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53" w:rsidRPr="007071B9" w:rsidRDefault="00896C44">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bookmarkStart w:id="0" w:name="_heading=h.gjdgxs" w:colFirst="0" w:colLast="0"/>
      <w:bookmarkEnd w:id="0"/>
      <w:r w:rsidRPr="007071B9">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veintidós (22) de </w:t>
      </w:r>
      <w:r w:rsidRPr="007071B9">
        <w:rPr>
          <w:rFonts w:ascii="Palatino Linotype" w:eastAsia="Palatino Linotype" w:hAnsi="Palatino Linotype" w:cs="Palatino Linotype"/>
        </w:rPr>
        <w:t>enero de dos</w:t>
      </w:r>
      <w:r w:rsidRPr="007071B9">
        <w:rPr>
          <w:rFonts w:ascii="Palatino Linotype" w:eastAsia="Palatino Linotype" w:hAnsi="Palatino Linotype" w:cs="Palatino Linotype"/>
          <w:color w:val="000000"/>
        </w:rPr>
        <w:t xml:space="preserve"> mil veinticinco.</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B37253" w:rsidRPr="007071B9" w:rsidRDefault="00896C44">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bookmarkStart w:id="1" w:name="_heading=h.30j0zll" w:colFirst="0" w:colLast="0"/>
      <w:bookmarkEnd w:id="1"/>
      <w:r w:rsidRPr="007071B9">
        <w:rPr>
          <w:rFonts w:ascii="Palatino Linotype" w:eastAsia="Palatino Linotype" w:hAnsi="Palatino Linotype" w:cs="Palatino Linotype"/>
          <w:b/>
          <w:color w:val="000000"/>
        </w:rPr>
        <w:t>VISTOS</w:t>
      </w:r>
      <w:r w:rsidRPr="007071B9">
        <w:rPr>
          <w:rFonts w:ascii="Palatino Linotype" w:eastAsia="Palatino Linotype" w:hAnsi="Palatino Linotype" w:cs="Palatino Linotype"/>
          <w:color w:val="000000"/>
        </w:rPr>
        <w:t xml:space="preserve"> los expedientes electrónicos formados con motivo de los Recursos de Revisión </w:t>
      </w:r>
      <w:r w:rsidRPr="007071B9">
        <w:rPr>
          <w:rFonts w:ascii="Palatino Linotype" w:eastAsia="Palatino Linotype" w:hAnsi="Palatino Linotype" w:cs="Palatino Linotype"/>
          <w:b/>
          <w:color w:val="000000"/>
        </w:rPr>
        <w:t xml:space="preserve">06993/INFOEM/IP/RR/2024, 06994/INFOEM/IP/RR/2024, 06995/INFOEM/IP/RR/2024, 06996/INFOEM/IP/RR/2024 y 06998/INFOEM/IP/RR/2024 </w:t>
      </w:r>
      <w:r w:rsidRPr="007071B9">
        <w:rPr>
          <w:rFonts w:ascii="Palatino Linotype" w:eastAsia="Palatino Linotype" w:hAnsi="Palatino Linotype" w:cs="Palatino Linotype"/>
          <w:color w:val="000000"/>
        </w:rPr>
        <w:t>acumulados, promovidos por un</w:t>
      </w:r>
      <w:r w:rsidRPr="007071B9">
        <w:rPr>
          <w:rFonts w:ascii="Palatino Linotype" w:eastAsia="Palatino Linotype" w:hAnsi="Palatino Linotype" w:cs="Palatino Linotype"/>
        </w:rPr>
        <w:t xml:space="preserve"> </w:t>
      </w:r>
      <w:r w:rsidRPr="007071B9">
        <w:rPr>
          <w:rFonts w:ascii="Palatino Linotype" w:eastAsia="Palatino Linotype" w:hAnsi="Palatino Linotype" w:cs="Palatino Linotype"/>
          <w:b/>
        </w:rPr>
        <w:t xml:space="preserve">usuario que se registró como </w:t>
      </w:r>
      <w:r w:rsidR="007071B9" w:rsidRPr="007071B9">
        <w:rPr>
          <w:rFonts w:ascii="Palatino Linotype" w:eastAsia="Palatino Linotype" w:hAnsi="Palatino Linotype" w:cs="Palatino Linotype"/>
          <w:b/>
        </w:rPr>
        <w:t>XXXXXXXXXX</w:t>
      </w:r>
      <w:r w:rsidRPr="007071B9">
        <w:rPr>
          <w:rFonts w:ascii="Palatino Linotype" w:eastAsia="Palatino Linotype" w:hAnsi="Palatino Linotype" w:cs="Palatino Linotype"/>
          <w:color w:val="000000"/>
        </w:rPr>
        <w:t xml:space="preserve">, a través del Sistema de Acceso a la Información Mexiquense </w:t>
      </w:r>
      <w:r w:rsidRPr="007071B9">
        <w:rPr>
          <w:rFonts w:ascii="Palatino Linotype" w:eastAsia="Palatino Linotype" w:hAnsi="Palatino Linotype" w:cs="Palatino Linotype"/>
          <w:b/>
          <w:color w:val="000000"/>
        </w:rPr>
        <w:t>(SAIMEX),</w:t>
      </w:r>
      <w:r w:rsidRPr="007071B9">
        <w:rPr>
          <w:rFonts w:ascii="Palatino Linotype" w:eastAsia="Palatino Linotype" w:hAnsi="Palatino Linotype" w:cs="Palatino Linotype"/>
          <w:color w:val="000000"/>
        </w:rPr>
        <w:t xml:space="preserve"> a quien en lo sucesivo se le identificará como </w:t>
      </w:r>
      <w:r w:rsidRPr="007071B9">
        <w:rPr>
          <w:rFonts w:ascii="Palatino Linotype" w:eastAsia="Palatino Linotype" w:hAnsi="Palatino Linotype" w:cs="Palatino Linotype"/>
          <w:b/>
          <w:color w:val="000000"/>
        </w:rPr>
        <w:t>EL RECURRENTE</w:t>
      </w:r>
      <w:r w:rsidRPr="007071B9">
        <w:rPr>
          <w:rFonts w:ascii="Palatino Linotype" w:eastAsia="Palatino Linotype" w:hAnsi="Palatino Linotype" w:cs="Palatino Linotype"/>
          <w:color w:val="000000"/>
        </w:rPr>
        <w:t xml:space="preserve">, en contra de las respuestas de la </w:t>
      </w:r>
      <w:r w:rsidRPr="007071B9">
        <w:rPr>
          <w:rFonts w:ascii="Palatino Linotype" w:eastAsia="Palatino Linotype" w:hAnsi="Palatino Linotype" w:cs="Palatino Linotype"/>
          <w:b/>
          <w:color w:val="000000"/>
        </w:rPr>
        <w:t>Secretaría Ejecutiva del Sistema Estatal Anticorrupción</w:t>
      </w:r>
      <w:r w:rsidRPr="007071B9">
        <w:rPr>
          <w:rFonts w:ascii="Palatino Linotype" w:eastAsia="Palatino Linotype" w:hAnsi="Palatino Linotype" w:cs="Palatino Linotype"/>
          <w:color w:val="000000"/>
        </w:rPr>
        <w:t xml:space="preserve">, en </w:t>
      </w:r>
      <w:r w:rsidRPr="007071B9">
        <w:rPr>
          <w:rFonts w:ascii="Palatino Linotype" w:eastAsia="Palatino Linotype" w:hAnsi="Palatino Linotype" w:cs="Palatino Linotype"/>
        </w:rPr>
        <w:t>adelante</w:t>
      </w:r>
      <w:r w:rsidRPr="007071B9">
        <w:rPr>
          <w:rFonts w:ascii="Palatino Linotype" w:eastAsia="Palatino Linotype" w:hAnsi="Palatino Linotype" w:cs="Palatino Linotype"/>
          <w:color w:val="000000"/>
        </w:rPr>
        <w:t xml:space="preserve"> </w:t>
      </w:r>
      <w:r w:rsidRPr="007071B9">
        <w:rPr>
          <w:rFonts w:ascii="Palatino Linotype" w:eastAsia="Palatino Linotype" w:hAnsi="Palatino Linotype" w:cs="Palatino Linotype"/>
          <w:b/>
          <w:color w:val="000000"/>
        </w:rPr>
        <w:t>EL SUJETO OBLIGADO</w:t>
      </w:r>
      <w:r w:rsidRPr="007071B9">
        <w:rPr>
          <w:rFonts w:ascii="Palatino Linotype" w:eastAsia="Palatino Linotype" w:hAnsi="Palatino Linotype" w:cs="Palatino Linotype"/>
          <w:color w:val="000000"/>
        </w:rPr>
        <w:t>, se procede a dictar la presente Resolución, con base en los siguientes:</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pBdr>
          <w:top w:val="nil"/>
          <w:left w:val="nil"/>
          <w:bottom w:val="nil"/>
          <w:right w:val="nil"/>
          <w:between w:val="nil"/>
        </w:pBdr>
        <w:spacing w:line="360" w:lineRule="auto"/>
        <w:ind w:right="-847"/>
        <w:jc w:val="center"/>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t>A N T E C E D E N T E S</w:t>
      </w:r>
    </w:p>
    <w:p w:rsidR="00B37253" w:rsidRPr="007071B9" w:rsidRDefault="00B37253">
      <w:pPr>
        <w:spacing w:line="360" w:lineRule="auto"/>
        <w:ind w:right="-847"/>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El día </w:t>
      </w:r>
      <w:r w:rsidRPr="007071B9">
        <w:rPr>
          <w:rFonts w:ascii="Palatino Linotype" w:eastAsia="Palatino Linotype" w:hAnsi="Palatino Linotype" w:cs="Palatino Linotype"/>
          <w:b/>
          <w:color w:val="000000"/>
        </w:rPr>
        <w:t xml:space="preserve">diecisiete de octubre de dos mil veinticuatro, </w:t>
      </w:r>
      <w:r w:rsidRPr="007071B9">
        <w:rPr>
          <w:rFonts w:ascii="Palatino Linotype" w:eastAsia="Palatino Linotype" w:hAnsi="Palatino Linotype" w:cs="Palatino Linotype"/>
          <w:color w:val="000000"/>
        </w:rPr>
        <w:t xml:space="preserve">se presentó ante el </w:t>
      </w:r>
      <w:r w:rsidRPr="007071B9">
        <w:rPr>
          <w:rFonts w:ascii="Palatino Linotype" w:eastAsia="Palatino Linotype" w:hAnsi="Palatino Linotype" w:cs="Palatino Linotype"/>
          <w:b/>
          <w:color w:val="000000"/>
        </w:rPr>
        <w:t>SUJETO OBLIGADO</w:t>
      </w:r>
      <w:r w:rsidRPr="007071B9">
        <w:rPr>
          <w:rFonts w:ascii="Palatino Linotype" w:eastAsia="Palatino Linotype" w:hAnsi="Palatino Linotype" w:cs="Palatino Linotype"/>
          <w:color w:val="000000"/>
        </w:rPr>
        <w:t xml:space="preserve"> vía </w:t>
      </w:r>
      <w:r w:rsidRPr="007071B9">
        <w:rPr>
          <w:rFonts w:ascii="Palatino Linotype" w:eastAsia="Palatino Linotype" w:hAnsi="Palatino Linotype" w:cs="Palatino Linotype"/>
          <w:b/>
          <w:color w:val="000000"/>
        </w:rPr>
        <w:t>SAIMEX</w:t>
      </w:r>
      <w:r w:rsidRPr="007071B9">
        <w:rPr>
          <w:rFonts w:ascii="Palatino Linotype" w:eastAsia="Palatino Linotype" w:hAnsi="Palatino Linotype" w:cs="Palatino Linotype"/>
          <w:color w:val="000000"/>
        </w:rPr>
        <w:t>, las solicitudes de información pública registradas con los números</w:t>
      </w:r>
      <w:r w:rsidRPr="007071B9">
        <w:rPr>
          <w:rFonts w:ascii="Palatino Linotype" w:eastAsia="Palatino Linotype" w:hAnsi="Palatino Linotype" w:cs="Palatino Linotype"/>
          <w:b/>
          <w:color w:val="000000"/>
        </w:rPr>
        <w:t xml:space="preserve"> 00983/SESEA/IP/2024, 00984/SESEA/IP/2024, 00985/SESEA/IP/2024, 00986/SESEA/IP/2024 y 00987/SESEA/IP/2024, </w:t>
      </w:r>
      <w:r w:rsidRPr="007071B9">
        <w:rPr>
          <w:rFonts w:ascii="Palatino Linotype" w:eastAsia="Palatino Linotype" w:hAnsi="Palatino Linotype" w:cs="Palatino Linotype"/>
          <w:color w:val="000000"/>
        </w:rPr>
        <w:t>en las que se solicitó la siguiente información:</w:t>
      </w: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lastRenderedPageBreak/>
        <w:t>Número de Folio de la Solicitud: 00983/SESEA/IP/2024</w:t>
      </w: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“Solicito a la Dirección General de Vinculación Interinstitucional de esta Secretaria, toda la información relevante a actualización y profesionalización dirigida a servidores públicos estatales desde 2018 a 2020”</w:t>
      </w: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color w:val="000000"/>
        </w:rPr>
      </w:pP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t>Número de Folio de la Solicitud: 00984/SESEA/IP/2024</w:t>
      </w: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“Solicito a la Dirección General de Vinculación Interinstitucional de esta Secretaria, toda la información relevante a actualización y profesionalización dirigida a servidores públicos estatales desde 2018 a 2021”</w:t>
      </w: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color w:val="000000"/>
        </w:rPr>
      </w:pP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t>Número de Folio de la Solicitud: 00985/SESEA/IP/2024</w:t>
      </w: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“Solicito a la Dirección General de Vinculación Interinstitucional de esta Secretaria, toda la información relevante a actualización y profesionalización dirigida a servidores públicos estatales desde 2018 a 2022”</w:t>
      </w: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t>Número de Folio de la Solicitud: 00986/SESEA/IP/2024</w:t>
      </w: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“Solicito a la Dirección General de Vinculación Interinstitucional de esta Secretaria, toda la información relevante a actualización y profesionalización dirigida a servidores públicos estatales desde 2018 a 2023”</w:t>
      </w: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left="426" w:right="-847"/>
        <w:jc w:val="both"/>
        <w:rPr>
          <w:rFonts w:ascii="Palatino Linotype" w:eastAsia="Palatino Linotype" w:hAnsi="Palatino Linotype" w:cs="Palatino Linotype"/>
        </w:rPr>
      </w:pP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lastRenderedPageBreak/>
        <w:t>Número de Folio de la Solicitud: 00987/SESEA/IP/2024</w:t>
      </w:r>
    </w:p>
    <w:p w:rsidR="00B37253" w:rsidRPr="007071B9" w:rsidRDefault="00896C44">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“Solicito a la Dirección General de Vinculación Interinstitucional de esta Secretaria, toda la información relevante a actualización y profesionalización dirigida a servidores públicos estatales desde 2018 a 2024”</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3"/>
        </w:numPr>
        <w:pBdr>
          <w:top w:val="nil"/>
          <w:left w:val="nil"/>
          <w:bottom w:val="nil"/>
          <w:right w:val="nil"/>
          <w:between w:val="nil"/>
        </w:pBdr>
        <w:spacing w:line="360" w:lineRule="auto"/>
        <w:ind w:left="709" w:right="-847"/>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b/>
          <w:color w:val="000000"/>
        </w:rPr>
        <w:t>Modalidad de entrega</w:t>
      </w:r>
      <w:r w:rsidRPr="007071B9">
        <w:rPr>
          <w:rFonts w:ascii="Palatino Linotype" w:eastAsia="Palatino Linotype" w:hAnsi="Palatino Linotype" w:cs="Palatino Linotype"/>
          <w:color w:val="000000"/>
        </w:rPr>
        <w:t>: Vía SAIMEX.</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i/>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El </w:t>
      </w:r>
      <w:r w:rsidRPr="007071B9">
        <w:rPr>
          <w:rFonts w:ascii="Palatino Linotype" w:eastAsia="Palatino Linotype" w:hAnsi="Palatino Linotype" w:cs="Palatino Linotype"/>
          <w:b/>
          <w:color w:val="000000"/>
        </w:rPr>
        <w:t>veinticuatro de octubre de dos mil veinticuatro</w:t>
      </w:r>
      <w:r w:rsidRPr="007071B9">
        <w:rPr>
          <w:rFonts w:ascii="Palatino Linotype" w:eastAsia="Palatino Linotype" w:hAnsi="Palatino Linotype" w:cs="Palatino Linotype"/>
          <w:color w:val="000000"/>
        </w:rPr>
        <w:t xml:space="preserve">, el </w:t>
      </w:r>
      <w:r w:rsidRPr="007071B9">
        <w:rPr>
          <w:rFonts w:ascii="Palatino Linotype" w:eastAsia="Palatino Linotype" w:hAnsi="Palatino Linotype" w:cs="Palatino Linotype"/>
          <w:b/>
          <w:color w:val="000000"/>
        </w:rPr>
        <w:t xml:space="preserve">SUJETO OBLIGADO </w:t>
      </w:r>
      <w:r w:rsidRPr="007071B9">
        <w:rPr>
          <w:rFonts w:ascii="Palatino Linotype" w:eastAsia="Palatino Linotype" w:hAnsi="Palatino Linotype" w:cs="Palatino Linotype"/>
          <w:color w:val="000000"/>
        </w:rPr>
        <w:t>dio respuesta a todas las solicitudes de información de referencia</w:t>
      </w:r>
      <w:r w:rsidRPr="007071B9">
        <w:rPr>
          <w:rFonts w:ascii="Palatino Linotype" w:eastAsia="Palatino Linotype" w:hAnsi="Palatino Linotype" w:cs="Palatino Linotype"/>
          <w:b/>
          <w:color w:val="000000"/>
        </w:rPr>
        <w:t xml:space="preserve">, </w:t>
      </w:r>
      <w:r w:rsidRPr="007071B9">
        <w:rPr>
          <w:rFonts w:ascii="Palatino Linotype" w:eastAsia="Palatino Linotype" w:hAnsi="Palatino Linotype" w:cs="Palatino Linotype"/>
          <w:color w:val="000000"/>
        </w:rPr>
        <w:t>de la siguiente manera:</w:t>
      </w:r>
    </w:p>
    <w:p w:rsidR="00B37253" w:rsidRPr="007071B9" w:rsidRDefault="00896C44">
      <w:pPr>
        <w:spacing w:line="360" w:lineRule="auto"/>
        <w:ind w:left="709" w:right="-280"/>
        <w:jc w:val="both"/>
        <w:rPr>
          <w:rFonts w:ascii="Palatino Linotype" w:eastAsia="Palatino Linotype" w:hAnsi="Palatino Linotype" w:cs="Palatino Linotype"/>
          <w:b/>
          <w:sz w:val="22"/>
          <w:szCs w:val="22"/>
        </w:rPr>
      </w:pPr>
      <w:r w:rsidRPr="007071B9">
        <w:rPr>
          <w:rFonts w:ascii="Palatino Linotype" w:eastAsia="Palatino Linotype" w:hAnsi="Palatino Linotype" w:cs="Palatino Linotype"/>
          <w:b/>
          <w:sz w:val="22"/>
          <w:szCs w:val="22"/>
        </w:rPr>
        <w:t>Folio de la solicitud: 00983/SESEA/IP/2024:</w:t>
      </w: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Of DGVI 904 Atención a sol 00983.pdf</w:t>
      </w:r>
      <w:r w:rsidRPr="007071B9">
        <w:rPr>
          <w:rFonts w:ascii="Palatino Linotype" w:eastAsia="Palatino Linotype" w:hAnsi="Palatino Linotype" w:cs="Palatino Linotype"/>
          <w:sz w:val="22"/>
          <w:szCs w:val="22"/>
        </w:rPr>
        <w:t>, que contiene un oficio signado por el Director General en el que informa que la información relevante a actualización y profesionalización se encuentra contenida en los informe anuales del Comité Coordinador, remitiendo para tal efecto enlaces de cuatro informes de los años 2017 a 2021, indicando la página especifica; asimismo que en la anualidad 2020 se tuvo lugar a un convenio de colaboración con la Universidad Autónoma del Estado de México el cual se indica puede ser localizado en la página electrónica de la SESEA.</w:t>
      </w:r>
    </w:p>
    <w:p w:rsidR="00B37253" w:rsidRPr="007071B9" w:rsidRDefault="00B37253">
      <w:pPr>
        <w:spacing w:line="360" w:lineRule="auto"/>
        <w:ind w:left="709" w:right="-280"/>
        <w:jc w:val="both"/>
        <w:rPr>
          <w:rFonts w:ascii="Palatino Linotype" w:eastAsia="Palatino Linotype" w:hAnsi="Palatino Linotype" w:cs="Palatino Linotype"/>
          <w:sz w:val="22"/>
          <w:szCs w:val="22"/>
        </w:rPr>
      </w:pP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Sol 983-2024.zip</w:t>
      </w:r>
      <w:r w:rsidRPr="007071B9">
        <w:rPr>
          <w:rFonts w:ascii="Palatino Linotype" w:eastAsia="Palatino Linotype" w:hAnsi="Palatino Linotype" w:cs="Palatino Linotype"/>
          <w:sz w:val="22"/>
          <w:szCs w:val="22"/>
        </w:rPr>
        <w:t>, que corresponde a una carpeta comprimida en la que consten los archivos descritos en el archivo anterior.</w:t>
      </w: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resp 983.pdf</w:t>
      </w:r>
      <w:r w:rsidRPr="007071B9">
        <w:rPr>
          <w:rFonts w:ascii="Palatino Linotype" w:eastAsia="Palatino Linotype" w:hAnsi="Palatino Linotype" w:cs="Palatino Linotype"/>
          <w:sz w:val="22"/>
          <w:szCs w:val="22"/>
        </w:rPr>
        <w:t>, que corresponde a un oficio signado por la Jefa de la Unidad de Planeación y Transparencia, mediante el cual informa, que a través del Portal Información Pública Mexiquense, de la SESAEM y del IPOMEX, puede consultar lo requerido añadiendo los enlaces correspondientes.</w:t>
      </w: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lastRenderedPageBreak/>
        <w:t>LSAEMYM.pdf</w:t>
      </w:r>
      <w:r w:rsidRPr="007071B9">
        <w:rPr>
          <w:rFonts w:ascii="Palatino Linotype" w:eastAsia="Palatino Linotype" w:hAnsi="Palatino Linotype" w:cs="Palatino Linotype"/>
          <w:sz w:val="22"/>
          <w:szCs w:val="22"/>
        </w:rPr>
        <w:t>, que contiene la Ley del Sistema Anticorrupción del Estado de México y Municipios</w:t>
      </w: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LTAIPEMYM.pdf</w:t>
      </w:r>
      <w:r w:rsidRPr="007071B9">
        <w:rPr>
          <w:rFonts w:ascii="Palatino Linotype" w:eastAsia="Palatino Linotype" w:hAnsi="Palatino Linotype" w:cs="Palatino Linotype"/>
          <w:sz w:val="22"/>
          <w:szCs w:val="22"/>
        </w:rPr>
        <w:t>, que contiene la Ley de Transparencia y Acceso a la Información Pública del Estado de México y Municipios</w:t>
      </w:r>
    </w:p>
    <w:p w:rsidR="00B37253" w:rsidRPr="007071B9" w:rsidRDefault="00896C44">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RESP A SOL 983.docx</w:t>
      </w:r>
      <w:r w:rsidRPr="007071B9">
        <w:rPr>
          <w:rFonts w:ascii="Palatino Linotype" w:eastAsia="Palatino Linotype" w:hAnsi="Palatino Linotype" w:cs="Palatino Linotype"/>
          <w:sz w:val="22"/>
          <w:szCs w:val="22"/>
        </w:rPr>
        <w:t xml:space="preserve">, que corresponde al oficio descrito en el archivo </w:t>
      </w:r>
      <w:r w:rsidRPr="007071B9">
        <w:rPr>
          <w:rFonts w:ascii="Palatino Linotype" w:eastAsia="Palatino Linotype" w:hAnsi="Palatino Linotype" w:cs="Palatino Linotype"/>
          <w:i/>
          <w:sz w:val="22"/>
          <w:szCs w:val="22"/>
        </w:rPr>
        <w:t>resp 983.pdf</w:t>
      </w:r>
      <w:r w:rsidRPr="007071B9">
        <w:rPr>
          <w:rFonts w:ascii="Palatino Linotype" w:eastAsia="Palatino Linotype" w:hAnsi="Palatino Linotype" w:cs="Palatino Linotype"/>
          <w:sz w:val="22"/>
          <w:szCs w:val="22"/>
        </w:rPr>
        <w:t>, en formato abierto (Word).</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b/>
          <w:color w:val="000000"/>
          <w:sz w:val="22"/>
          <w:szCs w:val="22"/>
        </w:rPr>
      </w:pPr>
      <w:r w:rsidRPr="007071B9">
        <w:rPr>
          <w:rFonts w:ascii="Palatino Linotype" w:eastAsia="Palatino Linotype" w:hAnsi="Palatino Linotype" w:cs="Palatino Linotype"/>
          <w:b/>
          <w:color w:val="000000"/>
          <w:sz w:val="22"/>
          <w:szCs w:val="22"/>
        </w:rPr>
        <w:t>Folio de la solicitud: 00984/SESEA/IP/2024</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LSAEMYM.pdf</w:t>
      </w:r>
      <w:r w:rsidRPr="007071B9">
        <w:rPr>
          <w:rFonts w:ascii="Palatino Linotype" w:eastAsia="Palatino Linotype" w:hAnsi="Palatino Linotype" w:cs="Palatino Linotype"/>
          <w:color w:val="000000"/>
          <w:sz w:val="22"/>
          <w:szCs w:val="22"/>
        </w:rPr>
        <w:t>, que contiene la Ley del Sistema Anticorrupción del Estado de México y Municipios</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RESP A SOL 984.docx</w:t>
      </w:r>
      <w:r w:rsidRPr="007071B9">
        <w:rPr>
          <w:rFonts w:ascii="Palatino Linotype" w:eastAsia="Palatino Linotype" w:hAnsi="Palatino Linotype" w:cs="Palatino Linotype"/>
          <w:color w:val="000000"/>
          <w:sz w:val="22"/>
          <w:szCs w:val="22"/>
        </w:rPr>
        <w:t xml:space="preserve">, que corresponde a un oficio signado por la Jefa de la Unidad de Planeación y Transparencia, mediante el cual informa, que a través del Portal Información </w:t>
      </w:r>
      <w:r w:rsidRPr="007071B9">
        <w:rPr>
          <w:rFonts w:ascii="Palatino Linotype" w:eastAsia="Palatino Linotype" w:hAnsi="Palatino Linotype" w:cs="Palatino Linotype"/>
          <w:sz w:val="22"/>
          <w:szCs w:val="22"/>
        </w:rPr>
        <w:t>Pública</w:t>
      </w:r>
      <w:r w:rsidRPr="007071B9">
        <w:rPr>
          <w:rFonts w:ascii="Palatino Linotype" w:eastAsia="Palatino Linotype" w:hAnsi="Palatino Linotype" w:cs="Palatino Linotype"/>
          <w:color w:val="000000"/>
          <w:sz w:val="22"/>
          <w:szCs w:val="22"/>
        </w:rPr>
        <w:t xml:space="preserve"> Mexiquense, de la SESAEM y del IPOMEX, puede consultar lo requerido añadiendo los enlaces correspondientes, en formato abierto (Word)</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resp 984.pdf</w:t>
      </w:r>
      <w:r w:rsidRPr="007071B9">
        <w:rPr>
          <w:rFonts w:ascii="Palatino Linotype" w:eastAsia="Palatino Linotype" w:hAnsi="Palatino Linotype" w:cs="Palatino Linotype"/>
          <w:color w:val="000000"/>
          <w:sz w:val="22"/>
          <w:szCs w:val="22"/>
        </w:rPr>
        <w:t>, que corresponde al oficio descrito anteriormente en formato PDF de solo lectura</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LTAIPEMYM.pdf</w:t>
      </w:r>
      <w:r w:rsidRPr="007071B9">
        <w:rPr>
          <w:rFonts w:ascii="Palatino Linotype" w:eastAsia="Palatino Linotype" w:hAnsi="Palatino Linotype" w:cs="Palatino Linotype"/>
          <w:color w:val="000000"/>
          <w:sz w:val="22"/>
          <w:szCs w:val="22"/>
        </w:rPr>
        <w:t>, que contiene la Ley de Transparencia y Acceso a la Información Pública del Estado de México y Municipios</w:t>
      </w: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resp a sol uni dgvi-984.pdf</w:t>
      </w:r>
      <w:r w:rsidRPr="007071B9">
        <w:rPr>
          <w:rFonts w:ascii="Palatino Linotype" w:eastAsia="Palatino Linotype" w:hAnsi="Palatino Linotype" w:cs="Palatino Linotype"/>
          <w:color w:val="000000"/>
          <w:sz w:val="22"/>
          <w:szCs w:val="22"/>
        </w:rPr>
        <w:t>, que contiene un oficio signado por el Director General en el que informa que la información relevante a actualización y profesionalización se encuentra contenida en los informe anuales del Comité Coordinador, remitiendo para tal efecto enlaces de cuatro informes de los años 2017 a 2021, indicando la página especifica; asimismo que en la anualidad 2020 se tuvo lugar a un convenio de colaboración con la Universidad Autónoma del Estado de México el cual se indica puede ser localizado en la página electrónica de la SESEA.</w:t>
      </w:r>
    </w:p>
    <w:p w:rsidR="00B37253" w:rsidRPr="007071B9" w:rsidRDefault="00B37253">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p>
    <w:p w:rsidR="00B37253" w:rsidRPr="007071B9" w:rsidRDefault="00896C44">
      <w:pPr>
        <w:pBdr>
          <w:top w:val="nil"/>
          <w:left w:val="nil"/>
          <w:bottom w:val="nil"/>
          <w:right w:val="nil"/>
          <w:between w:val="nil"/>
        </w:pBdr>
        <w:spacing w:line="360" w:lineRule="auto"/>
        <w:ind w:left="720"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lastRenderedPageBreak/>
        <w:t>Sol 984-2024.zip</w:t>
      </w:r>
      <w:r w:rsidRPr="007071B9">
        <w:rPr>
          <w:rFonts w:ascii="Palatino Linotype" w:eastAsia="Palatino Linotype" w:hAnsi="Palatino Linotype" w:cs="Palatino Linotype"/>
          <w:color w:val="000000"/>
          <w:sz w:val="22"/>
          <w:szCs w:val="22"/>
        </w:rPr>
        <w:t>, que contiene los archivos que se refieren en el oficio anteriormente descrito.</w:t>
      </w:r>
    </w:p>
    <w:p w:rsidR="00B37253" w:rsidRPr="007071B9" w:rsidRDefault="00B37253">
      <w:pPr>
        <w:spacing w:line="360" w:lineRule="auto"/>
        <w:ind w:right="-847"/>
        <w:jc w:val="both"/>
        <w:rPr>
          <w:rFonts w:ascii="Palatino Linotype" w:eastAsia="Palatino Linotype" w:hAnsi="Palatino Linotype" w:cs="Palatino Linotype"/>
          <w:b/>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Descritas las respuestas de las dos solicitudes de mérito, es de señalar que es con la finalidad de mostrar que todas las solicitudes de información objeto de acumulación fueron contestadas en el mismo sentido y con los mismos archivos y oficios de atención; siendo para el resto de solicitudes los siguientes archivos omitiendo la descripción en obvio de repeticiones innecesarias.</w:t>
      </w: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rsidP="00FF18C6">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Folio de la solicitud: 00985/SESEA/IP/2024</w:t>
      </w:r>
      <w:r w:rsidRPr="007071B9">
        <w:rPr>
          <w:rFonts w:ascii="Palatino Linotype" w:eastAsia="Palatino Linotype" w:hAnsi="Palatino Linotype" w:cs="Palatino Linotype"/>
          <w:sz w:val="22"/>
          <w:szCs w:val="22"/>
        </w:rPr>
        <w:t>: LTAIPEMYM.pdf, LSAEMYM.pdf, RESP A SOL 985.docx, resp 985.pdf, resp a sol uni dgvi-985.pdf y, Sol 985-2024.zip</w:t>
      </w:r>
    </w:p>
    <w:p w:rsidR="00B37253" w:rsidRPr="007071B9" w:rsidRDefault="00896C44" w:rsidP="00FF18C6">
      <w:pPr>
        <w:spacing w:line="360" w:lineRule="auto"/>
        <w:ind w:left="709"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b/>
          <w:sz w:val="22"/>
          <w:szCs w:val="22"/>
        </w:rPr>
        <w:t>Folio de la solicitud: 00986/SESEA/IP/2024</w:t>
      </w:r>
      <w:r w:rsidRPr="007071B9">
        <w:rPr>
          <w:rFonts w:ascii="Palatino Linotype" w:eastAsia="Palatino Linotype" w:hAnsi="Palatino Linotype" w:cs="Palatino Linotype"/>
          <w:sz w:val="22"/>
          <w:szCs w:val="22"/>
        </w:rPr>
        <w:t>: LTAIPEMYM.pdf, RESP A SOL 986.docx, resp 986.pdf, LSAEMYM.pdf, Sol 986-2024.zip y, resp a sol uni dgvi-986.pdf</w:t>
      </w:r>
    </w:p>
    <w:p w:rsidR="00B37253" w:rsidRPr="007071B9" w:rsidRDefault="00B37253" w:rsidP="00FF18C6">
      <w:pPr>
        <w:pBdr>
          <w:top w:val="nil"/>
          <w:left w:val="nil"/>
          <w:bottom w:val="nil"/>
          <w:right w:val="nil"/>
          <w:between w:val="nil"/>
        </w:pBdr>
        <w:spacing w:line="360" w:lineRule="auto"/>
        <w:ind w:left="709" w:right="-280"/>
        <w:jc w:val="both"/>
        <w:rPr>
          <w:rFonts w:ascii="Palatino Linotype" w:eastAsia="Palatino Linotype" w:hAnsi="Palatino Linotype" w:cs="Palatino Linotype"/>
          <w:color w:val="000000"/>
          <w:sz w:val="22"/>
          <w:szCs w:val="22"/>
        </w:rPr>
      </w:pPr>
    </w:p>
    <w:p w:rsidR="00B37253" w:rsidRPr="007071B9" w:rsidRDefault="00896C44" w:rsidP="00FF18C6">
      <w:pPr>
        <w:pBdr>
          <w:top w:val="nil"/>
          <w:left w:val="nil"/>
          <w:bottom w:val="nil"/>
          <w:right w:val="nil"/>
          <w:between w:val="nil"/>
        </w:pBdr>
        <w:spacing w:line="360" w:lineRule="auto"/>
        <w:ind w:left="709"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Folio de la solicitud: 00987/SESEA/IP/2024</w:t>
      </w:r>
      <w:r w:rsidRPr="007071B9">
        <w:rPr>
          <w:rFonts w:ascii="Palatino Linotype" w:eastAsia="Palatino Linotype" w:hAnsi="Palatino Linotype" w:cs="Palatino Linotype"/>
          <w:color w:val="000000"/>
          <w:sz w:val="22"/>
          <w:szCs w:val="22"/>
        </w:rPr>
        <w:t>: Of DGVI 908 Atención a sol 00987.pdf, Sol 987-2024.zip, LSAEMYM.pdf, RESP A SOL 987.docx, resp 987.pdf y, LTAIPEMYM.pdf</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El </w:t>
      </w:r>
      <w:r w:rsidRPr="007071B9">
        <w:rPr>
          <w:rFonts w:ascii="Palatino Linotype" w:eastAsia="Palatino Linotype" w:hAnsi="Palatino Linotype" w:cs="Palatino Linotype"/>
          <w:b/>
          <w:color w:val="000000"/>
        </w:rPr>
        <w:t>treinta y uno de octubre de dos mil veinticuatro</w:t>
      </w:r>
      <w:r w:rsidRPr="007071B9">
        <w:rPr>
          <w:rFonts w:ascii="Palatino Linotype" w:eastAsia="Palatino Linotype" w:hAnsi="Palatino Linotype" w:cs="Palatino Linotype"/>
          <w:color w:val="000000"/>
        </w:rPr>
        <w:t>, el solicitante interpuso recurso de revisión en las solicitudes de información</w:t>
      </w:r>
      <w:r w:rsidRPr="007071B9">
        <w:rPr>
          <w:rFonts w:ascii="Palatino Linotype" w:eastAsia="Palatino Linotype" w:hAnsi="Palatino Linotype" w:cs="Palatino Linotype"/>
          <w:b/>
          <w:color w:val="000000"/>
        </w:rPr>
        <w:t xml:space="preserve"> </w:t>
      </w:r>
      <w:r w:rsidRPr="007071B9">
        <w:rPr>
          <w:rFonts w:ascii="Palatino Linotype" w:eastAsia="Palatino Linotype" w:hAnsi="Palatino Linotype" w:cs="Palatino Linotype"/>
          <w:color w:val="000000"/>
        </w:rPr>
        <w:t>objeto de la presente acumulación, señalando en todos los recursos las siguientes razones o motivos de inconformidad:</w:t>
      </w:r>
    </w:p>
    <w:p w:rsidR="00B37253" w:rsidRPr="007071B9" w:rsidRDefault="00896C44">
      <w:pPr>
        <w:numPr>
          <w:ilvl w:val="0"/>
          <w:numId w:val="1"/>
        </w:num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sz w:val="22"/>
          <w:szCs w:val="22"/>
        </w:rPr>
      </w:pPr>
      <w:r w:rsidRPr="007071B9">
        <w:rPr>
          <w:rFonts w:ascii="Palatino Linotype" w:eastAsia="Palatino Linotype" w:hAnsi="Palatino Linotype" w:cs="Palatino Linotype"/>
          <w:b/>
          <w:color w:val="000000"/>
          <w:sz w:val="22"/>
          <w:szCs w:val="22"/>
        </w:rPr>
        <w:t>ACTO IMPUGNADO</w:t>
      </w:r>
      <w:r w:rsidRPr="007071B9">
        <w:rPr>
          <w:rFonts w:ascii="Palatino Linotype" w:eastAsia="Palatino Linotype" w:hAnsi="Palatino Linotype" w:cs="Palatino Linotype"/>
          <w:b/>
          <w:color w:val="000000"/>
          <w:sz w:val="22"/>
          <w:szCs w:val="22"/>
        </w:rPr>
        <w:tab/>
      </w:r>
    </w:p>
    <w:p w:rsidR="00B37253" w:rsidRPr="007071B9" w:rsidRDefault="00896C44">
      <w:pPr>
        <w:pBdr>
          <w:top w:val="nil"/>
          <w:left w:val="nil"/>
          <w:bottom w:val="nil"/>
          <w:right w:val="nil"/>
          <w:between w:val="nil"/>
        </w:pBdr>
        <w:spacing w:line="360" w:lineRule="auto"/>
        <w:ind w:left="284" w:right="-847"/>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“No es la información que solicite”</w:t>
      </w:r>
    </w:p>
    <w:p w:rsidR="00B37253" w:rsidRPr="007071B9" w:rsidRDefault="00896C44">
      <w:pPr>
        <w:numPr>
          <w:ilvl w:val="0"/>
          <w:numId w:val="5"/>
        </w:num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sz w:val="22"/>
          <w:szCs w:val="22"/>
        </w:rPr>
      </w:pPr>
      <w:r w:rsidRPr="007071B9">
        <w:rPr>
          <w:rFonts w:ascii="Palatino Linotype" w:eastAsia="Palatino Linotype" w:hAnsi="Palatino Linotype" w:cs="Palatino Linotype"/>
          <w:b/>
          <w:color w:val="000000"/>
          <w:sz w:val="22"/>
          <w:szCs w:val="22"/>
        </w:rPr>
        <w:t>RAZONES O MOTIVOS DE LA INCONFORMIDAD</w:t>
      </w:r>
      <w:r w:rsidRPr="007071B9">
        <w:rPr>
          <w:rFonts w:ascii="Palatino Linotype" w:eastAsia="Palatino Linotype" w:hAnsi="Palatino Linotype" w:cs="Palatino Linotype"/>
          <w:b/>
          <w:color w:val="000000"/>
          <w:sz w:val="22"/>
          <w:szCs w:val="22"/>
        </w:rPr>
        <w:tab/>
      </w:r>
    </w:p>
    <w:p w:rsidR="00B37253" w:rsidRPr="007071B9" w:rsidRDefault="00896C44">
      <w:pPr>
        <w:pBdr>
          <w:top w:val="nil"/>
          <w:left w:val="nil"/>
          <w:bottom w:val="nil"/>
          <w:right w:val="nil"/>
          <w:between w:val="nil"/>
        </w:pBdr>
        <w:spacing w:line="360" w:lineRule="auto"/>
        <w:ind w:left="284" w:right="-847"/>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“No es la información que solicite”</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lastRenderedPageBreak/>
        <w:t xml:space="preserve">Los comisionados ponentes de origen con fundamento en lo dispuesto por el artículo 185 fracción II de la ley de la materia, a través de los </w:t>
      </w:r>
      <w:r w:rsidRPr="007071B9">
        <w:rPr>
          <w:rFonts w:ascii="Palatino Linotype" w:eastAsia="Palatino Linotype" w:hAnsi="Palatino Linotype" w:cs="Palatino Linotype"/>
          <w:b/>
          <w:color w:val="000000"/>
        </w:rPr>
        <w:t xml:space="preserve">acuerdos de admisión </w:t>
      </w:r>
      <w:r w:rsidRPr="007071B9">
        <w:rPr>
          <w:rFonts w:ascii="Palatino Linotype" w:eastAsia="Palatino Linotype" w:hAnsi="Palatino Linotype" w:cs="Palatino Linotype"/>
          <w:color w:val="000000"/>
        </w:rPr>
        <w:t>de fechas</w:t>
      </w:r>
      <w:r w:rsidRPr="007071B9">
        <w:rPr>
          <w:rFonts w:ascii="Palatino Linotype" w:eastAsia="Palatino Linotype" w:hAnsi="Palatino Linotype" w:cs="Palatino Linotype"/>
          <w:b/>
          <w:color w:val="000000"/>
        </w:rPr>
        <w:t xml:space="preserve"> cuatro, seis, siete y, trece de noviembre  de dos mil veinticuatro</w:t>
      </w:r>
      <w:r w:rsidRPr="007071B9">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sidRPr="007071B9">
        <w:rPr>
          <w:rFonts w:ascii="Palatino Linotype" w:eastAsia="Palatino Linotype" w:hAnsi="Palatino Linotype" w:cs="Palatino Linotype"/>
        </w:rPr>
        <w:t>manifestara</w:t>
      </w:r>
      <w:r w:rsidRPr="007071B9">
        <w:rPr>
          <w:rFonts w:ascii="Palatino Linotype" w:eastAsia="Palatino Linotype" w:hAnsi="Palatino Linotype" w:cs="Palatino Linotype"/>
          <w:color w:val="000000"/>
        </w:rPr>
        <w:t xml:space="preserve"> lo que a su derecho conviniera, </w:t>
      </w:r>
      <w:r w:rsidRPr="007071B9">
        <w:rPr>
          <w:rFonts w:ascii="Palatino Linotype" w:eastAsia="Palatino Linotype" w:hAnsi="Palatino Linotype" w:cs="Palatino Linotype"/>
        </w:rPr>
        <w:t>ofreciera</w:t>
      </w:r>
      <w:r w:rsidRPr="007071B9">
        <w:rPr>
          <w:rFonts w:ascii="Palatino Linotype" w:eastAsia="Palatino Linotype" w:hAnsi="Palatino Linotype" w:cs="Palatino Linotype"/>
          <w:color w:val="000000"/>
        </w:rPr>
        <w:t xml:space="preserve"> pruebas y alegatos según corresponda al caso concreto, de esta forma para que el </w:t>
      </w:r>
      <w:r w:rsidRPr="007071B9">
        <w:rPr>
          <w:rFonts w:ascii="Palatino Linotype" w:eastAsia="Palatino Linotype" w:hAnsi="Palatino Linotype" w:cs="Palatino Linotype"/>
          <w:b/>
          <w:color w:val="000000"/>
        </w:rPr>
        <w:t xml:space="preserve">SUJETO OBLIGADO </w:t>
      </w:r>
      <w:r w:rsidRPr="007071B9">
        <w:rPr>
          <w:rFonts w:ascii="Palatino Linotype" w:eastAsia="Palatino Linotype" w:hAnsi="Palatino Linotype" w:cs="Palatino Linotype"/>
        </w:rPr>
        <w:t>presentará</w:t>
      </w:r>
      <w:r w:rsidRPr="007071B9">
        <w:rPr>
          <w:rFonts w:ascii="Palatino Linotype" w:eastAsia="Palatino Linotype" w:hAnsi="Palatino Linotype" w:cs="Palatino Linotype"/>
          <w:color w:val="000000"/>
        </w:rPr>
        <w:t xml:space="preserve"> el Informe Justificado procedente.</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Posteriormente el Pleno de este Órgano Autónomo, en la</w:t>
      </w:r>
      <w:r w:rsidRPr="007071B9">
        <w:rPr>
          <w:rFonts w:ascii="Palatino Linotype" w:eastAsia="Palatino Linotype" w:hAnsi="Palatino Linotype" w:cs="Palatino Linotype"/>
          <w:b/>
          <w:color w:val="000000"/>
        </w:rPr>
        <w:t xml:space="preserve"> Trigésima Novena Sesión Ordinaria </w:t>
      </w:r>
      <w:r w:rsidRPr="007071B9">
        <w:rPr>
          <w:rFonts w:ascii="Palatino Linotype" w:eastAsia="Palatino Linotype" w:hAnsi="Palatino Linotype" w:cs="Palatino Linotype"/>
          <w:color w:val="000000"/>
        </w:rPr>
        <w:t>de fecha</w:t>
      </w:r>
      <w:r w:rsidRPr="007071B9">
        <w:rPr>
          <w:rFonts w:ascii="Palatino Linotype" w:eastAsia="Palatino Linotype" w:hAnsi="Palatino Linotype" w:cs="Palatino Linotype"/>
          <w:b/>
          <w:color w:val="000000"/>
        </w:rPr>
        <w:t xml:space="preserve"> trece de septiembre</w:t>
      </w:r>
      <w:r w:rsidRPr="007071B9">
        <w:rPr>
          <w:rFonts w:ascii="Palatino Linotype" w:eastAsia="Palatino Linotype" w:hAnsi="Palatino Linotype" w:cs="Palatino Linotype"/>
          <w:color w:val="000000"/>
        </w:rPr>
        <w:t xml:space="preserve"> </w:t>
      </w:r>
      <w:r w:rsidRPr="007071B9">
        <w:rPr>
          <w:rFonts w:ascii="Palatino Linotype" w:eastAsia="Palatino Linotype" w:hAnsi="Palatino Linotype" w:cs="Palatino Linotype"/>
          <w:b/>
          <w:color w:val="000000"/>
        </w:rPr>
        <w:t>de dos mil veinticuatro</w:t>
      </w:r>
      <w:r w:rsidRPr="007071B9">
        <w:rPr>
          <w:rFonts w:ascii="Palatino Linotype" w:eastAsia="Palatino Linotype" w:hAnsi="Palatino Linotype" w:cs="Palatino Linotype"/>
          <w:color w:val="000000"/>
        </w:rPr>
        <w:t xml:space="preserve">; ordenó la acumulación de los recursos de revisión de mérito, a efecto de que la Ponencia de la </w:t>
      </w:r>
      <w:r w:rsidRPr="007071B9">
        <w:rPr>
          <w:rFonts w:ascii="Palatino Linotype" w:eastAsia="Palatino Linotype" w:hAnsi="Palatino Linotype" w:cs="Palatino Linotype"/>
          <w:b/>
          <w:color w:val="000000"/>
        </w:rPr>
        <w:t xml:space="preserve">Comisionada María del Rosario Mejía Ayala </w:t>
      </w:r>
      <w:r w:rsidRPr="007071B9">
        <w:rPr>
          <w:rFonts w:ascii="Palatino Linotype" w:eastAsia="Palatino Linotype" w:hAnsi="Palatino Linotype" w:cs="Palatino Linotype"/>
          <w:color w:val="000000"/>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7071B9">
        <w:rPr>
          <w:rFonts w:ascii="Palatino Linotype" w:eastAsia="Palatino Linotype" w:hAnsi="Palatino Linotype" w:cs="Palatino Linotype"/>
          <w:i/>
          <w:color w:val="000000"/>
          <w:vertAlign w:val="superscript"/>
        </w:rPr>
        <w:footnoteReference w:id="1"/>
      </w:r>
      <w:r w:rsidRPr="007071B9">
        <w:rPr>
          <w:rFonts w:ascii="Palatino Linotype" w:eastAsia="Palatino Linotype" w:hAnsi="Palatino Linotype" w:cs="Palatino Linotype"/>
          <w:color w:val="000000"/>
        </w:rPr>
        <w:t>, que señala:</w:t>
      </w:r>
    </w:p>
    <w:p w:rsidR="00B37253" w:rsidRPr="007071B9" w:rsidRDefault="00896C44">
      <w:pPr>
        <w:pBdr>
          <w:top w:val="nil"/>
          <w:left w:val="nil"/>
          <w:bottom w:val="nil"/>
          <w:right w:val="nil"/>
          <w:between w:val="nil"/>
        </w:pBdr>
        <w:tabs>
          <w:tab w:val="left" w:pos="426"/>
        </w:tabs>
        <w:spacing w:line="360" w:lineRule="auto"/>
        <w:ind w:left="1134"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t>“ONCE.</w:t>
      </w:r>
      <w:r w:rsidRPr="007071B9">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B37253" w:rsidRPr="007071B9" w:rsidRDefault="00896C44">
      <w:pPr>
        <w:pBdr>
          <w:top w:val="nil"/>
          <w:left w:val="nil"/>
          <w:bottom w:val="nil"/>
          <w:right w:val="nil"/>
          <w:between w:val="nil"/>
        </w:pBdr>
        <w:tabs>
          <w:tab w:val="left" w:pos="426"/>
        </w:tabs>
        <w:spacing w:line="360" w:lineRule="auto"/>
        <w:ind w:left="1134"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w:t>
      </w:r>
      <w:r w:rsidRPr="007071B9">
        <w:rPr>
          <w:rFonts w:ascii="Palatino Linotype" w:eastAsia="Palatino Linotype" w:hAnsi="Palatino Linotype" w:cs="Palatino Linotype"/>
          <w:i/>
          <w:color w:val="000000"/>
          <w:sz w:val="22"/>
          <w:szCs w:val="22"/>
        </w:rPr>
        <w:tab/>
      </w:r>
    </w:p>
    <w:p w:rsidR="00B37253" w:rsidRPr="007071B9" w:rsidRDefault="00896C44">
      <w:pPr>
        <w:pBdr>
          <w:top w:val="nil"/>
          <w:left w:val="nil"/>
          <w:bottom w:val="nil"/>
          <w:right w:val="nil"/>
          <w:between w:val="nil"/>
        </w:pBdr>
        <w:tabs>
          <w:tab w:val="left" w:pos="426"/>
        </w:tabs>
        <w:spacing w:line="360" w:lineRule="auto"/>
        <w:ind w:left="1134"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b) Las partes o los actos impugnados sean iguales</w:t>
      </w:r>
    </w:p>
    <w:p w:rsidR="00B37253" w:rsidRPr="007071B9" w:rsidRDefault="00896C44">
      <w:pPr>
        <w:pBdr>
          <w:top w:val="nil"/>
          <w:left w:val="nil"/>
          <w:bottom w:val="nil"/>
          <w:right w:val="nil"/>
          <w:between w:val="nil"/>
        </w:pBdr>
        <w:tabs>
          <w:tab w:val="left" w:pos="426"/>
        </w:tabs>
        <w:spacing w:line="360" w:lineRule="auto"/>
        <w:ind w:left="1134"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lastRenderedPageBreak/>
        <w:t>c) Cuando se trate del mismo solicitante, el mismo SUJETO OBLIGADO, aunque se trate de solicitudes diversas;</w:t>
      </w:r>
    </w:p>
    <w:p w:rsidR="00B37253" w:rsidRPr="007071B9" w:rsidRDefault="00896C44">
      <w:pPr>
        <w:pBdr>
          <w:top w:val="nil"/>
          <w:left w:val="nil"/>
          <w:bottom w:val="nil"/>
          <w:right w:val="nil"/>
          <w:between w:val="nil"/>
        </w:pBdr>
        <w:tabs>
          <w:tab w:val="left" w:pos="426"/>
        </w:tabs>
        <w:spacing w:line="360" w:lineRule="auto"/>
        <w:ind w:left="1134"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w:t>
      </w:r>
    </w:p>
    <w:p w:rsidR="00B37253" w:rsidRPr="007071B9" w:rsidRDefault="00B37253">
      <w:pPr>
        <w:pBdr>
          <w:top w:val="nil"/>
          <w:left w:val="nil"/>
          <w:bottom w:val="nil"/>
          <w:right w:val="nil"/>
          <w:between w:val="nil"/>
        </w:pBdr>
        <w:tabs>
          <w:tab w:val="left" w:pos="426"/>
        </w:tabs>
        <w:spacing w:line="360" w:lineRule="auto"/>
        <w:ind w:left="567"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Es así que,</w:t>
      </w:r>
      <w:r w:rsidRPr="007071B9">
        <w:rPr>
          <w:rFonts w:ascii="Palatino Linotype" w:eastAsia="Palatino Linotype" w:hAnsi="Palatino Linotype" w:cs="Palatino Linotype"/>
          <w:i/>
          <w:color w:val="000000"/>
        </w:rPr>
        <w:t xml:space="preserve"> </w:t>
      </w:r>
      <w:r w:rsidRPr="007071B9">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sidRPr="007071B9">
        <w:rPr>
          <w:rFonts w:ascii="Palatino Linotype" w:eastAsia="Palatino Linotype" w:hAnsi="Palatino Linotype" w:cs="Palatino Linotype"/>
        </w:rPr>
        <w:t>realizará</w:t>
      </w:r>
      <w:r w:rsidRPr="007071B9">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B37253" w:rsidRPr="007071B9" w:rsidRDefault="00896C44">
      <w:pPr>
        <w:pBdr>
          <w:top w:val="nil"/>
          <w:left w:val="nil"/>
          <w:bottom w:val="nil"/>
          <w:right w:val="nil"/>
          <w:between w:val="nil"/>
        </w:pBdr>
        <w:tabs>
          <w:tab w:val="left" w:pos="7889"/>
        </w:tabs>
        <w:spacing w:line="360" w:lineRule="auto"/>
        <w:ind w:left="567" w:right="-280"/>
        <w:jc w:val="both"/>
        <w:rPr>
          <w:rFonts w:ascii="Palatino Linotype" w:eastAsia="Palatino Linotype" w:hAnsi="Palatino Linotype" w:cs="Palatino Linotype"/>
          <w:b/>
          <w:i/>
          <w:color w:val="000000"/>
          <w:sz w:val="22"/>
          <w:szCs w:val="22"/>
        </w:rPr>
      </w:pPr>
      <w:r w:rsidRPr="007071B9">
        <w:rPr>
          <w:rFonts w:ascii="Palatino Linotype" w:eastAsia="Palatino Linotype" w:hAnsi="Palatino Linotype" w:cs="Palatino Linotype"/>
          <w:b/>
          <w:i/>
          <w:color w:val="000000"/>
          <w:sz w:val="22"/>
          <w:szCs w:val="22"/>
        </w:rPr>
        <w:t>Código de Procedimientos Administrativos del Estado de México.</w:t>
      </w:r>
    </w:p>
    <w:p w:rsidR="00B37253" w:rsidRPr="007071B9" w:rsidRDefault="00896C44">
      <w:pPr>
        <w:pBdr>
          <w:top w:val="nil"/>
          <w:left w:val="nil"/>
          <w:bottom w:val="nil"/>
          <w:right w:val="nil"/>
          <w:between w:val="nil"/>
        </w:pBdr>
        <w:tabs>
          <w:tab w:val="left" w:pos="7889"/>
        </w:tabs>
        <w:spacing w:line="360" w:lineRule="auto"/>
        <w:ind w:left="567"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t>“Artículo 18.-</w:t>
      </w:r>
      <w:r w:rsidRPr="007071B9">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B37253" w:rsidRPr="007071B9" w:rsidRDefault="00896C44">
      <w:pPr>
        <w:pBdr>
          <w:top w:val="nil"/>
          <w:left w:val="nil"/>
          <w:bottom w:val="nil"/>
          <w:right w:val="nil"/>
          <w:between w:val="nil"/>
        </w:pBdr>
        <w:tabs>
          <w:tab w:val="left" w:pos="7889"/>
        </w:tabs>
        <w:spacing w:line="360" w:lineRule="auto"/>
        <w:ind w:left="567" w:right="-280"/>
        <w:jc w:val="both"/>
        <w:rPr>
          <w:rFonts w:ascii="Palatino Linotype" w:eastAsia="Palatino Linotype" w:hAnsi="Palatino Linotype" w:cs="Palatino Linotype"/>
          <w:b/>
          <w:i/>
          <w:color w:val="000000"/>
          <w:sz w:val="22"/>
          <w:szCs w:val="22"/>
        </w:rPr>
      </w:pPr>
      <w:r w:rsidRPr="007071B9">
        <w:rPr>
          <w:rFonts w:ascii="Palatino Linotype" w:eastAsia="Palatino Linotype" w:hAnsi="Palatino Linotype" w:cs="Palatino Linotype"/>
          <w:b/>
          <w:i/>
          <w:color w:val="000000"/>
          <w:sz w:val="22"/>
          <w:szCs w:val="22"/>
        </w:rPr>
        <w:t>Ley de Transparencia y Acceso a la Información Pública del Estado de México y Municipios</w:t>
      </w:r>
    </w:p>
    <w:p w:rsidR="00B37253" w:rsidRPr="007071B9" w:rsidRDefault="00896C44">
      <w:pPr>
        <w:pBdr>
          <w:top w:val="nil"/>
          <w:left w:val="nil"/>
          <w:bottom w:val="nil"/>
          <w:right w:val="nil"/>
          <w:between w:val="nil"/>
        </w:pBdr>
        <w:tabs>
          <w:tab w:val="left" w:pos="7889"/>
        </w:tabs>
        <w:spacing w:line="360" w:lineRule="auto"/>
        <w:ind w:left="567"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t>“Artículo 195.</w:t>
      </w:r>
      <w:r w:rsidRPr="007071B9">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B37253" w:rsidRPr="007071B9" w:rsidRDefault="00896C44">
      <w:pPr>
        <w:pBdr>
          <w:top w:val="nil"/>
          <w:left w:val="nil"/>
          <w:bottom w:val="nil"/>
          <w:right w:val="nil"/>
          <w:between w:val="nil"/>
        </w:pBdr>
        <w:tabs>
          <w:tab w:val="left" w:pos="7889"/>
        </w:tabs>
        <w:spacing w:line="360" w:lineRule="auto"/>
        <w:ind w:left="567"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color w:val="000000"/>
          <w:sz w:val="22"/>
          <w:szCs w:val="22"/>
        </w:rPr>
        <w:t>(Énfasis añadido)</w:t>
      </w:r>
    </w:p>
    <w:p w:rsidR="00B37253" w:rsidRPr="007071B9" w:rsidRDefault="00B37253">
      <w:pPr>
        <w:pBdr>
          <w:top w:val="nil"/>
          <w:left w:val="nil"/>
          <w:bottom w:val="nil"/>
          <w:right w:val="nil"/>
          <w:between w:val="nil"/>
        </w:pBdr>
        <w:spacing w:line="360" w:lineRule="auto"/>
        <w:ind w:left="360" w:right="-847" w:firstLine="360"/>
        <w:rPr>
          <w:rFonts w:ascii="Palatino Linotype" w:eastAsia="Palatino Linotype" w:hAnsi="Palatino Linotype" w:cs="Palatino Linotype"/>
          <w:i/>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color w:val="000000"/>
        </w:rPr>
        <w:lastRenderedPageBreak/>
        <w:t xml:space="preserve">De lo anterior, el </w:t>
      </w:r>
      <w:r w:rsidRPr="007071B9">
        <w:rPr>
          <w:rFonts w:ascii="Palatino Linotype" w:eastAsia="Palatino Linotype" w:hAnsi="Palatino Linotype" w:cs="Palatino Linotype"/>
          <w:b/>
          <w:color w:val="000000"/>
        </w:rPr>
        <w:t xml:space="preserve">SUJETO OBLIGADO </w:t>
      </w:r>
      <w:r w:rsidRPr="007071B9">
        <w:rPr>
          <w:rFonts w:ascii="Palatino Linotype" w:eastAsia="Palatino Linotype" w:hAnsi="Palatino Linotype" w:cs="Palatino Linotype"/>
          <w:color w:val="000000"/>
        </w:rPr>
        <w:t>rindió informe justificado únicamente a los Recurso de Revisión mediante los siguientes archivos:</w:t>
      </w:r>
    </w:p>
    <w:p w:rsidR="00B37253" w:rsidRPr="007071B9" w:rsidRDefault="00896C44">
      <w:pPr>
        <w:numPr>
          <w:ilvl w:val="0"/>
          <w:numId w:val="3"/>
        </w:num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 xml:space="preserve">Informe justificado RR 6998.docx, </w:t>
      </w:r>
      <w:r w:rsidRPr="007071B9">
        <w:rPr>
          <w:rFonts w:ascii="Palatino Linotype" w:eastAsia="Palatino Linotype" w:hAnsi="Palatino Linotype" w:cs="Palatino Linotype"/>
          <w:color w:val="000000"/>
          <w:sz w:val="22"/>
          <w:szCs w:val="22"/>
        </w:rPr>
        <w:t>informe justificado presentado por la Jefa de la Unidad de Planeación y Transparencia en formato abierto (Word), en el que expone que la respuesta otorgada por la Dirección General de Vinculación Institucional, es acorde a lo exigido por el artículo 6 apartado A de la Constitución Política de los Estados Unidos Mexicanos. Por lo tanto se reitera que el recurso de revisión y la inconformidad del particular no son procedentes, dado que no actualiza supuesto de procedencia, ya que le fue otorgada respuesta, en ningún momento le fue negada y por otro lado pone en duda la veracidad de la respuesta otorgada ya que como ha sido referido el servidor público habilitado proporcionó respuesta en términos de sus atribuciones y facultades. Por tal motivo solicita el sobreseimiento por improcedente.</w:t>
      </w:r>
    </w:p>
    <w:p w:rsidR="00B37253" w:rsidRPr="007071B9" w:rsidRDefault="00896C44">
      <w:pPr>
        <w:numPr>
          <w:ilvl w:val="0"/>
          <w:numId w:val="3"/>
        </w:num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 xml:space="preserve">Resp RR 6998 DGVI.pdf, </w:t>
      </w:r>
      <w:r w:rsidRPr="007071B9">
        <w:rPr>
          <w:rFonts w:ascii="Palatino Linotype" w:eastAsia="Palatino Linotype" w:hAnsi="Palatino Linotype" w:cs="Palatino Linotype"/>
          <w:color w:val="000000"/>
          <w:sz w:val="22"/>
          <w:szCs w:val="22"/>
        </w:rPr>
        <w:t>que corresponde al oficio remitido en la respuesta primigenia, suscrito por el Director General en el que informa de los enlaces en que se pueden encontrar los informes anuales del Comité Coordinador.</w:t>
      </w:r>
    </w:p>
    <w:p w:rsidR="00B37253" w:rsidRPr="007071B9" w:rsidRDefault="00896C44">
      <w:pPr>
        <w:numPr>
          <w:ilvl w:val="0"/>
          <w:numId w:val="3"/>
        </w:numPr>
        <w:pBdr>
          <w:top w:val="nil"/>
          <w:left w:val="nil"/>
          <w:bottom w:val="nil"/>
          <w:right w:val="nil"/>
          <w:between w:val="nil"/>
        </w:pBdr>
        <w:spacing w:line="360" w:lineRule="auto"/>
        <w:ind w:right="-280"/>
        <w:jc w:val="both"/>
        <w:rPr>
          <w:rFonts w:ascii="Palatino Linotype" w:eastAsia="Palatino Linotype" w:hAnsi="Palatino Linotype" w:cs="Palatino Linotype"/>
          <w:color w:val="000000"/>
          <w:sz w:val="22"/>
          <w:szCs w:val="22"/>
        </w:rPr>
      </w:pPr>
      <w:r w:rsidRPr="007071B9">
        <w:rPr>
          <w:rFonts w:ascii="Palatino Linotype" w:eastAsia="Palatino Linotype" w:hAnsi="Palatino Linotype" w:cs="Palatino Linotype"/>
          <w:b/>
          <w:color w:val="000000"/>
          <w:sz w:val="22"/>
          <w:szCs w:val="22"/>
        </w:rPr>
        <w:t xml:space="preserve">Informe justificado RR 6998.pdf, </w:t>
      </w:r>
      <w:r w:rsidRPr="007071B9">
        <w:rPr>
          <w:rFonts w:ascii="Palatino Linotype" w:eastAsia="Palatino Linotype" w:hAnsi="Palatino Linotype" w:cs="Palatino Linotype"/>
          <w:color w:val="000000"/>
          <w:sz w:val="22"/>
          <w:szCs w:val="22"/>
        </w:rPr>
        <w:t>informe justificado presentado por la Jefa de la Unidad de Planeación y Transparencia, anteriormente transcrito en formato PDF de solo lectura, con firma autógrafa.</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Cabe subrayar que los mismos documentos de referencia remitidos en calidad de informe justificado, son los mismos adjuntados a cada expediente electrónico por lo que en obvio de repeticiones innecesarias, se omite su inserción a efecto de describirlos en todos y cada uno de los recursos de revisión objeto de acumulación.</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b/>
          <w:color w:val="000000"/>
        </w:rPr>
        <w:lastRenderedPageBreak/>
        <w:t xml:space="preserve"> </w:t>
      </w:r>
      <w:r w:rsidRPr="007071B9">
        <w:rPr>
          <w:rFonts w:ascii="Palatino Linotype" w:eastAsia="Palatino Linotype" w:hAnsi="Palatino Linotype" w:cs="Palatino Linotype"/>
          <w:color w:val="000000"/>
        </w:rPr>
        <w:t xml:space="preserve">Por su parte </w:t>
      </w:r>
      <w:r w:rsidRPr="007071B9">
        <w:rPr>
          <w:rFonts w:ascii="Palatino Linotype" w:eastAsia="Palatino Linotype" w:hAnsi="Palatino Linotype" w:cs="Palatino Linotype"/>
          <w:b/>
          <w:color w:val="000000"/>
        </w:rPr>
        <w:t xml:space="preserve">el RECURRENTE </w:t>
      </w:r>
      <w:r w:rsidRPr="007071B9">
        <w:rPr>
          <w:rFonts w:ascii="Palatino Linotype" w:eastAsia="Palatino Linotype" w:hAnsi="Palatino Linotype" w:cs="Palatino Linotype"/>
        </w:rPr>
        <w:t>dejó</w:t>
      </w:r>
      <w:r w:rsidRPr="007071B9">
        <w:rPr>
          <w:rFonts w:ascii="Palatino Linotype" w:eastAsia="Palatino Linotype" w:hAnsi="Palatino Linotype" w:cs="Palatino Linotype"/>
          <w:color w:val="000000"/>
        </w:rPr>
        <w:t xml:space="preserve"> de realizar manifestaciones que a su derecho conviniera y asistiera.  </w:t>
      </w:r>
    </w:p>
    <w:p w:rsidR="00B37253" w:rsidRPr="007071B9" w:rsidRDefault="00B37253">
      <w:pPr>
        <w:spacing w:line="360" w:lineRule="auto"/>
        <w:ind w:right="-847"/>
        <w:jc w:val="both"/>
        <w:rPr>
          <w:rFonts w:ascii="Palatino Linotype" w:eastAsia="Palatino Linotype" w:hAnsi="Palatino Linotype" w:cs="Palatino Linotype"/>
          <w:b/>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color w:val="000000"/>
        </w:rPr>
        <w:t>Finalmente, la Comisionada Ponente mediante acuerdo de fecha</w:t>
      </w:r>
      <w:r w:rsidRPr="007071B9">
        <w:rPr>
          <w:rFonts w:ascii="Palatino Linotype" w:eastAsia="Palatino Linotype" w:hAnsi="Palatino Linotype" w:cs="Palatino Linotype"/>
          <w:b/>
          <w:color w:val="000000"/>
        </w:rPr>
        <w:t xml:space="preserve"> veinte de enero de dos mil veinticinco</w:t>
      </w:r>
      <w:r w:rsidRPr="007071B9">
        <w:rPr>
          <w:rFonts w:ascii="Palatino Linotype" w:eastAsia="Palatino Linotype" w:hAnsi="Palatino Linotype" w:cs="Palatino Linotype"/>
          <w:color w:val="000000"/>
        </w:rPr>
        <w:t>, decretó el cierre de instrucción de los expedientes, por lo que no habiendo más que hacer constar, y --------------------------------------------------------------------------</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B37253" w:rsidRPr="007071B9" w:rsidRDefault="00896C44">
      <w:pPr>
        <w:pStyle w:val="Ttulo1"/>
        <w:tabs>
          <w:tab w:val="left" w:pos="567"/>
        </w:tabs>
        <w:spacing w:before="0" w:line="360" w:lineRule="auto"/>
        <w:ind w:right="-847"/>
        <w:jc w:val="center"/>
      </w:pPr>
      <w:bookmarkStart w:id="2" w:name="_heading=h.1fob9te" w:colFirst="0" w:colLast="0"/>
      <w:bookmarkEnd w:id="2"/>
      <w:r w:rsidRPr="007071B9">
        <w:t>C O N S I D E R A N D O</w:t>
      </w:r>
    </w:p>
    <w:p w:rsidR="00B37253" w:rsidRPr="007071B9" w:rsidRDefault="00B37253">
      <w:pPr>
        <w:spacing w:line="360" w:lineRule="auto"/>
        <w:ind w:right="-847"/>
        <w:rPr>
          <w:rFonts w:ascii="Palatino Linotype" w:eastAsia="Palatino Linotype" w:hAnsi="Palatino Linotype" w:cs="Palatino Linotype"/>
        </w:rPr>
      </w:pPr>
    </w:p>
    <w:p w:rsidR="00B37253" w:rsidRPr="007071B9" w:rsidRDefault="00896C44">
      <w:pPr>
        <w:pStyle w:val="Ttulo1"/>
        <w:tabs>
          <w:tab w:val="left" w:pos="567"/>
        </w:tabs>
        <w:spacing w:before="0" w:line="360" w:lineRule="auto"/>
        <w:ind w:right="-847"/>
        <w:rPr>
          <w:b w:val="0"/>
        </w:rPr>
      </w:pPr>
      <w:bookmarkStart w:id="3" w:name="_heading=h.3znysh7" w:colFirst="0" w:colLast="0"/>
      <w:bookmarkEnd w:id="3"/>
      <w:r w:rsidRPr="007071B9">
        <w:t>PRIMERO. De la competencia</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37253" w:rsidRPr="007071B9" w:rsidRDefault="00B37253">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B37253" w:rsidRPr="007071B9" w:rsidRDefault="00896C44">
      <w:pPr>
        <w:pStyle w:val="Ttulo2"/>
        <w:spacing w:before="0" w:line="360" w:lineRule="auto"/>
        <w:ind w:right="-847"/>
        <w:rPr>
          <w:b w:val="0"/>
          <w:color w:val="000000"/>
        </w:rPr>
      </w:pPr>
      <w:bookmarkStart w:id="4" w:name="_heading=h.2et92p0" w:colFirst="0" w:colLast="0"/>
      <w:bookmarkEnd w:id="4"/>
      <w:r w:rsidRPr="007071B9">
        <w:rPr>
          <w:color w:val="000000"/>
        </w:rPr>
        <w:lastRenderedPageBreak/>
        <w:t>SEGUNDO. De la oportunidad y procedencia.</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Este Órgano Garante considera que los medios de impugnación reúnen los requisitos de procedencia toda vez que: los recursos fueron presentados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B37253" w:rsidRPr="007071B9" w:rsidRDefault="00B37253">
      <w:pPr>
        <w:spacing w:line="360" w:lineRule="auto"/>
        <w:ind w:left="4613"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37253" w:rsidRPr="007071B9" w:rsidRDefault="00896C44">
      <w:pPr>
        <w:spacing w:line="360" w:lineRule="auto"/>
        <w:ind w:left="709"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b/>
          <w:i/>
          <w:sz w:val="22"/>
          <w:szCs w:val="22"/>
        </w:rPr>
        <w:t>Las solicitudes anónimas</w:t>
      </w:r>
      <w:r w:rsidRPr="007071B9">
        <w:rPr>
          <w:rFonts w:ascii="Palatino Linotype" w:eastAsia="Palatino Linotype" w:hAnsi="Palatino Linotype" w:cs="Palatino Linotype"/>
          <w:i/>
          <w:sz w:val="22"/>
          <w:szCs w:val="22"/>
        </w:rPr>
        <w:t xml:space="preserve">, con nombre incompleto o seudónimo </w:t>
      </w:r>
      <w:r w:rsidRPr="007071B9">
        <w:rPr>
          <w:rFonts w:ascii="Palatino Linotype" w:eastAsia="Palatino Linotype" w:hAnsi="Palatino Linotype" w:cs="Palatino Linotype"/>
          <w:b/>
          <w:i/>
          <w:sz w:val="22"/>
          <w:szCs w:val="22"/>
        </w:rPr>
        <w:t>serán procedentes para su trámite por parte del sujeto obligado ante quien se presente</w:t>
      </w:r>
      <w:r w:rsidRPr="007071B9">
        <w:rPr>
          <w:rFonts w:ascii="Palatino Linotype" w:eastAsia="Palatino Linotype" w:hAnsi="Palatino Linotype" w:cs="Palatino Linotype"/>
          <w:i/>
          <w:sz w:val="22"/>
          <w:szCs w:val="22"/>
        </w:rPr>
        <w:t>. No podrá requerirse información adicional con motivo del nombre proporcionado por el solicitante."</w:t>
      </w:r>
    </w:p>
    <w:p w:rsidR="00B37253" w:rsidRPr="007071B9" w:rsidRDefault="00B37253">
      <w:pPr>
        <w:spacing w:line="360" w:lineRule="auto"/>
        <w:ind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b/>
          <w:i/>
          <w:sz w:val="22"/>
          <w:szCs w:val="22"/>
        </w:rPr>
        <w:t>Artículo 6.-</w:t>
      </w:r>
      <w:r w:rsidRPr="007071B9">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lastRenderedPageBreak/>
        <w:t>Para efectos de lo dispuesto en el presente artículo se observará lo siguiente:</w:t>
      </w:r>
    </w:p>
    <w:p w:rsidR="00B37253" w:rsidRPr="007071B9" w:rsidRDefault="00B37253">
      <w:pPr>
        <w:spacing w:line="360" w:lineRule="auto"/>
        <w:ind w:left="851" w:right="-280"/>
        <w:jc w:val="both"/>
        <w:rPr>
          <w:rFonts w:ascii="Palatino Linotype" w:eastAsia="Palatino Linotype" w:hAnsi="Palatino Linotype" w:cs="Palatino Linotype"/>
          <w:i/>
          <w:sz w:val="22"/>
          <w:szCs w:val="22"/>
        </w:rPr>
      </w:pP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p>
    <w:p w:rsidR="00B37253" w:rsidRPr="007071B9" w:rsidRDefault="00B37253">
      <w:pPr>
        <w:spacing w:line="360" w:lineRule="auto"/>
        <w:ind w:left="851" w:right="-847"/>
        <w:jc w:val="both"/>
        <w:rPr>
          <w:rFonts w:ascii="Palatino Linotype" w:eastAsia="Palatino Linotype" w:hAnsi="Palatino Linotype" w:cs="Palatino Linotype"/>
          <w:i/>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b/>
          <w:i/>
          <w:sz w:val="22"/>
          <w:szCs w:val="22"/>
        </w:rPr>
        <w:t>Artículo 5.-</w:t>
      </w:r>
      <w:r w:rsidRPr="007071B9">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B37253" w:rsidRPr="007071B9" w:rsidRDefault="00B37253">
      <w:pPr>
        <w:spacing w:line="360" w:lineRule="auto"/>
        <w:ind w:left="426" w:right="-847"/>
        <w:jc w:val="both"/>
        <w:rPr>
          <w:rFonts w:ascii="Palatino Linotype" w:eastAsia="Palatino Linotype" w:hAnsi="Palatino Linotype" w:cs="Palatino Linotype"/>
          <w:i/>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b/>
          <w:i/>
          <w:sz w:val="22"/>
          <w:szCs w:val="22"/>
        </w:rPr>
        <w:t>Artículo 1</w:t>
      </w:r>
      <w:r w:rsidRPr="007071B9">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B37253" w:rsidRPr="007071B9" w:rsidRDefault="00896C44">
      <w:pPr>
        <w:spacing w:line="360" w:lineRule="auto"/>
        <w:ind w:left="851"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7253" w:rsidRPr="007071B9" w:rsidRDefault="00B37253">
      <w:pPr>
        <w:spacing w:line="360" w:lineRule="auto"/>
        <w:ind w:left="426" w:right="-847"/>
        <w:jc w:val="both"/>
        <w:rPr>
          <w:rFonts w:ascii="Palatino Linotype" w:eastAsia="Palatino Linotype" w:hAnsi="Palatino Linotype" w:cs="Palatino Linotype"/>
          <w:i/>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sidRPr="007071B9">
        <w:rPr>
          <w:rFonts w:ascii="Palatino Linotype" w:eastAsia="Palatino Linotype" w:hAnsi="Palatino Linotype" w:cs="Palatino Linotype"/>
          <w:i/>
          <w:color w:val="000000"/>
        </w:rPr>
        <w:t>derecho fundamental exime a quien lo ejerce</w:t>
      </w:r>
      <w:r w:rsidRPr="007071B9">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En consecuencia, dado lo expuesto y fundado con anterioridad, se estima que el requisito relativo al nombre del </w:t>
      </w:r>
      <w:r w:rsidRPr="007071B9">
        <w:rPr>
          <w:rFonts w:ascii="Palatino Linotype" w:eastAsia="Palatino Linotype" w:hAnsi="Palatino Linotype" w:cs="Palatino Linotype"/>
          <w:b/>
          <w:color w:val="000000"/>
        </w:rPr>
        <w:t>RECURRENTE</w:t>
      </w:r>
      <w:r w:rsidRPr="007071B9">
        <w:rPr>
          <w:rFonts w:ascii="Palatino Linotype" w:eastAsia="Palatino Linotype" w:hAnsi="Palatino Linotype" w:cs="Palatino Linotype"/>
          <w:color w:val="000000"/>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w:t>
      </w:r>
      <w:r w:rsidRPr="007071B9">
        <w:rPr>
          <w:rFonts w:ascii="Palatino Linotype" w:eastAsia="Palatino Linotype" w:hAnsi="Palatino Linotype" w:cs="Palatino Linotype"/>
          <w:color w:val="000000"/>
        </w:rPr>
        <w:lastRenderedPageBreak/>
        <w:t>constancias electrónicas de los expedientes en revisión, de las que se desprende que la parte recurrente, es la misma que realizó la solicitud de acceso a la información pública que ahora se impugna.</w:t>
      </w:r>
    </w:p>
    <w:p w:rsidR="00B37253" w:rsidRPr="007071B9" w:rsidRDefault="00B37253">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B37253" w:rsidRPr="007071B9" w:rsidRDefault="00B37253">
      <w:pPr>
        <w:pBdr>
          <w:top w:val="nil"/>
          <w:left w:val="nil"/>
          <w:bottom w:val="nil"/>
          <w:right w:val="nil"/>
          <w:between w:val="nil"/>
        </w:pBdr>
        <w:spacing w:line="360" w:lineRule="auto"/>
        <w:ind w:right="-847"/>
        <w:rPr>
          <w:rFonts w:ascii="Palatino Linotype" w:eastAsia="Palatino Linotype" w:hAnsi="Palatino Linotype" w:cs="Palatino Linotype"/>
          <w:color w:val="000000"/>
        </w:rPr>
      </w:pPr>
    </w:p>
    <w:p w:rsidR="00B37253" w:rsidRPr="007071B9" w:rsidRDefault="00896C44">
      <w:pPr>
        <w:pStyle w:val="Ttulo2"/>
        <w:spacing w:before="0" w:line="360" w:lineRule="auto"/>
        <w:ind w:right="-847"/>
        <w:rPr>
          <w:b w:val="0"/>
        </w:rPr>
      </w:pPr>
      <w:bookmarkStart w:id="5" w:name="_heading=h.tyjcwt" w:colFirst="0" w:colLast="0"/>
      <w:bookmarkEnd w:id="5"/>
      <w:r w:rsidRPr="007071B9">
        <w:rPr>
          <w:color w:val="000000"/>
        </w:rPr>
        <w:t xml:space="preserve">TERCERO. </w:t>
      </w:r>
      <w:r w:rsidRPr="007071B9">
        <w:t xml:space="preserve">Del planteamiento de la </w:t>
      </w:r>
      <w:r w:rsidRPr="007071B9">
        <w:rPr>
          <w:i/>
        </w:rPr>
        <w:t>Litis</w:t>
      </w:r>
      <w:r w:rsidRPr="007071B9">
        <w:t>.</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Se solicitó tener acceso, a la información que a continuación se desagrega:</w:t>
      </w:r>
    </w:p>
    <w:p w:rsidR="00B37253" w:rsidRPr="007071B9" w:rsidRDefault="00896C44">
      <w:pPr>
        <w:numPr>
          <w:ilvl w:val="0"/>
          <w:numId w:val="3"/>
        </w:numPr>
        <w:pBdr>
          <w:top w:val="nil"/>
          <w:left w:val="nil"/>
          <w:bottom w:val="nil"/>
          <w:right w:val="nil"/>
          <w:between w:val="nil"/>
        </w:pBdr>
        <w:spacing w:line="360" w:lineRule="auto"/>
        <w:ind w:right="-280"/>
        <w:jc w:val="both"/>
        <w:rPr>
          <w:rFonts w:ascii="Palatino Linotype" w:eastAsia="Palatino Linotype" w:hAnsi="Palatino Linotype" w:cs="Palatino Linotype"/>
          <w:b/>
          <w:color w:val="000000"/>
          <w:sz w:val="22"/>
          <w:szCs w:val="22"/>
        </w:rPr>
      </w:pPr>
      <w:r w:rsidRPr="007071B9">
        <w:rPr>
          <w:rFonts w:ascii="Palatino Linotype" w:eastAsia="Palatino Linotype" w:hAnsi="Palatino Linotype" w:cs="Palatino Linotype"/>
          <w:b/>
          <w:color w:val="000000"/>
          <w:sz w:val="22"/>
          <w:szCs w:val="22"/>
        </w:rPr>
        <w:t>Toda la información relevante a actualización y profesionalización dirigida a servidores públicos estatales de 2018 a 2024.</w:t>
      </w:r>
    </w:p>
    <w:p w:rsidR="00B37253" w:rsidRPr="007071B9" w:rsidRDefault="00B37253">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En respuesta el </w:t>
      </w:r>
      <w:r w:rsidRPr="007071B9">
        <w:rPr>
          <w:rFonts w:ascii="Palatino Linotype" w:eastAsia="Palatino Linotype" w:hAnsi="Palatino Linotype" w:cs="Palatino Linotype"/>
          <w:b/>
          <w:color w:val="000000"/>
        </w:rPr>
        <w:t xml:space="preserve">SUJETO OBLIGADO </w:t>
      </w:r>
      <w:r w:rsidRPr="007071B9">
        <w:rPr>
          <w:rFonts w:ascii="Palatino Linotype" w:eastAsia="Palatino Linotype" w:hAnsi="Palatino Linotype" w:cs="Palatino Linotype"/>
          <w:color w:val="000000"/>
        </w:rPr>
        <w:t>refirió que la información relevante a actualización y profesionalización se encuentra contenida en los informe anuales del Comité Coordinador, remitiendo para tal efecto enlaces de cuatro informes de los años 2017 a 2021, indicando la página web específica para su consulta asimismo se le remitieron los informe s de referencia en carpetas comprimidas; por otro lado, se informó que en la anualidad 2020 se tuvo lugar a un convenio de colaboración con la Universidad Autónoma del Estado de México el cual se indica puede ser localizado en la página electrónica de la SESEA.</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lastRenderedPageBreak/>
        <w:t xml:space="preserve">Inconforme con la respuesta, el ahora </w:t>
      </w:r>
      <w:r w:rsidRPr="007071B9">
        <w:rPr>
          <w:rFonts w:ascii="Palatino Linotype" w:eastAsia="Palatino Linotype" w:hAnsi="Palatino Linotype" w:cs="Palatino Linotype"/>
          <w:b/>
          <w:color w:val="000000"/>
        </w:rPr>
        <w:t xml:space="preserve">RECURRENTE </w:t>
      </w:r>
      <w:r w:rsidRPr="007071B9">
        <w:rPr>
          <w:rFonts w:ascii="Palatino Linotype" w:eastAsia="Palatino Linotype" w:hAnsi="Palatino Linotype" w:cs="Palatino Linotype"/>
          <w:color w:val="000000"/>
        </w:rPr>
        <w:t>manifestó que lo entregado no correspondía con lo solicitado.</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i/>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En dichas condiciones, la </w:t>
      </w:r>
      <w:r w:rsidRPr="007071B9">
        <w:rPr>
          <w:rFonts w:ascii="Palatino Linotype" w:eastAsia="Palatino Linotype" w:hAnsi="Palatino Linotype" w:cs="Palatino Linotype"/>
          <w:i/>
          <w:color w:val="000000"/>
        </w:rPr>
        <w:t>Litis</w:t>
      </w:r>
      <w:r w:rsidRPr="007071B9">
        <w:rPr>
          <w:rFonts w:ascii="Palatino Linotype" w:eastAsia="Palatino Linotype" w:hAnsi="Palatino Linotype" w:cs="Palatino Linotype"/>
          <w:color w:val="000000"/>
        </w:rPr>
        <w:t xml:space="preserve"> a resolver en este recurso se circunscribe a determinar si se actualiza la causal de procedencia prevista en el artículo 179, </w:t>
      </w:r>
      <w:r w:rsidRPr="007071B9">
        <w:rPr>
          <w:rFonts w:ascii="Palatino Linotype" w:eastAsia="Palatino Linotype" w:hAnsi="Palatino Linotype" w:cs="Palatino Linotype"/>
          <w:b/>
          <w:color w:val="000000"/>
        </w:rPr>
        <w:t xml:space="preserve">fracción VI </w:t>
      </w:r>
      <w:r w:rsidRPr="007071B9">
        <w:rPr>
          <w:rFonts w:ascii="Palatino Linotype" w:eastAsia="Palatino Linotype" w:hAnsi="Palatino Linotype" w:cs="Palatino Linotype"/>
          <w:color w:val="000000"/>
        </w:rPr>
        <w:t xml:space="preserve">de la </w:t>
      </w:r>
      <w:r w:rsidRPr="007071B9">
        <w:rPr>
          <w:rFonts w:ascii="Palatino Linotype" w:eastAsia="Palatino Linotype" w:hAnsi="Palatino Linotype" w:cs="Palatino Linotype"/>
          <w:b/>
          <w:color w:val="000000"/>
        </w:rPr>
        <w:t xml:space="preserve">Ley de Transparencia y Acceso a la Información Pública del Estado de </w:t>
      </w:r>
      <w:r w:rsidRPr="007071B9">
        <w:rPr>
          <w:rFonts w:ascii="Palatino Linotype" w:eastAsia="Palatino Linotype" w:hAnsi="Palatino Linotype" w:cs="Palatino Linotype"/>
          <w:color w:val="000000"/>
        </w:rPr>
        <w:t>México</w:t>
      </w:r>
      <w:r w:rsidRPr="007071B9">
        <w:rPr>
          <w:rFonts w:ascii="Palatino Linotype" w:eastAsia="Palatino Linotype" w:hAnsi="Palatino Linotype" w:cs="Palatino Linotype"/>
          <w:b/>
          <w:color w:val="000000"/>
        </w:rPr>
        <w:t xml:space="preserve"> y Municipios</w:t>
      </w:r>
      <w:r w:rsidRPr="007071B9">
        <w:rPr>
          <w:rFonts w:ascii="Palatino Linotype" w:eastAsia="Palatino Linotype" w:hAnsi="Palatino Linotype" w:cs="Palatino Linotype"/>
          <w:color w:val="000000"/>
        </w:rPr>
        <w:t xml:space="preserve">; fracción que determinan la hipótesis jurídica relativa a la entrega de información que no corresponda con lo solicitado; contexto del cual se dolió </w:t>
      </w:r>
      <w:r w:rsidRPr="007071B9">
        <w:rPr>
          <w:rFonts w:ascii="Palatino Linotype" w:eastAsia="Palatino Linotype" w:hAnsi="Palatino Linotype" w:cs="Palatino Linotype"/>
          <w:b/>
          <w:color w:val="000000"/>
        </w:rPr>
        <w:t xml:space="preserve">EL RECURRENTE </w:t>
      </w:r>
      <w:r w:rsidRPr="007071B9">
        <w:rPr>
          <w:rFonts w:ascii="Palatino Linotype" w:eastAsia="Palatino Linotype" w:hAnsi="Palatino Linotype" w:cs="Palatino Linotype"/>
          <w:color w:val="000000"/>
        </w:rPr>
        <w:t xml:space="preserve">al momento de interponer su inconformidad. De modo tal que los presentes recursos de revisión se </w:t>
      </w:r>
      <w:r w:rsidRPr="007071B9">
        <w:rPr>
          <w:rFonts w:ascii="Palatino Linotype" w:eastAsia="Palatino Linotype" w:hAnsi="Palatino Linotype" w:cs="Palatino Linotype"/>
        </w:rPr>
        <w:t>abocaron</w:t>
      </w:r>
      <w:r w:rsidRPr="007071B9">
        <w:rPr>
          <w:rFonts w:ascii="Palatino Linotype" w:eastAsia="Palatino Linotype" w:hAnsi="Palatino Linotype" w:cs="Palatino Linotype"/>
          <w:color w:val="000000"/>
        </w:rPr>
        <w:t xml:space="preserve"> en determinar si el </w:t>
      </w:r>
      <w:r w:rsidRPr="007071B9">
        <w:rPr>
          <w:rFonts w:ascii="Palatino Linotype" w:eastAsia="Palatino Linotype" w:hAnsi="Palatino Linotype" w:cs="Palatino Linotype"/>
          <w:b/>
          <w:color w:val="000000"/>
        </w:rPr>
        <w:t>SUJETO</w:t>
      </w:r>
      <w:r w:rsidRPr="007071B9">
        <w:rPr>
          <w:rFonts w:ascii="Palatino Linotype" w:eastAsia="Palatino Linotype" w:hAnsi="Palatino Linotype" w:cs="Palatino Linotype"/>
          <w:color w:val="000000"/>
        </w:rPr>
        <w:t xml:space="preserve"> </w:t>
      </w:r>
      <w:r w:rsidRPr="007071B9">
        <w:rPr>
          <w:rFonts w:ascii="Palatino Linotype" w:eastAsia="Palatino Linotype" w:hAnsi="Palatino Linotype" w:cs="Palatino Linotype"/>
          <w:b/>
          <w:color w:val="000000"/>
        </w:rPr>
        <w:t>OBLIGADO</w:t>
      </w:r>
      <w:r w:rsidRPr="007071B9">
        <w:rPr>
          <w:rFonts w:ascii="Palatino Linotype" w:eastAsia="Palatino Linotype" w:hAnsi="Palatino Linotype" w:cs="Palatino Linotype"/>
          <w:color w:val="000000"/>
        </w:rPr>
        <w:t xml:space="preserve"> con sus respuestas ciertamente actualizan las causales de procedencia</w:t>
      </w:r>
      <w:r w:rsidRPr="007071B9">
        <w:rPr>
          <w:rFonts w:ascii="Palatino Linotype" w:eastAsia="Palatino Linotype" w:hAnsi="Palatino Linotype" w:cs="Palatino Linotype"/>
          <w:b/>
          <w:color w:val="000000"/>
        </w:rPr>
        <w:t xml:space="preserve"> </w:t>
      </w:r>
      <w:r w:rsidRPr="007071B9">
        <w:rPr>
          <w:rFonts w:ascii="Palatino Linotype" w:eastAsia="Palatino Linotype" w:hAnsi="Palatino Linotype" w:cs="Palatino Linotype"/>
          <w:color w:val="000000"/>
        </w:rPr>
        <w:t xml:space="preserve">antes señaladas. </w:t>
      </w:r>
    </w:p>
    <w:p w:rsidR="00B37253" w:rsidRPr="007071B9" w:rsidRDefault="00B37253">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B37253" w:rsidRPr="007071B9" w:rsidRDefault="00896C44">
      <w:pPr>
        <w:pStyle w:val="Ttulo2"/>
        <w:spacing w:before="0" w:line="360" w:lineRule="auto"/>
        <w:ind w:right="-847"/>
        <w:rPr>
          <w:b w:val="0"/>
          <w:color w:val="000000"/>
        </w:rPr>
      </w:pPr>
      <w:r w:rsidRPr="007071B9">
        <w:rPr>
          <w:color w:val="000000"/>
        </w:rPr>
        <w:t>CUARTO. Del estudio y resolución del asunto.</w:t>
      </w:r>
    </w:p>
    <w:p w:rsidR="00B37253" w:rsidRPr="007071B9" w:rsidRDefault="00896C44">
      <w:pPr>
        <w:pStyle w:val="Ttulo1"/>
        <w:numPr>
          <w:ilvl w:val="0"/>
          <w:numId w:val="2"/>
        </w:numPr>
        <w:spacing w:before="0" w:line="360" w:lineRule="auto"/>
        <w:ind w:left="786" w:right="-847" w:hanging="360"/>
        <w:rPr>
          <w:b w:val="0"/>
          <w:color w:val="000000"/>
        </w:rPr>
      </w:pPr>
      <w:r w:rsidRPr="007071B9">
        <w:rPr>
          <w:color w:val="000000"/>
        </w:rPr>
        <w:t>Del derecho de acceso a la información.</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lastRenderedPageBreak/>
        <w:t xml:space="preserve">Definiendo el Derecho de Acceso a la Información Pública como: </w:t>
      </w:r>
      <w:r w:rsidRPr="007071B9">
        <w:rPr>
          <w:rFonts w:ascii="Palatino Linotype" w:eastAsia="Palatino Linotype" w:hAnsi="Palatino Linotype" w:cs="Palatino Linotype"/>
          <w:i/>
          <w:color w:val="000000"/>
        </w:rPr>
        <w:t>La igualdad de oportunidades para recibir, buscar e impartir información</w:t>
      </w:r>
      <w:r w:rsidRPr="007071B9">
        <w:rPr>
          <w:rFonts w:ascii="Palatino Linotype" w:eastAsia="Palatino Linotype" w:hAnsi="Palatino Linotype" w:cs="Palatino Linotype"/>
          <w:i/>
          <w:color w:val="000000"/>
          <w:vertAlign w:val="superscript"/>
        </w:rPr>
        <w:footnoteReference w:id="2"/>
      </w:r>
      <w:r w:rsidRPr="007071B9">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071B9">
        <w:rPr>
          <w:rFonts w:ascii="Palatino Linotype" w:eastAsia="Palatino Linotype" w:hAnsi="Palatino Linotype" w:cs="Palatino Linotype"/>
          <w:i/>
          <w:color w:val="000000"/>
          <w:vertAlign w:val="superscript"/>
        </w:rPr>
        <w:footnoteReference w:id="3"/>
      </w:r>
      <w:r w:rsidRPr="007071B9">
        <w:rPr>
          <w:rFonts w:ascii="Palatino Linotype" w:eastAsia="Palatino Linotype" w:hAnsi="Palatino Linotype" w:cs="Palatino Linotype"/>
          <w:color w:val="000000"/>
        </w:rPr>
        <w:t>que se constituye como una herramienta fundamental para ejercer</w:t>
      </w:r>
      <w:r w:rsidRPr="007071B9">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071B9">
        <w:rPr>
          <w:rFonts w:ascii="Palatino Linotype" w:eastAsia="Palatino Linotype" w:hAnsi="Palatino Linotype" w:cs="Palatino Linotype"/>
          <w:i/>
          <w:color w:val="000000"/>
          <w:vertAlign w:val="superscript"/>
        </w:rPr>
        <w:footnoteReference w:id="4"/>
      </w:r>
      <w:r w:rsidRPr="007071B9">
        <w:rPr>
          <w:rFonts w:ascii="Palatino Linotype" w:eastAsia="Palatino Linotype" w:hAnsi="Palatino Linotype" w:cs="Palatino Linotype"/>
          <w:color w:val="000000"/>
        </w:rPr>
        <w:t>fomentando</w:t>
      </w:r>
      <w:r w:rsidRPr="007071B9">
        <w:rPr>
          <w:rFonts w:ascii="Palatino Linotype" w:eastAsia="Palatino Linotype" w:hAnsi="Palatino Linotype" w:cs="Palatino Linotype"/>
          <w:i/>
          <w:color w:val="000000"/>
        </w:rPr>
        <w:t xml:space="preserve"> la transparencia de las actividades estatales y </w:t>
      </w:r>
      <w:r w:rsidRPr="007071B9">
        <w:rPr>
          <w:rFonts w:ascii="Palatino Linotype" w:eastAsia="Palatino Linotype" w:hAnsi="Palatino Linotype" w:cs="Palatino Linotype"/>
          <w:color w:val="000000"/>
        </w:rPr>
        <w:t>promoviendo</w:t>
      </w:r>
      <w:r w:rsidRPr="007071B9">
        <w:rPr>
          <w:rFonts w:ascii="Palatino Linotype" w:eastAsia="Palatino Linotype" w:hAnsi="Palatino Linotype" w:cs="Palatino Linotype"/>
          <w:i/>
          <w:color w:val="000000"/>
        </w:rPr>
        <w:t xml:space="preserve"> la responsabilidad de los funcionarios sobre su gestión pública,</w:t>
      </w:r>
      <w:r w:rsidRPr="007071B9">
        <w:rPr>
          <w:rFonts w:ascii="Palatino Linotype" w:eastAsia="Palatino Linotype" w:hAnsi="Palatino Linotype" w:cs="Palatino Linotype"/>
          <w:i/>
          <w:color w:val="000000"/>
          <w:vertAlign w:val="superscript"/>
        </w:rPr>
        <w:footnoteReference w:id="5"/>
      </w:r>
      <w:r w:rsidRPr="007071B9">
        <w:rPr>
          <w:rFonts w:ascii="Palatino Linotype" w:eastAsia="Palatino Linotype" w:hAnsi="Palatino Linotype" w:cs="Palatino Linotype"/>
          <w:color w:val="000000"/>
        </w:rPr>
        <w:t>que permite</w:t>
      </w:r>
      <w:r w:rsidRPr="007071B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37253" w:rsidRPr="007071B9" w:rsidRDefault="00B37253">
      <w:pPr>
        <w:spacing w:line="360" w:lineRule="auto"/>
        <w:ind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b/>
          <w:i/>
          <w:sz w:val="22"/>
          <w:szCs w:val="22"/>
        </w:rPr>
        <w:t>Artículo 1.-</w:t>
      </w:r>
      <w:r w:rsidRPr="007071B9">
        <w:rPr>
          <w:rFonts w:ascii="Palatino Linotype" w:eastAsia="Palatino Linotype" w:hAnsi="Palatino Linotype" w:cs="Palatino Linotype"/>
          <w:i/>
          <w:sz w:val="22"/>
          <w:szCs w:val="22"/>
        </w:rPr>
        <w:t xml:space="preserve"> </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Todas las</w:t>
      </w:r>
      <w:r w:rsidRPr="007071B9">
        <w:rPr>
          <w:rFonts w:ascii="Palatino Linotype" w:eastAsia="Palatino Linotype" w:hAnsi="Palatino Linotype" w:cs="Palatino Linotype"/>
          <w:sz w:val="22"/>
          <w:szCs w:val="22"/>
        </w:rPr>
        <w:t xml:space="preserve"> </w:t>
      </w:r>
      <w:r w:rsidRPr="007071B9">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w:t>
      </w:r>
      <w:r w:rsidRPr="007071B9">
        <w:rPr>
          <w:rFonts w:ascii="Palatino Linotype" w:eastAsia="Palatino Linotype" w:hAnsi="Palatino Linotype" w:cs="Palatino Linotype"/>
          <w:i/>
          <w:sz w:val="22"/>
          <w:szCs w:val="22"/>
        </w:rPr>
        <w:lastRenderedPageBreak/>
        <w:t>universalidad, interdependencia, indivisibilidad y progresividad. En consecuencia, el Estado deberá prevenir, investigar, sancionar y reparar las violaciones a los derechos humanos, en los términos que establezca la ley.</w:t>
      </w:r>
    </w:p>
    <w:p w:rsidR="00B37253" w:rsidRPr="007071B9" w:rsidRDefault="00896C44">
      <w:pPr>
        <w:spacing w:line="360" w:lineRule="auto"/>
        <w:ind w:left="1134" w:right="-280"/>
        <w:jc w:val="both"/>
        <w:rPr>
          <w:rFonts w:ascii="Palatino Linotype" w:eastAsia="Palatino Linotype" w:hAnsi="Palatino Linotype" w:cs="Palatino Linotype"/>
          <w:sz w:val="22"/>
          <w:szCs w:val="22"/>
        </w:rPr>
      </w:pPr>
      <w:r w:rsidRPr="007071B9">
        <w:rPr>
          <w:rFonts w:ascii="Palatino Linotype" w:eastAsia="Palatino Linotype" w:hAnsi="Palatino Linotype" w:cs="Palatino Linotype"/>
          <w:i/>
          <w:sz w:val="22"/>
          <w:szCs w:val="22"/>
        </w:rPr>
        <w:t>(…)</w:t>
      </w:r>
      <w:r w:rsidRPr="007071B9">
        <w:rPr>
          <w:rFonts w:ascii="Palatino Linotype" w:eastAsia="Palatino Linotype" w:hAnsi="Palatino Linotype" w:cs="Palatino Linotype"/>
          <w:sz w:val="22"/>
          <w:szCs w:val="22"/>
        </w:rPr>
        <w:t>”.</w:t>
      </w:r>
    </w:p>
    <w:p w:rsidR="00B37253" w:rsidRPr="007071B9" w:rsidRDefault="00B37253">
      <w:pPr>
        <w:spacing w:line="360" w:lineRule="auto"/>
        <w:ind w:left="1134" w:right="-847"/>
        <w:jc w:val="both"/>
        <w:rPr>
          <w:rFonts w:ascii="Palatino Linotype" w:eastAsia="Palatino Linotype" w:hAnsi="Palatino Linotype" w:cs="Palatino Linotype"/>
          <w:b/>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37253" w:rsidRPr="007071B9" w:rsidRDefault="00B37253">
      <w:pPr>
        <w:pBdr>
          <w:top w:val="nil"/>
          <w:left w:val="nil"/>
          <w:bottom w:val="nil"/>
          <w:right w:val="nil"/>
          <w:between w:val="nil"/>
        </w:pBdr>
        <w:spacing w:line="360" w:lineRule="auto"/>
        <w:ind w:left="928"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37253" w:rsidRPr="007071B9" w:rsidRDefault="00896C44">
      <w:pPr>
        <w:spacing w:line="360" w:lineRule="auto"/>
        <w:ind w:left="1134" w:right="-280"/>
        <w:jc w:val="both"/>
        <w:rPr>
          <w:rFonts w:ascii="Palatino Linotype" w:eastAsia="Palatino Linotype" w:hAnsi="Palatino Linotype" w:cs="Palatino Linotype"/>
          <w:b/>
          <w:i/>
          <w:sz w:val="22"/>
          <w:szCs w:val="22"/>
        </w:rPr>
      </w:pPr>
      <w:r w:rsidRPr="007071B9">
        <w:rPr>
          <w:rFonts w:ascii="Palatino Linotype" w:eastAsia="Palatino Linotype" w:hAnsi="Palatino Linotype" w:cs="Palatino Linotype"/>
          <w:b/>
          <w:i/>
          <w:sz w:val="22"/>
          <w:szCs w:val="22"/>
        </w:rPr>
        <w:t>Constitución Política de los Estados Unidos Mexicanos</w:t>
      </w:r>
    </w:p>
    <w:p w:rsidR="00B37253" w:rsidRPr="007071B9" w:rsidRDefault="00896C44">
      <w:pPr>
        <w:spacing w:line="360" w:lineRule="auto"/>
        <w:ind w:left="1134" w:right="-280"/>
        <w:jc w:val="both"/>
        <w:rPr>
          <w:rFonts w:ascii="Palatino Linotype" w:eastAsia="Palatino Linotype" w:hAnsi="Palatino Linotype" w:cs="Palatino Linotype"/>
          <w:b/>
          <w:i/>
          <w:sz w:val="22"/>
          <w:szCs w:val="22"/>
        </w:rPr>
      </w:pPr>
      <w:r w:rsidRPr="007071B9">
        <w:rPr>
          <w:rFonts w:ascii="Palatino Linotype" w:eastAsia="Palatino Linotype" w:hAnsi="Palatino Linotype" w:cs="Palatino Linotype"/>
          <w:b/>
          <w:i/>
          <w:sz w:val="22"/>
          <w:szCs w:val="22"/>
        </w:rPr>
        <w:t>“Artículo 6.</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Para efectos de lo dispuesto en el presente artículo se observará lo siguiente:</w:t>
      </w:r>
    </w:p>
    <w:p w:rsidR="00B37253" w:rsidRPr="007071B9" w:rsidRDefault="00896C44">
      <w:pPr>
        <w:spacing w:line="360" w:lineRule="auto"/>
        <w:ind w:left="1134" w:right="-280"/>
        <w:jc w:val="both"/>
        <w:rPr>
          <w:rFonts w:ascii="Palatino Linotype" w:eastAsia="Palatino Linotype" w:hAnsi="Palatino Linotype" w:cs="Palatino Linotype"/>
          <w:b/>
          <w:i/>
          <w:sz w:val="22"/>
          <w:szCs w:val="22"/>
        </w:rPr>
      </w:pPr>
      <w:r w:rsidRPr="007071B9">
        <w:rPr>
          <w:rFonts w:ascii="Palatino Linotype" w:eastAsia="Palatino Linotype" w:hAnsi="Palatino Linotype" w:cs="Palatino Linotype"/>
          <w:b/>
          <w:i/>
          <w:sz w:val="22"/>
          <w:szCs w:val="22"/>
        </w:rPr>
        <w:t>A</w:t>
      </w:r>
      <w:r w:rsidRPr="007071B9">
        <w:rPr>
          <w:rFonts w:ascii="Palatino Linotype" w:eastAsia="Palatino Linotype" w:hAnsi="Palatino Linotype" w:cs="Palatino Linotype"/>
          <w:i/>
          <w:sz w:val="22"/>
          <w:szCs w:val="22"/>
        </w:rPr>
        <w:t xml:space="preserve">. </w:t>
      </w:r>
      <w:r w:rsidRPr="007071B9">
        <w:rPr>
          <w:rFonts w:ascii="Palatino Linotype" w:eastAsia="Palatino Linotype" w:hAnsi="Palatino Linotype" w:cs="Palatino Linotype"/>
          <w:b/>
          <w:i/>
          <w:sz w:val="22"/>
          <w:szCs w:val="22"/>
        </w:rPr>
        <w:t>Para el ejercicio del derecho de acceso a la información</w:t>
      </w:r>
      <w:r w:rsidRPr="007071B9">
        <w:rPr>
          <w:rFonts w:ascii="Palatino Linotype" w:eastAsia="Palatino Linotype" w:hAnsi="Palatino Linotype" w:cs="Palatino Linotype"/>
          <w:i/>
          <w:sz w:val="22"/>
          <w:szCs w:val="22"/>
        </w:rPr>
        <w:t xml:space="preserve">, la Federación y </w:t>
      </w:r>
      <w:r w:rsidRPr="007071B9">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b/>
          <w:i/>
          <w:sz w:val="22"/>
          <w:szCs w:val="22"/>
        </w:rPr>
        <w:t xml:space="preserve">I. </w:t>
      </w:r>
      <w:r w:rsidRPr="007071B9">
        <w:rPr>
          <w:rFonts w:ascii="Palatino Linotype" w:eastAsia="Palatino Linotype" w:hAnsi="Palatino Linotype" w:cs="Palatino Linotype"/>
          <w:b/>
          <w:i/>
          <w:sz w:val="22"/>
          <w:szCs w:val="22"/>
        </w:rPr>
        <w:tab/>
        <w:t>Toda la información en posesión de cualquier</w:t>
      </w:r>
      <w:r w:rsidRPr="007071B9">
        <w:rPr>
          <w:rFonts w:ascii="Palatino Linotype" w:eastAsia="Palatino Linotype" w:hAnsi="Palatino Linotype" w:cs="Palatino Linotype"/>
          <w:i/>
          <w:sz w:val="22"/>
          <w:szCs w:val="22"/>
        </w:rPr>
        <w:t xml:space="preserve"> </w:t>
      </w:r>
      <w:r w:rsidRPr="007071B9">
        <w:rPr>
          <w:rFonts w:ascii="Palatino Linotype" w:eastAsia="Palatino Linotype" w:hAnsi="Palatino Linotype" w:cs="Palatino Linotype"/>
          <w:b/>
          <w:i/>
          <w:sz w:val="22"/>
          <w:szCs w:val="22"/>
        </w:rPr>
        <w:t>autoridad</w:t>
      </w:r>
      <w:r w:rsidRPr="007071B9">
        <w:rPr>
          <w:rFonts w:ascii="Palatino Linotype" w:eastAsia="Palatino Linotype" w:hAnsi="Palatino Linotype" w:cs="Palatino Linotype"/>
          <w:i/>
          <w:sz w:val="22"/>
          <w:szCs w:val="22"/>
        </w:rPr>
        <w:t xml:space="preserve">, entidad, órgano y organismo de los Poderes Ejecutivo, Legislativo y Judicial, órganos autónomos, partidos </w:t>
      </w:r>
      <w:r w:rsidRPr="007071B9">
        <w:rPr>
          <w:rFonts w:ascii="Palatino Linotype" w:eastAsia="Palatino Linotype" w:hAnsi="Palatino Linotype" w:cs="Palatino Linotype"/>
          <w:i/>
          <w:sz w:val="22"/>
          <w:szCs w:val="22"/>
        </w:rPr>
        <w:lastRenderedPageBreak/>
        <w:t xml:space="preserve">políticos, fideicomisos y fondos públicos, así como de cualquier persona física, moral o sindicato que reciba y ejerza recursos públicos o realice actos de autoridad en el ámbito federal, estatal y </w:t>
      </w:r>
      <w:r w:rsidRPr="007071B9">
        <w:rPr>
          <w:rFonts w:ascii="Palatino Linotype" w:eastAsia="Palatino Linotype" w:hAnsi="Palatino Linotype" w:cs="Palatino Linotype"/>
          <w:b/>
          <w:i/>
          <w:sz w:val="22"/>
          <w:szCs w:val="22"/>
        </w:rPr>
        <w:t>municipal</w:t>
      </w:r>
      <w:r w:rsidRPr="007071B9">
        <w:rPr>
          <w:rFonts w:ascii="Palatino Linotype" w:eastAsia="Palatino Linotype" w:hAnsi="Palatino Linotype" w:cs="Palatino Linotype"/>
          <w:i/>
          <w:sz w:val="22"/>
          <w:szCs w:val="22"/>
        </w:rPr>
        <w:t xml:space="preserve">, </w:t>
      </w:r>
      <w:r w:rsidRPr="007071B9">
        <w:rPr>
          <w:rFonts w:ascii="Palatino Linotype" w:eastAsia="Palatino Linotype" w:hAnsi="Palatino Linotype" w:cs="Palatino Linotype"/>
          <w:b/>
          <w:i/>
          <w:sz w:val="22"/>
          <w:szCs w:val="22"/>
        </w:rPr>
        <w:t>es pública</w:t>
      </w:r>
      <w:r w:rsidRPr="007071B9">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7071B9">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7071B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37253" w:rsidRPr="007071B9" w:rsidRDefault="00B37253">
      <w:pPr>
        <w:pBdr>
          <w:top w:val="nil"/>
          <w:left w:val="nil"/>
          <w:bottom w:val="nil"/>
          <w:right w:val="nil"/>
          <w:between w:val="nil"/>
        </w:pBdr>
        <w:tabs>
          <w:tab w:val="left" w:pos="567"/>
        </w:tabs>
        <w:spacing w:line="360" w:lineRule="auto"/>
        <w:ind w:left="1134" w:right="-280"/>
        <w:jc w:val="both"/>
        <w:rPr>
          <w:rFonts w:ascii="Palatino Linotype" w:eastAsia="Palatino Linotype" w:hAnsi="Palatino Linotype" w:cs="Palatino Linotype"/>
          <w:b/>
          <w:i/>
          <w:color w:val="000000"/>
          <w:sz w:val="22"/>
          <w:szCs w:val="22"/>
        </w:rPr>
      </w:pPr>
    </w:p>
    <w:p w:rsidR="00B37253" w:rsidRPr="007071B9" w:rsidRDefault="00896C44">
      <w:pPr>
        <w:spacing w:line="360" w:lineRule="auto"/>
        <w:ind w:left="1134" w:right="-280"/>
        <w:jc w:val="both"/>
        <w:rPr>
          <w:rFonts w:ascii="Palatino Linotype" w:eastAsia="Palatino Linotype" w:hAnsi="Palatino Linotype" w:cs="Palatino Linotype"/>
          <w:b/>
          <w:i/>
          <w:sz w:val="22"/>
          <w:szCs w:val="22"/>
        </w:rPr>
      </w:pPr>
      <w:r w:rsidRPr="007071B9">
        <w:rPr>
          <w:rFonts w:ascii="Palatino Linotype" w:eastAsia="Palatino Linotype" w:hAnsi="Palatino Linotype" w:cs="Palatino Linotype"/>
          <w:b/>
          <w:i/>
          <w:sz w:val="22"/>
          <w:szCs w:val="22"/>
        </w:rPr>
        <w:t>Constitución Política del Estado Libre y Soberano de México</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b/>
          <w:i/>
          <w:sz w:val="22"/>
          <w:szCs w:val="22"/>
        </w:rPr>
        <w:t>“Artículo 5</w:t>
      </w:r>
      <w:r w:rsidRPr="007071B9">
        <w:rPr>
          <w:rFonts w:ascii="Palatino Linotype" w:eastAsia="Palatino Linotype" w:hAnsi="Palatino Linotype" w:cs="Palatino Linotype"/>
          <w:i/>
          <w:sz w:val="22"/>
          <w:szCs w:val="22"/>
        </w:rPr>
        <w:t xml:space="preserve">.- </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7071B9">
        <w:rPr>
          <w:rFonts w:ascii="Palatino Linotype" w:eastAsia="Palatino Linotype" w:hAnsi="Palatino Linotype" w:cs="Palatino Linotype"/>
          <w:i/>
          <w:sz w:val="22"/>
          <w:szCs w:val="22"/>
        </w:rPr>
        <w:t>.</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b/>
          <w:i/>
          <w:sz w:val="22"/>
          <w:szCs w:val="22"/>
        </w:rPr>
        <w:t>Este derecho se regirá por los principios y bases siguientes</w:t>
      </w:r>
      <w:r w:rsidRPr="007071B9">
        <w:rPr>
          <w:rFonts w:ascii="Palatino Linotype" w:eastAsia="Palatino Linotype" w:hAnsi="Palatino Linotype" w:cs="Palatino Linotype"/>
          <w:i/>
          <w:sz w:val="22"/>
          <w:szCs w:val="22"/>
        </w:rPr>
        <w:t>:</w:t>
      </w:r>
    </w:p>
    <w:p w:rsidR="00B37253" w:rsidRPr="007071B9" w:rsidRDefault="00896C44">
      <w:pPr>
        <w:spacing w:line="360" w:lineRule="auto"/>
        <w:ind w:left="1134"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b/>
          <w:i/>
          <w:sz w:val="22"/>
          <w:szCs w:val="22"/>
        </w:rPr>
        <w:t>I. Toda la información en posesión de cualquier autoridad, entidad, órgano y organismos de los</w:t>
      </w:r>
      <w:r w:rsidRPr="007071B9">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7071B9">
        <w:rPr>
          <w:rFonts w:ascii="Palatino Linotype" w:eastAsia="Palatino Linotype" w:hAnsi="Palatino Linotype" w:cs="Palatino Linotype"/>
          <w:b/>
          <w:i/>
          <w:sz w:val="22"/>
          <w:szCs w:val="22"/>
        </w:rPr>
        <w:t>municipales</w:t>
      </w:r>
      <w:r w:rsidRPr="007071B9">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w:t>
      </w:r>
      <w:r w:rsidRPr="007071B9">
        <w:rPr>
          <w:rFonts w:ascii="Palatino Linotype" w:eastAsia="Palatino Linotype" w:hAnsi="Palatino Linotype" w:cs="Palatino Linotype"/>
          <w:i/>
          <w:sz w:val="22"/>
          <w:szCs w:val="22"/>
        </w:rPr>
        <w:lastRenderedPageBreak/>
        <w:t xml:space="preserve">o realice actos de autoridad en el ámbito estatal y municipal, </w:t>
      </w:r>
      <w:r w:rsidRPr="007071B9">
        <w:rPr>
          <w:rFonts w:ascii="Palatino Linotype" w:eastAsia="Palatino Linotype" w:hAnsi="Palatino Linotype" w:cs="Palatino Linotype"/>
          <w:b/>
          <w:i/>
          <w:sz w:val="22"/>
          <w:szCs w:val="22"/>
        </w:rPr>
        <w:t>es pública</w:t>
      </w:r>
      <w:r w:rsidRPr="007071B9">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7071B9">
        <w:rPr>
          <w:rFonts w:ascii="Palatino Linotype" w:eastAsia="Palatino Linotype" w:hAnsi="Palatino Linotype" w:cs="Palatino Linotype"/>
          <w:b/>
          <w:i/>
          <w:sz w:val="22"/>
          <w:szCs w:val="22"/>
        </w:rPr>
        <w:t>En la interpretación de este derecho deberá prevalecer el principio de máxima publicidad</w:t>
      </w:r>
      <w:r w:rsidRPr="007071B9">
        <w:rPr>
          <w:rFonts w:ascii="Palatino Linotype" w:eastAsia="Palatino Linotype" w:hAnsi="Palatino Linotype" w:cs="Palatino Linotype"/>
          <w:i/>
          <w:sz w:val="22"/>
          <w:szCs w:val="22"/>
        </w:rPr>
        <w:t xml:space="preserve">. </w:t>
      </w:r>
      <w:r w:rsidRPr="007071B9">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7071B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37253" w:rsidRPr="007071B9" w:rsidRDefault="00B37253">
      <w:pPr>
        <w:spacing w:line="360" w:lineRule="auto"/>
        <w:ind w:left="1134" w:right="-847"/>
        <w:jc w:val="both"/>
        <w:rPr>
          <w:rFonts w:ascii="Palatino Linotype" w:eastAsia="Palatino Linotype" w:hAnsi="Palatino Linotype" w:cs="Palatino Linotype"/>
          <w:i/>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7071B9">
        <w:rPr>
          <w:rFonts w:ascii="Palatino Linotype" w:eastAsia="Palatino Linotype" w:hAnsi="Palatino Linotype" w:cs="Palatino Linotype"/>
          <w:i/>
          <w:color w:val="000000"/>
        </w:rPr>
        <w:t>por los principios de simplicidad, rapidez gratuidad del procedimiento, auxilio y orientación a los particulares</w:t>
      </w:r>
      <w:r w:rsidRPr="007071B9">
        <w:rPr>
          <w:rFonts w:ascii="Palatino Linotype" w:eastAsia="Palatino Linotype" w:hAnsi="Palatino Linotype" w:cs="Palatino Linotype"/>
          <w:color w:val="000000"/>
        </w:rPr>
        <w:t>, contemplando el derecho de las personas con discapacidad y hablantes de lengua indígena.</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7071B9">
        <w:rPr>
          <w:rFonts w:ascii="Palatino Linotype" w:eastAsia="Palatino Linotype" w:hAnsi="Palatino Linotype" w:cs="Palatino Linotype"/>
          <w:i/>
          <w:color w:val="000000"/>
        </w:rPr>
        <w:t>solicitudes de acceso a la información</w:t>
      </w:r>
      <w:r w:rsidRPr="007071B9">
        <w:rPr>
          <w:rFonts w:ascii="Palatino Linotype" w:eastAsia="Palatino Linotype" w:hAnsi="Palatino Linotype" w:cs="Palatino Linotype"/>
          <w:color w:val="000000"/>
        </w:rPr>
        <w:t>.</w:t>
      </w:r>
    </w:p>
    <w:p w:rsidR="00B37253" w:rsidRPr="007071B9" w:rsidRDefault="00B37253">
      <w:pPr>
        <w:spacing w:line="360" w:lineRule="auto"/>
        <w:ind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bookmarkStart w:id="6" w:name="_heading=h.2s8eyo1" w:colFirst="0" w:colLast="0"/>
      <w:bookmarkEnd w:id="6"/>
      <w:r w:rsidRPr="007071B9">
        <w:rPr>
          <w:rFonts w:ascii="Palatino Linotype" w:eastAsia="Palatino Linotype" w:hAnsi="Palatino Linotype" w:cs="Palatino Linotype"/>
          <w:color w:val="000000"/>
        </w:rPr>
        <w:t xml:space="preserve">Así entonces, se procede analizar, en primer lugar, si el </w:t>
      </w:r>
      <w:r w:rsidRPr="007071B9">
        <w:rPr>
          <w:rFonts w:ascii="Palatino Linotype" w:eastAsia="Palatino Linotype" w:hAnsi="Palatino Linotype" w:cs="Palatino Linotype"/>
          <w:b/>
          <w:color w:val="000000"/>
        </w:rPr>
        <w:t>SUJETO OBLIGADO</w:t>
      </w:r>
      <w:r w:rsidRPr="007071B9">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37253" w:rsidRPr="007071B9" w:rsidRDefault="00B37253">
      <w:pPr>
        <w:spacing w:line="360" w:lineRule="auto"/>
        <w:ind w:right="-847"/>
        <w:jc w:val="both"/>
        <w:rPr>
          <w:rFonts w:ascii="Palatino Linotype" w:eastAsia="Palatino Linotype" w:hAnsi="Palatino Linotype" w:cs="Palatino Linotype"/>
        </w:rPr>
      </w:pPr>
    </w:p>
    <w:p w:rsidR="00B37253" w:rsidRPr="007071B9" w:rsidRDefault="00896C44">
      <w:pPr>
        <w:pStyle w:val="Ttulo1"/>
        <w:spacing w:before="0" w:line="360" w:lineRule="auto"/>
        <w:ind w:right="-847"/>
        <w:rPr>
          <w:b w:val="0"/>
          <w:color w:val="000000"/>
        </w:rPr>
      </w:pPr>
      <w:bookmarkStart w:id="7" w:name="_heading=h.17dp8vu" w:colFirst="0" w:colLast="0"/>
      <w:bookmarkEnd w:id="7"/>
      <w:r w:rsidRPr="007071B9">
        <w:rPr>
          <w:color w:val="000000"/>
        </w:rPr>
        <w:lastRenderedPageBreak/>
        <w:t>II. De la información solicitada y la respuesta del SUJETO OBLIGADO</w:t>
      </w: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7071B9">
        <w:rPr>
          <w:rFonts w:ascii="Palatino Linotype" w:eastAsia="Palatino Linotype" w:hAnsi="Palatino Linotype" w:cs="Palatino Linotype"/>
          <w:color w:val="000000"/>
        </w:rPr>
        <w:t xml:space="preserve">Acotada la </w:t>
      </w:r>
      <w:r w:rsidRPr="007071B9">
        <w:rPr>
          <w:rFonts w:ascii="Palatino Linotype" w:eastAsia="Palatino Linotype" w:hAnsi="Palatino Linotype" w:cs="Palatino Linotype"/>
          <w:i/>
          <w:color w:val="000000"/>
        </w:rPr>
        <w:t>Litis</w:t>
      </w:r>
      <w:r w:rsidRPr="007071B9">
        <w:rPr>
          <w:rFonts w:ascii="Palatino Linotype" w:eastAsia="Palatino Linotype" w:hAnsi="Palatino Linotype" w:cs="Palatino Linotype"/>
          <w:color w:val="000000"/>
        </w:rPr>
        <w:t xml:space="preserve"> del presente asunto, es de recordar que lo solicitado y que corresponde toda la información relevante a la actualización y profesionalización dirigida a servidores públicos estatales de 2018 a 2024.</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Luego entonces, se tiene que no se requiere un documento en específico, sino toda aquella que se considere relevante respecto de la actualización y profesionalización dirigida a servidores públicos estatales por parte de la Secretaría Ejecutiva del Sistema Estatal Anticorrupción.</w:t>
      </w:r>
    </w:p>
    <w:p w:rsidR="00B37253" w:rsidRPr="007071B9" w:rsidRDefault="00B37253">
      <w:pPr>
        <w:pBdr>
          <w:top w:val="nil"/>
          <w:left w:val="nil"/>
          <w:bottom w:val="nil"/>
          <w:right w:val="nil"/>
          <w:between w:val="nil"/>
        </w:pBdr>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En ese sentido es dable señalar primeramente que la Secretaría Ejecutiva del Sistema Estatal Anticorrupción del Estado de México es una entidad administrativa creada para coordinar y dar soporte técnico al Sistema Estatal Anticorrupción (SEA), que busca prevenir, detectar y sancionar actos de corrupción, así como promover una cultura de integridad y transparencia en el Estado de México.</w:t>
      </w:r>
    </w:p>
    <w:p w:rsidR="00B37253" w:rsidRPr="007071B9" w:rsidRDefault="00B37253">
      <w:pPr>
        <w:pBdr>
          <w:top w:val="nil"/>
          <w:left w:val="nil"/>
          <w:bottom w:val="nil"/>
          <w:right w:val="nil"/>
          <w:between w:val="nil"/>
        </w:pBdr>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Para el cumplimiento de dichas funciones y atribuciones, cuenta en su estructura orgánica con diversas áreas, que al caso concreto destaca la denominada </w:t>
      </w:r>
      <w:r w:rsidRPr="007071B9">
        <w:rPr>
          <w:rFonts w:ascii="Palatino Linotype" w:eastAsia="Palatino Linotype" w:hAnsi="Palatino Linotype" w:cs="Palatino Linotype"/>
          <w:b/>
          <w:color w:val="000000"/>
        </w:rPr>
        <w:t>Dirección General de Vinculación Interinstitucional</w:t>
      </w:r>
      <w:r w:rsidRPr="007071B9">
        <w:rPr>
          <w:rFonts w:ascii="Palatino Linotype" w:eastAsia="Palatino Linotype" w:hAnsi="Palatino Linotype" w:cs="Palatino Linotype"/>
          <w:color w:val="000000"/>
        </w:rPr>
        <w:t xml:space="preserve">, encargada de la capacitación, actualización y profesionalización dirigida a servidores públicos estatales y municipales para cumplir con los objetivos del Sistema Estatal Anticorrupción, la difusión de la Secretaría Ejecutiva y del propio Sistema, obligatoriedad que le confiere el </w:t>
      </w:r>
      <w:r w:rsidRPr="007071B9">
        <w:rPr>
          <w:rFonts w:ascii="Palatino Linotype" w:eastAsia="Palatino Linotype" w:hAnsi="Palatino Linotype" w:cs="Palatino Linotype"/>
          <w:b/>
          <w:color w:val="000000"/>
        </w:rPr>
        <w:t xml:space="preserve">Manual General de Organización de la Secretaría Ejecutiva del Sistema Estatal Anticorrupción, </w:t>
      </w:r>
      <w:r w:rsidRPr="007071B9">
        <w:rPr>
          <w:rFonts w:ascii="Palatino Linotype" w:eastAsia="Palatino Linotype" w:hAnsi="Palatino Linotype" w:cs="Palatino Linotype"/>
          <w:color w:val="000000"/>
        </w:rPr>
        <w:t>como se observa:</w:t>
      </w:r>
    </w:p>
    <w:p w:rsidR="00B37253" w:rsidRPr="007071B9" w:rsidRDefault="00896C44">
      <w:pPr>
        <w:spacing w:line="360" w:lineRule="auto"/>
        <w:ind w:left="426" w:right="-139"/>
        <w:jc w:val="both"/>
        <w:rPr>
          <w:rFonts w:ascii="Palatino Linotype" w:eastAsia="Palatino Linotype" w:hAnsi="Palatino Linotype" w:cs="Palatino Linotype"/>
          <w:b/>
          <w:i/>
          <w:color w:val="000000"/>
          <w:sz w:val="22"/>
          <w:szCs w:val="22"/>
        </w:rPr>
      </w:pPr>
      <w:r w:rsidRPr="007071B9">
        <w:rPr>
          <w:rFonts w:ascii="Palatino Linotype" w:eastAsia="Palatino Linotype" w:hAnsi="Palatino Linotype" w:cs="Palatino Linotype"/>
          <w:i/>
          <w:color w:val="000000"/>
          <w:sz w:val="22"/>
          <w:szCs w:val="22"/>
        </w:rPr>
        <w:t>“</w:t>
      </w:r>
      <w:r w:rsidRPr="007071B9">
        <w:rPr>
          <w:rFonts w:ascii="Palatino Linotype" w:eastAsia="Palatino Linotype" w:hAnsi="Palatino Linotype" w:cs="Palatino Linotype"/>
          <w:b/>
          <w:i/>
          <w:color w:val="000000"/>
          <w:sz w:val="22"/>
          <w:szCs w:val="22"/>
        </w:rPr>
        <w:t xml:space="preserve">DIRECCIÓN GENERAL DE VINCULACIÓN INTERINSTITUCIONAL </w:t>
      </w:r>
    </w:p>
    <w:p w:rsidR="00B37253" w:rsidRPr="007071B9" w:rsidRDefault="00896C44">
      <w:pPr>
        <w:spacing w:line="360" w:lineRule="auto"/>
        <w:ind w:left="426" w:right="-139"/>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lastRenderedPageBreak/>
        <w:t>OBJETIVO:</w:t>
      </w:r>
      <w:r w:rsidRPr="007071B9">
        <w:rPr>
          <w:rFonts w:ascii="Palatino Linotype" w:eastAsia="Palatino Linotype" w:hAnsi="Palatino Linotype" w:cs="Palatino Linotype"/>
          <w:i/>
          <w:color w:val="000000"/>
          <w:sz w:val="22"/>
          <w:szCs w:val="22"/>
        </w:rPr>
        <w:t xml:space="preserve"> Proponer y supervisar los mecanismos de vinculación, colaboración y capacitación con los sectores público, privado y social en la esferas nacional, estatal y municipal; así como, elaborar, proponer, promover y difundir acciones en materia de prevención, detección y disuasión de hechos de corrupción y faltas administrativas, coadyuvando a la cultura de legalidad e integridad, fortaleciendo la imagen institucional de la Secretaría Ejecutiva. </w:t>
      </w:r>
    </w:p>
    <w:p w:rsidR="00B37253" w:rsidRPr="007071B9" w:rsidRDefault="00896C44">
      <w:pPr>
        <w:spacing w:line="360" w:lineRule="auto"/>
        <w:ind w:left="426" w:right="-139"/>
        <w:jc w:val="both"/>
        <w:rPr>
          <w:rFonts w:ascii="Palatino Linotype" w:eastAsia="Palatino Linotype" w:hAnsi="Palatino Linotype" w:cs="Palatino Linotype"/>
          <w:b/>
          <w:i/>
          <w:color w:val="000000"/>
          <w:sz w:val="22"/>
          <w:szCs w:val="22"/>
        </w:rPr>
      </w:pPr>
      <w:r w:rsidRPr="007071B9">
        <w:rPr>
          <w:rFonts w:ascii="Palatino Linotype" w:eastAsia="Palatino Linotype" w:hAnsi="Palatino Linotype" w:cs="Palatino Linotype"/>
          <w:b/>
          <w:i/>
          <w:color w:val="000000"/>
          <w:sz w:val="22"/>
          <w:szCs w:val="22"/>
        </w:rPr>
        <w:t xml:space="preserve">FUNCIONES: </w:t>
      </w:r>
    </w:p>
    <w:p w:rsidR="00B37253" w:rsidRPr="007071B9" w:rsidRDefault="00896C44">
      <w:pPr>
        <w:numPr>
          <w:ilvl w:val="0"/>
          <w:numId w:val="3"/>
        </w:numPr>
        <w:pBdr>
          <w:top w:val="nil"/>
          <w:left w:val="nil"/>
          <w:bottom w:val="nil"/>
          <w:right w:val="nil"/>
          <w:between w:val="nil"/>
        </w:pBdr>
        <w:spacing w:line="360" w:lineRule="auto"/>
        <w:ind w:left="851" w:right="-139"/>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 xml:space="preserve">Proponer los proyectos de programas conjuntos y coordinados de capacitación, actualización y profesionalización para los servidores públicos estatales y municipales, tendientes a cumplir con los objetivos del Sistema Estatal Anticorrupción. </w:t>
      </w:r>
    </w:p>
    <w:p w:rsidR="00B37253" w:rsidRPr="007071B9" w:rsidRDefault="00896C44">
      <w:pPr>
        <w:spacing w:line="360" w:lineRule="auto"/>
        <w:ind w:left="851" w:right="-139"/>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w:t>
      </w:r>
    </w:p>
    <w:p w:rsidR="00B37253" w:rsidRPr="007071B9" w:rsidRDefault="00B37253">
      <w:pPr>
        <w:spacing w:line="360" w:lineRule="auto"/>
        <w:ind w:left="567" w:right="-847"/>
        <w:jc w:val="both"/>
        <w:rPr>
          <w:rFonts w:ascii="Palatino Linotype" w:eastAsia="Palatino Linotype" w:hAnsi="Palatino Linotype" w:cs="Palatino Linotype"/>
          <w:i/>
        </w:rPr>
      </w:pPr>
      <w:bookmarkStart w:id="8" w:name="_heading=h.3dy6vkm" w:colFirst="0" w:colLast="0"/>
      <w:bookmarkEnd w:id="8"/>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Acotada la fuente obligacional, es dable reiterar que no se requirió documentación específica sino aquella que se considere relevante al respecto. Motivo por el cual el </w:t>
      </w:r>
      <w:r w:rsidRPr="007071B9">
        <w:rPr>
          <w:rFonts w:ascii="Palatino Linotype" w:eastAsia="Palatino Linotype" w:hAnsi="Palatino Linotype" w:cs="Palatino Linotype"/>
          <w:b/>
          <w:color w:val="000000"/>
        </w:rPr>
        <w:t>SUJETO OBLIGADO</w:t>
      </w:r>
      <w:r w:rsidRPr="007071B9">
        <w:rPr>
          <w:rFonts w:ascii="Palatino Linotype" w:eastAsia="Palatino Linotype" w:hAnsi="Palatino Linotype" w:cs="Palatino Linotype"/>
          <w:color w:val="000000"/>
        </w:rPr>
        <w:t xml:space="preserve"> aludió que con fundamento en el artículo 25 de la Ley del Sistema Anticorrupción del Estado de México y Municipios, se hacía del conocimiento que la información relevante a actualización y profesionalización se encuentra contenida en los informes anuales del Comité Coordinador.</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Dichos informes se generan en cumplimiento a lo establecido en el artículo 57 de la Ley del Sistema Anticorrupción del Estado de México y Municipios, a saber:</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 xml:space="preserve">“Artículo 57. El Secretario Técnico, solicitará a los integrantes del Comité Coordinador, </w:t>
      </w:r>
      <w:r w:rsidRPr="007071B9">
        <w:rPr>
          <w:rFonts w:ascii="Palatino Linotype" w:eastAsia="Palatino Linotype" w:hAnsi="Palatino Linotype" w:cs="Palatino Linotype"/>
          <w:b/>
          <w:i/>
          <w:sz w:val="22"/>
          <w:szCs w:val="22"/>
        </w:rPr>
        <w:t>toda la información que estime necesaria para la integración del contenido del informe anu</w:t>
      </w:r>
      <w:r w:rsidRPr="007071B9">
        <w:rPr>
          <w:rFonts w:ascii="Palatino Linotype" w:eastAsia="Palatino Linotype" w:hAnsi="Palatino Linotype" w:cs="Palatino Linotype"/>
          <w:i/>
          <w:sz w:val="22"/>
          <w:szCs w:val="22"/>
        </w:rPr>
        <w:t xml:space="preserve">al que deberá rendir dicho Comité, incluidos los proyectos de recomendaciones. </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lastRenderedPageBreak/>
        <w:t xml:space="preserve">Asimismo, solicitará al Órgano Superior de Fiscalización del Estado de México y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 </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 xml:space="preserve">Los informes serán integrados al informe anual del Comité Coordinador, como anexos. Una vez culminada la elaboración del informe anual, se someterá para su aprobación ante dicho Comité. </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 xml:space="preserve">El informe anual a que se refiere el párrafo anterior, será aprobado como máximo treinta días hábiles previos a que concluya el periodo anual de la presidencia del Comité Coordinador. </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 xml:space="preserve">En los casos en que del informe anual se desprendan recomendaciones, el Presidente del Comité Coordinador, instruirá al Secretario Técnico, para que, a más tardar en el término de quince días hábiles posteriores a que haya sido aprobado el informe, las haga del conocimiento de las autoridades a las que se dirigen. </w:t>
      </w:r>
    </w:p>
    <w:p w:rsidR="00B37253" w:rsidRPr="007071B9" w:rsidRDefault="00896C44">
      <w:pPr>
        <w:spacing w:line="360" w:lineRule="auto"/>
        <w:ind w:left="426" w:right="-280"/>
        <w:jc w:val="both"/>
        <w:rPr>
          <w:rFonts w:ascii="Palatino Linotype" w:eastAsia="Palatino Linotype" w:hAnsi="Palatino Linotype" w:cs="Palatino Linotype"/>
          <w:i/>
          <w:sz w:val="22"/>
          <w:szCs w:val="22"/>
        </w:rPr>
      </w:pPr>
      <w:r w:rsidRPr="007071B9">
        <w:rPr>
          <w:rFonts w:ascii="Palatino Linotype" w:eastAsia="Palatino Linotype" w:hAnsi="Palatino Linotype" w:cs="Palatino Linotype"/>
          <w:i/>
          <w:sz w:val="22"/>
          <w:szCs w:val="22"/>
        </w:rPr>
        <w:t>En un plazo que no exceda de treinta días hábiles, dichas autoridades podrán solicitar las aclaraciones y precisiones que estimen pertinentes en relación con el contenido de las recomendaciones.”</w:t>
      </w:r>
    </w:p>
    <w:p w:rsidR="00B37253" w:rsidRPr="007071B9" w:rsidRDefault="00B37253">
      <w:pPr>
        <w:pBdr>
          <w:top w:val="nil"/>
          <w:left w:val="nil"/>
          <w:bottom w:val="nil"/>
          <w:right w:val="nil"/>
          <w:between w:val="nil"/>
        </w:pBdr>
        <w:spacing w:line="360" w:lineRule="auto"/>
        <w:ind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Luego entonces se concluye que en los informes anuales se detalla el trabajo realizado por la Secretaría durante un año específico, estos informes sirven para transparentar sus actividades, rendir cuentas a la ciudadanía y evaluar los avances en la implementación de políticas anticorrupción, siendo evidentemente una compilación de información relevante, como se solicita en el caso concreto.</w:t>
      </w:r>
    </w:p>
    <w:p w:rsidR="00B37253" w:rsidRPr="007071B9" w:rsidRDefault="00B37253">
      <w:pPr>
        <w:pBdr>
          <w:top w:val="nil"/>
          <w:left w:val="nil"/>
          <w:bottom w:val="nil"/>
          <w:right w:val="nil"/>
          <w:between w:val="nil"/>
        </w:pBdr>
        <w:spacing w:line="360" w:lineRule="auto"/>
        <w:ind w:left="928"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Asimismo, es de recordar que si bien se remiten enlaces de los que se señala se pueden descargar los multicitados informes anuales; también lo es que le fueron adjuntados </w:t>
      </w:r>
      <w:r w:rsidRPr="007071B9">
        <w:rPr>
          <w:rFonts w:ascii="Palatino Linotype" w:eastAsia="Palatino Linotype" w:hAnsi="Palatino Linotype" w:cs="Palatino Linotype"/>
          <w:color w:val="000000"/>
        </w:rPr>
        <w:lastRenderedPageBreak/>
        <w:t xml:space="preserve">por lo que se omite un análisis de los enlaces al resultar ocioso por ya detentar el soporte documental la parte recurrente. </w:t>
      </w:r>
    </w:p>
    <w:p w:rsidR="00B37253" w:rsidRPr="007071B9" w:rsidRDefault="00B37253">
      <w:pPr>
        <w:pBdr>
          <w:top w:val="nil"/>
          <w:left w:val="nil"/>
          <w:bottom w:val="nil"/>
          <w:right w:val="nil"/>
          <w:between w:val="nil"/>
        </w:pBdr>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En esa tesitura recordar que el derecho de acceso a la información pública se colma con la entrega del soporte documental donde conste o se advierta la información solicitada, sin tener la necesidad de </w:t>
      </w:r>
      <w:r w:rsidRPr="007071B9">
        <w:rPr>
          <w:rFonts w:ascii="Palatino Linotype" w:eastAsia="Palatino Linotype" w:hAnsi="Palatino Linotype" w:cs="Palatino Linotype"/>
        </w:rPr>
        <w:t>procesar</w:t>
      </w:r>
      <w:r w:rsidRPr="007071B9">
        <w:rPr>
          <w:rFonts w:ascii="Palatino Linotype" w:eastAsia="Palatino Linotype" w:hAnsi="Palatino Linotype" w:cs="Palatino Linotype"/>
          <w:color w:val="000000"/>
        </w:rPr>
        <w:t xml:space="preserve">, </w:t>
      </w:r>
      <w:r w:rsidRPr="007071B9">
        <w:rPr>
          <w:rFonts w:ascii="Palatino Linotype" w:eastAsia="Palatino Linotype" w:hAnsi="Palatino Linotype" w:cs="Palatino Linotype"/>
        </w:rPr>
        <w:t>resumir o</w:t>
      </w:r>
      <w:r w:rsidRPr="007071B9">
        <w:rPr>
          <w:rFonts w:ascii="Palatino Linotype" w:eastAsia="Palatino Linotype" w:hAnsi="Palatino Linotype" w:cs="Palatino Linotype"/>
          <w:color w:val="000000"/>
        </w:rPr>
        <w:t xml:space="preserve"> entregarla conforme a los intereses particulares de los solicitantes. No obstante lo anterior, en el oficio de respuesta signado por el Director General en su calidad de servidor público habilitado, se indica la página exacta de cada informe donde se puede localizar la información de interés. De un análisis a las </w:t>
      </w:r>
      <w:r w:rsidRPr="007071B9">
        <w:rPr>
          <w:rFonts w:ascii="Palatino Linotype" w:eastAsia="Palatino Linotype" w:hAnsi="Palatino Linotype" w:cs="Palatino Linotype"/>
        </w:rPr>
        <w:t>páginas</w:t>
      </w:r>
      <w:r w:rsidRPr="007071B9">
        <w:rPr>
          <w:rFonts w:ascii="Palatino Linotype" w:eastAsia="Palatino Linotype" w:hAnsi="Palatino Linotype" w:cs="Palatino Linotype"/>
          <w:color w:val="000000"/>
        </w:rPr>
        <w:t xml:space="preserve"> señaladas, se obtuvo el resultado siguiente:----------------------------------</w:t>
      </w:r>
      <w:r w:rsidR="00FF18C6" w:rsidRPr="007071B9">
        <w:rPr>
          <w:rFonts w:ascii="Palatino Linotype" w:eastAsia="Palatino Linotype" w:hAnsi="Palatino Linotype" w:cs="Palatino Linotype"/>
          <w:color w:val="000000"/>
        </w:rPr>
        <w:t>-----------------------------</w:t>
      </w:r>
    </w:p>
    <w:p w:rsidR="00FF18C6" w:rsidRPr="007071B9" w:rsidRDefault="00FF18C6" w:rsidP="00FF18C6">
      <w:pPr>
        <w:pStyle w:val="Prrafodelista"/>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FF18C6" w:rsidRPr="007071B9" w:rsidRDefault="00FF18C6" w:rsidP="00FF18C6">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2017 – 2018</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rPr>
      </w:pPr>
      <w:r w:rsidRPr="007071B9">
        <w:rPr>
          <w:rFonts w:ascii="Palatino Linotype" w:eastAsia="Palatino Linotype" w:hAnsi="Palatino Linotype" w:cs="Palatino Linotype"/>
          <w:noProof/>
          <w:lang w:val="es-MX" w:eastAsia="es-MX"/>
        </w:rPr>
        <w:drawing>
          <wp:inline distT="0" distB="0" distL="0" distR="0">
            <wp:extent cx="4029610" cy="2898989"/>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029610" cy="2898989"/>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FF18C6" w:rsidRPr="007071B9" w:rsidRDefault="00FF18C6">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2018 – 2019</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rPr>
      </w:pPr>
      <w:r w:rsidRPr="007071B9">
        <w:rPr>
          <w:rFonts w:ascii="Palatino Linotype" w:eastAsia="Palatino Linotype" w:hAnsi="Palatino Linotype" w:cs="Palatino Linotype"/>
          <w:noProof/>
          <w:lang w:val="es-MX" w:eastAsia="es-MX"/>
        </w:rPr>
        <w:drawing>
          <wp:inline distT="0" distB="0" distL="0" distR="0">
            <wp:extent cx="4089334" cy="4589973"/>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089334" cy="4589973"/>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FF18C6" w:rsidRPr="007071B9" w:rsidRDefault="00FF18C6">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2019 – 2020</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noProof/>
          <w:lang w:val="es-MX" w:eastAsia="es-MX"/>
        </w:rPr>
        <w:drawing>
          <wp:inline distT="0" distB="0" distL="0" distR="0">
            <wp:extent cx="4104365" cy="5672406"/>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104365" cy="5672406"/>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b/>
        </w:rPr>
      </w:pPr>
    </w:p>
    <w:p w:rsidR="00B37253" w:rsidRPr="007071B9" w:rsidRDefault="00B37253">
      <w:pPr>
        <w:ind w:right="-847"/>
        <w:jc w:val="center"/>
        <w:rPr>
          <w:rFonts w:ascii="Palatino Linotype" w:eastAsia="Palatino Linotype" w:hAnsi="Palatino Linotype" w:cs="Palatino Linotype"/>
          <w:b/>
        </w:rPr>
      </w:pPr>
    </w:p>
    <w:p w:rsidR="00FF18C6" w:rsidRPr="007071B9" w:rsidRDefault="00FF18C6">
      <w:pPr>
        <w:ind w:right="-847"/>
        <w:jc w:val="center"/>
        <w:rPr>
          <w:rFonts w:ascii="Palatino Linotype" w:eastAsia="Palatino Linotype" w:hAnsi="Palatino Linotype" w:cs="Palatino Linotype"/>
          <w:b/>
        </w:rPr>
      </w:pPr>
    </w:p>
    <w:p w:rsidR="00FF18C6" w:rsidRPr="007071B9" w:rsidRDefault="00FF18C6">
      <w:pPr>
        <w:ind w:right="-847"/>
        <w:jc w:val="center"/>
        <w:rPr>
          <w:rFonts w:ascii="Palatino Linotype" w:eastAsia="Palatino Linotype" w:hAnsi="Palatino Linotype" w:cs="Palatino Linotype"/>
          <w:b/>
        </w:rPr>
      </w:pP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2020 – 2021</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noProof/>
          <w:lang w:val="es-MX" w:eastAsia="es-MX"/>
        </w:rPr>
        <w:drawing>
          <wp:inline distT="0" distB="0" distL="0" distR="0">
            <wp:extent cx="4172343" cy="562784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172343" cy="5627845"/>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b/>
        </w:rPr>
      </w:pPr>
    </w:p>
    <w:p w:rsidR="00B37253" w:rsidRPr="007071B9" w:rsidRDefault="00B37253">
      <w:pPr>
        <w:ind w:right="-847"/>
        <w:jc w:val="center"/>
        <w:rPr>
          <w:rFonts w:ascii="Palatino Linotype" w:eastAsia="Palatino Linotype" w:hAnsi="Palatino Linotype" w:cs="Palatino Linotype"/>
          <w:b/>
        </w:rPr>
      </w:pPr>
    </w:p>
    <w:p w:rsidR="00B37253" w:rsidRPr="007071B9" w:rsidRDefault="00B37253">
      <w:pPr>
        <w:ind w:right="-847"/>
        <w:jc w:val="center"/>
        <w:rPr>
          <w:rFonts w:ascii="Palatino Linotype" w:eastAsia="Palatino Linotype" w:hAnsi="Palatino Linotype" w:cs="Palatino Linotype"/>
          <w:b/>
        </w:rPr>
      </w:pPr>
    </w:p>
    <w:p w:rsidR="00FF18C6" w:rsidRPr="007071B9" w:rsidRDefault="00FF18C6">
      <w:pPr>
        <w:ind w:right="-847"/>
        <w:jc w:val="center"/>
        <w:rPr>
          <w:rFonts w:ascii="Palatino Linotype" w:eastAsia="Palatino Linotype" w:hAnsi="Palatino Linotype" w:cs="Palatino Linotype"/>
          <w:b/>
        </w:rPr>
      </w:pP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2021 - 2022</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noProof/>
          <w:lang w:val="es-MX" w:eastAsia="es-MX"/>
        </w:rPr>
        <w:drawing>
          <wp:inline distT="0" distB="0" distL="0" distR="0">
            <wp:extent cx="4472178" cy="4796308"/>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72178" cy="4796308"/>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b/>
        </w:rPr>
      </w:pPr>
    </w:p>
    <w:p w:rsidR="00B37253" w:rsidRPr="007071B9" w:rsidRDefault="00B37253">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FF18C6" w:rsidRPr="007071B9" w:rsidRDefault="00FF18C6">
      <w:pPr>
        <w:ind w:right="-847"/>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2022 – 2023</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ind w:right="-847"/>
        <w:jc w:val="center"/>
        <w:rPr>
          <w:rFonts w:ascii="Palatino Linotype" w:eastAsia="Palatino Linotype" w:hAnsi="Palatino Linotype" w:cs="Palatino Linotype"/>
        </w:rPr>
      </w:pPr>
      <w:r w:rsidRPr="007071B9">
        <w:rPr>
          <w:rFonts w:ascii="Palatino Linotype" w:eastAsia="Palatino Linotype" w:hAnsi="Palatino Linotype" w:cs="Palatino Linotype"/>
          <w:noProof/>
          <w:lang w:val="es-MX" w:eastAsia="es-MX"/>
        </w:rPr>
        <w:drawing>
          <wp:inline distT="0" distB="0" distL="0" distR="0">
            <wp:extent cx="3765458" cy="4274859"/>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765458" cy="4274859"/>
                    </a:xfrm>
                    <a:prstGeom prst="rect">
                      <a:avLst/>
                    </a:prstGeom>
                    <a:ln/>
                  </pic:spPr>
                </pic:pic>
              </a:graphicData>
            </a:graphic>
          </wp:inline>
        </w:drawing>
      </w: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FF18C6" w:rsidRPr="007071B9" w:rsidRDefault="00FF18C6">
      <w:pPr>
        <w:ind w:right="-847"/>
        <w:jc w:val="center"/>
        <w:rPr>
          <w:rFonts w:ascii="Palatino Linotype" w:eastAsia="Palatino Linotype" w:hAnsi="Palatino Linotype" w:cs="Palatino Linotype"/>
        </w:rPr>
      </w:pPr>
    </w:p>
    <w:p w:rsidR="00B37253" w:rsidRPr="007071B9" w:rsidRDefault="00B37253">
      <w:pPr>
        <w:ind w:right="-847"/>
        <w:jc w:val="center"/>
        <w:rPr>
          <w:rFonts w:ascii="Palatino Linotype" w:eastAsia="Palatino Linotype" w:hAnsi="Palatino Linotype" w:cs="Palatino Linotype"/>
        </w:rPr>
      </w:pPr>
    </w:p>
    <w:p w:rsidR="00B37253" w:rsidRPr="007071B9" w:rsidRDefault="00B37253">
      <w:pPr>
        <w:ind w:right="-847"/>
        <w:rPr>
          <w:rFonts w:ascii="Palatino Linotype" w:eastAsia="Palatino Linotype" w:hAnsi="Palatino Linotype" w:cs="Palatino Linotype"/>
        </w:rPr>
      </w:pPr>
    </w:p>
    <w:p w:rsidR="00B37253" w:rsidRPr="007071B9" w:rsidRDefault="00896C44">
      <w:pPr>
        <w:ind w:right="-847"/>
        <w:jc w:val="center"/>
        <w:rPr>
          <w:rFonts w:ascii="Palatino Linotype" w:eastAsia="Palatino Linotype" w:hAnsi="Palatino Linotype" w:cs="Palatino Linotype"/>
          <w:b/>
        </w:rPr>
      </w:pPr>
      <w:r w:rsidRPr="007071B9">
        <w:rPr>
          <w:rFonts w:ascii="Palatino Linotype" w:eastAsia="Palatino Linotype" w:hAnsi="Palatino Linotype" w:cs="Palatino Linotype"/>
          <w:b/>
        </w:rPr>
        <w:lastRenderedPageBreak/>
        <w:t>Informe anual 2022 – 2024</w:t>
      </w:r>
    </w:p>
    <w:p w:rsidR="00B37253" w:rsidRPr="007071B9" w:rsidRDefault="00B37253">
      <w:pPr>
        <w:ind w:right="-847"/>
        <w:jc w:val="center"/>
        <w:rPr>
          <w:rFonts w:ascii="Palatino Linotype" w:eastAsia="Palatino Linotype" w:hAnsi="Palatino Linotype" w:cs="Palatino Linotype"/>
          <w:b/>
        </w:rPr>
      </w:pPr>
    </w:p>
    <w:p w:rsidR="00B37253" w:rsidRPr="007071B9" w:rsidRDefault="00896C44">
      <w:pPr>
        <w:pBdr>
          <w:top w:val="nil"/>
          <w:left w:val="nil"/>
          <w:bottom w:val="nil"/>
          <w:right w:val="nil"/>
          <w:between w:val="nil"/>
        </w:pBdr>
        <w:spacing w:line="360" w:lineRule="auto"/>
        <w:ind w:right="-847"/>
        <w:jc w:val="center"/>
        <w:rPr>
          <w:rFonts w:ascii="Palatino Linotype" w:eastAsia="Palatino Linotype" w:hAnsi="Palatino Linotype" w:cs="Palatino Linotype"/>
          <w:color w:val="000000"/>
        </w:rPr>
      </w:pPr>
      <w:r w:rsidRPr="007071B9">
        <w:rPr>
          <w:rFonts w:ascii="Palatino Linotype" w:eastAsia="Palatino Linotype" w:hAnsi="Palatino Linotype" w:cs="Palatino Linotype"/>
          <w:noProof/>
          <w:color w:val="000000"/>
          <w:lang w:val="es-MX" w:eastAsia="es-MX"/>
        </w:rPr>
        <w:drawing>
          <wp:inline distT="0" distB="0" distL="0" distR="0">
            <wp:extent cx="4621310" cy="5194439"/>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621310" cy="5194439"/>
                    </a:xfrm>
                    <a:prstGeom prst="rect">
                      <a:avLst/>
                    </a:prstGeom>
                    <a:ln/>
                  </pic:spPr>
                </pic:pic>
              </a:graphicData>
            </a:graphic>
          </wp:inline>
        </w:drawing>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FF18C6" w:rsidRPr="007071B9" w:rsidRDefault="00FF18C6">
      <w:pPr>
        <w:pBdr>
          <w:top w:val="nil"/>
          <w:left w:val="nil"/>
          <w:bottom w:val="nil"/>
          <w:right w:val="nil"/>
          <w:between w:val="nil"/>
        </w:pBdr>
        <w:spacing w:line="360" w:lineRule="auto"/>
        <w:ind w:right="-847"/>
        <w:jc w:val="both"/>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lastRenderedPageBreak/>
        <w:t xml:space="preserve">Asimismo, se remitió el Convenio Específico de Colaboración que Celebran por una parte la Universidad Autónoma del Estado de México, a través de la Facultad de Derecho, y la Secretaría Ejecutiva del Sistema Anticorrupción del Estado de México y Municipios, del año 2020, cuyo objeto establecer la planeación de las actividades conjuntas para la realización del Diplomado: </w:t>
      </w:r>
      <w:r w:rsidRPr="007071B9">
        <w:rPr>
          <w:rFonts w:ascii="Palatino Linotype" w:eastAsia="Palatino Linotype" w:hAnsi="Palatino Linotype" w:cs="Palatino Linotype"/>
          <w:i/>
          <w:color w:val="000000"/>
        </w:rPr>
        <w:t>“Combate a la Corrupción y Rendición de Cuentas”</w:t>
      </w:r>
      <w:r w:rsidRPr="007071B9">
        <w:rPr>
          <w:rFonts w:ascii="Palatino Linotype" w:eastAsia="Palatino Linotype" w:hAnsi="Palatino Linotype" w:cs="Palatino Linotype"/>
          <w:color w:val="000000"/>
        </w:rPr>
        <w:t>, con el fin de fortalecer las habilidades y capacidades de los servidores públicos y ciudadanos interesados.</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Así como el Convenio Específico de Colaboración, con la misma Universidad de 2023, con la finalidad de capacitar en materia de gobierno electrónico contra la corrupción.</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Conforme a lo anterior, se concluye que la solicitudes de información se colmaron a cabalidad; toda vez que el soporte documental remitido, abarca del año 2018 al año 2024, recordando que lo solicitado tenía como extremo temporal dichas anualidades. Insistiendo en que se contiene información relevante como la </w:t>
      </w:r>
      <w:r w:rsidRPr="007071B9">
        <w:rPr>
          <w:rFonts w:ascii="Palatino Linotype" w:eastAsia="Palatino Linotype" w:hAnsi="Palatino Linotype" w:cs="Palatino Linotype"/>
        </w:rPr>
        <w:t>solicitada</w:t>
      </w:r>
      <w:r w:rsidRPr="007071B9">
        <w:rPr>
          <w:rFonts w:ascii="Palatino Linotype" w:eastAsia="Palatino Linotype" w:hAnsi="Palatino Linotype" w:cs="Palatino Linotype"/>
          <w:color w:val="000000"/>
        </w:rPr>
        <w:t xml:space="preserve">, concepto que ciertamente es subjetivo; toda vez que su significado depende del contexto y de la perspectiva de quien evalúa su importancia. Lo que una persona o grupo considera relevante puede no serlo para otra, ya que está ligado a intereses, necesidades, prioridades y valores específicos, pero al tratarse del caso concreto de una documental </w:t>
      </w:r>
      <w:r w:rsidRPr="007071B9">
        <w:rPr>
          <w:rFonts w:ascii="Palatino Linotype" w:eastAsia="Palatino Linotype" w:hAnsi="Palatino Linotype" w:cs="Palatino Linotype"/>
        </w:rPr>
        <w:t>pública</w:t>
      </w:r>
      <w:r w:rsidRPr="007071B9">
        <w:rPr>
          <w:rFonts w:ascii="Palatino Linotype" w:eastAsia="Palatino Linotype" w:hAnsi="Palatino Linotype" w:cs="Palatino Linotype"/>
          <w:color w:val="000000"/>
        </w:rPr>
        <w:t xml:space="preserve"> como lo es un informe anual donde se plasma la información más relevante, es que se considera por colmado el derecho del particular.</w:t>
      </w:r>
    </w:p>
    <w:p w:rsidR="00B37253" w:rsidRPr="007071B9" w:rsidRDefault="00B37253">
      <w:pPr>
        <w:ind w:right="-847"/>
        <w:rPr>
          <w:rFonts w:ascii="Palatino Linotype" w:eastAsia="Palatino Linotype" w:hAnsi="Palatino Linotype" w:cs="Palatino Linotype"/>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bookmarkStart w:id="9" w:name="_heading=h.1t3h5sf" w:colFirst="0" w:colLast="0"/>
      <w:bookmarkEnd w:id="9"/>
      <w:r w:rsidRPr="007071B9">
        <w:rPr>
          <w:rFonts w:ascii="Palatino Linotype" w:eastAsia="Palatino Linotype" w:hAnsi="Palatino Linotype" w:cs="Palatino Linotype"/>
          <w:color w:val="000000"/>
        </w:rPr>
        <w:lastRenderedPageBreak/>
        <w:t xml:space="preserve">Sumado a lo anterior, es de señalar que este Instituto no </w:t>
      </w:r>
      <w:r w:rsidRPr="007071B9">
        <w:rPr>
          <w:rFonts w:ascii="Palatino Linotype" w:eastAsia="Palatino Linotype" w:hAnsi="Palatino Linotype" w:cs="Palatino Linotype"/>
        </w:rPr>
        <w:t>está</w:t>
      </w:r>
      <w:r w:rsidRPr="007071B9">
        <w:rPr>
          <w:rFonts w:ascii="Palatino Linotype" w:eastAsia="Palatino Linotype" w:hAnsi="Palatino Linotype" w:cs="Palatino Linotype"/>
          <w:color w:val="000000"/>
        </w:rPr>
        <w:t xml:space="preserve"> este Órgano Garante no se encuentra facultado para dudar de su veracidad de la información que le fue entregada al hoy </w:t>
      </w:r>
      <w:r w:rsidRPr="007071B9">
        <w:rPr>
          <w:rFonts w:ascii="Palatino Linotype" w:eastAsia="Palatino Linotype" w:hAnsi="Palatino Linotype" w:cs="Palatino Linotype"/>
          <w:b/>
          <w:color w:val="000000"/>
        </w:rPr>
        <w:t>RECURRENTE</w:t>
      </w:r>
      <w:r w:rsidRPr="007071B9">
        <w:rPr>
          <w:rFonts w:ascii="Palatino Linotype" w:eastAsia="Palatino Linotype" w:hAnsi="Palatino Linotype" w:cs="Palatino Linotype"/>
          <w:color w:val="000000"/>
        </w:rPr>
        <w:t xml:space="preserve"> en el presente asunto, ni de las respuestas, ni de las documentales que ponen a disposición de los solicitantes los sujetos obligados, situación que se aleja de las atribuciones de este Instituto </w:t>
      </w:r>
      <w:r w:rsidRPr="007071B9">
        <w:rPr>
          <w:rFonts w:ascii="Palatino Linotype" w:eastAsia="Palatino Linotype" w:hAnsi="Palatino Linotype" w:cs="Palatino Linotype"/>
          <w:i/>
          <w:color w:val="000000"/>
        </w:rPr>
        <w:t>máxime</w:t>
      </w:r>
      <w:r w:rsidRPr="007071B9">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Sistema de Acceso a la Información Mexiquense (SAIMEX).</w:t>
      </w:r>
    </w:p>
    <w:p w:rsidR="00B37253" w:rsidRPr="007071B9" w:rsidRDefault="00B37253">
      <w:pPr>
        <w:pBdr>
          <w:top w:val="nil"/>
          <w:left w:val="nil"/>
          <w:bottom w:val="nil"/>
          <w:right w:val="nil"/>
          <w:between w:val="nil"/>
        </w:pBdr>
        <w:ind w:left="720" w:right="-847"/>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Conforme a lo anterior, resulta dable confirmar las respuesta emitidas por el </w:t>
      </w:r>
      <w:r w:rsidRPr="007071B9">
        <w:rPr>
          <w:rFonts w:ascii="Palatino Linotype" w:eastAsia="Palatino Linotype" w:hAnsi="Palatino Linotype" w:cs="Palatino Linotype"/>
          <w:b/>
          <w:color w:val="000000"/>
        </w:rPr>
        <w:t xml:space="preserve">SUJETO OBLIGADO </w:t>
      </w:r>
      <w:r w:rsidRPr="007071B9">
        <w:rPr>
          <w:rFonts w:ascii="Palatino Linotype" w:eastAsia="Palatino Linotype" w:hAnsi="Palatino Linotype" w:cs="Palatino Linotype"/>
          <w:color w:val="000000"/>
        </w:rPr>
        <w:t xml:space="preserve">por considerarse colmado el derecho de acceso a la información del ahora Recurrente; toda vez que el Derecho que tutela este Órgano Garante corresponde a la  </w:t>
      </w:r>
      <w:r w:rsidRPr="007071B9">
        <w:rPr>
          <w:rFonts w:ascii="Palatino Linotype" w:eastAsia="Palatino Linotype" w:hAnsi="Palatino Linotype" w:cs="Palatino Linotype"/>
          <w:i/>
          <w:color w:val="000000"/>
        </w:rPr>
        <w:t>igualdad de oportunidades para recibir, buscar e impartir información</w:t>
      </w:r>
      <w:r w:rsidRPr="007071B9">
        <w:rPr>
          <w:rFonts w:ascii="Palatino Linotype" w:eastAsia="Palatino Linotype" w:hAnsi="Palatino Linotype" w:cs="Palatino Linotype"/>
          <w:i/>
          <w:color w:val="000000"/>
          <w:vertAlign w:val="superscript"/>
        </w:rPr>
        <w:footnoteReference w:id="6"/>
      </w:r>
      <w:r w:rsidRPr="007071B9">
        <w:rPr>
          <w:rFonts w:ascii="Palatino Linotype" w:eastAsia="Palatino Linotype" w:hAnsi="Palatino Linotype" w:cs="Palatino Linotype"/>
          <w:i/>
          <w:color w:val="000000"/>
        </w:rPr>
        <w:t xml:space="preserve"> en posesión de cualquier autoridad, entidad, órgano y organismo de los </w:t>
      </w:r>
      <w:r w:rsidRPr="007071B9">
        <w:rPr>
          <w:rFonts w:ascii="Palatino Linotype" w:eastAsia="Palatino Linotype" w:hAnsi="Palatino Linotype" w:cs="Palatino Linotype"/>
          <w:color w:val="000000"/>
        </w:rPr>
        <w:t>poderes</w:t>
      </w:r>
      <w:r w:rsidRPr="007071B9">
        <w:rPr>
          <w:rFonts w:ascii="Palatino Linotype" w:eastAsia="Palatino Linotype" w:hAnsi="Palatino Linotype" w:cs="Palatino Linotype"/>
          <w:i/>
          <w:color w:val="000000"/>
        </w:rPr>
        <w:t xml:space="preserve"> Ejecutivo, Legislativo y Judicial, órganos autónomos, partidos políticos, </w:t>
      </w:r>
      <w:r w:rsidRPr="007071B9">
        <w:rPr>
          <w:rFonts w:ascii="Palatino Linotype" w:eastAsia="Palatino Linotype" w:hAnsi="Palatino Linotype" w:cs="Palatino Linotype"/>
          <w:color w:val="000000"/>
        </w:rPr>
        <w:t>fideicomisos</w:t>
      </w:r>
      <w:r w:rsidRPr="007071B9">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7071B9">
        <w:rPr>
          <w:rFonts w:ascii="Palatino Linotype" w:eastAsia="Palatino Linotype" w:hAnsi="Palatino Linotype" w:cs="Palatino Linotype"/>
          <w:color w:val="000000"/>
          <w:vertAlign w:val="superscript"/>
        </w:rPr>
        <w:footnoteReference w:id="7"/>
      </w:r>
      <w:r w:rsidRPr="007071B9">
        <w:rPr>
          <w:rFonts w:ascii="Palatino Linotype" w:eastAsia="Palatino Linotype" w:hAnsi="Palatino Linotype" w:cs="Palatino Linotype"/>
          <w:i/>
          <w:color w:val="000000"/>
        </w:rPr>
        <w:t xml:space="preserve"> </w:t>
      </w:r>
      <w:r w:rsidRPr="007071B9">
        <w:rPr>
          <w:rFonts w:ascii="Palatino Linotype" w:eastAsia="Palatino Linotype" w:hAnsi="Palatino Linotype" w:cs="Palatino Linotype"/>
          <w:color w:val="000000"/>
        </w:rPr>
        <w:t xml:space="preserve">que se constituye como una herramienta fundamental para </w:t>
      </w:r>
      <w:r w:rsidRPr="007071B9">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7071B9">
        <w:rPr>
          <w:rFonts w:ascii="Palatino Linotype" w:eastAsia="Palatino Linotype" w:hAnsi="Palatino Linotype" w:cs="Palatino Linotype"/>
          <w:i/>
          <w:color w:val="000000"/>
          <w:vertAlign w:val="superscript"/>
        </w:rPr>
        <w:footnoteReference w:id="8"/>
      </w:r>
      <w:r w:rsidRPr="007071B9">
        <w:rPr>
          <w:rFonts w:ascii="Palatino Linotype" w:eastAsia="Palatino Linotype" w:hAnsi="Palatino Linotype" w:cs="Palatino Linotype"/>
          <w:color w:val="000000"/>
        </w:rPr>
        <w:t>fomentando</w:t>
      </w:r>
      <w:r w:rsidRPr="007071B9">
        <w:rPr>
          <w:rFonts w:ascii="Palatino Linotype" w:eastAsia="Palatino Linotype" w:hAnsi="Palatino Linotype" w:cs="Palatino Linotype"/>
          <w:i/>
          <w:color w:val="000000"/>
        </w:rPr>
        <w:t xml:space="preserve"> la transparencia de las actividades estatales y</w:t>
      </w:r>
      <w:r w:rsidRPr="007071B9">
        <w:rPr>
          <w:rFonts w:ascii="Palatino Linotype" w:eastAsia="Palatino Linotype" w:hAnsi="Palatino Linotype" w:cs="Palatino Linotype"/>
          <w:color w:val="000000"/>
        </w:rPr>
        <w:t xml:space="preserve"> promoviendo</w:t>
      </w:r>
      <w:r w:rsidRPr="007071B9">
        <w:rPr>
          <w:rFonts w:ascii="Palatino Linotype" w:eastAsia="Palatino Linotype" w:hAnsi="Palatino Linotype" w:cs="Palatino Linotype"/>
          <w:i/>
          <w:color w:val="000000"/>
        </w:rPr>
        <w:t xml:space="preserve"> la responsabilidad de los funcionarios sobre su gestión </w:t>
      </w:r>
      <w:r w:rsidRPr="007071B9">
        <w:rPr>
          <w:rFonts w:ascii="Palatino Linotype" w:eastAsia="Palatino Linotype" w:hAnsi="Palatino Linotype" w:cs="Palatino Linotype"/>
          <w:i/>
          <w:color w:val="000000"/>
        </w:rPr>
        <w:lastRenderedPageBreak/>
        <w:t>pública</w:t>
      </w:r>
      <w:r w:rsidRPr="007071B9">
        <w:rPr>
          <w:rFonts w:ascii="Palatino Linotype" w:eastAsia="Palatino Linotype" w:hAnsi="Palatino Linotype" w:cs="Palatino Linotype"/>
          <w:i/>
          <w:color w:val="000000"/>
          <w:vertAlign w:val="superscript"/>
        </w:rPr>
        <w:footnoteReference w:id="9"/>
      </w:r>
      <w:r w:rsidRPr="007071B9">
        <w:rPr>
          <w:rFonts w:ascii="Palatino Linotype" w:eastAsia="Palatino Linotype" w:hAnsi="Palatino Linotype" w:cs="Palatino Linotype"/>
          <w:i/>
          <w:color w:val="000000"/>
        </w:rPr>
        <w:t xml:space="preserve"> </w:t>
      </w:r>
      <w:r w:rsidRPr="007071B9">
        <w:rPr>
          <w:rFonts w:ascii="Palatino Linotype" w:eastAsia="Palatino Linotype" w:hAnsi="Palatino Linotype" w:cs="Palatino Linotype"/>
          <w:color w:val="000000"/>
        </w:rPr>
        <w:t>que permite</w:t>
      </w:r>
      <w:r w:rsidRPr="007071B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7071B9">
        <w:rPr>
          <w:rFonts w:ascii="Palatino Linotype" w:eastAsia="Palatino Linotype" w:hAnsi="Palatino Linotype" w:cs="Palatino Linotype"/>
          <w:i/>
          <w:color w:val="000000"/>
          <w:vertAlign w:val="superscript"/>
        </w:rPr>
        <w:footnoteReference w:id="10"/>
      </w:r>
      <w:r w:rsidRPr="007071B9">
        <w:rPr>
          <w:rFonts w:ascii="Palatino Linotype" w:eastAsia="Palatino Linotype" w:hAnsi="Palatino Linotype" w:cs="Palatino Linotype"/>
          <w:color w:val="000000"/>
        </w:rPr>
        <w:t xml:space="preserve"> ” </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B37253" w:rsidRPr="007071B9" w:rsidRDefault="00896C44">
      <w:pPr>
        <w:spacing w:line="360" w:lineRule="auto"/>
        <w:ind w:left="426" w:right="-280"/>
        <w:jc w:val="both"/>
        <w:rPr>
          <w:rFonts w:ascii="Palatino Linotype" w:eastAsia="Palatino Linotype" w:hAnsi="Palatino Linotype" w:cs="Palatino Linotype"/>
          <w:b/>
          <w:i/>
          <w:color w:val="000000"/>
          <w:sz w:val="22"/>
          <w:szCs w:val="22"/>
        </w:rPr>
      </w:pPr>
      <w:r w:rsidRPr="007071B9">
        <w:rPr>
          <w:rFonts w:ascii="Palatino Linotype" w:eastAsia="Palatino Linotype" w:hAnsi="Palatino Linotype" w:cs="Palatino Linotype"/>
          <w:b/>
          <w:i/>
          <w:color w:val="000000"/>
          <w:sz w:val="22"/>
          <w:szCs w:val="22"/>
        </w:rPr>
        <w:t>“CRITERIO 0002-11</w:t>
      </w:r>
    </w:p>
    <w:p w:rsidR="00B37253" w:rsidRPr="007071B9" w:rsidRDefault="00896C44">
      <w:pPr>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sidRPr="007071B9">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B37253" w:rsidRPr="007071B9" w:rsidRDefault="00896C44">
      <w:pPr>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rsidR="00B37253" w:rsidRPr="007071B9" w:rsidRDefault="00896C44">
      <w:pPr>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lastRenderedPageBreak/>
        <w:t>Que se trate de información registrada en cualquier soporte documental, que en ejercicio de las atribuciones conferidas, sea generada por los Sujetos Obligados;</w:t>
      </w:r>
    </w:p>
    <w:p w:rsidR="00B37253" w:rsidRPr="007071B9" w:rsidRDefault="00896C44">
      <w:pPr>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rsidR="00B37253" w:rsidRPr="007071B9" w:rsidRDefault="00896C44">
      <w:pPr>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rsidR="00B37253" w:rsidRPr="007071B9" w:rsidRDefault="00B37253">
      <w:pP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Es así que, todos los actos de autoridad que realicen los Sujetos Obligados </w:t>
      </w:r>
      <w:r w:rsidRPr="007071B9">
        <w:rPr>
          <w:rFonts w:ascii="Palatino Linotype" w:eastAsia="Palatino Linotype" w:hAnsi="Palatino Linotype" w:cs="Palatino Linotype"/>
          <w:b/>
          <w:color w:val="000000"/>
        </w:rPr>
        <w:t xml:space="preserve">deben estar </w:t>
      </w:r>
      <w:r w:rsidRPr="007071B9">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B37253" w:rsidRPr="007071B9" w:rsidRDefault="00B3725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B37253" w:rsidRPr="007071B9" w:rsidRDefault="00896C44">
      <w:pPr>
        <w:spacing w:line="360" w:lineRule="auto"/>
        <w:ind w:left="425" w:right="-280"/>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b/>
          <w:i/>
          <w:color w:val="000000"/>
        </w:rPr>
        <w:t xml:space="preserve">“Artículo 4. </w:t>
      </w:r>
      <w:r w:rsidRPr="007071B9">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B37253" w:rsidRPr="007071B9" w:rsidRDefault="00896C44">
      <w:pPr>
        <w:spacing w:line="360" w:lineRule="auto"/>
        <w:ind w:left="426" w:right="-280"/>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b/>
          <w:i/>
          <w:color w:val="000000"/>
        </w:rPr>
        <w:t>Toda la información</w:t>
      </w:r>
      <w:r w:rsidRPr="007071B9">
        <w:rPr>
          <w:rFonts w:ascii="Palatino Linotype" w:eastAsia="Palatino Linotype" w:hAnsi="Palatino Linotype" w:cs="Palatino Linotype"/>
          <w:i/>
          <w:color w:val="000000"/>
        </w:rPr>
        <w:t xml:space="preserve"> generada, obtenida, adquirida, transformada, administrada o </w:t>
      </w:r>
      <w:r w:rsidRPr="007071B9">
        <w:rPr>
          <w:rFonts w:ascii="Palatino Linotype" w:eastAsia="Palatino Linotype" w:hAnsi="Palatino Linotype" w:cs="Palatino Linotype"/>
          <w:b/>
          <w:i/>
          <w:color w:val="000000"/>
        </w:rPr>
        <w:t>en posesión de los sujetos obligados es pública</w:t>
      </w:r>
      <w:r w:rsidRPr="007071B9">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7071B9">
        <w:rPr>
          <w:rFonts w:ascii="Palatino Linotype" w:eastAsia="Palatino Linotype" w:hAnsi="Palatino Linotype" w:cs="Palatino Linotype"/>
          <w:i/>
          <w:color w:val="000000"/>
        </w:rPr>
        <w:lastRenderedPageBreak/>
        <w:t>información. Solo podrá ser clasificada excepcionalmente como reservada temporalmente por razones de interés público, en los términos de las causas legítimas y estrictamente necesarias previstas por esta Ley.</w:t>
      </w:r>
    </w:p>
    <w:p w:rsidR="00B37253" w:rsidRPr="007071B9" w:rsidRDefault="00896C44">
      <w:pPr>
        <w:spacing w:line="360" w:lineRule="auto"/>
        <w:ind w:left="426" w:right="-280"/>
        <w:jc w:val="both"/>
        <w:rPr>
          <w:rFonts w:ascii="Palatino Linotype" w:eastAsia="Palatino Linotype" w:hAnsi="Palatino Linotype" w:cs="Palatino Linotype"/>
          <w:i/>
          <w:color w:val="000000"/>
        </w:rPr>
      </w:pPr>
      <w:r w:rsidRPr="007071B9">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B37253" w:rsidRPr="007071B9" w:rsidRDefault="00B37253">
      <w:pP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071B9">
        <w:rPr>
          <w:rFonts w:ascii="Palatino Linotype" w:eastAsia="Palatino Linotype" w:hAnsi="Palatino Linotype" w:cs="Palatino Linotype"/>
          <w:color w:val="000000"/>
          <w:vertAlign w:val="superscript"/>
        </w:rPr>
        <w:footnoteReference w:id="11"/>
      </w:r>
      <w:r w:rsidRPr="007071B9">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B37253" w:rsidRPr="007071B9" w:rsidRDefault="00B37253">
      <w:pPr>
        <w:spacing w:line="360" w:lineRule="auto"/>
        <w:ind w:right="-847"/>
        <w:jc w:val="both"/>
        <w:rPr>
          <w:rFonts w:ascii="Palatino Linotype" w:eastAsia="Palatino Linotype" w:hAnsi="Palatino Linotype" w:cs="Palatino Linotype"/>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7071B9">
        <w:rPr>
          <w:rFonts w:ascii="Palatino Linotype" w:eastAsia="Palatino Linotype" w:hAnsi="Palatino Linotype" w:cs="Palatino Linotype"/>
        </w:rPr>
        <w:t>a</w:t>
      </w:r>
      <w:r w:rsidRPr="007071B9">
        <w:rPr>
          <w:rFonts w:ascii="Palatino Linotype" w:eastAsia="Palatino Linotype" w:hAnsi="Palatino Linotype" w:cs="Palatino Linotype"/>
          <w:color w:val="000000"/>
        </w:rPr>
        <w:t>nario Judicial de la Federación y su Gaceta en el libro XVIII, Marzo 2013, Página 1899.</w:t>
      </w:r>
    </w:p>
    <w:p w:rsidR="00B37253" w:rsidRPr="007071B9" w:rsidRDefault="00896C44">
      <w:pPr>
        <w:pBdr>
          <w:top w:val="nil"/>
          <w:left w:val="nil"/>
          <w:bottom w:val="nil"/>
          <w:right w:val="nil"/>
          <w:between w:val="nil"/>
        </w:pBdr>
        <w:tabs>
          <w:tab w:val="left" w:pos="851"/>
        </w:tabs>
        <w:spacing w:line="360" w:lineRule="auto"/>
        <w:ind w:left="425" w:right="-280"/>
        <w:jc w:val="both"/>
        <w:rPr>
          <w:rFonts w:ascii="Palatino Linotype" w:eastAsia="Palatino Linotype" w:hAnsi="Palatino Linotype" w:cs="Palatino Linotype"/>
          <w:i/>
          <w:color w:val="000000"/>
          <w:sz w:val="22"/>
          <w:szCs w:val="22"/>
        </w:rPr>
      </w:pPr>
      <w:r w:rsidRPr="007071B9">
        <w:rPr>
          <w:rFonts w:ascii="Palatino Linotype" w:eastAsia="Palatino Linotype" w:hAnsi="Palatino Linotype" w:cs="Palatino Linotype"/>
          <w:b/>
          <w:i/>
          <w:color w:val="000000"/>
          <w:sz w:val="22"/>
          <w:szCs w:val="22"/>
        </w:rPr>
        <w:lastRenderedPageBreak/>
        <w:t>“ACCESO A LA INFORMACIÓN. IMPLICACIÓN DEL PRINCIPIO DE MÁXIMA PUBLICIDAD EN EL DERECHO FUNDAMENTAL RELATIVO.</w:t>
      </w:r>
      <w:r w:rsidRPr="007071B9">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B37253" w:rsidRPr="007071B9" w:rsidRDefault="00B37253">
      <w:pPr>
        <w:pBdr>
          <w:top w:val="nil"/>
          <w:left w:val="nil"/>
          <w:bottom w:val="nil"/>
          <w:right w:val="nil"/>
          <w:between w:val="nil"/>
        </w:pBdr>
        <w:tabs>
          <w:tab w:val="left" w:pos="851"/>
        </w:tabs>
        <w:spacing w:line="360" w:lineRule="auto"/>
        <w:ind w:right="-847"/>
        <w:jc w:val="both"/>
        <w:rPr>
          <w:rFonts w:ascii="Palatino Linotype" w:eastAsia="Palatino Linotype" w:hAnsi="Palatino Linotype" w:cs="Palatino Linotype"/>
          <w:i/>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 xml:space="preserve">Finalmente, no pasa inadvertido que son inatendibles los argumentos expuestos por el </w:t>
      </w:r>
      <w:r w:rsidRPr="007071B9">
        <w:rPr>
          <w:rFonts w:ascii="Palatino Linotype" w:eastAsia="Palatino Linotype" w:hAnsi="Palatino Linotype" w:cs="Palatino Linotype"/>
          <w:b/>
          <w:color w:val="000000"/>
        </w:rPr>
        <w:t>SUJETO OBLIGADO</w:t>
      </w:r>
      <w:r w:rsidRPr="007071B9">
        <w:rPr>
          <w:rFonts w:ascii="Palatino Linotype" w:eastAsia="Palatino Linotype" w:hAnsi="Palatino Linotype" w:cs="Palatino Linotype"/>
          <w:color w:val="000000"/>
        </w:rPr>
        <w:t xml:space="preserve"> relativos a que se está dudando de la veracidad de la información, con la finalidad de que sean tomados en cuenta para sobreseer los asuntos; en virtud que </w:t>
      </w:r>
      <w:r w:rsidRPr="007071B9">
        <w:rPr>
          <w:rFonts w:ascii="Palatino Linotype" w:eastAsia="Palatino Linotype" w:hAnsi="Palatino Linotype" w:cs="Palatino Linotype"/>
          <w:color w:val="000000"/>
        </w:rPr>
        <w:lastRenderedPageBreak/>
        <w:t xml:space="preserve">como </w:t>
      </w:r>
      <w:r w:rsidRPr="007071B9">
        <w:rPr>
          <w:rFonts w:ascii="Palatino Linotype" w:eastAsia="Palatino Linotype" w:hAnsi="Palatino Linotype" w:cs="Palatino Linotype"/>
        </w:rPr>
        <w:t>quedó</w:t>
      </w:r>
      <w:r w:rsidRPr="007071B9">
        <w:rPr>
          <w:rFonts w:ascii="Palatino Linotype" w:eastAsia="Palatino Linotype" w:hAnsi="Palatino Linotype" w:cs="Palatino Linotype"/>
          <w:color w:val="000000"/>
        </w:rPr>
        <w:t xml:space="preserve"> establecido en la </w:t>
      </w:r>
      <w:r w:rsidRPr="007071B9">
        <w:rPr>
          <w:rFonts w:ascii="Palatino Linotype" w:eastAsia="Palatino Linotype" w:hAnsi="Palatino Linotype" w:cs="Palatino Linotype"/>
          <w:i/>
          <w:color w:val="000000"/>
        </w:rPr>
        <w:t>Litis</w:t>
      </w:r>
      <w:r w:rsidRPr="007071B9">
        <w:rPr>
          <w:rFonts w:ascii="Palatino Linotype" w:eastAsia="Palatino Linotype" w:hAnsi="Palatino Linotype" w:cs="Palatino Linotype"/>
          <w:color w:val="000000"/>
        </w:rPr>
        <w:t>, resulta evidente que la causal de procedencia que pretendió hacer valer la parte recurrente fue la entrega de información que no corresponda con lo solicitado, no así el dudar de la veracidad de lo entregado.</w:t>
      </w:r>
    </w:p>
    <w:p w:rsidR="00B37253" w:rsidRPr="007071B9" w:rsidRDefault="00B37253">
      <w:pPr>
        <w:pBdr>
          <w:top w:val="nil"/>
          <w:left w:val="nil"/>
          <w:bottom w:val="nil"/>
          <w:right w:val="nil"/>
          <w:between w:val="nil"/>
        </w:pBdr>
        <w:tabs>
          <w:tab w:val="left" w:pos="851"/>
        </w:tabs>
        <w:spacing w:line="360" w:lineRule="auto"/>
        <w:ind w:left="425" w:right="-847"/>
        <w:jc w:val="both"/>
        <w:rPr>
          <w:rFonts w:ascii="Palatino Linotype" w:eastAsia="Palatino Linotype" w:hAnsi="Palatino Linotype" w:cs="Palatino Linotype"/>
          <w:i/>
          <w:color w:val="000000"/>
        </w:rPr>
      </w:pPr>
    </w:p>
    <w:p w:rsidR="00B37253" w:rsidRPr="007071B9" w:rsidRDefault="00896C44">
      <w:pPr>
        <w:numPr>
          <w:ilvl w:val="0"/>
          <w:numId w:val="4"/>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color w:val="000000"/>
        </w:rPr>
        <w:t>Por</w:t>
      </w:r>
      <w:r w:rsidRPr="007071B9">
        <w:rPr>
          <w:rFonts w:ascii="Palatino Linotype" w:eastAsia="Palatino Linotype" w:hAnsi="Palatino Linotype" w:cs="Palatino Linotype"/>
          <w:color w:val="222222"/>
        </w:rPr>
        <w:t xml:space="preserve"> lo anteriormente expuesto y fundado, este </w:t>
      </w:r>
      <w:r w:rsidRPr="007071B9">
        <w:rPr>
          <w:rFonts w:ascii="Palatino Linotype" w:eastAsia="Palatino Linotype" w:hAnsi="Palatino Linotype" w:cs="Palatino Linotype"/>
          <w:b/>
          <w:color w:val="222222"/>
        </w:rPr>
        <w:t>ÓRGANO GARANTE</w:t>
      </w:r>
      <w:r w:rsidRPr="007071B9">
        <w:rPr>
          <w:rFonts w:ascii="Palatino Linotype" w:eastAsia="Palatino Linotype" w:hAnsi="Palatino Linotype" w:cs="Palatino Linotype"/>
          <w:color w:val="222222"/>
        </w:rPr>
        <w:t xml:space="preserve"> emite los </w:t>
      </w:r>
      <w:r w:rsidRPr="007071B9">
        <w:rPr>
          <w:rFonts w:ascii="Palatino Linotype" w:eastAsia="Palatino Linotype" w:hAnsi="Palatino Linotype" w:cs="Palatino Linotype"/>
          <w:color w:val="000000"/>
        </w:rPr>
        <w:t>siguientes</w:t>
      </w:r>
      <w:r w:rsidRPr="007071B9">
        <w:rPr>
          <w:rFonts w:ascii="Palatino Linotype" w:eastAsia="Palatino Linotype" w:hAnsi="Palatino Linotype" w:cs="Palatino Linotype"/>
          <w:color w:val="222222"/>
        </w:rPr>
        <w:t xml:space="preserve">: </w:t>
      </w:r>
    </w:p>
    <w:p w:rsidR="00B37253" w:rsidRPr="007071B9" w:rsidRDefault="00896C44">
      <w:pPr>
        <w:pStyle w:val="Ttulo1"/>
        <w:spacing w:before="0" w:line="360" w:lineRule="auto"/>
        <w:ind w:right="-847"/>
        <w:jc w:val="center"/>
        <w:rPr>
          <w:b w:val="0"/>
        </w:rPr>
      </w:pPr>
      <w:r w:rsidRPr="007071B9">
        <w:t>R E S O L U T I V O S</w:t>
      </w:r>
    </w:p>
    <w:p w:rsidR="00B37253" w:rsidRPr="007071B9" w:rsidRDefault="00B37253">
      <w:pPr>
        <w:spacing w:line="360" w:lineRule="auto"/>
        <w:ind w:right="-847"/>
        <w:rPr>
          <w:rFonts w:ascii="Palatino Linotype" w:eastAsia="Palatino Linotype" w:hAnsi="Palatino Linotype" w:cs="Palatino Linotype"/>
        </w:rPr>
      </w:pPr>
    </w:p>
    <w:p w:rsidR="00B37253" w:rsidRPr="007071B9" w:rsidRDefault="00896C44">
      <w:pPr>
        <w:spacing w:line="360" w:lineRule="auto"/>
        <w:ind w:right="-847"/>
        <w:jc w:val="both"/>
        <w:rPr>
          <w:rFonts w:ascii="Palatino Linotype" w:eastAsia="Palatino Linotype" w:hAnsi="Palatino Linotype" w:cs="Palatino Linotype"/>
        </w:rPr>
      </w:pPr>
      <w:bookmarkStart w:id="10" w:name="_heading=h.4d34og8" w:colFirst="0" w:colLast="0"/>
      <w:bookmarkEnd w:id="10"/>
      <w:r w:rsidRPr="007071B9">
        <w:rPr>
          <w:rFonts w:ascii="Palatino Linotype" w:eastAsia="Palatino Linotype" w:hAnsi="Palatino Linotype" w:cs="Palatino Linotype"/>
          <w:b/>
        </w:rPr>
        <w:t>PRIMERO</w:t>
      </w:r>
      <w:r w:rsidRPr="007071B9">
        <w:rPr>
          <w:rFonts w:ascii="Palatino Linotype" w:eastAsia="Palatino Linotype" w:hAnsi="Palatino Linotype" w:cs="Palatino Linotype"/>
        </w:rPr>
        <w:t>. Resultan infundadas las</w:t>
      </w:r>
      <w:r w:rsidRPr="007071B9">
        <w:rPr>
          <w:rFonts w:ascii="Palatino Linotype" w:eastAsia="Palatino Linotype" w:hAnsi="Palatino Linotype" w:cs="Palatino Linotype"/>
          <w:b/>
        </w:rPr>
        <w:t xml:space="preserve"> </w:t>
      </w:r>
      <w:r w:rsidRPr="007071B9">
        <w:rPr>
          <w:rFonts w:ascii="Palatino Linotype" w:eastAsia="Palatino Linotype" w:hAnsi="Palatino Linotype" w:cs="Palatino Linotype"/>
        </w:rPr>
        <w:t>razones o motivos de inconformidad hechos valer en los Recursos de Revisión</w:t>
      </w:r>
      <w:r w:rsidRPr="007071B9">
        <w:rPr>
          <w:rFonts w:ascii="Palatino Linotype" w:eastAsia="Palatino Linotype" w:hAnsi="Palatino Linotype" w:cs="Palatino Linotype"/>
          <w:b/>
        </w:rPr>
        <w:t xml:space="preserve"> 06993/INFOEM/IP/RR/2024, 06994/INFOEM/IP/RR/2024, 06995/INFOEM/IP/RR/2024, 06996/INFOEM/IP/RR/2024 </w:t>
      </w:r>
      <w:r w:rsidRPr="007071B9">
        <w:rPr>
          <w:rFonts w:ascii="Palatino Linotype" w:eastAsia="Palatino Linotype" w:hAnsi="Palatino Linotype" w:cs="Palatino Linotype"/>
        </w:rPr>
        <w:t>y</w:t>
      </w:r>
      <w:r w:rsidRPr="007071B9">
        <w:rPr>
          <w:rFonts w:ascii="Palatino Linotype" w:eastAsia="Palatino Linotype" w:hAnsi="Palatino Linotype" w:cs="Palatino Linotype"/>
          <w:b/>
        </w:rPr>
        <w:t xml:space="preserve"> 06998/INFOEM/IP/RR/2024 </w:t>
      </w:r>
      <w:r w:rsidRPr="007071B9">
        <w:rPr>
          <w:rFonts w:ascii="Palatino Linotype" w:eastAsia="Palatino Linotype" w:hAnsi="Palatino Linotype" w:cs="Palatino Linotype"/>
        </w:rPr>
        <w:t>acumulados,</w:t>
      </w:r>
      <w:r w:rsidRPr="007071B9">
        <w:rPr>
          <w:rFonts w:ascii="Palatino Linotype" w:eastAsia="Palatino Linotype" w:hAnsi="Palatino Linotype" w:cs="Palatino Linotype"/>
          <w:b/>
        </w:rPr>
        <w:t xml:space="preserve"> </w:t>
      </w:r>
      <w:r w:rsidRPr="007071B9">
        <w:rPr>
          <w:rFonts w:ascii="Palatino Linotype" w:eastAsia="Palatino Linotype" w:hAnsi="Palatino Linotype" w:cs="Palatino Linotype"/>
        </w:rPr>
        <w:t xml:space="preserve">en términos del </w:t>
      </w:r>
      <w:r w:rsidRPr="007071B9">
        <w:rPr>
          <w:rFonts w:ascii="Palatino Linotype" w:eastAsia="Palatino Linotype" w:hAnsi="Palatino Linotype" w:cs="Palatino Linotype"/>
          <w:b/>
        </w:rPr>
        <w:t>Considerando</w:t>
      </w:r>
      <w:r w:rsidRPr="007071B9">
        <w:rPr>
          <w:rFonts w:ascii="Palatino Linotype" w:eastAsia="Palatino Linotype" w:hAnsi="Palatino Linotype" w:cs="Palatino Linotype"/>
        </w:rPr>
        <w:t xml:space="preserve"> </w:t>
      </w:r>
      <w:r w:rsidRPr="007071B9">
        <w:rPr>
          <w:rFonts w:ascii="Palatino Linotype" w:eastAsia="Palatino Linotype" w:hAnsi="Palatino Linotype" w:cs="Palatino Linotype"/>
          <w:b/>
        </w:rPr>
        <w:t>CUARTO</w:t>
      </w:r>
      <w:r w:rsidRPr="007071B9">
        <w:rPr>
          <w:rFonts w:ascii="Palatino Linotype" w:eastAsia="Palatino Linotype" w:hAnsi="Palatino Linotype" w:cs="Palatino Linotype"/>
        </w:rPr>
        <w:t xml:space="preserve"> de la presente Resolución.</w:t>
      </w:r>
    </w:p>
    <w:p w:rsidR="00B37253" w:rsidRPr="007071B9" w:rsidRDefault="00B37253">
      <w:pPr>
        <w:spacing w:line="360" w:lineRule="auto"/>
        <w:ind w:right="-847"/>
        <w:jc w:val="both"/>
        <w:rPr>
          <w:rFonts w:ascii="Palatino Linotype" w:eastAsia="Palatino Linotype" w:hAnsi="Palatino Linotype" w:cs="Palatino Linotype"/>
        </w:rPr>
      </w:pPr>
    </w:p>
    <w:p w:rsidR="00B37253" w:rsidRPr="007071B9" w:rsidRDefault="00896C44">
      <w:pPr>
        <w:spacing w:line="360" w:lineRule="auto"/>
        <w:ind w:right="-847"/>
        <w:jc w:val="both"/>
        <w:rPr>
          <w:rFonts w:ascii="Palatino Linotype" w:eastAsia="Palatino Linotype" w:hAnsi="Palatino Linotype" w:cs="Palatino Linotype"/>
        </w:rPr>
      </w:pPr>
      <w:r w:rsidRPr="007071B9">
        <w:rPr>
          <w:rFonts w:ascii="Palatino Linotype" w:eastAsia="Palatino Linotype" w:hAnsi="Palatino Linotype" w:cs="Palatino Linotype"/>
          <w:b/>
        </w:rPr>
        <w:t>SEGUNDO.</w:t>
      </w:r>
      <w:r w:rsidRPr="007071B9">
        <w:rPr>
          <w:rFonts w:ascii="Palatino Linotype" w:eastAsia="Palatino Linotype" w:hAnsi="Palatino Linotype" w:cs="Palatino Linotype"/>
          <w:color w:val="2F5496"/>
        </w:rPr>
        <w:t xml:space="preserve"> </w:t>
      </w:r>
      <w:r w:rsidRPr="007071B9">
        <w:rPr>
          <w:rFonts w:ascii="Palatino Linotype" w:eastAsia="Palatino Linotype" w:hAnsi="Palatino Linotype" w:cs="Palatino Linotype"/>
        </w:rPr>
        <w:t>Se</w:t>
      </w:r>
      <w:r w:rsidRPr="007071B9">
        <w:rPr>
          <w:rFonts w:ascii="Palatino Linotype" w:eastAsia="Palatino Linotype" w:hAnsi="Palatino Linotype" w:cs="Palatino Linotype"/>
          <w:b/>
        </w:rPr>
        <w:t xml:space="preserve"> CONFIRMAN </w:t>
      </w:r>
      <w:r w:rsidRPr="007071B9">
        <w:rPr>
          <w:rFonts w:ascii="Palatino Linotype" w:eastAsia="Palatino Linotype" w:hAnsi="Palatino Linotype" w:cs="Palatino Linotype"/>
        </w:rPr>
        <w:t xml:space="preserve">las respuestas emitidas por la </w:t>
      </w:r>
      <w:r w:rsidRPr="007071B9">
        <w:rPr>
          <w:rFonts w:ascii="Palatino Linotype" w:eastAsia="Palatino Linotype" w:hAnsi="Palatino Linotype" w:cs="Palatino Linotype"/>
          <w:b/>
          <w:color w:val="000000"/>
        </w:rPr>
        <w:t>Secretaría Ejecutiva del Sistema Estatal Anticorrupción</w:t>
      </w:r>
      <w:r w:rsidRPr="007071B9">
        <w:rPr>
          <w:rFonts w:ascii="Palatino Linotype" w:eastAsia="Palatino Linotype" w:hAnsi="Palatino Linotype" w:cs="Palatino Linotype"/>
        </w:rPr>
        <w:t xml:space="preserve"> a las solicitudes de información </w:t>
      </w:r>
      <w:r w:rsidRPr="007071B9">
        <w:rPr>
          <w:rFonts w:ascii="Palatino Linotype" w:eastAsia="Palatino Linotype" w:hAnsi="Palatino Linotype" w:cs="Palatino Linotype"/>
          <w:b/>
          <w:color w:val="000000"/>
        </w:rPr>
        <w:t xml:space="preserve">00983/SESEA/IP/2024, 00984/SESEA/IP/2024, 00985/SESEA/IP/2024, 00986/SESEA/IP/2024 </w:t>
      </w:r>
      <w:r w:rsidRPr="007071B9">
        <w:rPr>
          <w:rFonts w:ascii="Palatino Linotype" w:eastAsia="Palatino Linotype" w:hAnsi="Palatino Linotype" w:cs="Palatino Linotype"/>
          <w:color w:val="000000"/>
        </w:rPr>
        <w:t>y</w:t>
      </w:r>
      <w:r w:rsidRPr="007071B9">
        <w:rPr>
          <w:rFonts w:ascii="Palatino Linotype" w:eastAsia="Palatino Linotype" w:hAnsi="Palatino Linotype" w:cs="Palatino Linotype"/>
          <w:b/>
          <w:color w:val="000000"/>
        </w:rPr>
        <w:t xml:space="preserve"> 00987/SESEA/IP/2024 </w:t>
      </w:r>
      <w:r w:rsidRPr="007071B9">
        <w:rPr>
          <w:rFonts w:ascii="Palatino Linotype" w:eastAsia="Palatino Linotype" w:hAnsi="Palatino Linotype" w:cs="Palatino Linotype"/>
          <w:color w:val="000000"/>
        </w:rPr>
        <w:t>acumuladas</w:t>
      </w:r>
      <w:r w:rsidRPr="007071B9">
        <w:rPr>
          <w:rFonts w:ascii="Palatino Linotype" w:eastAsia="Palatino Linotype" w:hAnsi="Palatino Linotype" w:cs="Palatino Linotype"/>
        </w:rPr>
        <w:t xml:space="preserve">. </w:t>
      </w:r>
    </w:p>
    <w:p w:rsidR="00B37253" w:rsidRPr="007071B9" w:rsidRDefault="00B37253">
      <w:pPr>
        <w:spacing w:line="360" w:lineRule="auto"/>
        <w:ind w:right="-847"/>
        <w:jc w:val="both"/>
        <w:rPr>
          <w:rFonts w:ascii="Palatino Linotype" w:eastAsia="Palatino Linotype" w:hAnsi="Palatino Linotype" w:cs="Palatino Linotype"/>
          <w:b/>
        </w:rPr>
      </w:pPr>
    </w:p>
    <w:p w:rsidR="00B37253" w:rsidRPr="007071B9" w:rsidRDefault="00896C44">
      <w:pPr>
        <w:shd w:val="clear" w:color="auto" w:fill="FFFFFF"/>
        <w:spacing w:line="360" w:lineRule="auto"/>
        <w:ind w:right="-847"/>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b/>
        </w:rPr>
        <w:t xml:space="preserve">TERCERO. Notifíquese </w:t>
      </w:r>
      <w:r w:rsidRPr="007071B9">
        <w:rPr>
          <w:rFonts w:ascii="Palatino Linotype" w:eastAsia="Palatino Linotype" w:hAnsi="Palatino Linotype" w:cs="Palatino Linotype"/>
          <w:color w:val="222222"/>
        </w:rPr>
        <w:t>la presente Resolución</w:t>
      </w:r>
      <w:r w:rsidRPr="007071B9">
        <w:rPr>
          <w:rFonts w:ascii="Palatino Linotype" w:eastAsia="Palatino Linotype" w:hAnsi="Palatino Linotype" w:cs="Palatino Linotype"/>
        </w:rPr>
        <w:t xml:space="preserve"> al Titular de la Unidad de Transparencia del </w:t>
      </w:r>
      <w:r w:rsidRPr="007071B9">
        <w:rPr>
          <w:rFonts w:ascii="Palatino Linotype" w:eastAsia="Palatino Linotype" w:hAnsi="Palatino Linotype" w:cs="Palatino Linotype"/>
          <w:b/>
        </w:rPr>
        <w:t xml:space="preserve">SUJETO OBLIGADO </w:t>
      </w:r>
      <w:r w:rsidRPr="007071B9">
        <w:rPr>
          <w:rFonts w:ascii="Palatino Linotype" w:eastAsia="Palatino Linotype" w:hAnsi="Palatino Linotype" w:cs="Palatino Linotype"/>
        </w:rPr>
        <w:t>vía SAIMEX, para su conocimiento</w:t>
      </w:r>
      <w:r w:rsidRPr="007071B9">
        <w:rPr>
          <w:rFonts w:ascii="Palatino Linotype" w:eastAsia="Palatino Linotype" w:hAnsi="Palatino Linotype" w:cs="Palatino Linotype"/>
          <w:color w:val="000000"/>
        </w:rPr>
        <w:t>.</w:t>
      </w:r>
    </w:p>
    <w:p w:rsidR="00B37253" w:rsidRPr="007071B9" w:rsidRDefault="00B37253">
      <w:pPr>
        <w:shd w:val="clear" w:color="auto" w:fill="FFFFFF"/>
        <w:spacing w:line="360" w:lineRule="auto"/>
        <w:ind w:right="-847"/>
        <w:jc w:val="both"/>
        <w:rPr>
          <w:rFonts w:ascii="Palatino Linotype" w:eastAsia="Palatino Linotype" w:hAnsi="Palatino Linotype" w:cs="Palatino Linotype"/>
          <w:color w:val="000000"/>
        </w:rPr>
      </w:pPr>
    </w:p>
    <w:p w:rsidR="00B37253" w:rsidRPr="007071B9" w:rsidRDefault="00896C44">
      <w:pPr>
        <w:widowControl w:val="0"/>
        <w:pBdr>
          <w:top w:val="nil"/>
          <w:left w:val="nil"/>
          <w:bottom w:val="nil"/>
          <w:right w:val="nil"/>
          <w:between w:val="nil"/>
        </w:pBdr>
        <w:tabs>
          <w:tab w:val="left" w:pos="1701"/>
        </w:tabs>
        <w:spacing w:line="360" w:lineRule="auto"/>
        <w:ind w:right="-847"/>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b/>
          <w:color w:val="000000"/>
        </w:rPr>
        <w:t>CUARTO</w:t>
      </w:r>
      <w:r w:rsidRPr="007071B9">
        <w:rPr>
          <w:rFonts w:ascii="Palatino Linotype" w:eastAsia="Palatino Linotype" w:hAnsi="Palatino Linotype" w:cs="Palatino Linotype"/>
          <w:b/>
          <w:color w:val="222222"/>
        </w:rPr>
        <w:t xml:space="preserve">. Notifíquese </w:t>
      </w:r>
      <w:r w:rsidRPr="007071B9">
        <w:rPr>
          <w:rFonts w:ascii="Palatino Linotype" w:eastAsia="Palatino Linotype" w:hAnsi="Palatino Linotype" w:cs="Palatino Linotype"/>
          <w:color w:val="222222"/>
        </w:rPr>
        <w:t xml:space="preserve">a </w:t>
      </w:r>
      <w:r w:rsidRPr="007071B9">
        <w:rPr>
          <w:rFonts w:ascii="Palatino Linotype" w:eastAsia="Palatino Linotype" w:hAnsi="Palatino Linotype" w:cs="Palatino Linotype"/>
          <w:b/>
          <w:color w:val="222222"/>
        </w:rPr>
        <w:t>EL RECURRENTE</w:t>
      </w:r>
      <w:r w:rsidRPr="007071B9">
        <w:rPr>
          <w:rFonts w:ascii="Palatino Linotype" w:eastAsia="Palatino Linotype" w:hAnsi="Palatino Linotype" w:cs="Palatino Linotype"/>
          <w:color w:val="222222"/>
        </w:rPr>
        <w:t xml:space="preserve"> la presente Resolución vía SAIMEX</w:t>
      </w:r>
      <w:r w:rsidRPr="007071B9">
        <w:rPr>
          <w:rFonts w:ascii="Palatino Linotype" w:eastAsia="Palatino Linotype" w:hAnsi="Palatino Linotype" w:cs="Palatino Linotype"/>
          <w:color w:val="000000"/>
        </w:rPr>
        <w:t>.</w:t>
      </w:r>
    </w:p>
    <w:p w:rsidR="00B37253" w:rsidRPr="007071B9" w:rsidRDefault="00B37253">
      <w:pPr>
        <w:widowControl w:val="0"/>
        <w:pBdr>
          <w:top w:val="nil"/>
          <w:left w:val="nil"/>
          <w:bottom w:val="nil"/>
          <w:right w:val="nil"/>
          <w:between w:val="nil"/>
        </w:pBdr>
        <w:tabs>
          <w:tab w:val="left" w:pos="1701"/>
        </w:tabs>
        <w:spacing w:line="360" w:lineRule="auto"/>
        <w:ind w:right="-847"/>
        <w:jc w:val="both"/>
        <w:rPr>
          <w:rFonts w:ascii="Palatino Linotype" w:eastAsia="Palatino Linotype" w:hAnsi="Palatino Linotype" w:cs="Palatino Linotype"/>
          <w:color w:val="222222"/>
        </w:rPr>
      </w:pPr>
    </w:p>
    <w:p w:rsidR="00B37253" w:rsidRPr="007071B9" w:rsidRDefault="00896C44">
      <w:pPr>
        <w:widowControl w:val="0"/>
        <w:pBdr>
          <w:top w:val="nil"/>
          <w:left w:val="nil"/>
          <w:bottom w:val="nil"/>
          <w:right w:val="nil"/>
          <w:between w:val="nil"/>
        </w:pBdr>
        <w:tabs>
          <w:tab w:val="left" w:pos="1701"/>
        </w:tabs>
        <w:spacing w:line="360" w:lineRule="auto"/>
        <w:ind w:right="-847"/>
        <w:jc w:val="both"/>
        <w:rPr>
          <w:rFonts w:ascii="Palatino Linotype" w:eastAsia="Palatino Linotype" w:hAnsi="Palatino Linotype" w:cs="Palatino Linotype"/>
          <w:color w:val="000000"/>
        </w:rPr>
      </w:pPr>
      <w:r w:rsidRPr="007071B9">
        <w:rPr>
          <w:rFonts w:ascii="Palatino Linotype" w:eastAsia="Palatino Linotype" w:hAnsi="Palatino Linotype" w:cs="Palatino Linotype"/>
          <w:b/>
          <w:color w:val="222222"/>
        </w:rPr>
        <w:lastRenderedPageBreak/>
        <w:t xml:space="preserve">QUINTO. </w:t>
      </w:r>
      <w:r w:rsidRPr="007071B9">
        <w:rPr>
          <w:rFonts w:ascii="Palatino Linotype" w:eastAsia="Palatino Linotype" w:hAnsi="Palatino Linotype" w:cs="Palatino Linotype"/>
          <w:color w:val="000000"/>
        </w:rPr>
        <w:t xml:space="preserve">Se hace del conocimiento de </w:t>
      </w:r>
      <w:r w:rsidRPr="007071B9">
        <w:rPr>
          <w:rFonts w:ascii="Palatino Linotype" w:eastAsia="Palatino Linotype" w:hAnsi="Palatino Linotype" w:cs="Palatino Linotype"/>
          <w:b/>
          <w:color w:val="000000"/>
        </w:rPr>
        <w:t>EL RECURRENTE</w:t>
      </w:r>
      <w:r w:rsidRPr="007071B9">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7071B9">
        <w:rPr>
          <w:rFonts w:ascii="Palatino Linotype" w:eastAsia="Palatino Linotype" w:hAnsi="Palatino Linotype" w:cs="Palatino Linotype"/>
        </w:rPr>
        <w:t>impugnar vía</w:t>
      </w:r>
      <w:r w:rsidRPr="007071B9">
        <w:rPr>
          <w:rFonts w:ascii="Palatino Linotype" w:eastAsia="Palatino Linotype" w:hAnsi="Palatino Linotype" w:cs="Palatino Linotype"/>
          <w:color w:val="000000"/>
        </w:rPr>
        <w:t xml:space="preserve"> juicio de amparo en los términos de las leyes aplicables.</w:t>
      </w:r>
    </w:p>
    <w:p w:rsidR="00B37253" w:rsidRPr="007071B9" w:rsidRDefault="00B37253">
      <w:pPr>
        <w:shd w:val="clear" w:color="auto" w:fill="FFFFFF"/>
        <w:spacing w:line="360" w:lineRule="auto"/>
        <w:ind w:right="-847"/>
        <w:jc w:val="both"/>
        <w:rPr>
          <w:rFonts w:ascii="Palatino Linotype" w:eastAsia="Palatino Linotype" w:hAnsi="Palatino Linotype" w:cs="Palatino Linotype"/>
        </w:rPr>
      </w:pPr>
    </w:p>
    <w:p w:rsidR="00D33039" w:rsidRPr="003C7186" w:rsidRDefault="00D33039" w:rsidP="00D33039">
      <w:pPr>
        <w:spacing w:line="360" w:lineRule="auto"/>
        <w:ind w:left="-142" w:right="-234" w:firstLine="1"/>
        <w:jc w:val="both"/>
        <w:rPr>
          <w:rFonts w:ascii="Palatino Linotype" w:hAnsi="Palatino Linotype"/>
        </w:rPr>
      </w:pPr>
      <w:r w:rsidRPr="007071B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1" w:name="_GoBack"/>
      <w:bookmarkEnd w:id="11"/>
      <w:r w:rsidRPr="003C7186">
        <w:rPr>
          <w:rFonts w:ascii="Palatino Linotype" w:hAnsi="Palatino Linotype"/>
        </w:rPr>
        <w:t xml:space="preserve"> </w:t>
      </w: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hd w:val="clear" w:color="auto" w:fill="FFFFFF"/>
        <w:spacing w:line="360" w:lineRule="auto"/>
        <w:ind w:right="-847"/>
        <w:jc w:val="both"/>
        <w:rPr>
          <w:rFonts w:ascii="Palatino Linotype" w:eastAsia="Palatino Linotype" w:hAnsi="Palatino Linotype" w:cs="Palatino Linotype"/>
        </w:rPr>
      </w:pPr>
    </w:p>
    <w:p w:rsidR="00B37253" w:rsidRDefault="00B37253">
      <w:pPr>
        <w:spacing w:line="360" w:lineRule="auto"/>
        <w:ind w:right="-847"/>
        <w:rPr>
          <w:rFonts w:ascii="Palatino Linotype" w:eastAsia="Palatino Linotype" w:hAnsi="Palatino Linotype" w:cs="Palatino Linotype"/>
        </w:rPr>
      </w:pPr>
    </w:p>
    <w:p w:rsidR="00B37253" w:rsidRDefault="00B37253">
      <w:pPr>
        <w:spacing w:line="360" w:lineRule="auto"/>
        <w:ind w:right="-847"/>
        <w:rPr>
          <w:rFonts w:ascii="Palatino Linotype" w:eastAsia="Palatino Linotype" w:hAnsi="Palatino Linotype" w:cs="Palatino Linotype"/>
        </w:rPr>
      </w:pPr>
    </w:p>
    <w:sectPr w:rsidR="00B37253">
      <w:headerReference w:type="default" r:id="rId15"/>
      <w:footerReference w:type="default" r:id="rId16"/>
      <w:headerReference w:type="first" r:id="rId17"/>
      <w:footerReference w:type="first" r:id="rId18"/>
      <w:pgSz w:w="12240" w:h="15840"/>
      <w:pgMar w:top="1691" w:right="1750" w:bottom="212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8D" w:rsidRDefault="00D80A8D">
      <w:r>
        <w:separator/>
      </w:r>
    </w:p>
  </w:endnote>
  <w:endnote w:type="continuationSeparator" w:id="0">
    <w:p w:rsidR="00D80A8D" w:rsidRDefault="00D8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53" w:rsidRDefault="00896C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7071B9">
      <w:rPr>
        <w:rFonts w:ascii="Palatino Linotype" w:eastAsia="Palatino Linotype" w:hAnsi="Palatino Linotype" w:cs="Palatino Linotype"/>
        <w:b/>
        <w:noProof/>
        <w:color w:val="000000"/>
        <w:sz w:val="22"/>
        <w:szCs w:val="22"/>
      </w:rPr>
      <w:t>36</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7071B9">
      <w:rPr>
        <w:rFonts w:ascii="Palatino Linotype" w:eastAsia="Palatino Linotype" w:hAnsi="Palatino Linotype" w:cs="Palatino Linotype"/>
        <w:b/>
        <w:noProof/>
        <w:color w:val="000000"/>
        <w:sz w:val="22"/>
        <w:szCs w:val="22"/>
      </w:rPr>
      <w:t>39</w:t>
    </w:r>
    <w:r>
      <w:rPr>
        <w:rFonts w:ascii="Palatino Linotype" w:eastAsia="Palatino Linotype" w:hAnsi="Palatino Linotype" w:cs="Palatino Linotype"/>
        <w:b/>
        <w:color w:val="000000"/>
        <w:sz w:val="22"/>
        <w:szCs w:val="22"/>
      </w:rPr>
      <w:fldChar w:fldCharType="end"/>
    </w:r>
  </w:p>
  <w:p w:rsidR="00B37253" w:rsidRDefault="00B3725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rsidR="00B37253" w:rsidRDefault="00B372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53" w:rsidRDefault="00896C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071B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071B9">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p w:rsidR="00B37253" w:rsidRDefault="00B3725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B37253" w:rsidRDefault="00B372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8D" w:rsidRDefault="00D80A8D">
      <w:r>
        <w:separator/>
      </w:r>
    </w:p>
  </w:footnote>
  <w:footnote w:type="continuationSeparator" w:id="0">
    <w:p w:rsidR="00D80A8D" w:rsidRDefault="00D80A8D">
      <w:r>
        <w:continuationSeparator/>
      </w:r>
    </w:p>
  </w:footnote>
  <w:footnote w:id="1">
    <w:p w:rsidR="00B37253" w:rsidRDefault="00896C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B37253" w:rsidRDefault="00896C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B37253" w:rsidRDefault="00896C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B37253" w:rsidRDefault="00896C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B37253" w:rsidRDefault="00896C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6">
    <w:p w:rsidR="00B37253" w:rsidRDefault="00896C44">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7">
    <w:p w:rsidR="00B37253" w:rsidRDefault="00896C44">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8">
    <w:p w:rsidR="00B37253" w:rsidRDefault="00896C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9">
    <w:p w:rsidR="00B37253" w:rsidRDefault="00896C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10">
    <w:p w:rsidR="00B37253" w:rsidRDefault="00896C44">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11">
    <w:p w:rsidR="00B37253" w:rsidRDefault="00896C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B37253" w:rsidRDefault="00896C4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B37253" w:rsidRDefault="00896C44">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560" w:type="dxa"/>
      <w:tblInd w:w="2688" w:type="dxa"/>
      <w:tblBorders>
        <w:top w:val="nil"/>
        <w:left w:val="nil"/>
        <w:bottom w:val="nil"/>
        <w:right w:val="nil"/>
        <w:insideH w:val="nil"/>
        <w:insideV w:val="nil"/>
      </w:tblBorders>
      <w:tblLayout w:type="fixed"/>
      <w:tblLook w:val="0400" w:firstRow="0" w:lastRow="0" w:firstColumn="0" w:lastColumn="0" w:noHBand="0" w:noVBand="1"/>
    </w:tblPr>
    <w:tblGrid>
      <w:gridCol w:w="2940"/>
      <w:gridCol w:w="4620"/>
    </w:tblGrid>
    <w:tr w:rsidR="00B37253">
      <w:trPr>
        <w:trHeight w:val="138"/>
      </w:trPr>
      <w:tc>
        <w:tcPr>
          <w:tcW w:w="2940" w:type="dxa"/>
          <w:vAlign w:val="center"/>
        </w:tcPr>
        <w:p w:rsidR="00B37253" w:rsidRDefault="00896C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20" w:type="dxa"/>
          <w:vAlign w:val="center"/>
        </w:tcPr>
        <w:p w:rsidR="00B37253" w:rsidRDefault="00896C44">
          <w:pPr>
            <w:pBdr>
              <w:top w:val="nil"/>
              <w:left w:val="nil"/>
              <w:bottom w:val="nil"/>
              <w:right w:val="nil"/>
              <w:between w:val="nil"/>
            </w:pBdr>
            <w:tabs>
              <w:tab w:val="center" w:pos="4252"/>
              <w:tab w:val="right" w:pos="8504"/>
            </w:tabs>
            <w:ind w:right="-40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06993/INFOEM/IP/RR/2024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cumulados</w:t>
          </w:r>
        </w:p>
      </w:tc>
    </w:tr>
    <w:tr w:rsidR="00B37253">
      <w:trPr>
        <w:trHeight w:val="321"/>
      </w:trPr>
      <w:tc>
        <w:tcPr>
          <w:tcW w:w="2940" w:type="dxa"/>
          <w:vAlign w:val="center"/>
        </w:tcPr>
        <w:p w:rsidR="00B37253" w:rsidRDefault="00896C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20" w:type="dxa"/>
          <w:vAlign w:val="center"/>
        </w:tcPr>
        <w:p w:rsidR="00B37253" w:rsidRDefault="00896C44">
          <w:pPr>
            <w:ind w:right="-4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Ejecutiva del Sistema Estatal Anticorrupción</w:t>
          </w:r>
        </w:p>
      </w:tc>
    </w:tr>
    <w:tr w:rsidR="00B37253">
      <w:trPr>
        <w:trHeight w:val="321"/>
      </w:trPr>
      <w:tc>
        <w:tcPr>
          <w:tcW w:w="2940" w:type="dxa"/>
          <w:vAlign w:val="center"/>
        </w:tcPr>
        <w:p w:rsidR="00B37253" w:rsidRDefault="00896C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20" w:type="dxa"/>
          <w:vAlign w:val="center"/>
        </w:tcPr>
        <w:p w:rsidR="00B37253" w:rsidRDefault="00896C44">
          <w:pPr>
            <w:pBdr>
              <w:top w:val="nil"/>
              <w:left w:val="nil"/>
              <w:bottom w:val="nil"/>
              <w:right w:val="nil"/>
              <w:between w:val="nil"/>
            </w:pBdr>
            <w:tabs>
              <w:tab w:val="center" w:pos="4252"/>
              <w:tab w:val="right" w:pos="8504"/>
            </w:tabs>
            <w:ind w:right="-40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7253" w:rsidRDefault="00FF18C6">
    <w:pPr>
      <w:pBdr>
        <w:top w:val="nil"/>
        <w:left w:val="nil"/>
        <w:bottom w:val="nil"/>
        <w:right w:val="nil"/>
        <w:between w:val="nil"/>
      </w:pBdr>
      <w:tabs>
        <w:tab w:val="center" w:pos="4252"/>
        <w:tab w:val="right" w:pos="8504"/>
      </w:tabs>
      <w:rPr>
        <w:rFonts w:eastAsia="Calibri"/>
        <w:color w:val="000000"/>
      </w:rPr>
    </w:pPr>
    <w:r>
      <w:rPr>
        <w:noProof/>
        <w:lang w:val="es-MX" w:eastAsia="es-MX"/>
      </w:rPr>
      <w:drawing>
        <wp:anchor distT="0" distB="0" distL="0" distR="0" simplePos="0" relativeHeight="251658240" behindDoc="1" locked="0" layoutInCell="1" hidden="0" allowOverlap="1">
          <wp:simplePos x="0" y="0"/>
          <wp:positionH relativeFrom="column">
            <wp:posOffset>-1024890</wp:posOffset>
          </wp:positionH>
          <wp:positionV relativeFrom="paragraph">
            <wp:posOffset>-1198880</wp:posOffset>
          </wp:positionV>
          <wp:extent cx="7809876" cy="10165823"/>
          <wp:effectExtent l="0" t="0" r="0" b="0"/>
          <wp:wrapNone/>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p w:rsidR="00B37253" w:rsidRDefault="00B37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689" w:type="dxa"/>
      <w:tblInd w:w="29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05"/>
      <w:gridCol w:w="255"/>
      <w:gridCol w:w="4929"/>
    </w:tblGrid>
    <w:tr w:rsidR="00B37253" w:rsidTr="00FF18C6">
      <w:trPr>
        <w:trHeight w:val="138"/>
      </w:trPr>
      <w:tc>
        <w:tcPr>
          <w:tcW w:w="2505" w:type="dxa"/>
          <w:vAlign w:val="center"/>
        </w:tcPr>
        <w:p w:rsidR="00B37253" w:rsidRDefault="00896C44">
          <w:pPr>
            <w:ind w:left="-708" w:firstLine="7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55" w:type="dxa"/>
          <w:vAlign w:val="center"/>
        </w:tcPr>
        <w:p w:rsidR="00B37253" w:rsidRDefault="00B37253">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4929" w:type="dxa"/>
          <w:vAlign w:val="center"/>
        </w:tcPr>
        <w:p w:rsidR="00B37253" w:rsidRDefault="00896C44" w:rsidP="00FF18C6">
          <w:pPr>
            <w:pBdr>
              <w:top w:val="nil"/>
              <w:left w:val="nil"/>
              <w:bottom w:val="nil"/>
              <w:right w:val="nil"/>
              <w:between w:val="nil"/>
            </w:pBdr>
            <w:tabs>
              <w:tab w:val="right" w:pos="8504"/>
            </w:tabs>
            <w:ind w:right="40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06993/INFOEM/IP/RR/2024 y acumulados</w:t>
          </w:r>
        </w:p>
      </w:tc>
    </w:tr>
    <w:tr w:rsidR="00B37253" w:rsidTr="00FF18C6">
      <w:trPr>
        <w:trHeight w:val="227"/>
      </w:trPr>
      <w:tc>
        <w:tcPr>
          <w:tcW w:w="2505" w:type="dxa"/>
          <w:vAlign w:val="center"/>
        </w:tcPr>
        <w:p w:rsidR="00B37253" w:rsidRDefault="00896C44">
          <w:pPr>
            <w:ind w:left="-708" w:firstLine="7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255" w:type="dxa"/>
          <w:vAlign w:val="center"/>
        </w:tcPr>
        <w:p w:rsidR="00B37253" w:rsidRDefault="00B37253">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4929" w:type="dxa"/>
          <w:vAlign w:val="center"/>
        </w:tcPr>
        <w:p w:rsidR="00B37253" w:rsidRDefault="007071B9">
          <w:pPr>
            <w:pBdr>
              <w:top w:val="nil"/>
              <w:left w:val="nil"/>
              <w:bottom w:val="nil"/>
              <w:right w:val="nil"/>
              <w:between w:val="nil"/>
            </w:pBdr>
            <w:tabs>
              <w:tab w:val="center" w:pos="4252"/>
              <w:tab w:val="right" w:pos="8504"/>
            </w:tabs>
            <w:ind w:right="40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XXXXXXXXXXX</w:t>
          </w:r>
        </w:p>
      </w:tc>
    </w:tr>
    <w:tr w:rsidR="00B37253" w:rsidTr="00FF18C6">
      <w:trPr>
        <w:trHeight w:val="232"/>
      </w:trPr>
      <w:tc>
        <w:tcPr>
          <w:tcW w:w="2505" w:type="dxa"/>
          <w:vAlign w:val="center"/>
        </w:tcPr>
        <w:p w:rsidR="00B37253" w:rsidRDefault="00896C44">
          <w:pPr>
            <w:ind w:left="-708" w:firstLine="7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55" w:type="dxa"/>
          <w:vAlign w:val="center"/>
        </w:tcPr>
        <w:p w:rsidR="00B37253" w:rsidRDefault="00B37253">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4929" w:type="dxa"/>
          <w:vAlign w:val="center"/>
        </w:tcPr>
        <w:p w:rsidR="00B37253" w:rsidRDefault="00896C44">
          <w:pPr>
            <w:ind w:right="402"/>
            <w:rPr>
              <w:sz w:val="22"/>
              <w:szCs w:val="22"/>
            </w:rPr>
          </w:pPr>
          <w:r>
            <w:rPr>
              <w:rFonts w:ascii="Palatino Linotype" w:eastAsia="Palatino Linotype" w:hAnsi="Palatino Linotype" w:cs="Palatino Linotype"/>
              <w:sz w:val="22"/>
              <w:szCs w:val="22"/>
            </w:rPr>
            <w:t>Secretaría Ejecutiva del Sistema Estatal Anticorrupción</w:t>
          </w:r>
        </w:p>
      </w:tc>
    </w:tr>
    <w:tr w:rsidR="00B37253" w:rsidTr="00FF18C6">
      <w:trPr>
        <w:trHeight w:val="320"/>
      </w:trPr>
      <w:tc>
        <w:tcPr>
          <w:tcW w:w="2505" w:type="dxa"/>
          <w:vAlign w:val="center"/>
        </w:tcPr>
        <w:p w:rsidR="00B37253" w:rsidRDefault="00896C44">
          <w:pPr>
            <w:ind w:left="-708" w:firstLine="7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55" w:type="dxa"/>
          <w:vAlign w:val="center"/>
        </w:tcPr>
        <w:p w:rsidR="00B37253" w:rsidRDefault="00B37253">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sz w:val="22"/>
              <w:szCs w:val="22"/>
            </w:rPr>
          </w:pPr>
        </w:p>
      </w:tc>
      <w:tc>
        <w:tcPr>
          <w:tcW w:w="4929" w:type="dxa"/>
          <w:vAlign w:val="center"/>
        </w:tcPr>
        <w:p w:rsidR="00B37253" w:rsidRDefault="00896C44">
          <w:pPr>
            <w:pBdr>
              <w:top w:val="nil"/>
              <w:left w:val="nil"/>
              <w:bottom w:val="nil"/>
              <w:right w:val="nil"/>
              <w:between w:val="nil"/>
            </w:pBdr>
            <w:tabs>
              <w:tab w:val="center" w:pos="4252"/>
              <w:tab w:val="right" w:pos="8505"/>
            </w:tabs>
            <w:ind w:right="40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7253" w:rsidRDefault="00FF18C6">
    <w:pPr>
      <w:pBdr>
        <w:top w:val="nil"/>
        <w:left w:val="nil"/>
        <w:bottom w:val="nil"/>
        <w:right w:val="nil"/>
        <w:between w:val="nil"/>
      </w:pBdr>
      <w:tabs>
        <w:tab w:val="center" w:pos="4252"/>
        <w:tab w:val="right" w:pos="8504"/>
      </w:tabs>
      <w:rPr>
        <w:rFonts w:eastAsia="Calibri"/>
        <w:color w:val="000000"/>
      </w:rPr>
    </w:pPr>
    <w:r>
      <w:rPr>
        <w:noProof/>
        <w:lang w:val="es-MX" w:eastAsia="es-MX"/>
      </w:rPr>
      <w:drawing>
        <wp:anchor distT="0" distB="0" distL="0" distR="0" simplePos="0" relativeHeight="251659264" behindDoc="1" locked="0" layoutInCell="1" hidden="0" allowOverlap="1">
          <wp:simplePos x="0" y="0"/>
          <wp:positionH relativeFrom="column">
            <wp:posOffset>-1041400</wp:posOffset>
          </wp:positionH>
          <wp:positionV relativeFrom="paragraph">
            <wp:posOffset>-1433830</wp:posOffset>
          </wp:positionV>
          <wp:extent cx="7809876" cy="10165823"/>
          <wp:effectExtent l="0" t="0" r="0" b="0"/>
          <wp:wrapNone/>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rsidR="00B37253" w:rsidRDefault="00B37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0974"/>
    <w:multiLevelType w:val="multilevel"/>
    <w:tmpl w:val="C3F88E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516558"/>
    <w:multiLevelType w:val="multilevel"/>
    <w:tmpl w:val="74DA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68632F"/>
    <w:multiLevelType w:val="multilevel"/>
    <w:tmpl w:val="958EF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5501A3"/>
    <w:multiLevelType w:val="multilevel"/>
    <w:tmpl w:val="E53E2B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72B12EE8"/>
    <w:multiLevelType w:val="multilevel"/>
    <w:tmpl w:val="50E8602A"/>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53"/>
    <w:rsid w:val="007071B9"/>
    <w:rsid w:val="00896C44"/>
    <w:rsid w:val="00A358A6"/>
    <w:rsid w:val="00B24930"/>
    <w:rsid w:val="00B37253"/>
    <w:rsid w:val="00D33039"/>
    <w:rsid w:val="00D80A8D"/>
    <w:rsid w:val="00FF1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29E3E-748E-45E2-88B6-9E36C284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7A"/>
    <w:rPr>
      <w:rFonts w:eastAsiaTheme="minorEastAsia"/>
      <w:lang w:eastAsia="es-ES"/>
    </w:rPr>
  </w:style>
  <w:style w:type="paragraph" w:styleId="Ttulo1">
    <w:name w:val="heading 1"/>
    <w:basedOn w:val="Normal"/>
    <w:next w:val="Normal"/>
    <w:link w:val="Ttulo1Car"/>
    <w:uiPriority w:val="9"/>
    <w:qFormat/>
    <w:rsid w:val="0043647A"/>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43647A"/>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3647A"/>
    <w:rPr>
      <w:rFonts w:ascii="Palatino Linotype" w:eastAsiaTheme="majorEastAsia" w:hAnsi="Palatino Linotype" w:cstheme="majorBidi"/>
      <w:b/>
      <w:color w:val="000000" w:themeColor="text1"/>
      <w:sz w:val="24"/>
      <w:szCs w:val="32"/>
    </w:rPr>
  </w:style>
  <w:style w:type="character" w:customStyle="1" w:styleId="Ttulo2Car">
    <w:name w:val="Título 2 Car"/>
    <w:basedOn w:val="Fuentedeprrafopredeter"/>
    <w:link w:val="Ttulo2"/>
    <w:uiPriority w:val="9"/>
    <w:rsid w:val="0043647A"/>
    <w:rPr>
      <w:rFonts w:ascii="Palatino Linotype" w:eastAsiaTheme="majorEastAsia" w:hAnsi="Palatino Linotype" w:cstheme="majorBidi"/>
      <w:b/>
      <w:color w:val="000000" w:themeColor="text1"/>
      <w:sz w:val="24"/>
      <w:szCs w:val="26"/>
    </w:rPr>
  </w:style>
  <w:style w:type="paragraph" w:styleId="Encabezado">
    <w:name w:val="header"/>
    <w:basedOn w:val="Normal"/>
    <w:link w:val="EncabezadoCar"/>
    <w:uiPriority w:val="99"/>
    <w:unhideWhenUsed/>
    <w:rsid w:val="0043647A"/>
    <w:pPr>
      <w:tabs>
        <w:tab w:val="center" w:pos="4252"/>
        <w:tab w:val="right" w:pos="8504"/>
      </w:tabs>
    </w:pPr>
  </w:style>
  <w:style w:type="character" w:customStyle="1" w:styleId="EncabezadoCar">
    <w:name w:val="Encabezado Car"/>
    <w:basedOn w:val="Fuentedeprrafopredeter"/>
    <w:link w:val="Encabezado"/>
    <w:uiPriority w:val="99"/>
    <w:rsid w:val="0043647A"/>
    <w:rPr>
      <w:rFonts w:eastAsiaTheme="minorEastAsia"/>
      <w:sz w:val="24"/>
      <w:szCs w:val="24"/>
      <w:lang w:val="es-ES_tradnl" w:eastAsia="es-ES"/>
    </w:rPr>
  </w:style>
  <w:style w:type="paragraph" w:styleId="Piedepgina">
    <w:name w:val="footer"/>
    <w:basedOn w:val="Normal"/>
    <w:link w:val="PiedepginaCar"/>
    <w:uiPriority w:val="99"/>
    <w:unhideWhenUsed/>
    <w:rsid w:val="0043647A"/>
    <w:pPr>
      <w:tabs>
        <w:tab w:val="center" w:pos="4252"/>
        <w:tab w:val="right" w:pos="8504"/>
      </w:tabs>
    </w:pPr>
  </w:style>
  <w:style w:type="character" w:customStyle="1" w:styleId="PiedepginaCar">
    <w:name w:val="Pie de página Car"/>
    <w:basedOn w:val="Fuentedeprrafopredeter"/>
    <w:link w:val="Piedepgina"/>
    <w:uiPriority w:val="99"/>
    <w:rsid w:val="0043647A"/>
    <w:rPr>
      <w:rFonts w:eastAsiaTheme="minorEastAsia"/>
      <w:sz w:val="24"/>
      <w:szCs w:val="24"/>
      <w:lang w:val="es-ES_tradnl" w:eastAsia="es-ES"/>
    </w:rPr>
  </w:style>
  <w:style w:type="table" w:styleId="Tablaconcuadrcula">
    <w:name w:val="Table Grid"/>
    <w:basedOn w:val="Tablanormal"/>
    <w:uiPriority w:val="59"/>
    <w:rsid w:val="0043647A"/>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647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647A"/>
    <w:rPr>
      <w:rFonts w:eastAsiaTheme="minorEastAsia"/>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3647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3647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3647A"/>
    <w:rPr>
      <w:vertAlign w:val="superscript"/>
    </w:rPr>
  </w:style>
  <w:style w:type="paragraph" w:styleId="Sangradetextonormal">
    <w:name w:val="Body Text Indent"/>
    <w:basedOn w:val="Normal"/>
    <w:link w:val="SangradetextonormalCar"/>
    <w:uiPriority w:val="99"/>
    <w:semiHidden/>
    <w:unhideWhenUsed/>
    <w:rsid w:val="0043647A"/>
    <w:pPr>
      <w:spacing w:after="120"/>
      <w:ind w:left="283"/>
    </w:pPr>
  </w:style>
  <w:style w:type="character" w:customStyle="1" w:styleId="SangradetextonormalCar">
    <w:name w:val="Sangría de texto normal Car"/>
    <w:basedOn w:val="Fuentedeprrafopredeter"/>
    <w:link w:val="Sangradetextonormal"/>
    <w:uiPriority w:val="99"/>
    <w:semiHidden/>
    <w:rsid w:val="0043647A"/>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3647A"/>
    <w:pPr>
      <w:spacing w:after="0"/>
      <w:ind w:left="360" w:firstLine="360"/>
    </w:pPr>
    <w:rPr>
      <w:rFonts w:ascii="Times New Roman" w:eastAsia="Times New Roman" w:hAnsi="Times New Roman" w:cs="Times New Roman"/>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43647A"/>
    <w:rPr>
      <w:rFonts w:ascii="Times New Roman" w:eastAsia="Times New Roman" w:hAnsi="Times New Roman" w:cs="Times New Roman"/>
      <w:sz w:val="24"/>
      <w:szCs w:val="24"/>
      <w:lang w:val="es-ES_tradnl" w:eastAsia="es-MX"/>
    </w:rPr>
  </w:style>
  <w:style w:type="paragraph" w:styleId="NormalWeb">
    <w:name w:val="Normal (Web)"/>
    <w:basedOn w:val="Normal"/>
    <w:uiPriority w:val="99"/>
    <w:unhideWhenUsed/>
    <w:rsid w:val="00B00CE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317781"/>
    <w:rPr>
      <w:b/>
      <w:bCs/>
    </w:rPr>
  </w:style>
  <w:style w:type="paragraph" w:customStyle="1" w:styleId="Citas">
    <w:name w:val="Citas"/>
    <w:basedOn w:val="Normal"/>
    <w:qFormat/>
    <w:rsid w:val="0031778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eNormal5">
    <w:name w:val="Table Normal5"/>
    <w:rsid w:val="00270845"/>
    <w:rPr>
      <w:rFonts w:ascii="Times New Roman" w:eastAsia="Times New Roman" w:hAnsi="Times New Roman" w:cs="Times New Roman"/>
    </w:rPr>
    <w:tblPr>
      <w:tblCellMar>
        <w:top w:w="0" w:type="dxa"/>
        <w:left w:w="0" w:type="dxa"/>
        <w:bottom w:w="0" w:type="dxa"/>
        <w:right w:w="0" w:type="dxa"/>
      </w:tblCellMar>
    </w:tblPr>
  </w:style>
  <w:style w:type="character" w:styleId="Hipervnculo">
    <w:name w:val="Hyperlink"/>
    <w:basedOn w:val="Fuentedeprrafopredeter"/>
    <w:uiPriority w:val="99"/>
    <w:unhideWhenUsed/>
    <w:rsid w:val="005259C3"/>
    <w:rPr>
      <w:color w:val="0563C1" w:themeColor="hyperlink"/>
      <w:u w:val="single"/>
    </w:rPr>
  </w:style>
  <w:style w:type="paragraph" w:customStyle="1" w:styleId="Default">
    <w:name w:val="Default"/>
    <w:qFormat/>
    <w:rsid w:val="003C3B55"/>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HJVxyoGXqWWru1j95Yx/KTsAw==">CgMxLjAyCGguZ2pkZ3hzMgloLjMwajB6bGwyCWguMWZvYjl0ZTIJaC4zem55c2g3MgloLjJldDkycDAyCGgudHlqY3d0MgloLjRkMzRvZzgyCWguMnM4ZXlvMTIJaC4xN2RwOHZ1MgloLjNkeTZ2a20yCWguMXQzaDVzZjIJaC40ZDM0b2c4OAByITFFMmpwSFlCanA5MzlUcGJRdk1PM3dMSXVCbEQ2T0hVeg==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7091</Words>
  <Characters>39002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dcterms:created xsi:type="dcterms:W3CDTF">2025-01-14T18:13:00Z</dcterms:created>
  <dcterms:modified xsi:type="dcterms:W3CDTF">2025-02-10T22:54:00Z</dcterms:modified>
</cp:coreProperties>
</file>