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2970B43"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342171">
        <w:t>seis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4B214A6E"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4D6AA7">
        <w:rPr>
          <w:rFonts w:eastAsia="Palatino Linotype" w:cs="Palatino Linotype"/>
          <w:b/>
          <w:bCs/>
          <w:color w:val="000000" w:themeColor="text1"/>
          <w:lang w:val="es-ES"/>
        </w:rPr>
        <w:t>05680/INFOEM/IP/RR/2025</w:t>
      </w:r>
      <w:bookmarkEnd w:id="0"/>
      <w:r w:rsidRPr="70652167">
        <w:rPr>
          <w:rFonts w:eastAsia="Palatino Linotype" w:cs="Palatino Linotype"/>
          <w:color w:val="000000" w:themeColor="text1"/>
          <w:lang w:val="es-ES"/>
        </w:rPr>
        <w:t xml:space="preserve">, interpuesto por </w:t>
      </w:r>
      <w:proofErr w:type="spellStart"/>
      <w:r w:rsidR="00A346F2">
        <w:rPr>
          <w:rFonts w:eastAsia="Palatino Linotype" w:cs="Palatino Linotype"/>
          <w:b/>
          <w:bCs/>
          <w:color w:val="000000" w:themeColor="text1"/>
          <w:lang w:val="es-ES"/>
        </w:rPr>
        <w:t>xxxxxxxxxxxxxxxxxxxxxxxxxxxx</w:t>
      </w:r>
      <w:proofErr w:type="spellEnd"/>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 xml:space="preserve">cesivo </w:t>
      </w:r>
      <w:r w:rsidR="00226B3B">
        <w:rPr>
          <w:rFonts w:eastAsia="Palatino Linotype" w:cs="Palatino Linotype"/>
          <w:color w:val="000000" w:themeColor="text1"/>
          <w:lang w:val="es-ES"/>
        </w:rPr>
        <w:t>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C1DB8">
        <w:rPr>
          <w:rFonts w:eastAsia="Palatino Linotype" w:cs="Palatino Linotype"/>
          <w:b/>
          <w:bCs/>
          <w:color w:val="000000" w:themeColor="text1"/>
          <w:lang w:val="es-ES"/>
        </w:rPr>
        <w:t>Organismo Público Descentralizado para la Prestación de los Servicios de Agua Potable, Alcantarillado y Saneamiento del Municipio de Naucalpan de Juárez</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581952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E12528">
        <w:rPr>
          <w:rFonts w:eastAsia="Palatino Linotype" w:cs="Palatino Linotype"/>
          <w:color w:val="000000"/>
          <w:szCs w:val="24"/>
        </w:rPr>
        <w:t xml:space="preserve">veintinueve de </w:t>
      </w:r>
      <w:r w:rsidR="00C77E39">
        <w:rPr>
          <w:rFonts w:eastAsia="Palatino Linotype" w:cs="Palatino Linotype"/>
          <w:color w:val="000000"/>
          <w:szCs w:val="24"/>
        </w:rPr>
        <w:t>abril</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CC1DB8">
        <w:rPr>
          <w:rFonts w:eastAsia="Palatino Linotype" w:cs="Palatino Linotype"/>
          <w:color w:val="000000"/>
          <w:szCs w:val="24"/>
        </w:rPr>
        <w:t>la Recurrente</w:t>
      </w:r>
      <w:r w:rsidR="00A970D5" w:rsidRPr="006922F5">
        <w:rPr>
          <w:rFonts w:eastAsia="Palatino Linotype" w:cs="Palatino Linotype"/>
          <w:color w:val="000000"/>
          <w:szCs w:val="24"/>
        </w:rPr>
        <w:t xml:space="preserv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CC1DB8">
        <w:rPr>
          <w:rFonts w:eastAsia="Palatino Linotype" w:cs="Palatino Linotype"/>
          <w:b/>
          <w:bCs/>
          <w:color w:val="000000"/>
          <w:szCs w:val="24"/>
        </w:rPr>
        <w:t>00107/OASNAUCAL/IP/2025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1D96AFF" w:rsidR="00A970D5" w:rsidRPr="006922F5" w:rsidRDefault="00C77E39" w:rsidP="009950AD">
      <w:pPr>
        <w:pStyle w:val="Fundamentos"/>
      </w:pPr>
      <w:r w:rsidRPr="70652167">
        <w:rPr>
          <w:lang w:val="es-ES"/>
        </w:rPr>
        <w:t>«</w:t>
      </w:r>
      <w:r w:rsidRPr="00C77E39">
        <w:t>Solicito</w:t>
      </w:r>
      <w:r w:rsidRPr="00C77E39">
        <w:rPr>
          <w:lang w:val="es-ES"/>
        </w:rPr>
        <w:t xml:space="preserve"> todos los expedientes completos de los procedimientos administrativos de ejecución del periodo comprendido de 2019 a la fecha, de conformidad a lo dispuesto en el TITULO DECIMO TERCERO, DEL PROCEDIMIENTO ADMINISTRATIVO DE EJECUCION del Código Financiero del Estado de México y Municipios.</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lastRenderedPageBreak/>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5DB1823C" w:rsidR="00A970D5" w:rsidRPr="006922F5" w:rsidRDefault="008A6BDB"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74F313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8049E">
        <w:rPr>
          <w:rFonts w:eastAsia="Palatino Linotype" w:cs="Palatino Linotype"/>
          <w:color w:val="000000"/>
          <w:szCs w:val="24"/>
        </w:rPr>
        <w:t>veinte de mayo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41DE1AB" w14:textId="0DDD7009" w:rsidR="001F2FC5" w:rsidRDefault="23740614" w:rsidP="001F2FC5">
      <w:pPr>
        <w:pStyle w:val="Fundamentos"/>
        <w:rPr>
          <w:lang w:val="es-ES"/>
        </w:rPr>
      </w:pPr>
      <w:r w:rsidRPr="23740614">
        <w:rPr>
          <w:lang w:val="es-ES"/>
        </w:rPr>
        <w:t>«</w:t>
      </w:r>
      <w:r w:rsidR="001F2FC5" w:rsidRPr="001F2FC5">
        <w:rPr>
          <w:lang w:val="es-ES"/>
        </w:rPr>
        <w:t>Estimado Impetrante se le da respuesta a su solicitud, le envío un cordial saludo.</w:t>
      </w:r>
    </w:p>
    <w:p w14:paraId="74E34E2F" w14:textId="77777777" w:rsidR="001F2FC5" w:rsidRPr="001F2FC5" w:rsidRDefault="001F2FC5" w:rsidP="001F2FC5">
      <w:pPr>
        <w:pStyle w:val="Fundamentos"/>
        <w:rPr>
          <w:lang w:val="es-ES"/>
        </w:rPr>
      </w:pPr>
    </w:p>
    <w:p w14:paraId="29672F52" w14:textId="77777777" w:rsidR="001F2FC5" w:rsidRPr="001F2FC5" w:rsidRDefault="001F2FC5" w:rsidP="001F2FC5">
      <w:pPr>
        <w:pStyle w:val="Fundamentos"/>
        <w:rPr>
          <w:lang w:val="es-ES"/>
        </w:rPr>
      </w:pPr>
      <w:r w:rsidRPr="001F2FC5">
        <w:rPr>
          <w:lang w:val="es-ES"/>
        </w:rPr>
        <w:t>ATENTAMENTE</w:t>
      </w:r>
    </w:p>
    <w:p w14:paraId="3FE4A9EF" w14:textId="4F3B5344" w:rsidR="00A970D5" w:rsidRPr="00034CDB" w:rsidRDefault="001F2FC5" w:rsidP="001F2FC5">
      <w:pPr>
        <w:pStyle w:val="Fundamentos"/>
        <w:rPr>
          <w:lang w:val="es-ES"/>
        </w:rPr>
      </w:pPr>
      <w:r w:rsidRPr="001F2FC5">
        <w:rPr>
          <w:lang w:val="es-ES"/>
        </w:rPr>
        <w:t>C. MARTHA PATRICIA CALVA CAMACHO</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1D95AAAE"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2A1858" w:rsidRPr="002A1858">
        <w:rPr>
          <w:rFonts w:eastAsia="Palatino Linotype" w:cs="Palatino Linotype"/>
          <w:b/>
          <w:color w:val="000000"/>
          <w:szCs w:val="24"/>
          <w:lang w:val="es-MX"/>
        </w:rPr>
        <w:t>SGT O 120 2025.pdf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63834027" w:rsidR="00A970D5" w:rsidRPr="006922F5" w:rsidRDefault="008A6BDB"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ED93B74"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4362EC">
        <w:rPr>
          <w:rFonts w:eastAsia="Palatino Linotype" w:cs="Palatino Linotype"/>
          <w:color w:val="000000"/>
          <w:szCs w:val="24"/>
        </w:rPr>
        <w:t xml:space="preserve"> emitida por el Sujeto Obligado</w:t>
      </w:r>
      <w:r w:rsidR="006726AD">
        <w:rPr>
          <w:rFonts w:eastAsia="Palatino Linotype" w:cs="Palatino Linotype"/>
          <w:color w:val="000000"/>
          <w:szCs w:val="24"/>
        </w:rPr>
        <w:t xml:space="preserve">, </w:t>
      </w:r>
      <w:r w:rsidR="00CC1DB8">
        <w:rPr>
          <w:rFonts w:eastAsia="Palatino Linotype" w:cs="Palatino Linotype"/>
          <w:color w:val="000000"/>
          <w:szCs w:val="24"/>
        </w:rPr>
        <w:t>la Recurrente</w:t>
      </w:r>
      <w:r w:rsidRPr="0090115A">
        <w:rPr>
          <w:rFonts w:eastAsia="Palatino Linotype" w:cs="Palatino Linotype"/>
          <w:color w:val="000000"/>
          <w:szCs w:val="24"/>
        </w:rPr>
        <w:t xml:space="preserve"> interpuso el presente recurso de revisión el</w:t>
      </w:r>
      <w:r w:rsidR="00034CDB">
        <w:rPr>
          <w:rFonts w:eastAsia="Palatino Linotype" w:cs="Palatino Linotype"/>
          <w:color w:val="000000"/>
          <w:szCs w:val="24"/>
        </w:rPr>
        <w:t xml:space="preserve"> veintiuno de m</w:t>
      </w:r>
      <w:r w:rsidR="00791BE9">
        <w:rPr>
          <w:rFonts w:eastAsia="Palatino Linotype" w:cs="Palatino Linotype"/>
          <w:color w:val="000000"/>
          <w:szCs w:val="24"/>
        </w:rPr>
        <w:t>ayo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4D6AA7">
        <w:rPr>
          <w:rFonts w:eastAsia="Palatino Linotype" w:cs="Palatino Linotype"/>
          <w:b/>
          <w:color w:val="000000"/>
          <w:szCs w:val="24"/>
        </w:rPr>
        <w:t>05680/INFOEM/IP/RR/2025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BD60A72" w:rsidR="00A970D5" w:rsidRPr="006922F5" w:rsidRDefault="004362EC" w:rsidP="5C35490E">
      <w:pPr>
        <w:pStyle w:val="Fundamentos"/>
        <w:rPr>
          <w:b/>
          <w:bCs/>
          <w:lang w:val="es-ES"/>
        </w:rPr>
      </w:pPr>
      <w:r w:rsidRPr="5C35490E">
        <w:rPr>
          <w:lang w:val="es-ES"/>
        </w:rPr>
        <w:lastRenderedPageBreak/>
        <w:t>«</w:t>
      </w:r>
      <w:r w:rsidRPr="0064036E">
        <w:t>Negativa</w:t>
      </w:r>
      <w:r w:rsidR="0064036E" w:rsidRPr="0064036E">
        <w:rPr>
          <w:lang w:val="es-ES"/>
        </w:rPr>
        <w:t xml:space="preserve"> a entregar la información, no especifica el cumulo de información y no especifica la causa para el cambio de modalidad, ya que la información se requirió mediante la plataforma SAIMEX y viola los procedimientos de acceso a la información pública y el derecho humano de acceso a la información pública consagrado en la Constitución Política</w:t>
      </w:r>
      <w:r w:rsidR="5C35490E"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0984E67" w:rsidR="00300EA0" w:rsidRPr="006922F5" w:rsidRDefault="00300EA0" w:rsidP="00300EA0">
      <w:pPr>
        <w:pStyle w:val="Fundamentos"/>
        <w:rPr>
          <w:b/>
          <w:bCs/>
          <w:lang w:val="es-ES"/>
        </w:rPr>
      </w:pPr>
      <w:r w:rsidRPr="5C35490E">
        <w:rPr>
          <w:lang w:val="es-ES"/>
        </w:rPr>
        <w:t>«</w:t>
      </w:r>
      <w:r w:rsidR="00450C64" w:rsidRPr="00450C64">
        <w:rPr>
          <w:lang w:val="es-ES"/>
        </w:rPr>
        <w:t>Negativa a entregar la información, no especifica el cumulo de información y no especifica la causa para el cambio de modalidad, ya que la información se requirió mediante la plataforma SAIMEX y viola los procedimientos de acceso a la información pública y el derecho humano de acceso a la información pública consagrado en la Constitución Política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AD79176" w:rsidR="00A970D5" w:rsidRPr="006922F5" w:rsidRDefault="008A6BDB"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096137EB"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034CDB">
        <w:rPr>
          <w:rFonts w:eastAsia="Palatino Linotype" w:cs="Palatino Linotype"/>
          <w:color w:val="000000" w:themeColor="text1"/>
          <w:lang w:val="es-ES"/>
        </w:rPr>
        <w:t>veinti</w:t>
      </w:r>
      <w:r w:rsidR="00B5202A">
        <w:rPr>
          <w:rFonts w:eastAsia="Palatino Linotype" w:cs="Palatino Linotype"/>
          <w:color w:val="000000" w:themeColor="text1"/>
          <w:lang w:val="es-ES"/>
        </w:rPr>
        <w:t>séis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68D0677" w:rsidR="00A970D5" w:rsidRPr="004941FA" w:rsidRDefault="008A6BDB" w:rsidP="006922F5">
      <w:pPr>
        <w:pStyle w:val="Ttulo2"/>
        <w:rPr>
          <w:rFonts w:eastAsia="Palatino Linotype"/>
        </w:rPr>
      </w:pPr>
      <w:r>
        <w:rPr>
          <w:rFonts w:eastAsia="Palatino Linotype"/>
        </w:rPr>
        <w:t>QUINTO</w:t>
      </w:r>
      <w:r w:rsidR="00A970D5" w:rsidRPr="004941FA">
        <w:rPr>
          <w:rFonts w:eastAsia="Palatino Linotype"/>
        </w:rPr>
        <w:t>. De la etapa de instrucción.</w:t>
      </w:r>
    </w:p>
    <w:p w14:paraId="499DF189" w14:textId="4BBB30F7"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0E484D">
        <w:rPr>
          <w:rFonts w:eastAsia="Palatino Linotype" w:cs="Palatino Linotype"/>
          <w:color w:val="000000"/>
          <w:szCs w:val="24"/>
        </w:rPr>
        <w:t>cuatro de junio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034CDB">
        <w:rPr>
          <w:rFonts w:eastAsia="Palatino Linotype" w:cs="Palatino Linotype"/>
          <w:color w:val="000000"/>
          <w:szCs w:val="24"/>
        </w:rPr>
        <w:t>l</w:t>
      </w:r>
      <w:r>
        <w:rPr>
          <w:rFonts w:eastAsia="Palatino Linotype" w:cs="Palatino Linotype"/>
          <w:color w:val="000000"/>
          <w:szCs w:val="24"/>
        </w:rPr>
        <w:t xml:space="preserve"> </w:t>
      </w:r>
      <w:r w:rsidRPr="00875A72">
        <w:rPr>
          <w:rFonts w:eastAsia="Palatino Linotype" w:cs="Palatino Linotype"/>
          <w:color w:val="000000"/>
          <w:szCs w:val="24"/>
        </w:rPr>
        <w:t>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1B03FC" w:rsidRPr="001B03FC">
        <w:rPr>
          <w:rFonts w:eastAsia="Palatino Linotype" w:cs="Palatino Linotype"/>
          <w:b/>
          <w:color w:val="000000"/>
          <w:szCs w:val="24"/>
        </w:rPr>
        <w:t>05680 INFOEM RR 2025.pdf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w:t>
      </w:r>
      <w:r w:rsidR="000E484D">
        <w:rPr>
          <w:rFonts w:eastAsia="Palatino Linotype" w:cs="Palatino Linotype"/>
          <w:color w:val="000000"/>
          <w:szCs w:val="24"/>
        </w:rPr>
        <w:t xml:space="preserve">e </w:t>
      </w:r>
      <w:r w:rsidR="00CC1DB8">
        <w:rPr>
          <w:rFonts w:eastAsia="Palatino Linotype" w:cs="Palatino Linotype"/>
          <w:color w:val="000000"/>
          <w:szCs w:val="24"/>
        </w:rPr>
        <w:t>la Recurrente</w:t>
      </w:r>
      <w:r w:rsidRPr="00875A72">
        <w:rPr>
          <w:rFonts w:eastAsia="Palatino Linotype" w:cs="Palatino Linotype"/>
          <w:color w:val="000000"/>
          <w:szCs w:val="24"/>
        </w:rPr>
        <w:t xml:space="preserve"> mediante acuerdo de fecha </w:t>
      </w:r>
      <w:r w:rsidR="00CF3108">
        <w:rPr>
          <w:rFonts w:eastAsia="Palatino Linotype" w:cs="Palatino Linotype"/>
          <w:color w:val="000000"/>
          <w:szCs w:val="24"/>
        </w:rPr>
        <w:t>cinco</w:t>
      </w:r>
      <w:r w:rsidR="000E484D">
        <w:rPr>
          <w:rFonts w:eastAsia="Palatino Linotype" w:cs="Palatino Linotype"/>
          <w:color w:val="000000"/>
          <w:szCs w:val="24"/>
        </w:rPr>
        <w:t xml:space="preserve"> de junio</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w:t>
      </w:r>
      <w:r w:rsidRPr="00875A72">
        <w:rPr>
          <w:rFonts w:eastAsia="Palatino Linotype" w:cs="Palatino Linotype"/>
          <w:color w:val="000000"/>
          <w:szCs w:val="24"/>
        </w:rPr>
        <w:lastRenderedPageBreak/>
        <w:t xml:space="preserve">término de tres días para manifestar lo que a su derecho conviniera. Por su parte, </w:t>
      </w:r>
      <w:r w:rsidR="00CC1DB8">
        <w:rPr>
          <w:rFonts w:eastAsia="Palatino Linotype" w:cs="Palatino Linotype"/>
          <w:color w:val="000000"/>
          <w:szCs w:val="24"/>
        </w:rPr>
        <w:t>la Recurrente</w:t>
      </w:r>
      <w:r>
        <w:rPr>
          <w:rFonts w:eastAsia="Palatino Linotype" w:cs="Palatino Linotype"/>
          <w:color w:val="000000"/>
          <w:szCs w:val="24"/>
        </w:rPr>
        <w:t xml:space="preserve"> no realizó manifestaciones, vertió alegatos ni presentó pruebas que a su derecho conviniera, así como tampoco se pronunció respecto del Informe Justificado. El 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8584323" w:rsidR="00A970D5" w:rsidRPr="006922F5" w:rsidRDefault="007A1154" w:rsidP="006922F5">
      <w:pPr>
        <w:pStyle w:val="Ttulo2"/>
        <w:rPr>
          <w:rFonts w:eastAsia="Palatino Linotype"/>
        </w:rPr>
      </w:pPr>
      <w:r>
        <w:rPr>
          <w:rFonts w:eastAsia="Palatino Linotype"/>
        </w:rPr>
        <w:t>S</w:t>
      </w:r>
      <w:r w:rsidR="008A6BDB">
        <w:rPr>
          <w:rFonts w:eastAsia="Palatino Linotype"/>
        </w:rPr>
        <w:t>EXTO</w:t>
      </w:r>
      <w:r w:rsidR="00A970D5" w:rsidRPr="006922F5">
        <w:rPr>
          <w:rFonts w:eastAsia="Palatino Linotype"/>
        </w:rPr>
        <w:t>. Del cierre de instrucción.</w:t>
      </w:r>
    </w:p>
    <w:p w14:paraId="2456F4BD" w14:textId="5D7A32D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A56F1D">
        <w:rPr>
          <w:rFonts w:eastAsia="Palatino Linotype" w:cs="Palatino Linotype"/>
          <w:color w:val="000000"/>
          <w:szCs w:val="24"/>
        </w:rPr>
        <w:t>trece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6E737032" w:rsidR="00302E72" w:rsidRPr="006054AA" w:rsidRDefault="0035761A" w:rsidP="00302E72">
      <w:pPr>
        <w:pStyle w:val="Ttulo2"/>
        <w:rPr>
          <w:rFonts w:eastAsiaTheme="minorHAnsi"/>
          <w:lang w:eastAsia="en-US"/>
        </w:rPr>
      </w:pPr>
      <w:r>
        <w:rPr>
          <w:rFonts w:eastAsiaTheme="minorHAnsi"/>
          <w:lang w:eastAsia="en-US"/>
        </w:rPr>
        <w:t>SÉPTIMO</w:t>
      </w:r>
      <w:r w:rsidR="00302E72" w:rsidRPr="006054AA">
        <w:rPr>
          <w:rFonts w:eastAsiaTheme="minorHAnsi"/>
          <w:lang w:eastAsia="en-US"/>
        </w:rPr>
        <w:t>. De la ampliación del término para resolver.</w:t>
      </w:r>
    </w:p>
    <w:p w14:paraId="4D675BF4" w14:textId="243C0E41"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F124E2">
        <w:rPr>
          <w:rFonts w:eastAsiaTheme="minorHAnsi" w:cstheme="minorBidi"/>
          <w:szCs w:val="24"/>
          <w:lang w:eastAsia="en-US"/>
        </w:rPr>
        <w:t>siete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lastRenderedPageBreak/>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6667E707" w:rsidR="00454915" w:rsidRPr="006922F5" w:rsidRDefault="002904FF"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w:t>
      </w:r>
      <w:r w:rsidRPr="006922F5">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288E7FA" w:rsidR="00454915" w:rsidRPr="006922F5" w:rsidRDefault="002904FF" w:rsidP="00454915">
      <w:pPr>
        <w:pStyle w:val="Ttulo2"/>
        <w:rPr>
          <w:rFonts w:eastAsia="Palatino Linotype"/>
        </w:rPr>
      </w:pPr>
      <w:r>
        <w:rPr>
          <w:rFonts w:eastAsia="Palatino Linotype"/>
        </w:rPr>
        <w:t>CUARTO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2D1EDBF1" w:rsidR="009B73BE" w:rsidRDefault="009B73BE" w:rsidP="009B73BE">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w:t>
      </w:r>
      <w:r w:rsidR="00CC1DB8">
        <w:rPr>
          <w:rFonts w:eastAsiaTheme="minorEastAsia" w:cstheme="minorBidi"/>
          <w:lang w:val="es-ES" w:eastAsia="en-US"/>
        </w:rPr>
        <w:t>la Recurrente</w:t>
      </w:r>
      <w:r w:rsidRPr="0EE28084">
        <w:rPr>
          <w:rFonts w:eastAsiaTheme="minorEastAsia" w:cstheme="minorBidi"/>
          <w:lang w:val="es-ES" w:eastAsia="en-US"/>
        </w:rPr>
        <w:t xml:space="preserve"> requirió que</w:t>
      </w:r>
      <w:r>
        <w:rPr>
          <w:rFonts w:eastAsiaTheme="minorEastAsia" w:cstheme="minorBidi"/>
          <w:lang w:val="es-ES" w:eastAsia="en-US"/>
        </w:rPr>
        <w:t xml:space="preserve"> se le proporcionara</w:t>
      </w:r>
      <w:r w:rsidR="004743C9">
        <w:rPr>
          <w:rFonts w:eastAsiaTheme="minorEastAsia" w:cstheme="minorBidi"/>
          <w:lang w:val="es-ES" w:eastAsia="en-US"/>
        </w:rPr>
        <w:t xml:space="preserve">n </w:t>
      </w:r>
      <w:r w:rsidR="006B5B04">
        <w:rPr>
          <w:rFonts w:eastAsiaTheme="minorEastAsia" w:cstheme="minorBidi"/>
          <w:lang w:val="es-ES" w:eastAsia="en-US"/>
        </w:rPr>
        <w:t>los expedientes completos de los procedimientos administrativos de ejecución generados d</w:t>
      </w:r>
      <w:r w:rsidR="002616C4">
        <w:rPr>
          <w:rFonts w:eastAsiaTheme="minorEastAsia" w:cstheme="minorBidi"/>
          <w:lang w:val="es-ES" w:eastAsia="en-US"/>
        </w:rPr>
        <w:t xml:space="preserve">esde el primero de enero de dos mil diecinueve al veintinueve de abril de dos mil veinticinco, conforme a lo dispuesto en el Título Décimo Tercero del </w:t>
      </w:r>
      <w:r w:rsidR="002616C4">
        <w:rPr>
          <w:rFonts w:eastAsiaTheme="minorEastAsia" w:cstheme="minorBidi"/>
          <w:lang w:val="es-ES" w:eastAsia="en-US"/>
        </w:rPr>
        <w:lastRenderedPageBreak/>
        <w:t>Procedimiento Administrativo de Ejecución del Código Financiero del Estado de México y Municipios.</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0433D50" w14:textId="4AEACB24"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C25E9E">
        <w:rPr>
          <w:rFonts w:eastAsia="Palatino Linotype" w:cs="Palatino Linotype"/>
          <w:color w:val="000000" w:themeColor="text1"/>
        </w:rPr>
        <w:t>l</w:t>
      </w:r>
      <w:r w:rsidR="004743C9">
        <w:rPr>
          <w:rFonts w:eastAsia="Palatino Linotype" w:cs="Palatino Linotype"/>
          <w:color w:val="000000" w:themeColor="text1"/>
        </w:rPr>
        <w:t xml:space="preserve"> siguiente documento:</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670E5338" w14:textId="7F5C20C9" w:rsidR="004743C9" w:rsidRPr="004743C9" w:rsidRDefault="00C25E9E" w:rsidP="001F53AF">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2A1858">
        <w:rPr>
          <w:rFonts w:eastAsia="Palatino Linotype" w:cs="Palatino Linotype"/>
          <w:b/>
          <w:color w:val="000000"/>
          <w:lang w:val="es-MX"/>
        </w:rPr>
        <w:t>SGT O 120 2025.pdf</w:t>
      </w:r>
      <w:r w:rsidR="004743C9" w:rsidRPr="004743C9">
        <w:rPr>
          <w:rFonts w:eastAsia="Palatino Linotype" w:cs="Palatino Linotype"/>
          <w:color w:val="000000"/>
          <w:lang w:val="es-MX"/>
        </w:rPr>
        <w:t>.</w:t>
      </w:r>
      <w:r w:rsidR="004743C9">
        <w:rPr>
          <w:rFonts w:eastAsia="Palatino Linotype" w:cs="Palatino Linotype"/>
          <w:color w:val="000000"/>
          <w:lang w:val="es-MX"/>
        </w:rPr>
        <w:t xml:space="preserve"> </w:t>
      </w:r>
      <w:r w:rsidR="002C7ACC">
        <w:rPr>
          <w:rFonts w:eastAsia="Palatino Linotype" w:cs="Palatino Linotype"/>
          <w:color w:val="000000"/>
          <w:lang w:val="es-MX"/>
        </w:rPr>
        <w:t>Oficio SGT/O/120</w:t>
      </w:r>
      <w:r w:rsidR="00716EA0">
        <w:rPr>
          <w:rFonts w:eastAsia="Palatino Linotype" w:cs="Palatino Linotype"/>
          <w:color w:val="000000"/>
          <w:lang w:val="es-MX"/>
        </w:rPr>
        <w:t xml:space="preserve">/2025 suscrito por la </w:t>
      </w:r>
      <w:proofErr w:type="spellStart"/>
      <w:r w:rsidR="00716EA0">
        <w:rPr>
          <w:rFonts w:eastAsia="Palatino Linotype" w:cs="Palatino Linotype"/>
          <w:color w:val="000000"/>
          <w:lang w:val="es-MX"/>
        </w:rPr>
        <w:t>Subgerenta</w:t>
      </w:r>
      <w:proofErr w:type="spellEnd"/>
      <w:r w:rsidR="00716EA0">
        <w:rPr>
          <w:rFonts w:eastAsia="Palatino Linotype" w:cs="Palatino Linotype"/>
          <w:color w:val="000000"/>
          <w:lang w:val="es-MX"/>
        </w:rPr>
        <w:t xml:space="preserve"> de Transparencia</w:t>
      </w:r>
      <w:r w:rsidR="0089454E">
        <w:rPr>
          <w:rFonts w:eastAsia="Palatino Linotype" w:cs="Palatino Linotype"/>
          <w:color w:val="000000"/>
          <w:lang w:val="es-MX"/>
        </w:rPr>
        <w:t>, m</w:t>
      </w:r>
      <w:r w:rsidR="00806A83">
        <w:rPr>
          <w:rFonts w:eastAsia="Palatino Linotype" w:cs="Palatino Linotype"/>
          <w:color w:val="000000"/>
          <w:lang w:val="es-MX"/>
        </w:rPr>
        <w:t xml:space="preserve">ediante el cual informó que </w:t>
      </w:r>
      <w:r w:rsidR="00D34BC2">
        <w:rPr>
          <w:rFonts w:eastAsia="Palatino Linotype" w:cs="Palatino Linotype"/>
          <w:color w:val="000000"/>
          <w:lang w:val="es-MX"/>
        </w:rPr>
        <w:t>para acceder a la información, la Recurrente tendía que pagar los gastos de reproducción por la modalidad de entrega solicitada</w:t>
      </w:r>
      <w:r w:rsidR="0071737C">
        <w:rPr>
          <w:rFonts w:eastAsia="Palatino Linotype" w:cs="Palatino Linotype"/>
          <w:color w:val="000000"/>
          <w:lang w:val="es-MX"/>
        </w:rPr>
        <w:t xml:space="preserve"> y una vez acreditado el pago, se procedería a la entrega de la información</w:t>
      </w:r>
      <w:r w:rsidR="00100810">
        <w:rPr>
          <w:rFonts w:eastAsia="Palatino Linotype" w:cs="Palatino Linotype"/>
          <w:color w:val="000000"/>
          <w:lang w:val="es-MX"/>
        </w:rPr>
        <w:t>; asimi</w:t>
      </w:r>
      <w:r w:rsidR="004C43BB">
        <w:rPr>
          <w:rFonts w:eastAsia="Palatino Linotype" w:cs="Palatino Linotype"/>
          <w:color w:val="000000"/>
          <w:lang w:val="es-MX"/>
        </w:rPr>
        <w:t xml:space="preserve">smo, se estimó necesario </w:t>
      </w:r>
      <w:r w:rsidR="006D0ADD">
        <w:rPr>
          <w:rFonts w:eastAsia="Palatino Linotype" w:cs="Palatino Linotype"/>
          <w:color w:val="000000"/>
          <w:lang w:val="es-MX"/>
        </w:rPr>
        <w:t>ofrecer otras modalidades de entrega</w:t>
      </w:r>
      <w:r w:rsidR="00C36871">
        <w:rPr>
          <w:rFonts w:eastAsia="Palatino Linotype" w:cs="Palatino Linotype"/>
          <w:color w:val="000000"/>
          <w:lang w:val="es-MX"/>
        </w:rPr>
        <w:t>, por lo que informó que l</w:t>
      </w:r>
      <w:r w:rsidR="006708A9">
        <w:rPr>
          <w:rFonts w:eastAsia="Palatino Linotype" w:cs="Palatino Linotype"/>
          <w:color w:val="000000"/>
          <w:lang w:val="es-MX"/>
        </w:rPr>
        <w:t>os document</w:t>
      </w:r>
      <w:r w:rsidR="009F2742">
        <w:rPr>
          <w:rFonts w:eastAsia="Palatino Linotype" w:cs="Palatino Linotype"/>
          <w:color w:val="000000"/>
          <w:lang w:val="es-MX"/>
        </w:rPr>
        <w:t>os</w:t>
      </w:r>
      <w:r w:rsidR="006708A9">
        <w:rPr>
          <w:rFonts w:eastAsia="Palatino Linotype" w:cs="Palatino Linotype"/>
          <w:color w:val="000000"/>
          <w:lang w:val="es-MX"/>
        </w:rPr>
        <w:t xml:space="preserve"> de todos los expedientes completos de los procedimientos administrativos de ejecución de 2019 a la fecha ascienden a 21</w:t>
      </w:r>
      <w:r w:rsidR="001E5EFD">
        <w:rPr>
          <w:rFonts w:eastAsia="Palatino Linotype" w:cs="Palatino Linotype"/>
          <w:color w:val="000000"/>
          <w:lang w:val="es-MX"/>
        </w:rPr>
        <w:t> 196 fojas, lo que sobrepasa las capacidades técnicas de la plataforma</w:t>
      </w:r>
      <w:r w:rsidR="009F2742">
        <w:rPr>
          <w:rFonts w:eastAsia="Palatino Linotype" w:cs="Palatino Linotype"/>
          <w:color w:val="000000"/>
          <w:lang w:val="es-MX"/>
        </w:rPr>
        <w:t>; que dicha documentación implica realizar labores administrativas de concentración, revisión y digitalización de todos los documentos, sobrepasando las capacidades human</w:t>
      </w:r>
      <w:r w:rsidR="00342171">
        <w:rPr>
          <w:rFonts w:eastAsia="Palatino Linotype" w:cs="Palatino Linotype"/>
          <w:color w:val="000000"/>
          <w:lang w:val="es-MX"/>
        </w:rPr>
        <w:t>a</w:t>
      </w:r>
      <w:r w:rsidR="009F2742">
        <w:rPr>
          <w:rFonts w:eastAsia="Palatino Linotype" w:cs="Palatino Linotype"/>
          <w:color w:val="000000"/>
          <w:lang w:val="es-MX"/>
        </w:rPr>
        <w:t xml:space="preserve">s del área correspondiente; </w:t>
      </w:r>
      <w:r w:rsidR="00D3502A">
        <w:rPr>
          <w:rFonts w:eastAsia="Palatino Linotype" w:cs="Palatino Linotype"/>
          <w:color w:val="000000"/>
          <w:lang w:val="es-MX"/>
        </w:rPr>
        <w:t xml:space="preserve">que se convoca a una sesión extraordinaria del Comité Interno </w:t>
      </w:r>
      <w:r w:rsidR="007F67A7">
        <w:rPr>
          <w:rFonts w:eastAsia="Palatino Linotype" w:cs="Palatino Linotype"/>
          <w:color w:val="000000"/>
          <w:lang w:val="es-MX"/>
        </w:rPr>
        <w:t>de Transparencia</w:t>
      </w:r>
      <w:r w:rsidR="00185AAA">
        <w:rPr>
          <w:rFonts w:eastAsia="Palatino Linotype" w:cs="Palatino Linotype"/>
          <w:color w:val="000000"/>
          <w:lang w:val="es-MX"/>
        </w:rPr>
        <w:t xml:space="preserve">, para que apruebe </w:t>
      </w:r>
      <w:r w:rsidR="000E07EA">
        <w:rPr>
          <w:rFonts w:eastAsia="Palatino Linotype" w:cs="Palatino Linotype"/>
          <w:color w:val="000000"/>
          <w:lang w:val="es-MX"/>
        </w:rPr>
        <w:t>el cambio de modalidad; para dicha consulta, se informó la ubicación</w:t>
      </w:r>
      <w:r w:rsidR="00747185">
        <w:rPr>
          <w:rFonts w:eastAsia="Palatino Linotype" w:cs="Palatino Linotype"/>
          <w:color w:val="000000"/>
          <w:lang w:val="es-MX"/>
        </w:rPr>
        <w:t>, el día de consulta y el horario para realizarla, así como el nombre del servidor público</w:t>
      </w:r>
      <w:r w:rsidR="00342171">
        <w:rPr>
          <w:rFonts w:eastAsia="Palatino Linotype" w:cs="Palatino Linotype"/>
          <w:color w:val="000000"/>
          <w:lang w:val="es-MX"/>
        </w:rPr>
        <w:t xml:space="preserve"> que lo atender</w:t>
      </w:r>
      <w:r w:rsidR="00C83F0C">
        <w:rPr>
          <w:rFonts w:eastAsia="Palatino Linotype" w:cs="Palatino Linotype"/>
          <w:color w:val="000000"/>
          <w:lang w:val="es-MX"/>
        </w:rPr>
        <w:t xml:space="preserve">á y las medidas </w:t>
      </w:r>
      <w:r w:rsidR="00931676">
        <w:rPr>
          <w:rFonts w:eastAsia="Palatino Linotype" w:cs="Palatino Linotype"/>
          <w:color w:val="000000"/>
          <w:lang w:val="es-MX"/>
        </w:rPr>
        <w:t>técnicas, físicas, administrativas y demás que resulten necesarias para garantizar la integridad de la información</w:t>
      </w:r>
      <w:r w:rsidR="002A1198">
        <w:rPr>
          <w:rFonts w:eastAsia="Palatino Linotype" w:cs="Palatino Linotype"/>
          <w:color w:val="000000"/>
          <w:lang w:val="es-MX"/>
        </w:rPr>
        <w:t xml:space="preserve">; además, se informó que </w:t>
      </w:r>
      <w:r w:rsidR="00727675">
        <w:rPr>
          <w:rFonts w:eastAsia="Palatino Linotype" w:cs="Palatino Linotype"/>
          <w:color w:val="000000"/>
          <w:lang w:val="es-MX"/>
        </w:rPr>
        <w:t xml:space="preserve">la particular no podrá utilizar dispositivos para la </w:t>
      </w:r>
      <w:r w:rsidR="00210863">
        <w:rPr>
          <w:rFonts w:eastAsia="Palatino Linotype" w:cs="Palatino Linotype"/>
          <w:color w:val="000000"/>
          <w:lang w:val="es-MX"/>
        </w:rPr>
        <w:t xml:space="preserve">reproducción de los documentos y que estos están a </w:t>
      </w:r>
      <w:r w:rsidR="00210863">
        <w:rPr>
          <w:rFonts w:eastAsia="Palatino Linotype" w:cs="Palatino Linotype"/>
          <w:color w:val="000000"/>
          <w:lang w:val="es-MX"/>
        </w:rPr>
        <w:lastRenderedPageBreak/>
        <w:t xml:space="preserve">su disposición </w:t>
      </w:r>
      <w:r w:rsidR="0060387F">
        <w:rPr>
          <w:rFonts w:eastAsia="Palatino Linotype" w:cs="Palatino Linotype"/>
          <w:color w:val="000000"/>
          <w:lang w:val="es-MX"/>
        </w:rPr>
        <w:t xml:space="preserve">siempre y cuando la solicitante acuda a realizar la consulta directa dentro del plazo establecido, por lo que una vez transcurrido el término y </w:t>
      </w:r>
      <w:r w:rsidR="00B20BC9">
        <w:rPr>
          <w:rFonts w:eastAsia="Palatino Linotype" w:cs="Palatino Linotype"/>
          <w:color w:val="000000"/>
          <w:lang w:val="es-MX"/>
        </w:rPr>
        <w:t>no ha acudido, se dará por cumplida la solicitud.</w:t>
      </w:r>
    </w:p>
    <w:p w14:paraId="764390BE"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1BF2F371" w14:textId="6B8D0A17" w:rsidR="009B73BE" w:rsidRPr="00A60E67"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 xml:space="preserve">itida por el Sujeto Obligado, </w:t>
      </w:r>
      <w:r w:rsidR="00CC1DB8">
        <w:rPr>
          <w:rFonts w:eastAsia="Palatino Linotype" w:cs="Palatino Linotype"/>
          <w:color w:val="000000" w:themeColor="text1"/>
          <w:lang w:val="es-ES"/>
        </w:rPr>
        <w:t>la Recurrente</w:t>
      </w:r>
      <w:r w:rsidRPr="44E9108F">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ED2079">
        <w:rPr>
          <w:rFonts w:eastAsia="Palatino Linotype" w:cs="Palatino Linotype"/>
          <w:color w:val="000000" w:themeColor="text1"/>
          <w:lang w:val="es-ES"/>
        </w:rPr>
        <w:t xml:space="preserve">y </w:t>
      </w:r>
      <w:r>
        <w:rPr>
          <w:rFonts w:eastAsia="Palatino Linotype" w:cs="Palatino Linotype"/>
          <w:color w:val="000000" w:themeColor="text1"/>
          <w:lang w:val="es-ES"/>
        </w:rPr>
        <w:t xml:space="preserve">razones o motivos de inconformidad </w:t>
      </w:r>
      <w:r w:rsidR="00ED2079">
        <w:rPr>
          <w:rFonts w:eastAsia="Palatino Linotype" w:cs="Palatino Linotype"/>
          <w:color w:val="000000" w:themeColor="text1"/>
          <w:lang w:val="es-ES"/>
        </w:rPr>
        <w:t>la negativa a entregar la información, que no se especificó el cúmulo de ésta y no se señaló la causa para el cambio de modalidad</w:t>
      </w:r>
      <w:r w:rsidR="005C36FA">
        <w:rPr>
          <w:rFonts w:eastAsia="Palatino Linotype" w:cs="Palatino Linotype"/>
          <w:color w:val="000000" w:themeColor="text1"/>
          <w:lang w:val="es-ES"/>
        </w:rPr>
        <w:t xml:space="preserve">, ya que se requirió </w:t>
      </w:r>
      <w:r w:rsidR="004B5A65">
        <w:rPr>
          <w:rFonts w:eastAsia="Palatino Linotype" w:cs="Palatino Linotype"/>
          <w:color w:val="000000" w:themeColor="text1"/>
          <w:lang w:val="es-ES"/>
        </w:rPr>
        <w:t>mediante el SAIMEX, por lo que se violan los procedimientos de acceso a la información pública y el derecho de acceso a la información pública consagrado en la Constitución Política.</w:t>
      </w:r>
    </w:p>
    <w:p w14:paraId="5271F404" w14:textId="77777777" w:rsidR="009B73BE" w:rsidRDefault="009B73BE" w:rsidP="009B73BE"/>
    <w:p w14:paraId="236C6402" w14:textId="309CF3BF" w:rsidR="001864D9" w:rsidRPr="003A468E" w:rsidRDefault="001864D9" w:rsidP="00B542E4">
      <w:pPr>
        <w:rPr>
          <w:rFonts w:eastAsia="Palatino Linotype" w:cs="Palatino Linotype"/>
          <w:b/>
          <w:color w:val="000000"/>
        </w:rPr>
      </w:pPr>
      <w:r>
        <w:t>Durante la etapa de instrucción, el Sujeto Obligado rindió su Informe Justificado mediante la entrega de</w:t>
      </w:r>
      <w:r w:rsidR="00B542E4">
        <w:t>l</w:t>
      </w:r>
      <w:r>
        <w:t xml:space="preserve"> </w:t>
      </w:r>
      <w:r w:rsidR="00B542E4">
        <w:t>documento denominado «</w:t>
      </w:r>
      <w:r w:rsidR="00024ED3" w:rsidRPr="00024ED3">
        <w:rPr>
          <w:rFonts w:eastAsia="Palatino Linotype" w:cs="Palatino Linotype"/>
          <w:b/>
          <w:color w:val="000000"/>
        </w:rPr>
        <w:t>05680 INFOEM RR 2025.pdf</w:t>
      </w:r>
      <w:r w:rsidR="00B542E4">
        <w:rPr>
          <w:rFonts w:eastAsia="Palatino Linotype" w:cs="Palatino Linotype"/>
          <w:b/>
          <w:color w:val="000000"/>
        </w:rPr>
        <w:t>»</w:t>
      </w:r>
      <w:r w:rsidR="00B542E4">
        <w:rPr>
          <w:rFonts w:eastAsia="Palatino Linotype" w:cs="Palatino Linotype"/>
          <w:bCs/>
          <w:color w:val="000000"/>
        </w:rPr>
        <w:t>, por medio del cual</w:t>
      </w:r>
      <w:r w:rsidR="00054210">
        <w:rPr>
          <w:rFonts w:eastAsia="Palatino Linotype" w:cs="Palatino Linotype"/>
          <w:bCs/>
          <w:color w:val="000000"/>
        </w:rPr>
        <w:t xml:space="preserve"> la Subgerente</w:t>
      </w:r>
      <w:r w:rsidR="009B682B">
        <w:rPr>
          <w:rFonts w:eastAsia="Palatino Linotype" w:cs="Palatino Linotype"/>
          <w:bCs/>
          <w:color w:val="000000"/>
        </w:rPr>
        <w:t xml:space="preserve"> de Transparencia </w:t>
      </w:r>
      <w:r w:rsidR="00DA5597">
        <w:rPr>
          <w:rFonts w:eastAsia="Palatino Linotype" w:cs="Palatino Linotype"/>
          <w:bCs/>
          <w:color w:val="000000"/>
        </w:rPr>
        <w:t>ratificó la respuesta emitida</w:t>
      </w:r>
      <w:r w:rsidR="00F858FF">
        <w:rPr>
          <w:rFonts w:eastAsia="Palatino Linotype" w:cs="Palatino Linotype"/>
          <w:bCs/>
          <w:color w:val="000000"/>
        </w:rPr>
        <w:t xml:space="preserve"> y señaló un nuevo día</w:t>
      </w:r>
      <w:r w:rsidR="005D2A54">
        <w:rPr>
          <w:rFonts w:eastAsia="Palatino Linotype" w:cs="Palatino Linotype"/>
          <w:bCs/>
          <w:color w:val="000000"/>
        </w:rPr>
        <w:t xml:space="preserve"> y horarios</w:t>
      </w:r>
      <w:r w:rsidR="00F858FF">
        <w:rPr>
          <w:rFonts w:eastAsia="Palatino Linotype" w:cs="Palatino Linotype"/>
          <w:bCs/>
          <w:color w:val="000000"/>
        </w:rPr>
        <w:t xml:space="preserve"> para la consulta directa</w:t>
      </w:r>
      <w:r w:rsidR="005D2A54">
        <w:rPr>
          <w:rFonts w:eastAsia="Palatino Linotype" w:cs="Palatino Linotype"/>
          <w:bCs/>
          <w:color w:val="000000"/>
        </w:rPr>
        <w:t>.</w:t>
      </w:r>
    </w:p>
    <w:p w14:paraId="5C1200B5" w14:textId="77777777" w:rsidR="001864D9" w:rsidRDefault="001864D9" w:rsidP="009B73BE">
      <w:pPr>
        <w:rPr>
          <w:lang w:val="es-ES"/>
        </w:rPr>
      </w:pPr>
    </w:p>
    <w:p w14:paraId="1DD08E2F" w14:textId="581EBE79" w:rsidR="003A468E" w:rsidRDefault="003A468E" w:rsidP="009B73BE">
      <w:pPr>
        <w:rPr>
          <w:lang w:val="es-ES"/>
        </w:rPr>
      </w:pPr>
      <w:r>
        <w:rPr>
          <w:lang w:val="es-ES"/>
        </w:rPr>
        <w:t xml:space="preserve">Por su parte, </w:t>
      </w:r>
      <w:r w:rsidR="00CC1DB8">
        <w:rPr>
          <w:lang w:val="es-ES"/>
        </w:rPr>
        <w:t>la Recurrente</w:t>
      </w:r>
      <w:r>
        <w:rPr>
          <w:lang w:val="es-ES"/>
        </w:rPr>
        <w:t xml:space="preserv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5180CC5"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6922F5">
        <w:rPr>
          <w:rFonts w:eastAsia="Palatino Linotype" w:cs="Palatino Linotype"/>
          <w:color w:val="000000"/>
          <w:szCs w:val="24"/>
        </w:rPr>
        <w:lastRenderedPageBreak/>
        <w:t>pretensión d</w:t>
      </w:r>
      <w:r w:rsidR="005D2A54">
        <w:rPr>
          <w:rFonts w:eastAsia="Palatino Linotype" w:cs="Palatino Linotype"/>
          <w:color w:val="000000"/>
          <w:szCs w:val="24"/>
        </w:rPr>
        <w:t xml:space="preserve">e </w:t>
      </w:r>
      <w:r w:rsidR="00CC1DB8">
        <w:rPr>
          <w:rFonts w:eastAsia="Palatino Linotype" w:cs="Palatino Linotype"/>
          <w:color w:val="000000"/>
          <w:szCs w:val="24"/>
        </w:rPr>
        <w:t>la Recurrente</w:t>
      </w:r>
      <w:r w:rsidRPr="006922F5">
        <w:rPr>
          <w:rFonts w:eastAsia="Palatino Linotype" w:cs="Palatino Linotype"/>
          <w:color w:val="000000"/>
          <w:szCs w:val="24"/>
        </w:rPr>
        <w:t xml:space="preserv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lastRenderedPageBreak/>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6922F5">
        <w:lastRenderedPageBreak/>
        <w:t>Ciudad de México, o Municipales, con el fin de que los particulares conozcan toda aquella información que es considerada como pública.</w:t>
      </w:r>
    </w:p>
    <w:p w14:paraId="1B0DF7A1" w14:textId="77777777" w:rsidR="009B73BE" w:rsidRDefault="009B73BE" w:rsidP="009B73BE"/>
    <w:p w14:paraId="01E189B9" w14:textId="5EDA03B0" w:rsidR="009B73BE" w:rsidRDefault="009B73BE" w:rsidP="009B73BE">
      <w:r>
        <w:t xml:space="preserve">Asimismo, de los motivos de inconformidad expresados por </w:t>
      </w:r>
      <w:r w:rsidR="00CC1DB8">
        <w:t>la Recurrente</w:t>
      </w:r>
      <w:r>
        <w:t xml:space="preserve">, se estima que en el presente caso se actualizó la causal de procedencia del recurso de revisión prevista en la fracción </w:t>
      </w:r>
      <w:r w:rsidR="00416F29">
        <w:t>V</w:t>
      </w:r>
      <w:r w:rsidR="00BC1511">
        <w:t>III</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2E0A5FB0" w:rsidR="009B73BE" w:rsidRDefault="00416F29" w:rsidP="009B73BE">
      <w:pPr>
        <w:pStyle w:val="Fundamentos"/>
      </w:pPr>
      <w:r>
        <w:rPr>
          <w:b/>
          <w:lang w:val="es-ES"/>
        </w:rPr>
        <w:t>V</w:t>
      </w:r>
      <w:r w:rsidR="00FB78C3">
        <w:rPr>
          <w:b/>
          <w:lang w:val="es-ES"/>
        </w:rPr>
        <w:t>III</w:t>
      </w:r>
      <w:r w:rsidR="009B73BE" w:rsidRPr="00392DAC">
        <w:rPr>
          <w:b/>
          <w:lang w:val="es-ES"/>
        </w:rPr>
        <w:t>.</w:t>
      </w:r>
      <w:r w:rsidR="009B73BE">
        <w:rPr>
          <w:lang w:val="es-ES"/>
        </w:rPr>
        <w:t xml:space="preserve"> </w:t>
      </w:r>
      <w:r w:rsidR="009B73BE" w:rsidRPr="44E9108F">
        <w:rPr>
          <w:lang w:val="es-ES"/>
        </w:rPr>
        <w:t xml:space="preserve">La </w:t>
      </w:r>
      <w:r w:rsidR="00FB78C3" w:rsidRPr="00FB78C3">
        <w:rPr>
          <w:lang w:val="es-ES"/>
        </w:rPr>
        <w:t>notificación, entrega o puesta a disposición de información en una modalidad o formato distinto al solicitado</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4F183335" w14:textId="77777777" w:rsidR="00C614A0" w:rsidRDefault="00C614A0" w:rsidP="00C614A0">
      <w:r w:rsidRPr="006922F5">
        <w:t xml:space="preserve">En segundo término, </w:t>
      </w:r>
      <w:r>
        <w:t>se tiene que el Sujeto Obligado no negó contar con la información, por el contrario, manifestó que la información podía ser consultada en las instalaciones de las regidurías;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6E716559" w14:textId="77777777" w:rsidR="00C614A0" w:rsidRDefault="00C614A0" w:rsidP="00C614A0"/>
    <w:p w14:paraId="0F49F328" w14:textId="77777777" w:rsidR="00C614A0" w:rsidRDefault="00C614A0" w:rsidP="00C614A0">
      <w:r>
        <w:t xml:space="preserve">Cabe recordar que el estudio de la naturaleza jurídica tiene por objeto determinar si la información requerida es generada, poseída o administrada por los sujetos obligados; por </w:t>
      </w:r>
      <w:r>
        <w:lastRenderedPageBreak/>
        <w:t>lo que, en el caso en concreto, en virtud de que el Sujeto Obligado asumió contar con dicha información, resulta redundante realizar el estudio correspondiente, y a nada práctico conduciría llevar a cabo dicho estudio.</w:t>
      </w:r>
    </w:p>
    <w:p w14:paraId="5DE74978" w14:textId="77777777" w:rsidR="00832504" w:rsidRDefault="00832504" w:rsidP="009B73BE"/>
    <w:p w14:paraId="18CD607B" w14:textId="5A07E5ED" w:rsidR="00907DCD" w:rsidRDefault="00907DCD" w:rsidP="00907DCD">
      <w:r>
        <w:t xml:space="preserve">Por otra parte, se tiene que el Sujeto Obligado manifestó que la información solicitada </w:t>
      </w:r>
      <w:r w:rsidR="00E0540B">
        <w:t xml:space="preserve">equivale a </w:t>
      </w:r>
      <w:r w:rsidR="00E0540B">
        <w:rPr>
          <w:rFonts w:eastAsia="Palatino Linotype" w:cs="Palatino Linotype"/>
          <w:color w:val="000000"/>
          <w:lang w:val="es-MX"/>
        </w:rPr>
        <w:t>21 196 fojas, lo que sobrepasa las capacidades técnicas de la plataforma</w:t>
      </w:r>
      <w:r>
        <w:t xml:space="preserve">, por lo </w:t>
      </w:r>
      <w:r w:rsidR="002766FE">
        <w:t>refirió que se convocaba a una sesión extraordinaria del</w:t>
      </w:r>
      <w:r>
        <w:t xml:space="preserve"> Comité </w:t>
      </w:r>
      <w:r w:rsidR="002766FE">
        <w:t xml:space="preserve">Interno </w:t>
      </w:r>
      <w:r>
        <w:t xml:space="preserve">de Transparencia </w:t>
      </w:r>
      <w:r w:rsidR="002766FE">
        <w:t>para que se aprobara</w:t>
      </w:r>
      <w:r>
        <w:t xml:space="preserve"> el cambio de modalidad de la entrega a consulta directa o </w:t>
      </w:r>
      <w:r>
        <w:rPr>
          <w:i/>
          <w:iCs/>
        </w:rPr>
        <w:t>in situ</w:t>
      </w:r>
      <w:r w:rsidR="002766FE">
        <w:t xml:space="preserve">; sin embargo, no se remitió </w:t>
      </w:r>
      <w:r w:rsidR="00465DDB">
        <w:t xml:space="preserve">el acta o acuerdo </w:t>
      </w:r>
      <w:r w:rsidR="005873A7">
        <w:t>correspondiente.</w:t>
      </w:r>
    </w:p>
    <w:p w14:paraId="0BE51B8F" w14:textId="77777777" w:rsidR="005873A7" w:rsidRDefault="005873A7" w:rsidP="00907DCD"/>
    <w:p w14:paraId="3FE1D27B" w14:textId="77777777" w:rsidR="00A15206" w:rsidRDefault="00A15206" w:rsidP="00A15206">
      <w:r>
        <w:t xml:space="preserve">Cabe resaltar que, excepcionalmente, los sujetos obligados podrán proponer un cambio de modalidad </w:t>
      </w:r>
      <w:r w:rsidRPr="00CD33E7">
        <w:t>para hacer entrega de la información, en términos de los numerales 158, 164 y 166 de la Ley de Transparencia local,</w:t>
      </w:r>
    </w:p>
    <w:p w14:paraId="55548BC7" w14:textId="77777777" w:rsidR="00A15206" w:rsidRDefault="00A15206" w:rsidP="00A15206"/>
    <w:p w14:paraId="27833BFE" w14:textId="77777777" w:rsidR="00A15206" w:rsidRPr="00CD33E7" w:rsidRDefault="00A15206" w:rsidP="00A15206">
      <w:pPr>
        <w:pStyle w:val="Fundamentos"/>
        <w:rPr>
          <w:lang w:val="es-MX"/>
        </w:rPr>
      </w:pPr>
      <w:r w:rsidRPr="00CD33E7">
        <w:rPr>
          <w:b/>
          <w:lang w:val="es-MX"/>
        </w:rPr>
        <w:t xml:space="preserve">Artículo 158. </w:t>
      </w:r>
      <w:r w:rsidRPr="00CD33E7">
        <w:rPr>
          <w:lang w:val="es-MX"/>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0A14BEC" w14:textId="77777777" w:rsidR="00A15206" w:rsidRPr="00CD33E7" w:rsidRDefault="00A15206" w:rsidP="00A15206">
      <w:pPr>
        <w:pStyle w:val="Fundamentos"/>
        <w:rPr>
          <w:lang w:val="es-MX"/>
        </w:rPr>
      </w:pPr>
    </w:p>
    <w:p w14:paraId="76EA95F7" w14:textId="77777777" w:rsidR="00A15206" w:rsidRPr="00CD33E7" w:rsidRDefault="00A15206" w:rsidP="00A15206">
      <w:pPr>
        <w:pStyle w:val="Fundamentos"/>
        <w:rPr>
          <w:lang w:val="es-MX"/>
        </w:rPr>
      </w:pPr>
      <w:r w:rsidRPr="00CD33E7">
        <w:rPr>
          <w:lang w:val="es-MX"/>
        </w:rPr>
        <w:t>En todo caso, se facilitará su copia simple o certificada, así como su reproducción por cualquier medio disponible en las instalaciones del sujeto obligado o que, en su caso, aporte el solicitante.</w:t>
      </w:r>
    </w:p>
    <w:p w14:paraId="208820E4" w14:textId="77777777" w:rsidR="00A15206" w:rsidRPr="00CD33E7" w:rsidRDefault="00A15206" w:rsidP="00A15206">
      <w:pPr>
        <w:pStyle w:val="Fundamentos"/>
        <w:rPr>
          <w:lang w:val="es-MX"/>
        </w:rPr>
      </w:pPr>
    </w:p>
    <w:p w14:paraId="21627D8F" w14:textId="77777777" w:rsidR="00A15206" w:rsidRPr="00CD33E7" w:rsidRDefault="00A15206" w:rsidP="00A15206">
      <w:pPr>
        <w:pStyle w:val="Fundamentos"/>
        <w:rPr>
          <w:lang w:val="es-MX"/>
        </w:rPr>
      </w:pPr>
      <w:r w:rsidRPr="00CD33E7">
        <w:rPr>
          <w:b/>
          <w:lang w:val="es-MX"/>
        </w:rPr>
        <w:t xml:space="preserve">Artículo 164. </w:t>
      </w:r>
      <w:r w:rsidRPr="00CD33E7">
        <w:rPr>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14:paraId="5A77894D" w14:textId="77777777" w:rsidR="00A15206" w:rsidRPr="00CD33E7" w:rsidRDefault="00A15206" w:rsidP="00A15206">
      <w:pPr>
        <w:pStyle w:val="Fundamentos"/>
        <w:rPr>
          <w:lang w:val="es-MX"/>
        </w:rPr>
      </w:pPr>
    </w:p>
    <w:p w14:paraId="36DB2B36" w14:textId="77777777" w:rsidR="00A15206" w:rsidRPr="00CD33E7" w:rsidRDefault="00A15206" w:rsidP="00A15206">
      <w:pPr>
        <w:pStyle w:val="Fundamentos"/>
        <w:rPr>
          <w:lang w:val="es-MX"/>
        </w:rPr>
      </w:pPr>
      <w:r w:rsidRPr="00CD33E7">
        <w:rPr>
          <w:lang w:val="es-MX"/>
        </w:rPr>
        <w:t>En cualquier caso, se deberá fundar y motivar la necesidad de ofrecer otras modalidades.</w:t>
      </w:r>
    </w:p>
    <w:p w14:paraId="11158119" w14:textId="77777777" w:rsidR="00A15206" w:rsidRPr="00CD33E7" w:rsidRDefault="00A15206" w:rsidP="00A15206">
      <w:pPr>
        <w:pStyle w:val="Fundamentos"/>
        <w:rPr>
          <w:lang w:val="es-MX"/>
        </w:rPr>
      </w:pPr>
    </w:p>
    <w:p w14:paraId="010664B1" w14:textId="77777777" w:rsidR="00A15206" w:rsidRPr="00CD33E7" w:rsidRDefault="00A15206" w:rsidP="00A15206">
      <w:pPr>
        <w:pStyle w:val="Fundamentos"/>
        <w:rPr>
          <w:lang w:val="es-MX"/>
        </w:rPr>
      </w:pPr>
      <w:r w:rsidRPr="00CD33E7">
        <w:rPr>
          <w:b/>
          <w:lang w:val="es-MX"/>
        </w:rPr>
        <w:t xml:space="preserve">Artículo 166. </w:t>
      </w:r>
      <w:r w:rsidRPr="00CD33E7">
        <w:rPr>
          <w:lang w:val="es-MX"/>
        </w:rPr>
        <w:t>La obligación de acceso a la información pública se tendrá por cumplida cuando el solicitante tenga a su disposición la información requerida, o cuando realice la consulta de la misma en el lugar en el que ésta se localice.</w:t>
      </w:r>
    </w:p>
    <w:p w14:paraId="6D518E26" w14:textId="77777777" w:rsidR="00A15206" w:rsidRPr="00CD33E7" w:rsidRDefault="00A15206" w:rsidP="00A15206">
      <w:pPr>
        <w:pStyle w:val="Fundamentos"/>
        <w:rPr>
          <w:lang w:val="es-MX"/>
        </w:rPr>
      </w:pPr>
    </w:p>
    <w:p w14:paraId="6CC73C51" w14:textId="77777777" w:rsidR="00A15206" w:rsidRPr="00CD33E7" w:rsidRDefault="00A15206" w:rsidP="00A15206">
      <w:pPr>
        <w:pStyle w:val="Fundamentos"/>
        <w:rPr>
          <w:lang w:val="es-MX"/>
        </w:rPr>
      </w:pPr>
      <w:r w:rsidRPr="00CD33E7">
        <w:rPr>
          <w:lang w:val="es-MX"/>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3261E60A" w14:textId="77777777" w:rsidR="00A15206" w:rsidRPr="00CD33E7" w:rsidRDefault="00A15206" w:rsidP="00A15206">
      <w:pPr>
        <w:pStyle w:val="Fundamentos"/>
        <w:rPr>
          <w:lang w:val="es-MX"/>
        </w:rPr>
      </w:pPr>
    </w:p>
    <w:p w14:paraId="70C2D5C9" w14:textId="77777777" w:rsidR="00A15206" w:rsidRPr="00CD33E7" w:rsidRDefault="00A15206" w:rsidP="00A15206">
      <w:pPr>
        <w:pStyle w:val="Fundamentos"/>
        <w:rPr>
          <w:lang w:val="es-MX"/>
        </w:rPr>
      </w:pPr>
      <w:r w:rsidRPr="00CD33E7">
        <w:rPr>
          <w:lang w:val="es-MX"/>
        </w:rPr>
        <w:t>Transcurridos dichos plazos, si los solicitantes no acuden a recibir la información requerida los sujetos obligados darán por concluida la solicitud y procederán, de ser el caso, a la destrucción del material en el que se reprodujo la información.</w:t>
      </w:r>
    </w:p>
    <w:p w14:paraId="7D907D25" w14:textId="77777777" w:rsidR="00A15206" w:rsidRPr="00CD33E7" w:rsidRDefault="00A15206" w:rsidP="00A15206">
      <w:pPr>
        <w:pStyle w:val="Fundamentos"/>
        <w:rPr>
          <w:lang w:val="es-MX"/>
        </w:rPr>
      </w:pPr>
    </w:p>
    <w:p w14:paraId="2B1E01AF" w14:textId="77777777" w:rsidR="00A15206" w:rsidRPr="00CD33E7" w:rsidRDefault="00A15206" w:rsidP="00A15206">
      <w:pPr>
        <w:pStyle w:val="Fundamentos"/>
        <w:rPr>
          <w:lang w:val="es-MX"/>
        </w:rPr>
      </w:pPr>
      <w:r w:rsidRPr="00CD33E7">
        <w:rPr>
          <w:lang w:val="es-MX"/>
        </w:rPr>
        <w:t>Cuando el sujeto obligado no entregue la respuesta a la solicitud dentro del plazo previsto en la Ley, la solicitud se entenderá negada y el solicitante podrá interponer el recurso de revisión previsto en este ordenamiento.</w:t>
      </w:r>
    </w:p>
    <w:p w14:paraId="39335930" w14:textId="77777777" w:rsidR="00A15206" w:rsidRPr="00CD33E7" w:rsidRDefault="00A15206" w:rsidP="00A15206">
      <w:pPr>
        <w:pStyle w:val="Fundamentos"/>
        <w:rPr>
          <w:lang w:val="es-MX"/>
        </w:rPr>
      </w:pPr>
    </w:p>
    <w:p w14:paraId="01F14C46" w14:textId="77777777" w:rsidR="00A15206" w:rsidRPr="00CD33E7" w:rsidRDefault="00A15206" w:rsidP="00A15206">
      <w:pPr>
        <w:pStyle w:val="Fundamentos"/>
        <w:rPr>
          <w:lang w:val="es-MX"/>
        </w:rPr>
      </w:pPr>
      <w:r w:rsidRPr="00CD33E7">
        <w:rPr>
          <w:lang w:val="es-MX"/>
        </w:rPr>
        <w:t>Una vez entregada la información, el solicitante acusará recibo por escrito, dándose por terminado el trámite de acceso a la información.</w:t>
      </w:r>
    </w:p>
    <w:p w14:paraId="2107D7FF" w14:textId="77777777" w:rsidR="00A15206" w:rsidRPr="00CD33E7" w:rsidRDefault="00A15206" w:rsidP="00A15206">
      <w:pPr>
        <w:rPr>
          <w:lang w:val="es-MX"/>
        </w:rPr>
      </w:pPr>
    </w:p>
    <w:p w14:paraId="496AACD8" w14:textId="7E13B6D2" w:rsidR="00A15206" w:rsidRDefault="00A15206" w:rsidP="00A15206">
      <w:r>
        <w:rPr>
          <w:lang w:val="es-MX"/>
        </w:rPr>
        <w:t>Así</w:t>
      </w:r>
      <w:r w:rsidRPr="00CD33E7">
        <w:t>, mediante respuesta a la solicitud de información, el Sujeto Obligado propuso un cambio de modalidad de entrega, poniendo a disposición de</w:t>
      </w:r>
      <w:r>
        <w:t xml:space="preserve"> </w:t>
      </w:r>
      <w:r w:rsidRPr="00CD33E7">
        <w:t>l</w:t>
      </w:r>
      <w:r>
        <w:t>a</w:t>
      </w:r>
      <w:r w:rsidRPr="00CD33E7">
        <w:t xml:space="preserve"> Recurrente la información en consulta directa, argumentando que lo requerido sobrepasa las capacidades técnicas para la entrega de la información vía SAIMEX</w:t>
      </w:r>
      <w:r w:rsidR="00FE01C2">
        <w:t>; empero, no se aportaron lo elementos suficientes para acreditar dicho cambio.</w:t>
      </w:r>
    </w:p>
    <w:p w14:paraId="6AB86AB0" w14:textId="77777777" w:rsidR="00A15206" w:rsidRDefault="00A15206" w:rsidP="00907DCD"/>
    <w:p w14:paraId="24257B60" w14:textId="44816F72" w:rsidR="00AF785C" w:rsidRDefault="005873A7" w:rsidP="00CC3A6F">
      <w:r w:rsidRPr="4CB6BC48">
        <w:rPr>
          <w:lang w:val="es-ES"/>
        </w:rPr>
        <w:t xml:space="preserve">Por lo anterior, el cinco de junio de dos mil </w:t>
      </w:r>
      <w:r w:rsidR="002B2B2E" w:rsidRPr="4CB6BC48">
        <w:rPr>
          <w:lang w:val="es-ES"/>
        </w:rPr>
        <w:t xml:space="preserve">veinticinco, se envió un correo electrónico al Sujeto Obligado solicitando </w:t>
      </w:r>
      <w:r w:rsidR="00CC3A6F" w:rsidRPr="4CB6BC48">
        <w:rPr>
          <w:lang w:val="es-ES"/>
        </w:rPr>
        <w:t xml:space="preserve">que, conforme a lo dispuesto en los artículos 155 fracción V, 158 y 164 de la Ley de </w:t>
      </w:r>
      <w:r w:rsidR="00FE01C2" w:rsidRPr="4CB6BC48">
        <w:rPr>
          <w:lang w:val="es-ES"/>
        </w:rPr>
        <w:t>la materia</w:t>
      </w:r>
      <w:r w:rsidR="00CC3A6F" w:rsidRPr="4CB6BC48">
        <w:rPr>
          <w:lang w:val="es-ES"/>
        </w:rPr>
        <w:t xml:space="preserve">, así como los numerales Vigésimo Cuarto, Vigésimo Quinto y Vigésimo Sexto de los Lineamientos para la operación del Sistema de Acceso a la Información Mexiquense (SAIMEX) y del Sistema de Acceso, Rectificación, </w:t>
      </w:r>
      <w:r w:rsidR="00CC3A6F" w:rsidRPr="4CB6BC48">
        <w:rPr>
          <w:lang w:val="es-ES"/>
        </w:rPr>
        <w:lastRenderedPageBreak/>
        <w:t xml:space="preserve">Cancelación y Oposición de Datos Personales del Estado de México (SARCOEM), </w:t>
      </w:r>
      <w:r w:rsidR="00637768" w:rsidRPr="4CB6BC48">
        <w:rPr>
          <w:lang w:val="es-ES"/>
        </w:rPr>
        <w:t xml:space="preserve">se proporcionaran lo elementos necesarios para acreditar que la información solicitada </w:t>
      </w:r>
      <w:r w:rsidR="00AF785C" w:rsidRPr="4CB6BC48">
        <w:rPr>
          <w:lang w:val="es-ES"/>
        </w:rPr>
        <w:t>sobrepasa las capacidades del SAIMEX.</w:t>
      </w:r>
      <w:r w:rsidR="00E61C0D" w:rsidRPr="4CB6BC48">
        <w:rPr>
          <w:lang w:val="es-ES"/>
        </w:rPr>
        <w:t xml:space="preserve"> </w:t>
      </w:r>
    </w:p>
    <w:p w14:paraId="4CFBADA6" w14:textId="22857901" w:rsidR="00AF785C" w:rsidRDefault="00035BB2" w:rsidP="00CC3A6F">
      <w:r>
        <w:t>Así</w:t>
      </w:r>
      <w:r w:rsidR="00AF785C">
        <w:t xml:space="preserve">, la Dirección General de Informática de este Instituto, informó que </w:t>
      </w:r>
      <w:r w:rsidR="00A06DD0">
        <w:t xml:space="preserve">se tiene registro de que el Sujeto Obligado </w:t>
      </w:r>
      <w:r>
        <w:t>solicitó la incidencia, por lo que se emitió el siguiente oficio:</w:t>
      </w:r>
    </w:p>
    <w:p w14:paraId="0111161B" w14:textId="6A776C4D" w:rsidR="00832504" w:rsidRDefault="005F1F0D" w:rsidP="009B3839">
      <w:pPr>
        <w:jc w:val="center"/>
      </w:pPr>
      <w:r>
        <w:rPr>
          <w:noProof/>
          <w:lang w:val="es-MX"/>
        </w:rPr>
        <w:drawing>
          <wp:inline distT="0" distB="0" distL="0" distR="0" wp14:anchorId="0282C85A" wp14:editId="0B4B5A7D">
            <wp:extent cx="3679743" cy="4791919"/>
            <wp:effectExtent l="0" t="0" r="3810" b="0"/>
            <wp:docPr id="4169712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71228" name="Imagen 4169712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5971" cy="4865142"/>
                    </a:xfrm>
                    <a:prstGeom prst="rect">
                      <a:avLst/>
                    </a:prstGeom>
                  </pic:spPr>
                </pic:pic>
              </a:graphicData>
            </a:graphic>
          </wp:inline>
        </w:drawing>
      </w:r>
    </w:p>
    <w:p w14:paraId="476F2AE1" w14:textId="77777777" w:rsidR="00832504" w:rsidRDefault="00832504" w:rsidP="009B73BE"/>
    <w:p w14:paraId="07B5DD97" w14:textId="2665D6CD" w:rsidR="0065027B" w:rsidRDefault="0065027B" w:rsidP="0065027B">
      <w:r>
        <w:t xml:space="preserve">De tal forma que es importante resaltar que la Dirección General de Informática de este Instituto también </w:t>
      </w:r>
      <w:r w:rsidR="00B1793D">
        <w:t>informó</w:t>
      </w:r>
      <w:r>
        <w:t xml:space="preserve"> que, </w:t>
      </w:r>
      <w:r w:rsidR="00B1793D">
        <w:t>c</w:t>
      </w:r>
      <w:r>
        <w:t xml:space="preserve">on </w:t>
      </w:r>
      <w:r w:rsidRPr="000019C4">
        <w:t xml:space="preserve">relación al peso máximo de archivos que soporta el </w:t>
      </w:r>
      <w:r w:rsidRPr="000019C4">
        <w:lastRenderedPageBreak/>
        <w:t>SAIMEX para adjuntar como respuesta a las solicitudes de información, se pued</w:t>
      </w:r>
      <w:r>
        <w:t>e</w:t>
      </w:r>
      <w:r w:rsidRPr="000019C4">
        <w:t xml:space="preserve">n adjuntar archivos con un peso aproximado de hasta 500 Mb </w:t>
      </w:r>
      <w:r w:rsidRPr="0065027B">
        <w:rPr>
          <w:b/>
          <w:bCs/>
        </w:rPr>
        <w:t>o un equivalente de hasta 8,000 hojas,</w:t>
      </w:r>
      <w:r w:rsidRPr="000019C4">
        <w:t xml:space="preserve"> garantizando que el ciudadano no tenga problemas en la descarga de la información usando conexiones a internet convencionales bajo parámetros de escaneo en resolución máxima de 150Dpi's, escala de grises y formato PDF extraído directamente del escáner.</w:t>
      </w:r>
    </w:p>
    <w:p w14:paraId="6702A26D" w14:textId="77777777" w:rsidR="0065027B" w:rsidRDefault="0065027B" w:rsidP="0065027B"/>
    <w:p w14:paraId="6B1E0EC1" w14:textId="668A60A9" w:rsidR="0065027B" w:rsidRDefault="0065027B" w:rsidP="0065027B">
      <w:r>
        <w:t xml:space="preserve">En ese contexto, </w:t>
      </w:r>
      <w:r w:rsidR="00B1793D">
        <w:t xml:space="preserve">dado que </w:t>
      </w:r>
      <w:r w:rsidR="000E63F3">
        <w:t>se informó que la documentación equivale a más de 10 000 fojas (</w:t>
      </w:r>
      <w:r w:rsidR="000F4A14">
        <w:rPr>
          <w:rFonts w:eastAsia="Palatino Linotype" w:cs="Palatino Linotype"/>
          <w:color w:val="000000"/>
          <w:lang w:val="es-MX"/>
        </w:rPr>
        <w:t>21 196 fojas, según la respuesta),</w:t>
      </w:r>
      <w:r w:rsidR="000F4A14">
        <w:t xml:space="preserve"> </w:t>
      </w:r>
      <w:r>
        <w:t xml:space="preserve">resulta evidente que el Sujeto Obligado se encuentra imposibilitado para hacer entrega de la información requerida por </w:t>
      </w:r>
      <w:r w:rsidR="008C39F0">
        <w:t xml:space="preserve">la </w:t>
      </w:r>
      <w:r>
        <w:t xml:space="preserve">Recurrente en la modalidad elegida originalmente, es decir, mediante el SAIMEX, puesto que </w:t>
      </w:r>
      <w:r w:rsidR="00610E88">
        <w:t xml:space="preserve">la cantidad de </w:t>
      </w:r>
      <w:r w:rsidR="00BC0873">
        <w:t>fojas</w:t>
      </w:r>
      <w:r>
        <w:t xml:space="preserve"> supera la capacidad del sistema.</w:t>
      </w:r>
    </w:p>
    <w:p w14:paraId="609A7088" w14:textId="77777777" w:rsidR="00832504" w:rsidRDefault="00832504" w:rsidP="009B73BE"/>
    <w:p w14:paraId="235FA685" w14:textId="1E1FBDC1" w:rsidR="004A5D01" w:rsidRPr="00BE6661" w:rsidRDefault="004A5D01" w:rsidP="004A5D01">
      <w:r>
        <w:t xml:space="preserve">Empero, si bien es cierto que el cambio de modalidad propuesto por el Sujeto Obligado fue acreditado mediante la solicitud de registro de incidencia ante la Dirección General de </w:t>
      </w:r>
      <w:r w:rsidR="00D24BEC">
        <w:t>Informática</w:t>
      </w:r>
      <w:r>
        <w:t xml:space="preserve"> de este Instituto</w:t>
      </w:r>
      <w:r w:rsidR="00D24BEC">
        <w:t xml:space="preserve"> </w:t>
      </w:r>
      <w:r>
        <w:t xml:space="preserve">y se señaló el procedimiento que debe seguir el Recurrente para acceder a la información en consulta directa; también lo es que </w:t>
      </w:r>
      <w:r w:rsidRPr="00BE6661">
        <w:rPr>
          <w:b/>
          <w:bCs/>
        </w:rPr>
        <w:t xml:space="preserve">el Sujeto Obligado omitió </w:t>
      </w:r>
      <w:r>
        <w:rPr>
          <w:b/>
          <w:bCs/>
        </w:rPr>
        <w:t>ofrecer otras modalidades para la entrega o consulta de la información</w:t>
      </w:r>
      <w:r>
        <w:t>, dando uso preferente y preponderante a medios electrónicos</w:t>
      </w:r>
      <w:r w:rsidR="00C60A08">
        <w:t>, aunado a que sólo se fijó un día para la consulta y</w:t>
      </w:r>
      <w:r w:rsidR="00030396">
        <w:t xml:space="preserve"> no se permite el uso de dispositivos para </w:t>
      </w:r>
      <w:r w:rsidR="0052265A">
        <w:t>obtener la información soli</w:t>
      </w:r>
      <w:r w:rsidR="00EF10AD">
        <w:t>citada.</w:t>
      </w:r>
    </w:p>
    <w:p w14:paraId="2783F8B6" w14:textId="77777777" w:rsidR="004A5D01" w:rsidRDefault="004A5D01" w:rsidP="004A5D01"/>
    <w:p w14:paraId="16357A74" w14:textId="77777777" w:rsidR="0076584F" w:rsidRDefault="0076584F" w:rsidP="0076584F">
      <w:r>
        <w:lastRenderedPageBreak/>
        <w:t>Consecuentemente, el Sujeto Obligado acreditó la imposibilidad técnica para entregar la información mediante el SAIMEX, por lo que resulta procedente el cambio de modalidad para que la entrega de la documentación se realice en consulta directa; no obstante, se deberán ofrecer otras modalidades de entrega que favorezcan la gratuidad de la información.</w:t>
      </w:r>
    </w:p>
    <w:p w14:paraId="1CA7770E" w14:textId="77777777" w:rsidR="0076584F" w:rsidRDefault="0076584F" w:rsidP="0076584F"/>
    <w:p w14:paraId="4E269312" w14:textId="77777777" w:rsidR="0087689E" w:rsidRPr="0087689E" w:rsidRDefault="006F41F4" w:rsidP="0087689E">
      <w:r>
        <w:t xml:space="preserve">En ese orden de ideas, </w:t>
      </w:r>
      <w:r w:rsidR="00710AA7" w:rsidRPr="00710AA7">
        <w:t>los sujetos obligados deben buscar la posibilidad de proporcionar</w:t>
      </w:r>
      <w:r w:rsidR="00710AA7">
        <w:t xml:space="preserve"> la información</w:t>
      </w:r>
      <w:r w:rsidR="00710AA7" w:rsidRPr="00710AA7">
        <w:t xml:space="preserve"> en las otras formas que establecen en la Ley, ya sean electrónicas o físicas.</w:t>
      </w:r>
      <w:r w:rsidR="00A8620B">
        <w:t xml:space="preserve"> Al respecto, </w:t>
      </w:r>
      <w:r w:rsidR="0087689E" w:rsidRPr="0087689E">
        <w:t>los Lineamientos para la operación del Sistema de Acceso a la Información Mexiquense (SAIMEX) y del Sistema de Acceso, Rectificación, Cancelación y Oposición de Datos Personales del Estado de México (SARCOEM), aprobados por el Pleno del INFOEM en la Décima Segunda Sesión Ordinaria celebrada el diez de abril de dos mil veinticuatro, establecen lo siguiente:</w:t>
      </w:r>
    </w:p>
    <w:p w14:paraId="6E0A6DE6" w14:textId="38E4F3AE" w:rsidR="00710AA7" w:rsidRPr="00710AA7" w:rsidRDefault="00710AA7" w:rsidP="00710AA7"/>
    <w:p w14:paraId="20E715B6" w14:textId="77777777" w:rsidR="007C1904" w:rsidRPr="007C1904" w:rsidRDefault="007C1904" w:rsidP="007C1904">
      <w:pPr>
        <w:pStyle w:val="Fundamentos"/>
        <w:rPr>
          <w:iCs/>
          <w:lang w:val="es-ES"/>
        </w:rPr>
      </w:pPr>
      <w:r w:rsidRPr="007C1904">
        <w:rPr>
          <w:b/>
          <w:bCs/>
          <w:iCs/>
          <w:lang w:val="es-ES"/>
        </w:rPr>
        <w:t>VIGÉSIMO TERCERO.</w:t>
      </w:r>
      <w:r w:rsidRPr="007C1904">
        <w:rPr>
          <w:iCs/>
          <w:lang w:val="es-ES"/>
        </w:rPr>
        <w:t xml:space="preserve"> En el registro de la solicitud en los sistemas electrónicos, los particulares deberán establecer la modalidad en la que se prefiere el acceso o la entrega de la información. </w:t>
      </w:r>
    </w:p>
    <w:p w14:paraId="5C38AB3A" w14:textId="77777777" w:rsidR="007C1904" w:rsidRPr="007C1904" w:rsidRDefault="007C1904" w:rsidP="007C1904">
      <w:pPr>
        <w:pStyle w:val="Fundamentos"/>
        <w:rPr>
          <w:iCs/>
          <w:lang w:val="es-ES"/>
        </w:rPr>
      </w:pPr>
    </w:p>
    <w:p w14:paraId="050DAE2F" w14:textId="77777777" w:rsidR="007C1904" w:rsidRPr="007C1904" w:rsidRDefault="007C1904" w:rsidP="007C1904">
      <w:pPr>
        <w:pStyle w:val="Fundamentos"/>
        <w:rPr>
          <w:iCs/>
          <w:lang w:val="es-ES"/>
        </w:rPr>
      </w:pPr>
      <w:r w:rsidRPr="007C1904">
        <w:rPr>
          <w:b/>
          <w:bCs/>
          <w:iCs/>
          <w:lang w:val="es-ES"/>
        </w:rPr>
        <w:t>VIGÉSIMO CUARTO.</w:t>
      </w:r>
      <w:r w:rsidRPr="007C1904">
        <w:rPr>
          <w:iCs/>
          <w:lang w:val="es-ES"/>
        </w:rPr>
        <w:t xml:space="preserve"> Los sujetos obligados deberán entregar la información solicitada o permitir su acceso, en la modalidad que señale el solicitante.</w:t>
      </w:r>
    </w:p>
    <w:p w14:paraId="78DFF9F1" w14:textId="77777777" w:rsidR="007C1904" w:rsidRPr="007C1904" w:rsidRDefault="007C1904" w:rsidP="007C1904">
      <w:pPr>
        <w:pStyle w:val="Fundamentos"/>
        <w:rPr>
          <w:iCs/>
          <w:lang w:val="es-ES"/>
        </w:rPr>
      </w:pPr>
    </w:p>
    <w:p w14:paraId="43848D95" w14:textId="77777777" w:rsidR="007C1904" w:rsidRPr="007C1904" w:rsidRDefault="007C1904" w:rsidP="007C1904">
      <w:pPr>
        <w:pStyle w:val="Fundamentos"/>
        <w:rPr>
          <w:iCs/>
          <w:lang w:val="es-ES"/>
        </w:rPr>
      </w:pPr>
      <w:r w:rsidRPr="007C1904">
        <w:rPr>
          <w:iCs/>
          <w:u w:val="single"/>
          <w:lang w:val="es-ES"/>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7C1904">
        <w:rPr>
          <w:iCs/>
          <w:lang w:val="es-ES"/>
        </w:rPr>
        <w:t xml:space="preserve">. </w:t>
      </w:r>
    </w:p>
    <w:p w14:paraId="4F3870B5" w14:textId="77777777" w:rsidR="007C1904" w:rsidRPr="007C1904" w:rsidRDefault="007C1904" w:rsidP="007C1904">
      <w:pPr>
        <w:pStyle w:val="Fundamentos"/>
        <w:rPr>
          <w:iCs/>
          <w:lang w:val="es-ES"/>
        </w:rPr>
      </w:pPr>
    </w:p>
    <w:p w14:paraId="4348B8F4" w14:textId="77777777" w:rsidR="007C1904" w:rsidRPr="007C1904" w:rsidRDefault="007C1904" w:rsidP="007C1904">
      <w:pPr>
        <w:pStyle w:val="Fundamentos"/>
        <w:rPr>
          <w:iCs/>
          <w:lang w:val="es-ES"/>
        </w:rPr>
      </w:pPr>
      <w:r w:rsidRPr="007C1904">
        <w:rPr>
          <w:b/>
          <w:bCs/>
          <w:iCs/>
          <w:lang w:val="es-ES"/>
        </w:rPr>
        <w:t>VIGÉSIMO QUINTO.</w:t>
      </w:r>
      <w:r w:rsidRPr="007C1904">
        <w:rPr>
          <w:iCs/>
          <w:lang w:val="es-ES"/>
        </w:rPr>
        <w:t xml:space="preserve"> </w:t>
      </w:r>
      <w:r w:rsidRPr="007C1904">
        <w:rPr>
          <w:iCs/>
          <w:u w:val="single"/>
          <w:lang w:val="es-ES"/>
        </w:rPr>
        <w:t>El Sujeto Obligado de encontrarse impedido para otorgar la información a través del sistema electrónico correspondiente, deberá fundar y motivar la imposibilidad y ofrecer al particular las siguientes modalidades de entrega de información</w:t>
      </w:r>
      <w:r w:rsidRPr="007C1904">
        <w:rPr>
          <w:iCs/>
          <w:lang w:val="es-ES"/>
        </w:rPr>
        <w:t>:</w:t>
      </w:r>
    </w:p>
    <w:p w14:paraId="57EC4361" w14:textId="77777777" w:rsidR="007C1904" w:rsidRPr="007C1904" w:rsidRDefault="007C1904" w:rsidP="007C1904">
      <w:pPr>
        <w:pStyle w:val="Fundamentos"/>
        <w:rPr>
          <w:iCs/>
          <w:lang w:val="es-ES"/>
        </w:rPr>
      </w:pPr>
    </w:p>
    <w:p w14:paraId="1DE1B8CE" w14:textId="77777777" w:rsidR="007C1904" w:rsidRPr="007C1904" w:rsidRDefault="007C1904" w:rsidP="007C1904">
      <w:pPr>
        <w:pStyle w:val="Fundamentos"/>
        <w:rPr>
          <w:iCs/>
          <w:lang w:val="es-ES"/>
        </w:rPr>
      </w:pPr>
      <w:r w:rsidRPr="007C1904">
        <w:rPr>
          <w:b/>
          <w:bCs/>
          <w:iCs/>
          <w:lang w:val="es-ES"/>
        </w:rPr>
        <w:t>I.</w:t>
      </w:r>
      <w:r w:rsidRPr="007C1904">
        <w:rPr>
          <w:iCs/>
          <w:lang w:val="es-ES"/>
        </w:rPr>
        <w:t xml:space="preserve"> Disco compacto;</w:t>
      </w:r>
    </w:p>
    <w:p w14:paraId="777B8522" w14:textId="77777777" w:rsidR="007C1904" w:rsidRPr="007C1904" w:rsidRDefault="007C1904" w:rsidP="007C1904">
      <w:pPr>
        <w:pStyle w:val="Fundamentos"/>
        <w:rPr>
          <w:iCs/>
          <w:lang w:val="es-ES"/>
        </w:rPr>
      </w:pPr>
      <w:r w:rsidRPr="007C1904">
        <w:rPr>
          <w:b/>
          <w:bCs/>
          <w:iCs/>
          <w:lang w:val="es-ES"/>
        </w:rPr>
        <w:t>II.</w:t>
      </w:r>
      <w:r w:rsidRPr="007C1904">
        <w:rPr>
          <w:iCs/>
          <w:lang w:val="es-ES"/>
        </w:rPr>
        <w:t xml:space="preserve"> Dispositivo de almacenamiento aportado por el particular (CD o USB);</w:t>
      </w:r>
    </w:p>
    <w:p w14:paraId="58AF626F" w14:textId="77777777" w:rsidR="007C1904" w:rsidRPr="007C1904" w:rsidRDefault="007C1904" w:rsidP="007C1904">
      <w:pPr>
        <w:pStyle w:val="Fundamentos"/>
        <w:rPr>
          <w:iCs/>
          <w:lang w:val="es-ES"/>
        </w:rPr>
      </w:pPr>
      <w:r w:rsidRPr="007C1904">
        <w:rPr>
          <w:b/>
          <w:bCs/>
          <w:iCs/>
          <w:lang w:val="es-ES"/>
        </w:rPr>
        <w:t>III.</w:t>
      </w:r>
      <w:r w:rsidRPr="007C1904">
        <w:rPr>
          <w:iCs/>
          <w:lang w:val="es-ES"/>
        </w:rPr>
        <w:t xml:space="preserve"> Copias simples o </w:t>
      </w:r>
      <w:proofErr w:type="gramStart"/>
      <w:r w:rsidRPr="007C1904">
        <w:rPr>
          <w:iCs/>
          <w:lang w:val="es-ES"/>
        </w:rPr>
        <w:t>certificadas previo pago</w:t>
      </w:r>
      <w:proofErr w:type="gramEnd"/>
      <w:r w:rsidRPr="007C1904">
        <w:rPr>
          <w:iCs/>
          <w:lang w:val="es-ES"/>
        </w:rPr>
        <w:t xml:space="preserve"> de derechos correspondientes;</w:t>
      </w:r>
    </w:p>
    <w:p w14:paraId="5B602A8B" w14:textId="77777777" w:rsidR="007C1904" w:rsidRPr="007C1904" w:rsidRDefault="007C1904" w:rsidP="007C1904">
      <w:pPr>
        <w:pStyle w:val="Fundamentos"/>
        <w:rPr>
          <w:iCs/>
          <w:lang w:val="es-ES"/>
        </w:rPr>
      </w:pPr>
      <w:r w:rsidRPr="007C1904">
        <w:rPr>
          <w:b/>
          <w:bCs/>
          <w:iCs/>
          <w:lang w:val="es-ES"/>
        </w:rPr>
        <w:t>IV.</w:t>
      </w:r>
      <w:r w:rsidRPr="007C1904">
        <w:rPr>
          <w:iCs/>
          <w:lang w:val="es-ES"/>
        </w:rPr>
        <w:t xml:space="preserve"> Entrega en la unidad de Transparencia o a domicilio por correo postal certificado, previo pago derechos correspondientes;</w:t>
      </w:r>
    </w:p>
    <w:p w14:paraId="134CF7C2" w14:textId="77777777" w:rsidR="007C1904" w:rsidRPr="007C1904" w:rsidRDefault="007C1904" w:rsidP="007C1904">
      <w:pPr>
        <w:pStyle w:val="Fundamentos"/>
        <w:rPr>
          <w:iCs/>
          <w:lang w:val="es-ES"/>
        </w:rPr>
      </w:pPr>
      <w:r w:rsidRPr="007C1904">
        <w:rPr>
          <w:b/>
          <w:bCs/>
          <w:iCs/>
          <w:lang w:val="es-ES"/>
        </w:rPr>
        <w:t>V.</w:t>
      </w:r>
      <w:r w:rsidRPr="007C1904">
        <w:rPr>
          <w:iCs/>
          <w:lang w:val="es-ES"/>
        </w:rPr>
        <w:t xml:space="preserve"> En su caso, correo electrónico o vínculo electrónico. En caso de que el particular proporcione el dispositivo electrónico para la entrega de la información, la reproducción se hará sin costo. </w:t>
      </w:r>
    </w:p>
    <w:p w14:paraId="0AC9781D" w14:textId="77777777" w:rsidR="007C1904" w:rsidRPr="007C1904" w:rsidRDefault="007C1904" w:rsidP="007C1904">
      <w:pPr>
        <w:pStyle w:val="Fundamentos"/>
        <w:rPr>
          <w:iCs/>
          <w:lang w:val="es-ES"/>
        </w:rPr>
      </w:pPr>
    </w:p>
    <w:p w14:paraId="6E11B192" w14:textId="77777777" w:rsidR="007C1904" w:rsidRPr="007C1904" w:rsidRDefault="007C1904" w:rsidP="007C1904">
      <w:pPr>
        <w:pStyle w:val="Fundamentos"/>
        <w:rPr>
          <w:iCs/>
          <w:lang w:val="es-ES"/>
        </w:rPr>
      </w:pPr>
      <w:r w:rsidRPr="007C1904">
        <w:rPr>
          <w:b/>
          <w:bCs/>
          <w:iCs/>
          <w:lang w:val="es-ES"/>
        </w:rPr>
        <w:t xml:space="preserve">VIGÉSIMO SEXTO. </w:t>
      </w:r>
      <w:r w:rsidRPr="007C1904">
        <w:rPr>
          <w:iCs/>
          <w:lang w:val="es-ES"/>
        </w:rPr>
        <w:t xml:space="preserve">Para la entrega de la información en una modalidad distinta a los medios electrónicos, </w:t>
      </w:r>
      <w:r w:rsidRPr="007C1904">
        <w:rPr>
          <w:iCs/>
          <w:u w:val="single"/>
          <w:lang w:val="es-ES"/>
        </w:rPr>
        <w:t>el Sujeto Obligado deberá indicar a través de los sistemas electrónicos el nombre del servidor público que lo atenderá, domicilio de la Unidad de Transparencia, los días, horarios de atención, y en su caso los costos de reproducción</w:t>
      </w:r>
      <w:r w:rsidRPr="007C1904">
        <w:rPr>
          <w:iCs/>
          <w:lang w:val="es-ES"/>
        </w:rPr>
        <w:t>.</w:t>
      </w:r>
    </w:p>
    <w:p w14:paraId="37D6215B" w14:textId="77777777" w:rsidR="007C1904" w:rsidRPr="007C1904" w:rsidRDefault="007C1904" w:rsidP="007C1904">
      <w:pPr>
        <w:pStyle w:val="Fundamentos"/>
        <w:rPr>
          <w:iCs/>
          <w:lang w:val="es-ES"/>
        </w:rPr>
      </w:pPr>
    </w:p>
    <w:p w14:paraId="57071194" w14:textId="2CCA6884" w:rsidR="00832504" w:rsidRDefault="007C1904" w:rsidP="007C1904">
      <w:pPr>
        <w:pStyle w:val="Fundamentos"/>
      </w:pPr>
      <w:r w:rsidRPr="007C1904">
        <w:rPr>
          <w:iCs/>
          <w:lang w:val="es-ES"/>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14:paraId="67F6DB2E" w14:textId="77777777" w:rsidR="008C39F0" w:rsidRDefault="008C39F0" w:rsidP="009B73BE"/>
    <w:p w14:paraId="2824E7D0" w14:textId="4F11A3C7" w:rsidR="008C39F0" w:rsidRDefault="00075D2B" w:rsidP="009B73BE">
      <w:r>
        <w:t xml:space="preserve">De igual forma, </w:t>
      </w:r>
      <w:r w:rsidR="00D95E75">
        <w:t xml:space="preserve">no se soslaya que el Sujeto Obligado </w:t>
      </w:r>
      <w:r w:rsidR="003117FB">
        <w:t>vulnera el derecho de acceso a la información de</w:t>
      </w:r>
      <w:r w:rsidR="005C4E7D">
        <w:t xml:space="preserve"> </w:t>
      </w:r>
      <w:r w:rsidR="003117FB">
        <w:t>l</w:t>
      </w:r>
      <w:r w:rsidR="005C4E7D">
        <w:t>a</w:t>
      </w:r>
      <w:r w:rsidR="003117FB">
        <w:t xml:space="preserve"> Recurrente al </w:t>
      </w:r>
      <w:r w:rsidR="005C4E7D">
        <w:t xml:space="preserve">no permitir que la particular haga uso de dispositivos para </w:t>
      </w:r>
      <w:r w:rsidR="00C3251F">
        <w:t xml:space="preserve">obtener la información, pues de los </w:t>
      </w:r>
      <w:r w:rsidR="00712158">
        <w:t>preceptos citados, se desprende que la información puede ser proporcionada mediante el uso de discos compactos</w:t>
      </w:r>
      <w:r w:rsidR="003673BA">
        <w:t xml:space="preserve"> o memorias USB, por lo que no es procedente </w:t>
      </w:r>
      <w:r w:rsidR="00641F97">
        <w:t>prohibir su utilización.</w:t>
      </w:r>
    </w:p>
    <w:p w14:paraId="66DA67AA" w14:textId="77777777" w:rsidR="00C3251F" w:rsidRDefault="00C3251F" w:rsidP="009B73BE"/>
    <w:p w14:paraId="65C7470E" w14:textId="206D6A85" w:rsidR="00832504" w:rsidRDefault="00641F97" w:rsidP="009B73BE">
      <w:r>
        <w:t xml:space="preserve">Asimismo, se vulnera el derecho de la Recurrente al </w:t>
      </w:r>
      <w:r w:rsidR="00C3251F">
        <w:t>señalar un único día para realizar la consulta</w:t>
      </w:r>
      <w:r w:rsidR="006B3C28">
        <w:t xml:space="preserve">, por lo que </w:t>
      </w:r>
      <w:r w:rsidR="003651F9" w:rsidRPr="003651F9">
        <w:t xml:space="preserve">el Sujeto Obligado deberá hacer del conocimiento al Particular que la información estará disponible, por un plazo mínimo de sesenta días naturales, a partir de la fecha en que ponga a disposición del Recurrente la información, en términos del </w:t>
      </w:r>
      <w:r w:rsidR="003651F9" w:rsidRPr="003651F9">
        <w:lastRenderedPageBreak/>
        <w:t>segundo párrafo del artículo 166 de la Ley de Transparencia y Acceso a la Información Pública del Estado de México y Municipios.</w:t>
      </w:r>
    </w:p>
    <w:p w14:paraId="2528DC5C" w14:textId="77777777" w:rsidR="003651F9" w:rsidRDefault="003651F9" w:rsidP="009B73BE"/>
    <w:p w14:paraId="5F01A25A" w14:textId="63C1239D" w:rsidR="003651F9" w:rsidRDefault="005426F7" w:rsidP="009B73BE">
      <w:r w:rsidRPr="4CB6BC48">
        <w:rPr>
          <w:lang w:val="es-ES"/>
        </w:rPr>
        <w:t>De tal forma que</w:t>
      </w:r>
      <w:r w:rsidR="00C604C4" w:rsidRPr="4CB6BC48">
        <w:rPr>
          <w:lang w:val="es-ES"/>
        </w:rPr>
        <w:t xml:space="preserve">, si </w:t>
      </w:r>
      <w:r w:rsidRPr="4CB6BC48">
        <w:rPr>
          <w:lang w:val="es-ES"/>
        </w:rPr>
        <w:t xml:space="preserve">durante </w:t>
      </w:r>
      <w:proofErr w:type="spellStart"/>
      <w:r w:rsidRPr="4CB6BC48">
        <w:rPr>
          <w:lang w:val="es-ES"/>
        </w:rPr>
        <w:t>del</w:t>
      </w:r>
      <w:proofErr w:type="spellEnd"/>
      <w:r w:rsidRPr="4CB6BC48">
        <w:rPr>
          <w:lang w:val="es-ES"/>
        </w:rPr>
        <w:t xml:space="preserve"> transcurso del término señalado en el párrafo anterior, la Recurrente acude por la información, el Sujeto Obligado levantará un acta de hechos</w:t>
      </w:r>
      <w:r w:rsidR="00E63DAE" w:rsidRPr="4CB6BC48">
        <w:rPr>
          <w:lang w:val="es-ES"/>
        </w:rPr>
        <w:t xml:space="preserve"> </w:t>
      </w:r>
      <w:r w:rsidRPr="4CB6BC48">
        <w:rPr>
          <w:lang w:val="es-ES"/>
        </w:rPr>
        <w:t>que debe ser remitida a este Instituto, por conducto de la Secretaría Técnica del Pleno, junto con el acuse de recibo de la información de</w:t>
      </w:r>
      <w:r w:rsidR="00E63DAE" w:rsidRPr="4CB6BC48">
        <w:rPr>
          <w:lang w:val="es-ES"/>
        </w:rPr>
        <w:t xml:space="preserve"> la particular</w:t>
      </w:r>
      <w:r w:rsidRPr="4CB6BC48">
        <w:rPr>
          <w:lang w:val="es-ES"/>
        </w:rPr>
        <w:t xml:space="preserve">; sin embargo, si una vez fenecido el plazo, </w:t>
      </w:r>
      <w:r w:rsidR="00AB37F5" w:rsidRPr="4CB6BC48">
        <w:rPr>
          <w:lang w:val="es-ES"/>
        </w:rPr>
        <w:t>la</w:t>
      </w:r>
      <w:r w:rsidRPr="4CB6BC48">
        <w:rPr>
          <w:lang w:val="es-ES"/>
        </w:rPr>
        <w:t xml:space="preserve">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AFEFF6A" w14:textId="77777777" w:rsidR="003651F9" w:rsidRDefault="003651F9" w:rsidP="009B73BE"/>
    <w:p w14:paraId="40E768F1" w14:textId="77777777" w:rsidR="00856A58" w:rsidRDefault="00856A58" w:rsidP="00856A58">
      <w:pPr>
        <w:contextualSpacing/>
      </w:pPr>
      <w:r>
        <w:rPr>
          <w:rFonts w:cs="Arial"/>
        </w:rPr>
        <w:t xml:space="preserve">En conclusión, </w:t>
      </w:r>
      <w:r w:rsidRPr="00C47DC0">
        <w:t xml:space="preserve">este Instituto estima que los motivos de inconformidad del Recurrente devienen fundados, por lo que es procedente modificar la respuesta del Sujeto Obligado y ordenar que </w:t>
      </w:r>
      <w:r>
        <w:t xml:space="preserve">se haga </w:t>
      </w:r>
      <w:r w:rsidRPr="00C47DC0">
        <w:t>entrega</w:t>
      </w:r>
      <w:r>
        <w:t xml:space="preserve"> en versión pública y</w:t>
      </w:r>
      <w:r w:rsidRPr="00C47DC0">
        <w:t xml:space="preserve"> </w:t>
      </w:r>
      <w:r>
        <w:t xml:space="preserve">en consulta directa </w:t>
      </w:r>
      <w:r w:rsidRPr="00C47DC0">
        <w:t>al particular del o de los documentos en donde conste</w:t>
      </w:r>
      <w:r>
        <w:t xml:space="preserve"> la información solicitada y se deberán ofrecer cualquier otro medio de entrega de la información al Recurrente.</w:t>
      </w:r>
    </w:p>
    <w:p w14:paraId="589C082D" w14:textId="77777777" w:rsidR="003651F9" w:rsidRDefault="003651F9"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B0927">
        <w:rPr>
          <w:rFonts w:eastAsia="Palatino Linotype" w:cs="Palatino Linotype"/>
          <w:szCs w:val="24"/>
        </w:rPr>
        <w:lastRenderedPageBreak/>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w:t>
      </w:r>
      <w:r w:rsidRPr="006A7396">
        <w:rPr>
          <w:rFonts w:eastAsia="Palatino Linotype" w:cs="Palatino Linotype"/>
          <w:szCs w:val="24"/>
        </w:rPr>
        <w:t xml:space="preserve">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lastRenderedPageBreak/>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61B189F" w:rsidR="009B73BE" w:rsidRDefault="009B73BE" w:rsidP="009B73BE">
      <w:pPr>
        <w:rPr>
          <w:rFonts w:eastAsia="Palatino Linotype" w:cs="Palatino Linotype"/>
          <w:lang w:val="es-ES"/>
        </w:rPr>
      </w:pPr>
      <w:r w:rsidRPr="006A7396">
        <w:rPr>
          <w:rFonts w:eastAsia="Palatino Linotype" w:cs="Palatino Linotype"/>
          <w:lang w:val="es-ES"/>
        </w:rPr>
        <w:t xml:space="preserve">Por lo tanto, la </w:t>
      </w:r>
      <w:r w:rsidR="001E631C">
        <w:rPr>
          <w:rFonts w:eastAsia="Palatino Linotype" w:cs="Palatino Linotype"/>
          <w:lang w:val="es-ES"/>
        </w:rPr>
        <w:t xml:space="preserve">consulta y </w:t>
      </w:r>
      <w:r w:rsidRPr="006A7396">
        <w:rPr>
          <w:rFonts w:eastAsia="Palatino Linotype" w:cs="Palatino Linotype"/>
          <w:lang w:val="es-ES"/>
        </w:rPr>
        <w:t>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5AE57306"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w:t>
      </w:r>
      <w:r w:rsidR="007C4EC8">
        <w:rPr>
          <w:rFonts w:eastAsia="Palatino Linotype" w:cs="Palatino Linotype"/>
          <w:color w:val="000000"/>
          <w:szCs w:val="24"/>
        </w:rPr>
        <w:t xml:space="preserve">e </w:t>
      </w:r>
      <w:r w:rsidR="00CC1DB8">
        <w:rPr>
          <w:rFonts w:eastAsia="Palatino Linotype" w:cs="Palatino Linotype"/>
          <w:color w:val="000000"/>
          <w:szCs w:val="24"/>
        </w:rPr>
        <w:t>la Recurrente</w:t>
      </w:r>
      <w:r w:rsidRPr="006A7396">
        <w:rPr>
          <w:rFonts w:eastAsia="Palatino Linotype" w:cs="Palatino Linotype"/>
          <w:color w:val="000000"/>
          <w:szCs w:val="24"/>
        </w:rPr>
        <w:t>.</w:t>
      </w:r>
    </w:p>
    <w:p w14:paraId="384B3488" w14:textId="77777777" w:rsidR="009B73BE" w:rsidRDefault="009B73BE" w:rsidP="009B73BE"/>
    <w:p w14:paraId="382B282A" w14:textId="0ADD143B"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w:t>
      </w:r>
      <w:r w:rsidR="00CC1DB8">
        <w:rPr>
          <w:rFonts w:eastAsia="Palatino Linotype" w:cs="Palatino Linotype"/>
          <w:color w:val="000000" w:themeColor="text1"/>
        </w:rPr>
        <w:t>la Recurrente</w:t>
      </w:r>
      <w:r w:rsidRPr="0CEC3CE0">
        <w:rPr>
          <w:rFonts w:eastAsia="Palatino Linotype" w:cs="Palatino Linotype"/>
          <w:color w:val="000000" w:themeColor="text1"/>
        </w:rPr>
        <w:t xml:space="preserv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CC1DB8">
        <w:rPr>
          <w:rFonts w:eastAsia="Palatino Linotype" w:cs="Palatino Linotype"/>
          <w:b/>
          <w:bCs/>
          <w:color w:val="000000"/>
          <w:szCs w:val="24"/>
        </w:rPr>
        <w:t>00107/OASNAUCAL/IP/2025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3D22431B"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CC1DB8">
        <w:rPr>
          <w:rFonts w:eastAsia="Palatino Linotype" w:cs="Palatino Linotype"/>
          <w:b/>
          <w:bCs/>
          <w:color w:val="000000"/>
          <w:szCs w:val="24"/>
        </w:rPr>
        <w:t>00107/OASNAUCAL/IP/2025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sidR="00CC1DB8">
        <w:rPr>
          <w:rFonts w:eastAsia="Palatino Linotype" w:cs="Palatino Linotype"/>
          <w:color w:val="000000" w:themeColor="text1"/>
        </w:rPr>
        <w:t>la Recurrente</w:t>
      </w:r>
      <w:r w:rsidRPr="00BB7F90">
        <w:rPr>
          <w:rFonts w:eastAsia="Palatino Linotype" w:cs="Palatino Linotype"/>
          <w:color w:val="000000" w:themeColor="text1"/>
        </w:rPr>
        <w:t>, en términos del</w:t>
      </w:r>
      <w:r>
        <w:rPr>
          <w:rFonts w:eastAsia="Palatino Linotype" w:cs="Palatino Linotype"/>
          <w:b/>
          <w:bCs/>
          <w:color w:val="000000" w:themeColor="text1"/>
        </w:rPr>
        <w:t xml:space="preserve"> Considerando </w:t>
      </w:r>
      <w:r w:rsidR="00400002">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EDB0B03" w14:textId="593D68DC" w:rsidR="009B73BE"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w:t>
      </w:r>
      <w:r w:rsidR="00F66D37" w:rsidRPr="00982EC2">
        <w:rPr>
          <w:rFonts w:eastAsia="Palatino Linotype" w:cs="Palatino Linotype"/>
          <w:color w:val="000000"/>
          <w:szCs w:val="24"/>
        </w:rPr>
        <w:t xml:space="preserve">Se </w:t>
      </w:r>
      <w:r w:rsidR="00F66D37" w:rsidRPr="00982EC2">
        <w:rPr>
          <w:rFonts w:eastAsia="Palatino Linotype" w:cs="Palatino Linotype"/>
          <w:b/>
          <w:color w:val="000000"/>
          <w:szCs w:val="24"/>
        </w:rPr>
        <w:t>ORDENA</w:t>
      </w:r>
      <w:r w:rsidR="00F66D37" w:rsidRPr="00982EC2">
        <w:rPr>
          <w:rFonts w:eastAsia="Palatino Linotype" w:cs="Palatino Linotype"/>
          <w:color w:val="000000"/>
          <w:szCs w:val="24"/>
        </w:rPr>
        <w:t xml:space="preserve"> al </w:t>
      </w:r>
      <w:r w:rsidR="00302E09" w:rsidRPr="00982EC2">
        <w:rPr>
          <w:rFonts w:eastAsia="Palatino Linotype" w:cs="Palatino Linotype"/>
          <w:color w:val="000000"/>
          <w:szCs w:val="24"/>
        </w:rPr>
        <w:t xml:space="preserve">Sujeto Obligado </w:t>
      </w:r>
      <w:r w:rsidR="00302E09" w:rsidRPr="00E5159F">
        <w:rPr>
          <w:rFonts w:eastAsia="Palatino Linotype" w:cs="Palatino Linotype"/>
          <w:color w:val="000000"/>
          <w:szCs w:val="24"/>
        </w:rPr>
        <w:t>que ponga a disposición</w:t>
      </w:r>
      <w:r w:rsidR="00926C80">
        <w:rPr>
          <w:rFonts w:eastAsia="Palatino Linotype" w:cs="Palatino Linotype"/>
          <w:color w:val="000000"/>
          <w:szCs w:val="24"/>
        </w:rPr>
        <w:t xml:space="preserve"> de la Recurrente</w:t>
      </w:r>
      <w:r w:rsidR="00302E09" w:rsidRPr="00E5159F">
        <w:rPr>
          <w:rFonts w:eastAsia="Palatino Linotype" w:cs="Palatino Linotype"/>
          <w:color w:val="000000"/>
          <w:szCs w:val="24"/>
        </w:rPr>
        <w:t>, en todas las modalidades que permita la documentación, tales como</w:t>
      </w:r>
      <w:r w:rsidR="00302E09">
        <w:rPr>
          <w:rFonts w:eastAsia="Palatino Linotype" w:cs="Palatino Linotype"/>
          <w:color w:val="000000"/>
          <w:szCs w:val="24"/>
        </w:rPr>
        <w:t xml:space="preserve"> </w:t>
      </w:r>
      <w:r w:rsidR="00302E09" w:rsidRPr="00E5159F">
        <w:rPr>
          <w:rFonts w:eastAsia="Palatino Linotype" w:cs="Palatino Linotype"/>
          <w:color w:val="000000"/>
          <w:szCs w:val="24"/>
        </w:rPr>
        <w:t xml:space="preserve">disco compacto, dispositivo de almacenamiento, consulta directa, copias simples o certificadas, con posibilidad de entrega en la Unidad de Transparencia o a domicilio por correo certificado, </w:t>
      </w:r>
      <w:r w:rsidR="00302E09" w:rsidRPr="00E5159F">
        <w:rPr>
          <w:rFonts w:eastAsia="Palatino Linotype" w:cs="Palatino Linotype"/>
          <w:color w:val="000000"/>
          <w:szCs w:val="24"/>
        </w:rPr>
        <w:lastRenderedPageBreak/>
        <w:t xml:space="preserve">previo pago de los derechos correspondientes, </w:t>
      </w:r>
      <w:r w:rsidR="00302E09">
        <w:rPr>
          <w:rFonts w:eastAsia="Palatino Linotype" w:cs="Palatino Linotype"/>
          <w:color w:val="000000"/>
          <w:szCs w:val="24"/>
        </w:rPr>
        <w:t xml:space="preserve">en términos del </w:t>
      </w:r>
      <w:r w:rsidR="00302E09" w:rsidRPr="0CEC3CE0">
        <w:rPr>
          <w:rFonts w:eastAsia="Palatino Linotype" w:cs="Palatino Linotype"/>
          <w:b/>
          <w:bCs/>
          <w:color w:val="000000" w:themeColor="text1"/>
        </w:rPr>
        <w:t xml:space="preserve">Considerando </w:t>
      </w:r>
      <w:r w:rsidR="00302E09">
        <w:rPr>
          <w:rFonts w:eastAsia="Palatino Linotype" w:cs="Palatino Linotype"/>
          <w:b/>
          <w:bCs/>
          <w:color w:val="000000" w:themeColor="text1"/>
        </w:rPr>
        <w:t>CUAR</w:t>
      </w:r>
      <w:r w:rsidR="00302E09" w:rsidRPr="0CEC3CE0">
        <w:rPr>
          <w:rFonts w:eastAsia="Palatino Linotype" w:cs="Palatino Linotype"/>
          <w:b/>
          <w:bCs/>
          <w:color w:val="000000" w:themeColor="text1"/>
        </w:rPr>
        <w:t>TO</w:t>
      </w:r>
      <w:r w:rsidR="00302E09">
        <w:rPr>
          <w:rFonts w:eastAsia="Palatino Linotype" w:cs="Palatino Linotype"/>
          <w:color w:val="000000" w:themeColor="text1"/>
        </w:rPr>
        <w:t xml:space="preserve"> y </w:t>
      </w:r>
      <w:r w:rsidR="00302E09" w:rsidRPr="00E5159F">
        <w:rPr>
          <w:rFonts w:eastAsia="Palatino Linotype" w:cs="Palatino Linotype"/>
          <w:color w:val="000000"/>
          <w:szCs w:val="24"/>
        </w:rPr>
        <w:t>en versión pública, de lo siguiente</w:t>
      </w:r>
      <w:r w:rsidR="00302E09" w:rsidRPr="00982EC2">
        <w:rPr>
          <w:rFonts w:eastAsia="Palatino Linotype" w:cs="Palatino Linotype"/>
          <w:color w:val="000000"/>
          <w:szCs w:val="24"/>
        </w:rPr>
        <w:t>:</w:t>
      </w:r>
    </w:p>
    <w:p w14:paraId="4EF2EF05" w14:textId="77777777" w:rsidR="00302E09" w:rsidRPr="00BB7F90" w:rsidRDefault="00302E09" w:rsidP="009B73BE">
      <w:pPr>
        <w:pBdr>
          <w:top w:val="nil"/>
          <w:left w:val="nil"/>
          <w:bottom w:val="nil"/>
          <w:right w:val="nil"/>
          <w:between w:val="nil"/>
        </w:pBdr>
        <w:rPr>
          <w:rFonts w:eastAsia="Palatino Linotype" w:cs="Palatino Linotype"/>
          <w:color w:val="000000"/>
          <w:szCs w:val="24"/>
        </w:rPr>
      </w:pPr>
    </w:p>
    <w:p w14:paraId="2442487C" w14:textId="5DD73037" w:rsidR="009B73BE" w:rsidRDefault="00A346B2" w:rsidP="00C70160">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 xml:space="preserve">os </w:t>
      </w:r>
      <w:r w:rsidR="00E97CCD" w:rsidRPr="00E97CCD">
        <w:rPr>
          <w:rFonts w:eastAsia="Palatino Linotype" w:cs="Palatino Linotype"/>
          <w:i/>
          <w:iCs/>
          <w:color w:val="000000"/>
          <w:lang w:val="es-ES_tradnl"/>
        </w:rPr>
        <w:t>expedientes completos de los procedimientos administrativos de ejecución generados desde el primero de enero de dos mil diecinueve al veintinueve de abril de dos mil veinticinco</w:t>
      </w:r>
      <w:r w:rsidR="009B73BE" w:rsidRPr="00832CDC">
        <w:rPr>
          <w:rFonts w:eastAsia="Palatino Linotype" w:cs="Palatino Linotype"/>
          <w:i/>
          <w:iCs/>
          <w:color w:val="000000"/>
        </w:rPr>
        <w:t>.</w:t>
      </w:r>
    </w:p>
    <w:p w14:paraId="1DE38116" w14:textId="77777777" w:rsidR="009B73BE" w:rsidRPr="00637878" w:rsidRDefault="009B73BE" w:rsidP="009B73BE">
      <w:pPr>
        <w:pStyle w:val="NormalINFOEM"/>
      </w:pPr>
    </w:p>
    <w:p w14:paraId="3BDBD9C5" w14:textId="1A53BC92"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 xml:space="preserve">ga a disposición </w:t>
      </w:r>
      <w:r w:rsidR="004C2011">
        <w:rPr>
          <w:szCs w:val="24"/>
        </w:rPr>
        <w:t xml:space="preserve">de </w:t>
      </w:r>
      <w:r w:rsidR="00CC1DB8">
        <w:rPr>
          <w:szCs w:val="24"/>
        </w:rPr>
        <w:t>la Recurrente</w:t>
      </w:r>
      <w:r>
        <w:rPr>
          <w:szCs w:val="24"/>
        </w:rPr>
        <w:t>,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39D5409D" w14:textId="1322C901" w:rsidR="006809C7" w:rsidRDefault="004C2011" w:rsidP="009B73BE">
      <w:pPr>
        <w:pStyle w:val="NormalINFOEM"/>
        <w:rPr>
          <w:rFonts w:eastAsia="Palatino Linotype" w:cs="Palatino Linotype"/>
          <w:color w:val="000000"/>
          <w:szCs w:val="24"/>
        </w:rPr>
      </w:pPr>
      <w:r w:rsidRPr="004C2011">
        <w:rPr>
          <w:rFonts w:eastAsia="Palatino Linotype" w:cs="Palatino Linotype"/>
          <w:color w:val="000000"/>
          <w:szCs w:val="24"/>
        </w:rPr>
        <w:t xml:space="preserve">Respecto de las otras modalidades de entrega, por medio del Sistema de Acceso a la Información Mexiquense (SAIMEX) se deberá indicar el procedimiento que tendrá que seguir </w:t>
      </w:r>
      <w:r w:rsidR="00FF0051">
        <w:rPr>
          <w:rFonts w:eastAsia="Palatino Linotype" w:cs="Palatino Linotype"/>
          <w:color w:val="000000"/>
          <w:szCs w:val="24"/>
        </w:rPr>
        <w:t>la</w:t>
      </w:r>
      <w:r w:rsidRPr="004C2011">
        <w:rPr>
          <w:rFonts w:eastAsia="Palatino Linotype" w:cs="Palatino Linotype"/>
          <w:color w:val="000000"/>
          <w:szCs w:val="24"/>
        </w:rPr>
        <w:t xml:space="preserve"> Recurrente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se deberá indicar que se podrá acceder de manera gratuita a la información si </w:t>
      </w:r>
      <w:r w:rsidR="00647CB5">
        <w:rPr>
          <w:rFonts w:eastAsia="Palatino Linotype" w:cs="Palatino Linotype"/>
          <w:color w:val="000000"/>
          <w:szCs w:val="24"/>
        </w:rPr>
        <w:t>la</w:t>
      </w:r>
      <w:r w:rsidRPr="004C2011">
        <w:rPr>
          <w:rFonts w:eastAsia="Palatino Linotype" w:cs="Palatino Linotype"/>
          <w:color w:val="000000"/>
          <w:szCs w:val="24"/>
        </w:rPr>
        <w:t xml:space="preserve"> particular proporciona el medio electrónico y recoge la información en la Unidad de Transparencia</w:t>
      </w:r>
      <w:r w:rsidR="00647CB5">
        <w:rPr>
          <w:rFonts w:eastAsia="Palatino Linotype" w:cs="Palatino Linotype"/>
          <w:color w:val="000000"/>
          <w:szCs w:val="24"/>
        </w:rPr>
        <w:t>.</w:t>
      </w:r>
    </w:p>
    <w:p w14:paraId="208372CC" w14:textId="77777777" w:rsidR="00FF0051" w:rsidRPr="00B667E3" w:rsidRDefault="00FF0051"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0588AFD6"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647CB5">
        <w:rPr>
          <w:rFonts w:eastAsia="Palatino Linotype" w:cs="Palatino Linotype"/>
          <w:color w:val="000000"/>
          <w:szCs w:val="24"/>
        </w:rPr>
        <w:t xml:space="preserve"> </w:t>
      </w:r>
      <w:r w:rsidRPr="00BA5315">
        <w:rPr>
          <w:rFonts w:eastAsia="Palatino Linotype" w:cs="Palatino Linotype"/>
          <w:color w:val="000000"/>
          <w:szCs w:val="24"/>
        </w:rPr>
        <w:t>l</w:t>
      </w:r>
      <w:r w:rsidR="00647CB5">
        <w:rPr>
          <w:rFonts w:eastAsia="Palatino Linotype" w:cs="Palatino Linotype"/>
          <w:color w:val="000000"/>
          <w:szCs w:val="24"/>
        </w:rPr>
        <w:t>a</w:t>
      </w:r>
      <w:r w:rsidRPr="00BA5315">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1C9832C0"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343E2C">
        <w:rPr>
          <w:rFonts w:eastAsia="Palatino Linotype" w:cs="Palatino Linotype"/>
          <w:color w:val="000000"/>
          <w:szCs w:val="24"/>
        </w:rPr>
        <w:t>VIGÉSIMA SÉPTIMA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343E2C">
        <w:rPr>
          <w:rFonts w:eastAsia="Palatino Linotype" w:cs="Palatino Linotype"/>
          <w:color w:val="000000"/>
          <w:szCs w:val="24"/>
        </w:rPr>
        <w:t>SEIS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A346B2">
        <w:rPr>
          <w:rFonts w:eastAsia="Palatino Linotype" w:cs="Palatino Linotype"/>
          <w:color w:val="000000"/>
          <w:szCs w:val="24"/>
        </w:rPr>
        <w:t>--</w:t>
      </w:r>
      <w:r w:rsidR="00C70160">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E814" w14:textId="77777777" w:rsidR="009F334D" w:rsidRDefault="009F334D" w:rsidP="00F2498E">
      <w:pPr>
        <w:spacing w:line="240" w:lineRule="auto"/>
      </w:pPr>
      <w:r>
        <w:separator/>
      </w:r>
    </w:p>
  </w:endnote>
  <w:endnote w:type="continuationSeparator" w:id="0">
    <w:p w14:paraId="36292728" w14:textId="77777777" w:rsidR="009F334D" w:rsidRDefault="009F334D" w:rsidP="00F2498E">
      <w:pPr>
        <w:spacing w:line="240" w:lineRule="auto"/>
      </w:pPr>
      <w:r>
        <w:continuationSeparator/>
      </w:r>
    </w:p>
  </w:endnote>
  <w:endnote w:type="continuationNotice" w:id="1">
    <w:p w14:paraId="3B5553A5" w14:textId="77777777" w:rsidR="009F334D" w:rsidRDefault="009F33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87E7F46" w:rsidR="00E93601" w:rsidRPr="00871A91" w:rsidRDefault="00E9360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46F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46F2">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CE69281" w:rsidR="00E93601" w:rsidRPr="00871A91" w:rsidRDefault="00E9360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46F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46F2">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D572" w14:textId="77777777" w:rsidR="009F334D" w:rsidRDefault="009F334D" w:rsidP="00F2498E">
      <w:pPr>
        <w:spacing w:line="240" w:lineRule="auto"/>
      </w:pPr>
      <w:r>
        <w:separator/>
      </w:r>
    </w:p>
  </w:footnote>
  <w:footnote w:type="continuationSeparator" w:id="0">
    <w:p w14:paraId="777B9B33" w14:textId="77777777" w:rsidR="009F334D" w:rsidRDefault="009F334D" w:rsidP="00F2498E">
      <w:pPr>
        <w:spacing w:line="240" w:lineRule="auto"/>
      </w:pPr>
      <w:r>
        <w:continuationSeparator/>
      </w:r>
    </w:p>
  </w:footnote>
  <w:footnote w:type="continuationNotice" w:id="1">
    <w:p w14:paraId="3895FD71" w14:textId="77777777" w:rsidR="009F334D" w:rsidRDefault="009F334D">
      <w:pPr>
        <w:spacing w:line="240" w:lineRule="auto"/>
      </w:pPr>
    </w:p>
  </w:footnote>
  <w:footnote w:id="2">
    <w:p w14:paraId="2BCE50A0" w14:textId="77777777" w:rsidR="00E93601" w:rsidRPr="0031280C" w:rsidRDefault="00E9360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E93601" w:rsidRPr="0031280C" w:rsidRDefault="00E9360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E93601" w:rsidRPr="0031280C" w:rsidRDefault="00E9360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E93601" w:rsidRPr="0031280C" w:rsidRDefault="00E9360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93601" w:rsidRDefault="00A346F2">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536"/>
      <w:gridCol w:w="4962"/>
    </w:tblGrid>
    <w:tr w:rsidR="00E93601" w:rsidRPr="00B17577" w14:paraId="37B9EBDE" w14:textId="77777777" w:rsidTr="00046125">
      <w:trPr>
        <w:trHeight w:val="227"/>
      </w:trPr>
      <w:tc>
        <w:tcPr>
          <w:tcW w:w="4536" w:type="dxa"/>
          <w:hideMark/>
        </w:tcPr>
        <w:p w14:paraId="4964FBC5" w14:textId="54CDA645" w:rsidR="00E93601" w:rsidRPr="00096248" w:rsidRDefault="00E93601" w:rsidP="00011C4D">
          <w:pPr>
            <w:spacing w:after="120" w:line="240" w:lineRule="auto"/>
            <w:ind w:right="69"/>
            <w:jc w:val="right"/>
            <w:rPr>
              <w:rFonts w:cs="Arial"/>
              <w:b/>
              <w:szCs w:val="24"/>
            </w:rPr>
          </w:pPr>
          <w:r w:rsidRPr="00096248">
            <w:rPr>
              <w:rFonts w:cs="Arial"/>
              <w:b/>
              <w:szCs w:val="24"/>
            </w:rPr>
            <w:t>Recurso de Revisión:</w:t>
          </w:r>
        </w:p>
      </w:tc>
      <w:tc>
        <w:tcPr>
          <w:tcW w:w="4962" w:type="dxa"/>
          <w:hideMark/>
        </w:tcPr>
        <w:p w14:paraId="421B9899" w14:textId="2A238346" w:rsidR="00E93601" w:rsidRPr="00096248" w:rsidRDefault="004D6AA7" w:rsidP="00011C4D">
          <w:pPr>
            <w:spacing w:after="120" w:line="240" w:lineRule="auto"/>
            <w:ind w:right="71"/>
            <w:jc w:val="right"/>
            <w:rPr>
              <w:rFonts w:cs="Arial"/>
              <w:b/>
              <w:szCs w:val="24"/>
            </w:rPr>
          </w:pPr>
          <w:r>
            <w:rPr>
              <w:rFonts w:cs="Arial"/>
              <w:b/>
              <w:bCs/>
              <w:szCs w:val="24"/>
            </w:rPr>
            <w:t>05680/INFOEM/IP/RR/2025</w:t>
          </w:r>
        </w:p>
      </w:tc>
    </w:tr>
    <w:tr w:rsidR="00E93601" w14:paraId="7591D3C9" w14:textId="77777777" w:rsidTr="00046125">
      <w:trPr>
        <w:trHeight w:val="242"/>
      </w:trPr>
      <w:tc>
        <w:tcPr>
          <w:tcW w:w="4536" w:type="dxa"/>
          <w:hideMark/>
        </w:tcPr>
        <w:p w14:paraId="729A65A8" w14:textId="77777777" w:rsidR="00E93601" w:rsidRPr="00096248" w:rsidRDefault="00E93601" w:rsidP="00011C4D">
          <w:pPr>
            <w:spacing w:after="120" w:line="240" w:lineRule="auto"/>
            <w:ind w:right="69"/>
            <w:jc w:val="right"/>
            <w:rPr>
              <w:rFonts w:cs="Arial"/>
              <w:b/>
              <w:szCs w:val="24"/>
            </w:rPr>
          </w:pPr>
          <w:r w:rsidRPr="00096248">
            <w:rPr>
              <w:rFonts w:cs="Arial"/>
              <w:b/>
              <w:szCs w:val="24"/>
            </w:rPr>
            <w:t>Sujeto Obligado:</w:t>
          </w:r>
        </w:p>
      </w:tc>
      <w:tc>
        <w:tcPr>
          <w:tcW w:w="4962" w:type="dxa"/>
          <w:hideMark/>
        </w:tcPr>
        <w:p w14:paraId="283ADF36" w14:textId="5F55308C" w:rsidR="00E93601" w:rsidRPr="00096248" w:rsidRDefault="00CC1DB8" w:rsidP="00011C4D">
          <w:pPr>
            <w:spacing w:after="120" w:line="240" w:lineRule="auto"/>
            <w:ind w:left="-81" w:right="71"/>
            <w:jc w:val="right"/>
            <w:rPr>
              <w:rFonts w:cs="Arial"/>
              <w:szCs w:val="24"/>
            </w:rPr>
          </w:pPr>
          <w:r>
            <w:rPr>
              <w:rFonts w:cs="Arial"/>
              <w:szCs w:val="24"/>
            </w:rPr>
            <w:t>Organismo Público Descentralizado para la Prestación de los Servicios de Agua Potable, Alcantarillado y Saneamiento del Municipio de Naucalpan de Juárez</w:t>
          </w:r>
        </w:p>
      </w:tc>
    </w:tr>
    <w:tr w:rsidR="00E93601" w:rsidRPr="00F63239" w14:paraId="037E914D" w14:textId="77777777" w:rsidTr="00046125">
      <w:trPr>
        <w:trHeight w:val="342"/>
      </w:trPr>
      <w:tc>
        <w:tcPr>
          <w:tcW w:w="4536" w:type="dxa"/>
          <w:hideMark/>
        </w:tcPr>
        <w:p w14:paraId="7676B68F" w14:textId="64D69EAF" w:rsidR="00E93601" w:rsidRPr="00096248" w:rsidRDefault="00E9360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962" w:type="dxa"/>
          <w:hideMark/>
        </w:tcPr>
        <w:p w14:paraId="6493BA30" w14:textId="77777777" w:rsidR="00E93601" w:rsidRDefault="00E9360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93601" w:rsidRPr="00711916" w:rsidRDefault="00E93601" w:rsidP="00011C4D">
          <w:pPr>
            <w:spacing w:after="120" w:line="240" w:lineRule="auto"/>
            <w:ind w:left="-486" w:right="71" w:firstLine="567"/>
            <w:jc w:val="right"/>
            <w:rPr>
              <w:rFonts w:cs="Arial"/>
              <w:sz w:val="2"/>
              <w:szCs w:val="2"/>
            </w:rPr>
          </w:pPr>
        </w:p>
      </w:tc>
    </w:tr>
  </w:tbl>
  <w:p w14:paraId="2998DBFD" w14:textId="77E54897" w:rsidR="00E93601" w:rsidRPr="00871A91" w:rsidRDefault="00A346F2">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2pt;margin-top:-152.6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E9360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536"/>
      <w:gridCol w:w="4962"/>
    </w:tblGrid>
    <w:tr w:rsidR="00E93601" w14:paraId="0F9FE9B6" w14:textId="77777777" w:rsidTr="00046125">
      <w:trPr>
        <w:trHeight w:val="227"/>
      </w:trPr>
      <w:tc>
        <w:tcPr>
          <w:tcW w:w="4536" w:type="dxa"/>
          <w:hideMark/>
        </w:tcPr>
        <w:p w14:paraId="6D1D9D71" w14:textId="11150E5A" w:rsidR="00E93601" w:rsidRPr="00663A37" w:rsidRDefault="00E9360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962" w:type="dxa"/>
          <w:hideMark/>
        </w:tcPr>
        <w:p w14:paraId="242DE466" w14:textId="71FB16EB" w:rsidR="00E93601" w:rsidRPr="00C81ECD" w:rsidRDefault="004D6AA7" w:rsidP="00011C4D">
          <w:pPr>
            <w:spacing w:after="120" w:line="240" w:lineRule="auto"/>
            <w:ind w:left="-486" w:right="68" w:firstLine="558"/>
            <w:jc w:val="right"/>
            <w:rPr>
              <w:rFonts w:cs="Arial"/>
              <w:b/>
              <w:szCs w:val="24"/>
            </w:rPr>
          </w:pPr>
          <w:r>
            <w:rPr>
              <w:rFonts w:cs="Arial"/>
              <w:b/>
              <w:bCs/>
              <w:szCs w:val="24"/>
            </w:rPr>
            <w:t>05680/INFOEM/IP/RR/2025</w:t>
          </w:r>
        </w:p>
      </w:tc>
    </w:tr>
    <w:tr w:rsidR="00E93601" w:rsidRPr="001F57CD" w14:paraId="1377D264" w14:textId="77777777" w:rsidTr="00046125">
      <w:trPr>
        <w:trHeight w:val="196"/>
      </w:trPr>
      <w:tc>
        <w:tcPr>
          <w:tcW w:w="4536" w:type="dxa"/>
          <w:hideMark/>
        </w:tcPr>
        <w:p w14:paraId="04D597A1" w14:textId="77777777" w:rsidR="00E93601" w:rsidRPr="00663A37" w:rsidRDefault="00E93601" w:rsidP="00011C4D">
          <w:pPr>
            <w:spacing w:after="120" w:line="240" w:lineRule="auto"/>
            <w:ind w:right="68"/>
            <w:jc w:val="right"/>
            <w:rPr>
              <w:rFonts w:cs="Arial"/>
              <w:b/>
              <w:szCs w:val="24"/>
            </w:rPr>
          </w:pPr>
          <w:r w:rsidRPr="00663A37">
            <w:rPr>
              <w:rFonts w:cs="Arial"/>
              <w:b/>
              <w:szCs w:val="24"/>
            </w:rPr>
            <w:t>Recurrente:</w:t>
          </w:r>
        </w:p>
      </w:tc>
      <w:tc>
        <w:tcPr>
          <w:tcW w:w="4962" w:type="dxa"/>
          <w:hideMark/>
        </w:tcPr>
        <w:p w14:paraId="1126AAEC" w14:textId="4C6873AA" w:rsidR="00E93601" w:rsidRPr="00663A37" w:rsidRDefault="00A346F2" w:rsidP="70652167">
          <w:pPr>
            <w:spacing w:after="120" w:line="240" w:lineRule="auto"/>
            <w:ind w:right="68"/>
            <w:jc w:val="right"/>
            <w:rPr>
              <w:rFonts w:cs="Arial"/>
              <w:lang w:val="es-ES"/>
            </w:rPr>
          </w:pPr>
          <w:proofErr w:type="spellStart"/>
          <w:r>
            <w:rPr>
              <w:rFonts w:cs="Arial"/>
              <w:lang w:val="es-ES"/>
            </w:rPr>
            <w:t>xxxxxxxxxxxxxxxxxxxxxxx</w:t>
          </w:r>
          <w:proofErr w:type="spellEnd"/>
        </w:p>
      </w:tc>
    </w:tr>
    <w:tr w:rsidR="00E93601" w14:paraId="4DC11993" w14:textId="77777777" w:rsidTr="00046125">
      <w:trPr>
        <w:trHeight w:val="242"/>
      </w:trPr>
      <w:tc>
        <w:tcPr>
          <w:tcW w:w="4536" w:type="dxa"/>
          <w:hideMark/>
        </w:tcPr>
        <w:p w14:paraId="76CEF1B5" w14:textId="77777777" w:rsidR="00E93601" w:rsidRPr="00663A37" w:rsidRDefault="00E93601" w:rsidP="00011C4D">
          <w:pPr>
            <w:spacing w:after="120" w:line="240" w:lineRule="auto"/>
            <w:ind w:right="68"/>
            <w:jc w:val="right"/>
            <w:rPr>
              <w:rFonts w:cs="Arial"/>
              <w:b/>
              <w:szCs w:val="24"/>
            </w:rPr>
          </w:pPr>
          <w:r w:rsidRPr="00663A37">
            <w:rPr>
              <w:rFonts w:cs="Arial"/>
              <w:b/>
              <w:szCs w:val="24"/>
            </w:rPr>
            <w:t>Sujeto Obligado:</w:t>
          </w:r>
        </w:p>
      </w:tc>
      <w:tc>
        <w:tcPr>
          <w:tcW w:w="4962" w:type="dxa"/>
          <w:hideMark/>
        </w:tcPr>
        <w:p w14:paraId="7C1BB379" w14:textId="0A30D938" w:rsidR="00E93601" w:rsidRPr="00663A37" w:rsidRDefault="00CC1DB8" w:rsidP="00771E23">
          <w:pPr>
            <w:spacing w:after="120" w:line="240" w:lineRule="auto"/>
            <w:ind w:left="-70" w:right="68"/>
            <w:jc w:val="right"/>
            <w:rPr>
              <w:rFonts w:cs="Arial"/>
              <w:szCs w:val="24"/>
            </w:rPr>
          </w:pPr>
          <w:r>
            <w:rPr>
              <w:rFonts w:cs="Arial"/>
              <w:szCs w:val="24"/>
            </w:rPr>
            <w:t>Organismo Público Descentralizado para la Prestación de los Servicios de Agua Potable, Alcantarillado y Saneamiento del Municipio de Naucalpan de Juárez</w:t>
          </w:r>
        </w:p>
      </w:tc>
    </w:tr>
    <w:tr w:rsidR="00E93601" w14:paraId="5C2B511D" w14:textId="77777777" w:rsidTr="00046125">
      <w:trPr>
        <w:trHeight w:val="342"/>
      </w:trPr>
      <w:tc>
        <w:tcPr>
          <w:tcW w:w="4536" w:type="dxa"/>
          <w:hideMark/>
        </w:tcPr>
        <w:p w14:paraId="03FEF68C" w14:textId="45E91CF4" w:rsidR="00E93601" w:rsidRPr="00663A37" w:rsidRDefault="00E9360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962" w:type="dxa"/>
          <w:hideMark/>
        </w:tcPr>
        <w:p w14:paraId="6744F9AD" w14:textId="1AF88FD3" w:rsidR="00E93601" w:rsidRPr="00663A37" w:rsidRDefault="00E9360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DF2060" w:rsidR="00E93601" w:rsidRPr="00871A91" w:rsidRDefault="00A346F2">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67.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E9360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1D3F90"/>
    <w:multiLevelType w:val="hybridMultilevel"/>
    <w:tmpl w:val="C460340C"/>
    <w:lvl w:ilvl="0" w:tplc="73C00D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9"/>
  </w:num>
  <w:num w:numId="3">
    <w:abstractNumId w:val="15"/>
  </w:num>
  <w:num w:numId="4">
    <w:abstractNumId w:val="53"/>
  </w:num>
  <w:num w:numId="5">
    <w:abstractNumId w:val="5"/>
  </w:num>
  <w:num w:numId="6">
    <w:abstractNumId w:val="44"/>
  </w:num>
  <w:num w:numId="7">
    <w:abstractNumId w:val="14"/>
  </w:num>
  <w:num w:numId="8">
    <w:abstractNumId w:val="4"/>
  </w:num>
  <w:num w:numId="9">
    <w:abstractNumId w:val="23"/>
  </w:num>
  <w:num w:numId="10">
    <w:abstractNumId w:val="25"/>
  </w:num>
  <w:num w:numId="11">
    <w:abstractNumId w:val="58"/>
  </w:num>
  <w:num w:numId="12">
    <w:abstractNumId w:val="51"/>
  </w:num>
  <w:num w:numId="13">
    <w:abstractNumId w:val="33"/>
  </w:num>
  <w:num w:numId="14">
    <w:abstractNumId w:val="38"/>
  </w:num>
  <w:num w:numId="15">
    <w:abstractNumId w:val="20"/>
  </w:num>
  <w:num w:numId="16">
    <w:abstractNumId w:val="31"/>
  </w:num>
  <w:num w:numId="17">
    <w:abstractNumId w:val="17"/>
  </w:num>
  <w:num w:numId="18">
    <w:abstractNumId w:val="8"/>
  </w:num>
  <w:num w:numId="19">
    <w:abstractNumId w:val="9"/>
  </w:num>
  <w:num w:numId="20">
    <w:abstractNumId w:val="16"/>
  </w:num>
  <w:num w:numId="21">
    <w:abstractNumId w:val="27"/>
  </w:num>
  <w:num w:numId="22">
    <w:abstractNumId w:val="3"/>
  </w:num>
  <w:num w:numId="23">
    <w:abstractNumId w:val="36"/>
  </w:num>
  <w:num w:numId="24">
    <w:abstractNumId w:val="43"/>
  </w:num>
  <w:num w:numId="25">
    <w:abstractNumId w:val="52"/>
  </w:num>
  <w:num w:numId="26">
    <w:abstractNumId w:val="22"/>
  </w:num>
  <w:num w:numId="27">
    <w:abstractNumId w:val="48"/>
  </w:num>
  <w:num w:numId="28">
    <w:abstractNumId w:val="29"/>
  </w:num>
  <w:num w:numId="29">
    <w:abstractNumId w:val="26"/>
  </w:num>
  <w:num w:numId="30">
    <w:abstractNumId w:val="18"/>
  </w:num>
  <w:num w:numId="31">
    <w:abstractNumId w:val="37"/>
  </w:num>
  <w:num w:numId="32">
    <w:abstractNumId w:val="42"/>
  </w:num>
  <w:num w:numId="33">
    <w:abstractNumId w:val="6"/>
  </w:num>
  <w:num w:numId="34">
    <w:abstractNumId w:val="55"/>
  </w:num>
  <w:num w:numId="35">
    <w:abstractNumId w:val="59"/>
  </w:num>
  <w:num w:numId="36">
    <w:abstractNumId w:val="50"/>
  </w:num>
  <w:num w:numId="37">
    <w:abstractNumId w:val="11"/>
  </w:num>
  <w:num w:numId="38">
    <w:abstractNumId w:val="49"/>
  </w:num>
  <w:num w:numId="39">
    <w:abstractNumId w:val="12"/>
  </w:num>
  <w:num w:numId="40">
    <w:abstractNumId w:val="46"/>
  </w:num>
  <w:num w:numId="41">
    <w:abstractNumId w:val="54"/>
  </w:num>
  <w:num w:numId="42">
    <w:abstractNumId w:val="0"/>
  </w:num>
  <w:num w:numId="43">
    <w:abstractNumId w:val="2"/>
  </w:num>
  <w:num w:numId="44">
    <w:abstractNumId w:val="30"/>
  </w:num>
  <w:num w:numId="45">
    <w:abstractNumId w:val="21"/>
  </w:num>
  <w:num w:numId="46">
    <w:abstractNumId w:val="56"/>
  </w:num>
  <w:num w:numId="47">
    <w:abstractNumId w:val="28"/>
  </w:num>
  <w:num w:numId="48">
    <w:abstractNumId w:val="60"/>
  </w:num>
  <w:num w:numId="49">
    <w:abstractNumId w:val="1"/>
  </w:num>
  <w:num w:numId="50">
    <w:abstractNumId w:val="13"/>
  </w:num>
  <w:num w:numId="51">
    <w:abstractNumId w:val="32"/>
  </w:num>
  <w:num w:numId="52">
    <w:abstractNumId w:val="47"/>
  </w:num>
  <w:num w:numId="53">
    <w:abstractNumId w:val="24"/>
  </w:num>
  <w:num w:numId="54">
    <w:abstractNumId w:val="41"/>
  </w:num>
  <w:num w:numId="55">
    <w:abstractNumId w:val="40"/>
  </w:num>
  <w:num w:numId="56">
    <w:abstractNumId w:val="35"/>
  </w:num>
  <w:num w:numId="57">
    <w:abstractNumId w:val="7"/>
  </w:num>
  <w:num w:numId="58">
    <w:abstractNumId w:val="19"/>
  </w:num>
  <w:num w:numId="59">
    <w:abstractNumId w:val="10"/>
  </w:num>
  <w:num w:numId="60">
    <w:abstractNumId w:val="57"/>
  </w:num>
  <w:num w:numId="61">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BEE"/>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4ED3"/>
    <w:rsid w:val="00025560"/>
    <w:rsid w:val="00025773"/>
    <w:rsid w:val="000264FC"/>
    <w:rsid w:val="00026582"/>
    <w:rsid w:val="00026CB5"/>
    <w:rsid w:val="000273A1"/>
    <w:rsid w:val="00027DA8"/>
    <w:rsid w:val="00030396"/>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4CDB"/>
    <w:rsid w:val="0003521B"/>
    <w:rsid w:val="0003577D"/>
    <w:rsid w:val="00035A30"/>
    <w:rsid w:val="00035BB2"/>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125"/>
    <w:rsid w:val="00046717"/>
    <w:rsid w:val="00046A15"/>
    <w:rsid w:val="00047890"/>
    <w:rsid w:val="0005001B"/>
    <w:rsid w:val="00050D85"/>
    <w:rsid w:val="00050FF1"/>
    <w:rsid w:val="00051732"/>
    <w:rsid w:val="00051F5E"/>
    <w:rsid w:val="0005213F"/>
    <w:rsid w:val="0005219F"/>
    <w:rsid w:val="0005241C"/>
    <w:rsid w:val="00053AC0"/>
    <w:rsid w:val="0005421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2B"/>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7EA"/>
    <w:rsid w:val="000E0D32"/>
    <w:rsid w:val="000E195F"/>
    <w:rsid w:val="000E1FD4"/>
    <w:rsid w:val="000E2370"/>
    <w:rsid w:val="000E27CE"/>
    <w:rsid w:val="000E35E0"/>
    <w:rsid w:val="000E37D0"/>
    <w:rsid w:val="000E3D5F"/>
    <w:rsid w:val="000E3EB9"/>
    <w:rsid w:val="000E484D"/>
    <w:rsid w:val="000E48E3"/>
    <w:rsid w:val="000E4AFE"/>
    <w:rsid w:val="000E4E16"/>
    <w:rsid w:val="000E4EBC"/>
    <w:rsid w:val="000E513A"/>
    <w:rsid w:val="000E57E9"/>
    <w:rsid w:val="000E5C1A"/>
    <w:rsid w:val="000E63F3"/>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A14"/>
    <w:rsid w:val="000F4EAA"/>
    <w:rsid w:val="000F547D"/>
    <w:rsid w:val="000F54F6"/>
    <w:rsid w:val="000F7D93"/>
    <w:rsid w:val="00100810"/>
    <w:rsid w:val="00100B7C"/>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2B26"/>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AAA"/>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3FC"/>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5EFD"/>
    <w:rsid w:val="001E631C"/>
    <w:rsid w:val="001E65C6"/>
    <w:rsid w:val="001E667F"/>
    <w:rsid w:val="001E678B"/>
    <w:rsid w:val="001E692C"/>
    <w:rsid w:val="001E7C62"/>
    <w:rsid w:val="001F0525"/>
    <w:rsid w:val="001F0C02"/>
    <w:rsid w:val="001F2B26"/>
    <w:rsid w:val="001F2BC9"/>
    <w:rsid w:val="001F2F39"/>
    <w:rsid w:val="001F2FC5"/>
    <w:rsid w:val="001F3185"/>
    <w:rsid w:val="001F3363"/>
    <w:rsid w:val="001F34DD"/>
    <w:rsid w:val="001F408E"/>
    <w:rsid w:val="001F4349"/>
    <w:rsid w:val="001F4860"/>
    <w:rsid w:val="001F4B57"/>
    <w:rsid w:val="001F4EDD"/>
    <w:rsid w:val="001F53AF"/>
    <w:rsid w:val="001F57CD"/>
    <w:rsid w:val="001F5B07"/>
    <w:rsid w:val="001F5E58"/>
    <w:rsid w:val="001F6270"/>
    <w:rsid w:val="001F65BE"/>
    <w:rsid w:val="001F7890"/>
    <w:rsid w:val="001F7D76"/>
    <w:rsid w:val="001F7D9A"/>
    <w:rsid w:val="00200FAD"/>
    <w:rsid w:val="002015CF"/>
    <w:rsid w:val="00201765"/>
    <w:rsid w:val="00201ABD"/>
    <w:rsid w:val="0020257F"/>
    <w:rsid w:val="00202F41"/>
    <w:rsid w:val="00204436"/>
    <w:rsid w:val="00204AA1"/>
    <w:rsid w:val="00205357"/>
    <w:rsid w:val="00205455"/>
    <w:rsid w:val="00205FAC"/>
    <w:rsid w:val="00206139"/>
    <w:rsid w:val="002064D5"/>
    <w:rsid w:val="00207028"/>
    <w:rsid w:val="0020763C"/>
    <w:rsid w:val="00207E11"/>
    <w:rsid w:val="0021063D"/>
    <w:rsid w:val="00210714"/>
    <w:rsid w:val="00210863"/>
    <w:rsid w:val="002111DA"/>
    <w:rsid w:val="00211B32"/>
    <w:rsid w:val="0021327B"/>
    <w:rsid w:val="002132F2"/>
    <w:rsid w:val="00214B09"/>
    <w:rsid w:val="002155ED"/>
    <w:rsid w:val="002156A3"/>
    <w:rsid w:val="00215AEE"/>
    <w:rsid w:val="0021627B"/>
    <w:rsid w:val="0021698E"/>
    <w:rsid w:val="00216D13"/>
    <w:rsid w:val="00216F33"/>
    <w:rsid w:val="002207CF"/>
    <w:rsid w:val="00220C56"/>
    <w:rsid w:val="0022145E"/>
    <w:rsid w:val="00221C04"/>
    <w:rsid w:val="0022245F"/>
    <w:rsid w:val="00223256"/>
    <w:rsid w:val="0022406E"/>
    <w:rsid w:val="00224AAD"/>
    <w:rsid w:val="00224FEA"/>
    <w:rsid w:val="002262C0"/>
    <w:rsid w:val="00226345"/>
    <w:rsid w:val="002264AE"/>
    <w:rsid w:val="00226B3B"/>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32F"/>
    <w:rsid w:val="00241BB6"/>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6C4"/>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66FE"/>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4FF"/>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198"/>
    <w:rsid w:val="002A1797"/>
    <w:rsid w:val="002A1858"/>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B2E"/>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ACC"/>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09"/>
    <w:rsid w:val="00302E72"/>
    <w:rsid w:val="00303EE7"/>
    <w:rsid w:val="00303F92"/>
    <w:rsid w:val="00304386"/>
    <w:rsid w:val="00304EE5"/>
    <w:rsid w:val="00305C48"/>
    <w:rsid w:val="00306313"/>
    <w:rsid w:val="00310825"/>
    <w:rsid w:val="00310AF9"/>
    <w:rsid w:val="00310E80"/>
    <w:rsid w:val="003110C6"/>
    <w:rsid w:val="003117FB"/>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6F3F"/>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171"/>
    <w:rsid w:val="00342221"/>
    <w:rsid w:val="003423FC"/>
    <w:rsid w:val="003434B7"/>
    <w:rsid w:val="003437DC"/>
    <w:rsid w:val="00343E2C"/>
    <w:rsid w:val="0034413C"/>
    <w:rsid w:val="0034444F"/>
    <w:rsid w:val="00344766"/>
    <w:rsid w:val="00344A50"/>
    <w:rsid w:val="00344AD3"/>
    <w:rsid w:val="00345089"/>
    <w:rsid w:val="00345427"/>
    <w:rsid w:val="00345687"/>
    <w:rsid w:val="00345708"/>
    <w:rsid w:val="00346373"/>
    <w:rsid w:val="0034646D"/>
    <w:rsid w:val="003467CD"/>
    <w:rsid w:val="00346AEB"/>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61A"/>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1F9"/>
    <w:rsid w:val="00365AE9"/>
    <w:rsid w:val="003672DF"/>
    <w:rsid w:val="003673BA"/>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002"/>
    <w:rsid w:val="00400374"/>
    <w:rsid w:val="00400915"/>
    <w:rsid w:val="0040187C"/>
    <w:rsid w:val="00402353"/>
    <w:rsid w:val="00402864"/>
    <w:rsid w:val="00402CBA"/>
    <w:rsid w:val="00403319"/>
    <w:rsid w:val="00404754"/>
    <w:rsid w:val="004049C4"/>
    <w:rsid w:val="00405A0E"/>
    <w:rsid w:val="00406793"/>
    <w:rsid w:val="0040791E"/>
    <w:rsid w:val="0041026F"/>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2EC"/>
    <w:rsid w:val="00436A9A"/>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C64"/>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5DDB"/>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49E"/>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D01"/>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A65"/>
    <w:rsid w:val="004B645E"/>
    <w:rsid w:val="004B6671"/>
    <w:rsid w:val="004B670B"/>
    <w:rsid w:val="004B7011"/>
    <w:rsid w:val="004B79BE"/>
    <w:rsid w:val="004B7FD7"/>
    <w:rsid w:val="004C0799"/>
    <w:rsid w:val="004C09C8"/>
    <w:rsid w:val="004C11B9"/>
    <w:rsid w:val="004C16C7"/>
    <w:rsid w:val="004C1A04"/>
    <w:rsid w:val="004C1E6E"/>
    <w:rsid w:val="004C2011"/>
    <w:rsid w:val="004C22B0"/>
    <w:rsid w:val="004C22EC"/>
    <w:rsid w:val="004C2511"/>
    <w:rsid w:val="004C2853"/>
    <w:rsid w:val="004C2BB4"/>
    <w:rsid w:val="004C3B02"/>
    <w:rsid w:val="004C3C1C"/>
    <w:rsid w:val="004C3E4F"/>
    <w:rsid w:val="004C4206"/>
    <w:rsid w:val="004C43BB"/>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520"/>
    <w:rsid w:val="004D571F"/>
    <w:rsid w:val="004D6095"/>
    <w:rsid w:val="004D64C0"/>
    <w:rsid w:val="004D66AD"/>
    <w:rsid w:val="004D6995"/>
    <w:rsid w:val="004D69DF"/>
    <w:rsid w:val="004D6AA7"/>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554E"/>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265A"/>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6F7"/>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1ACD"/>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5FD2"/>
    <w:rsid w:val="005873A7"/>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96C"/>
    <w:rsid w:val="005C2434"/>
    <w:rsid w:val="005C27C8"/>
    <w:rsid w:val="005C2DFB"/>
    <w:rsid w:val="005C32BE"/>
    <w:rsid w:val="005C36FA"/>
    <w:rsid w:val="005C3756"/>
    <w:rsid w:val="005C3DF3"/>
    <w:rsid w:val="005C420D"/>
    <w:rsid w:val="005C45A8"/>
    <w:rsid w:val="005C49D1"/>
    <w:rsid w:val="005C4E7D"/>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2A54"/>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1F0D"/>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87F"/>
    <w:rsid w:val="00603988"/>
    <w:rsid w:val="0060429C"/>
    <w:rsid w:val="006055AB"/>
    <w:rsid w:val="0060623B"/>
    <w:rsid w:val="00606B41"/>
    <w:rsid w:val="00606D46"/>
    <w:rsid w:val="006100FC"/>
    <w:rsid w:val="00610274"/>
    <w:rsid w:val="00610980"/>
    <w:rsid w:val="00610A95"/>
    <w:rsid w:val="00610E88"/>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68"/>
    <w:rsid w:val="006377A9"/>
    <w:rsid w:val="00637878"/>
    <w:rsid w:val="0063788D"/>
    <w:rsid w:val="00637CA7"/>
    <w:rsid w:val="00637F6F"/>
    <w:rsid w:val="00637FE9"/>
    <w:rsid w:val="00640056"/>
    <w:rsid w:val="0064036E"/>
    <w:rsid w:val="00640E61"/>
    <w:rsid w:val="0064180A"/>
    <w:rsid w:val="00641F97"/>
    <w:rsid w:val="006424D3"/>
    <w:rsid w:val="00642669"/>
    <w:rsid w:val="00642A8B"/>
    <w:rsid w:val="00642C4C"/>
    <w:rsid w:val="006433A6"/>
    <w:rsid w:val="006439D3"/>
    <w:rsid w:val="00644D02"/>
    <w:rsid w:val="006451AD"/>
    <w:rsid w:val="0064523C"/>
    <w:rsid w:val="0064573B"/>
    <w:rsid w:val="006468ED"/>
    <w:rsid w:val="00647CB5"/>
    <w:rsid w:val="00647DF7"/>
    <w:rsid w:val="0065027B"/>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8A2"/>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08A9"/>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AA9"/>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0927"/>
    <w:rsid w:val="006B11C6"/>
    <w:rsid w:val="006B14BE"/>
    <w:rsid w:val="006B279D"/>
    <w:rsid w:val="006B3A5C"/>
    <w:rsid w:val="006B3C28"/>
    <w:rsid w:val="006B4CA4"/>
    <w:rsid w:val="006B598D"/>
    <w:rsid w:val="006B5B04"/>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ADD"/>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1F4"/>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0AA7"/>
    <w:rsid w:val="00711916"/>
    <w:rsid w:val="00711BBA"/>
    <w:rsid w:val="00711EE2"/>
    <w:rsid w:val="00712158"/>
    <w:rsid w:val="00712D71"/>
    <w:rsid w:val="007130DA"/>
    <w:rsid w:val="00713380"/>
    <w:rsid w:val="007137DB"/>
    <w:rsid w:val="00713DD5"/>
    <w:rsid w:val="007143A2"/>
    <w:rsid w:val="007147B9"/>
    <w:rsid w:val="00714CA9"/>
    <w:rsid w:val="007158FD"/>
    <w:rsid w:val="0071601C"/>
    <w:rsid w:val="007167AE"/>
    <w:rsid w:val="00716EA0"/>
    <w:rsid w:val="0071737C"/>
    <w:rsid w:val="00717F32"/>
    <w:rsid w:val="00717FD6"/>
    <w:rsid w:val="0072057C"/>
    <w:rsid w:val="00720D8F"/>
    <w:rsid w:val="0072149D"/>
    <w:rsid w:val="007214D9"/>
    <w:rsid w:val="00721851"/>
    <w:rsid w:val="007218F7"/>
    <w:rsid w:val="0072232C"/>
    <w:rsid w:val="007229FC"/>
    <w:rsid w:val="0072332A"/>
    <w:rsid w:val="0072333C"/>
    <w:rsid w:val="0072385E"/>
    <w:rsid w:val="00723C6D"/>
    <w:rsid w:val="0072514D"/>
    <w:rsid w:val="00725C5A"/>
    <w:rsid w:val="007263E6"/>
    <w:rsid w:val="00726486"/>
    <w:rsid w:val="007264EA"/>
    <w:rsid w:val="00726D09"/>
    <w:rsid w:val="00726F49"/>
    <w:rsid w:val="00727675"/>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185"/>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639"/>
    <w:rsid w:val="00762871"/>
    <w:rsid w:val="00762D4B"/>
    <w:rsid w:val="00763708"/>
    <w:rsid w:val="00764010"/>
    <w:rsid w:val="00764368"/>
    <w:rsid w:val="0076491F"/>
    <w:rsid w:val="00764A05"/>
    <w:rsid w:val="00764AFB"/>
    <w:rsid w:val="00764B5B"/>
    <w:rsid w:val="00764D97"/>
    <w:rsid w:val="007651DD"/>
    <w:rsid w:val="00765287"/>
    <w:rsid w:val="007657CF"/>
    <w:rsid w:val="0076584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BE9"/>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1904"/>
    <w:rsid w:val="007C2A09"/>
    <w:rsid w:val="007C2C98"/>
    <w:rsid w:val="007C3040"/>
    <w:rsid w:val="007C354C"/>
    <w:rsid w:val="007C35DF"/>
    <w:rsid w:val="007C3BA4"/>
    <w:rsid w:val="007C3BBF"/>
    <w:rsid w:val="007C4790"/>
    <w:rsid w:val="007C4E4F"/>
    <w:rsid w:val="007C4EC8"/>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7A7"/>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6A83"/>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504"/>
    <w:rsid w:val="00832CDC"/>
    <w:rsid w:val="00832F6C"/>
    <w:rsid w:val="00833077"/>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4A60"/>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6A58"/>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83E"/>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689E"/>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454E"/>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6BDB"/>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9F0"/>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1506"/>
    <w:rsid w:val="009025FB"/>
    <w:rsid w:val="009029DB"/>
    <w:rsid w:val="0090348A"/>
    <w:rsid w:val="009038A8"/>
    <w:rsid w:val="00903D1B"/>
    <w:rsid w:val="00904109"/>
    <w:rsid w:val="009042E8"/>
    <w:rsid w:val="00905C6E"/>
    <w:rsid w:val="0090753F"/>
    <w:rsid w:val="00907591"/>
    <w:rsid w:val="00907913"/>
    <w:rsid w:val="00907D17"/>
    <w:rsid w:val="00907DCD"/>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26C80"/>
    <w:rsid w:val="009308DA"/>
    <w:rsid w:val="00930ACC"/>
    <w:rsid w:val="00931676"/>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839"/>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767"/>
    <w:rsid w:val="009E7F49"/>
    <w:rsid w:val="009F02D8"/>
    <w:rsid w:val="009F0B98"/>
    <w:rsid w:val="009F0FE8"/>
    <w:rsid w:val="009F14F7"/>
    <w:rsid w:val="009F15B7"/>
    <w:rsid w:val="009F1641"/>
    <w:rsid w:val="009F1C46"/>
    <w:rsid w:val="009F1E25"/>
    <w:rsid w:val="009F2079"/>
    <w:rsid w:val="009F2592"/>
    <w:rsid w:val="009F2742"/>
    <w:rsid w:val="009F2AB7"/>
    <w:rsid w:val="009F334D"/>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6DD0"/>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06"/>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6B2"/>
    <w:rsid w:val="00A346F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56F1D"/>
    <w:rsid w:val="00A60841"/>
    <w:rsid w:val="00A60E67"/>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0B"/>
    <w:rsid w:val="00A86217"/>
    <w:rsid w:val="00A86406"/>
    <w:rsid w:val="00A8695E"/>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844"/>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7F5"/>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AF785C"/>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1793D"/>
    <w:rsid w:val="00B209BF"/>
    <w:rsid w:val="00B20B32"/>
    <w:rsid w:val="00B20BC9"/>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02A"/>
    <w:rsid w:val="00B52A3F"/>
    <w:rsid w:val="00B539AD"/>
    <w:rsid w:val="00B53BEF"/>
    <w:rsid w:val="00B542E4"/>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0873"/>
    <w:rsid w:val="00BC1511"/>
    <w:rsid w:val="00BC1CAA"/>
    <w:rsid w:val="00BC219A"/>
    <w:rsid w:val="00BC2773"/>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5E9E"/>
    <w:rsid w:val="00C2627B"/>
    <w:rsid w:val="00C266DC"/>
    <w:rsid w:val="00C27F6A"/>
    <w:rsid w:val="00C31080"/>
    <w:rsid w:val="00C3227B"/>
    <w:rsid w:val="00C3251F"/>
    <w:rsid w:val="00C32ACE"/>
    <w:rsid w:val="00C32F37"/>
    <w:rsid w:val="00C33352"/>
    <w:rsid w:val="00C346DD"/>
    <w:rsid w:val="00C34DB4"/>
    <w:rsid w:val="00C34EC3"/>
    <w:rsid w:val="00C35A64"/>
    <w:rsid w:val="00C35E7C"/>
    <w:rsid w:val="00C36707"/>
    <w:rsid w:val="00C36835"/>
    <w:rsid w:val="00C36871"/>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4C4"/>
    <w:rsid w:val="00C6060E"/>
    <w:rsid w:val="00C606E2"/>
    <w:rsid w:val="00C60938"/>
    <w:rsid w:val="00C60A08"/>
    <w:rsid w:val="00C60FDD"/>
    <w:rsid w:val="00C614A0"/>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160"/>
    <w:rsid w:val="00C7062B"/>
    <w:rsid w:val="00C71A87"/>
    <w:rsid w:val="00C72BDC"/>
    <w:rsid w:val="00C72F35"/>
    <w:rsid w:val="00C73110"/>
    <w:rsid w:val="00C735D2"/>
    <w:rsid w:val="00C735D5"/>
    <w:rsid w:val="00C73ED0"/>
    <w:rsid w:val="00C7445D"/>
    <w:rsid w:val="00C74530"/>
    <w:rsid w:val="00C74ACA"/>
    <w:rsid w:val="00C74F2A"/>
    <w:rsid w:val="00C755F6"/>
    <w:rsid w:val="00C75C4F"/>
    <w:rsid w:val="00C76946"/>
    <w:rsid w:val="00C76CD4"/>
    <w:rsid w:val="00C77686"/>
    <w:rsid w:val="00C77E39"/>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3F0C"/>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1C8"/>
    <w:rsid w:val="00CC0C48"/>
    <w:rsid w:val="00CC1DB8"/>
    <w:rsid w:val="00CC2116"/>
    <w:rsid w:val="00CC237C"/>
    <w:rsid w:val="00CC2A69"/>
    <w:rsid w:val="00CC2F81"/>
    <w:rsid w:val="00CC3A6F"/>
    <w:rsid w:val="00CC3DCA"/>
    <w:rsid w:val="00CC435D"/>
    <w:rsid w:val="00CC4504"/>
    <w:rsid w:val="00CC4F1E"/>
    <w:rsid w:val="00CC5F13"/>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08"/>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BEC"/>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4BC2"/>
    <w:rsid w:val="00D3502A"/>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E41"/>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67D0"/>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5E75"/>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378F"/>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9ED"/>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35D"/>
    <w:rsid w:val="00E0443E"/>
    <w:rsid w:val="00E0480A"/>
    <w:rsid w:val="00E0540B"/>
    <w:rsid w:val="00E05FCE"/>
    <w:rsid w:val="00E065CE"/>
    <w:rsid w:val="00E06901"/>
    <w:rsid w:val="00E06CB9"/>
    <w:rsid w:val="00E076EA"/>
    <w:rsid w:val="00E0787C"/>
    <w:rsid w:val="00E07E93"/>
    <w:rsid w:val="00E10734"/>
    <w:rsid w:val="00E10C5F"/>
    <w:rsid w:val="00E120FC"/>
    <w:rsid w:val="00E12528"/>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1C0D"/>
    <w:rsid w:val="00E62EF4"/>
    <w:rsid w:val="00E632EA"/>
    <w:rsid w:val="00E63DAE"/>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601"/>
    <w:rsid w:val="00E93F35"/>
    <w:rsid w:val="00E97C2F"/>
    <w:rsid w:val="00E97CCD"/>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079"/>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B5D"/>
    <w:rsid w:val="00EE2C69"/>
    <w:rsid w:val="00EE3066"/>
    <w:rsid w:val="00EE34DD"/>
    <w:rsid w:val="00EE3700"/>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0AD"/>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4E2"/>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6D37"/>
    <w:rsid w:val="00F67500"/>
    <w:rsid w:val="00F70652"/>
    <w:rsid w:val="00F706AD"/>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58FF"/>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C0F"/>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B78C3"/>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1C2"/>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051"/>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CB6BC48"/>
    <w:rsid w:val="4EE559BE"/>
    <w:rsid w:val="5C35490E"/>
    <w:rsid w:val="6330D9ED"/>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5E29-89BD-4460-A239-3C445EB6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6224</Words>
  <Characters>34238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1020</cp:revision>
  <cp:lastPrinted>2025-08-07T18:00:00Z</cp:lastPrinted>
  <dcterms:created xsi:type="dcterms:W3CDTF">2024-10-14T18:17:00Z</dcterms:created>
  <dcterms:modified xsi:type="dcterms:W3CDTF">2025-08-29T18:05:00Z</dcterms:modified>
</cp:coreProperties>
</file>