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1DCC" w14:textId="48F815CE" w:rsidR="00884ABC" w:rsidRPr="00B22D2C" w:rsidRDefault="00537F2A">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95339" w:rsidRPr="00B22D2C">
        <w:rPr>
          <w:rFonts w:ascii="Palatino Linotype" w:eastAsia="Palatino Linotype" w:hAnsi="Palatino Linotype" w:cs="Palatino Linotype"/>
          <w:b/>
          <w:sz w:val="22"/>
          <w:szCs w:val="22"/>
        </w:rPr>
        <w:t>seis</w:t>
      </w:r>
      <w:r w:rsidRPr="00B22D2C">
        <w:rPr>
          <w:rFonts w:ascii="Palatino Linotype" w:eastAsia="Palatino Linotype" w:hAnsi="Palatino Linotype" w:cs="Palatino Linotype"/>
          <w:b/>
          <w:sz w:val="22"/>
          <w:szCs w:val="22"/>
        </w:rPr>
        <w:t xml:space="preserve"> de </w:t>
      </w:r>
      <w:r w:rsidR="00595339" w:rsidRPr="00B22D2C">
        <w:rPr>
          <w:rFonts w:ascii="Palatino Linotype" w:eastAsia="Palatino Linotype" w:hAnsi="Palatino Linotype" w:cs="Palatino Linotype"/>
          <w:b/>
          <w:sz w:val="22"/>
          <w:szCs w:val="22"/>
        </w:rPr>
        <w:t>agosto</w:t>
      </w:r>
      <w:r w:rsidRPr="00B22D2C">
        <w:rPr>
          <w:rFonts w:ascii="Palatino Linotype" w:eastAsia="Palatino Linotype" w:hAnsi="Palatino Linotype" w:cs="Palatino Linotype"/>
          <w:b/>
          <w:sz w:val="22"/>
          <w:szCs w:val="22"/>
        </w:rPr>
        <w:t xml:space="preserve"> de dos mil veinticinco. </w:t>
      </w:r>
    </w:p>
    <w:p w14:paraId="1FA31612"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4E9266C9" w14:textId="60B2A994" w:rsidR="00884ABC" w:rsidRPr="00B22D2C" w:rsidRDefault="00537F2A">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VISTOS </w:t>
      </w:r>
      <w:r w:rsidRPr="00B22D2C">
        <w:rPr>
          <w:rFonts w:ascii="Palatino Linotype" w:eastAsia="Palatino Linotype" w:hAnsi="Palatino Linotype" w:cs="Palatino Linotype"/>
          <w:sz w:val="22"/>
          <w:szCs w:val="22"/>
        </w:rPr>
        <w:t xml:space="preserve">los expedientes relativos a los recursos de revisión </w:t>
      </w:r>
      <w:r w:rsidR="00595339" w:rsidRPr="00B22D2C">
        <w:rPr>
          <w:rFonts w:ascii="Palatino Linotype" w:eastAsia="Palatino Linotype" w:hAnsi="Palatino Linotype" w:cs="Palatino Linotype"/>
          <w:b/>
          <w:color w:val="000000"/>
          <w:sz w:val="22"/>
          <w:szCs w:val="22"/>
        </w:rPr>
        <w:t>04399/INFOEM/IP/RR/2025</w:t>
      </w:r>
      <w:r w:rsidRPr="00B22D2C">
        <w:rPr>
          <w:rFonts w:ascii="Palatino Linotype" w:eastAsia="Palatino Linotype" w:hAnsi="Palatino Linotype" w:cs="Palatino Linotype"/>
          <w:b/>
          <w:color w:val="000000"/>
          <w:sz w:val="22"/>
          <w:szCs w:val="22"/>
        </w:rPr>
        <w:t xml:space="preserve">, </w:t>
      </w:r>
      <w:r w:rsidRPr="00B22D2C">
        <w:rPr>
          <w:rFonts w:ascii="Palatino Linotype" w:eastAsia="Palatino Linotype" w:hAnsi="Palatino Linotype" w:cs="Palatino Linotype"/>
          <w:b/>
          <w:sz w:val="22"/>
          <w:szCs w:val="22"/>
        </w:rPr>
        <w:t>04</w:t>
      </w:r>
      <w:r w:rsidR="00595339" w:rsidRPr="00B22D2C">
        <w:rPr>
          <w:rFonts w:ascii="Palatino Linotype" w:eastAsia="Palatino Linotype" w:hAnsi="Palatino Linotype" w:cs="Palatino Linotype"/>
          <w:b/>
          <w:sz w:val="22"/>
          <w:szCs w:val="22"/>
        </w:rPr>
        <w:t>400</w:t>
      </w:r>
      <w:r w:rsidRPr="00B22D2C">
        <w:rPr>
          <w:rFonts w:ascii="Palatino Linotype" w:eastAsia="Palatino Linotype" w:hAnsi="Palatino Linotype" w:cs="Palatino Linotype"/>
          <w:b/>
          <w:sz w:val="22"/>
          <w:szCs w:val="22"/>
        </w:rPr>
        <w:t>/INFOEM/IP/RR/2025</w:t>
      </w:r>
      <w:r w:rsidR="00595339" w:rsidRPr="00B22D2C">
        <w:rPr>
          <w:rFonts w:ascii="Palatino Linotype" w:eastAsia="Palatino Linotype" w:hAnsi="Palatino Linotype" w:cs="Palatino Linotype"/>
          <w:b/>
          <w:color w:val="000000"/>
          <w:sz w:val="22"/>
          <w:szCs w:val="22"/>
        </w:rPr>
        <w:t xml:space="preserve">, </w:t>
      </w:r>
      <w:r w:rsidRPr="00B22D2C">
        <w:rPr>
          <w:rFonts w:ascii="Palatino Linotype" w:eastAsia="Palatino Linotype" w:hAnsi="Palatino Linotype" w:cs="Palatino Linotype"/>
          <w:b/>
          <w:sz w:val="22"/>
          <w:szCs w:val="22"/>
        </w:rPr>
        <w:t>04</w:t>
      </w:r>
      <w:r w:rsidR="00595339" w:rsidRPr="00B22D2C">
        <w:rPr>
          <w:rFonts w:ascii="Palatino Linotype" w:eastAsia="Palatino Linotype" w:hAnsi="Palatino Linotype" w:cs="Palatino Linotype"/>
          <w:b/>
          <w:sz w:val="22"/>
          <w:szCs w:val="22"/>
        </w:rPr>
        <w:t>401</w:t>
      </w:r>
      <w:r w:rsidRPr="00B22D2C">
        <w:rPr>
          <w:rFonts w:ascii="Palatino Linotype" w:eastAsia="Palatino Linotype" w:hAnsi="Palatino Linotype" w:cs="Palatino Linotype"/>
          <w:b/>
          <w:sz w:val="22"/>
          <w:szCs w:val="22"/>
        </w:rPr>
        <w:t>/INFOEM/IP/RR/2025</w:t>
      </w:r>
      <w:r w:rsidR="00595339" w:rsidRPr="00B22D2C">
        <w:rPr>
          <w:rFonts w:ascii="Palatino Linotype" w:eastAsia="Palatino Linotype" w:hAnsi="Palatino Linotype" w:cs="Palatino Linotype"/>
          <w:b/>
          <w:sz w:val="22"/>
          <w:szCs w:val="22"/>
        </w:rPr>
        <w:t>, 04402/INFOEM/IP/RR/2025, 04403/INFOEM/IP/RR/2025, 04404/INFOEM/IP/RR/2025, 04405/INFOEM/IP/RR/2025, 04406/INFOEM/IP/RR/2025 y 04407/INFOEM/IP/RR/2025</w:t>
      </w:r>
      <w:r w:rsidRPr="00B22D2C">
        <w:rPr>
          <w:rFonts w:ascii="Palatino Linotype" w:eastAsia="Palatino Linotype" w:hAnsi="Palatino Linotype" w:cs="Palatino Linotype"/>
          <w:b/>
          <w:color w:val="000000"/>
          <w:sz w:val="22"/>
          <w:szCs w:val="22"/>
        </w:rPr>
        <w:t xml:space="preserve"> </w:t>
      </w:r>
      <w:r w:rsidRPr="00B22D2C">
        <w:rPr>
          <w:rFonts w:ascii="Palatino Linotype" w:eastAsia="Palatino Linotype" w:hAnsi="Palatino Linotype" w:cs="Palatino Linotype"/>
          <w:b/>
          <w:sz w:val="22"/>
          <w:szCs w:val="22"/>
        </w:rPr>
        <w:t xml:space="preserve">acumulados, </w:t>
      </w:r>
      <w:r w:rsidRPr="00B22D2C">
        <w:rPr>
          <w:rFonts w:ascii="Palatino Linotype" w:eastAsia="Palatino Linotype" w:hAnsi="Palatino Linotype" w:cs="Palatino Linotype"/>
          <w:sz w:val="22"/>
          <w:szCs w:val="22"/>
        </w:rPr>
        <w:t>interpuestos por un</w:t>
      </w:r>
      <w:r w:rsidR="00595339" w:rsidRPr="00B22D2C">
        <w:rPr>
          <w:rFonts w:ascii="Palatino Linotype" w:eastAsia="Palatino Linotype" w:hAnsi="Palatino Linotype" w:cs="Palatino Linotype"/>
          <w:b/>
          <w:sz w:val="22"/>
          <w:szCs w:val="22"/>
        </w:rPr>
        <w:t xml:space="preserve"> Usuario del Sistema de Acceso a la Información Mexiquense que no proporcionó su nombre</w:t>
      </w:r>
      <w:r w:rsidRPr="00B22D2C">
        <w:rPr>
          <w:rFonts w:ascii="Palatino Linotype" w:eastAsia="Palatino Linotype" w:hAnsi="Palatino Linotype" w:cs="Palatino Linotype"/>
          <w:sz w:val="22"/>
          <w:szCs w:val="22"/>
        </w:rPr>
        <w:t xml:space="preserve">, en lo sucesivo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xml:space="preserve">, en contra de la respuesta a sus solicitudes de información por parte del </w:t>
      </w:r>
      <w:r w:rsidR="00595339" w:rsidRPr="00B22D2C">
        <w:rPr>
          <w:rFonts w:ascii="Palatino Linotype" w:eastAsia="Palatino Linotype" w:hAnsi="Palatino Linotype" w:cs="Palatino Linotype"/>
          <w:b/>
          <w:color w:val="000000"/>
          <w:sz w:val="22"/>
          <w:szCs w:val="22"/>
        </w:rPr>
        <w:t>Instituto de Transparencia, Acceso a la Información Pública y Protección de Datos Personales del Estado de México y Municipios</w:t>
      </w:r>
      <w:r w:rsidRPr="00B22D2C">
        <w:rPr>
          <w:rFonts w:ascii="Palatino Linotype" w:eastAsia="Palatino Linotype" w:hAnsi="Palatino Linotype" w:cs="Palatino Linotype"/>
          <w:sz w:val="22"/>
          <w:szCs w:val="22"/>
        </w:rPr>
        <w:t xml:space="preserve">, en lo sucesivo el </w:t>
      </w:r>
      <w:r w:rsidRPr="00B22D2C">
        <w:rPr>
          <w:rFonts w:ascii="Palatino Linotype" w:eastAsia="Palatino Linotype" w:hAnsi="Palatino Linotype" w:cs="Palatino Linotype"/>
          <w:b/>
          <w:sz w:val="22"/>
          <w:szCs w:val="22"/>
        </w:rPr>
        <w:t xml:space="preserve">Sujeto Obligado; </w:t>
      </w:r>
      <w:r w:rsidRPr="00B22D2C">
        <w:rPr>
          <w:rFonts w:ascii="Palatino Linotype" w:eastAsia="Palatino Linotype" w:hAnsi="Palatino Linotype" w:cs="Palatino Linotype"/>
          <w:sz w:val="22"/>
          <w:szCs w:val="22"/>
        </w:rPr>
        <w:t>se procede a dictar la presente resolución, con base en lo siguiente.</w:t>
      </w:r>
    </w:p>
    <w:p w14:paraId="617E1A57"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3DC555F8" w14:textId="77777777" w:rsidR="00884ABC" w:rsidRPr="00B22D2C" w:rsidRDefault="00537F2A">
      <w:pPr>
        <w:spacing w:line="360" w:lineRule="auto"/>
        <w:ind w:right="49"/>
        <w:jc w:val="center"/>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I.</w:t>
      </w:r>
      <w:r w:rsidRPr="00B22D2C">
        <w:rPr>
          <w:rFonts w:ascii="Palatino Linotype" w:eastAsia="Palatino Linotype" w:hAnsi="Palatino Linotype" w:cs="Palatino Linotype"/>
          <w:b/>
          <w:sz w:val="22"/>
          <w:szCs w:val="22"/>
        </w:rPr>
        <w:tab/>
        <w:t>A N T E C E D E N T E S</w:t>
      </w:r>
    </w:p>
    <w:p w14:paraId="567FE72E"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03D4B29F" w14:textId="4677D569"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1.</w:t>
      </w:r>
      <w:r w:rsidRPr="00B22D2C">
        <w:rPr>
          <w:rFonts w:ascii="Palatino Linotype" w:eastAsia="Palatino Linotype" w:hAnsi="Palatino Linotype" w:cs="Palatino Linotype"/>
          <w:sz w:val="22"/>
          <w:szCs w:val="22"/>
        </w:rPr>
        <w:t xml:space="preserve"> </w:t>
      </w:r>
      <w:r w:rsidRPr="00B22D2C">
        <w:rPr>
          <w:rFonts w:ascii="Palatino Linotype" w:eastAsia="Palatino Linotype" w:hAnsi="Palatino Linotype" w:cs="Palatino Linotype"/>
          <w:b/>
          <w:sz w:val="22"/>
          <w:szCs w:val="22"/>
        </w:rPr>
        <w:t xml:space="preserve">Solicitudes de Acceso a la Información. El </w:t>
      </w:r>
      <w:r w:rsidR="00FC537A" w:rsidRPr="00B22D2C">
        <w:rPr>
          <w:rFonts w:ascii="Palatino Linotype" w:eastAsia="Palatino Linotype" w:hAnsi="Palatino Linotype" w:cs="Palatino Linotype"/>
          <w:b/>
          <w:sz w:val="22"/>
          <w:szCs w:val="22"/>
        </w:rPr>
        <w:t>ocho</w:t>
      </w:r>
      <w:r w:rsidRPr="00B22D2C">
        <w:rPr>
          <w:rFonts w:ascii="Palatino Linotype" w:eastAsia="Palatino Linotype" w:hAnsi="Palatino Linotype" w:cs="Palatino Linotype"/>
          <w:b/>
          <w:sz w:val="22"/>
          <w:szCs w:val="22"/>
        </w:rPr>
        <w:t xml:space="preserve"> de </w:t>
      </w:r>
      <w:r w:rsidR="00FC537A" w:rsidRPr="00B22D2C">
        <w:rPr>
          <w:rFonts w:ascii="Palatino Linotype" w:eastAsia="Palatino Linotype" w:hAnsi="Palatino Linotype" w:cs="Palatino Linotype"/>
          <w:b/>
          <w:sz w:val="22"/>
          <w:szCs w:val="22"/>
        </w:rPr>
        <w:t>abril</w:t>
      </w:r>
      <w:r w:rsidRPr="00B22D2C">
        <w:rPr>
          <w:rFonts w:ascii="Palatino Linotype" w:eastAsia="Palatino Linotype" w:hAnsi="Palatino Linotype" w:cs="Palatino Linotype"/>
          <w:b/>
          <w:sz w:val="22"/>
          <w:szCs w:val="22"/>
        </w:rPr>
        <w:t xml:space="preserve"> de dos mil veinticinco</w:t>
      </w:r>
      <w:r w:rsidRPr="00B22D2C">
        <w:rPr>
          <w:rFonts w:ascii="Palatino Linotype" w:eastAsia="Palatino Linotype" w:hAnsi="Palatino Linotype" w:cs="Palatino Linotype"/>
          <w:sz w:val="22"/>
          <w:szCs w:val="22"/>
        </w:rPr>
        <w:t xml:space="preserve">, </w:t>
      </w:r>
      <w:r w:rsidRPr="00B22D2C">
        <w:rPr>
          <w:rFonts w:ascii="Palatino Linotype" w:eastAsia="Palatino Linotype" w:hAnsi="Palatino Linotype" w:cs="Palatino Linotype"/>
          <w:b/>
          <w:sz w:val="22"/>
          <w:szCs w:val="22"/>
        </w:rPr>
        <w:t>LA PARTE</w:t>
      </w:r>
      <w:r w:rsidRPr="00B22D2C">
        <w:rPr>
          <w:rFonts w:ascii="Palatino Linotype" w:eastAsia="Palatino Linotype" w:hAnsi="Palatino Linotype" w:cs="Palatino Linotype"/>
          <w:sz w:val="22"/>
          <w:szCs w:val="22"/>
        </w:rPr>
        <w:t xml:space="preserv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xml:space="preserve"> formuló solicitudes de acceso a información pública a través del </w:t>
      </w:r>
      <w:r w:rsidRPr="00B22D2C">
        <w:rPr>
          <w:rFonts w:ascii="Palatino Linotype" w:eastAsia="Palatino Linotype" w:hAnsi="Palatino Linotype" w:cs="Palatino Linotype"/>
          <w:b/>
          <w:sz w:val="22"/>
          <w:szCs w:val="22"/>
        </w:rPr>
        <w:t>SAIMEX</w:t>
      </w:r>
      <w:r w:rsidR="0021296B" w:rsidRPr="00B22D2C">
        <w:rPr>
          <w:rFonts w:ascii="Palatino Linotype" w:eastAsia="Palatino Linotype" w:hAnsi="Palatino Linotype" w:cs="Palatino Linotype"/>
          <w:sz w:val="22"/>
          <w:szCs w:val="22"/>
        </w:rPr>
        <w:t>,</w:t>
      </w:r>
      <w:r w:rsidRPr="00B22D2C">
        <w:rPr>
          <w:rFonts w:ascii="Palatino Linotype" w:eastAsia="Palatino Linotype" w:hAnsi="Palatino Linotype" w:cs="Palatino Linotype"/>
          <w:sz w:val="22"/>
          <w:szCs w:val="22"/>
        </w:rPr>
        <w:t xml:space="preserve"> en las que requirió lo siguiente:</w:t>
      </w:r>
    </w:p>
    <w:p w14:paraId="11D52840" w14:textId="77777777" w:rsidR="00884ABC" w:rsidRPr="00B22D2C" w:rsidRDefault="00884ABC">
      <w:pPr>
        <w:spacing w:line="360" w:lineRule="auto"/>
        <w:jc w:val="both"/>
        <w:rPr>
          <w:rFonts w:ascii="Palatino Linotype" w:eastAsia="Palatino Linotype" w:hAnsi="Palatino Linotype" w:cs="Palatino Linotype"/>
          <w:sz w:val="22"/>
          <w:szCs w:val="22"/>
        </w:rPr>
      </w:pPr>
    </w:p>
    <w:tbl>
      <w:tblPr>
        <w:tblStyle w:val="ab"/>
        <w:tblW w:w="932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2"/>
        <w:gridCol w:w="2551"/>
        <w:gridCol w:w="4536"/>
      </w:tblGrid>
      <w:tr w:rsidR="00FC537A" w:rsidRPr="00B22D2C" w14:paraId="23504176" w14:textId="77777777" w:rsidTr="007E579E">
        <w:tc>
          <w:tcPr>
            <w:tcW w:w="2242" w:type="dxa"/>
            <w:shd w:val="clear" w:color="auto" w:fill="D9D9D9"/>
          </w:tcPr>
          <w:p w14:paraId="3975D25A" w14:textId="77777777" w:rsidR="00FC537A" w:rsidRPr="00B22D2C" w:rsidRDefault="00FC537A" w:rsidP="007E579E">
            <w:pPr>
              <w:spacing w:line="360" w:lineRule="auto"/>
              <w:jc w:val="center"/>
              <w:rPr>
                <w:rFonts w:ascii="Palatino Linotype" w:eastAsia="Palatino Linotype" w:hAnsi="Palatino Linotype" w:cs="Palatino Linotype"/>
                <w:b/>
                <w:i/>
                <w:sz w:val="16"/>
                <w:szCs w:val="16"/>
              </w:rPr>
            </w:pPr>
            <w:bookmarkStart w:id="0" w:name="_heading=h.1fob9te" w:colFirst="0" w:colLast="0"/>
            <w:bookmarkEnd w:id="0"/>
            <w:r w:rsidRPr="00B22D2C">
              <w:rPr>
                <w:rFonts w:ascii="Palatino Linotype" w:eastAsia="Palatino Linotype" w:hAnsi="Palatino Linotype" w:cs="Palatino Linotype"/>
                <w:b/>
                <w:i/>
                <w:sz w:val="16"/>
                <w:szCs w:val="16"/>
              </w:rPr>
              <w:t>Número de solicitud</w:t>
            </w:r>
          </w:p>
        </w:tc>
        <w:tc>
          <w:tcPr>
            <w:tcW w:w="2551" w:type="dxa"/>
            <w:shd w:val="clear" w:color="auto" w:fill="D9D9D9"/>
          </w:tcPr>
          <w:p w14:paraId="171DA8B6" w14:textId="00BFC52A" w:rsidR="00FC537A" w:rsidRPr="00B22D2C" w:rsidRDefault="00FC537A" w:rsidP="007E579E">
            <w:pPr>
              <w:spacing w:line="360" w:lineRule="auto"/>
              <w:jc w:val="center"/>
              <w:rPr>
                <w:rFonts w:ascii="Palatino Linotype" w:eastAsia="Palatino Linotype" w:hAnsi="Palatino Linotype" w:cs="Palatino Linotype"/>
                <w:b/>
                <w:i/>
                <w:sz w:val="16"/>
                <w:szCs w:val="16"/>
              </w:rPr>
            </w:pPr>
            <w:r w:rsidRPr="00B22D2C">
              <w:rPr>
                <w:rFonts w:ascii="Palatino Linotype" w:eastAsia="Palatino Linotype" w:hAnsi="Palatino Linotype" w:cs="Palatino Linotype"/>
                <w:b/>
                <w:i/>
                <w:sz w:val="16"/>
                <w:szCs w:val="16"/>
              </w:rPr>
              <w:t>Recurso de Revisión</w:t>
            </w:r>
          </w:p>
        </w:tc>
        <w:tc>
          <w:tcPr>
            <w:tcW w:w="4536" w:type="dxa"/>
            <w:shd w:val="clear" w:color="auto" w:fill="D9D9D9"/>
          </w:tcPr>
          <w:p w14:paraId="78139BE3" w14:textId="2885265E" w:rsidR="00FC537A" w:rsidRPr="00B22D2C" w:rsidRDefault="00FC537A" w:rsidP="007E579E">
            <w:pPr>
              <w:spacing w:line="360" w:lineRule="auto"/>
              <w:jc w:val="center"/>
              <w:rPr>
                <w:rFonts w:ascii="Palatino Linotype" w:eastAsia="Palatino Linotype" w:hAnsi="Palatino Linotype" w:cs="Palatino Linotype"/>
                <w:b/>
                <w:i/>
                <w:sz w:val="16"/>
                <w:szCs w:val="16"/>
              </w:rPr>
            </w:pPr>
            <w:r w:rsidRPr="00B22D2C">
              <w:rPr>
                <w:rFonts w:ascii="Palatino Linotype" w:eastAsia="Palatino Linotype" w:hAnsi="Palatino Linotype" w:cs="Palatino Linotype"/>
                <w:b/>
                <w:i/>
                <w:sz w:val="16"/>
                <w:szCs w:val="16"/>
              </w:rPr>
              <w:t>Información requerida.</w:t>
            </w:r>
          </w:p>
        </w:tc>
      </w:tr>
      <w:tr w:rsidR="00FC537A" w:rsidRPr="00B22D2C" w14:paraId="209D54AC" w14:textId="77777777" w:rsidTr="007E579E">
        <w:trPr>
          <w:trHeight w:val="564"/>
        </w:trPr>
        <w:tc>
          <w:tcPr>
            <w:tcW w:w="2242" w:type="dxa"/>
          </w:tcPr>
          <w:p w14:paraId="58EC1838" w14:textId="03D31A01" w:rsidR="00FC537A" w:rsidRPr="00B22D2C" w:rsidRDefault="00FC537A" w:rsidP="00FC537A">
            <w:pPr>
              <w:spacing w:line="360" w:lineRule="auto"/>
              <w:jc w:val="both"/>
              <w:rPr>
                <w:rFonts w:ascii="Palatino Linotype" w:eastAsia="Palatino Linotype" w:hAnsi="Palatino Linotype" w:cs="Palatino Linotype"/>
                <w:b/>
                <w:sz w:val="16"/>
                <w:szCs w:val="16"/>
              </w:rPr>
            </w:pPr>
            <w:bookmarkStart w:id="1" w:name="_heading=h.3znysh7" w:colFirst="0" w:colLast="0"/>
            <w:bookmarkEnd w:id="1"/>
            <w:r w:rsidRPr="00B22D2C">
              <w:rPr>
                <w:rFonts w:ascii="Palatino Linotype" w:eastAsia="Palatino Linotype" w:hAnsi="Palatino Linotype" w:cs="Palatino Linotype"/>
                <w:b/>
                <w:sz w:val="16"/>
                <w:szCs w:val="16"/>
              </w:rPr>
              <w:lastRenderedPageBreak/>
              <w:t>00331/INFOEM/IP/2025</w:t>
            </w:r>
          </w:p>
        </w:tc>
        <w:tc>
          <w:tcPr>
            <w:tcW w:w="2551" w:type="dxa"/>
          </w:tcPr>
          <w:p w14:paraId="4C180892" w14:textId="3CDFA13E"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color w:val="000000"/>
                <w:sz w:val="16"/>
                <w:szCs w:val="16"/>
              </w:rPr>
              <w:t>04399/INFOEM/IP/RR/2025</w:t>
            </w:r>
          </w:p>
        </w:tc>
        <w:tc>
          <w:tcPr>
            <w:tcW w:w="4536" w:type="dxa"/>
          </w:tcPr>
          <w:p w14:paraId="7469F9B4" w14:textId="67DE094F"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ORGANISMO DE AGUA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2024 al 31 de diciembre del mismo año En formato Word o Excel o en formato abierto</w:t>
            </w:r>
          </w:p>
        </w:tc>
      </w:tr>
      <w:tr w:rsidR="00FC537A" w:rsidRPr="00B22D2C" w14:paraId="3811284E" w14:textId="77777777" w:rsidTr="007E579E">
        <w:tc>
          <w:tcPr>
            <w:tcW w:w="2242" w:type="dxa"/>
          </w:tcPr>
          <w:p w14:paraId="4EC5FBB6" w14:textId="52A1632E" w:rsidR="00FC537A" w:rsidRPr="00B22D2C" w:rsidRDefault="00FC537A" w:rsidP="00FC537A">
            <w:pPr>
              <w:spacing w:line="360" w:lineRule="auto"/>
              <w:jc w:val="both"/>
              <w:rPr>
                <w:rFonts w:ascii="Palatino Linotype" w:eastAsia="Palatino Linotype" w:hAnsi="Palatino Linotype" w:cs="Palatino Linotype"/>
                <w:b/>
                <w:color w:val="000000"/>
                <w:sz w:val="16"/>
                <w:szCs w:val="16"/>
              </w:rPr>
            </w:pPr>
            <w:r w:rsidRPr="00B22D2C">
              <w:rPr>
                <w:rFonts w:ascii="Palatino Linotype" w:eastAsia="Palatino Linotype" w:hAnsi="Palatino Linotype" w:cs="Palatino Linotype"/>
                <w:b/>
                <w:sz w:val="16"/>
                <w:szCs w:val="16"/>
              </w:rPr>
              <w:t>00330/INFOEM/IP/2025</w:t>
            </w:r>
          </w:p>
        </w:tc>
        <w:tc>
          <w:tcPr>
            <w:tcW w:w="2551" w:type="dxa"/>
          </w:tcPr>
          <w:p w14:paraId="12BE4875" w14:textId="6A39A867"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04400/INFOEM/IP/RR/2025</w:t>
            </w:r>
          </w:p>
        </w:tc>
        <w:tc>
          <w:tcPr>
            <w:tcW w:w="4536" w:type="dxa"/>
          </w:tcPr>
          <w:p w14:paraId="1C565BEC" w14:textId="510D9FF5"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ORGANISMO DE AGUA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2023 al 31 de diciembre del mismo año En formato Word o Excel o en formato abierto</w:t>
            </w:r>
          </w:p>
        </w:tc>
      </w:tr>
      <w:tr w:rsidR="00FC537A" w:rsidRPr="00B22D2C" w14:paraId="4860E28E" w14:textId="77777777" w:rsidTr="007E579E">
        <w:tc>
          <w:tcPr>
            <w:tcW w:w="2242" w:type="dxa"/>
          </w:tcPr>
          <w:p w14:paraId="0543FB53" w14:textId="26F6AAD7" w:rsidR="00FC537A" w:rsidRPr="00B22D2C" w:rsidRDefault="00FC537A" w:rsidP="00FC537A">
            <w:pPr>
              <w:spacing w:line="360" w:lineRule="auto"/>
              <w:jc w:val="both"/>
              <w:rPr>
                <w:rFonts w:ascii="Palatino Linotype" w:eastAsia="Palatino Linotype" w:hAnsi="Palatino Linotype" w:cs="Palatino Linotype"/>
                <w:b/>
                <w:color w:val="000000"/>
                <w:sz w:val="16"/>
                <w:szCs w:val="16"/>
              </w:rPr>
            </w:pPr>
            <w:r w:rsidRPr="00B22D2C">
              <w:rPr>
                <w:rFonts w:ascii="Palatino Linotype" w:eastAsia="Palatino Linotype" w:hAnsi="Palatino Linotype" w:cs="Palatino Linotype"/>
                <w:b/>
                <w:sz w:val="16"/>
                <w:szCs w:val="16"/>
              </w:rPr>
              <w:t>00329/INFOEM/IP/2025</w:t>
            </w:r>
          </w:p>
        </w:tc>
        <w:tc>
          <w:tcPr>
            <w:tcW w:w="2551" w:type="dxa"/>
          </w:tcPr>
          <w:p w14:paraId="5D83FA16" w14:textId="40FE724D" w:rsidR="00FC537A" w:rsidRPr="00B22D2C" w:rsidRDefault="00FC537A" w:rsidP="00FC537A">
            <w:pPr>
              <w:jc w:val="both"/>
              <w:rPr>
                <w:rFonts w:ascii="Palatino Linotype" w:eastAsia="Palatino Linotype" w:hAnsi="Palatino Linotype" w:cs="Palatino Linotype"/>
                <w:sz w:val="16"/>
                <w:szCs w:val="16"/>
              </w:rPr>
            </w:pPr>
            <w:r w:rsidRPr="00B22D2C">
              <w:rPr>
                <w:rFonts w:ascii="Palatino Linotype" w:eastAsia="Palatino Linotype" w:hAnsi="Palatino Linotype" w:cs="Palatino Linotype"/>
                <w:b/>
                <w:sz w:val="16"/>
                <w:szCs w:val="16"/>
              </w:rPr>
              <w:t>04401/INFOEM/IP/RR/2025</w:t>
            </w:r>
          </w:p>
        </w:tc>
        <w:tc>
          <w:tcPr>
            <w:tcW w:w="4536" w:type="dxa"/>
          </w:tcPr>
          <w:p w14:paraId="1C0D6177" w14:textId="28EE6ACD" w:rsidR="00FC537A" w:rsidRPr="00B22D2C" w:rsidRDefault="00FC537A" w:rsidP="00FC537A">
            <w:pPr>
              <w:jc w:val="both"/>
              <w:rPr>
                <w:rFonts w:ascii="Palatino Linotype" w:eastAsia="Palatino Linotype" w:hAnsi="Palatino Linotype" w:cs="Palatino Linotype"/>
                <w:i/>
                <w:sz w:val="16"/>
                <w:szCs w:val="16"/>
              </w:rPr>
            </w:pPr>
            <w:r w:rsidRPr="00B22D2C">
              <w:rPr>
                <w:rFonts w:ascii="Palatino Linotype" w:eastAsia="Palatino Linotype" w:hAnsi="Palatino Linotype" w:cs="Palatino Linotype"/>
                <w:i/>
                <w:sz w:val="16"/>
                <w:szCs w:val="16"/>
              </w:rPr>
              <w:t xml:space="preserve">Todas y cada una de las solicitudes del DAI que le fueron ingresadas al ORGANISMO DE AGUA de Metepec por vía del </w:t>
            </w:r>
            <w:proofErr w:type="spellStart"/>
            <w:r w:rsidRPr="00B22D2C">
              <w:rPr>
                <w:rFonts w:ascii="Palatino Linotype" w:eastAsia="Palatino Linotype" w:hAnsi="Palatino Linotype" w:cs="Palatino Linotype"/>
                <w:i/>
                <w:sz w:val="16"/>
                <w:szCs w:val="16"/>
              </w:rPr>
              <w:t>saimex</w:t>
            </w:r>
            <w:proofErr w:type="spellEnd"/>
            <w:r w:rsidRPr="00B22D2C">
              <w:rPr>
                <w:rFonts w:ascii="Palatino Linotype" w:eastAsia="Palatino Linotype" w:hAnsi="Palatino Linotype" w:cs="Palatino Linotype"/>
                <w:i/>
                <w:sz w:val="16"/>
                <w:szCs w:val="16"/>
              </w:rPr>
              <w:t xml:space="preserve"> del 01 de enero del 2022 al 31 de diciembre del mismo año En formato Word o Excel o en formato abierto</w:t>
            </w:r>
          </w:p>
        </w:tc>
      </w:tr>
      <w:tr w:rsidR="00FC537A" w:rsidRPr="00B22D2C" w14:paraId="3CEA5E4A" w14:textId="77777777" w:rsidTr="007E579E">
        <w:tc>
          <w:tcPr>
            <w:tcW w:w="2242" w:type="dxa"/>
          </w:tcPr>
          <w:p w14:paraId="3A20E5CE" w14:textId="76E9BEDA"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00328/INFOEM/IP/2025</w:t>
            </w:r>
          </w:p>
        </w:tc>
        <w:tc>
          <w:tcPr>
            <w:tcW w:w="2551" w:type="dxa"/>
          </w:tcPr>
          <w:p w14:paraId="38F2C9F4" w14:textId="7C73C99D"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04402/INFOEM/IP/RR/2025</w:t>
            </w:r>
          </w:p>
        </w:tc>
        <w:tc>
          <w:tcPr>
            <w:tcW w:w="4536" w:type="dxa"/>
          </w:tcPr>
          <w:p w14:paraId="1B1CDA2B" w14:textId="2B1E0000"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sistema DIF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2024 al 31 de diciembre del mismo año En formato Word o Excel o en formato abierto</w:t>
            </w:r>
          </w:p>
        </w:tc>
      </w:tr>
      <w:tr w:rsidR="00FC537A" w:rsidRPr="00B22D2C" w14:paraId="0C9C0A2C" w14:textId="77777777" w:rsidTr="007E579E">
        <w:tc>
          <w:tcPr>
            <w:tcW w:w="2242" w:type="dxa"/>
          </w:tcPr>
          <w:p w14:paraId="4D058A8E" w14:textId="06121D45"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00327/INFOEM/IP/2025</w:t>
            </w:r>
          </w:p>
        </w:tc>
        <w:tc>
          <w:tcPr>
            <w:tcW w:w="2551" w:type="dxa"/>
          </w:tcPr>
          <w:p w14:paraId="3F6EA0DD" w14:textId="010A7D7B"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04403/INFOEM/IP/RR/2025</w:t>
            </w:r>
          </w:p>
        </w:tc>
        <w:tc>
          <w:tcPr>
            <w:tcW w:w="4536" w:type="dxa"/>
          </w:tcPr>
          <w:p w14:paraId="68A13C88" w14:textId="553A7A32"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sistema DIF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2023 al 31 de diciembre del mismo año En formato Word o Excel o en formato abierto</w:t>
            </w:r>
          </w:p>
        </w:tc>
      </w:tr>
      <w:tr w:rsidR="00FC537A" w:rsidRPr="00B22D2C" w14:paraId="12871FAF" w14:textId="77777777" w:rsidTr="007E579E">
        <w:tc>
          <w:tcPr>
            <w:tcW w:w="2242" w:type="dxa"/>
          </w:tcPr>
          <w:p w14:paraId="686FCFBD" w14:textId="59AAD4FA"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00326/INFOEM/IP/2025</w:t>
            </w:r>
          </w:p>
        </w:tc>
        <w:tc>
          <w:tcPr>
            <w:tcW w:w="2551" w:type="dxa"/>
          </w:tcPr>
          <w:p w14:paraId="256B4E00" w14:textId="0A7C8B76"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04404/INFOEM/IP/RR/2025</w:t>
            </w:r>
          </w:p>
        </w:tc>
        <w:tc>
          <w:tcPr>
            <w:tcW w:w="4536" w:type="dxa"/>
          </w:tcPr>
          <w:p w14:paraId="24816186" w14:textId="121E09D1"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sistema DIF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2022 al 31 de diciembre del mismo año En formato Word o Excel o en formato abierto</w:t>
            </w:r>
          </w:p>
        </w:tc>
      </w:tr>
      <w:tr w:rsidR="00FC537A" w:rsidRPr="00B22D2C" w14:paraId="72BD9FEA" w14:textId="77777777" w:rsidTr="007E579E">
        <w:tc>
          <w:tcPr>
            <w:tcW w:w="2242" w:type="dxa"/>
          </w:tcPr>
          <w:p w14:paraId="5E567D29" w14:textId="4FDC53D0"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00325/INFOEM/IP/2025</w:t>
            </w:r>
          </w:p>
        </w:tc>
        <w:tc>
          <w:tcPr>
            <w:tcW w:w="2551" w:type="dxa"/>
          </w:tcPr>
          <w:p w14:paraId="200CDD80" w14:textId="66FEF50C"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04405/INFOEM/IP/RR/2025</w:t>
            </w:r>
          </w:p>
        </w:tc>
        <w:tc>
          <w:tcPr>
            <w:tcW w:w="4536" w:type="dxa"/>
          </w:tcPr>
          <w:p w14:paraId="370C6CFB" w14:textId="209C1CE2"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ayuntamiento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2024 al 31 de diciembre del mismo año En formato Word o Excel o en formato abierto</w:t>
            </w:r>
          </w:p>
        </w:tc>
      </w:tr>
      <w:tr w:rsidR="00FC537A" w:rsidRPr="00B22D2C" w14:paraId="6E3D2E82" w14:textId="77777777" w:rsidTr="007E579E">
        <w:tc>
          <w:tcPr>
            <w:tcW w:w="2242" w:type="dxa"/>
          </w:tcPr>
          <w:p w14:paraId="54AF66F5" w14:textId="2531BF09"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00324/INFOEM/IP/2025</w:t>
            </w:r>
          </w:p>
        </w:tc>
        <w:tc>
          <w:tcPr>
            <w:tcW w:w="2551" w:type="dxa"/>
          </w:tcPr>
          <w:p w14:paraId="3E63DF80" w14:textId="5E0BC821"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04406/INFOEM/IP/RR/2025</w:t>
            </w:r>
          </w:p>
        </w:tc>
        <w:tc>
          <w:tcPr>
            <w:tcW w:w="4536" w:type="dxa"/>
          </w:tcPr>
          <w:p w14:paraId="680DA343" w14:textId="289A3159"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ayuntamiento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2023 al 31 de diciembre del mismo año En formato Word o Excel o en formato abierto</w:t>
            </w:r>
          </w:p>
        </w:tc>
      </w:tr>
      <w:tr w:rsidR="00FC537A" w:rsidRPr="00B22D2C" w14:paraId="76FB37DE" w14:textId="77777777" w:rsidTr="007E579E">
        <w:tc>
          <w:tcPr>
            <w:tcW w:w="2242" w:type="dxa"/>
          </w:tcPr>
          <w:p w14:paraId="36DE30E8" w14:textId="3490E05F" w:rsidR="00FC537A" w:rsidRPr="00B22D2C" w:rsidRDefault="00FC537A" w:rsidP="00FC537A">
            <w:pPr>
              <w:spacing w:line="360" w:lineRule="auto"/>
              <w:jc w:val="both"/>
              <w:rPr>
                <w:rFonts w:ascii="Palatino Linotype" w:eastAsia="Palatino Linotype" w:hAnsi="Palatino Linotype" w:cs="Palatino Linotype"/>
                <w:b/>
                <w:sz w:val="16"/>
                <w:szCs w:val="16"/>
              </w:rPr>
            </w:pPr>
            <w:r w:rsidRPr="00B22D2C">
              <w:rPr>
                <w:rFonts w:ascii="Palatino Linotype" w:eastAsia="Palatino Linotype" w:hAnsi="Palatino Linotype" w:cs="Palatino Linotype"/>
                <w:b/>
                <w:sz w:val="16"/>
                <w:szCs w:val="16"/>
              </w:rPr>
              <w:t>00323/INFOEM/IP/2025</w:t>
            </w:r>
          </w:p>
        </w:tc>
        <w:tc>
          <w:tcPr>
            <w:tcW w:w="2551" w:type="dxa"/>
          </w:tcPr>
          <w:p w14:paraId="4F2803B8" w14:textId="05097867" w:rsidR="00FC537A" w:rsidRPr="00B22D2C" w:rsidRDefault="00FC537A" w:rsidP="00FC537A">
            <w:pPr>
              <w:jc w:val="both"/>
              <w:rPr>
                <w:rFonts w:ascii="Palatino Linotype" w:hAnsi="Palatino Linotype"/>
                <w:sz w:val="16"/>
                <w:szCs w:val="16"/>
              </w:rPr>
            </w:pPr>
            <w:r w:rsidRPr="00B22D2C">
              <w:rPr>
                <w:rFonts w:ascii="Palatino Linotype" w:eastAsia="Palatino Linotype" w:hAnsi="Palatino Linotype" w:cs="Palatino Linotype"/>
                <w:b/>
                <w:sz w:val="16"/>
                <w:szCs w:val="16"/>
              </w:rPr>
              <w:t>04407/INFOEM/IP/RR/2025</w:t>
            </w:r>
          </w:p>
        </w:tc>
        <w:tc>
          <w:tcPr>
            <w:tcW w:w="4536" w:type="dxa"/>
          </w:tcPr>
          <w:p w14:paraId="0506F53F" w14:textId="188205DF" w:rsidR="00FC537A" w:rsidRPr="00B22D2C" w:rsidRDefault="00FC537A" w:rsidP="00FC537A">
            <w:pPr>
              <w:jc w:val="both"/>
              <w:rPr>
                <w:rFonts w:ascii="Palatino Linotype" w:hAnsi="Palatino Linotype"/>
                <w:i/>
                <w:sz w:val="16"/>
                <w:szCs w:val="16"/>
              </w:rPr>
            </w:pPr>
            <w:r w:rsidRPr="00B22D2C">
              <w:rPr>
                <w:rFonts w:ascii="Palatino Linotype" w:hAnsi="Palatino Linotype"/>
                <w:i/>
                <w:sz w:val="16"/>
                <w:szCs w:val="16"/>
              </w:rPr>
              <w:t xml:space="preserve">Todas y cada una de las solicitudes del DAI que le fueron ingresadas al ayuntamiento de Metepec por vía del </w:t>
            </w:r>
            <w:proofErr w:type="spellStart"/>
            <w:r w:rsidRPr="00B22D2C">
              <w:rPr>
                <w:rFonts w:ascii="Palatino Linotype" w:hAnsi="Palatino Linotype"/>
                <w:i/>
                <w:sz w:val="16"/>
                <w:szCs w:val="16"/>
              </w:rPr>
              <w:t>saimex</w:t>
            </w:r>
            <w:proofErr w:type="spellEnd"/>
            <w:r w:rsidRPr="00B22D2C">
              <w:rPr>
                <w:rFonts w:ascii="Palatino Linotype" w:hAnsi="Palatino Linotype"/>
                <w:i/>
                <w:sz w:val="16"/>
                <w:szCs w:val="16"/>
              </w:rPr>
              <w:t xml:space="preserve"> del 01 de enero del 2022 al 31 de diciembre del mismo año En formato Word o Excel o en formato abierto</w:t>
            </w:r>
          </w:p>
        </w:tc>
      </w:tr>
    </w:tbl>
    <w:p w14:paraId="47E030A3" w14:textId="77777777" w:rsidR="0021296B" w:rsidRPr="00B22D2C" w:rsidRDefault="0021296B" w:rsidP="002A71A0">
      <w:pPr>
        <w:spacing w:line="360" w:lineRule="auto"/>
        <w:ind w:right="49"/>
        <w:jc w:val="both"/>
        <w:rPr>
          <w:rFonts w:ascii="Palatino Linotype" w:eastAsia="Palatino Linotype" w:hAnsi="Palatino Linotype" w:cs="Palatino Linotype"/>
          <w:b/>
          <w:sz w:val="22"/>
          <w:szCs w:val="22"/>
        </w:rPr>
      </w:pPr>
    </w:p>
    <w:p w14:paraId="7EB6A8E4" w14:textId="77777777" w:rsidR="00884ABC" w:rsidRPr="00B22D2C" w:rsidRDefault="00537F2A" w:rsidP="002A71A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Modalidad elegida para la entrega de la información:</w:t>
      </w:r>
      <w:r w:rsidRPr="00B22D2C">
        <w:rPr>
          <w:rFonts w:ascii="Palatino Linotype" w:eastAsia="Palatino Linotype" w:hAnsi="Palatino Linotype" w:cs="Palatino Linotype"/>
          <w:sz w:val="22"/>
          <w:szCs w:val="22"/>
        </w:rPr>
        <w:t xml:space="preserve"> a través del Sistema de Acceso a la Información Mexiquense (SAIMEX).</w:t>
      </w:r>
    </w:p>
    <w:p w14:paraId="407A1E33" w14:textId="77777777" w:rsidR="002A71A0" w:rsidRPr="00B22D2C" w:rsidRDefault="002A71A0" w:rsidP="002A71A0">
      <w:pPr>
        <w:spacing w:line="360" w:lineRule="auto"/>
        <w:ind w:right="49"/>
        <w:jc w:val="both"/>
        <w:rPr>
          <w:rFonts w:ascii="Palatino Linotype" w:eastAsia="Palatino Linotype" w:hAnsi="Palatino Linotype" w:cs="Palatino Linotype"/>
          <w:sz w:val="22"/>
          <w:szCs w:val="22"/>
        </w:rPr>
      </w:pPr>
    </w:p>
    <w:p w14:paraId="264B1838" w14:textId="194C6512" w:rsidR="00F8377D" w:rsidRPr="00B22D2C" w:rsidRDefault="000C6198">
      <w:pPr>
        <w:widowControl w:val="0"/>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lastRenderedPageBreak/>
        <w:t>2</w:t>
      </w:r>
      <w:r w:rsidR="00537F2A" w:rsidRPr="00B22D2C">
        <w:rPr>
          <w:rFonts w:ascii="Palatino Linotype" w:eastAsia="Palatino Linotype" w:hAnsi="Palatino Linotype" w:cs="Palatino Linotype"/>
          <w:b/>
          <w:sz w:val="22"/>
          <w:szCs w:val="22"/>
        </w:rPr>
        <w:t>. Respuesta.</w:t>
      </w:r>
      <w:r w:rsidR="00537F2A" w:rsidRPr="00B22D2C">
        <w:rPr>
          <w:rFonts w:ascii="Palatino Linotype" w:eastAsia="Palatino Linotype" w:hAnsi="Palatino Linotype" w:cs="Palatino Linotype"/>
          <w:sz w:val="22"/>
          <w:szCs w:val="22"/>
        </w:rPr>
        <w:t xml:space="preserve"> El </w:t>
      </w:r>
      <w:r w:rsidR="00FC537A" w:rsidRPr="00B22D2C">
        <w:rPr>
          <w:rFonts w:ascii="Palatino Linotype" w:eastAsia="Palatino Linotype" w:hAnsi="Palatino Linotype" w:cs="Palatino Linotype"/>
          <w:b/>
          <w:sz w:val="22"/>
          <w:szCs w:val="22"/>
        </w:rPr>
        <w:t>once</w:t>
      </w:r>
      <w:r w:rsidR="00537F2A" w:rsidRPr="00B22D2C">
        <w:rPr>
          <w:rFonts w:ascii="Palatino Linotype" w:eastAsia="Palatino Linotype" w:hAnsi="Palatino Linotype" w:cs="Palatino Linotype"/>
          <w:sz w:val="22"/>
          <w:szCs w:val="22"/>
        </w:rPr>
        <w:t xml:space="preserve"> </w:t>
      </w:r>
      <w:r w:rsidR="00537F2A" w:rsidRPr="00B22D2C">
        <w:rPr>
          <w:rFonts w:ascii="Palatino Linotype" w:eastAsia="Palatino Linotype" w:hAnsi="Palatino Linotype" w:cs="Palatino Linotype"/>
          <w:b/>
          <w:sz w:val="22"/>
          <w:szCs w:val="22"/>
        </w:rPr>
        <w:t xml:space="preserve">de </w:t>
      </w:r>
      <w:r w:rsidRPr="00B22D2C">
        <w:rPr>
          <w:rFonts w:ascii="Palatino Linotype" w:eastAsia="Palatino Linotype" w:hAnsi="Palatino Linotype" w:cs="Palatino Linotype"/>
          <w:b/>
          <w:sz w:val="22"/>
          <w:szCs w:val="22"/>
        </w:rPr>
        <w:t>abril</w:t>
      </w:r>
      <w:r w:rsidR="00537F2A" w:rsidRPr="00B22D2C">
        <w:rPr>
          <w:rFonts w:ascii="Palatino Linotype" w:eastAsia="Palatino Linotype" w:hAnsi="Palatino Linotype" w:cs="Palatino Linotype"/>
          <w:b/>
          <w:sz w:val="22"/>
          <w:szCs w:val="22"/>
        </w:rPr>
        <w:t xml:space="preserve"> de dos mil veinticinco</w:t>
      </w:r>
      <w:r w:rsidR="00537F2A" w:rsidRPr="00B22D2C">
        <w:rPr>
          <w:rFonts w:ascii="Palatino Linotype" w:eastAsia="Palatino Linotype" w:hAnsi="Palatino Linotype" w:cs="Palatino Linotype"/>
          <w:sz w:val="22"/>
          <w:szCs w:val="22"/>
        </w:rPr>
        <w:t>, el Sujeto Obligado dio respuesta a las solicitu</w:t>
      </w:r>
      <w:r w:rsidRPr="00B22D2C">
        <w:rPr>
          <w:rFonts w:ascii="Palatino Linotype" w:eastAsia="Palatino Linotype" w:hAnsi="Palatino Linotype" w:cs="Palatino Linotype"/>
          <w:sz w:val="22"/>
          <w:szCs w:val="22"/>
        </w:rPr>
        <w:t xml:space="preserve">des, a través de la </w:t>
      </w:r>
      <w:r w:rsidR="00FC537A" w:rsidRPr="00B22D2C">
        <w:rPr>
          <w:rFonts w:ascii="Palatino Linotype" w:eastAsia="Palatino Linotype" w:hAnsi="Palatino Linotype" w:cs="Palatino Linotype"/>
          <w:sz w:val="22"/>
          <w:szCs w:val="22"/>
        </w:rPr>
        <w:t xml:space="preserve">Titular de la Unidad de Transparencia mediante el cual declaró </w:t>
      </w:r>
      <w:r w:rsidR="00F8377D" w:rsidRPr="00B22D2C">
        <w:rPr>
          <w:rFonts w:ascii="Palatino Linotype" w:eastAsia="Palatino Linotype" w:hAnsi="Palatino Linotype" w:cs="Palatino Linotype"/>
          <w:sz w:val="22"/>
          <w:szCs w:val="22"/>
        </w:rPr>
        <w:t>incompetencia</w:t>
      </w:r>
      <w:r w:rsidR="00FC537A" w:rsidRPr="00B22D2C">
        <w:rPr>
          <w:rFonts w:ascii="Palatino Linotype" w:eastAsia="Palatino Linotype" w:hAnsi="Palatino Linotype" w:cs="Palatino Linotype"/>
          <w:sz w:val="22"/>
          <w:szCs w:val="22"/>
        </w:rPr>
        <w:t xml:space="preserve"> </w:t>
      </w:r>
      <w:r w:rsidR="00F8377D" w:rsidRPr="00B22D2C">
        <w:rPr>
          <w:rFonts w:ascii="Palatino Linotype" w:eastAsia="Palatino Linotype" w:hAnsi="Palatino Linotype" w:cs="Palatino Linotype"/>
          <w:sz w:val="22"/>
          <w:szCs w:val="22"/>
        </w:rPr>
        <w:t>a favor del Ayuntamiento de Metepec</w:t>
      </w:r>
      <w:r w:rsidR="00992C97" w:rsidRPr="00B22D2C">
        <w:rPr>
          <w:rFonts w:ascii="Palatino Linotype" w:eastAsia="Palatino Linotype" w:hAnsi="Palatino Linotype" w:cs="Palatino Linotype"/>
          <w:sz w:val="22"/>
          <w:szCs w:val="22"/>
        </w:rPr>
        <w:t xml:space="preserve">, </w:t>
      </w:r>
      <w:r w:rsidR="00F8377D" w:rsidRPr="00B22D2C">
        <w:rPr>
          <w:rFonts w:ascii="Palatino Linotype" w:eastAsia="Palatino Linotype" w:hAnsi="Palatino Linotype" w:cs="Palatino Linotype"/>
          <w:sz w:val="22"/>
          <w:szCs w:val="22"/>
        </w:rPr>
        <w:t>al Organismo Público Descentralizado para la Prestación de los Servicios de Agua Potable, Alcantarillado y Saneamiento del Municipio de Metepec</w:t>
      </w:r>
      <w:r w:rsidR="00992C97" w:rsidRPr="00B22D2C">
        <w:rPr>
          <w:rFonts w:ascii="Palatino Linotype" w:eastAsia="Palatino Linotype" w:hAnsi="Palatino Linotype" w:cs="Palatino Linotype"/>
          <w:sz w:val="22"/>
          <w:szCs w:val="22"/>
        </w:rPr>
        <w:t xml:space="preserve"> y al Sistema Municipal para el Desarrollo Integral de la Familia de Metepec.</w:t>
      </w:r>
    </w:p>
    <w:p w14:paraId="0134ABB1" w14:textId="77777777" w:rsidR="00F8377D" w:rsidRPr="00B22D2C" w:rsidRDefault="00F8377D">
      <w:pPr>
        <w:widowControl w:val="0"/>
        <w:spacing w:line="360" w:lineRule="auto"/>
        <w:jc w:val="both"/>
        <w:rPr>
          <w:rFonts w:ascii="Palatino Linotype" w:eastAsia="Palatino Linotype" w:hAnsi="Palatino Linotype" w:cs="Palatino Linotype"/>
          <w:sz w:val="22"/>
          <w:szCs w:val="22"/>
        </w:rPr>
      </w:pPr>
    </w:p>
    <w:p w14:paraId="596DCC47" w14:textId="31719095"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3. Del Recurso de Revisión. </w:t>
      </w:r>
      <w:r w:rsidRPr="00B22D2C">
        <w:rPr>
          <w:rFonts w:ascii="Palatino Linotype" w:eastAsia="Palatino Linotype" w:hAnsi="Palatino Linotype" w:cs="Palatino Linotype"/>
          <w:sz w:val="22"/>
          <w:szCs w:val="22"/>
        </w:rPr>
        <w:t>Inconforme con las respuestas del</w:t>
      </w:r>
      <w:r w:rsidRPr="00B22D2C">
        <w:rPr>
          <w:rFonts w:ascii="Palatino Linotype" w:eastAsia="Palatino Linotype" w:hAnsi="Palatino Linotype" w:cs="Palatino Linotype"/>
          <w:b/>
          <w:sz w:val="22"/>
          <w:szCs w:val="22"/>
        </w:rPr>
        <w:t xml:space="preserve"> SUJETO OBLIGADO, </w:t>
      </w:r>
      <w:r w:rsidR="007E579E" w:rsidRPr="00B22D2C">
        <w:rPr>
          <w:rFonts w:ascii="Palatino Linotype" w:eastAsia="Palatino Linotype" w:hAnsi="Palatino Linotype" w:cs="Palatino Linotype"/>
          <w:sz w:val="22"/>
          <w:szCs w:val="22"/>
        </w:rPr>
        <w:t xml:space="preserve">el </w:t>
      </w:r>
      <w:r w:rsidR="007E579E" w:rsidRPr="00B22D2C">
        <w:rPr>
          <w:rFonts w:ascii="Palatino Linotype" w:eastAsia="Palatino Linotype" w:hAnsi="Palatino Linotype" w:cs="Palatino Linotype"/>
          <w:b/>
          <w:sz w:val="22"/>
          <w:szCs w:val="22"/>
        </w:rPr>
        <w:t>doce</w:t>
      </w:r>
      <w:r w:rsidRPr="00B22D2C">
        <w:rPr>
          <w:rFonts w:ascii="Palatino Linotype" w:eastAsia="Palatino Linotype" w:hAnsi="Palatino Linotype" w:cs="Palatino Linotype"/>
          <w:sz w:val="22"/>
          <w:szCs w:val="22"/>
        </w:rPr>
        <w:t xml:space="preserve"> </w:t>
      </w:r>
      <w:r w:rsidR="00992C97" w:rsidRPr="00B22D2C">
        <w:rPr>
          <w:rFonts w:ascii="Palatino Linotype" w:eastAsia="Palatino Linotype" w:hAnsi="Palatino Linotype" w:cs="Palatino Linotype"/>
          <w:sz w:val="22"/>
          <w:szCs w:val="22"/>
        </w:rPr>
        <w:t xml:space="preserve"> </w:t>
      </w:r>
      <w:r w:rsidRPr="00B22D2C">
        <w:rPr>
          <w:rFonts w:ascii="Palatino Linotype" w:eastAsia="Palatino Linotype" w:hAnsi="Palatino Linotype" w:cs="Palatino Linotype"/>
          <w:b/>
          <w:sz w:val="22"/>
          <w:szCs w:val="22"/>
        </w:rPr>
        <w:t xml:space="preserve">de </w:t>
      </w:r>
      <w:r w:rsidR="0021296B" w:rsidRPr="00B22D2C">
        <w:rPr>
          <w:rFonts w:ascii="Palatino Linotype" w:eastAsia="Palatino Linotype" w:hAnsi="Palatino Linotype" w:cs="Palatino Linotype"/>
          <w:b/>
          <w:sz w:val="22"/>
          <w:szCs w:val="22"/>
        </w:rPr>
        <w:t>abril</w:t>
      </w:r>
      <w:r w:rsidRPr="00B22D2C">
        <w:rPr>
          <w:rFonts w:ascii="Palatino Linotype" w:eastAsia="Palatino Linotype" w:hAnsi="Palatino Linotype" w:cs="Palatino Linotype"/>
          <w:b/>
          <w:sz w:val="22"/>
          <w:szCs w:val="22"/>
        </w:rPr>
        <w:t xml:space="preserve"> de dos mil veinticinco, LA PARTE RECURRENTE </w:t>
      </w:r>
      <w:r w:rsidRPr="00B22D2C">
        <w:rPr>
          <w:rFonts w:ascii="Palatino Linotype" w:eastAsia="Palatino Linotype" w:hAnsi="Palatino Linotype" w:cs="Palatino Linotype"/>
          <w:sz w:val="22"/>
          <w:szCs w:val="22"/>
        </w:rPr>
        <w:t>interpuso los recursos de revisión</w:t>
      </w:r>
      <w:r w:rsidR="007E579E" w:rsidRPr="00B22D2C">
        <w:rPr>
          <w:rFonts w:ascii="Palatino Linotype" w:eastAsia="Palatino Linotype" w:hAnsi="Palatino Linotype" w:cs="Palatino Linotype"/>
          <w:sz w:val="22"/>
          <w:szCs w:val="22"/>
        </w:rPr>
        <w:t xml:space="preserve">; sin embargo, al ser día inhábil, se tuvieron presentados el </w:t>
      </w:r>
      <w:r w:rsidR="007E579E" w:rsidRPr="00B22D2C">
        <w:rPr>
          <w:rFonts w:ascii="Palatino Linotype" w:eastAsia="Palatino Linotype" w:hAnsi="Palatino Linotype" w:cs="Palatino Linotype"/>
          <w:b/>
          <w:sz w:val="22"/>
          <w:szCs w:val="22"/>
        </w:rPr>
        <w:t>veintiuno de abril de dos mil veinticinco</w:t>
      </w:r>
      <w:r w:rsidR="007E579E" w:rsidRPr="00B22D2C">
        <w:rPr>
          <w:rFonts w:ascii="Palatino Linotype" w:eastAsia="Palatino Linotype" w:hAnsi="Palatino Linotype" w:cs="Palatino Linotype"/>
          <w:sz w:val="22"/>
          <w:szCs w:val="22"/>
        </w:rPr>
        <w:t xml:space="preserve"> </w:t>
      </w:r>
      <w:r w:rsidRPr="00B22D2C">
        <w:rPr>
          <w:rFonts w:ascii="Palatino Linotype" w:eastAsia="Palatino Linotype" w:hAnsi="Palatino Linotype" w:cs="Palatino Linotype"/>
          <w:sz w:val="22"/>
          <w:szCs w:val="22"/>
        </w:rPr>
        <w:t>y manifestó</w:t>
      </w:r>
      <w:r w:rsidR="00992C97" w:rsidRPr="00B22D2C">
        <w:rPr>
          <w:rFonts w:ascii="Palatino Linotype" w:eastAsia="Palatino Linotype" w:hAnsi="Palatino Linotype" w:cs="Palatino Linotype"/>
          <w:sz w:val="22"/>
          <w:szCs w:val="22"/>
        </w:rPr>
        <w:t>, en todos y cada uno de ellos,</w:t>
      </w:r>
      <w:r w:rsidRPr="00B22D2C">
        <w:rPr>
          <w:rFonts w:ascii="Palatino Linotype" w:eastAsia="Palatino Linotype" w:hAnsi="Palatino Linotype" w:cs="Palatino Linotype"/>
          <w:sz w:val="22"/>
          <w:szCs w:val="22"/>
        </w:rPr>
        <w:t xml:space="preserve"> lo siguiente: </w:t>
      </w:r>
      <w:r w:rsidR="00D82008" w:rsidRPr="00B22D2C">
        <w:rPr>
          <w:rFonts w:ascii="Palatino Linotype" w:eastAsia="Palatino Linotype" w:hAnsi="Palatino Linotype" w:cs="Palatino Linotype"/>
          <w:sz w:val="22"/>
          <w:szCs w:val="22"/>
        </w:rPr>
        <w:t xml:space="preserve"> </w:t>
      </w:r>
    </w:p>
    <w:p w14:paraId="64429FD9" w14:textId="77777777" w:rsidR="00884ABC" w:rsidRPr="00B22D2C" w:rsidRDefault="00884ABC">
      <w:pPr>
        <w:spacing w:line="360" w:lineRule="auto"/>
        <w:jc w:val="both"/>
        <w:rPr>
          <w:rFonts w:ascii="Palatino Linotype" w:eastAsia="Palatino Linotype" w:hAnsi="Palatino Linotype" w:cs="Palatino Linotype"/>
          <w:sz w:val="22"/>
          <w:szCs w:val="22"/>
        </w:rPr>
      </w:pPr>
    </w:p>
    <w:p w14:paraId="6AFB42C9" w14:textId="1A431653" w:rsidR="00884ABC" w:rsidRPr="00B22D2C" w:rsidRDefault="00537F2A">
      <w:pPr>
        <w:spacing w:line="360" w:lineRule="auto"/>
        <w:ind w:left="567" w:right="56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Acto Impugnado:</w:t>
      </w:r>
      <w:r w:rsidRPr="00B22D2C">
        <w:rPr>
          <w:rFonts w:ascii="Palatino Linotype" w:eastAsia="Palatino Linotype" w:hAnsi="Palatino Linotype" w:cs="Palatino Linotype"/>
          <w:i/>
          <w:sz w:val="22"/>
          <w:szCs w:val="22"/>
        </w:rPr>
        <w:t xml:space="preserve"> “</w:t>
      </w:r>
      <w:r w:rsidR="00992C97" w:rsidRPr="00B22D2C">
        <w:rPr>
          <w:rFonts w:ascii="Palatino Linotype" w:eastAsia="Palatino Linotype" w:hAnsi="Palatino Linotype" w:cs="Palatino Linotype"/>
          <w:i/>
          <w:sz w:val="22"/>
          <w:szCs w:val="22"/>
        </w:rPr>
        <w:t xml:space="preserve">Contrario a lo que refiere la nueva titular de la unidad de transparencia, el </w:t>
      </w:r>
      <w:proofErr w:type="spellStart"/>
      <w:r w:rsidR="00992C97" w:rsidRPr="00B22D2C">
        <w:rPr>
          <w:rFonts w:ascii="Palatino Linotype" w:eastAsia="Palatino Linotype" w:hAnsi="Palatino Linotype" w:cs="Palatino Linotype"/>
          <w:i/>
          <w:sz w:val="22"/>
          <w:szCs w:val="22"/>
        </w:rPr>
        <w:t>infoem</w:t>
      </w:r>
      <w:proofErr w:type="spellEnd"/>
      <w:r w:rsidR="00992C97" w:rsidRPr="00B22D2C">
        <w:rPr>
          <w:rFonts w:ascii="Palatino Linotype" w:eastAsia="Palatino Linotype" w:hAnsi="Palatino Linotype" w:cs="Palatino Linotype"/>
          <w:i/>
          <w:sz w:val="22"/>
          <w:szCs w:val="22"/>
        </w:rPr>
        <w:t xml:space="preserve"> si posee y administra la información solicitada en virtud de que es éste quien mantiene los servidores del </w:t>
      </w:r>
      <w:proofErr w:type="spellStart"/>
      <w:r w:rsidR="00992C97" w:rsidRPr="00B22D2C">
        <w:rPr>
          <w:rFonts w:ascii="Palatino Linotype" w:eastAsia="Palatino Linotype" w:hAnsi="Palatino Linotype" w:cs="Palatino Linotype"/>
          <w:i/>
          <w:sz w:val="22"/>
          <w:szCs w:val="22"/>
        </w:rPr>
        <w:t>saimex</w:t>
      </w:r>
      <w:proofErr w:type="spellEnd"/>
      <w:r w:rsidR="00992C97" w:rsidRPr="00B22D2C">
        <w:rPr>
          <w:rFonts w:ascii="Palatino Linotype" w:eastAsia="Palatino Linotype" w:hAnsi="Palatino Linotype" w:cs="Palatino Linotype"/>
          <w:i/>
          <w:sz w:val="22"/>
          <w:szCs w:val="22"/>
        </w:rPr>
        <w:t xml:space="preserve"> donde se </w:t>
      </w:r>
      <w:proofErr w:type="spellStart"/>
      <w:r w:rsidR="00992C97" w:rsidRPr="00B22D2C">
        <w:rPr>
          <w:rFonts w:ascii="Palatino Linotype" w:eastAsia="Palatino Linotype" w:hAnsi="Palatino Linotype" w:cs="Palatino Linotype"/>
          <w:i/>
          <w:sz w:val="22"/>
          <w:szCs w:val="22"/>
        </w:rPr>
        <w:t>añmacena</w:t>
      </w:r>
      <w:proofErr w:type="spellEnd"/>
      <w:r w:rsidR="00992C97" w:rsidRPr="00B22D2C">
        <w:rPr>
          <w:rFonts w:ascii="Palatino Linotype" w:eastAsia="Palatino Linotype" w:hAnsi="Palatino Linotype" w:cs="Palatino Linotype"/>
          <w:i/>
          <w:sz w:val="22"/>
          <w:szCs w:val="22"/>
        </w:rPr>
        <w:t xml:space="preserve"> dicha información.</w:t>
      </w:r>
      <w:r w:rsidRPr="00B22D2C">
        <w:rPr>
          <w:rFonts w:ascii="Palatino Linotype" w:eastAsia="Palatino Linotype" w:hAnsi="Palatino Linotype" w:cs="Palatino Linotype"/>
          <w:i/>
          <w:sz w:val="22"/>
          <w:szCs w:val="22"/>
        </w:rPr>
        <w:t>”</w:t>
      </w:r>
    </w:p>
    <w:p w14:paraId="443E1BFF" w14:textId="5D3F34F5" w:rsidR="00884ABC" w:rsidRPr="00B22D2C" w:rsidRDefault="00537F2A">
      <w:pPr>
        <w:spacing w:line="360" w:lineRule="auto"/>
        <w:ind w:left="567" w:right="56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Motivo de inconformidad:</w:t>
      </w:r>
      <w:r w:rsidRPr="00B22D2C">
        <w:rPr>
          <w:rFonts w:ascii="Palatino Linotype" w:eastAsia="Palatino Linotype" w:hAnsi="Palatino Linotype" w:cs="Palatino Linotype"/>
          <w:i/>
          <w:sz w:val="22"/>
          <w:szCs w:val="22"/>
        </w:rPr>
        <w:t xml:space="preserve"> “</w:t>
      </w:r>
      <w:r w:rsidR="00992C97" w:rsidRPr="00B22D2C">
        <w:rPr>
          <w:rFonts w:ascii="Palatino Linotype" w:eastAsia="Palatino Linotype" w:hAnsi="Palatino Linotype" w:cs="Palatino Linotype"/>
          <w:i/>
          <w:sz w:val="22"/>
          <w:szCs w:val="22"/>
        </w:rPr>
        <w:t xml:space="preserve">Contrario a lo que refiere la nueva titular de la unidad de transparencia, el </w:t>
      </w:r>
      <w:proofErr w:type="spellStart"/>
      <w:r w:rsidR="00992C97" w:rsidRPr="00B22D2C">
        <w:rPr>
          <w:rFonts w:ascii="Palatino Linotype" w:eastAsia="Palatino Linotype" w:hAnsi="Palatino Linotype" w:cs="Palatino Linotype"/>
          <w:i/>
          <w:sz w:val="22"/>
          <w:szCs w:val="22"/>
        </w:rPr>
        <w:t>infoem</w:t>
      </w:r>
      <w:proofErr w:type="spellEnd"/>
      <w:r w:rsidR="00992C97" w:rsidRPr="00B22D2C">
        <w:rPr>
          <w:rFonts w:ascii="Palatino Linotype" w:eastAsia="Palatino Linotype" w:hAnsi="Palatino Linotype" w:cs="Palatino Linotype"/>
          <w:i/>
          <w:sz w:val="22"/>
          <w:szCs w:val="22"/>
        </w:rPr>
        <w:t xml:space="preserve"> si posee y administra la información solicitada en virtud de que es éste quien mantiene los servidores del </w:t>
      </w:r>
      <w:proofErr w:type="spellStart"/>
      <w:r w:rsidR="00992C97" w:rsidRPr="00B22D2C">
        <w:rPr>
          <w:rFonts w:ascii="Palatino Linotype" w:eastAsia="Palatino Linotype" w:hAnsi="Palatino Linotype" w:cs="Palatino Linotype"/>
          <w:i/>
          <w:sz w:val="22"/>
          <w:szCs w:val="22"/>
        </w:rPr>
        <w:t>saimex</w:t>
      </w:r>
      <w:proofErr w:type="spellEnd"/>
      <w:r w:rsidR="00992C97" w:rsidRPr="00B22D2C">
        <w:rPr>
          <w:rFonts w:ascii="Palatino Linotype" w:eastAsia="Palatino Linotype" w:hAnsi="Palatino Linotype" w:cs="Palatino Linotype"/>
          <w:i/>
          <w:sz w:val="22"/>
          <w:szCs w:val="22"/>
        </w:rPr>
        <w:t xml:space="preserve"> donde se </w:t>
      </w:r>
      <w:proofErr w:type="spellStart"/>
      <w:r w:rsidR="00992C97" w:rsidRPr="00B22D2C">
        <w:rPr>
          <w:rFonts w:ascii="Palatino Linotype" w:eastAsia="Palatino Linotype" w:hAnsi="Palatino Linotype" w:cs="Palatino Linotype"/>
          <w:i/>
          <w:sz w:val="22"/>
          <w:szCs w:val="22"/>
        </w:rPr>
        <w:t>añmacena</w:t>
      </w:r>
      <w:proofErr w:type="spellEnd"/>
      <w:r w:rsidR="00992C97" w:rsidRPr="00B22D2C">
        <w:rPr>
          <w:rFonts w:ascii="Palatino Linotype" w:eastAsia="Palatino Linotype" w:hAnsi="Palatino Linotype" w:cs="Palatino Linotype"/>
          <w:i/>
          <w:sz w:val="22"/>
          <w:szCs w:val="22"/>
        </w:rPr>
        <w:t xml:space="preserve"> dicha información.</w:t>
      </w:r>
      <w:r w:rsidRPr="00B22D2C">
        <w:rPr>
          <w:rFonts w:ascii="Palatino Linotype" w:eastAsia="Palatino Linotype" w:hAnsi="Palatino Linotype" w:cs="Palatino Linotype"/>
          <w:i/>
          <w:sz w:val="22"/>
          <w:szCs w:val="22"/>
        </w:rPr>
        <w:t>”</w:t>
      </w:r>
    </w:p>
    <w:p w14:paraId="1DC4CC99" w14:textId="77777777" w:rsidR="00884ABC" w:rsidRPr="00B22D2C" w:rsidRDefault="00884ABC">
      <w:pPr>
        <w:spacing w:line="360" w:lineRule="auto"/>
        <w:ind w:left="567" w:right="560"/>
        <w:jc w:val="both"/>
        <w:rPr>
          <w:rFonts w:ascii="Palatino Linotype" w:eastAsia="Palatino Linotype" w:hAnsi="Palatino Linotype" w:cs="Palatino Linotype"/>
          <w:i/>
          <w:sz w:val="22"/>
          <w:szCs w:val="22"/>
        </w:rPr>
      </w:pPr>
    </w:p>
    <w:p w14:paraId="21E9BD96" w14:textId="77777777"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4. Turno. </w:t>
      </w:r>
      <w:r w:rsidRPr="00B22D2C">
        <w:rPr>
          <w:rFonts w:ascii="Palatino Linotype" w:eastAsia="Palatino Linotype" w:hAnsi="Palatino Linotype" w:cs="Palatino Linotype"/>
          <w:sz w:val="22"/>
          <w:szCs w:val="22"/>
        </w:rPr>
        <w:t>De conformidad con el artículo 185 fracción I de la Ley Transparencia y Acceso a la Información Pública, los recursos de revisión fueron</w:t>
      </w:r>
      <w:r w:rsidRPr="00B22D2C">
        <w:rPr>
          <w:rFonts w:ascii="Palatino Linotype" w:eastAsia="Palatino Linotype" w:hAnsi="Palatino Linotype" w:cs="Palatino Linotype"/>
          <w:b/>
          <w:sz w:val="22"/>
          <w:szCs w:val="22"/>
        </w:rPr>
        <w:t xml:space="preserve"> </w:t>
      </w:r>
      <w:r w:rsidRPr="00B22D2C">
        <w:rPr>
          <w:rFonts w:ascii="Palatino Linotype" w:eastAsia="Palatino Linotype" w:hAnsi="Palatino Linotype" w:cs="Palatino Linotype"/>
          <w:sz w:val="22"/>
          <w:szCs w:val="22"/>
        </w:rPr>
        <w:t xml:space="preserve">turnados de la siguiente manera a efecto de presentar al Pleno los proyectos de resolución correspondientes: </w:t>
      </w:r>
    </w:p>
    <w:p w14:paraId="1F1AD938" w14:textId="77777777" w:rsidR="00884ABC" w:rsidRPr="00B22D2C" w:rsidRDefault="00884ABC">
      <w:pPr>
        <w:spacing w:line="360" w:lineRule="auto"/>
        <w:jc w:val="both"/>
        <w:rPr>
          <w:rFonts w:ascii="Palatino Linotype" w:eastAsia="Palatino Linotype" w:hAnsi="Palatino Linotype" w:cs="Palatino Linotype"/>
          <w:sz w:val="22"/>
          <w:szCs w:val="22"/>
        </w:rPr>
      </w:pPr>
    </w:p>
    <w:tbl>
      <w:tblPr>
        <w:tblStyle w:val="ad"/>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44"/>
      </w:tblGrid>
      <w:tr w:rsidR="00884ABC" w:rsidRPr="00B22D2C" w14:paraId="1AFE9488" w14:textId="77777777" w:rsidTr="00992C97">
        <w:tc>
          <w:tcPr>
            <w:tcW w:w="3823" w:type="dxa"/>
            <w:shd w:val="clear" w:color="auto" w:fill="DDD9C4"/>
          </w:tcPr>
          <w:p w14:paraId="640BF5E2" w14:textId="77777777" w:rsidR="00884ABC" w:rsidRPr="00B22D2C" w:rsidRDefault="00537F2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Recurso de Revisión</w:t>
            </w:r>
          </w:p>
        </w:tc>
        <w:tc>
          <w:tcPr>
            <w:tcW w:w="5244" w:type="dxa"/>
            <w:shd w:val="clear" w:color="auto" w:fill="DDD9C4"/>
          </w:tcPr>
          <w:p w14:paraId="39E4D650" w14:textId="77777777" w:rsidR="00884ABC" w:rsidRPr="00B22D2C" w:rsidRDefault="00537F2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Comisionada</w:t>
            </w:r>
          </w:p>
        </w:tc>
      </w:tr>
      <w:tr w:rsidR="00884ABC" w:rsidRPr="00B22D2C" w14:paraId="3F620B19" w14:textId="77777777" w:rsidTr="00992C97">
        <w:tc>
          <w:tcPr>
            <w:tcW w:w="3823" w:type="dxa"/>
          </w:tcPr>
          <w:p w14:paraId="3394D43D" w14:textId="34037269" w:rsidR="00884ABC" w:rsidRPr="00B22D2C" w:rsidRDefault="00595339">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color w:val="000000"/>
                <w:sz w:val="22"/>
                <w:szCs w:val="22"/>
              </w:rPr>
              <w:t>04399/INFOEM/IP/RR/2025</w:t>
            </w:r>
          </w:p>
        </w:tc>
        <w:tc>
          <w:tcPr>
            <w:tcW w:w="5244" w:type="dxa"/>
          </w:tcPr>
          <w:p w14:paraId="6F9EEFCA" w14:textId="77777777" w:rsidR="00884ABC" w:rsidRPr="00B22D2C" w:rsidRDefault="00537F2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Comisionada Guadalupe Ramírez Peña.</w:t>
            </w:r>
          </w:p>
        </w:tc>
      </w:tr>
      <w:tr w:rsidR="00884ABC" w:rsidRPr="00B22D2C" w14:paraId="1E8CEBED" w14:textId="77777777" w:rsidTr="00992C97">
        <w:tc>
          <w:tcPr>
            <w:tcW w:w="3823" w:type="dxa"/>
          </w:tcPr>
          <w:p w14:paraId="2F509B85" w14:textId="791CB6DA" w:rsidR="00884ABC" w:rsidRPr="00B22D2C" w:rsidRDefault="00595339">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04400/INFOEM/IP/RR/2025</w:t>
            </w:r>
          </w:p>
        </w:tc>
        <w:tc>
          <w:tcPr>
            <w:tcW w:w="5244" w:type="dxa"/>
          </w:tcPr>
          <w:p w14:paraId="426B0433" w14:textId="119F3F70" w:rsidR="00884ABC" w:rsidRPr="00B22D2C" w:rsidRDefault="00B3286A" w:rsidP="00B3286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Comisionado José Martínez Vilchis</w:t>
            </w:r>
            <w:r w:rsidR="00992C97" w:rsidRPr="00B22D2C">
              <w:rPr>
                <w:rFonts w:ascii="Palatino Linotype" w:eastAsia="Palatino Linotype" w:hAnsi="Palatino Linotype" w:cs="Palatino Linotype"/>
                <w:b/>
                <w:sz w:val="22"/>
                <w:szCs w:val="22"/>
              </w:rPr>
              <w:t>.</w:t>
            </w:r>
          </w:p>
        </w:tc>
      </w:tr>
      <w:tr w:rsidR="00884ABC" w:rsidRPr="00B22D2C" w14:paraId="1C1E7600" w14:textId="77777777" w:rsidTr="00992C97">
        <w:tc>
          <w:tcPr>
            <w:tcW w:w="3823" w:type="dxa"/>
          </w:tcPr>
          <w:p w14:paraId="1F439CF2" w14:textId="505C6E29" w:rsidR="00884ABC" w:rsidRPr="00B22D2C" w:rsidRDefault="00595339">
            <w:pPr>
              <w:spacing w:line="360" w:lineRule="auto"/>
              <w:jc w:val="both"/>
              <w:rPr>
                <w:rFonts w:ascii="Palatino Linotype" w:eastAsia="Palatino Linotype" w:hAnsi="Palatino Linotype" w:cs="Palatino Linotype"/>
                <w:b/>
                <w:color w:val="000000"/>
                <w:sz w:val="22"/>
                <w:szCs w:val="22"/>
              </w:rPr>
            </w:pPr>
            <w:r w:rsidRPr="00B22D2C">
              <w:rPr>
                <w:rFonts w:ascii="Palatino Linotype" w:eastAsia="Palatino Linotype" w:hAnsi="Palatino Linotype" w:cs="Palatino Linotype"/>
                <w:b/>
                <w:sz w:val="22"/>
                <w:szCs w:val="22"/>
              </w:rPr>
              <w:t>04401/INFOEM/IP/RR/2025</w:t>
            </w:r>
          </w:p>
        </w:tc>
        <w:tc>
          <w:tcPr>
            <w:tcW w:w="5244" w:type="dxa"/>
          </w:tcPr>
          <w:p w14:paraId="7FE8AC14" w14:textId="77777777" w:rsidR="00884ABC" w:rsidRPr="00B22D2C" w:rsidRDefault="00537F2A" w:rsidP="00B3286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w:t>
            </w:r>
            <w:r w:rsidR="00B3286A" w:rsidRPr="00B22D2C">
              <w:rPr>
                <w:rFonts w:ascii="Palatino Linotype" w:eastAsia="Palatino Linotype" w:hAnsi="Palatino Linotype" w:cs="Palatino Linotype"/>
                <w:b/>
                <w:sz w:val="22"/>
                <w:szCs w:val="22"/>
              </w:rPr>
              <w:t>o</w:t>
            </w:r>
            <w:r w:rsidRPr="00B22D2C">
              <w:rPr>
                <w:rFonts w:ascii="Palatino Linotype" w:eastAsia="Palatino Linotype" w:hAnsi="Palatino Linotype" w:cs="Palatino Linotype"/>
                <w:b/>
                <w:sz w:val="22"/>
                <w:szCs w:val="22"/>
              </w:rPr>
              <w:t xml:space="preserve"> </w:t>
            </w:r>
            <w:r w:rsidR="00B3286A" w:rsidRPr="00B22D2C">
              <w:rPr>
                <w:rFonts w:ascii="Palatino Linotype" w:eastAsia="Palatino Linotype" w:hAnsi="Palatino Linotype" w:cs="Palatino Linotype"/>
                <w:b/>
                <w:sz w:val="22"/>
                <w:szCs w:val="22"/>
              </w:rPr>
              <w:t>Luis Gustavo Parra Noriega</w:t>
            </w:r>
            <w:r w:rsidRPr="00B22D2C">
              <w:rPr>
                <w:rFonts w:ascii="Palatino Linotype" w:eastAsia="Palatino Linotype" w:hAnsi="Palatino Linotype" w:cs="Palatino Linotype"/>
                <w:b/>
                <w:sz w:val="22"/>
                <w:szCs w:val="22"/>
              </w:rPr>
              <w:t>.</w:t>
            </w:r>
          </w:p>
        </w:tc>
      </w:tr>
      <w:tr w:rsidR="003B41D4" w:rsidRPr="00B22D2C" w14:paraId="1EAC3FB6" w14:textId="77777777" w:rsidTr="00992C97">
        <w:tc>
          <w:tcPr>
            <w:tcW w:w="3823" w:type="dxa"/>
          </w:tcPr>
          <w:p w14:paraId="56D3E33A" w14:textId="7743532F"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color w:val="000000"/>
                <w:sz w:val="22"/>
                <w:szCs w:val="22"/>
              </w:rPr>
              <w:t>04402/INFOEM/IP/RR/2025</w:t>
            </w:r>
          </w:p>
        </w:tc>
        <w:tc>
          <w:tcPr>
            <w:tcW w:w="5244" w:type="dxa"/>
          </w:tcPr>
          <w:p w14:paraId="19C110BF" w14:textId="6CDB2696"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Comisionada Sharon Cristina Morales Martínez.</w:t>
            </w:r>
          </w:p>
        </w:tc>
      </w:tr>
      <w:tr w:rsidR="003B41D4" w:rsidRPr="00B22D2C" w14:paraId="6DDBED5C" w14:textId="77777777" w:rsidTr="00992C97">
        <w:tc>
          <w:tcPr>
            <w:tcW w:w="3823" w:type="dxa"/>
          </w:tcPr>
          <w:p w14:paraId="27AF8411" w14:textId="161CDE27"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04403/INFOEM/IP/RR/2025</w:t>
            </w:r>
          </w:p>
        </w:tc>
        <w:tc>
          <w:tcPr>
            <w:tcW w:w="5244" w:type="dxa"/>
          </w:tcPr>
          <w:p w14:paraId="136A3E12" w14:textId="6C833CE1"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Comisionado María del Rosario Mejía Ayala.</w:t>
            </w:r>
          </w:p>
        </w:tc>
      </w:tr>
      <w:tr w:rsidR="003B41D4" w:rsidRPr="00B22D2C" w14:paraId="2DF05FAF" w14:textId="77777777" w:rsidTr="00992C97">
        <w:tc>
          <w:tcPr>
            <w:tcW w:w="3823" w:type="dxa"/>
          </w:tcPr>
          <w:p w14:paraId="609FE388" w14:textId="1D2EDF57"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04404/INFOEM/IP/RR/2025</w:t>
            </w:r>
          </w:p>
        </w:tc>
        <w:tc>
          <w:tcPr>
            <w:tcW w:w="5244" w:type="dxa"/>
          </w:tcPr>
          <w:p w14:paraId="70E8CC3E" w14:textId="2A3AD92F"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Comisionado Guadalupe Ramírez Peña.</w:t>
            </w:r>
          </w:p>
        </w:tc>
      </w:tr>
      <w:tr w:rsidR="003B41D4" w:rsidRPr="00B22D2C" w14:paraId="4DB04FCD" w14:textId="77777777" w:rsidTr="00992C97">
        <w:tc>
          <w:tcPr>
            <w:tcW w:w="3823" w:type="dxa"/>
          </w:tcPr>
          <w:p w14:paraId="12225C64" w14:textId="052A4195"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color w:val="000000"/>
                <w:sz w:val="22"/>
                <w:szCs w:val="22"/>
              </w:rPr>
              <w:t>04405/INFOEM/IP/RR/2025</w:t>
            </w:r>
          </w:p>
        </w:tc>
        <w:tc>
          <w:tcPr>
            <w:tcW w:w="5244" w:type="dxa"/>
          </w:tcPr>
          <w:p w14:paraId="4B3F125D" w14:textId="41229B50"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Comisionada José Martínez Vilchis.</w:t>
            </w:r>
          </w:p>
        </w:tc>
      </w:tr>
      <w:tr w:rsidR="003B41D4" w:rsidRPr="00B22D2C" w14:paraId="78C639EB" w14:textId="77777777" w:rsidTr="00992C97">
        <w:tc>
          <w:tcPr>
            <w:tcW w:w="3823" w:type="dxa"/>
          </w:tcPr>
          <w:p w14:paraId="7B41C193" w14:textId="26EC4A57"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04406/INFOEM/IP/RR/2025</w:t>
            </w:r>
          </w:p>
        </w:tc>
        <w:tc>
          <w:tcPr>
            <w:tcW w:w="5244" w:type="dxa"/>
          </w:tcPr>
          <w:p w14:paraId="24AC159F" w14:textId="51ECA812"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 xml:space="preserve">Comisionado Luis Gustavo Parra Noriega </w:t>
            </w:r>
          </w:p>
        </w:tc>
      </w:tr>
      <w:tr w:rsidR="003B41D4" w:rsidRPr="00B22D2C" w14:paraId="5D532695" w14:textId="77777777" w:rsidTr="00992C97">
        <w:tc>
          <w:tcPr>
            <w:tcW w:w="3823" w:type="dxa"/>
          </w:tcPr>
          <w:p w14:paraId="78B22FFA" w14:textId="375E1442"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04407/INFOEM/IP/RR/2025</w:t>
            </w:r>
          </w:p>
        </w:tc>
        <w:tc>
          <w:tcPr>
            <w:tcW w:w="5244" w:type="dxa"/>
          </w:tcPr>
          <w:p w14:paraId="66E7952F" w14:textId="2F3BEEB6" w:rsidR="003B41D4" w:rsidRPr="00B22D2C" w:rsidRDefault="003B41D4" w:rsidP="003B41D4">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Comisionado Sharon Cristina Morales Martínez.</w:t>
            </w:r>
          </w:p>
        </w:tc>
      </w:tr>
      <w:tr w:rsidR="003B41D4" w:rsidRPr="00B22D2C" w14:paraId="4AE27F56" w14:textId="77777777" w:rsidTr="00992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823" w:type="dxa"/>
          </w:tcPr>
          <w:p w14:paraId="33A6A54F" w14:textId="5520CA9F" w:rsidR="003B41D4" w:rsidRPr="00B22D2C" w:rsidRDefault="003B41D4" w:rsidP="003B41D4">
            <w:pPr>
              <w:spacing w:line="360" w:lineRule="auto"/>
              <w:jc w:val="both"/>
              <w:rPr>
                <w:rFonts w:ascii="Palatino Linotype" w:eastAsia="Palatino Linotype" w:hAnsi="Palatino Linotype" w:cs="Palatino Linotype"/>
                <w:b/>
                <w:sz w:val="22"/>
                <w:szCs w:val="22"/>
              </w:rPr>
            </w:pPr>
          </w:p>
        </w:tc>
        <w:tc>
          <w:tcPr>
            <w:tcW w:w="5244" w:type="dxa"/>
          </w:tcPr>
          <w:p w14:paraId="1B208D89" w14:textId="2E6433B7" w:rsidR="003B41D4" w:rsidRPr="00B22D2C" w:rsidRDefault="003B41D4" w:rsidP="003B41D4">
            <w:pPr>
              <w:spacing w:line="360" w:lineRule="auto"/>
              <w:jc w:val="both"/>
              <w:rPr>
                <w:rFonts w:ascii="Palatino Linotype" w:eastAsia="Palatino Linotype" w:hAnsi="Palatino Linotype" w:cs="Palatino Linotype"/>
                <w:b/>
                <w:sz w:val="22"/>
                <w:szCs w:val="22"/>
              </w:rPr>
            </w:pPr>
          </w:p>
        </w:tc>
      </w:tr>
    </w:tbl>
    <w:p w14:paraId="6F64A3D0" w14:textId="43B439DE" w:rsidR="00884ABC" w:rsidRPr="00B22D2C" w:rsidRDefault="00537F2A">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 xml:space="preserve">5. Admisiones. </w:t>
      </w:r>
      <w:r w:rsidRPr="00B22D2C">
        <w:rPr>
          <w:rFonts w:ascii="Palatino Linotype" w:eastAsia="Palatino Linotype" w:hAnsi="Palatino Linotype" w:cs="Palatino Linotype"/>
          <w:sz w:val="22"/>
          <w:szCs w:val="22"/>
        </w:rPr>
        <w:t xml:space="preserve">El </w:t>
      </w:r>
      <w:r w:rsidR="00992C97" w:rsidRPr="00B22D2C">
        <w:rPr>
          <w:rFonts w:ascii="Palatino Linotype" w:eastAsia="Palatino Linotype" w:hAnsi="Palatino Linotype" w:cs="Palatino Linotype"/>
          <w:b/>
          <w:sz w:val="22"/>
          <w:szCs w:val="22"/>
        </w:rPr>
        <w:t>veintidós, veintitrés, veinticuatro y veinticinco</w:t>
      </w:r>
      <w:r w:rsidRPr="00B22D2C">
        <w:rPr>
          <w:rFonts w:ascii="Palatino Linotype" w:eastAsia="Palatino Linotype" w:hAnsi="Palatino Linotype" w:cs="Palatino Linotype"/>
          <w:b/>
          <w:sz w:val="22"/>
          <w:szCs w:val="22"/>
        </w:rPr>
        <w:t xml:space="preserve"> de </w:t>
      </w:r>
      <w:r w:rsidR="00B3286A" w:rsidRPr="00B22D2C">
        <w:rPr>
          <w:rFonts w:ascii="Palatino Linotype" w:eastAsia="Palatino Linotype" w:hAnsi="Palatino Linotype" w:cs="Palatino Linotype"/>
          <w:b/>
          <w:sz w:val="22"/>
          <w:szCs w:val="22"/>
        </w:rPr>
        <w:t>abril</w:t>
      </w:r>
      <w:r w:rsidRPr="00B22D2C">
        <w:rPr>
          <w:rFonts w:ascii="Palatino Linotype" w:eastAsia="Palatino Linotype" w:hAnsi="Palatino Linotype" w:cs="Palatino Linotype"/>
          <w:b/>
          <w:sz w:val="22"/>
          <w:szCs w:val="22"/>
        </w:rPr>
        <w:t xml:space="preserve"> de dos mil veinticinco</w:t>
      </w:r>
      <w:r w:rsidRPr="00B22D2C">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admitieron a trámite los recursos de revisión</w:t>
      </w:r>
      <w:r w:rsidRPr="00B22D2C">
        <w:rPr>
          <w:rFonts w:ascii="Palatino Linotype" w:eastAsia="Palatino Linotype" w:hAnsi="Palatino Linotype" w:cs="Palatino Linotype"/>
          <w:b/>
          <w:sz w:val="22"/>
          <w:szCs w:val="22"/>
        </w:rPr>
        <w:t>.</w:t>
      </w:r>
    </w:p>
    <w:p w14:paraId="02ED59ED" w14:textId="77777777" w:rsidR="00884ABC" w:rsidRPr="00B22D2C" w:rsidRDefault="00884ABC">
      <w:pPr>
        <w:spacing w:line="360" w:lineRule="auto"/>
        <w:jc w:val="both"/>
        <w:rPr>
          <w:rFonts w:ascii="Palatino Linotype" w:eastAsia="Palatino Linotype" w:hAnsi="Palatino Linotype" w:cs="Palatino Linotype"/>
          <w:b/>
          <w:sz w:val="22"/>
          <w:szCs w:val="22"/>
        </w:rPr>
      </w:pPr>
    </w:p>
    <w:p w14:paraId="2F5E6135" w14:textId="22F1167E" w:rsidR="007E579E" w:rsidRPr="00B22D2C" w:rsidRDefault="00537F2A" w:rsidP="007E579E">
      <w:pPr>
        <w:widowControl w:val="0"/>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6. Manifestaciones. </w:t>
      </w:r>
      <w:r w:rsidR="00992C97" w:rsidRPr="00B22D2C">
        <w:rPr>
          <w:rFonts w:ascii="Palatino Linotype" w:eastAsia="Palatino Linotype" w:hAnsi="Palatino Linotype" w:cs="Palatino Linotype"/>
          <w:sz w:val="22"/>
          <w:szCs w:val="22"/>
        </w:rPr>
        <w:t xml:space="preserve">El </w:t>
      </w:r>
      <w:r w:rsidR="00992C97" w:rsidRPr="00B22D2C">
        <w:rPr>
          <w:rFonts w:ascii="Palatino Linotype" w:eastAsia="Palatino Linotype" w:hAnsi="Palatino Linotype" w:cs="Palatino Linotype"/>
          <w:b/>
          <w:sz w:val="22"/>
          <w:szCs w:val="22"/>
        </w:rPr>
        <w:t>veintinueve de abril de dos mil veinticinco</w:t>
      </w:r>
      <w:r w:rsidR="00992C97" w:rsidRPr="00B22D2C">
        <w:rPr>
          <w:rFonts w:ascii="Palatino Linotype" w:eastAsia="Palatino Linotype" w:hAnsi="Palatino Linotype" w:cs="Palatino Linotype"/>
          <w:sz w:val="22"/>
          <w:szCs w:val="22"/>
        </w:rPr>
        <w:t xml:space="preserve">, el Sujeto Obligado ratificó la respuesta inicial argumentando </w:t>
      </w:r>
      <w:r w:rsidR="007E579E" w:rsidRPr="00B22D2C">
        <w:rPr>
          <w:rFonts w:ascii="Palatino Linotype" w:eastAsia="Palatino Linotype" w:hAnsi="Palatino Linotype" w:cs="Palatino Linotype"/>
          <w:sz w:val="22"/>
          <w:szCs w:val="22"/>
        </w:rPr>
        <w:t>la declaración de incompetencia al</w:t>
      </w:r>
      <w:r w:rsidR="007E579E" w:rsidRPr="00B22D2C">
        <w:rPr>
          <w:rFonts w:ascii="Palatino Linotype" w:eastAsia="Palatino Linotype" w:hAnsi="Palatino Linotype" w:cs="Palatino Linotype"/>
          <w:b/>
          <w:sz w:val="22"/>
          <w:szCs w:val="22"/>
        </w:rPr>
        <w:t xml:space="preserve"> </w:t>
      </w:r>
      <w:r w:rsidR="007E579E" w:rsidRPr="00B22D2C">
        <w:rPr>
          <w:rFonts w:ascii="Palatino Linotype" w:eastAsia="Palatino Linotype" w:hAnsi="Palatino Linotype" w:cs="Palatino Linotype"/>
          <w:sz w:val="22"/>
          <w:szCs w:val="22"/>
        </w:rPr>
        <w:t xml:space="preserve">Ayuntamiento de Metepec, al Organismo Público Descentralizado para la Prestación de los Servicios de Agua Potable, Alcantarillado y Saneamiento del Municipio de Metepec y al Sistema Municipal para </w:t>
      </w:r>
      <w:r w:rsidR="007E579E" w:rsidRPr="00B22D2C">
        <w:rPr>
          <w:rFonts w:ascii="Palatino Linotype" w:eastAsia="Palatino Linotype" w:hAnsi="Palatino Linotype" w:cs="Palatino Linotype"/>
          <w:sz w:val="22"/>
          <w:szCs w:val="22"/>
        </w:rPr>
        <w:lastRenderedPageBreak/>
        <w:t>el Desarrollo Integral de la Familia de Metepec.</w:t>
      </w:r>
      <w:r w:rsidR="00206CFA" w:rsidRPr="00B22D2C">
        <w:rPr>
          <w:rFonts w:ascii="Palatino Linotype" w:eastAsia="Palatino Linotype" w:hAnsi="Palatino Linotype" w:cs="Palatino Linotype"/>
          <w:sz w:val="22"/>
          <w:szCs w:val="22"/>
        </w:rPr>
        <w:t xml:space="preserve"> </w:t>
      </w:r>
      <w:r w:rsidR="00206CFA" w:rsidRPr="00B22D2C">
        <w:rPr>
          <w:rFonts w:ascii="Palatino Linotype" w:eastAsia="Palatino Linotype" w:hAnsi="Palatino Linotype" w:cs="Palatino Linotype"/>
          <w:b/>
          <w:sz w:val="22"/>
          <w:szCs w:val="22"/>
        </w:rPr>
        <w:t>Dichos informes justificados se pusieron a la vista del Recurrente el catorce de julio de dos mil veinticinco</w:t>
      </w:r>
      <w:r w:rsidR="00206CFA" w:rsidRPr="00B22D2C">
        <w:rPr>
          <w:rFonts w:ascii="Palatino Linotype" w:eastAsia="Palatino Linotype" w:hAnsi="Palatino Linotype" w:cs="Palatino Linotype"/>
          <w:sz w:val="22"/>
          <w:szCs w:val="22"/>
        </w:rPr>
        <w:t>.</w:t>
      </w:r>
    </w:p>
    <w:p w14:paraId="6B6A03D1" w14:textId="77777777" w:rsidR="00206CFA" w:rsidRPr="00B22D2C" w:rsidRDefault="00206CFA" w:rsidP="007E579E">
      <w:pPr>
        <w:widowControl w:val="0"/>
        <w:spacing w:line="360" w:lineRule="auto"/>
        <w:jc w:val="both"/>
        <w:rPr>
          <w:rFonts w:ascii="Palatino Linotype" w:eastAsia="Palatino Linotype" w:hAnsi="Palatino Linotype" w:cs="Palatino Linotype"/>
          <w:sz w:val="22"/>
          <w:szCs w:val="22"/>
        </w:rPr>
      </w:pPr>
    </w:p>
    <w:p w14:paraId="5A9ED265" w14:textId="5CB2FAA9" w:rsidR="00884ABC" w:rsidRPr="00B22D2C" w:rsidRDefault="00537F2A">
      <w:pPr>
        <w:spacing w:line="360" w:lineRule="auto"/>
        <w:jc w:val="both"/>
        <w:rPr>
          <w:rFonts w:ascii="Palatino Linotype" w:eastAsia="Palatino Linotype" w:hAnsi="Palatino Linotype" w:cs="Palatino Linotype"/>
          <w:b/>
          <w:color w:val="000000"/>
          <w:sz w:val="22"/>
          <w:szCs w:val="22"/>
        </w:rPr>
      </w:pPr>
      <w:r w:rsidRPr="00B22D2C">
        <w:rPr>
          <w:rFonts w:ascii="Palatino Linotype" w:eastAsia="Palatino Linotype" w:hAnsi="Palatino Linotype" w:cs="Palatino Linotype"/>
          <w:b/>
          <w:sz w:val="22"/>
          <w:szCs w:val="22"/>
        </w:rPr>
        <w:t>7</w:t>
      </w:r>
      <w:r w:rsidRPr="00B22D2C">
        <w:rPr>
          <w:rFonts w:ascii="Palatino Linotype" w:eastAsia="Palatino Linotype" w:hAnsi="Palatino Linotype" w:cs="Palatino Linotype"/>
          <w:b/>
          <w:color w:val="000000"/>
          <w:sz w:val="22"/>
          <w:szCs w:val="22"/>
        </w:rPr>
        <w:t>. Acumulación. A través de</w:t>
      </w:r>
      <w:r w:rsidR="00B14A90" w:rsidRPr="00B22D2C">
        <w:rPr>
          <w:rFonts w:ascii="Palatino Linotype" w:eastAsia="Palatino Linotype" w:hAnsi="Palatino Linotype" w:cs="Palatino Linotype"/>
          <w:b/>
          <w:color w:val="000000"/>
          <w:sz w:val="22"/>
          <w:szCs w:val="22"/>
        </w:rPr>
        <w:t xml:space="preserve"> </w:t>
      </w:r>
      <w:r w:rsidRPr="00B22D2C">
        <w:rPr>
          <w:rFonts w:ascii="Palatino Linotype" w:eastAsia="Palatino Linotype" w:hAnsi="Palatino Linotype" w:cs="Palatino Linotype"/>
          <w:b/>
          <w:color w:val="000000"/>
          <w:sz w:val="22"/>
          <w:szCs w:val="22"/>
        </w:rPr>
        <w:t>l</w:t>
      </w:r>
      <w:r w:rsidR="00B14A90" w:rsidRPr="00B22D2C">
        <w:rPr>
          <w:rFonts w:ascii="Palatino Linotype" w:eastAsia="Palatino Linotype" w:hAnsi="Palatino Linotype" w:cs="Palatino Linotype"/>
          <w:b/>
          <w:color w:val="000000"/>
          <w:sz w:val="22"/>
          <w:szCs w:val="22"/>
        </w:rPr>
        <w:t xml:space="preserve">a Décima </w:t>
      </w:r>
      <w:r w:rsidR="007E579E" w:rsidRPr="00B22D2C">
        <w:rPr>
          <w:rFonts w:ascii="Palatino Linotype" w:eastAsia="Palatino Linotype" w:hAnsi="Palatino Linotype" w:cs="Palatino Linotype"/>
          <w:b/>
          <w:color w:val="000000"/>
          <w:sz w:val="22"/>
          <w:szCs w:val="22"/>
        </w:rPr>
        <w:t>Quinta</w:t>
      </w:r>
      <w:r w:rsidR="00B14A90" w:rsidRPr="00B22D2C">
        <w:rPr>
          <w:rFonts w:ascii="Palatino Linotype" w:eastAsia="Palatino Linotype" w:hAnsi="Palatino Linotype" w:cs="Palatino Linotype"/>
          <w:b/>
          <w:color w:val="000000"/>
          <w:sz w:val="22"/>
          <w:szCs w:val="22"/>
        </w:rPr>
        <w:t xml:space="preserve"> Sesión Ordinaria de fecha </w:t>
      </w:r>
      <w:r w:rsidR="007E579E" w:rsidRPr="00B22D2C">
        <w:rPr>
          <w:rFonts w:ascii="Palatino Linotype" w:eastAsia="Palatino Linotype" w:hAnsi="Palatino Linotype" w:cs="Palatino Linotype"/>
          <w:b/>
          <w:color w:val="000000"/>
          <w:sz w:val="22"/>
          <w:szCs w:val="22"/>
        </w:rPr>
        <w:t>treinta</w:t>
      </w:r>
      <w:r w:rsidR="00B14A90" w:rsidRPr="00B22D2C">
        <w:rPr>
          <w:rFonts w:ascii="Palatino Linotype" w:eastAsia="Palatino Linotype" w:hAnsi="Palatino Linotype" w:cs="Palatino Linotype"/>
          <w:b/>
          <w:color w:val="000000"/>
          <w:sz w:val="22"/>
          <w:szCs w:val="22"/>
        </w:rPr>
        <w:t xml:space="preserve"> de abril de dos mil veinticinco </w:t>
      </w:r>
      <w:r w:rsidRPr="00B22D2C">
        <w:rPr>
          <w:rFonts w:ascii="Palatino Linotype" w:eastAsia="Palatino Linotype" w:hAnsi="Palatino Linotype" w:cs="Palatino Linotype"/>
          <w:color w:val="000000"/>
          <w:sz w:val="22"/>
          <w:szCs w:val="22"/>
        </w:rPr>
        <w:t xml:space="preserve">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turnados a la </w:t>
      </w:r>
      <w:r w:rsidRPr="00B22D2C">
        <w:rPr>
          <w:rFonts w:ascii="Palatino Linotype" w:eastAsia="Palatino Linotype" w:hAnsi="Palatino Linotype" w:cs="Palatino Linotype"/>
          <w:b/>
          <w:color w:val="000000"/>
          <w:sz w:val="22"/>
          <w:szCs w:val="22"/>
        </w:rPr>
        <w:t>Comisionada Guadalupe Ramírez Peña.</w:t>
      </w:r>
    </w:p>
    <w:p w14:paraId="19FA4FAD" w14:textId="77777777" w:rsidR="00884ABC" w:rsidRPr="00B22D2C" w:rsidRDefault="00884ABC">
      <w:pPr>
        <w:spacing w:line="360" w:lineRule="auto"/>
        <w:jc w:val="both"/>
        <w:rPr>
          <w:rFonts w:ascii="Palatino Linotype" w:eastAsia="Palatino Linotype" w:hAnsi="Palatino Linotype" w:cs="Palatino Linotype"/>
          <w:b/>
          <w:color w:val="000000"/>
          <w:sz w:val="22"/>
          <w:szCs w:val="22"/>
        </w:rPr>
      </w:pPr>
    </w:p>
    <w:p w14:paraId="32CF514D" w14:textId="4FA1A61F" w:rsidR="00E65C21" w:rsidRPr="00B22D2C" w:rsidRDefault="0021296B" w:rsidP="00B14A9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bookmarkStart w:id="2" w:name="_heading=h.xxfxscl0hvst" w:colFirst="0" w:colLast="0"/>
      <w:bookmarkEnd w:id="2"/>
      <w:r w:rsidRPr="00B22D2C">
        <w:rPr>
          <w:rFonts w:ascii="Palatino Linotype" w:eastAsia="Palatino Linotype" w:hAnsi="Palatino Linotype" w:cs="Palatino Linotype"/>
          <w:b/>
          <w:color w:val="000000"/>
          <w:sz w:val="22"/>
          <w:szCs w:val="22"/>
        </w:rPr>
        <w:t xml:space="preserve">8. Ampliación de plazo. </w:t>
      </w:r>
      <w:r w:rsidR="007E579E" w:rsidRPr="00B22D2C">
        <w:rPr>
          <w:rFonts w:ascii="Palatino Linotype" w:eastAsia="Palatino Linotype" w:hAnsi="Palatino Linotype" w:cs="Palatino Linotype"/>
          <w:b/>
          <w:color w:val="000000"/>
          <w:sz w:val="22"/>
          <w:szCs w:val="22"/>
        </w:rPr>
        <w:t>El catorce</w:t>
      </w:r>
      <w:r w:rsidRPr="00B22D2C">
        <w:rPr>
          <w:rFonts w:ascii="Palatino Linotype" w:eastAsia="Palatino Linotype" w:hAnsi="Palatino Linotype" w:cs="Palatino Linotype"/>
          <w:b/>
          <w:color w:val="000000"/>
          <w:sz w:val="22"/>
          <w:szCs w:val="22"/>
        </w:rPr>
        <w:t xml:space="preserve"> </w:t>
      </w:r>
      <w:r w:rsidR="00B14A90" w:rsidRPr="00B22D2C">
        <w:rPr>
          <w:rFonts w:ascii="Palatino Linotype" w:eastAsia="Palatino Linotype" w:hAnsi="Palatino Linotype" w:cs="Palatino Linotype"/>
          <w:b/>
          <w:color w:val="000000"/>
          <w:sz w:val="22"/>
          <w:szCs w:val="22"/>
        </w:rPr>
        <w:t>de julio de dos mil veinticinco</w:t>
      </w:r>
      <w:r w:rsidRPr="00B22D2C">
        <w:rPr>
          <w:rFonts w:ascii="Palatino Linotype" w:eastAsia="Palatino Linotype" w:hAnsi="Palatino Linotype" w:cs="Palatino Linotype"/>
          <w:color w:val="000000"/>
          <w:sz w:val="22"/>
          <w:szCs w:val="22"/>
        </w:rPr>
        <w:t xml:space="preserve">, </w:t>
      </w:r>
      <w:r w:rsidR="00E65C21" w:rsidRPr="00B22D2C">
        <w:rPr>
          <w:rFonts w:ascii="Palatino Linotype" w:eastAsia="Palatino Linotype" w:hAnsi="Palatino Linotype" w:cs="Palatino Linotype"/>
          <w:color w:val="000000"/>
          <w:sz w:val="22"/>
          <w:szCs w:val="22"/>
        </w:rPr>
        <w:t>se amplió el término para resolver el recurso de revisión en términos del artículo 181 párrafo tercero de la Ley de Transparencia y Acceso a la Información Pública del</w:t>
      </w:r>
      <w:r w:rsidR="007E579E" w:rsidRPr="00B22D2C">
        <w:rPr>
          <w:rFonts w:ascii="Palatino Linotype" w:eastAsia="Palatino Linotype" w:hAnsi="Palatino Linotype" w:cs="Palatino Linotype"/>
          <w:color w:val="000000"/>
          <w:sz w:val="22"/>
          <w:szCs w:val="22"/>
        </w:rPr>
        <w:t xml:space="preserve"> Estado de México y Municipios.</w:t>
      </w:r>
    </w:p>
    <w:p w14:paraId="566ECC51" w14:textId="77777777" w:rsidR="00E65C21" w:rsidRPr="00B22D2C" w:rsidRDefault="00E65C21" w:rsidP="00B14A90">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3A114FE"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AF3EC0"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 </w:t>
      </w:r>
    </w:p>
    <w:p w14:paraId="2F070393"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B22D2C">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3B20DE3E"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 </w:t>
      </w:r>
    </w:p>
    <w:p w14:paraId="76FAC111"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CDB37F"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4A6BCE9A"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E1BE04"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034371A7"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D6BD11C"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3C41F6EA" w14:textId="77777777" w:rsidR="00B14A90" w:rsidRPr="00B22D2C" w:rsidRDefault="00B14A90" w:rsidP="00B14A90">
      <w:pPr>
        <w:tabs>
          <w:tab w:val="left" w:pos="709"/>
        </w:tabs>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a)    Complejidad del asunto:</w:t>
      </w:r>
      <w:r w:rsidRPr="00B22D2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49AA5463" w14:textId="77777777" w:rsidR="00B14A90" w:rsidRPr="00B22D2C" w:rsidRDefault="00B14A90" w:rsidP="00B14A90">
      <w:pPr>
        <w:tabs>
          <w:tab w:val="left" w:pos="709"/>
        </w:tabs>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b)   Actividad Procesal del interesado</w:t>
      </w:r>
      <w:r w:rsidRPr="00B22D2C">
        <w:rPr>
          <w:rFonts w:ascii="Palatino Linotype" w:eastAsia="Palatino Linotype" w:hAnsi="Palatino Linotype" w:cs="Palatino Linotype"/>
          <w:sz w:val="22"/>
          <w:szCs w:val="22"/>
        </w:rPr>
        <w:t>: Acciones u omisiones del interesado.</w:t>
      </w:r>
    </w:p>
    <w:p w14:paraId="26742A97" w14:textId="77777777" w:rsidR="00B14A90" w:rsidRPr="00B22D2C" w:rsidRDefault="00B14A90" w:rsidP="00B14A90">
      <w:pPr>
        <w:tabs>
          <w:tab w:val="left" w:pos="851"/>
        </w:tabs>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c)  Conducta de la Autoridad:</w:t>
      </w:r>
      <w:r w:rsidRPr="00B22D2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5192A76A" w14:textId="77777777" w:rsidR="00B14A90" w:rsidRPr="00B22D2C" w:rsidRDefault="00B14A90" w:rsidP="00B14A90">
      <w:pPr>
        <w:tabs>
          <w:tab w:val="left" w:pos="851"/>
        </w:tabs>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lastRenderedPageBreak/>
        <w:t>d) La afectación generada en la situación jurídica de la persona involucrada en el proceso:</w:t>
      </w:r>
      <w:r w:rsidRPr="00B22D2C">
        <w:rPr>
          <w:rFonts w:ascii="Palatino Linotype" w:eastAsia="Palatino Linotype" w:hAnsi="Palatino Linotype" w:cs="Palatino Linotype"/>
          <w:sz w:val="22"/>
          <w:szCs w:val="22"/>
        </w:rPr>
        <w:t xml:space="preserve"> Violación a sus derechos humanos.</w:t>
      </w:r>
    </w:p>
    <w:p w14:paraId="022D6F12"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240AA5AF"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3017E"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 </w:t>
      </w:r>
    </w:p>
    <w:p w14:paraId="07DD243B"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B22D2C">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B22D2C">
        <w:rPr>
          <w:rFonts w:ascii="Palatino Linotype" w:eastAsia="Palatino Linotype" w:hAnsi="Palatino Linotype" w:cs="Palatino Linotype"/>
          <w:sz w:val="22"/>
          <w:szCs w:val="22"/>
        </w:rPr>
        <w:t>, visible en la Gaceta del Seminario Judicial de la Federación con el registro digital 205635.</w:t>
      </w:r>
    </w:p>
    <w:p w14:paraId="49C39CA9"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 </w:t>
      </w:r>
    </w:p>
    <w:p w14:paraId="705DE632"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w:t>
      </w:r>
      <w:r w:rsidRPr="00B22D2C">
        <w:rPr>
          <w:rFonts w:ascii="Palatino Linotype" w:eastAsia="Palatino Linotype" w:hAnsi="Palatino Linotype" w:cs="Palatino Linotype"/>
          <w:sz w:val="22"/>
          <w:szCs w:val="22"/>
        </w:rPr>
        <w:lastRenderedPageBreak/>
        <w:t>aportadas y desahogadas por las partes; lo que impide la tramitación de los recursos dentro de los términos legales previamente establecidos por la Ley, por tratarse de causas de fuerza mayor.</w:t>
      </w:r>
    </w:p>
    <w:p w14:paraId="5D54EE18"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1E3EF825"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0C26CB8" w14:textId="77777777" w:rsidR="00B14A90" w:rsidRPr="00B22D2C" w:rsidRDefault="00B14A90" w:rsidP="00B14A90">
      <w:pPr>
        <w:spacing w:line="360" w:lineRule="auto"/>
        <w:ind w:right="49"/>
        <w:jc w:val="both"/>
        <w:rPr>
          <w:rFonts w:ascii="Palatino Linotype" w:eastAsia="Palatino Linotype" w:hAnsi="Palatino Linotype" w:cs="Palatino Linotype"/>
          <w:sz w:val="22"/>
          <w:szCs w:val="22"/>
        </w:rPr>
      </w:pPr>
    </w:p>
    <w:p w14:paraId="6DD1C168" w14:textId="77777777" w:rsidR="00B14A90" w:rsidRPr="00B22D2C" w:rsidRDefault="00B14A90" w:rsidP="00B14A90">
      <w:pPr>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B22D2C">
        <w:rPr>
          <w:rFonts w:ascii="Palatino Linotype" w:eastAsia="Palatino Linotype" w:hAnsi="Palatino Linotype" w:cs="Palatino Linotype"/>
          <w:sz w:val="22"/>
          <w:szCs w:val="22"/>
        </w:rPr>
        <w:t xml:space="preserve"> consultable en el Seminario Judicial de la Federación y su gaceta, con el registro digital 2002351.</w:t>
      </w:r>
    </w:p>
    <w:p w14:paraId="22F5A8A5" w14:textId="77777777" w:rsidR="00B14A90" w:rsidRPr="00B22D2C" w:rsidRDefault="00B14A90" w:rsidP="00B14A90">
      <w:pPr>
        <w:spacing w:line="360" w:lineRule="auto"/>
        <w:ind w:left="567" w:right="560"/>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B22D2C">
        <w:rPr>
          <w:rFonts w:ascii="Palatino Linotype" w:eastAsia="Palatino Linotype" w:hAnsi="Palatino Linotype" w:cs="Palatino Linotype"/>
          <w:sz w:val="22"/>
          <w:szCs w:val="22"/>
        </w:rPr>
        <w:t xml:space="preserve"> visible en el Seminario Judicial de la Federación y su gaceta, con el registro digital 2002350.</w:t>
      </w:r>
    </w:p>
    <w:p w14:paraId="45539124" w14:textId="77777777" w:rsidR="00B14A90" w:rsidRPr="00B22D2C" w:rsidRDefault="00B14A90" w:rsidP="00B14A9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31F3EBB2" w14:textId="77777777" w:rsidR="00B14A90" w:rsidRPr="00B22D2C" w:rsidRDefault="00B14A90" w:rsidP="00B14A90">
      <w:pPr>
        <w:pBdr>
          <w:top w:val="nil"/>
          <w:left w:val="nil"/>
          <w:bottom w:val="nil"/>
          <w:right w:val="nil"/>
          <w:between w:val="nil"/>
        </w:pBdr>
        <w:spacing w:line="360" w:lineRule="auto"/>
        <w:ind w:right="49"/>
        <w:jc w:val="both"/>
        <w:rPr>
          <w:rFonts w:ascii="Palatino Linotype" w:eastAsia="Palatino Linotype" w:hAnsi="Palatino Linotype" w:cs="Palatino Linotype"/>
          <w:color w:val="FF0000"/>
          <w:sz w:val="22"/>
          <w:szCs w:val="22"/>
        </w:rPr>
      </w:pPr>
      <w:r w:rsidRPr="00B22D2C">
        <w:rPr>
          <w:rFonts w:ascii="Palatino Linotype" w:eastAsia="Palatino Linotype" w:hAnsi="Palatino Linotype" w:cs="Palatino Linotype"/>
          <w:color w:val="000000"/>
          <w:sz w:val="22"/>
          <w:szCs w:val="22"/>
        </w:rPr>
        <w:t>Por ello, este organismo garante comprometido con la tutela de los derechos humanos confiados señala que este exceso del plazo legal para resolver el presente asunto resulta de carácter excepcional.</w:t>
      </w:r>
      <w:r w:rsidRPr="00B22D2C">
        <w:rPr>
          <w:rFonts w:ascii="Palatino Linotype" w:eastAsia="Palatino Linotype" w:hAnsi="Palatino Linotype" w:cs="Palatino Linotype"/>
          <w:color w:val="FF0000"/>
          <w:sz w:val="22"/>
          <w:szCs w:val="22"/>
        </w:rPr>
        <w:t xml:space="preserve"> </w:t>
      </w:r>
    </w:p>
    <w:p w14:paraId="75A5C86E" w14:textId="77777777" w:rsidR="00B14A90" w:rsidRPr="00B22D2C" w:rsidRDefault="00B14A90">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740709B6" w14:textId="695CD782" w:rsidR="00884ABC" w:rsidRPr="00B22D2C" w:rsidRDefault="00537F2A">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B22D2C">
        <w:rPr>
          <w:rFonts w:ascii="Palatino Linotype" w:eastAsia="Palatino Linotype" w:hAnsi="Palatino Linotype" w:cs="Palatino Linotype"/>
          <w:b/>
          <w:color w:val="000000"/>
          <w:sz w:val="22"/>
          <w:szCs w:val="22"/>
        </w:rPr>
        <w:lastRenderedPageBreak/>
        <w:t>Cierre de instrucción</w:t>
      </w:r>
      <w:r w:rsidRPr="00B22D2C">
        <w:rPr>
          <w:rFonts w:ascii="Palatino Linotype" w:eastAsia="Palatino Linotype" w:hAnsi="Palatino Linotype" w:cs="Palatino Linotype"/>
          <w:color w:val="000000"/>
          <w:sz w:val="22"/>
          <w:szCs w:val="22"/>
        </w:rPr>
        <w:t xml:space="preserve">. </w:t>
      </w:r>
      <w:r w:rsidR="00E65C21" w:rsidRPr="00B22D2C">
        <w:rPr>
          <w:rFonts w:ascii="Palatino Linotype" w:eastAsia="Palatino Linotype" w:hAnsi="Palatino Linotype" w:cs="Palatino Linotype"/>
          <w:color w:val="000000"/>
          <w:sz w:val="22"/>
          <w:szCs w:val="22"/>
        </w:rPr>
        <w:t xml:space="preserve">A través del acuerdo de fecha </w:t>
      </w:r>
      <w:r w:rsidR="00E5313E" w:rsidRPr="00B22D2C">
        <w:rPr>
          <w:rFonts w:ascii="Palatino Linotype" w:eastAsia="Palatino Linotype" w:hAnsi="Palatino Linotype" w:cs="Palatino Linotype"/>
          <w:b/>
          <w:color w:val="000000"/>
          <w:sz w:val="22"/>
          <w:szCs w:val="22"/>
        </w:rPr>
        <w:t>cuatro</w:t>
      </w:r>
      <w:r w:rsidR="00E65C21" w:rsidRPr="00B22D2C">
        <w:rPr>
          <w:rFonts w:ascii="Palatino Linotype" w:eastAsia="Palatino Linotype" w:hAnsi="Palatino Linotype" w:cs="Palatino Linotype"/>
          <w:b/>
          <w:color w:val="000000"/>
          <w:sz w:val="22"/>
          <w:szCs w:val="22"/>
        </w:rPr>
        <w:t xml:space="preserve"> de </w:t>
      </w:r>
      <w:r w:rsidR="00E5313E" w:rsidRPr="00B22D2C">
        <w:rPr>
          <w:rFonts w:ascii="Palatino Linotype" w:eastAsia="Palatino Linotype" w:hAnsi="Palatino Linotype" w:cs="Palatino Linotype"/>
          <w:b/>
          <w:color w:val="000000"/>
          <w:sz w:val="22"/>
          <w:szCs w:val="22"/>
        </w:rPr>
        <w:t>agosto</w:t>
      </w:r>
      <w:r w:rsidR="00E65C21" w:rsidRPr="00B22D2C">
        <w:rPr>
          <w:rFonts w:ascii="Palatino Linotype" w:eastAsia="Palatino Linotype" w:hAnsi="Palatino Linotype" w:cs="Palatino Linotype"/>
          <w:b/>
          <w:color w:val="000000"/>
          <w:sz w:val="22"/>
          <w:szCs w:val="22"/>
        </w:rPr>
        <w:t xml:space="preserve"> de dos mil veinticinco</w:t>
      </w:r>
      <w:r w:rsidRPr="00B22D2C">
        <w:rPr>
          <w:rFonts w:ascii="Palatino Linotype" w:eastAsia="Palatino Linotype" w:hAnsi="Palatino Linotype" w:cs="Palatino Linotype"/>
          <w:color w:val="000000"/>
          <w:sz w:val="22"/>
          <w:szCs w:val="22"/>
        </w:rPr>
        <w:t>, la Comisionada Ponente determinó el cierre de instrucción en términos de la fracción VI del artículo 185 de la Ley de Transparencia y Acceso a la Información Pública del</w:t>
      </w:r>
      <w:r w:rsidR="00E5313E" w:rsidRPr="00B22D2C">
        <w:rPr>
          <w:rFonts w:ascii="Palatino Linotype" w:eastAsia="Palatino Linotype" w:hAnsi="Palatino Linotype" w:cs="Palatino Linotype"/>
          <w:color w:val="000000"/>
          <w:sz w:val="22"/>
          <w:szCs w:val="22"/>
        </w:rPr>
        <w:t xml:space="preserve"> Estado de México y Municipios.</w:t>
      </w:r>
    </w:p>
    <w:p w14:paraId="4D0C7EBB" w14:textId="77777777" w:rsidR="00884ABC" w:rsidRPr="00B22D2C" w:rsidRDefault="00884AB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7366B042" w14:textId="77777777" w:rsidR="00884ABC" w:rsidRPr="00B22D2C" w:rsidRDefault="00537F2A">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584DC7F"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150BCC2E" w14:textId="77777777" w:rsidR="00884ABC" w:rsidRPr="00B22D2C" w:rsidRDefault="00537F2A">
      <w:pPr>
        <w:spacing w:line="360" w:lineRule="auto"/>
        <w:ind w:right="49"/>
        <w:jc w:val="center"/>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II.</w:t>
      </w:r>
      <w:r w:rsidRPr="00B22D2C">
        <w:rPr>
          <w:rFonts w:ascii="Palatino Linotype" w:eastAsia="Palatino Linotype" w:hAnsi="Palatino Linotype" w:cs="Palatino Linotype"/>
          <w:b/>
          <w:sz w:val="22"/>
          <w:szCs w:val="22"/>
        </w:rPr>
        <w:tab/>
        <w:t>C O N S I D E R A N D O:</w:t>
      </w:r>
    </w:p>
    <w:p w14:paraId="00A4C49A"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4C16EAC9" w14:textId="77777777"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Primero. Competencia.</w:t>
      </w:r>
      <w:r w:rsidRPr="00B22D2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B14A90" w:rsidRPr="00B22D2C">
        <w:rPr>
          <w:rFonts w:ascii="Palatino Linotype" w:eastAsia="Palatino Linotype" w:hAnsi="Palatino Linotype" w:cs="Palatino Linotype"/>
          <w:sz w:val="22"/>
          <w:szCs w:val="22"/>
        </w:rPr>
        <w:t>5 párrafos trigésimo noveno, cuadragésimo y cuadragésimo primero fracciones IV y V</w:t>
      </w:r>
      <w:r w:rsidRPr="00B22D2C">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3A0C9F" w14:textId="77777777" w:rsidR="00884ABC" w:rsidRPr="00B22D2C" w:rsidRDefault="00537F2A">
      <w:pPr>
        <w:spacing w:before="240"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lastRenderedPageBreak/>
        <w:t xml:space="preserve">Segundo. Oportunidad y Procedibilidad del Recurso de Revisión. </w:t>
      </w:r>
      <w:r w:rsidRPr="00B22D2C">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02E869" w14:textId="77777777" w:rsidR="00884ABC" w:rsidRPr="00B22D2C" w:rsidRDefault="00537F2A">
      <w:pPr>
        <w:spacing w:before="240"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9AC3E9" w14:textId="77777777" w:rsidR="00884ABC" w:rsidRPr="00B22D2C" w:rsidRDefault="00537F2A">
      <w:pPr>
        <w:ind w:left="851" w:right="90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 xml:space="preserve">“Artículo 178. </w:t>
      </w:r>
      <w:r w:rsidRPr="00B22D2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5A8B39" w14:textId="5BDD8F51" w:rsidR="00884ABC" w:rsidRPr="00B22D2C" w:rsidRDefault="00537F2A">
      <w:pPr>
        <w:spacing w:before="240" w:after="240"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B22D2C">
        <w:rPr>
          <w:rFonts w:ascii="Palatino Linotype" w:eastAsia="Palatino Linotype" w:hAnsi="Palatino Linotype" w:cs="Palatino Linotype"/>
          <w:b/>
          <w:sz w:val="22"/>
          <w:szCs w:val="22"/>
        </w:rPr>
        <w:t>SUJETO OBLIGADO</w:t>
      </w:r>
      <w:r w:rsidRPr="00B22D2C">
        <w:rPr>
          <w:rFonts w:ascii="Palatino Linotype" w:eastAsia="Palatino Linotype" w:hAnsi="Palatino Linotype" w:cs="Palatino Linotype"/>
          <w:sz w:val="22"/>
          <w:szCs w:val="22"/>
        </w:rPr>
        <w:t xml:space="preserve"> remitió la respuesta a las solicitudes de información los días </w:t>
      </w:r>
      <w:r w:rsidR="007E579E" w:rsidRPr="00B22D2C">
        <w:rPr>
          <w:rFonts w:ascii="Palatino Linotype" w:eastAsia="Palatino Linotype" w:hAnsi="Palatino Linotype" w:cs="Palatino Linotype"/>
          <w:b/>
          <w:sz w:val="22"/>
          <w:szCs w:val="22"/>
        </w:rPr>
        <w:t>once</w:t>
      </w:r>
      <w:r w:rsidRPr="00B22D2C">
        <w:rPr>
          <w:rFonts w:ascii="Palatino Linotype" w:eastAsia="Palatino Linotype" w:hAnsi="Palatino Linotype" w:cs="Palatino Linotype"/>
          <w:b/>
          <w:sz w:val="22"/>
          <w:szCs w:val="22"/>
        </w:rPr>
        <w:t xml:space="preserve"> de </w:t>
      </w:r>
      <w:r w:rsidR="006E3D6B" w:rsidRPr="00B22D2C">
        <w:rPr>
          <w:rFonts w:ascii="Palatino Linotype" w:eastAsia="Palatino Linotype" w:hAnsi="Palatino Linotype" w:cs="Palatino Linotype"/>
          <w:b/>
          <w:sz w:val="22"/>
          <w:szCs w:val="22"/>
        </w:rPr>
        <w:t>abril</w:t>
      </w:r>
      <w:r w:rsidRPr="00B22D2C">
        <w:rPr>
          <w:rFonts w:ascii="Palatino Linotype" w:eastAsia="Palatino Linotype" w:hAnsi="Palatino Linotype" w:cs="Palatino Linotype"/>
          <w:b/>
          <w:sz w:val="22"/>
          <w:szCs w:val="22"/>
        </w:rPr>
        <w:t xml:space="preserve"> de dos mil veinticinco, </w:t>
      </w:r>
      <w:r w:rsidRPr="00B22D2C">
        <w:rPr>
          <w:rFonts w:ascii="Palatino Linotype" w:eastAsia="Palatino Linotype" w:hAnsi="Palatino Linotype" w:cs="Palatino Linotype"/>
          <w:sz w:val="22"/>
          <w:szCs w:val="22"/>
        </w:rPr>
        <w:t xml:space="preserve">mientras que el recurso de revisión interpuesto por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se tu</w:t>
      </w:r>
      <w:r w:rsidR="006E3D6B" w:rsidRPr="00B22D2C">
        <w:rPr>
          <w:rFonts w:ascii="Palatino Linotype" w:eastAsia="Palatino Linotype" w:hAnsi="Palatino Linotype" w:cs="Palatino Linotype"/>
          <w:sz w:val="22"/>
          <w:szCs w:val="22"/>
        </w:rPr>
        <w:t xml:space="preserve">vieron por presentados el </w:t>
      </w:r>
      <w:r w:rsidR="007E579E" w:rsidRPr="00B22D2C">
        <w:rPr>
          <w:rFonts w:ascii="Palatino Linotype" w:eastAsia="Palatino Linotype" w:hAnsi="Palatino Linotype" w:cs="Palatino Linotype"/>
          <w:b/>
          <w:sz w:val="22"/>
          <w:szCs w:val="22"/>
        </w:rPr>
        <w:t>veintiuno</w:t>
      </w:r>
      <w:r w:rsidRPr="00B22D2C">
        <w:rPr>
          <w:rFonts w:ascii="Palatino Linotype" w:eastAsia="Palatino Linotype" w:hAnsi="Palatino Linotype" w:cs="Palatino Linotype"/>
          <w:b/>
          <w:sz w:val="22"/>
          <w:szCs w:val="22"/>
        </w:rPr>
        <w:t xml:space="preserve"> de </w:t>
      </w:r>
      <w:r w:rsidR="006E3D6B" w:rsidRPr="00B22D2C">
        <w:rPr>
          <w:rFonts w:ascii="Palatino Linotype" w:eastAsia="Palatino Linotype" w:hAnsi="Palatino Linotype" w:cs="Palatino Linotype"/>
          <w:b/>
          <w:sz w:val="22"/>
          <w:szCs w:val="22"/>
        </w:rPr>
        <w:t xml:space="preserve">abril </w:t>
      </w:r>
      <w:r w:rsidRPr="00B22D2C">
        <w:rPr>
          <w:rFonts w:ascii="Palatino Linotype" w:eastAsia="Palatino Linotype" w:hAnsi="Palatino Linotype" w:cs="Palatino Linotype"/>
          <w:b/>
          <w:sz w:val="22"/>
          <w:szCs w:val="22"/>
        </w:rPr>
        <w:t>del año dos mil veinticinco</w:t>
      </w:r>
      <w:r w:rsidRPr="00B22D2C">
        <w:rPr>
          <w:rFonts w:ascii="Palatino Linotype" w:eastAsia="Palatino Linotype" w:hAnsi="Palatino Linotype" w:cs="Palatino Linotype"/>
          <w:sz w:val="22"/>
          <w:szCs w:val="22"/>
        </w:rPr>
        <w:t xml:space="preserve">; esto es, al </w:t>
      </w:r>
      <w:r w:rsidR="006E3D6B" w:rsidRPr="00B22D2C">
        <w:rPr>
          <w:rFonts w:ascii="Palatino Linotype" w:eastAsia="Palatino Linotype" w:hAnsi="Palatino Linotype" w:cs="Palatino Linotype"/>
          <w:sz w:val="22"/>
          <w:szCs w:val="22"/>
        </w:rPr>
        <w:t>primer</w:t>
      </w:r>
      <w:r w:rsidRPr="00B22D2C">
        <w:rPr>
          <w:rFonts w:ascii="Palatino Linotype" w:eastAsia="Palatino Linotype" w:hAnsi="Palatino Linotype" w:cs="Palatino Linotype"/>
          <w:sz w:val="22"/>
          <w:szCs w:val="22"/>
        </w:rPr>
        <w:t xml:space="preserve"> día hábil siguiente al que se tuvo conocimiento de la respuesta respectivamente.</w:t>
      </w:r>
    </w:p>
    <w:p w14:paraId="2E9BF1C9" w14:textId="77777777" w:rsidR="006E3D6B" w:rsidRPr="00B22D2C" w:rsidRDefault="006E3D6B" w:rsidP="006E3D6B">
      <w:pPr>
        <w:spacing w:before="240"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lastRenderedPageBreak/>
        <w:t xml:space="preserve">Por cuanto hace a la procedibilidad del recurso de revisión, es de suma importancia señalar que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no proporcionó su nombre</w:t>
      </w:r>
      <w:r w:rsidRPr="00B22D2C">
        <w:rPr>
          <w:rFonts w:ascii="Palatino Linotype" w:eastAsia="Palatino Linotype" w:hAnsi="Palatino Linotype" w:cs="Palatino Linotype"/>
          <w:b/>
          <w:sz w:val="22"/>
          <w:szCs w:val="22"/>
        </w:rPr>
        <w:t>,</w:t>
      </w:r>
      <w:r w:rsidRPr="00B22D2C">
        <w:rPr>
          <w:rFonts w:ascii="Palatino Linotype" w:eastAsia="Palatino Linotype" w:hAnsi="Palatino Linotype" w:cs="Palatino Linotype"/>
          <w:sz w:val="22"/>
          <w:szCs w:val="22"/>
        </w:rPr>
        <w:t xml:space="preserve"> como se advierte en el detalle de seguimiento del SAIMEX, no obstante el no proporcionar nombre</w:t>
      </w:r>
      <w:r w:rsidRPr="00B22D2C">
        <w:rPr>
          <w:rFonts w:ascii="Palatino Linotype" w:eastAsia="Palatino Linotype" w:hAnsi="Palatino Linotype" w:cs="Palatino Linotype"/>
          <w:strike/>
          <w:sz w:val="22"/>
          <w:szCs w:val="22"/>
        </w:rPr>
        <w:t xml:space="preserve"> </w:t>
      </w:r>
      <w:r w:rsidRPr="00B22D2C">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976AF6" w14:textId="77777777" w:rsidR="006E3D6B" w:rsidRPr="00B22D2C" w:rsidRDefault="006E3D6B" w:rsidP="006E3D6B">
      <w:pPr>
        <w:spacing w:before="240" w:after="240"/>
        <w:ind w:left="851" w:right="902"/>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r w:rsidRPr="00B22D2C">
        <w:rPr>
          <w:rFonts w:ascii="Palatino Linotype" w:eastAsia="Palatino Linotype" w:hAnsi="Palatino Linotype" w:cs="Palatino Linotype"/>
          <w:b/>
          <w:i/>
          <w:sz w:val="22"/>
          <w:szCs w:val="22"/>
        </w:rPr>
        <w:t xml:space="preserve">Las solicitudes </w:t>
      </w:r>
      <w:r w:rsidRPr="00B22D2C">
        <w:rPr>
          <w:rFonts w:ascii="Palatino Linotype" w:eastAsia="Palatino Linotype" w:hAnsi="Palatino Linotype" w:cs="Palatino Linotype"/>
          <w:i/>
          <w:sz w:val="22"/>
          <w:szCs w:val="22"/>
        </w:rPr>
        <w:t xml:space="preserve">anónimas, con </w:t>
      </w:r>
      <w:r w:rsidRPr="00B22D2C">
        <w:rPr>
          <w:rFonts w:ascii="Palatino Linotype" w:eastAsia="Palatino Linotype" w:hAnsi="Palatino Linotype" w:cs="Palatino Linotype"/>
          <w:b/>
          <w:i/>
          <w:sz w:val="22"/>
          <w:szCs w:val="22"/>
        </w:rPr>
        <w:t>nombre incompleto o seudónimo</w:t>
      </w:r>
      <w:r w:rsidRPr="00B22D2C">
        <w:rPr>
          <w:rFonts w:ascii="Palatino Linotype" w:eastAsia="Palatino Linotype" w:hAnsi="Palatino Linotype" w:cs="Palatino Linotype"/>
          <w:i/>
          <w:sz w:val="22"/>
          <w:szCs w:val="22"/>
        </w:rPr>
        <w:t xml:space="preserve"> </w:t>
      </w:r>
      <w:r w:rsidRPr="00B22D2C">
        <w:rPr>
          <w:rFonts w:ascii="Palatino Linotype" w:eastAsia="Palatino Linotype" w:hAnsi="Palatino Linotype" w:cs="Palatino Linotype"/>
          <w:b/>
          <w:i/>
          <w:sz w:val="22"/>
          <w:szCs w:val="22"/>
        </w:rPr>
        <w:t>serán procedentes para su trámite por parte del sujeto obligado ante quien se presente</w:t>
      </w:r>
      <w:r w:rsidRPr="00B22D2C">
        <w:rPr>
          <w:rFonts w:ascii="Palatino Linotype" w:eastAsia="Palatino Linotype" w:hAnsi="Palatino Linotype" w:cs="Palatino Linotype"/>
          <w:i/>
          <w:sz w:val="22"/>
          <w:szCs w:val="22"/>
        </w:rPr>
        <w:t>. No podrá requerirse información adicional con motivo del nombre proporcionado por el solicitante."(Sic)</w:t>
      </w:r>
    </w:p>
    <w:p w14:paraId="5EEF2905" w14:textId="77777777" w:rsidR="006E3D6B" w:rsidRPr="00B22D2C" w:rsidRDefault="006E3D6B" w:rsidP="006E3D6B">
      <w:pPr>
        <w:spacing w:before="240" w:after="240"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80593DD" w14:textId="283BAABD" w:rsidR="00884ABC" w:rsidRPr="00B22D2C" w:rsidRDefault="00537F2A">
      <w:pPr>
        <w:spacing w:before="240"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854F51" w:rsidRPr="00B22D2C">
        <w:rPr>
          <w:rFonts w:ascii="Palatino Linotype" w:eastAsia="Palatino Linotype" w:hAnsi="Palatino Linotype" w:cs="Palatino Linotype"/>
          <w:sz w:val="22"/>
          <w:szCs w:val="22"/>
        </w:rPr>
        <w:t>IV</w:t>
      </w:r>
      <w:r w:rsidRPr="00B22D2C">
        <w:rPr>
          <w:rFonts w:ascii="Palatino Linotype" w:eastAsia="Palatino Linotype" w:hAnsi="Palatino Linotype" w:cs="Palatino Linotype"/>
          <w:sz w:val="22"/>
          <w:szCs w:val="22"/>
        </w:rPr>
        <w:t xml:space="preserve"> de la ley de la materia, que a la letra dice:</w:t>
      </w:r>
    </w:p>
    <w:p w14:paraId="2906401B" w14:textId="77777777" w:rsidR="00884ABC" w:rsidRPr="00B22D2C" w:rsidRDefault="00537F2A">
      <w:pPr>
        <w:ind w:left="851" w:right="1041"/>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r w:rsidRPr="00B22D2C">
        <w:rPr>
          <w:rFonts w:ascii="Palatino Linotype" w:eastAsia="Palatino Linotype" w:hAnsi="Palatino Linotype" w:cs="Palatino Linotype"/>
          <w:b/>
          <w:i/>
          <w:sz w:val="22"/>
          <w:szCs w:val="22"/>
        </w:rPr>
        <w:t xml:space="preserve">Artículo 179. </w:t>
      </w:r>
      <w:r w:rsidRPr="00B22D2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D615D6" w14:textId="77777777" w:rsidR="00884ABC" w:rsidRPr="00B22D2C" w:rsidRDefault="00537F2A">
      <w:pPr>
        <w:ind w:left="851" w:right="1041"/>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p>
    <w:p w14:paraId="03109E45" w14:textId="65ABB4FC" w:rsidR="00884ABC" w:rsidRPr="00B22D2C" w:rsidRDefault="00854F51">
      <w:pPr>
        <w:ind w:left="851" w:right="1041"/>
        <w:jc w:val="both"/>
        <w:rPr>
          <w:rFonts w:ascii="Palatino Linotype" w:eastAsia="Palatino Linotype" w:hAnsi="Palatino Linotype" w:cs="Palatino Linotype"/>
          <w:i/>
          <w:color w:val="FF0000"/>
          <w:sz w:val="22"/>
          <w:szCs w:val="22"/>
        </w:rPr>
      </w:pPr>
      <w:r w:rsidRPr="00B22D2C">
        <w:rPr>
          <w:rFonts w:ascii="Palatino Linotype" w:eastAsia="Palatino Linotype" w:hAnsi="Palatino Linotype" w:cs="Palatino Linotype"/>
          <w:i/>
          <w:sz w:val="22"/>
          <w:szCs w:val="22"/>
        </w:rPr>
        <w:lastRenderedPageBreak/>
        <w:t>IV. La declaración de incompetencia por el sujeto obligado;</w:t>
      </w:r>
    </w:p>
    <w:p w14:paraId="2F94635B" w14:textId="77777777" w:rsidR="00884ABC" w:rsidRPr="00B22D2C" w:rsidRDefault="00537F2A" w:rsidP="006E3D6B">
      <w:pPr>
        <w:ind w:left="851" w:right="1041"/>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 (Sic</w:t>
      </w:r>
    </w:p>
    <w:p w14:paraId="6AB46CEE" w14:textId="77777777" w:rsidR="00884ABC" w:rsidRPr="00B22D2C" w:rsidRDefault="00884ABC">
      <w:pPr>
        <w:ind w:left="851" w:right="1041"/>
        <w:jc w:val="both"/>
        <w:rPr>
          <w:rFonts w:ascii="Palatino Linotype" w:eastAsia="Palatino Linotype" w:hAnsi="Palatino Linotype" w:cs="Palatino Linotype"/>
          <w:i/>
          <w:sz w:val="22"/>
          <w:szCs w:val="22"/>
        </w:rPr>
      </w:pPr>
    </w:p>
    <w:p w14:paraId="206E870E" w14:textId="77777777" w:rsidR="003B41D4" w:rsidRPr="00B22D2C" w:rsidRDefault="003B41D4">
      <w:pPr>
        <w:ind w:left="851" w:right="1041"/>
        <w:jc w:val="both"/>
        <w:rPr>
          <w:rFonts w:ascii="Palatino Linotype" w:eastAsia="Palatino Linotype" w:hAnsi="Palatino Linotype" w:cs="Palatino Linotype"/>
          <w:iCs/>
          <w:color w:val="FF0000"/>
          <w:sz w:val="22"/>
          <w:szCs w:val="22"/>
        </w:rPr>
      </w:pPr>
    </w:p>
    <w:p w14:paraId="418C5AED" w14:textId="77777777" w:rsidR="00884ABC" w:rsidRPr="00B22D2C" w:rsidRDefault="00537F2A">
      <w:pPr>
        <w:tabs>
          <w:tab w:val="left" w:pos="8647"/>
        </w:tabs>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Tercero. Materia de la revisión. </w:t>
      </w:r>
      <w:r w:rsidRPr="00B22D2C">
        <w:rPr>
          <w:rFonts w:ascii="Palatino Linotype" w:eastAsia="Palatino Linotype" w:hAnsi="Palatino Linotype" w:cs="Palatino Linotype"/>
          <w:sz w:val="22"/>
          <w:szCs w:val="22"/>
        </w:rPr>
        <w:t xml:space="preserve">Este Organismo Garante procede del análisis de los agravios hechos valer por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a fin de determinar si se violenta en perjuicio de este, el derecho de acceso a la información previsto en la Constitución Política de los Estados Unidos Mexicanos y en la Constitución Política del Estado Libre y Soberano de México.</w:t>
      </w:r>
    </w:p>
    <w:p w14:paraId="408908AB" w14:textId="77777777" w:rsidR="00884ABC" w:rsidRPr="00B22D2C" w:rsidRDefault="00537F2A">
      <w:pPr>
        <w:spacing w:before="240"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Cuarto. Estudio de fondo del asunto. </w:t>
      </w:r>
      <w:r w:rsidRPr="00B22D2C">
        <w:rPr>
          <w:rFonts w:ascii="Palatino Linotype" w:eastAsia="Palatino Linotype" w:hAnsi="Palatino Linotype" w:cs="Palatino Linotype"/>
          <w:sz w:val="22"/>
          <w:szCs w:val="22"/>
        </w:rPr>
        <w:t xml:space="preserve">Es conveniente analizar si la respuesta del </w:t>
      </w:r>
      <w:r w:rsidRPr="00B22D2C">
        <w:rPr>
          <w:rFonts w:ascii="Palatino Linotype" w:eastAsia="Palatino Linotype" w:hAnsi="Palatino Linotype" w:cs="Palatino Linotype"/>
          <w:b/>
          <w:sz w:val="22"/>
          <w:szCs w:val="22"/>
        </w:rPr>
        <w:t>SUJETO OBLIGADO</w:t>
      </w:r>
      <w:r w:rsidRPr="00B22D2C">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1E6867" w14:textId="77777777" w:rsidR="00884ABC" w:rsidRPr="00B22D2C" w:rsidRDefault="00537F2A">
      <w:pPr>
        <w:spacing w:before="240"/>
        <w:ind w:left="709" w:right="76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 xml:space="preserve"> “</w:t>
      </w:r>
      <w:r w:rsidRPr="00B22D2C">
        <w:rPr>
          <w:rFonts w:ascii="Palatino Linotype" w:eastAsia="Palatino Linotype" w:hAnsi="Palatino Linotype" w:cs="Palatino Linotype"/>
          <w:b/>
          <w:i/>
          <w:sz w:val="22"/>
          <w:szCs w:val="22"/>
        </w:rPr>
        <w:t>Artículo 4</w:t>
      </w:r>
      <w:r w:rsidRPr="00B22D2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D9820EA" w14:textId="77777777" w:rsidR="00884ABC" w:rsidRPr="00B22D2C" w:rsidRDefault="00537F2A">
      <w:pPr>
        <w:ind w:left="709" w:right="76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22D2C">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22D2C">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033A79E" w14:textId="77777777" w:rsidR="00884ABC" w:rsidRPr="00B22D2C" w:rsidRDefault="00537F2A">
      <w:pPr>
        <w:ind w:left="709" w:right="760"/>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22D2C">
        <w:rPr>
          <w:rFonts w:ascii="Palatino Linotype" w:eastAsia="Palatino Linotype" w:hAnsi="Palatino Linotype" w:cs="Palatino Linotype"/>
          <w:i/>
          <w:sz w:val="22"/>
          <w:szCs w:val="22"/>
        </w:rPr>
        <w:t>.”</w:t>
      </w:r>
    </w:p>
    <w:p w14:paraId="68B246EA" w14:textId="77777777" w:rsidR="00884ABC" w:rsidRPr="00B22D2C" w:rsidRDefault="00884ABC">
      <w:pPr>
        <w:spacing w:line="360" w:lineRule="auto"/>
        <w:jc w:val="both"/>
        <w:rPr>
          <w:rFonts w:ascii="Palatino Linotype" w:eastAsia="Palatino Linotype" w:hAnsi="Palatino Linotype" w:cs="Palatino Linotype"/>
          <w:sz w:val="22"/>
          <w:szCs w:val="22"/>
        </w:rPr>
      </w:pPr>
    </w:p>
    <w:p w14:paraId="1A577C24" w14:textId="77777777"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9423198" w14:textId="77777777" w:rsidR="00884ABC" w:rsidRPr="00B22D2C" w:rsidRDefault="00884ABC">
      <w:pPr>
        <w:spacing w:line="360" w:lineRule="auto"/>
        <w:jc w:val="both"/>
        <w:rPr>
          <w:rFonts w:ascii="Palatino Linotype" w:eastAsia="Palatino Linotype" w:hAnsi="Palatino Linotype" w:cs="Palatino Linotype"/>
          <w:sz w:val="22"/>
          <w:szCs w:val="22"/>
        </w:rPr>
      </w:pPr>
    </w:p>
    <w:p w14:paraId="6B7556C1" w14:textId="77777777" w:rsidR="00884ABC" w:rsidRPr="00B22D2C" w:rsidRDefault="00537F2A">
      <w:pPr>
        <w:ind w:left="567" w:right="758"/>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“Artículo 12.-</w:t>
      </w:r>
      <w:r w:rsidRPr="00B22D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E0F58" w14:textId="77777777" w:rsidR="00884ABC" w:rsidRPr="00B22D2C" w:rsidRDefault="00884ABC">
      <w:pPr>
        <w:ind w:left="567" w:right="758"/>
        <w:jc w:val="both"/>
        <w:rPr>
          <w:rFonts w:ascii="Palatino Linotype" w:eastAsia="Palatino Linotype" w:hAnsi="Palatino Linotype" w:cs="Palatino Linotype"/>
          <w:i/>
          <w:sz w:val="22"/>
          <w:szCs w:val="22"/>
        </w:rPr>
      </w:pPr>
    </w:p>
    <w:p w14:paraId="57EF65BB" w14:textId="77777777" w:rsidR="00884ABC" w:rsidRPr="00B22D2C" w:rsidRDefault="00537F2A">
      <w:pPr>
        <w:ind w:left="567" w:right="758"/>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22D2C">
        <w:rPr>
          <w:rFonts w:ascii="Palatino Linotype" w:eastAsia="Palatino Linotype" w:hAnsi="Palatino Linotype" w:cs="Palatino Linotype"/>
          <w:i/>
          <w:sz w:val="22"/>
          <w:szCs w:val="22"/>
        </w:rPr>
        <w:t xml:space="preserve">. </w:t>
      </w:r>
      <w:r w:rsidRPr="00B22D2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61E8AB5" w14:textId="77777777" w:rsidR="00884ABC" w:rsidRPr="00B22D2C" w:rsidRDefault="00884ABC">
      <w:pPr>
        <w:ind w:left="567" w:right="758"/>
        <w:jc w:val="both"/>
        <w:rPr>
          <w:rFonts w:ascii="Palatino Linotype" w:eastAsia="Palatino Linotype" w:hAnsi="Palatino Linotype" w:cs="Palatino Linotype"/>
          <w:i/>
          <w:sz w:val="22"/>
          <w:szCs w:val="22"/>
        </w:rPr>
      </w:pPr>
    </w:p>
    <w:p w14:paraId="2CBBF814" w14:textId="77777777" w:rsidR="00884ABC" w:rsidRPr="00B22D2C" w:rsidRDefault="00537F2A">
      <w:pPr>
        <w:spacing w:line="360" w:lineRule="auto"/>
        <w:ind w:right="-93"/>
        <w:jc w:val="both"/>
        <w:rPr>
          <w:rFonts w:ascii="Palatino Linotype" w:eastAsia="Palatino Linotype" w:hAnsi="Palatino Linotype" w:cs="Palatino Linotype"/>
          <w:color w:val="000000"/>
          <w:sz w:val="22"/>
          <w:szCs w:val="22"/>
        </w:rPr>
      </w:pPr>
      <w:r w:rsidRPr="00B22D2C">
        <w:rPr>
          <w:rFonts w:ascii="Palatino Linotype" w:eastAsia="Palatino Linotype" w:hAnsi="Palatino Linotype" w:cs="Palatino Linotype"/>
          <w:color w:val="000000"/>
          <w:sz w:val="22"/>
          <w:szCs w:val="22"/>
        </w:rPr>
        <w:t xml:space="preserve">Es decir, que todo Sujeto Obligado que genere, recopile, administre, procese, archive, posea o conserven, son responsables de la misma teniendo a su vez la obligación de proporcionar la </w:t>
      </w:r>
      <w:r w:rsidRPr="00B22D2C">
        <w:rPr>
          <w:rFonts w:ascii="Palatino Linotype" w:eastAsia="Palatino Linotype" w:hAnsi="Palatino Linotype" w:cs="Palatino Linotype"/>
          <w:color w:val="000000"/>
          <w:sz w:val="22"/>
          <w:szCs w:val="22"/>
        </w:rPr>
        <w:lastRenderedPageBreak/>
        <w:t xml:space="preserve">información que se les requiera sin necesidad de resumirla, efectuar procedimientos para obtenerla, calcular y practicar investigaciones; en otras palabras, que los Sujetos Obligados </w:t>
      </w:r>
      <w:r w:rsidRPr="00B22D2C">
        <w:rPr>
          <w:rFonts w:ascii="Palatino Linotype" w:eastAsia="Palatino Linotype" w:hAnsi="Palatino Linotype" w:cs="Palatino Linotype"/>
          <w:sz w:val="22"/>
          <w:szCs w:val="22"/>
        </w:rPr>
        <w:t>sólo</w:t>
      </w:r>
      <w:r w:rsidRPr="00B22D2C">
        <w:rPr>
          <w:rFonts w:ascii="Palatino Linotype" w:eastAsia="Palatino Linotype" w:hAnsi="Palatino Linotype" w:cs="Palatino Linotype"/>
          <w:color w:val="000000"/>
          <w:sz w:val="22"/>
          <w:szCs w:val="22"/>
        </w:rPr>
        <w:t xml:space="preserve"> se </w:t>
      </w:r>
      <w:r w:rsidRPr="00B22D2C">
        <w:rPr>
          <w:rFonts w:ascii="Palatino Linotype" w:eastAsia="Palatino Linotype" w:hAnsi="Palatino Linotype" w:cs="Palatino Linotype"/>
          <w:sz w:val="22"/>
          <w:szCs w:val="22"/>
        </w:rPr>
        <w:t>concretarán</w:t>
      </w:r>
      <w:r w:rsidRPr="00B22D2C">
        <w:rPr>
          <w:rFonts w:ascii="Palatino Linotype" w:eastAsia="Palatino Linotype" w:hAnsi="Palatino Linotype" w:cs="Palatino Linotype"/>
          <w:color w:val="000000"/>
          <w:sz w:val="22"/>
          <w:szCs w:val="22"/>
        </w:rPr>
        <w:t xml:space="preserve"> a proporcionar la información solicitada que tengan en su poder en el estado que se encuentran, sin necesidad de concretarse al interés o términos específicos del solicitante.</w:t>
      </w:r>
    </w:p>
    <w:p w14:paraId="4228E531" w14:textId="77777777" w:rsidR="00884ABC" w:rsidRPr="00B22D2C" w:rsidRDefault="00884ABC">
      <w:pPr>
        <w:spacing w:line="360" w:lineRule="auto"/>
        <w:ind w:right="-93"/>
        <w:jc w:val="both"/>
        <w:rPr>
          <w:rFonts w:ascii="Palatino Linotype" w:eastAsia="Palatino Linotype" w:hAnsi="Palatino Linotype" w:cs="Palatino Linotype"/>
          <w:color w:val="000000"/>
          <w:sz w:val="22"/>
          <w:szCs w:val="22"/>
        </w:rPr>
      </w:pPr>
    </w:p>
    <w:p w14:paraId="35ED5F0B" w14:textId="77777777" w:rsidR="00884ABC" w:rsidRPr="00B22D2C" w:rsidRDefault="00537F2A">
      <w:pPr>
        <w:spacing w:line="360" w:lineRule="auto"/>
        <w:jc w:val="both"/>
        <w:rPr>
          <w:rFonts w:ascii="Palatino Linotype" w:eastAsia="Palatino Linotype" w:hAnsi="Palatino Linotype" w:cs="Palatino Linotype"/>
          <w:b/>
          <w:color w:val="000000"/>
          <w:sz w:val="22"/>
          <w:szCs w:val="22"/>
        </w:rPr>
      </w:pPr>
      <w:r w:rsidRPr="00B22D2C">
        <w:rPr>
          <w:rFonts w:ascii="Palatino Linotype" w:eastAsia="Palatino Linotype" w:hAnsi="Palatino Linotype" w:cs="Palatino Linotype"/>
          <w:color w:val="000000"/>
          <w:sz w:val="22"/>
          <w:szCs w:val="22"/>
        </w:rPr>
        <w:t xml:space="preserve">Sirve de apoyo a lo anterior, </w:t>
      </w:r>
      <w:r w:rsidRPr="00B22D2C">
        <w:rPr>
          <w:rFonts w:ascii="Palatino Linotype" w:eastAsia="Palatino Linotype" w:hAnsi="Palatino Linotype" w:cs="Palatino Linotype"/>
          <w:sz w:val="22"/>
          <w:szCs w:val="22"/>
        </w:rPr>
        <w:t>el criterio orientador 03-17</w:t>
      </w:r>
      <w:r w:rsidRPr="00B22D2C">
        <w:rPr>
          <w:rFonts w:ascii="Palatino Linotype" w:eastAsia="Palatino Linotype" w:hAnsi="Palatino Linotype" w:cs="Palatino Linotype"/>
          <w:color w:val="000000"/>
          <w:sz w:val="22"/>
          <w:szCs w:val="22"/>
        </w:rPr>
        <w:t>, expuesto por el entonces Instituto Nacional de Transparencia, Acceso a la Información y Protección de Datos Personales, que dice:</w:t>
      </w:r>
      <w:r w:rsidRPr="00B22D2C">
        <w:rPr>
          <w:rFonts w:ascii="Palatino Linotype" w:eastAsia="Palatino Linotype" w:hAnsi="Palatino Linotype" w:cs="Palatino Linotype"/>
          <w:b/>
          <w:color w:val="000000"/>
          <w:sz w:val="22"/>
          <w:szCs w:val="22"/>
        </w:rPr>
        <w:t xml:space="preserve"> </w:t>
      </w:r>
    </w:p>
    <w:p w14:paraId="6E640575" w14:textId="77777777" w:rsidR="00884ABC" w:rsidRPr="00B22D2C" w:rsidRDefault="00884ABC">
      <w:pPr>
        <w:ind w:left="851" w:right="850"/>
        <w:jc w:val="both"/>
        <w:rPr>
          <w:rFonts w:ascii="Palatino Linotype" w:eastAsia="Palatino Linotype" w:hAnsi="Palatino Linotype" w:cs="Palatino Linotype"/>
          <w:color w:val="000000"/>
          <w:sz w:val="22"/>
          <w:szCs w:val="22"/>
        </w:rPr>
      </w:pPr>
    </w:p>
    <w:p w14:paraId="0E3238E4" w14:textId="77777777" w:rsidR="00884ABC" w:rsidRPr="00B22D2C" w:rsidRDefault="00537F2A">
      <w:pPr>
        <w:ind w:left="851" w:right="901"/>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i/>
          <w:color w:val="000000"/>
          <w:sz w:val="22"/>
          <w:szCs w:val="22"/>
        </w:rPr>
        <w:t>“</w:t>
      </w:r>
      <w:r w:rsidRPr="00B22D2C">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B22D2C">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BD3F25" w14:textId="77777777" w:rsidR="00884ABC" w:rsidRPr="00B22D2C" w:rsidRDefault="00537F2A">
      <w:pPr>
        <w:ind w:left="851" w:right="901"/>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i/>
          <w:color w:val="000000"/>
          <w:sz w:val="22"/>
          <w:szCs w:val="22"/>
        </w:rPr>
        <w:t xml:space="preserve">Resoluciones: </w:t>
      </w:r>
    </w:p>
    <w:p w14:paraId="722C50BF" w14:textId="77777777" w:rsidR="00884ABC" w:rsidRPr="00B22D2C" w:rsidRDefault="00537F2A">
      <w:pPr>
        <w:ind w:left="851" w:right="901"/>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i/>
          <w:color w:val="000000"/>
          <w:sz w:val="22"/>
          <w:szCs w:val="22"/>
        </w:rPr>
        <w:t>∙ RRA 0050/16. Instituto Nacional para la Evaluación de la Educación. 13 julio de 2016. Por unanimidad. Comisionado Ponente: Francisco Javier Acuña Llamas.</w:t>
      </w:r>
    </w:p>
    <w:p w14:paraId="29229537" w14:textId="77777777" w:rsidR="00884ABC" w:rsidRPr="00B22D2C" w:rsidRDefault="00537F2A">
      <w:pPr>
        <w:ind w:left="851" w:right="901"/>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2EC33320" w14:textId="77777777" w:rsidR="00884ABC" w:rsidRPr="00B22D2C" w:rsidRDefault="00537F2A">
      <w:pPr>
        <w:ind w:left="851" w:right="901"/>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i/>
          <w:color w:val="000000"/>
          <w:sz w:val="22"/>
          <w:szCs w:val="22"/>
        </w:rPr>
        <w:t>∙ RRA 1889/16. Secretaría de Hacienda y Crédito Público. 05 de octubre de 2016. Por unanimidad. Comisionada Ponente. Ximena Puente de la Mora.”</w:t>
      </w:r>
    </w:p>
    <w:p w14:paraId="118D2BCB" w14:textId="77777777" w:rsidR="00884ABC" w:rsidRPr="00B22D2C" w:rsidRDefault="00884ABC">
      <w:pPr>
        <w:spacing w:line="360" w:lineRule="auto"/>
        <w:ind w:right="-93"/>
        <w:jc w:val="both"/>
        <w:rPr>
          <w:rFonts w:ascii="Palatino Linotype" w:eastAsia="Palatino Linotype" w:hAnsi="Palatino Linotype" w:cs="Palatino Linotype"/>
          <w:color w:val="000000"/>
          <w:sz w:val="22"/>
          <w:szCs w:val="22"/>
        </w:rPr>
      </w:pPr>
    </w:p>
    <w:p w14:paraId="6FD5C410" w14:textId="77777777" w:rsidR="00884ABC" w:rsidRPr="00B22D2C" w:rsidRDefault="00537F2A">
      <w:pPr>
        <w:spacing w:line="360" w:lineRule="auto"/>
        <w:jc w:val="both"/>
        <w:rPr>
          <w:rFonts w:ascii="Palatino Linotype" w:eastAsia="Palatino Linotype" w:hAnsi="Palatino Linotype" w:cs="Palatino Linotype"/>
          <w:color w:val="000000"/>
          <w:sz w:val="22"/>
          <w:szCs w:val="22"/>
        </w:rPr>
      </w:pPr>
      <w:r w:rsidRPr="00B22D2C">
        <w:rPr>
          <w:rFonts w:ascii="Palatino Linotype" w:eastAsia="Palatino Linotype" w:hAnsi="Palatino Linotype" w:cs="Palatino Linotype"/>
          <w:sz w:val="22"/>
          <w:szCs w:val="22"/>
        </w:rPr>
        <w:t xml:space="preserve">En esa tesitura, el artículo 24 en su último párrafo de la Ley de la Materia, dispone que los Sujetos Obligados </w:t>
      </w:r>
      <w:r w:rsidRPr="00B22D2C">
        <w:rPr>
          <w:rFonts w:ascii="Palatino Linotype" w:eastAsia="Palatino Linotype" w:hAnsi="Palatino Linotype" w:cs="Palatino Linotype"/>
          <w:color w:val="000000"/>
          <w:sz w:val="22"/>
          <w:szCs w:val="22"/>
        </w:rPr>
        <w:t xml:space="preserve">sólo proporcionarán la información pública que </w:t>
      </w:r>
      <w:r w:rsidRPr="00B22D2C">
        <w:rPr>
          <w:rFonts w:ascii="Palatino Linotype" w:eastAsia="Palatino Linotype" w:hAnsi="Palatino Linotype" w:cs="Palatino Linotype"/>
          <w:sz w:val="22"/>
          <w:szCs w:val="22"/>
        </w:rPr>
        <w:t>generen</w:t>
      </w:r>
      <w:r w:rsidRPr="00B22D2C">
        <w:rPr>
          <w:rFonts w:ascii="Palatino Linotype" w:eastAsia="Palatino Linotype" w:hAnsi="Palatino Linotype" w:cs="Palatino Linotype"/>
          <w:color w:val="000000"/>
          <w:sz w:val="22"/>
          <w:szCs w:val="22"/>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CF984A" w14:textId="77777777" w:rsidR="00884ABC" w:rsidRPr="00B22D2C" w:rsidRDefault="00884ABC">
      <w:pPr>
        <w:spacing w:line="360" w:lineRule="auto"/>
        <w:jc w:val="both"/>
        <w:rPr>
          <w:rFonts w:ascii="Palatino Linotype" w:eastAsia="Palatino Linotype" w:hAnsi="Palatino Linotype" w:cs="Palatino Linotype"/>
          <w:color w:val="000000"/>
          <w:sz w:val="22"/>
          <w:szCs w:val="22"/>
        </w:rPr>
      </w:pPr>
    </w:p>
    <w:p w14:paraId="1512401A" w14:textId="77777777" w:rsidR="00884ABC" w:rsidRPr="00B22D2C" w:rsidRDefault="00537F2A">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831EA9A" w14:textId="77777777" w:rsidR="00884ABC" w:rsidRPr="00B22D2C" w:rsidRDefault="00884ABC">
      <w:pPr>
        <w:spacing w:line="360" w:lineRule="auto"/>
        <w:ind w:right="49"/>
        <w:jc w:val="both"/>
        <w:rPr>
          <w:rFonts w:ascii="Palatino Linotype" w:eastAsia="Palatino Linotype" w:hAnsi="Palatino Linotype" w:cs="Palatino Linotype"/>
          <w:sz w:val="22"/>
          <w:szCs w:val="22"/>
        </w:rPr>
      </w:pPr>
    </w:p>
    <w:p w14:paraId="2E0208E3" w14:textId="77777777"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F1BB885" w14:textId="77777777" w:rsidR="00884ABC" w:rsidRPr="00B22D2C" w:rsidRDefault="00884ABC">
      <w:pPr>
        <w:ind w:left="851" w:right="899"/>
        <w:jc w:val="both"/>
        <w:rPr>
          <w:rFonts w:ascii="Palatino Linotype" w:eastAsia="Palatino Linotype" w:hAnsi="Palatino Linotype" w:cs="Palatino Linotype"/>
          <w:i/>
          <w:sz w:val="22"/>
          <w:szCs w:val="22"/>
        </w:rPr>
      </w:pPr>
    </w:p>
    <w:p w14:paraId="058287CF" w14:textId="77777777" w:rsidR="00884ABC" w:rsidRPr="00B22D2C" w:rsidRDefault="00537F2A">
      <w:pPr>
        <w:ind w:left="851" w:right="89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r w:rsidRPr="00B22D2C">
        <w:rPr>
          <w:rFonts w:ascii="Palatino Linotype" w:eastAsia="Palatino Linotype" w:hAnsi="Palatino Linotype" w:cs="Palatino Linotype"/>
          <w:b/>
          <w:i/>
          <w:sz w:val="22"/>
          <w:szCs w:val="22"/>
        </w:rPr>
        <w:t xml:space="preserve">Artículo 3. </w:t>
      </w:r>
      <w:r w:rsidRPr="00B22D2C">
        <w:rPr>
          <w:rFonts w:ascii="Palatino Linotype" w:eastAsia="Palatino Linotype" w:hAnsi="Palatino Linotype" w:cs="Palatino Linotype"/>
          <w:i/>
          <w:sz w:val="22"/>
          <w:szCs w:val="22"/>
        </w:rPr>
        <w:t>Para los efectos de la presente Ley se entenderá por:</w:t>
      </w:r>
    </w:p>
    <w:p w14:paraId="7BA0BA3B" w14:textId="77777777" w:rsidR="00884ABC" w:rsidRPr="00B22D2C" w:rsidRDefault="00537F2A">
      <w:pPr>
        <w:ind w:left="851" w:right="89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p>
    <w:p w14:paraId="601565D0" w14:textId="77777777" w:rsidR="00884ABC" w:rsidRPr="00B22D2C" w:rsidRDefault="00537F2A">
      <w:pPr>
        <w:ind w:left="851" w:right="899"/>
        <w:jc w:val="both"/>
        <w:rPr>
          <w:rFonts w:ascii="Palatino Linotype" w:eastAsia="Palatino Linotype" w:hAnsi="Palatino Linotype" w:cs="Palatino Linotype"/>
          <w:i/>
          <w:color w:val="000000"/>
          <w:sz w:val="22"/>
          <w:szCs w:val="22"/>
        </w:rPr>
      </w:pPr>
      <w:r w:rsidRPr="00B22D2C">
        <w:rPr>
          <w:rFonts w:ascii="Palatino Linotype" w:eastAsia="Palatino Linotype" w:hAnsi="Palatino Linotype" w:cs="Palatino Linotype"/>
          <w:b/>
          <w:i/>
          <w:color w:val="000000"/>
          <w:sz w:val="22"/>
          <w:szCs w:val="22"/>
        </w:rPr>
        <w:t>XI. Documento:</w:t>
      </w:r>
      <w:r w:rsidRPr="00B22D2C">
        <w:rPr>
          <w:rFonts w:ascii="Palatino Linotype" w:eastAsia="Palatino Linotype" w:hAnsi="Palatino Linotype" w:cs="Palatino Linotype"/>
          <w:i/>
          <w:color w:val="000000"/>
          <w:sz w:val="22"/>
          <w:szCs w:val="22"/>
        </w:rPr>
        <w:t xml:space="preserve"> Los expedientes, reportes, estudios, actas</w:t>
      </w:r>
      <w:r w:rsidRPr="00B22D2C">
        <w:rPr>
          <w:rFonts w:ascii="Palatino Linotype" w:eastAsia="Palatino Linotype" w:hAnsi="Palatino Linotype" w:cs="Palatino Linotype"/>
          <w:b/>
          <w:i/>
          <w:color w:val="000000"/>
          <w:sz w:val="22"/>
          <w:szCs w:val="22"/>
        </w:rPr>
        <w:t>,</w:t>
      </w:r>
      <w:r w:rsidRPr="00B22D2C">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FEFCA7C" w14:textId="77777777" w:rsidR="00884ABC" w:rsidRPr="00B22D2C" w:rsidRDefault="00884ABC">
      <w:pPr>
        <w:ind w:left="851" w:right="899"/>
        <w:jc w:val="both"/>
        <w:rPr>
          <w:rFonts w:ascii="Palatino Linotype" w:eastAsia="Palatino Linotype" w:hAnsi="Palatino Linotype" w:cs="Palatino Linotype"/>
          <w:sz w:val="22"/>
          <w:szCs w:val="22"/>
        </w:rPr>
      </w:pPr>
    </w:p>
    <w:p w14:paraId="1D37BC6F" w14:textId="77777777" w:rsidR="00884ABC" w:rsidRPr="00B22D2C" w:rsidRDefault="00537F2A">
      <w:pPr>
        <w:spacing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E44A970" w14:textId="77777777" w:rsidR="00884ABC" w:rsidRPr="00B22D2C" w:rsidRDefault="00884ABC">
      <w:pPr>
        <w:ind w:left="851" w:right="899"/>
        <w:jc w:val="both"/>
        <w:rPr>
          <w:rFonts w:ascii="Palatino Linotype" w:eastAsia="Palatino Linotype" w:hAnsi="Palatino Linotype" w:cs="Palatino Linotype"/>
          <w:sz w:val="22"/>
          <w:szCs w:val="22"/>
        </w:rPr>
      </w:pPr>
    </w:p>
    <w:p w14:paraId="2B2539F4" w14:textId="77777777" w:rsidR="00884ABC" w:rsidRPr="00B22D2C" w:rsidRDefault="00537F2A">
      <w:pPr>
        <w:ind w:left="851" w:right="89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sz w:val="22"/>
          <w:szCs w:val="22"/>
        </w:rPr>
        <w:t>“</w:t>
      </w:r>
      <w:r w:rsidRPr="00B22D2C">
        <w:rPr>
          <w:rFonts w:ascii="Palatino Linotype" w:eastAsia="Palatino Linotype" w:hAnsi="Palatino Linotype" w:cs="Palatino Linotype"/>
          <w:b/>
          <w:i/>
          <w:sz w:val="22"/>
          <w:szCs w:val="22"/>
        </w:rPr>
        <w:t>CRITERIO 0002-11</w:t>
      </w:r>
    </w:p>
    <w:p w14:paraId="4E2D20AE" w14:textId="77777777" w:rsidR="00884ABC" w:rsidRPr="00B22D2C" w:rsidRDefault="00537F2A">
      <w:pPr>
        <w:ind w:left="851" w:right="89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22D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4B814A" w14:textId="77777777" w:rsidR="00884ABC" w:rsidRPr="00B22D2C" w:rsidRDefault="00537F2A">
      <w:pPr>
        <w:ind w:left="851" w:right="89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FABB1B3" w14:textId="77777777" w:rsidR="00884ABC" w:rsidRPr="00B22D2C" w:rsidRDefault="00537F2A">
      <w:pPr>
        <w:ind w:left="851" w:right="89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8CCF440" w14:textId="77777777" w:rsidR="00884ABC" w:rsidRPr="00B22D2C" w:rsidRDefault="00537F2A">
      <w:pPr>
        <w:ind w:left="851" w:right="89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39C2F505" w14:textId="77777777" w:rsidR="00884ABC" w:rsidRPr="00B22D2C" w:rsidRDefault="00537F2A">
      <w:pPr>
        <w:ind w:left="851" w:right="89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073E9C62" w14:textId="77777777" w:rsidR="00884ABC" w:rsidRPr="00B22D2C" w:rsidRDefault="00884ABC">
      <w:pPr>
        <w:spacing w:line="360" w:lineRule="auto"/>
        <w:jc w:val="both"/>
        <w:rPr>
          <w:rFonts w:ascii="Palatino Linotype" w:eastAsia="Palatino Linotype" w:hAnsi="Palatino Linotype" w:cs="Palatino Linotype"/>
          <w:sz w:val="22"/>
          <w:szCs w:val="22"/>
        </w:rPr>
      </w:pPr>
    </w:p>
    <w:p w14:paraId="08020DBB" w14:textId="0B68D220" w:rsidR="00884ABC" w:rsidRPr="00B22D2C" w:rsidRDefault="00537F2A">
      <w:pPr>
        <w:spacing w:after="24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595339" w:rsidRPr="00B22D2C">
        <w:rPr>
          <w:rFonts w:ascii="Palatino Linotype" w:eastAsia="Palatino Linotype" w:hAnsi="Palatino Linotype" w:cs="Palatino Linotype"/>
          <w:b/>
          <w:color w:val="000000"/>
          <w:sz w:val="22"/>
          <w:szCs w:val="22"/>
        </w:rPr>
        <w:t>Instituto de Transparencia, Acceso a la Información Pública y Protección de Datos Personales del Estado de México y Municipios</w:t>
      </w:r>
      <w:r w:rsidR="00806B4F" w:rsidRPr="00B22D2C">
        <w:rPr>
          <w:rFonts w:ascii="Palatino Linotype" w:eastAsia="Palatino Linotype" w:hAnsi="Palatino Linotype" w:cs="Palatino Linotype"/>
          <w:sz w:val="22"/>
          <w:szCs w:val="22"/>
        </w:rPr>
        <w:t>, la siguiente información:</w:t>
      </w:r>
    </w:p>
    <w:tbl>
      <w:tblPr>
        <w:tblStyle w:val="ab"/>
        <w:tblW w:w="904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6096"/>
      </w:tblGrid>
      <w:tr w:rsidR="007E579E" w:rsidRPr="00B22D2C" w14:paraId="2624D722" w14:textId="77777777" w:rsidTr="007E579E">
        <w:tc>
          <w:tcPr>
            <w:tcW w:w="2950" w:type="dxa"/>
            <w:shd w:val="clear" w:color="auto" w:fill="D9D9D9"/>
          </w:tcPr>
          <w:p w14:paraId="5E399CF6" w14:textId="77777777" w:rsidR="007E579E" w:rsidRPr="00B22D2C" w:rsidRDefault="007E579E" w:rsidP="00DC0F73">
            <w:pPr>
              <w:spacing w:line="360" w:lineRule="auto"/>
              <w:jc w:val="center"/>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Número de solicitud</w:t>
            </w:r>
          </w:p>
        </w:tc>
        <w:tc>
          <w:tcPr>
            <w:tcW w:w="6096" w:type="dxa"/>
            <w:shd w:val="clear" w:color="auto" w:fill="D9D9D9"/>
          </w:tcPr>
          <w:p w14:paraId="45429397" w14:textId="77777777" w:rsidR="007E579E" w:rsidRPr="00B22D2C" w:rsidRDefault="007E579E" w:rsidP="00DC0F73">
            <w:pPr>
              <w:spacing w:line="360" w:lineRule="auto"/>
              <w:jc w:val="center"/>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Información requerida.</w:t>
            </w:r>
          </w:p>
        </w:tc>
      </w:tr>
      <w:tr w:rsidR="007E579E" w:rsidRPr="00B22D2C" w14:paraId="33E88FFE" w14:textId="77777777" w:rsidTr="007E579E">
        <w:trPr>
          <w:trHeight w:val="564"/>
        </w:trPr>
        <w:tc>
          <w:tcPr>
            <w:tcW w:w="2950" w:type="dxa"/>
          </w:tcPr>
          <w:p w14:paraId="6E5DED91"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00331/INFOEM/IP/2025</w:t>
            </w:r>
          </w:p>
        </w:tc>
        <w:tc>
          <w:tcPr>
            <w:tcW w:w="6096" w:type="dxa"/>
          </w:tcPr>
          <w:p w14:paraId="71E6877C"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ORGANISMO DE AGUA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2024 al 31 de diciembre del mismo año En formato Word o Excel o en formato abierto</w:t>
            </w:r>
          </w:p>
        </w:tc>
      </w:tr>
      <w:tr w:rsidR="007E579E" w:rsidRPr="00B22D2C" w14:paraId="2A00B406" w14:textId="77777777" w:rsidTr="007E579E">
        <w:tc>
          <w:tcPr>
            <w:tcW w:w="2950" w:type="dxa"/>
          </w:tcPr>
          <w:p w14:paraId="7BE8C522" w14:textId="77777777" w:rsidR="007E579E" w:rsidRPr="00B22D2C" w:rsidRDefault="007E579E" w:rsidP="00DC0F73">
            <w:pPr>
              <w:spacing w:line="360" w:lineRule="auto"/>
              <w:jc w:val="both"/>
              <w:rPr>
                <w:rFonts w:ascii="Palatino Linotype" w:eastAsia="Palatino Linotype" w:hAnsi="Palatino Linotype" w:cs="Palatino Linotype"/>
                <w:b/>
                <w:color w:val="000000"/>
                <w:sz w:val="22"/>
                <w:szCs w:val="22"/>
              </w:rPr>
            </w:pPr>
            <w:r w:rsidRPr="00B22D2C">
              <w:rPr>
                <w:rFonts w:ascii="Palatino Linotype" w:eastAsia="Palatino Linotype" w:hAnsi="Palatino Linotype" w:cs="Palatino Linotype"/>
                <w:b/>
                <w:sz w:val="22"/>
                <w:szCs w:val="22"/>
              </w:rPr>
              <w:t>00330/INFOEM/IP/2025</w:t>
            </w:r>
          </w:p>
        </w:tc>
        <w:tc>
          <w:tcPr>
            <w:tcW w:w="6096" w:type="dxa"/>
          </w:tcPr>
          <w:p w14:paraId="3C8734C8"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ORGANISMO DE AGUA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2023 al 31 de diciembre del mismo año En formato Word o Excel o en formato abierto</w:t>
            </w:r>
          </w:p>
        </w:tc>
      </w:tr>
      <w:tr w:rsidR="007E579E" w:rsidRPr="00B22D2C" w14:paraId="50FAA234" w14:textId="77777777" w:rsidTr="007E579E">
        <w:tc>
          <w:tcPr>
            <w:tcW w:w="2950" w:type="dxa"/>
          </w:tcPr>
          <w:p w14:paraId="78071C13" w14:textId="77777777" w:rsidR="007E579E" w:rsidRPr="00B22D2C" w:rsidRDefault="007E579E" w:rsidP="00DC0F73">
            <w:pPr>
              <w:spacing w:line="360" w:lineRule="auto"/>
              <w:jc w:val="both"/>
              <w:rPr>
                <w:rFonts w:ascii="Palatino Linotype" w:eastAsia="Palatino Linotype" w:hAnsi="Palatino Linotype" w:cs="Palatino Linotype"/>
                <w:b/>
                <w:color w:val="000000"/>
                <w:sz w:val="22"/>
                <w:szCs w:val="22"/>
              </w:rPr>
            </w:pPr>
            <w:r w:rsidRPr="00B22D2C">
              <w:rPr>
                <w:rFonts w:ascii="Palatino Linotype" w:eastAsia="Palatino Linotype" w:hAnsi="Palatino Linotype" w:cs="Palatino Linotype"/>
                <w:b/>
                <w:sz w:val="22"/>
                <w:szCs w:val="22"/>
              </w:rPr>
              <w:t>00329/INFOEM/IP/2025</w:t>
            </w:r>
          </w:p>
        </w:tc>
        <w:tc>
          <w:tcPr>
            <w:tcW w:w="6096" w:type="dxa"/>
          </w:tcPr>
          <w:p w14:paraId="289AAD64" w14:textId="77777777" w:rsidR="007E579E" w:rsidRPr="00B22D2C" w:rsidRDefault="007E579E" w:rsidP="00DC0F73">
            <w:pPr>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 xml:space="preserve">Todas y cada una de las solicitudes del DAI que le fueron ingresadas al ORGANISMO DE AGUA de Metepec por vía del </w:t>
            </w:r>
            <w:proofErr w:type="spellStart"/>
            <w:r w:rsidRPr="00B22D2C">
              <w:rPr>
                <w:rFonts w:ascii="Palatino Linotype" w:eastAsia="Palatino Linotype" w:hAnsi="Palatino Linotype" w:cs="Palatino Linotype"/>
                <w:i/>
                <w:sz w:val="22"/>
                <w:szCs w:val="22"/>
              </w:rPr>
              <w:t>saimex</w:t>
            </w:r>
            <w:proofErr w:type="spellEnd"/>
            <w:r w:rsidRPr="00B22D2C">
              <w:rPr>
                <w:rFonts w:ascii="Palatino Linotype" w:eastAsia="Palatino Linotype" w:hAnsi="Palatino Linotype" w:cs="Palatino Linotype"/>
                <w:i/>
                <w:sz w:val="22"/>
                <w:szCs w:val="22"/>
              </w:rPr>
              <w:t xml:space="preserve"> del 01 de enero del 2022 al 31 de diciembre del mismo año En formato Word o Excel o en formato abierto</w:t>
            </w:r>
          </w:p>
        </w:tc>
      </w:tr>
      <w:tr w:rsidR="007E579E" w:rsidRPr="00B22D2C" w14:paraId="21A612F8" w14:textId="77777777" w:rsidTr="007E579E">
        <w:tc>
          <w:tcPr>
            <w:tcW w:w="2950" w:type="dxa"/>
          </w:tcPr>
          <w:p w14:paraId="3A2D8CAB"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00328/INFOEM/IP/2025</w:t>
            </w:r>
          </w:p>
        </w:tc>
        <w:tc>
          <w:tcPr>
            <w:tcW w:w="6096" w:type="dxa"/>
          </w:tcPr>
          <w:p w14:paraId="6DCB0C5C"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sistema DIF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2024 al 31 de diciembre del mismo año En formato Word o Excel o en formato abierto</w:t>
            </w:r>
          </w:p>
        </w:tc>
      </w:tr>
      <w:tr w:rsidR="007E579E" w:rsidRPr="00B22D2C" w14:paraId="7F98EA68" w14:textId="77777777" w:rsidTr="007E579E">
        <w:tc>
          <w:tcPr>
            <w:tcW w:w="2950" w:type="dxa"/>
          </w:tcPr>
          <w:p w14:paraId="7B328889"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lastRenderedPageBreak/>
              <w:t>00327/INFOEM/IP/2025</w:t>
            </w:r>
          </w:p>
        </w:tc>
        <w:tc>
          <w:tcPr>
            <w:tcW w:w="6096" w:type="dxa"/>
          </w:tcPr>
          <w:p w14:paraId="6FD2A88C"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sistema DIF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2023 al 31 de diciembre del mismo año En formato Word o Excel o en formato abierto</w:t>
            </w:r>
          </w:p>
        </w:tc>
      </w:tr>
      <w:tr w:rsidR="007E579E" w:rsidRPr="00B22D2C" w14:paraId="36A580A8" w14:textId="77777777" w:rsidTr="007E579E">
        <w:tc>
          <w:tcPr>
            <w:tcW w:w="2950" w:type="dxa"/>
          </w:tcPr>
          <w:p w14:paraId="2865992F"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00326/INFOEM/IP/2025</w:t>
            </w:r>
          </w:p>
        </w:tc>
        <w:tc>
          <w:tcPr>
            <w:tcW w:w="6096" w:type="dxa"/>
          </w:tcPr>
          <w:p w14:paraId="443B6BDB"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sistema DIF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2022 al 31 de diciembre del mismo año En formato Word o Excel o en formato abierto</w:t>
            </w:r>
          </w:p>
        </w:tc>
      </w:tr>
      <w:tr w:rsidR="007E579E" w:rsidRPr="00B22D2C" w14:paraId="0A3BF801" w14:textId="77777777" w:rsidTr="007E579E">
        <w:tc>
          <w:tcPr>
            <w:tcW w:w="2950" w:type="dxa"/>
          </w:tcPr>
          <w:p w14:paraId="06458D8B"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00325/INFOEM/IP/2025</w:t>
            </w:r>
          </w:p>
        </w:tc>
        <w:tc>
          <w:tcPr>
            <w:tcW w:w="6096" w:type="dxa"/>
          </w:tcPr>
          <w:p w14:paraId="68D9E53B"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ayuntamiento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2024 al 31 de diciembre del mismo año En formato Word o Excel o en formato abierto</w:t>
            </w:r>
          </w:p>
        </w:tc>
      </w:tr>
      <w:tr w:rsidR="007E579E" w:rsidRPr="00B22D2C" w14:paraId="11362CDC" w14:textId="77777777" w:rsidTr="007E579E">
        <w:tc>
          <w:tcPr>
            <w:tcW w:w="2950" w:type="dxa"/>
          </w:tcPr>
          <w:p w14:paraId="39A60399"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00324/INFOEM/IP/2025</w:t>
            </w:r>
          </w:p>
        </w:tc>
        <w:tc>
          <w:tcPr>
            <w:tcW w:w="6096" w:type="dxa"/>
          </w:tcPr>
          <w:p w14:paraId="564431C5"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ayuntamiento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2023 al 31 de diciembre del mismo año En formato Word o Excel o en formato abierto</w:t>
            </w:r>
          </w:p>
        </w:tc>
      </w:tr>
      <w:tr w:rsidR="007E579E" w:rsidRPr="00B22D2C" w14:paraId="223173D2" w14:textId="77777777" w:rsidTr="007E579E">
        <w:tc>
          <w:tcPr>
            <w:tcW w:w="2950" w:type="dxa"/>
          </w:tcPr>
          <w:p w14:paraId="6663A2AD" w14:textId="77777777" w:rsidR="007E579E" w:rsidRPr="00B22D2C" w:rsidRDefault="007E579E" w:rsidP="00DC0F73">
            <w:pPr>
              <w:spacing w:line="360" w:lineRule="auto"/>
              <w:jc w:val="both"/>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00323/INFOEM/IP/2025</w:t>
            </w:r>
          </w:p>
        </w:tc>
        <w:tc>
          <w:tcPr>
            <w:tcW w:w="6096" w:type="dxa"/>
          </w:tcPr>
          <w:p w14:paraId="0C6F3ADA" w14:textId="77777777" w:rsidR="007E579E" w:rsidRPr="00B22D2C" w:rsidRDefault="007E579E" w:rsidP="00DC0F73">
            <w:pPr>
              <w:jc w:val="both"/>
              <w:rPr>
                <w:rFonts w:ascii="Palatino Linotype" w:hAnsi="Palatino Linotype"/>
                <w:i/>
                <w:sz w:val="22"/>
                <w:szCs w:val="22"/>
              </w:rPr>
            </w:pPr>
            <w:r w:rsidRPr="00B22D2C">
              <w:rPr>
                <w:rFonts w:ascii="Palatino Linotype" w:hAnsi="Palatino Linotype"/>
                <w:i/>
                <w:sz w:val="22"/>
                <w:szCs w:val="22"/>
              </w:rPr>
              <w:t xml:space="preserve">Todas y cada una de las solicitudes del DAI que le fueron ingresadas al ayuntamiento de Metepec por vía del </w:t>
            </w:r>
            <w:proofErr w:type="spellStart"/>
            <w:r w:rsidRPr="00B22D2C">
              <w:rPr>
                <w:rFonts w:ascii="Palatino Linotype" w:hAnsi="Palatino Linotype"/>
                <w:i/>
                <w:sz w:val="22"/>
                <w:szCs w:val="22"/>
              </w:rPr>
              <w:t>saimex</w:t>
            </w:r>
            <w:proofErr w:type="spellEnd"/>
            <w:r w:rsidRPr="00B22D2C">
              <w:rPr>
                <w:rFonts w:ascii="Palatino Linotype" w:hAnsi="Palatino Linotype"/>
                <w:i/>
                <w:sz w:val="22"/>
                <w:szCs w:val="22"/>
              </w:rPr>
              <w:t xml:space="preserve"> del 01 de enero del 2022 al 31 de diciembre del mismo año En formato Word o Excel o en formato abierto</w:t>
            </w:r>
          </w:p>
        </w:tc>
      </w:tr>
    </w:tbl>
    <w:p w14:paraId="337B30E3" w14:textId="77777777" w:rsidR="00884ABC" w:rsidRPr="00B22D2C" w:rsidRDefault="00884AB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73A8D72F" w14:textId="77777777" w:rsidR="00C83689" w:rsidRPr="00B22D2C" w:rsidRDefault="00DC0F73" w:rsidP="00E15072">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B22D2C">
        <w:rPr>
          <w:rFonts w:ascii="Palatino Linotype" w:hAnsi="Palatino Linotype"/>
          <w:color w:val="000000"/>
          <w:sz w:val="22"/>
          <w:szCs w:val="22"/>
        </w:rPr>
        <w:t>Derivado de la naturaleza de la información solicitada, es necesario identificar que la</w:t>
      </w:r>
      <w:r w:rsidR="00B50784" w:rsidRPr="00B22D2C">
        <w:rPr>
          <w:rFonts w:ascii="Palatino Linotype" w:hAnsi="Palatino Linotype"/>
          <w:color w:val="000000"/>
          <w:sz w:val="22"/>
          <w:szCs w:val="22"/>
        </w:rPr>
        <w:t xml:space="preserve"> información requerida por el particular requiere </w:t>
      </w:r>
      <w:r w:rsidRPr="00B22D2C">
        <w:rPr>
          <w:rFonts w:ascii="Palatino Linotype" w:hAnsi="Palatino Linotype"/>
          <w:color w:val="000000"/>
          <w:sz w:val="22"/>
          <w:szCs w:val="22"/>
        </w:rPr>
        <w:t xml:space="preserve">información relativa a las solicitudes de acceso a la información pública </w:t>
      </w:r>
      <w:r w:rsidR="0067653F" w:rsidRPr="00B22D2C">
        <w:rPr>
          <w:rFonts w:ascii="Palatino Linotype" w:hAnsi="Palatino Linotype"/>
          <w:color w:val="000000"/>
          <w:sz w:val="22"/>
          <w:szCs w:val="22"/>
        </w:rPr>
        <w:t xml:space="preserve">recibidas por el Ayuntamiento de Metepec, </w:t>
      </w:r>
      <w:r w:rsidR="0067653F" w:rsidRPr="00B22D2C">
        <w:rPr>
          <w:rFonts w:ascii="Palatino Linotype" w:eastAsia="Palatino Linotype" w:hAnsi="Palatino Linotype" w:cs="Palatino Linotype"/>
          <w:sz w:val="22"/>
          <w:szCs w:val="22"/>
        </w:rPr>
        <w:t>Organismo Público Descentralizado para la Prestación de los Servicios de Agua Potable, Alcantarillado y Saneamiento del Municipio de Metepec y del Sistema Municipal para el Desarrollo Integral de la Familia de Metepec</w:t>
      </w:r>
    </w:p>
    <w:p w14:paraId="63055496" w14:textId="6B09C34F" w:rsidR="00DC0F73" w:rsidRPr="00B22D2C" w:rsidRDefault="00DC0F73" w:rsidP="00E15072">
      <w:pPr>
        <w:pStyle w:val="NormalWeb"/>
        <w:spacing w:before="0" w:beforeAutospacing="0" w:after="0" w:afterAutospacing="0" w:line="360" w:lineRule="auto"/>
        <w:jc w:val="both"/>
        <w:rPr>
          <w:rFonts w:ascii="Palatino Linotype" w:hAnsi="Palatino Linotype"/>
          <w:color w:val="000000"/>
          <w:sz w:val="22"/>
          <w:szCs w:val="22"/>
        </w:rPr>
      </w:pPr>
    </w:p>
    <w:p w14:paraId="5E8AF3E7" w14:textId="64D64723" w:rsidR="00DC0F73" w:rsidRPr="00B22D2C" w:rsidRDefault="0001067F" w:rsidP="00E15072">
      <w:pPr>
        <w:pStyle w:val="NormalWeb"/>
        <w:spacing w:before="0" w:beforeAutospacing="0" w:after="0" w:afterAutospacing="0" w:line="360" w:lineRule="auto"/>
        <w:jc w:val="both"/>
        <w:rPr>
          <w:rFonts w:ascii="Palatino Linotype" w:hAnsi="Palatino Linotype"/>
          <w:color w:val="000000"/>
          <w:sz w:val="22"/>
          <w:szCs w:val="22"/>
        </w:rPr>
      </w:pPr>
      <w:r w:rsidRPr="00B22D2C">
        <w:rPr>
          <w:rFonts w:ascii="Palatino Linotype" w:hAnsi="Palatino Linotype"/>
          <w:color w:val="000000"/>
          <w:sz w:val="22"/>
          <w:szCs w:val="22"/>
        </w:rPr>
        <w:lastRenderedPageBreak/>
        <w:t>Para lo cual es necesario traer a contexto la Ley de Transparencia y Acceso a la Información Pública del Estado de México y Municipios, cuyo contenido es el siguiente:</w:t>
      </w:r>
    </w:p>
    <w:p w14:paraId="0B73F324" w14:textId="77777777" w:rsidR="0001067F" w:rsidRPr="00B22D2C" w:rsidRDefault="0001067F" w:rsidP="00E15072">
      <w:pPr>
        <w:pStyle w:val="NormalWeb"/>
        <w:spacing w:before="0" w:beforeAutospacing="0" w:after="0" w:afterAutospacing="0" w:line="360" w:lineRule="auto"/>
        <w:jc w:val="both"/>
        <w:rPr>
          <w:rFonts w:ascii="Palatino Linotype" w:hAnsi="Palatino Linotype"/>
          <w:color w:val="000000"/>
          <w:sz w:val="22"/>
          <w:szCs w:val="22"/>
        </w:rPr>
      </w:pPr>
    </w:p>
    <w:p w14:paraId="4215A40D" w14:textId="77777777"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sz w:val="22"/>
          <w:szCs w:val="22"/>
        </w:rPr>
      </w:pPr>
      <w:r w:rsidRPr="00B22D2C">
        <w:rPr>
          <w:rFonts w:ascii="Palatino Linotype" w:hAnsi="Palatino Linotype"/>
          <w:i/>
          <w:sz w:val="22"/>
          <w:szCs w:val="22"/>
        </w:rPr>
        <w:t xml:space="preserve">Capítulo II </w:t>
      </w:r>
    </w:p>
    <w:p w14:paraId="5C0458AA" w14:textId="77777777"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sz w:val="22"/>
          <w:szCs w:val="22"/>
        </w:rPr>
      </w:pPr>
      <w:r w:rsidRPr="00B22D2C">
        <w:rPr>
          <w:rFonts w:ascii="Palatino Linotype" w:hAnsi="Palatino Linotype"/>
          <w:i/>
          <w:sz w:val="22"/>
          <w:szCs w:val="22"/>
        </w:rPr>
        <w:t xml:space="preserve">De las Obligaciones de Transparencia Comunes </w:t>
      </w:r>
    </w:p>
    <w:p w14:paraId="4452E34C" w14:textId="77777777"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sz w:val="22"/>
          <w:szCs w:val="22"/>
        </w:rPr>
      </w:pPr>
    </w:p>
    <w:p w14:paraId="38FB0DE2" w14:textId="2DCA48AD"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color w:val="000000"/>
          <w:sz w:val="22"/>
          <w:szCs w:val="22"/>
        </w:rPr>
      </w:pPr>
      <w:r w:rsidRPr="00B22D2C">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343120" w14:textId="7454743C"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color w:val="000000"/>
          <w:sz w:val="22"/>
          <w:szCs w:val="22"/>
        </w:rPr>
      </w:pPr>
      <w:r w:rsidRPr="00B22D2C">
        <w:rPr>
          <w:rFonts w:ascii="Palatino Linotype" w:hAnsi="Palatino Linotype"/>
          <w:i/>
          <w:color w:val="000000"/>
          <w:sz w:val="22"/>
          <w:szCs w:val="22"/>
        </w:rPr>
        <w:t>…</w:t>
      </w:r>
    </w:p>
    <w:p w14:paraId="2EDB6E6A" w14:textId="77777777"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sz w:val="22"/>
          <w:szCs w:val="22"/>
        </w:rPr>
      </w:pPr>
      <w:r w:rsidRPr="00B22D2C">
        <w:rPr>
          <w:rFonts w:ascii="Palatino Linotype" w:hAnsi="Palatino Linotype"/>
          <w:i/>
          <w:sz w:val="22"/>
          <w:szCs w:val="22"/>
        </w:rPr>
        <w:t xml:space="preserve">XVI. El domicilio de la Unidad de Transparencia y su ubicación, así como el nombre, teléfono oficial y horarios de atención al público de los responsables de las unidades de información; </w:t>
      </w:r>
    </w:p>
    <w:p w14:paraId="66FC1FD3" w14:textId="3327B352"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sz w:val="22"/>
          <w:szCs w:val="22"/>
        </w:rPr>
      </w:pPr>
      <w:r w:rsidRPr="00B22D2C">
        <w:rPr>
          <w:rFonts w:ascii="Palatino Linotype" w:hAnsi="Palatino Linotype"/>
          <w:i/>
          <w:sz w:val="22"/>
          <w:szCs w:val="22"/>
        </w:rPr>
        <w:t>XVII. Dirección electrónica donde podrán recibirse las solicitudes para obtener la información, así como el registro de las solicitudes recibidas y atendidas;</w:t>
      </w:r>
    </w:p>
    <w:p w14:paraId="25B1FDF3" w14:textId="4B26E992" w:rsidR="0001067F" w:rsidRPr="00B22D2C" w:rsidRDefault="0001067F" w:rsidP="0001067F">
      <w:pPr>
        <w:pStyle w:val="NormalWeb"/>
        <w:spacing w:before="0" w:beforeAutospacing="0" w:after="0" w:afterAutospacing="0" w:line="360" w:lineRule="auto"/>
        <w:ind w:left="567" w:right="843"/>
        <w:jc w:val="both"/>
        <w:rPr>
          <w:rFonts w:ascii="Palatino Linotype" w:hAnsi="Palatino Linotype"/>
          <w:i/>
          <w:color w:val="000000"/>
          <w:sz w:val="22"/>
          <w:szCs w:val="22"/>
        </w:rPr>
      </w:pPr>
      <w:r w:rsidRPr="00B22D2C">
        <w:rPr>
          <w:rFonts w:ascii="Palatino Linotype" w:hAnsi="Palatino Linotype"/>
          <w:i/>
          <w:sz w:val="22"/>
          <w:szCs w:val="22"/>
        </w:rPr>
        <w:t>…</w:t>
      </w:r>
    </w:p>
    <w:p w14:paraId="404D7BD5" w14:textId="6BB7E072" w:rsidR="0001067F" w:rsidRPr="00B22D2C" w:rsidRDefault="0001067F" w:rsidP="00E15072">
      <w:pPr>
        <w:pStyle w:val="NormalWeb"/>
        <w:spacing w:before="0" w:beforeAutospacing="0" w:after="0" w:afterAutospacing="0" w:line="360" w:lineRule="auto"/>
        <w:jc w:val="both"/>
        <w:rPr>
          <w:rFonts w:ascii="Palatino Linotype" w:hAnsi="Palatino Linotype"/>
          <w:color w:val="000000"/>
          <w:sz w:val="22"/>
          <w:szCs w:val="22"/>
        </w:rPr>
      </w:pPr>
      <w:r w:rsidRPr="00B22D2C">
        <w:rPr>
          <w:rFonts w:ascii="Palatino Linotype" w:hAnsi="Palatino Linotype"/>
          <w:color w:val="000000"/>
          <w:sz w:val="22"/>
          <w:szCs w:val="22"/>
        </w:rPr>
        <w:t xml:space="preserve">De lo anterior, se advierte que es una obligación de transparencia común de todos los Sujetos Obligados el publicar de manera periódica, actualizada y permanente el </w:t>
      </w:r>
      <w:r w:rsidR="00C53C9B" w:rsidRPr="00B22D2C">
        <w:rPr>
          <w:rFonts w:ascii="Palatino Linotype" w:hAnsi="Palatino Linotype"/>
          <w:color w:val="000000"/>
          <w:sz w:val="22"/>
          <w:szCs w:val="22"/>
        </w:rPr>
        <w:t>registro de las solicitudes recibidas y atendidas, resaltando que es obligación de cada Sujeto Obligado el publicar esta información en sus sitios oficiales, como lo es el IPOMEX.</w:t>
      </w:r>
    </w:p>
    <w:p w14:paraId="5F274DD6" w14:textId="77777777" w:rsidR="003B41D4" w:rsidRPr="00B22D2C" w:rsidRDefault="003B41D4" w:rsidP="00E15072">
      <w:pPr>
        <w:pStyle w:val="NormalWeb"/>
        <w:spacing w:before="0" w:beforeAutospacing="0" w:after="0" w:afterAutospacing="0" w:line="360" w:lineRule="auto"/>
        <w:jc w:val="both"/>
        <w:rPr>
          <w:rFonts w:ascii="Palatino Linotype" w:hAnsi="Palatino Linotype"/>
          <w:color w:val="000000"/>
          <w:sz w:val="22"/>
          <w:szCs w:val="22"/>
        </w:rPr>
      </w:pPr>
    </w:p>
    <w:p w14:paraId="60031F50" w14:textId="7096AAE7" w:rsidR="00C53C9B" w:rsidRPr="00B22D2C" w:rsidRDefault="00C53C9B" w:rsidP="00E15072">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B22D2C">
        <w:rPr>
          <w:rFonts w:ascii="Palatino Linotype" w:hAnsi="Palatino Linotype"/>
          <w:color w:val="000000"/>
          <w:sz w:val="22"/>
          <w:szCs w:val="22"/>
        </w:rPr>
        <w:t>Dicho lo anterior, el Sujeto Obligado declaró su inco</w:t>
      </w:r>
      <w:r w:rsidR="00DE1A95" w:rsidRPr="00B22D2C">
        <w:rPr>
          <w:rFonts w:ascii="Palatino Linotype" w:hAnsi="Palatino Linotype"/>
          <w:color w:val="000000"/>
          <w:sz w:val="22"/>
          <w:szCs w:val="22"/>
        </w:rPr>
        <w:t xml:space="preserve">mpetencia a favor de Ayuntamiento de Metepec, </w:t>
      </w:r>
      <w:r w:rsidR="00DE1A95" w:rsidRPr="00B22D2C">
        <w:rPr>
          <w:rFonts w:ascii="Palatino Linotype" w:eastAsia="Palatino Linotype" w:hAnsi="Palatino Linotype" w:cs="Palatino Linotype"/>
          <w:sz w:val="22"/>
          <w:szCs w:val="22"/>
        </w:rPr>
        <w:t xml:space="preserve">Organismo Público Descentralizado para la Prestación de los Servicios de Agua Potable, Alcantarillado y Saneamiento del Municipio de Metepec y del Sistema Municipal para el Desarrollo Integral de la Familia de Metepec. </w:t>
      </w:r>
    </w:p>
    <w:p w14:paraId="469482E4" w14:textId="77777777" w:rsidR="00C83689" w:rsidRPr="00B22D2C" w:rsidRDefault="00C83689" w:rsidP="00E15072">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4A6E469C" w14:textId="2F77935F" w:rsidR="00C83689" w:rsidRPr="00B22D2C" w:rsidRDefault="00C83689" w:rsidP="00E15072">
      <w:pPr>
        <w:pStyle w:val="NormalWeb"/>
        <w:spacing w:before="0" w:beforeAutospacing="0" w:after="0" w:afterAutospacing="0" w:line="360" w:lineRule="auto"/>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Por lo que es necesario traer a contexto que, de acuerdo al Padrón de Sujetos Obligados, el Ayuntamiento de Metepec, Organismo Público Descentralizado para la Prestación de los Servicios de Agua Potable, Alcantarillado y Saneamiento del Municipio de Metepec y del Sistema Municipal para el Desarrollo Integral de la Familia de Metepec son Sujetos Obligados diversos, se inserta imagen de referencia:</w:t>
      </w:r>
    </w:p>
    <w:p w14:paraId="195D738A" w14:textId="77777777" w:rsidR="00C83689" w:rsidRPr="00B22D2C" w:rsidRDefault="00C83689" w:rsidP="00E15072">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3126284F" w14:textId="2D88CFB7" w:rsidR="00C83689" w:rsidRPr="00B22D2C" w:rsidRDefault="00C83689" w:rsidP="00C83689">
      <w:pPr>
        <w:pStyle w:val="NormalWeb"/>
        <w:spacing w:before="0" w:beforeAutospacing="0" w:after="0" w:afterAutospacing="0" w:line="360" w:lineRule="auto"/>
        <w:jc w:val="center"/>
        <w:rPr>
          <w:rFonts w:ascii="Palatino Linotype" w:hAnsi="Palatino Linotype"/>
          <w:color w:val="000000"/>
          <w:sz w:val="22"/>
          <w:szCs w:val="22"/>
        </w:rPr>
      </w:pPr>
      <w:r w:rsidRPr="00B22D2C">
        <w:rPr>
          <w:rFonts w:ascii="Palatino Linotype" w:hAnsi="Palatino Linotype"/>
          <w:noProof/>
          <w:color w:val="000000"/>
          <w:sz w:val="22"/>
          <w:szCs w:val="22"/>
        </w:rPr>
        <w:drawing>
          <wp:inline distT="0" distB="0" distL="0" distR="0" wp14:anchorId="7495733F" wp14:editId="24733AF0">
            <wp:extent cx="4639322" cy="25721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9322" cy="257211"/>
                    </a:xfrm>
                    <a:prstGeom prst="rect">
                      <a:avLst/>
                    </a:prstGeom>
                  </pic:spPr>
                </pic:pic>
              </a:graphicData>
            </a:graphic>
          </wp:inline>
        </w:drawing>
      </w:r>
    </w:p>
    <w:p w14:paraId="6B0CA47E" w14:textId="581341A1" w:rsidR="00C83689" w:rsidRPr="00B22D2C" w:rsidRDefault="00C83689" w:rsidP="00C83689">
      <w:pPr>
        <w:pStyle w:val="NormalWeb"/>
        <w:spacing w:before="0" w:beforeAutospacing="0" w:after="0" w:afterAutospacing="0" w:line="360" w:lineRule="auto"/>
        <w:jc w:val="center"/>
        <w:rPr>
          <w:rFonts w:ascii="Palatino Linotype" w:hAnsi="Palatino Linotype"/>
          <w:color w:val="000000"/>
          <w:sz w:val="22"/>
          <w:szCs w:val="22"/>
        </w:rPr>
      </w:pPr>
      <w:r w:rsidRPr="00B22D2C">
        <w:rPr>
          <w:rFonts w:ascii="Palatino Linotype" w:hAnsi="Palatino Linotype"/>
          <w:noProof/>
          <w:color w:val="000000"/>
          <w:sz w:val="22"/>
          <w:szCs w:val="22"/>
        </w:rPr>
        <w:drawing>
          <wp:inline distT="0" distB="0" distL="0" distR="0" wp14:anchorId="75C9AACE" wp14:editId="54AAA190">
            <wp:extent cx="4667901" cy="68589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67901" cy="685896"/>
                    </a:xfrm>
                    <a:prstGeom prst="rect">
                      <a:avLst/>
                    </a:prstGeom>
                  </pic:spPr>
                </pic:pic>
              </a:graphicData>
            </a:graphic>
          </wp:inline>
        </w:drawing>
      </w:r>
    </w:p>
    <w:p w14:paraId="4DC6DA3A" w14:textId="1638B400" w:rsidR="0001067F" w:rsidRPr="00B22D2C" w:rsidRDefault="00C83689" w:rsidP="00C83689">
      <w:pPr>
        <w:pStyle w:val="NormalWeb"/>
        <w:spacing w:before="0" w:beforeAutospacing="0" w:after="0" w:afterAutospacing="0" w:line="360" w:lineRule="auto"/>
        <w:jc w:val="center"/>
        <w:rPr>
          <w:rFonts w:ascii="Palatino Linotype" w:hAnsi="Palatino Linotype"/>
          <w:color w:val="000000"/>
          <w:sz w:val="22"/>
          <w:szCs w:val="22"/>
        </w:rPr>
      </w:pPr>
      <w:r w:rsidRPr="00B22D2C">
        <w:rPr>
          <w:rFonts w:ascii="Palatino Linotype" w:hAnsi="Palatino Linotype"/>
          <w:noProof/>
          <w:color w:val="000000"/>
          <w:sz w:val="22"/>
          <w:szCs w:val="22"/>
        </w:rPr>
        <w:drawing>
          <wp:inline distT="0" distB="0" distL="0" distR="0" wp14:anchorId="185E1E26" wp14:editId="6DB7497B">
            <wp:extent cx="4648849" cy="47631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8849" cy="476316"/>
                    </a:xfrm>
                    <a:prstGeom prst="rect">
                      <a:avLst/>
                    </a:prstGeom>
                  </pic:spPr>
                </pic:pic>
              </a:graphicData>
            </a:graphic>
          </wp:inline>
        </w:drawing>
      </w:r>
    </w:p>
    <w:p w14:paraId="1C4312FB" w14:textId="634D9054" w:rsidR="00C83689" w:rsidRPr="00B22D2C" w:rsidRDefault="003B41D4"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Por consiguiente,</w:t>
      </w:r>
      <w:r w:rsidR="00C83689" w:rsidRPr="00B22D2C">
        <w:rPr>
          <w:rFonts w:ascii="Palatino Linotype" w:eastAsia="Palatino Linotype" w:hAnsi="Palatino Linotype" w:cs="Palatino Linotype"/>
          <w:sz w:val="22"/>
          <w:szCs w:val="22"/>
        </w:rPr>
        <w:t xml:space="preserve"> se determina que al ser Sujetos Obligados diversos en materia de transparencia y acceso a la información pública, cada uno de ellos debe llevar su propio registro de las solicitudes recibidas y atendidas en cumplimiento a las obligaciones de transparencia común, por lo que el </w:t>
      </w:r>
      <w:r w:rsidR="00C83689" w:rsidRPr="00B22D2C">
        <w:rPr>
          <w:rFonts w:ascii="Palatino Linotype" w:eastAsia="Palatino Linotype" w:hAnsi="Palatino Linotype" w:cs="Palatino Linotype"/>
          <w:b/>
          <w:color w:val="000000"/>
          <w:sz w:val="22"/>
          <w:szCs w:val="22"/>
        </w:rPr>
        <w:t xml:space="preserve">Instituto de Transparencia, Acceso a la Información </w:t>
      </w:r>
      <w:r w:rsidR="00C83689" w:rsidRPr="00B22D2C">
        <w:rPr>
          <w:rFonts w:ascii="Palatino Linotype" w:eastAsia="Palatino Linotype" w:hAnsi="Palatino Linotype" w:cs="Palatino Linotype"/>
          <w:b/>
          <w:color w:val="000000"/>
          <w:sz w:val="22"/>
          <w:szCs w:val="22"/>
        </w:rPr>
        <w:lastRenderedPageBreak/>
        <w:t>Pública y Protección de Datos Personales del Estado de México y Municipios</w:t>
      </w:r>
      <w:r w:rsidR="00C83689" w:rsidRPr="00B22D2C">
        <w:rPr>
          <w:rFonts w:ascii="Palatino Linotype" w:eastAsia="Palatino Linotype" w:hAnsi="Palatino Linotype" w:cs="Palatino Linotype"/>
          <w:sz w:val="22"/>
          <w:szCs w:val="22"/>
        </w:rPr>
        <w:t xml:space="preserve">, como Sujeto Obligado carece de atribuciones para generar, administrar y poseer la información </w:t>
      </w:r>
      <w:r w:rsidRPr="00B22D2C">
        <w:rPr>
          <w:rFonts w:ascii="Palatino Linotype" w:eastAsia="Palatino Linotype" w:hAnsi="Palatino Linotype" w:cs="Palatino Linotype"/>
          <w:sz w:val="22"/>
          <w:szCs w:val="22"/>
        </w:rPr>
        <w:t>requerida</w:t>
      </w:r>
      <w:r w:rsidR="00C83689" w:rsidRPr="00B22D2C">
        <w:rPr>
          <w:rFonts w:ascii="Palatino Linotype" w:eastAsia="Palatino Linotype" w:hAnsi="Palatino Linotype" w:cs="Palatino Linotype"/>
          <w:sz w:val="22"/>
          <w:szCs w:val="22"/>
        </w:rPr>
        <w:t xml:space="preserve"> por el particular, ya que se insiste, corresponde a información generada por un Sujeto Obligado diverso.</w:t>
      </w:r>
    </w:p>
    <w:p w14:paraId="16C4BCA1" w14:textId="77777777" w:rsidR="00C83689" w:rsidRPr="00B22D2C" w:rsidRDefault="00C83689" w:rsidP="00BF0D5B">
      <w:pPr>
        <w:spacing w:line="360" w:lineRule="auto"/>
        <w:ind w:right="49"/>
        <w:jc w:val="both"/>
        <w:rPr>
          <w:rFonts w:ascii="Palatino Linotype" w:eastAsia="Palatino Linotype" w:hAnsi="Palatino Linotype" w:cs="Palatino Linotype"/>
          <w:sz w:val="22"/>
          <w:szCs w:val="22"/>
        </w:rPr>
      </w:pPr>
    </w:p>
    <w:p w14:paraId="5FC073B6" w14:textId="543BD770"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De acuerdo con, Cabanellas, Guillermo (1993), en el </w:t>
      </w:r>
      <w:r w:rsidRPr="00B22D2C">
        <w:rPr>
          <w:rFonts w:ascii="Palatino Linotype" w:eastAsia="Palatino Linotype" w:hAnsi="Palatino Linotype" w:cs="Palatino Linotype"/>
          <w:i/>
          <w:sz w:val="22"/>
          <w:szCs w:val="22"/>
        </w:rPr>
        <w:t>“Diccionario Jurídico Elemental”</w:t>
      </w:r>
      <w:r w:rsidRPr="00B22D2C">
        <w:rPr>
          <w:rFonts w:ascii="Palatino Linotype" w:eastAsia="Palatino Linotype" w:hAnsi="Palatino Linotype" w:cs="Palatino Linotype"/>
          <w:sz w:val="22"/>
          <w:szCs w:val="22"/>
        </w:rPr>
        <w:t xml:space="preserve"> (p. 32 y 161) la competencia o bien, la incompetencia se refiere a:  </w:t>
      </w:r>
    </w:p>
    <w:p w14:paraId="75240812"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02569D85" w14:textId="77777777" w:rsidR="00BF0D5B" w:rsidRPr="00B22D2C" w:rsidRDefault="00BF0D5B" w:rsidP="00BF0D5B">
      <w:pPr>
        <w:numPr>
          <w:ilvl w:val="0"/>
          <w:numId w:val="8"/>
        </w:num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Competencia: </w:t>
      </w:r>
      <w:r w:rsidRPr="00B22D2C">
        <w:rPr>
          <w:rFonts w:ascii="Palatino Linotype" w:eastAsia="Palatino Linotype" w:hAnsi="Palatino Linotype" w:cs="Palatino Linotype"/>
          <w:sz w:val="22"/>
          <w:szCs w:val="22"/>
        </w:rPr>
        <w:t>La capacidad de una autoridad para conocer sobre una materia o asunto.</w:t>
      </w:r>
    </w:p>
    <w:p w14:paraId="4FE597E9" w14:textId="77777777" w:rsidR="00BF0D5B" w:rsidRPr="00B22D2C" w:rsidRDefault="00BF0D5B" w:rsidP="00BF0D5B">
      <w:pPr>
        <w:numPr>
          <w:ilvl w:val="0"/>
          <w:numId w:val="8"/>
        </w:num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Incompetencia:</w:t>
      </w:r>
      <w:r w:rsidRPr="00B22D2C">
        <w:rPr>
          <w:rFonts w:ascii="Palatino Linotype" w:eastAsia="Palatino Linotype" w:hAnsi="Palatino Linotype" w:cs="Palatino Linotype"/>
          <w:sz w:val="22"/>
          <w:szCs w:val="22"/>
        </w:rPr>
        <w:t xml:space="preserve"> Falta de Competencia.</w:t>
      </w:r>
    </w:p>
    <w:p w14:paraId="3601A003"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77645FD0"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Por lo que, </w:t>
      </w:r>
      <w:r w:rsidRPr="00B22D2C">
        <w:rPr>
          <w:rFonts w:ascii="Palatino Linotype" w:eastAsia="Palatino Linotype" w:hAnsi="Palatino Linotype" w:cs="Palatino Linotype"/>
          <w:b/>
          <w:sz w:val="22"/>
          <w:szCs w:val="22"/>
        </w:rPr>
        <w:t>la incompetencia</w:t>
      </w:r>
      <w:r w:rsidRPr="00B22D2C">
        <w:rPr>
          <w:rFonts w:ascii="Palatino Linotype" w:eastAsia="Palatino Linotype" w:hAnsi="Palatino Linotype" w:cs="Palatino Linotype"/>
          <w:sz w:val="22"/>
          <w:szCs w:val="22"/>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60BCAEC3"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418966F3" w14:textId="77777777" w:rsidR="00BF0D5B" w:rsidRPr="00B22D2C" w:rsidRDefault="00BF0D5B" w:rsidP="00BF0D5B">
      <w:pPr>
        <w:spacing w:line="276" w:lineRule="auto"/>
        <w:ind w:left="567" w:right="4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B22D2C">
        <w:rPr>
          <w:rFonts w:ascii="Palatino Linotype" w:eastAsia="Palatino Linotype" w:hAnsi="Palatino Linotype" w:cs="Palatino Linotype"/>
          <w:i/>
          <w:sz w:val="22"/>
          <w:szCs w:val="22"/>
        </w:rPr>
        <w:t>El artículo </w:t>
      </w:r>
      <w:hyperlink r:id="rId11">
        <w:r w:rsidRPr="00B22D2C">
          <w:rPr>
            <w:rFonts w:ascii="Palatino Linotype" w:eastAsia="Palatino Linotype" w:hAnsi="Palatino Linotype" w:cs="Palatino Linotype"/>
            <w:i/>
            <w:sz w:val="22"/>
            <w:szCs w:val="22"/>
            <w:u w:val="single"/>
          </w:rPr>
          <w:t>16 constitucional</w:t>
        </w:r>
      </w:hyperlink>
      <w:r w:rsidRPr="00B22D2C">
        <w:rPr>
          <w:rFonts w:ascii="Palatino Linotype" w:eastAsia="Palatino Linotype" w:hAnsi="Palatino Linotype" w:cs="Palatino Linotype"/>
          <w:i/>
          <w:sz w:val="22"/>
          <w:szCs w:val="22"/>
        </w:rPr>
        <w:t xml:space="preserve"> se refiere a la competencia que tienen las autoridades para conocer de determinadas conductas en particular, caso que corresponde a la esfera de atribuciones de las autoridades cuya competencia constituye el análisis del Poder </w:t>
      </w:r>
      <w:r w:rsidRPr="00B22D2C">
        <w:rPr>
          <w:rFonts w:ascii="Palatino Linotype" w:eastAsia="Palatino Linotype" w:hAnsi="Palatino Linotype" w:cs="Palatino Linotype"/>
          <w:i/>
          <w:sz w:val="22"/>
          <w:szCs w:val="22"/>
        </w:rPr>
        <w:lastRenderedPageBreak/>
        <w:t>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4F3F58A2"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4C382F52" w14:textId="6753D503"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De la misma manera, resulta necesario traer a colación, el Criterio 13/17, emitido por el </w:t>
      </w:r>
      <w:r w:rsidR="00C83689" w:rsidRPr="00B22D2C">
        <w:rPr>
          <w:rFonts w:ascii="Palatino Linotype" w:eastAsia="Palatino Linotype" w:hAnsi="Palatino Linotype" w:cs="Palatino Linotype"/>
          <w:sz w:val="22"/>
          <w:szCs w:val="22"/>
        </w:rPr>
        <w:t>entonces</w:t>
      </w:r>
      <w:r w:rsidRPr="00B22D2C">
        <w:rPr>
          <w:rFonts w:ascii="Palatino Linotype" w:eastAsia="Palatino Linotype" w:hAnsi="Palatino Linotype" w:cs="Palatino Linotype"/>
          <w:sz w:val="22"/>
          <w:szCs w:val="22"/>
        </w:rPr>
        <w:t xml:space="preserve"> Instituto Nacional de Transparencia, Acceso a la Información y Protección de Datos Personales, que dispone lo siguiente: </w:t>
      </w:r>
    </w:p>
    <w:p w14:paraId="227C28EB"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103A87D4" w14:textId="77777777" w:rsidR="00BF0D5B" w:rsidRPr="00B22D2C" w:rsidRDefault="00BF0D5B" w:rsidP="00BF0D5B">
      <w:pPr>
        <w:spacing w:line="276" w:lineRule="auto"/>
        <w:ind w:left="567" w:right="4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t>“</w:t>
      </w:r>
      <w:r w:rsidRPr="00B22D2C">
        <w:rPr>
          <w:rFonts w:ascii="Palatino Linotype" w:eastAsia="Palatino Linotype" w:hAnsi="Palatino Linotype" w:cs="Palatino Linotype"/>
          <w:b/>
          <w:i/>
          <w:sz w:val="22"/>
          <w:szCs w:val="22"/>
        </w:rPr>
        <w:t xml:space="preserve">Incompetencia. </w:t>
      </w:r>
      <w:r w:rsidRPr="00B22D2C">
        <w:rPr>
          <w:rFonts w:ascii="Palatino Linotype" w:eastAsia="Palatino Linotype" w:hAnsi="Palatino Linotype" w:cs="Palatino Linotype"/>
          <w:i/>
          <w:sz w:val="22"/>
          <w:szCs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0799C4B"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446DBFA3"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En tal virtud, la </w:t>
      </w:r>
      <w:r w:rsidRPr="00B22D2C">
        <w:rPr>
          <w:rFonts w:ascii="Palatino Linotype" w:eastAsia="Palatino Linotype" w:hAnsi="Palatino Linotype" w:cs="Palatino Linotype"/>
          <w:b/>
          <w:sz w:val="22"/>
          <w:szCs w:val="22"/>
        </w:rPr>
        <w:t xml:space="preserve">incompetencia </w:t>
      </w:r>
      <w:r w:rsidRPr="00B22D2C">
        <w:rPr>
          <w:rFonts w:ascii="Palatino Linotype" w:eastAsia="Palatino Linotype" w:hAnsi="Palatino Linotype" w:cs="Palatino Linotype"/>
          <w:sz w:val="22"/>
          <w:szCs w:val="22"/>
        </w:rPr>
        <w:t>implica que, de conformidad con las atribuciones conferidas al sujeto obligado, no habría razón por la cual este deba contar con la información solicitada, en cuyo caso, tendría que orientar al particular para que acuda a la instancia competente.</w:t>
      </w:r>
    </w:p>
    <w:p w14:paraId="43CCF02D" w14:textId="77777777" w:rsidR="00BF0D5B" w:rsidRPr="00B22D2C" w:rsidRDefault="00BF0D5B" w:rsidP="00BF0D5B">
      <w:pPr>
        <w:tabs>
          <w:tab w:val="left" w:pos="142"/>
          <w:tab w:val="left" w:pos="284"/>
        </w:tabs>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Ahora bien, en cuanto hace a la Declaración de Incompetencia la Ley de Transparencia y Acceso a la Información Pública del Estado de México, establece, en los artículos 49, fracción II y 167, lo siguiente: </w:t>
      </w:r>
    </w:p>
    <w:p w14:paraId="2826D1B4" w14:textId="77777777" w:rsidR="00BF0D5B" w:rsidRPr="00B22D2C" w:rsidRDefault="00BF0D5B" w:rsidP="00BF0D5B">
      <w:pPr>
        <w:tabs>
          <w:tab w:val="left" w:pos="142"/>
          <w:tab w:val="left" w:pos="284"/>
        </w:tabs>
        <w:spacing w:line="360" w:lineRule="auto"/>
        <w:ind w:left="851" w:right="49"/>
        <w:jc w:val="both"/>
        <w:rPr>
          <w:rFonts w:ascii="Palatino Linotype" w:eastAsia="Palatino Linotype" w:hAnsi="Palatino Linotype" w:cs="Palatino Linotype"/>
          <w:i/>
          <w:sz w:val="22"/>
          <w:szCs w:val="22"/>
        </w:rPr>
      </w:pPr>
    </w:p>
    <w:p w14:paraId="7447BAAF" w14:textId="77777777" w:rsidR="00BF0D5B" w:rsidRPr="00B22D2C" w:rsidRDefault="00BF0D5B" w:rsidP="00BF0D5B">
      <w:pPr>
        <w:tabs>
          <w:tab w:val="left" w:pos="142"/>
          <w:tab w:val="left" w:pos="284"/>
        </w:tabs>
        <w:spacing w:line="276" w:lineRule="auto"/>
        <w:ind w:left="567" w:right="49"/>
        <w:jc w:val="both"/>
        <w:rPr>
          <w:rFonts w:ascii="Palatino Linotype" w:eastAsia="Palatino Linotype" w:hAnsi="Palatino Linotype" w:cs="Palatino Linotype"/>
          <w:i/>
          <w:sz w:val="22"/>
          <w:szCs w:val="22"/>
        </w:rPr>
      </w:pPr>
      <w:r w:rsidRPr="00B22D2C">
        <w:rPr>
          <w:rFonts w:ascii="Palatino Linotype" w:eastAsia="Palatino Linotype" w:hAnsi="Palatino Linotype" w:cs="Palatino Linotype"/>
          <w:i/>
          <w:sz w:val="22"/>
          <w:szCs w:val="22"/>
        </w:rPr>
        <w:lastRenderedPageBreak/>
        <w:t>“</w:t>
      </w:r>
      <w:r w:rsidRPr="00B22D2C">
        <w:rPr>
          <w:rFonts w:ascii="Palatino Linotype" w:eastAsia="Palatino Linotype" w:hAnsi="Palatino Linotype" w:cs="Palatino Linotype"/>
          <w:b/>
          <w:i/>
          <w:sz w:val="22"/>
          <w:szCs w:val="22"/>
        </w:rPr>
        <w:t>Artículo 49.</w:t>
      </w:r>
      <w:r w:rsidRPr="00B22D2C">
        <w:rPr>
          <w:rFonts w:ascii="Palatino Linotype" w:eastAsia="Palatino Linotype" w:hAnsi="Palatino Linotype" w:cs="Palatino Linotype"/>
          <w:i/>
          <w:sz w:val="22"/>
          <w:szCs w:val="22"/>
        </w:rPr>
        <w:t xml:space="preserve"> </w:t>
      </w:r>
      <w:r w:rsidRPr="00B22D2C">
        <w:rPr>
          <w:rFonts w:ascii="Palatino Linotype" w:eastAsia="Palatino Linotype" w:hAnsi="Palatino Linotype" w:cs="Palatino Linotype"/>
          <w:b/>
          <w:i/>
          <w:sz w:val="22"/>
          <w:szCs w:val="22"/>
        </w:rPr>
        <w:t>Los Comités de Transparencia</w:t>
      </w:r>
      <w:r w:rsidRPr="00B22D2C">
        <w:rPr>
          <w:rFonts w:ascii="Palatino Linotype" w:eastAsia="Palatino Linotype" w:hAnsi="Palatino Linotype" w:cs="Palatino Linotype"/>
          <w:i/>
          <w:sz w:val="22"/>
          <w:szCs w:val="22"/>
        </w:rPr>
        <w:t xml:space="preserve"> tendrán las siguientes atribuciones:</w:t>
      </w:r>
    </w:p>
    <w:p w14:paraId="7ED1B2AC" w14:textId="77777777" w:rsidR="00BF0D5B" w:rsidRPr="00B22D2C" w:rsidRDefault="00BF0D5B" w:rsidP="00BF0D5B">
      <w:pPr>
        <w:tabs>
          <w:tab w:val="left" w:pos="142"/>
          <w:tab w:val="left" w:pos="284"/>
        </w:tabs>
        <w:spacing w:line="276" w:lineRule="auto"/>
        <w:ind w:left="567" w:right="4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w:t>
      </w:r>
    </w:p>
    <w:p w14:paraId="4DC06E4A" w14:textId="77777777" w:rsidR="00BF0D5B" w:rsidRPr="00B22D2C" w:rsidRDefault="00BF0D5B" w:rsidP="00BF0D5B">
      <w:pPr>
        <w:tabs>
          <w:tab w:val="left" w:pos="142"/>
          <w:tab w:val="left" w:pos="284"/>
        </w:tabs>
        <w:spacing w:line="276" w:lineRule="auto"/>
        <w:ind w:left="567" w:right="49"/>
        <w:jc w:val="both"/>
        <w:rPr>
          <w:rFonts w:ascii="Palatino Linotype" w:eastAsia="Palatino Linotype" w:hAnsi="Palatino Linotype" w:cs="Palatino Linotype"/>
          <w:b/>
          <w:i/>
          <w:sz w:val="22"/>
          <w:szCs w:val="22"/>
          <w:u w:val="single"/>
        </w:rPr>
      </w:pPr>
      <w:r w:rsidRPr="00B22D2C">
        <w:rPr>
          <w:rFonts w:ascii="Palatino Linotype" w:eastAsia="Palatino Linotype" w:hAnsi="Palatino Linotype" w:cs="Palatino Linotype"/>
          <w:b/>
          <w:i/>
          <w:sz w:val="22"/>
          <w:szCs w:val="22"/>
        </w:rPr>
        <w:t>II.</w:t>
      </w:r>
      <w:r w:rsidRPr="00B22D2C">
        <w:rPr>
          <w:rFonts w:ascii="Palatino Linotype" w:hAnsi="Palatino Linotype"/>
          <w:sz w:val="22"/>
          <w:szCs w:val="22"/>
        </w:rPr>
        <w:t xml:space="preserve"> </w:t>
      </w:r>
      <w:r w:rsidRPr="00B22D2C">
        <w:rPr>
          <w:rFonts w:ascii="Palatino Linotype" w:eastAsia="Palatino Linotype" w:hAnsi="Palatino Linotype" w:cs="Palatino Linotype"/>
          <w:b/>
          <w:i/>
          <w:sz w:val="22"/>
          <w:szCs w:val="22"/>
        </w:rPr>
        <w:t>Confirmar, modificar o revocar</w:t>
      </w:r>
      <w:r w:rsidRPr="00B22D2C">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B22D2C">
        <w:rPr>
          <w:rFonts w:ascii="Palatino Linotype" w:eastAsia="Palatino Linotype" w:hAnsi="Palatino Linotype" w:cs="Palatino Linotype"/>
          <w:b/>
          <w:i/>
          <w:sz w:val="22"/>
          <w:szCs w:val="22"/>
        </w:rPr>
        <w:t>y declaración</w:t>
      </w:r>
      <w:r w:rsidRPr="00B22D2C">
        <w:rPr>
          <w:rFonts w:ascii="Palatino Linotype" w:eastAsia="Palatino Linotype" w:hAnsi="Palatino Linotype" w:cs="Palatino Linotype"/>
          <w:i/>
          <w:sz w:val="22"/>
          <w:szCs w:val="22"/>
        </w:rPr>
        <w:t xml:space="preserve"> de inexistencia o </w:t>
      </w:r>
      <w:r w:rsidRPr="00B22D2C">
        <w:rPr>
          <w:rFonts w:ascii="Palatino Linotype" w:eastAsia="Palatino Linotype" w:hAnsi="Palatino Linotype" w:cs="Palatino Linotype"/>
          <w:b/>
          <w:i/>
          <w:sz w:val="22"/>
          <w:szCs w:val="22"/>
        </w:rPr>
        <w:t>de incompetencia realicen los titulares de las áreas de los sujetos obligados;</w:t>
      </w:r>
    </w:p>
    <w:p w14:paraId="6A53E5D2" w14:textId="77777777" w:rsidR="00BF0D5B" w:rsidRPr="00B22D2C" w:rsidRDefault="00BF0D5B" w:rsidP="00BF0D5B">
      <w:pPr>
        <w:tabs>
          <w:tab w:val="left" w:pos="142"/>
          <w:tab w:val="left" w:pos="284"/>
        </w:tabs>
        <w:spacing w:line="276" w:lineRule="auto"/>
        <w:ind w:left="567" w:right="4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w:t>
      </w:r>
    </w:p>
    <w:p w14:paraId="2FA49A6F" w14:textId="77777777" w:rsidR="00BF0D5B" w:rsidRPr="00B22D2C" w:rsidRDefault="00BF0D5B" w:rsidP="00BF0D5B">
      <w:pPr>
        <w:tabs>
          <w:tab w:val="left" w:pos="142"/>
          <w:tab w:val="left" w:pos="284"/>
        </w:tabs>
        <w:spacing w:line="276" w:lineRule="auto"/>
        <w:ind w:left="567" w:right="49"/>
        <w:jc w:val="both"/>
        <w:rPr>
          <w:rFonts w:ascii="Palatino Linotype" w:eastAsia="Palatino Linotype" w:hAnsi="Palatino Linotype" w:cs="Palatino Linotype"/>
          <w:b/>
          <w:i/>
          <w:sz w:val="22"/>
          <w:szCs w:val="22"/>
        </w:rPr>
      </w:pPr>
      <w:r w:rsidRPr="00B22D2C">
        <w:rPr>
          <w:rFonts w:ascii="Palatino Linotype" w:eastAsia="Palatino Linotype" w:hAnsi="Palatino Linotype" w:cs="Palatino Linotype"/>
          <w:b/>
          <w:i/>
          <w:sz w:val="22"/>
          <w:szCs w:val="22"/>
        </w:rPr>
        <w:t>Artículo 167</w:t>
      </w:r>
      <w:r w:rsidRPr="00B22D2C">
        <w:rPr>
          <w:rFonts w:ascii="Palatino Linotype" w:eastAsia="Palatino Linotype" w:hAnsi="Palatino Linotype" w:cs="Palatino Linotype"/>
          <w:i/>
          <w:sz w:val="22"/>
          <w:szCs w:val="22"/>
        </w:rPr>
        <w:t xml:space="preserve">. </w:t>
      </w:r>
      <w:r w:rsidRPr="00B22D2C">
        <w:rPr>
          <w:rFonts w:ascii="Palatino Linotype" w:eastAsia="Palatino Linotype" w:hAnsi="Palatino Linotype" w:cs="Palatino Linotype"/>
          <w:b/>
          <w:i/>
          <w:sz w:val="22"/>
          <w:szCs w:val="22"/>
        </w:rPr>
        <w:t>Cuando las unidades de transparencia determinen la notoria incompetencia</w:t>
      </w:r>
      <w:r w:rsidRPr="00B22D2C">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B22D2C">
        <w:rPr>
          <w:rFonts w:ascii="Palatino Linotype" w:eastAsia="Palatino Linotype" w:hAnsi="Palatino Linotype" w:cs="Palatino Linotype"/>
          <w:b/>
          <w:i/>
          <w:sz w:val="22"/>
          <w:szCs w:val="22"/>
        </w:rPr>
        <w:t>deberán comunicarlo al solicitante, dentro de los tres días hábiles posteriores a la recepción de la solicitud</w:t>
      </w:r>
      <w:r w:rsidRPr="00B22D2C">
        <w:rPr>
          <w:rFonts w:ascii="Palatino Linotype" w:eastAsia="Palatino Linotype" w:hAnsi="Palatino Linotype" w:cs="Palatino Linotype"/>
          <w:i/>
          <w:sz w:val="22"/>
          <w:szCs w:val="22"/>
        </w:rPr>
        <w:t xml:space="preserve"> y, </w:t>
      </w:r>
      <w:r w:rsidRPr="00B22D2C">
        <w:rPr>
          <w:rFonts w:ascii="Palatino Linotype" w:eastAsia="Palatino Linotype" w:hAnsi="Palatino Linotype" w:cs="Palatino Linotype"/>
          <w:b/>
          <w:i/>
          <w:sz w:val="22"/>
          <w:szCs w:val="22"/>
        </w:rPr>
        <w:t>en su caso orientar al solicitante, el o los sujetos obligados competentes.</w:t>
      </w:r>
    </w:p>
    <w:p w14:paraId="58C55270" w14:textId="77777777" w:rsidR="00BF0D5B" w:rsidRPr="00B22D2C" w:rsidRDefault="00BF0D5B" w:rsidP="00BF0D5B">
      <w:pPr>
        <w:spacing w:line="360" w:lineRule="auto"/>
        <w:ind w:left="851" w:right="49"/>
        <w:jc w:val="both"/>
        <w:rPr>
          <w:rFonts w:ascii="Palatino Linotype" w:eastAsia="Palatino Linotype" w:hAnsi="Palatino Linotype" w:cs="Palatino Linotype"/>
          <w:sz w:val="22"/>
          <w:szCs w:val="22"/>
        </w:rPr>
      </w:pPr>
    </w:p>
    <w:p w14:paraId="24F882C8" w14:textId="77777777" w:rsidR="00BF0D5B" w:rsidRPr="00B22D2C" w:rsidRDefault="00BF0D5B" w:rsidP="00BF0D5B">
      <w:pPr>
        <w:tabs>
          <w:tab w:val="left" w:pos="142"/>
          <w:tab w:val="left" w:pos="284"/>
        </w:tabs>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 en aquellos casos en los que</w:t>
      </w:r>
      <w:r w:rsidRPr="00B22D2C">
        <w:rPr>
          <w:rFonts w:ascii="Palatino Linotype" w:eastAsia="Palatino Linotype" w:hAnsi="Palatino Linotype" w:cs="Palatino Linotype"/>
          <w:b/>
          <w:sz w:val="22"/>
          <w:szCs w:val="22"/>
          <w:u w:val="single"/>
        </w:rPr>
        <w:t xml:space="preserve"> no se trate de una notoria incompetencia</w:t>
      </w:r>
      <w:r w:rsidRPr="00B22D2C">
        <w:rPr>
          <w:rFonts w:ascii="Palatino Linotype" w:eastAsia="Palatino Linotype" w:hAnsi="Palatino Linotype" w:cs="Palatino Linotype"/>
          <w:sz w:val="22"/>
          <w:szCs w:val="22"/>
        </w:rPr>
        <w:t xml:space="preserve">, para lo cual deberán comunicarlo dentro de los tres días hábiles posteriores a la recepción de la solicitud y, en su caso, orientar al solicitante respecto de los sujetos obligados competentes. </w:t>
      </w:r>
    </w:p>
    <w:p w14:paraId="6CBE024D" w14:textId="77777777" w:rsidR="00BF0D5B" w:rsidRPr="00B22D2C" w:rsidRDefault="00BF0D5B" w:rsidP="00BF0D5B">
      <w:pPr>
        <w:spacing w:line="360" w:lineRule="auto"/>
        <w:ind w:right="49"/>
        <w:jc w:val="both"/>
        <w:rPr>
          <w:rFonts w:ascii="Palatino Linotype" w:eastAsia="Palatino Linotype" w:hAnsi="Palatino Linotype" w:cs="Palatino Linotype"/>
          <w:i/>
          <w:sz w:val="22"/>
          <w:szCs w:val="22"/>
        </w:rPr>
      </w:pPr>
    </w:p>
    <w:p w14:paraId="506B4765" w14:textId="0525AAD9"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En ese entendido, se determina que el Sujeto Obligado declaró su incompetencia </w:t>
      </w:r>
      <w:r w:rsidRPr="00B22D2C">
        <w:rPr>
          <w:rFonts w:ascii="Palatino Linotype" w:eastAsia="Palatino Linotype" w:hAnsi="Palatino Linotype" w:cs="Palatino Linotype"/>
          <w:b/>
          <w:sz w:val="22"/>
          <w:szCs w:val="22"/>
        </w:rPr>
        <w:t xml:space="preserve">al tercer día hábil que </w:t>
      </w:r>
      <w:r w:rsidR="00C83689" w:rsidRPr="00B22D2C">
        <w:rPr>
          <w:rFonts w:ascii="Palatino Linotype" w:eastAsia="Palatino Linotype" w:hAnsi="Palatino Linotype" w:cs="Palatino Linotype"/>
          <w:b/>
          <w:sz w:val="22"/>
          <w:szCs w:val="22"/>
        </w:rPr>
        <w:t>tuvo conocimiento de la solicitud</w:t>
      </w:r>
      <w:r w:rsidR="00C83689" w:rsidRPr="00B22D2C">
        <w:rPr>
          <w:rFonts w:ascii="Palatino Linotype" w:eastAsia="Palatino Linotype" w:hAnsi="Palatino Linotype" w:cs="Palatino Linotype"/>
          <w:sz w:val="22"/>
          <w:szCs w:val="22"/>
        </w:rPr>
        <w:t xml:space="preserve">, es decir, </w:t>
      </w:r>
      <w:r w:rsidRPr="00B22D2C">
        <w:rPr>
          <w:rFonts w:ascii="Palatino Linotype" w:eastAsia="Palatino Linotype" w:hAnsi="Palatino Linotype" w:cs="Palatino Linotype"/>
          <w:sz w:val="22"/>
          <w:szCs w:val="22"/>
        </w:rPr>
        <w:t xml:space="preserve">en el plazo establecido por la Ley en la materia y, a través de este estudio se concluyó que no contaba con atribuciones y competencia para generar y administrar la información solicitada por la parte Solicitante; los agravios hechos valer por este devienen </w:t>
      </w:r>
      <w:r w:rsidRPr="00B22D2C">
        <w:rPr>
          <w:rFonts w:ascii="Palatino Linotype" w:eastAsia="Palatino Linotype" w:hAnsi="Palatino Linotype" w:cs="Palatino Linotype"/>
          <w:b/>
          <w:sz w:val="22"/>
          <w:szCs w:val="22"/>
        </w:rPr>
        <w:t xml:space="preserve">INFUNDADOS </w:t>
      </w:r>
      <w:r w:rsidRPr="00B22D2C">
        <w:rPr>
          <w:rFonts w:ascii="Palatino Linotype" w:eastAsia="Palatino Linotype" w:hAnsi="Palatino Linotype" w:cs="Palatino Linotype"/>
          <w:sz w:val="22"/>
          <w:szCs w:val="22"/>
        </w:rPr>
        <w:t xml:space="preserve">y, por lo tanto, resulta procedente </w:t>
      </w:r>
      <w:r w:rsidRPr="00B22D2C">
        <w:rPr>
          <w:rFonts w:ascii="Palatino Linotype" w:eastAsia="Palatino Linotype" w:hAnsi="Palatino Linotype" w:cs="Palatino Linotype"/>
          <w:b/>
          <w:sz w:val="22"/>
          <w:szCs w:val="22"/>
        </w:rPr>
        <w:t xml:space="preserve">CONFIRMAR </w:t>
      </w:r>
      <w:r w:rsidRPr="00B22D2C">
        <w:rPr>
          <w:rFonts w:ascii="Palatino Linotype" w:eastAsia="Palatino Linotype" w:hAnsi="Palatino Linotype" w:cs="Palatino Linotype"/>
          <w:sz w:val="22"/>
          <w:szCs w:val="22"/>
        </w:rPr>
        <w:t>la</w:t>
      </w:r>
      <w:r w:rsidR="003B41D4"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respuesta</w:t>
      </w:r>
      <w:r w:rsidR="003B41D4"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emitida</w:t>
      </w:r>
      <w:r w:rsidR="003B41D4"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por el Sujeto Obligado, en términos de la fracción II </w:t>
      </w:r>
      <w:r w:rsidRPr="00B22D2C">
        <w:rPr>
          <w:rFonts w:ascii="Palatino Linotype" w:eastAsia="Palatino Linotype" w:hAnsi="Palatino Linotype" w:cs="Palatino Linotype"/>
          <w:sz w:val="22"/>
          <w:szCs w:val="22"/>
        </w:rPr>
        <w:lastRenderedPageBreak/>
        <w:t xml:space="preserve">del artículo 186 de la Ley de Transparencia y Acceso a la Información Pública del Estado de México y Municipios. </w:t>
      </w:r>
    </w:p>
    <w:p w14:paraId="161FB161" w14:textId="77777777" w:rsidR="00C83689" w:rsidRPr="00B22D2C" w:rsidRDefault="00C83689" w:rsidP="00BF0D5B">
      <w:pPr>
        <w:spacing w:line="360" w:lineRule="auto"/>
        <w:ind w:right="49"/>
        <w:jc w:val="both"/>
        <w:rPr>
          <w:rFonts w:ascii="Palatino Linotype" w:eastAsia="Palatino Linotype" w:hAnsi="Palatino Linotype" w:cs="Palatino Linotype"/>
          <w:sz w:val="22"/>
          <w:szCs w:val="22"/>
        </w:rPr>
      </w:pPr>
    </w:p>
    <w:p w14:paraId="58E48F2F" w14:textId="0922673F" w:rsidR="00C83689" w:rsidRPr="00B22D2C" w:rsidRDefault="00C83689"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No obstante, se dejan a salvo los derechos del particular para que, si así lo desea presente las solicitudes de acceso a la información pública ante los Sujetos Obligados idóneos, como lo es el Ayuntamiento de Metepec, Organismo Público Descentralizado para la Prestación de los Servicios de Agua Potable, Alcantarillado y Saneamiento del Municipio de Metepec y del Sistema Municipal para el Desarrollo Integral de la Familia de Metepec.</w:t>
      </w:r>
    </w:p>
    <w:p w14:paraId="3E9EDE9C"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6FCED63E" w14:textId="77777777" w:rsidR="00BF0D5B" w:rsidRPr="00B22D2C" w:rsidRDefault="00BF0D5B" w:rsidP="00BF0D5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3" w:name="_heading=h.ox00144buhjc" w:colFirst="0" w:colLast="0"/>
      <w:bookmarkEnd w:id="3"/>
      <w:r w:rsidRPr="00B22D2C">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6CFE04FA" w14:textId="77777777" w:rsidR="00BF0D5B" w:rsidRPr="00B22D2C" w:rsidRDefault="00BF0D5B" w:rsidP="00BF0D5B">
      <w:pPr>
        <w:spacing w:line="360" w:lineRule="auto"/>
        <w:ind w:right="49"/>
        <w:jc w:val="center"/>
        <w:rPr>
          <w:rFonts w:ascii="Palatino Linotype" w:eastAsia="Palatino Linotype" w:hAnsi="Palatino Linotype" w:cs="Palatino Linotype"/>
          <w:b/>
          <w:sz w:val="22"/>
          <w:szCs w:val="22"/>
        </w:rPr>
      </w:pPr>
      <w:r w:rsidRPr="00B22D2C">
        <w:rPr>
          <w:rFonts w:ascii="Palatino Linotype" w:eastAsia="Palatino Linotype" w:hAnsi="Palatino Linotype" w:cs="Palatino Linotype"/>
          <w:b/>
          <w:sz w:val="22"/>
          <w:szCs w:val="22"/>
        </w:rPr>
        <w:t>R E S U E L V E:</w:t>
      </w:r>
    </w:p>
    <w:p w14:paraId="6811DFC8" w14:textId="77777777" w:rsidR="00BF0D5B" w:rsidRPr="00B22D2C" w:rsidRDefault="00BF0D5B" w:rsidP="00BF0D5B">
      <w:pPr>
        <w:spacing w:line="360" w:lineRule="auto"/>
        <w:ind w:right="49"/>
        <w:jc w:val="center"/>
        <w:rPr>
          <w:rFonts w:ascii="Palatino Linotype" w:eastAsia="Palatino Linotype" w:hAnsi="Palatino Linotype" w:cs="Palatino Linotype"/>
          <w:b/>
          <w:sz w:val="22"/>
          <w:szCs w:val="22"/>
        </w:rPr>
      </w:pPr>
    </w:p>
    <w:p w14:paraId="10C2EA54" w14:textId="50FC49CA"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Primero. </w:t>
      </w:r>
      <w:r w:rsidRPr="00B22D2C">
        <w:rPr>
          <w:rFonts w:ascii="Palatino Linotype" w:eastAsia="Palatino Linotype" w:hAnsi="Palatino Linotype" w:cs="Palatino Linotype"/>
          <w:sz w:val="22"/>
          <w:szCs w:val="22"/>
        </w:rPr>
        <w:t xml:space="preserve">Resultan </w:t>
      </w:r>
      <w:r w:rsidRPr="00B22D2C">
        <w:rPr>
          <w:rFonts w:ascii="Palatino Linotype" w:eastAsia="Palatino Linotype" w:hAnsi="Palatino Linotype" w:cs="Palatino Linotype"/>
          <w:b/>
          <w:sz w:val="22"/>
          <w:szCs w:val="22"/>
        </w:rPr>
        <w:t>INFUNDADOS</w:t>
      </w:r>
      <w:r w:rsidRPr="00B22D2C">
        <w:rPr>
          <w:rFonts w:ascii="Palatino Linotype" w:eastAsia="Palatino Linotype" w:hAnsi="Palatino Linotype" w:cs="Palatino Linotype"/>
          <w:sz w:val="22"/>
          <w:szCs w:val="22"/>
        </w:rPr>
        <w:t xml:space="preserve"> los motivos de inconformidad hechos valer por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xml:space="preserve"> en </w:t>
      </w:r>
      <w:r w:rsidR="00C83689" w:rsidRPr="00B22D2C">
        <w:rPr>
          <w:rFonts w:ascii="Palatino Linotype" w:eastAsia="Palatino Linotype" w:hAnsi="Palatino Linotype" w:cs="Palatino Linotype"/>
          <w:sz w:val="22"/>
          <w:szCs w:val="22"/>
        </w:rPr>
        <w:t>los</w:t>
      </w:r>
      <w:r w:rsidRPr="00B22D2C">
        <w:rPr>
          <w:rFonts w:ascii="Palatino Linotype" w:eastAsia="Palatino Linotype" w:hAnsi="Palatino Linotype" w:cs="Palatino Linotype"/>
          <w:sz w:val="22"/>
          <w:szCs w:val="22"/>
        </w:rPr>
        <w:t xml:space="preserve"> Recurso</w:t>
      </w:r>
      <w:r w:rsidR="00C83689"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de Revisión </w:t>
      </w:r>
      <w:r w:rsidR="00C83689" w:rsidRPr="00B22D2C">
        <w:rPr>
          <w:rFonts w:ascii="Palatino Linotype" w:eastAsia="Palatino Linotype" w:hAnsi="Palatino Linotype" w:cs="Palatino Linotype"/>
          <w:b/>
          <w:color w:val="000000"/>
          <w:sz w:val="22"/>
          <w:szCs w:val="22"/>
        </w:rPr>
        <w:t xml:space="preserve">04399/INFOEM/IP/RR/2025, </w:t>
      </w:r>
      <w:r w:rsidR="00C83689" w:rsidRPr="00B22D2C">
        <w:rPr>
          <w:rFonts w:ascii="Palatino Linotype" w:eastAsia="Palatino Linotype" w:hAnsi="Palatino Linotype" w:cs="Palatino Linotype"/>
          <w:b/>
          <w:sz w:val="22"/>
          <w:szCs w:val="22"/>
        </w:rPr>
        <w:t>04400/INFOEM/IP/RR/2025</w:t>
      </w:r>
      <w:r w:rsidR="00C83689" w:rsidRPr="00B22D2C">
        <w:rPr>
          <w:rFonts w:ascii="Palatino Linotype" w:eastAsia="Palatino Linotype" w:hAnsi="Palatino Linotype" w:cs="Palatino Linotype"/>
          <w:b/>
          <w:color w:val="000000"/>
          <w:sz w:val="22"/>
          <w:szCs w:val="22"/>
        </w:rPr>
        <w:t xml:space="preserve">, </w:t>
      </w:r>
      <w:r w:rsidR="00C83689" w:rsidRPr="00B22D2C">
        <w:rPr>
          <w:rFonts w:ascii="Palatino Linotype" w:eastAsia="Palatino Linotype" w:hAnsi="Palatino Linotype" w:cs="Palatino Linotype"/>
          <w:b/>
          <w:sz w:val="22"/>
          <w:szCs w:val="22"/>
        </w:rPr>
        <w:t>04401/INFOEM/IP/RR/2025, 04402/INFOEM/IP/RR/2025, 04403/INFOEM/IP/RR/2025, 04404/INFOEM/IP/RR/2025, 04405/INFOEM/IP/RR/2025, 04406/INFOEM/IP/RR/2025 y 04407/INFOEM/IP/RR/2025</w:t>
      </w:r>
      <w:r w:rsidR="00C83689" w:rsidRPr="00B22D2C">
        <w:rPr>
          <w:rFonts w:ascii="Palatino Linotype" w:eastAsia="Palatino Linotype" w:hAnsi="Palatino Linotype" w:cs="Palatino Linotype"/>
          <w:b/>
          <w:color w:val="000000"/>
          <w:sz w:val="22"/>
          <w:szCs w:val="22"/>
        </w:rPr>
        <w:t xml:space="preserve"> </w:t>
      </w:r>
      <w:r w:rsidRPr="00B22D2C">
        <w:rPr>
          <w:rFonts w:ascii="Palatino Linotype" w:eastAsia="Palatino Linotype" w:hAnsi="Palatino Linotype" w:cs="Palatino Linotype"/>
          <w:sz w:val="22"/>
          <w:szCs w:val="22"/>
        </w:rPr>
        <w:t>por lo que, en términos del</w:t>
      </w:r>
      <w:r w:rsidRPr="00B22D2C">
        <w:rPr>
          <w:rFonts w:ascii="Palatino Linotype" w:eastAsia="Palatino Linotype" w:hAnsi="Palatino Linotype" w:cs="Palatino Linotype"/>
          <w:b/>
          <w:sz w:val="22"/>
          <w:szCs w:val="22"/>
        </w:rPr>
        <w:t xml:space="preserve"> </w:t>
      </w:r>
      <w:r w:rsidRPr="00B22D2C">
        <w:rPr>
          <w:rFonts w:ascii="Palatino Linotype" w:eastAsia="Palatino Linotype" w:hAnsi="Palatino Linotype" w:cs="Palatino Linotype"/>
          <w:b/>
          <w:sz w:val="22"/>
          <w:szCs w:val="22"/>
        </w:rPr>
        <w:lastRenderedPageBreak/>
        <w:t xml:space="preserve">Considerando Cuarto </w:t>
      </w:r>
      <w:r w:rsidRPr="00B22D2C">
        <w:rPr>
          <w:rFonts w:ascii="Palatino Linotype" w:eastAsia="Palatino Linotype" w:hAnsi="Palatino Linotype" w:cs="Palatino Linotype"/>
          <w:sz w:val="22"/>
          <w:szCs w:val="22"/>
        </w:rPr>
        <w:t xml:space="preserve">de esta resolución, se </w:t>
      </w:r>
      <w:r w:rsidRPr="00B22D2C">
        <w:rPr>
          <w:rFonts w:ascii="Palatino Linotype" w:eastAsia="Palatino Linotype" w:hAnsi="Palatino Linotype" w:cs="Palatino Linotype"/>
          <w:b/>
          <w:sz w:val="22"/>
          <w:szCs w:val="22"/>
        </w:rPr>
        <w:t>CONFIRMA</w:t>
      </w:r>
      <w:r w:rsidR="004804A0" w:rsidRPr="00B22D2C">
        <w:rPr>
          <w:rFonts w:ascii="Palatino Linotype" w:eastAsia="Palatino Linotype" w:hAnsi="Palatino Linotype" w:cs="Palatino Linotype"/>
          <w:b/>
          <w:sz w:val="22"/>
          <w:szCs w:val="22"/>
        </w:rPr>
        <w:t>N</w:t>
      </w:r>
      <w:r w:rsidRPr="00B22D2C">
        <w:rPr>
          <w:rFonts w:ascii="Palatino Linotype" w:eastAsia="Palatino Linotype" w:hAnsi="Palatino Linotype" w:cs="Palatino Linotype"/>
          <w:b/>
          <w:sz w:val="22"/>
          <w:szCs w:val="22"/>
        </w:rPr>
        <w:t xml:space="preserve"> </w:t>
      </w:r>
      <w:r w:rsidRPr="00B22D2C">
        <w:rPr>
          <w:rFonts w:ascii="Palatino Linotype" w:eastAsia="Palatino Linotype" w:hAnsi="Palatino Linotype" w:cs="Palatino Linotype"/>
          <w:sz w:val="22"/>
          <w:szCs w:val="22"/>
        </w:rPr>
        <w:t>la</w:t>
      </w:r>
      <w:r w:rsidR="004804A0"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respuesta</w:t>
      </w:r>
      <w:r w:rsidR="004804A0"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emitida</w:t>
      </w:r>
      <w:r w:rsidR="004804A0" w:rsidRPr="00B22D2C">
        <w:rPr>
          <w:rFonts w:ascii="Palatino Linotype" w:eastAsia="Palatino Linotype" w:hAnsi="Palatino Linotype" w:cs="Palatino Linotype"/>
          <w:sz w:val="22"/>
          <w:szCs w:val="22"/>
        </w:rPr>
        <w:t>s</w:t>
      </w:r>
      <w:r w:rsidRPr="00B22D2C">
        <w:rPr>
          <w:rFonts w:ascii="Palatino Linotype" w:eastAsia="Palatino Linotype" w:hAnsi="Palatino Linotype" w:cs="Palatino Linotype"/>
          <w:sz w:val="22"/>
          <w:szCs w:val="22"/>
        </w:rPr>
        <w:t xml:space="preserve"> por el </w:t>
      </w:r>
      <w:r w:rsidRPr="00B22D2C">
        <w:rPr>
          <w:rFonts w:ascii="Palatino Linotype" w:eastAsia="Palatino Linotype" w:hAnsi="Palatino Linotype" w:cs="Palatino Linotype"/>
          <w:b/>
          <w:sz w:val="22"/>
          <w:szCs w:val="22"/>
        </w:rPr>
        <w:t>SUJETO OBLIGADO</w:t>
      </w:r>
      <w:r w:rsidRPr="00B22D2C">
        <w:rPr>
          <w:rFonts w:ascii="Palatino Linotype" w:eastAsia="Palatino Linotype" w:hAnsi="Palatino Linotype" w:cs="Palatino Linotype"/>
          <w:sz w:val="22"/>
          <w:szCs w:val="22"/>
        </w:rPr>
        <w:t>.</w:t>
      </w:r>
    </w:p>
    <w:p w14:paraId="20A456DC"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5BA4EE31"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bookmarkStart w:id="4" w:name="_heading=h.zfk429az7j3j" w:colFirst="0" w:colLast="0"/>
      <w:bookmarkEnd w:id="4"/>
      <w:r w:rsidRPr="00B22D2C">
        <w:rPr>
          <w:rFonts w:ascii="Palatino Linotype" w:eastAsia="Palatino Linotype" w:hAnsi="Palatino Linotype" w:cs="Palatino Linotype"/>
          <w:b/>
          <w:sz w:val="22"/>
          <w:szCs w:val="22"/>
        </w:rPr>
        <w:t>Segundo. Notifíquese vía Sistema de Acceso a la Información Mexiquense (SAIMEX)</w:t>
      </w:r>
      <w:r w:rsidRPr="00B22D2C">
        <w:rPr>
          <w:rFonts w:ascii="Palatino Linotype" w:eastAsia="Palatino Linotype" w:hAnsi="Palatino Linotype" w:cs="Palatino Linotype"/>
          <w:sz w:val="22"/>
          <w:szCs w:val="22"/>
        </w:rPr>
        <w:t>, al Titular de la Unidad de Transparencia del Sujeto Obligado; para su conocimiento; lo anterior en términos del artículo 189 de la Ley de Transparencia y Acceso a la Información Pública del Estado de México y Municipios.</w:t>
      </w:r>
    </w:p>
    <w:p w14:paraId="6152B773"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p>
    <w:p w14:paraId="3D5494F6" w14:textId="77777777" w:rsidR="00BF0D5B" w:rsidRPr="00B22D2C" w:rsidRDefault="00BF0D5B" w:rsidP="00BF0D5B">
      <w:pPr>
        <w:spacing w:line="360" w:lineRule="auto"/>
        <w:ind w:right="49"/>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b/>
          <w:sz w:val="22"/>
          <w:szCs w:val="22"/>
        </w:rPr>
        <w:t xml:space="preserve">Tercero. Notifíquese vía Sistema de Acceso a la Información Mexiquense (SAIMEX) </w:t>
      </w:r>
      <w:r w:rsidRPr="00B22D2C">
        <w:rPr>
          <w:rFonts w:ascii="Palatino Linotype" w:eastAsia="Palatino Linotype" w:hAnsi="Palatino Linotype" w:cs="Palatino Linotype"/>
          <w:sz w:val="22"/>
          <w:szCs w:val="22"/>
        </w:rPr>
        <w:t xml:space="preserve">la presente resolución a la parte </w:t>
      </w:r>
      <w:r w:rsidRPr="00B22D2C">
        <w:rPr>
          <w:rFonts w:ascii="Palatino Linotype" w:eastAsia="Palatino Linotype" w:hAnsi="Palatino Linotype" w:cs="Palatino Linotype"/>
          <w:b/>
          <w:sz w:val="22"/>
          <w:szCs w:val="22"/>
        </w:rPr>
        <w:t>RECURRENTE</w:t>
      </w:r>
      <w:r w:rsidRPr="00B22D2C">
        <w:rPr>
          <w:rFonts w:ascii="Palatino Linotype" w:eastAsia="Palatino Linotype" w:hAnsi="Palatino Linotype" w:cs="Palatino Linotype"/>
          <w:sz w:val="22"/>
          <w:szCs w:val="22"/>
        </w:rPr>
        <w:t>, así como, que de conformidad con lo establecido en el artículo 196 de la Ley de Transparencia y Acceso a la Información Pública del Estado de México y Municipios, podrá impugnarla vía Juicio de Amparo en los términos de las leyes aplicables.</w:t>
      </w:r>
    </w:p>
    <w:p w14:paraId="04FC57C9" w14:textId="77777777" w:rsidR="00BF0D5B" w:rsidRPr="00B22D2C" w:rsidRDefault="00BF0D5B" w:rsidP="00E15072">
      <w:pPr>
        <w:pStyle w:val="NormalWeb"/>
        <w:spacing w:before="0" w:beforeAutospacing="0" w:after="0" w:afterAutospacing="0" w:line="360" w:lineRule="auto"/>
        <w:jc w:val="both"/>
        <w:rPr>
          <w:rFonts w:ascii="Palatino Linotype" w:hAnsi="Palatino Linotype"/>
          <w:color w:val="000000"/>
          <w:sz w:val="22"/>
          <w:szCs w:val="22"/>
        </w:rPr>
      </w:pPr>
    </w:p>
    <w:p w14:paraId="142CDDBD" w14:textId="7015D06A" w:rsidR="00884ABC" w:rsidRPr="00C83689" w:rsidRDefault="00537F2A">
      <w:pPr>
        <w:spacing w:line="360" w:lineRule="auto"/>
        <w:ind w:right="-93"/>
        <w:jc w:val="both"/>
        <w:rPr>
          <w:rFonts w:ascii="Palatino Linotype" w:eastAsia="Palatino Linotype" w:hAnsi="Palatino Linotype" w:cs="Palatino Linotype"/>
          <w:sz w:val="22"/>
          <w:szCs w:val="22"/>
        </w:rPr>
      </w:pPr>
      <w:r w:rsidRPr="00B22D2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595339" w:rsidRPr="00B22D2C">
        <w:rPr>
          <w:rFonts w:ascii="Palatino Linotype" w:eastAsia="Palatino Linotype" w:hAnsi="Palatino Linotype" w:cs="Palatino Linotype"/>
          <w:sz w:val="22"/>
          <w:szCs w:val="22"/>
        </w:rPr>
        <w:t>SÉPTIMA</w:t>
      </w:r>
      <w:r w:rsidRPr="00B22D2C">
        <w:rPr>
          <w:rFonts w:ascii="Palatino Linotype" w:eastAsia="Palatino Linotype" w:hAnsi="Palatino Linotype" w:cs="Palatino Linotype"/>
          <w:sz w:val="22"/>
          <w:szCs w:val="22"/>
        </w:rPr>
        <w:t xml:space="preserve"> SESIÓN ORDINARIA CELEBRADA EL </w:t>
      </w:r>
      <w:r w:rsidR="00595339" w:rsidRPr="00B22D2C">
        <w:rPr>
          <w:rFonts w:ascii="Palatino Linotype" w:eastAsia="Palatino Linotype" w:hAnsi="Palatino Linotype" w:cs="Palatino Linotype"/>
          <w:sz w:val="22"/>
          <w:szCs w:val="22"/>
        </w:rPr>
        <w:t>SEIS</w:t>
      </w:r>
      <w:r w:rsidRPr="00B22D2C">
        <w:rPr>
          <w:rFonts w:ascii="Palatino Linotype" w:eastAsia="Palatino Linotype" w:hAnsi="Palatino Linotype" w:cs="Palatino Linotype"/>
          <w:sz w:val="22"/>
          <w:szCs w:val="22"/>
        </w:rPr>
        <w:t xml:space="preserve"> DE </w:t>
      </w:r>
      <w:r w:rsidR="00595339" w:rsidRPr="00B22D2C">
        <w:rPr>
          <w:rFonts w:ascii="Palatino Linotype" w:eastAsia="Palatino Linotype" w:hAnsi="Palatino Linotype" w:cs="Palatino Linotype"/>
          <w:sz w:val="22"/>
          <w:szCs w:val="22"/>
        </w:rPr>
        <w:t>AGOSTO</w:t>
      </w:r>
      <w:r w:rsidRPr="00B22D2C">
        <w:rPr>
          <w:rFonts w:ascii="Palatino Linotype" w:eastAsia="Palatino Linotype" w:hAnsi="Palatino Linotype" w:cs="Palatino Linotype"/>
          <w:sz w:val="22"/>
          <w:szCs w:val="22"/>
        </w:rPr>
        <w:t xml:space="preserve"> DE DOS MIL VEINTICINCO, ANTE EL SECRETARIO TÉCNICO DEL PLENO ALEXIS TAPIA RAMÍREZ.</w:t>
      </w:r>
    </w:p>
    <w:p w14:paraId="18436505"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6C871D9F"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16884E6E"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06359A92"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517786E4"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717EA6FA"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22D8AFF8"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6DE38D57"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4DB2310D"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48108FAC"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3E648C0E"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325DD55F"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54CF60A6"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32BB908E"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60A55FAA"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4353F2EB"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069B0C5F"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05365AAD" w14:textId="77777777" w:rsidR="00884ABC" w:rsidRPr="00C83689" w:rsidRDefault="00884ABC">
      <w:pPr>
        <w:spacing w:line="360" w:lineRule="auto"/>
        <w:ind w:right="-93"/>
        <w:jc w:val="both"/>
        <w:rPr>
          <w:rFonts w:ascii="Palatino Linotype" w:eastAsia="Palatino Linotype" w:hAnsi="Palatino Linotype" w:cs="Palatino Linotype"/>
          <w:sz w:val="22"/>
          <w:szCs w:val="22"/>
        </w:rPr>
      </w:pPr>
    </w:p>
    <w:p w14:paraId="1141613D" w14:textId="77777777" w:rsidR="00884ABC" w:rsidRPr="00C83689" w:rsidRDefault="00884ABC">
      <w:pPr>
        <w:spacing w:line="360" w:lineRule="auto"/>
        <w:ind w:right="49"/>
        <w:jc w:val="both"/>
        <w:rPr>
          <w:rFonts w:ascii="Palatino Linotype" w:eastAsia="Palatino Linotype" w:hAnsi="Palatino Linotype" w:cs="Palatino Linotype"/>
          <w:sz w:val="22"/>
          <w:szCs w:val="22"/>
        </w:rPr>
      </w:pPr>
    </w:p>
    <w:sectPr w:rsidR="00884ABC" w:rsidRPr="00C83689">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7203" w14:textId="77777777" w:rsidR="00F907E0" w:rsidRDefault="00F907E0">
      <w:r>
        <w:separator/>
      </w:r>
    </w:p>
  </w:endnote>
  <w:endnote w:type="continuationSeparator" w:id="0">
    <w:p w14:paraId="64E33090" w14:textId="77777777" w:rsidR="00F907E0" w:rsidRDefault="00F9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88BE" w14:textId="77777777" w:rsidR="00C83689" w:rsidRDefault="00C8368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2D2C">
      <w:rPr>
        <w:b/>
        <w:noProof/>
        <w:color w:val="000000"/>
      </w:rPr>
      <w:t>24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2D2C">
      <w:rPr>
        <w:b/>
        <w:noProof/>
        <w:color w:val="000000"/>
      </w:rPr>
      <w:t>26</w:t>
    </w:r>
    <w:r>
      <w:rPr>
        <w:b/>
        <w:color w:val="000000"/>
      </w:rPr>
      <w:fldChar w:fldCharType="end"/>
    </w:r>
  </w:p>
  <w:p w14:paraId="5EC69120" w14:textId="77777777" w:rsidR="00C83689" w:rsidRDefault="00C8368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FC27" w14:textId="77777777" w:rsidR="00C83689" w:rsidRDefault="00C8368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22D2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22D2C">
      <w:rPr>
        <w:b/>
        <w:noProof/>
        <w:color w:val="000000"/>
      </w:rPr>
      <w:t>26</w:t>
    </w:r>
    <w:r>
      <w:rPr>
        <w:b/>
        <w:color w:val="000000"/>
      </w:rPr>
      <w:fldChar w:fldCharType="end"/>
    </w:r>
  </w:p>
  <w:p w14:paraId="62C06245" w14:textId="77777777" w:rsidR="00C83689" w:rsidRDefault="00C8368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C049" w14:textId="77777777" w:rsidR="00F907E0" w:rsidRDefault="00F907E0">
      <w:r>
        <w:separator/>
      </w:r>
    </w:p>
  </w:footnote>
  <w:footnote w:type="continuationSeparator" w:id="0">
    <w:p w14:paraId="236D26DA" w14:textId="77777777" w:rsidR="00F907E0" w:rsidRDefault="00F9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875B" w14:textId="77777777" w:rsidR="00C83689" w:rsidRDefault="00C8368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2940DAB" wp14:editId="14DD3B21">
          <wp:simplePos x="0" y="0"/>
          <wp:positionH relativeFrom="column">
            <wp:posOffset>-717546</wp:posOffset>
          </wp:positionH>
          <wp:positionV relativeFrom="paragraph">
            <wp:posOffset>-250186</wp:posOffset>
          </wp:positionV>
          <wp:extent cx="7809876" cy="10165823"/>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C83689" w14:paraId="2E153D3B" w14:textId="77777777">
      <w:tc>
        <w:tcPr>
          <w:tcW w:w="2551" w:type="dxa"/>
          <w:vAlign w:val="center"/>
        </w:tcPr>
        <w:p w14:paraId="19408BA6"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5C3A0DC2"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2EBCFE" w14:textId="1E6F7933"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2"/>
              <w:szCs w:val="22"/>
            </w:rPr>
            <w:t xml:space="preserve">04399/INFOEM/IP/RR/2025 </w:t>
          </w:r>
          <w:r>
            <w:rPr>
              <w:rFonts w:ascii="Palatino Linotype" w:eastAsia="Palatino Linotype" w:hAnsi="Palatino Linotype" w:cs="Palatino Linotype"/>
              <w:b/>
              <w:color w:val="000000"/>
            </w:rPr>
            <w:t xml:space="preserve"> y acumulados</w:t>
          </w:r>
        </w:p>
      </w:tc>
    </w:tr>
    <w:tr w:rsidR="00C83689" w14:paraId="7E16B56D" w14:textId="77777777">
      <w:trPr>
        <w:trHeight w:val="217"/>
      </w:trPr>
      <w:tc>
        <w:tcPr>
          <w:tcW w:w="2551" w:type="dxa"/>
          <w:vAlign w:val="center"/>
        </w:tcPr>
        <w:p w14:paraId="7FDADBEB"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A33BE43" w14:textId="3451BA53" w:rsidR="00C83689" w:rsidRDefault="00C8368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595339">
            <w:rPr>
              <w:rFonts w:ascii="Palatino Linotype" w:eastAsia="Palatino Linotype" w:hAnsi="Palatino Linotype" w:cs="Palatino Linotype"/>
              <w:b/>
              <w:color w:val="000000"/>
              <w:sz w:val="22"/>
              <w:szCs w:val="22"/>
            </w:rPr>
            <w:t>Instituto de Transparencia, Acceso a la Información Pública y Protección de Datos Personales del Estado de México y Municipios</w:t>
          </w:r>
        </w:p>
      </w:tc>
    </w:tr>
    <w:tr w:rsidR="00C83689" w14:paraId="4DA6EF7E" w14:textId="77777777">
      <w:tc>
        <w:tcPr>
          <w:tcW w:w="2551" w:type="dxa"/>
          <w:vAlign w:val="center"/>
        </w:tcPr>
        <w:p w14:paraId="483B136E"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652E1E"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83E9043" w14:textId="77777777" w:rsidR="00C83689" w:rsidRDefault="00C8368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3C2" w14:textId="77777777" w:rsidR="00C83689" w:rsidRDefault="00C83689">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C83689" w14:paraId="7E4B75C2" w14:textId="77777777">
      <w:tc>
        <w:tcPr>
          <w:tcW w:w="2551" w:type="dxa"/>
          <w:vAlign w:val="center"/>
        </w:tcPr>
        <w:p w14:paraId="26DFD531"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74028FDD"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156140A" w14:textId="3F744DAA" w:rsidR="00C83689" w:rsidRDefault="00C83689" w:rsidP="005953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04399/INFOEM/IP/RR/2025 y acumulados</w:t>
          </w:r>
        </w:p>
      </w:tc>
    </w:tr>
    <w:tr w:rsidR="00C83689" w14:paraId="036ACB80" w14:textId="77777777">
      <w:tc>
        <w:tcPr>
          <w:tcW w:w="2551" w:type="dxa"/>
          <w:vAlign w:val="center"/>
        </w:tcPr>
        <w:p w14:paraId="2FF1812C"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Recurrente:</w:t>
          </w:r>
        </w:p>
      </w:tc>
      <w:tc>
        <w:tcPr>
          <w:tcW w:w="3052" w:type="dxa"/>
          <w:vAlign w:val="center"/>
        </w:tcPr>
        <w:p w14:paraId="5EF54BD3" w14:textId="0A3E1333"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r>
    <w:tr w:rsidR="00C83689" w14:paraId="42C86E16" w14:textId="77777777">
      <w:trPr>
        <w:trHeight w:val="152"/>
      </w:trPr>
      <w:tc>
        <w:tcPr>
          <w:tcW w:w="2551" w:type="dxa"/>
          <w:vAlign w:val="center"/>
        </w:tcPr>
        <w:p w14:paraId="330DABEB" w14:textId="77777777" w:rsidR="00C83689" w:rsidRDefault="00C83689">
          <w:pP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r>
            <w:rPr>
              <w:noProof/>
            </w:rPr>
            <w:drawing>
              <wp:anchor distT="0" distB="0" distL="0" distR="0" simplePos="0" relativeHeight="251659264" behindDoc="1" locked="0" layoutInCell="1" hidden="0" allowOverlap="1" wp14:anchorId="06322AF2" wp14:editId="4DA6441B">
                <wp:simplePos x="0" y="0"/>
                <wp:positionH relativeFrom="column">
                  <wp:posOffset>-3065142</wp:posOffset>
                </wp:positionH>
                <wp:positionV relativeFrom="paragraph">
                  <wp:posOffset>-1162046</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E89159D" w14:textId="77777777" w:rsidR="00C83689" w:rsidRDefault="00C83689">
          <w:pP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5C0EE733" w14:textId="3C8E72EC" w:rsidR="00C83689" w:rsidRDefault="00C8368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2"/>
              <w:szCs w:val="22"/>
            </w:rPr>
          </w:pPr>
          <w:r w:rsidRPr="00595339">
            <w:rPr>
              <w:rFonts w:ascii="Palatino Linotype" w:eastAsia="Palatino Linotype" w:hAnsi="Palatino Linotype" w:cs="Palatino Linotype"/>
              <w:b/>
              <w:color w:val="000000"/>
              <w:sz w:val="22"/>
              <w:szCs w:val="22"/>
            </w:rPr>
            <w:t>Instituto de Transparencia, Acceso a la Información Pública y Protección de Datos Personales del Estado de México y Municipios</w:t>
          </w:r>
        </w:p>
      </w:tc>
    </w:tr>
    <w:tr w:rsidR="00C83689" w14:paraId="46AA7736" w14:textId="77777777">
      <w:tc>
        <w:tcPr>
          <w:tcW w:w="2551" w:type="dxa"/>
          <w:vAlign w:val="center"/>
        </w:tcPr>
        <w:p w14:paraId="1E3424AD"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16FBCCA" w14:textId="77777777" w:rsidR="00C83689" w:rsidRDefault="00C8368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14AC26B1" w14:textId="77777777" w:rsidR="00C83689" w:rsidRDefault="00C8368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4D9"/>
    <w:multiLevelType w:val="hybridMultilevel"/>
    <w:tmpl w:val="EB327F1A"/>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04501214"/>
    <w:multiLevelType w:val="multilevel"/>
    <w:tmpl w:val="78527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5E6805"/>
    <w:multiLevelType w:val="multilevel"/>
    <w:tmpl w:val="8F4AA208"/>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2249F4"/>
    <w:multiLevelType w:val="hybridMultilevel"/>
    <w:tmpl w:val="BA82B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DE2F44"/>
    <w:multiLevelType w:val="multilevel"/>
    <w:tmpl w:val="F1FE54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E0C637B"/>
    <w:multiLevelType w:val="multilevel"/>
    <w:tmpl w:val="57CED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071838"/>
    <w:multiLevelType w:val="multilevel"/>
    <w:tmpl w:val="95542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342745"/>
    <w:multiLevelType w:val="multilevel"/>
    <w:tmpl w:val="938CDD9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BC"/>
    <w:rsid w:val="0001067F"/>
    <w:rsid w:val="00076624"/>
    <w:rsid w:val="000A4A78"/>
    <w:rsid w:val="000C490B"/>
    <w:rsid w:val="000C6198"/>
    <w:rsid w:val="000E1EA5"/>
    <w:rsid w:val="00187F3B"/>
    <w:rsid w:val="001A531F"/>
    <w:rsid w:val="00206CFA"/>
    <w:rsid w:val="0021296B"/>
    <w:rsid w:val="002A71A0"/>
    <w:rsid w:val="003162C8"/>
    <w:rsid w:val="00335DE2"/>
    <w:rsid w:val="00357687"/>
    <w:rsid w:val="003B41D4"/>
    <w:rsid w:val="003E1FF8"/>
    <w:rsid w:val="004625DE"/>
    <w:rsid w:val="004804A0"/>
    <w:rsid w:val="00484D44"/>
    <w:rsid w:val="004E333D"/>
    <w:rsid w:val="00505123"/>
    <w:rsid w:val="00537F2A"/>
    <w:rsid w:val="00584457"/>
    <w:rsid w:val="00594BFC"/>
    <w:rsid w:val="00595339"/>
    <w:rsid w:val="005D6537"/>
    <w:rsid w:val="00650613"/>
    <w:rsid w:val="0067653F"/>
    <w:rsid w:val="006B0B46"/>
    <w:rsid w:val="006B2768"/>
    <w:rsid w:val="006E3D6B"/>
    <w:rsid w:val="007031F5"/>
    <w:rsid w:val="00780F07"/>
    <w:rsid w:val="007E4479"/>
    <w:rsid w:val="007E579E"/>
    <w:rsid w:val="00806B4F"/>
    <w:rsid w:val="00810AF1"/>
    <w:rsid w:val="00825BFB"/>
    <w:rsid w:val="00836F31"/>
    <w:rsid w:val="00854F51"/>
    <w:rsid w:val="0086008B"/>
    <w:rsid w:val="00884ABC"/>
    <w:rsid w:val="008D1171"/>
    <w:rsid w:val="008E00AB"/>
    <w:rsid w:val="008F3678"/>
    <w:rsid w:val="00901ADC"/>
    <w:rsid w:val="00941EF1"/>
    <w:rsid w:val="00976C36"/>
    <w:rsid w:val="00992C97"/>
    <w:rsid w:val="009B0BB7"/>
    <w:rsid w:val="009E4ABA"/>
    <w:rsid w:val="00A34A09"/>
    <w:rsid w:val="00A524A7"/>
    <w:rsid w:val="00A809F3"/>
    <w:rsid w:val="00AD6C44"/>
    <w:rsid w:val="00B14A90"/>
    <w:rsid w:val="00B22D2C"/>
    <w:rsid w:val="00B251AA"/>
    <w:rsid w:val="00B3286A"/>
    <w:rsid w:val="00B50784"/>
    <w:rsid w:val="00BF0D5B"/>
    <w:rsid w:val="00BF7FB6"/>
    <w:rsid w:val="00C264F6"/>
    <w:rsid w:val="00C40BCB"/>
    <w:rsid w:val="00C53C9B"/>
    <w:rsid w:val="00C83689"/>
    <w:rsid w:val="00CA3668"/>
    <w:rsid w:val="00CA6E26"/>
    <w:rsid w:val="00D7119F"/>
    <w:rsid w:val="00D82008"/>
    <w:rsid w:val="00DC0F73"/>
    <w:rsid w:val="00DE1A95"/>
    <w:rsid w:val="00E15072"/>
    <w:rsid w:val="00E5313E"/>
    <w:rsid w:val="00E65C21"/>
    <w:rsid w:val="00EA5991"/>
    <w:rsid w:val="00EB7545"/>
    <w:rsid w:val="00EE081A"/>
    <w:rsid w:val="00EF15E8"/>
    <w:rsid w:val="00F8377D"/>
    <w:rsid w:val="00F907E0"/>
    <w:rsid w:val="00FC537A"/>
    <w:rsid w:val="00FD4CFE"/>
    <w:rsid w:val="00FE52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78B31B"/>
  <w15:docId w15:val="{4915A7AE-2CBB-4225-B416-80C16D35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6958">
      <w:bodyDiv w:val="1"/>
      <w:marLeft w:val="0"/>
      <w:marRight w:val="0"/>
      <w:marTop w:val="0"/>
      <w:marBottom w:val="0"/>
      <w:divBdr>
        <w:top w:val="none" w:sz="0" w:space="0" w:color="auto"/>
        <w:left w:val="none" w:sz="0" w:space="0" w:color="auto"/>
        <w:bottom w:val="none" w:sz="0" w:space="0" w:color="auto"/>
        <w:right w:val="none" w:sz="0" w:space="0" w:color="auto"/>
      </w:divBdr>
    </w:div>
    <w:div w:id="175537564">
      <w:bodyDiv w:val="1"/>
      <w:marLeft w:val="0"/>
      <w:marRight w:val="0"/>
      <w:marTop w:val="0"/>
      <w:marBottom w:val="0"/>
      <w:divBdr>
        <w:top w:val="none" w:sz="0" w:space="0" w:color="auto"/>
        <w:left w:val="none" w:sz="0" w:space="0" w:color="auto"/>
        <w:bottom w:val="none" w:sz="0" w:space="0" w:color="auto"/>
        <w:right w:val="none" w:sz="0" w:space="0" w:color="auto"/>
      </w:divBdr>
    </w:div>
    <w:div w:id="197360663">
      <w:bodyDiv w:val="1"/>
      <w:marLeft w:val="0"/>
      <w:marRight w:val="0"/>
      <w:marTop w:val="0"/>
      <w:marBottom w:val="0"/>
      <w:divBdr>
        <w:top w:val="none" w:sz="0" w:space="0" w:color="auto"/>
        <w:left w:val="none" w:sz="0" w:space="0" w:color="auto"/>
        <w:bottom w:val="none" w:sz="0" w:space="0" w:color="auto"/>
        <w:right w:val="none" w:sz="0" w:space="0" w:color="auto"/>
      </w:divBdr>
    </w:div>
    <w:div w:id="264701483">
      <w:bodyDiv w:val="1"/>
      <w:marLeft w:val="0"/>
      <w:marRight w:val="0"/>
      <w:marTop w:val="0"/>
      <w:marBottom w:val="0"/>
      <w:divBdr>
        <w:top w:val="none" w:sz="0" w:space="0" w:color="auto"/>
        <w:left w:val="none" w:sz="0" w:space="0" w:color="auto"/>
        <w:bottom w:val="none" w:sz="0" w:space="0" w:color="auto"/>
        <w:right w:val="none" w:sz="0" w:space="0" w:color="auto"/>
      </w:divBdr>
    </w:div>
    <w:div w:id="314115033">
      <w:bodyDiv w:val="1"/>
      <w:marLeft w:val="0"/>
      <w:marRight w:val="0"/>
      <w:marTop w:val="0"/>
      <w:marBottom w:val="0"/>
      <w:divBdr>
        <w:top w:val="none" w:sz="0" w:space="0" w:color="auto"/>
        <w:left w:val="none" w:sz="0" w:space="0" w:color="auto"/>
        <w:bottom w:val="none" w:sz="0" w:space="0" w:color="auto"/>
        <w:right w:val="none" w:sz="0" w:space="0" w:color="auto"/>
      </w:divBdr>
    </w:div>
    <w:div w:id="446392077">
      <w:bodyDiv w:val="1"/>
      <w:marLeft w:val="0"/>
      <w:marRight w:val="0"/>
      <w:marTop w:val="0"/>
      <w:marBottom w:val="0"/>
      <w:divBdr>
        <w:top w:val="none" w:sz="0" w:space="0" w:color="auto"/>
        <w:left w:val="none" w:sz="0" w:space="0" w:color="auto"/>
        <w:bottom w:val="none" w:sz="0" w:space="0" w:color="auto"/>
        <w:right w:val="none" w:sz="0" w:space="0" w:color="auto"/>
      </w:divBdr>
    </w:div>
    <w:div w:id="575671146">
      <w:bodyDiv w:val="1"/>
      <w:marLeft w:val="0"/>
      <w:marRight w:val="0"/>
      <w:marTop w:val="0"/>
      <w:marBottom w:val="0"/>
      <w:divBdr>
        <w:top w:val="none" w:sz="0" w:space="0" w:color="auto"/>
        <w:left w:val="none" w:sz="0" w:space="0" w:color="auto"/>
        <w:bottom w:val="none" w:sz="0" w:space="0" w:color="auto"/>
        <w:right w:val="none" w:sz="0" w:space="0" w:color="auto"/>
      </w:divBdr>
    </w:div>
    <w:div w:id="884486696">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954990741">
      <w:bodyDiv w:val="1"/>
      <w:marLeft w:val="0"/>
      <w:marRight w:val="0"/>
      <w:marTop w:val="0"/>
      <w:marBottom w:val="0"/>
      <w:divBdr>
        <w:top w:val="none" w:sz="0" w:space="0" w:color="auto"/>
        <w:left w:val="none" w:sz="0" w:space="0" w:color="auto"/>
        <w:bottom w:val="none" w:sz="0" w:space="0" w:color="auto"/>
        <w:right w:val="none" w:sz="0" w:space="0" w:color="auto"/>
      </w:divBdr>
    </w:div>
    <w:div w:id="1292976414">
      <w:bodyDiv w:val="1"/>
      <w:marLeft w:val="0"/>
      <w:marRight w:val="0"/>
      <w:marTop w:val="0"/>
      <w:marBottom w:val="0"/>
      <w:divBdr>
        <w:top w:val="none" w:sz="0" w:space="0" w:color="auto"/>
        <w:left w:val="none" w:sz="0" w:space="0" w:color="auto"/>
        <w:bottom w:val="none" w:sz="0" w:space="0" w:color="auto"/>
        <w:right w:val="none" w:sz="0" w:space="0" w:color="auto"/>
      </w:divBdr>
    </w:div>
    <w:div w:id="1352342969">
      <w:bodyDiv w:val="1"/>
      <w:marLeft w:val="0"/>
      <w:marRight w:val="0"/>
      <w:marTop w:val="0"/>
      <w:marBottom w:val="0"/>
      <w:divBdr>
        <w:top w:val="none" w:sz="0" w:space="0" w:color="auto"/>
        <w:left w:val="none" w:sz="0" w:space="0" w:color="auto"/>
        <w:bottom w:val="none" w:sz="0" w:space="0" w:color="auto"/>
        <w:right w:val="none" w:sz="0" w:space="0" w:color="auto"/>
      </w:divBdr>
    </w:div>
    <w:div w:id="1639651032">
      <w:bodyDiv w:val="1"/>
      <w:marLeft w:val="0"/>
      <w:marRight w:val="0"/>
      <w:marTop w:val="0"/>
      <w:marBottom w:val="0"/>
      <w:divBdr>
        <w:top w:val="none" w:sz="0" w:space="0" w:color="auto"/>
        <w:left w:val="none" w:sz="0" w:space="0" w:color="auto"/>
        <w:bottom w:val="none" w:sz="0" w:space="0" w:color="auto"/>
        <w:right w:val="none" w:sz="0" w:space="0" w:color="auto"/>
      </w:divBdr>
    </w:div>
    <w:div w:id="1803376379">
      <w:bodyDiv w:val="1"/>
      <w:marLeft w:val="0"/>
      <w:marRight w:val="0"/>
      <w:marTop w:val="0"/>
      <w:marBottom w:val="0"/>
      <w:divBdr>
        <w:top w:val="none" w:sz="0" w:space="0" w:color="auto"/>
        <w:left w:val="none" w:sz="0" w:space="0" w:color="auto"/>
        <w:bottom w:val="none" w:sz="0" w:space="0" w:color="auto"/>
        <w:right w:val="none" w:sz="0" w:space="0" w:color="auto"/>
      </w:divBdr>
    </w:div>
    <w:div w:id="1996757332">
      <w:bodyDiv w:val="1"/>
      <w:marLeft w:val="0"/>
      <w:marRight w:val="0"/>
      <w:marTop w:val="0"/>
      <w:marBottom w:val="0"/>
      <w:divBdr>
        <w:top w:val="none" w:sz="0" w:space="0" w:color="auto"/>
        <w:left w:val="none" w:sz="0" w:space="0" w:color="auto"/>
        <w:bottom w:val="none" w:sz="0" w:space="0" w:color="auto"/>
        <w:right w:val="none" w:sz="0" w:space="0" w:color="auto"/>
      </w:divBdr>
    </w:div>
    <w:div w:id="2050951597">
      <w:bodyDiv w:val="1"/>
      <w:marLeft w:val="0"/>
      <w:marRight w:val="0"/>
      <w:marTop w:val="0"/>
      <w:marBottom w:val="0"/>
      <w:divBdr>
        <w:top w:val="none" w:sz="0" w:space="0" w:color="auto"/>
        <w:left w:val="none" w:sz="0" w:space="0" w:color="auto"/>
        <w:bottom w:val="none" w:sz="0" w:space="0" w:color="auto"/>
        <w:right w:val="none" w:sz="0" w:space="0" w:color="auto"/>
      </w:divBdr>
    </w:div>
    <w:div w:id="211982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5996</Words>
  <Characters>32978</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2025-08-08T19:34:00Z</cp:lastPrinted>
  <dcterms:created xsi:type="dcterms:W3CDTF">2025-09-03T00:28:00Z</dcterms:created>
  <dcterms:modified xsi:type="dcterms:W3CDTF">2025-09-03T00:28:00Z</dcterms:modified>
</cp:coreProperties>
</file>