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82" w:rsidRPr="0021558E" w:rsidRDefault="00265282">
      <w:pPr>
        <w:widowControl w:val="0"/>
        <w:pBdr>
          <w:top w:val="nil"/>
          <w:left w:val="nil"/>
          <w:bottom w:val="nil"/>
          <w:right w:val="nil"/>
          <w:between w:val="nil"/>
        </w:pBdr>
        <w:spacing w:line="276" w:lineRule="auto"/>
        <w:rPr>
          <w:rFonts w:ascii="Palatino Linotype" w:hAnsi="Palatino Linotype"/>
        </w:rPr>
      </w:pPr>
    </w:p>
    <w:p w:rsidR="00265282" w:rsidRPr="00BD70D2" w:rsidRDefault="004154F8">
      <w:pPr>
        <w:tabs>
          <w:tab w:val="left" w:pos="3465"/>
        </w:tabs>
        <w:spacing w:line="360" w:lineRule="auto"/>
        <w:ind w:right="-787"/>
        <w:jc w:val="both"/>
        <w:rPr>
          <w:rFonts w:ascii="Palatino Linotype" w:eastAsia="Palatino Linotype" w:hAnsi="Palatino Linotype" w:cs="Palatino Linotype"/>
        </w:rPr>
      </w:pPr>
      <w:r w:rsidRPr="00BD70D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8236E" w:rsidRPr="00BD70D2">
        <w:rPr>
          <w:rFonts w:ascii="Palatino Linotype" w:eastAsia="Palatino Linotype" w:hAnsi="Palatino Linotype" w:cs="Palatino Linotype"/>
        </w:rPr>
        <w:t>veintiséis</w:t>
      </w:r>
      <w:r w:rsidRPr="00BD70D2">
        <w:rPr>
          <w:rFonts w:ascii="Palatino Linotype" w:eastAsia="Palatino Linotype" w:hAnsi="Palatino Linotype" w:cs="Palatino Linotype"/>
        </w:rPr>
        <w:t xml:space="preserve"> (</w:t>
      </w:r>
      <w:r w:rsidR="00E8236E" w:rsidRPr="00BD70D2">
        <w:rPr>
          <w:rFonts w:ascii="Palatino Linotype" w:eastAsia="Palatino Linotype" w:hAnsi="Palatino Linotype" w:cs="Palatino Linotype"/>
        </w:rPr>
        <w:t>26</w:t>
      </w:r>
      <w:r w:rsidRPr="00BD70D2">
        <w:rPr>
          <w:rFonts w:ascii="Palatino Linotype" w:eastAsia="Palatino Linotype" w:hAnsi="Palatino Linotype" w:cs="Palatino Linotype"/>
        </w:rPr>
        <w:t>) de marzo de dos mil veinticinco.</w:t>
      </w:r>
    </w:p>
    <w:p w:rsidR="00265282" w:rsidRPr="00BD70D2" w:rsidRDefault="00265282">
      <w:pPr>
        <w:tabs>
          <w:tab w:val="left" w:pos="3465"/>
        </w:tabs>
        <w:spacing w:line="360" w:lineRule="auto"/>
        <w:ind w:right="-787"/>
        <w:jc w:val="both"/>
        <w:rPr>
          <w:rFonts w:ascii="Palatino Linotype" w:eastAsia="Palatino Linotype" w:hAnsi="Palatino Linotype" w:cs="Palatino Linotype"/>
        </w:rPr>
      </w:pPr>
    </w:p>
    <w:p w:rsidR="00265282" w:rsidRPr="00BD70D2" w:rsidRDefault="004154F8">
      <w:pPr>
        <w:spacing w:line="360" w:lineRule="auto"/>
        <w:ind w:right="-787"/>
        <w:jc w:val="both"/>
        <w:rPr>
          <w:rFonts w:ascii="Palatino Linotype" w:eastAsia="Palatino Linotype" w:hAnsi="Palatino Linotype" w:cs="Palatino Linotype"/>
        </w:rPr>
      </w:pPr>
      <w:r w:rsidRPr="00BD70D2">
        <w:rPr>
          <w:rFonts w:ascii="Palatino Linotype" w:eastAsia="Palatino Linotype" w:hAnsi="Palatino Linotype" w:cs="Palatino Linotype"/>
          <w:b/>
        </w:rPr>
        <w:t xml:space="preserve">VISTAS </w:t>
      </w:r>
      <w:r w:rsidRPr="00BD70D2">
        <w:rPr>
          <w:rFonts w:ascii="Palatino Linotype" w:eastAsia="Palatino Linotype" w:hAnsi="Palatino Linotype" w:cs="Palatino Linotype"/>
        </w:rPr>
        <w:t xml:space="preserve">las constancias para resolver </w:t>
      </w:r>
      <w:r w:rsidRPr="00BD70D2">
        <w:rPr>
          <w:rFonts w:ascii="Palatino Linotype" w:eastAsia="Palatino Linotype" w:hAnsi="Palatino Linotype" w:cs="Palatino Linotype"/>
          <w:color w:val="000000"/>
        </w:rPr>
        <w:t xml:space="preserve">el Recurso de Revisión </w:t>
      </w:r>
      <w:r w:rsidR="00E8236E" w:rsidRPr="00BD70D2">
        <w:rPr>
          <w:rFonts w:ascii="Palatino Linotype" w:eastAsia="Palatino Linotype" w:hAnsi="Palatino Linotype" w:cs="Palatino Linotype"/>
          <w:b/>
          <w:color w:val="000000"/>
        </w:rPr>
        <w:t>06473</w:t>
      </w:r>
      <w:r w:rsidRPr="00BD70D2">
        <w:rPr>
          <w:rFonts w:ascii="Palatino Linotype" w:eastAsia="Palatino Linotype" w:hAnsi="Palatino Linotype" w:cs="Palatino Linotype"/>
          <w:b/>
          <w:color w:val="000000"/>
        </w:rPr>
        <w:t>/INFOEM/IP/RR/2024</w:t>
      </w:r>
      <w:r w:rsidRPr="00BD70D2">
        <w:rPr>
          <w:rFonts w:ascii="Palatino Linotype" w:eastAsia="Palatino Linotype" w:hAnsi="Palatino Linotype" w:cs="Palatino Linotype"/>
          <w:color w:val="000000"/>
        </w:rPr>
        <w:t xml:space="preserve">, promovido </w:t>
      </w:r>
      <w:r w:rsidRPr="00BD70D2">
        <w:rPr>
          <w:rFonts w:ascii="Palatino Linotype" w:eastAsia="Palatino Linotype" w:hAnsi="Palatino Linotype" w:cs="Palatino Linotype"/>
        </w:rPr>
        <w:t xml:space="preserve">por </w:t>
      </w:r>
      <w:r w:rsidR="00E8236E" w:rsidRPr="00BD70D2">
        <w:rPr>
          <w:rFonts w:ascii="Palatino Linotype" w:eastAsia="Palatino Linotype" w:hAnsi="Palatino Linotype" w:cs="Palatino Linotype"/>
          <w:b/>
        </w:rPr>
        <w:t>una persona que no registró nombre</w:t>
      </w:r>
      <w:r w:rsidR="000D22C5" w:rsidRPr="00BD70D2">
        <w:rPr>
          <w:rFonts w:ascii="Palatino Linotype" w:eastAsia="Palatino Linotype" w:hAnsi="Palatino Linotype" w:cs="Palatino Linotype"/>
        </w:rPr>
        <w:t xml:space="preserve">, </w:t>
      </w:r>
      <w:r w:rsidRPr="00BD70D2">
        <w:rPr>
          <w:rFonts w:ascii="Palatino Linotype" w:eastAsia="Palatino Linotype" w:hAnsi="Palatino Linotype" w:cs="Palatino Linotype"/>
        </w:rPr>
        <w:t>a quien en lo sucesivo se denominará  el</w:t>
      </w:r>
      <w:r w:rsidRPr="00BD70D2">
        <w:rPr>
          <w:rFonts w:ascii="Palatino Linotype" w:eastAsia="Palatino Linotype" w:hAnsi="Palatino Linotype" w:cs="Palatino Linotype"/>
          <w:b/>
        </w:rPr>
        <w:t xml:space="preserve"> RECURRENTE</w:t>
      </w:r>
      <w:r w:rsidRPr="00BD70D2">
        <w:rPr>
          <w:rFonts w:ascii="Palatino Linotype" w:eastAsia="Palatino Linotype" w:hAnsi="Palatino Linotype" w:cs="Palatino Linotype"/>
        </w:rPr>
        <w:t xml:space="preserve">, en contra de la respuesta otorgada a la solicitud de información </w:t>
      </w:r>
      <w:r w:rsidR="00E8236E" w:rsidRPr="00BD70D2">
        <w:rPr>
          <w:rFonts w:ascii="Palatino Linotype" w:eastAsia="Palatino Linotype" w:hAnsi="Palatino Linotype" w:cs="Palatino Linotype"/>
          <w:b/>
        </w:rPr>
        <w:t>01011/UAEM/IP/2024</w:t>
      </w:r>
      <w:r w:rsidRPr="00BD70D2">
        <w:rPr>
          <w:rFonts w:ascii="Palatino Linotype" w:eastAsia="Palatino Linotype" w:hAnsi="Palatino Linotype" w:cs="Palatino Linotype"/>
        </w:rPr>
        <w:t>, por parte de</w:t>
      </w:r>
      <w:r w:rsidR="007D615A" w:rsidRPr="00BD70D2">
        <w:rPr>
          <w:rFonts w:ascii="Palatino Linotype" w:eastAsia="Palatino Linotype" w:hAnsi="Palatino Linotype" w:cs="Palatino Linotype"/>
        </w:rPr>
        <w:t xml:space="preserve"> </w:t>
      </w:r>
      <w:r w:rsidRPr="00BD70D2">
        <w:rPr>
          <w:rFonts w:ascii="Palatino Linotype" w:eastAsia="Palatino Linotype" w:hAnsi="Palatino Linotype" w:cs="Palatino Linotype"/>
        </w:rPr>
        <w:t>l</w:t>
      </w:r>
      <w:r w:rsidR="007D615A" w:rsidRPr="00BD70D2">
        <w:rPr>
          <w:rFonts w:ascii="Palatino Linotype" w:eastAsia="Palatino Linotype" w:hAnsi="Palatino Linotype" w:cs="Palatino Linotype"/>
        </w:rPr>
        <w:t>a</w:t>
      </w:r>
      <w:r w:rsidRPr="00BD70D2">
        <w:rPr>
          <w:rFonts w:ascii="Palatino Linotype" w:eastAsia="Palatino Linotype" w:hAnsi="Palatino Linotype" w:cs="Palatino Linotype"/>
        </w:rPr>
        <w:t xml:space="preserve"> </w:t>
      </w:r>
      <w:r w:rsidR="00E8236E" w:rsidRPr="00BD70D2">
        <w:rPr>
          <w:rFonts w:ascii="Palatino Linotype" w:eastAsia="Palatino Linotype" w:hAnsi="Palatino Linotype" w:cs="Palatino Linotype"/>
          <w:b/>
          <w:bCs/>
        </w:rPr>
        <w:t>Universidad Autónoma del Estado de México</w:t>
      </w:r>
      <w:r w:rsidRPr="00BD70D2">
        <w:rPr>
          <w:rFonts w:ascii="Palatino Linotype" w:eastAsia="Palatino Linotype" w:hAnsi="Palatino Linotype" w:cs="Palatino Linotype"/>
        </w:rPr>
        <w:t xml:space="preserve">, en adelante el </w:t>
      </w:r>
      <w:r w:rsidRPr="00BD70D2">
        <w:rPr>
          <w:rFonts w:ascii="Palatino Linotype" w:eastAsia="Palatino Linotype" w:hAnsi="Palatino Linotype" w:cs="Palatino Linotype"/>
          <w:b/>
        </w:rPr>
        <w:t>SUJETO OBLIGADO,</w:t>
      </w:r>
      <w:r w:rsidRPr="00BD70D2">
        <w:rPr>
          <w:rFonts w:ascii="Palatino Linotype" w:eastAsia="Palatino Linotype" w:hAnsi="Palatino Linotype" w:cs="Palatino Linotype"/>
        </w:rPr>
        <w:t xml:space="preserve"> se emite la presente resolución con base en los siguientes:</w:t>
      </w:r>
    </w:p>
    <w:p w:rsidR="00265282" w:rsidRPr="00BD70D2" w:rsidRDefault="00265282">
      <w:pPr>
        <w:spacing w:line="360" w:lineRule="auto"/>
        <w:ind w:right="-787"/>
        <w:jc w:val="both"/>
        <w:rPr>
          <w:rFonts w:ascii="Palatino Linotype" w:eastAsia="Palatino Linotype" w:hAnsi="Palatino Linotype" w:cs="Palatino Linotype"/>
        </w:rPr>
      </w:pPr>
    </w:p>
    <w:p w:rsidR="00265282" w:rsidRPr="00BD70D2" w:rsidRDefault="004154F8">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BD70D2">
        <w:rPr>
          <w:rFonts w:ascii="Palatino Linotype" w:eastAsia="Palatino Linotype" w:hAnsi="Palatino Linotype" w:cs="Palatino Linotype"/>
          <w:b/>
          <w:color w:val="000000"/>
          <w:sz w:val="24"/>
          <w:szCs w:val="24"/>
        </w:rPr>
        <w:t>A N T E C E D E N T E S</w:t>
      </w:r>
    </w:p>
    <w:p w:rsidR="00265282" w:rsidRPr="00BD70D2" w:rsidRDefault="00265282">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265282" w:rsidRPr="00BD70D2"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 xml:space="preserve">El </w:t>
      </w:r>
      <w:r w:rsidR="00DF0ECA" w:rsidRPr="00BD70D2">
        <w:rPr>
          <w:rFonts w:ascii="Palatino Linotype" w:eastAsia="Palatino Linotype" w:hAnsi="Palatino Linotype" w:cs="Palatino Linotype"/>
          <w:b/>
          <w:color w:val="000000"/>
        </w:rPr>
        <w:t>veintiséis</w:t>
      </w:r>
      <w:r w:rsidR="000D22C5" w:rsidRPr="00BD70D2">
        <w:rPr>
          <w:rFonts w:ascii="Palatino Linotype" w:eastAsia="Palatino Linotype" w:hAnsi="Palatino Linotype" w:cs="Palatino Linotype"/>
          <w:b/>
          <w:color w:val="000000"/>
        </w:rPr>
        <w:t xml:space="preserve"> de septiembre</w:t>
      </w:r>
      <w:r w:rsidRPr="00BD70D2">
        <w:rPr>
          <w:rFonts w:ascii="Palatino Linotype" w:eastAsia="Palatino Linotype" w:hAnsi="Palatino Linotype" w:cs="Palatino Linotype"/>
          <w:b/>
          <w:color w:val="000000"/>
        </w:rPr>
        <w:t xml:space="preserve"> de dos mil veinticuatro</w:t>
      </w:r>
      <w:r w:rsidRPr="00BD70D2">
        <w:rPr>
          <w:rFonts w:ascii="Palatino Linotype" w:eastAsia="Palatino Linotype" w:hAnsi="Palatino Linotype" w:cs="Palatino Linotype"/>
          <w:color w:val="000000"/>
        </w:rPr>
        <w:t>,</w:t>
      </w:r>
      <w:r w:rsidRPr="00BD70D2">
        <w:rPr>
          <w:rFonts w:ascii="Palatino Linotype" w:eastAsia="Palatino Linotype" w:hAnsi="Palatino Linotype" w:cs="Palatino Linotype"/>
          <w:b/>
          <w:color w:val="000000"/>
        </w:rPr>
        <w:t xml:space="preserve"> </w:t>
      </w:r>
      <w:r w:rsidRPr="00BD70D2">
        <w:rPr>
          <w:rFonts w:ascii="Palatino Linotype" w:eastAsia="Palatino Linotype" w:hAnsi="Palatino Linotype" w:cs="Palatino Linotype"/>
          <w:color w:val="000000"/>
        </w:rPr>
        <w:t>se presentó ante</w:t>
      </w:r>
      <w:r w:rsidR="000D22C5" w:rsidRPr="00BD70D2">
        <w:rPr>
          <w:rFonts w:ascii="Palatino Linotype" w:eastAsia="Palatino Linotype" w:hAnsi="Palatino Linotype" w:cs="Palatino Linotype"/>
          <w:color w:val="000000"/>
        </w:rPr>
        <w:t xml:space="preserve"> el Sujeto Obligado a través del </w:t>
      </w:r>
      <w:r w:rsidRPr="00BD70D2">
        <w:rPr>
          <w:rFonts w:ascii="Palatino Linotype" w:eastAsia="Palatino Linotype" w:hAnsi="Palatino Linotype" w:cs="Palatino Linotype"/>
          <w:color w:val="000000"/>
        </w:rPr>
        <w:t>Sistema de Acceso a la Información Mexiquense (SAIMEX), la siguiente solicitud de información pública:</w:t>
      </w:r>
    </w:p>
    <w:p w:rsidR="00265282" w:rsidRPr="00BD70D2"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BD70D2" w:rsidRDefault="004154F8">
      <w:pPr>
        <w:pBdr>
          <w:top w:val="nil"/>
          <w:left w:val="nil"/>
          <w:bottom w:val="nil"/>
          <w:right w:val="nil"/>
          <w:between w:val="nil"/>
        </w:pBdr>
        <w:ind w:left="567"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w:t>
      </w:r>
      <w:r w:rsidR="00DF0ECA" w:rsidRPr="00BD70D2">
        <w:rPr>
          <w:rFonts w:ascii="Palatino Linotype" w:eastAsia="Palatino Linotype" w:hAnsi="Palatino Linotype" w:cs="Palatino Linotype"/>
          <w:i/>
          <w:color w:val="000000"/>
        </w:rPr>
        <w:t>Colocar el nombre de las personas, su cargo, el nombre de la empresa/consultoría y la licitación o el pago por estar realizando el proyecto donde se pretende decretar (Estudio Previo Justificativo) como área natural protegida el Bordo de las Maravillas</w:t>
      </w:r>
      <w:r w:rsidR="000D22C5" w:rsidRPr="00BD70D2">
        <w:rPr>
          <w:rFonts w:ascii="Palatino Linotype" w:eastAsia="Palatino Linotype" w:hAnsi="Palatino Linotype" w:cs="Palatino Linotype"/>
          <w:i/>
          <w:color w:val="000000"/>
        </w:rPr>
        <w:t xml:space="preserve">” </w:t>
      </w:r>
      <w:r w:rsidRPr="00BD70D2">
        <w:rPr>
          <w:rFonts w:ascii="Palatino Linotype" w:eastAsia="Palatino Linotype" w:hAnsi="Palatino Linotype" w:cs="Palatino Linotype"/>
          <w:i/>
          <w:color w:val="000000"/>
        </w:rPr>
        <w:t>(Sic)</w:t>
      </w:r>
    </w:p>
    <w:p w:rsidR="00265282" w:rsidRPr="00BD70D2" w:rsidRDefault="00265282">
      <w:pPr>
        <w:spacing w:line="360" w:lineRule="auto"/>
        <w:ind w:right="-787"/>
        <w:jc w:val="both"/>
        <w:rPr>
          <w:rFonts w:ascii="Palatino Linotype" w:eastAsia="Palatino Linotype" w:hAnsi="Palatino Linotype" w:cs="Palatino Linotype"/>
        </w:rPr>
      </w:pPr>
    </w:p>
    <w:p w:rsidR="00265282" w:rsidRPr="00BD70D2" w:rsidRDefault="004154F8">
      <w:pPr>
        <w:numPr>
          <w:ilvl w:val="0"/>
          <w:numId w:val="5"/>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Se eligió como modalidad de entrega de la información: A través del </w:t>
      </w:r>
      <w:r w:rsidRPr="00BD70D2">
        <w:rPr>
          <w:rFonts w:ascii="Palatino Linotype" w:eastAsia="Palatino Linotype" w:hAnsi="Palatino Linotype" w:cs="Palatino Linotype"/>
          <w:b/>
          <w:color w:val="000000"/>
        </w:rPr>
        <w:t>SAIMEX.</w:t>
      </w:r>
    </w:p>
    <w:p w:rsidR="00265282" w:rsidRPr="00BD70D2" w:rsidRDefault="00265282">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265282" w:rsidRPr="00BD70D2"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El</w:t>
      </w:r>
      <w:r w:rsidRPr="00BD70D2">
        <w:rPr>
          <w:rFonts w:ascii="Palatino Linotype" w:eastAsia="Palatino Linotype" w:hAnsi="Palatino Linotype" w:cs="Palatino Linotype"/>
          <w:b/>
          <w:color w:val="000000"/>
        </w:rPr>
        <w:t xml:space="preserve"> </w:t>
      </w:r>
      <w:r w:rsidR="00DF0ECA" w:rsidRPr="00BD70D2">
        <w:rPr>
          <w:rFonts w:ascii="Palatino Linotype" w:eastAsia="Palatino Linotype" w:hAnsi="Palatino Linotype" w:cs="Palatino Linotype"/>
          <w:b/>
          <w:color w:val="000000"/>
        </w:rPr>
        <w:t>dieciocho</w:t>
      </w:r>
      <w:r w:rsidR="004C075F" w:rsidRPr="00BD70D2">
        <w:rPr>
          <w:rFonts w:ascii="Palatino Linotype" w:eastAsia="Palatino Linotype" w:hAnsi="Palatino Linotype" w:cs="Palatino Linotype"/>
          <w:b/>
          <w:color w:val="000000"/>
        </w:rPr>
        <w:t xml:space="preserve"> de octubre</w:t>
      </w:r>
      <w:r w:rsidRPr="00BD70D2">
        <w:rPr>
          <w:rFonts w:ascii="Palatino Linotype" w:eastAsia="Palatino Linotype" w:hAnsi="Palatino Linotype" w:cs="Palatino Linotype"/>
          <w:b/>
          <w:color w:val="000000"/>
        </w:rPr>
        <w:t xml:space="preserve"> de dos mil veinticuatro</w:t>
      </w:r>
      <w:r w:rsidRPr="00BD70D2">
        <w:rPr>
          <w:rFonts w:ascii="Palatino Linotype" w:eastAsia="Palatino Linotype" w:hAnsi="Palatino Linotype" w:cs="Palatino Linotype"/>
          <w:color w:val="000000"/>
        </w:rPr>
        <w:t>, el Sujeto Obligado</w:t>
      </w:r>
      <w:r w:rsidRPr="00BD70D2">
        <w:rPr>
          <w:rFonts w:ascii="Palatino Linotype" w:eastAsia="Palatino Linotype" w:hAnsi="Palatino Linotype" w:cs="Palatino Linotype"/>
          <w:b/>
          <w:color w:val="000000"/>
        </w:rPr>
        <w:t>,</w:t>
      </w:r>
      <w:r w:rsidRPr="00BD70D2">
        <w:rPr>
          <w:rFonts w:ascii="Palatino Linotype" w:eastAsia="Palatino Linotype" w:hAnsi="Palatino Linotype" w:cs="Palatino Linotype"/>
          <w:color w:val="000000"/>
        </w:rPr>
        <w:t xml:space="preserve"> dio respuesta </w:t>
      </w:r>
      <w:r w:rsidR="004C075F" w:rsidRPr="00BD70D2">
        <w:rPr>
          <w:rFonts w:ascii="Palatino Linotype" w:eastAsia="Palatino Linotype" w:hAnsi="Palatino Linotype" w:cs="Palatino Linotype"/>
          <w:color w:val="000000"/>
        </w:rPr>
        <w:t>en los siguientes términos:</w:t>
      </w:r>
    </w:p>
    <w:p w:rsidR="00265282" w:rsidRPr="00BD70D2" w:rsidRDefault="00265282">
      <w:pPr>
        <w:pBdr>
          <w:top w:val="nil"/>
          <w:left w:val="nil"/>
          <w:bottom w:val="nil"/>
          <w:right w:val="nil"/>
          <w:between w:val="nil"/>
        </w:pBdr>
        <w:tabs>
          <w:tab w:val="left" w:pos="567"/>
        </w:tabs>
        <w:ind w:right="-787"/>
        <w:jc w:val="both"/>
        <w:rPr>
          <w:rFonts w:ascii="Palatino Linotype" w:eastAsia="Palatino Linotype" w:hAnsi="Palatino Linotype" w:cs="Palatino Linotype"/>
          <w:b/>
          <w:i/>
          <w:color w:val="000000"/>
        </w:rPr>
      </w:pPr>
    </w:p>
    <w:p w:rsidR="00DF0ECA" w:rsidRPr="00BD70D2" w:rsidRDefault="00DF0ECA" w:rsidP="00DF0ECA">
      <w:pPr>
        <w:pBdr>
          <w:top w:val="nil"/>
          <w:left w:val="nil"/>
          <w:bottom w:val="nil"/>
          <w:right w:val="nil"/>
          <w:between w:val="nil"/>
        </w:pBdr>
        <w:tabs>
          <w:tab w:val="left" w:pos="567"/>
        </w:tabs>
        <w:ind w:left="993" w:right="49"/>
        <w:jc w:val="right"/>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Metepec, México a 18 de Octubre de 2024</w:t>
      </w:r>
    </w:p>
    <w:p w:rsidR="00DF0ECA" w:rsidRPr="00BD70D2" w:rsidRDefault="00DF0ECA" w:rsidP="00DF0ECA">
      <w:pPr>
        <w:pBdr>
          <w:top w:val="nil"/>
          <w:left w:val="nil"/>
          <w:bottom w:val="nil"/>
          <w:right w:val="nil"/>
          <w:between w:val="nil"/>
        </w:pBdr>
        <w:tabs>
          <w:tab w:val="left" w:pos="567"/>
        </w:tabs>
        <w:ind w:left="993" w:right="49"/>
        <w:jc w:val="right"/>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Nombre del solicitante: C. Solicitante</w:t>
      </w:r>
    </w:p>
    <w:p w:rsidR="00DF0ECA" w:rsidRPr="00BD70D2" w:rsidRDefault="00DF0ECA" w:rsidP="00DF0ECA">
      <w:pPr>
        <w:pBdr>
          <w:top w:val="nil"/>
          <w:left w:val="nil"/>
          <w:bottom w:val="nil"/>
          <w:right w:val="nil"/>
          <w:between w:val="nil"/>
        </w:pBdr>
        <w:tabs>
          <w:tab w:val="left" w:pos="567"/>
        </w:tabs>
        <w:ind w:left="993" w:right="49"/>
        <w:jc w:val="right"/>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Folio de la solicitud: 01011/UAEM/IP/2024</w:t>
      </w:r>
    </w:p>
    <w:p w:rsidR="00DF0ECA" w:rsidRPr="00BD70D2" w:rsidRDefault="00DF0ECA" w:rsidP="00DF0ECA">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p>
    <w:p w:rsidR="00DF0ECA" w:rsidRPr="00BD70D2" w:rsidRDefault="00DF0ECA" w:rsidP="00DF0ECA">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F0ECA" w:rsidRPr="00BD70D2" w:rsidRDefault="00DF0ECA" w:rsidP="00DF0ECA">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p>
    <w:p w:rsidR="00DF0ECA" w:rsidRPr="00BD70D2" w:rsidRDefault="00DF0ECA" w:rsidP="00DF0ECA">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En respuesta a la solicitud de acceso a la información pública con número de folio 01011/UAEM/IP/2024,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Secretaría de Rectoría que, después de una búsqueda exhaustiva en los archivos que guarda la Secretaría de Rectoría, no se encuentra información correspondiente a la solicitud planteada referente a "Colocar el nombre de las personas, su cargo, el nombre de la empresa/consultoría y la licitación o el pago por estar realizando el proyecto donde se pretende decretar (Estudio Previo Justificativo) como área natural protegida el Bordo de las Maravillas” (SIC).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rsidR="00DF0ECA" w:rsidRPr="00BD70D2" w:rsidRDefault="00DF0ECA" w:rsidP="00DF0ECA">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p>
    <w:p w:rsidR="00DF0ECA" w:rsidRPr="00BD70D2" w:rsidRDefault="00DF0ECA" w:rsidP="00DF0ECA">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lastRenderedPageBreak/>
        <w:t>ATENTAMENTE</w:t>
      </w:r>
    </w:p>
    <w:p w:rsidR="004C075F" w:rsidRPr="00BD70D2" w:rsidRDefault="00DF0ECA" w:rsidP="00DF0ECA">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M. EN D. HUGO EDGAR CHAPARRO CAMPOS</w:t>
      </w:r>
    </w:p>
    <w:p w:rsidR="00265282" w:rsidRPr="00BD70D2" w:rsidRDefault="00265282">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265282" w:rsidRPr="00BD70D2"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El</w:t>
      </w:r>
      <w:r w:rsidRPr="00BD70D2">
        <w:rPr>
          <w:rFonts w:ascii="Palatino Linotype" w:eastAsia="Palatino Linotype" w:hAnsi="Palatino Linotype" w:cs="Palatino Linotype"/>
          <w:b/>
          <w:color w:val="000000"/>
        </w:rPr>
        <w:t xml:space="preserve"> </w:t>
      </w:r>
      <w:r w:rsidR="00F26496" w:rsidRPr="00BD70D2">
        <w:rPr>
          <w:rFonts w:ascii="Palatino Linotype" w:eastAsia="Palatino Linotype" w:hAnsi="Palatino Linotype" w:cs="Palatino Linotype"/>
          <w:b/>
          <w:color w:val="000000"/>
        </w:rPr>
        <w:t>veintiuno de octubre</w:t>
      </w:r>
      <w:r w:rsidRPr="00BD70D2">
        <w:rPr>
          <w:rFonts w:ascii="Palatino Linotype" w:eastAsia="Palatino Linotype" w:hAnsi="Palatino Linotype" w:cs="Palatino Linotype"/>
          <w:b/>
          <w:color w:val="000000"/>
        </w:rPr>
        <w:t xml:space="preserve"> de dos mil veinticuatro</w:t>
      </w:r>
      <w:r w:rsidRPr="00BD70D2">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F26496" w:rsidRPr="00BD70D2" w:rsidRDefault="00F26496" w:rsidP="00F26496">
      <w:pPr>
        <w:pBdr>
          <w:top w:val="nil"/>
          <w:left w:val="nil"/>
          <w:bottom w:val="nil"/>
          <w:right w:val="nil"/>
          <w:between w:val="nil"/>
        </w:pBdr>
        <w:tabs>
          <w:tab w:val="left" w:pos="0"/>
        </w:tabs>
        <w:ind w:right="-788"/>
        <w:jc w:val="both"/>
        <w:rPr>
          <w:rFonts w:ascii="Palatino Linotype" w:hAnsi="Palatino Linotype"/>
          <w:color w:val="000000"/>
        </w:rPr>
      </w:pPr>
    </w:p>
    <w:p w:rsidR="00265282" w:rsidRPr="00BD70D2" w:rsidRDefault="004154F8">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rPr>
      </w:pPr>
      <w:bookmarkStart w:id="1" w:name="_heading=h.30j0zll" w:colFirst="0" w:colLast="0"/>
      <w:bookmarkEnd w:id="1"/>
      <w:r w:rsidRPr="00BD70D2">
        <w:rPr>
          <w:rFonts w:ascii="Palatino Linotype" w:eastAsia="Palatino Linotype" w:hAnsi="Palatino Linotype" w:cs="Palatino Linotype"/>
          <w:b/>
          <w:color w:val="000000"/>
        </w:rPr>
        <w:t xml:space="preserve">Acto impugnado: </w:t>
      </w:r>
    </w:p>
    <w:p w:rsidR="00265282" w:rsidRPr="00BD70D2" w:rsidRDefault="004154F8" w:rsidP="00F26496">
      <w:pPr>
        <w:pBdr>
          <w:top w:val="nil"/>
          <w:left w:val="nil"/>
          <w:bottom w:val="nil"/>
          <w:right w:val="nil"/>
          <w:between w:val="nil"/>
        </w:pBdr>
        <w:ind w:left="850" w:right="-220" w:hanging="130"/>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w:t>
      </w:r>
      <w:r w:rsidR="00144432" w:rsidRPr="00BD70D2">
        <w:rPr>
          <w:rFonts w:ascii="Palatino Linotype" w:eastAsia="Palatino Linotype" w:hAnsi="Palatino Linotype" w:cs="Palatino Linotype"/>
          <w:i/>
          <w:color w:val="000000"/>
        </w:rPr>
        <w:t>No sé informa quién realiza la gestión de Decretar el Bordo de las Maravillas como Área Natural Protegida</w:t>
      </w:r>
      <w:r w:rsidRPr="00BD70D2">
        <w:rPr>
          <w:rFonts w:ascii="Palatino Linotype" w:eastAsia="Palatino Linotype" w:hAnsi="Palatino Linotype" w:cs="Palatino Linotype"/>
          <w:i/>
          <w:color w:val="000000"/>
        </w:rPr>
        <w:t>” (Sic)</w:t>
      </w:r>
    </w:p>
    <w:p w:rsidR="00F26496" w:rsidRPr="00BD70D2" w:rsidRDefault="00F26496">
      <w:pPr>
        <w:pBdr>
          <w:top w:val="nil"/>
          <w:left w:val="nil"/>
          <w:bottom w:val="nil"/>
          <w:right w:val="nil"/>
          <w:between w:val="nil"/>
        </w:pBdr>
        <w:ind w:left="850" w:right="-220" w:hanging="360"/>
        <w:jc w:val="both"/>
        <w:rPr>
          <w:rFonts w:ascii="Palatino Linotype" w:eastAsia="Palatino Linotype" w:hAnsi="Palatino Linotype" w:cs="Palatino Linotype"/>
          <w:i/>
          <w:color w:val="000000"/>
        </w:rPr>
      </w:pPr>
    </w:p>
    <w:p w:rsidR="00265282" w:rsidRPr="00BD70D2" w:rsidRDefault="004154F8">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rPr>
      </w:pPr>
      <w:bookmarkStart w:id="2" w:name="_heading=h.1fob9te" w:colFirst="0" w:colLast="0"/>
      <w:bookmarkEnd w:id="2"/>
      <w:r w:rsidRPr="00BD70D2">
        <w:rPr>
          <w:rFonts w:ascii="Palatino Linotype" w:eastAsia="Palatino Linotype" w:hAnsi="Palatino Linotype" w:cs="Palatino Linotype"/>
          <w:b/>
          <w:color w:val="000000"/>
        </w:rPr>
        <w:t>Razones o Motivos de inconformidad:</w:t>
      </w:r>
    </w:p>
    <w:p w:rsidR="00265282" w:rsidRPr="00BD70D2" w:rsidRDefault="004154F8" w:rsidP="00F26496">
      <w:pPr>
        <w:pBdr>
          <w:top w:val="nil"/>
          <w:left w:val="nil"/>
          <w:bottom w:val="nil"/>
          <w:right w:val="nil"/>
          <w:between w:val="nil"/>
        </w:pBdr>
        <w:ind w:left="850" w:right="-220" w:hanging="130"/>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w:t>
      </w:r>
      <w:r w:rsidR="00144432" w:rsidRPr="00BD70D2">
        <w:rPr>
          <w:rFonts w:ascii="Palatino Linotype" w:eastAsia="Palatino Linotype" w:hAnsi="Palatino Linotype" w:cs="Palatino Linotype"/>
          <w:i/>
          <w:color w:val="000000"/>
        </w:rPr>
        <w:t>Se declara la inexistencia de la información cuando la universidad a través del correo electrónico avisos@uamex.mx hace el envío de un formulario sobre el Bordo de las Maravillas para ser decretada Área Natural Protegida</w:t>
      </w:r>
      <w:r w:rsidR="00F26496" w:rsidRPr="00BD70D2">
        <w:rPr>
          <w:rFonts w:ascii="Palatino Linotype" w:eastAsia="Palatino Linotype" w:hAnsi="Palatino Linotype" w:cs="Palatino Linotype"/>
          <w:i/>
          <w:color w:val="000000"/>
        </w:rPr>
        <w:t>”</w:t>
      </w:r>
      <w:r w:rsidRPr="00BD70D2">
        <w:rPr>
          <w:rFonts w:ascii="Palatino Linotype" w:eastAsia="Palatino Linotype" w:hAnsi="Palatino Linotype" w:cs="Palatino Linotype"/>
          <w:i/>
          <w:color w:val="000000"/>
        </w:rPr>
        <w:t xml:space="preserve"> (Sic)</w:t>
      </w:r>
    </w:p>
    <w:p w:rsidR="00265282" w:rsidRPr="00BD70D2" w:rsidRDefault="00265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u w:val="single"/>
        </w:rPr>
      </w:pPr>
    </w:p>
    <w:p w:rsidR="0035009A" w:rsidRPr="00BD70D2" w:rsidRDefault="003500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Asimismo, el recurrente adjuntó </w:t>
      </w:r>
      <w:r w:rsidR="00144432" w:rsidRPr="00BD70D2">
        <w:rPr>
          <w:rFonts w:ascii="Palatino Linotype" w:eastAsia="Palatino Linotype" w:hAnsi="Palatino Linotype" w:cs="Palatino Linotype"/>
          <w:color w:val="000000"/>
        </w:rPr>
        <w:t>un</w:t>
      </w:r>
      <w:r w:rsidRPr="00BD70D2">
        <w:rPr>
          <w:rFonts w:ascii="Palatino Linotype" w:eastAsia="Palatino Linotype" w:hAnsi="Palatino Linotype" w:cs="Palatino Linotype"/>
          <w:color w:val="000000"/>
        </w:rPr>
        <w:t xml:space="preserve"> documento </w:t>
      </w:r>
      <w:r w:rsidR="00144432" w:rsidRPr="00BD70D2">
        <w:rPr>
          <w:rFonts w:ascii="Palatino Linotype" w:eastAsia="Palatino Linotype" w:hAnsi="Palatino Linotype" w:cs="Palatino Linotype"/>
          <w:color w:val="000000"/>
        </w:rPr>
        <w:t>descrito como “</w:t>
      </w:r>
      <w:r w:rsidR="00144432" w:rsidRPr="00BD70D2">
        <w:rPr>
          <w:rFonts w:ascii="Palatino Linotype" w:eastAsia="Palatino Linotype" w:hAnsi="Palatino Linotype" w:cs="Palatino Linotype"/>
          <w:i/>
          <w:color w:val="000000"/>
        </w:rPr>
        <w:t>Captura de pantalla del correo electrónico donde se invita a la comunidad universitaria responder un formulario para decretar el Bordo de las Maravillas como Área Natural Protegida”</w:t>
      </w:r>
      <w:r w:rsidR="00144432" w:rsidRPr="00BD70D2">
        <w:rPr>
          <w:rFonts w:ascii="Palatino Linotype" w:eastAsia="Palatino Linotype" w:hAnsi="Palatino Linotype" w:cs="Palatino Linotype"/>
          <w:color w:val="000000"/>
        </w:rPr>
        <w:t xml:space="preserve"> denominado</w:t>
      </w:r>
      <w:r w:rsidRPr="00BD70D2">
        <w:rPr>
          <w:rFonts w:ascii="Palatino Linotype" w:eastAsia="Palatino Linotype" w:hAnsi="Palatino Linotype" w:cs="Palatino Linotype"/>
          <w:color w:val="000000"/>
        </w:rPr>
        <w:t xml:space="preserve"> </w:t>
      </w:r>
      <w:r w:rsidR="00144432" w:rsidRPr="00BD70D2">
        <w:rPr>
          <w:rFonts w:ascii="Palatino Linotype" w:eastAsia="Palatino Linotype" w:hAnsi="Palatino Linotype" w:cs="Palatino Linotype"/>
          <w:b/>
          <w:i/>
          <w:color w:val="000000"/>
        </w:rPr>
        <w:t>IMG_20241021_104509.jpg</w:t>
      </w:r>
      <w:r w:rsidRPr="00BD70D2">
        <w:rPr>
          <w:rFonts w:ascii="Palatino Linotype" w:eastAsia="Palatino Linotype" w:hAnsi="Palatino Linotype" w:cs="Palatino Linotype"/>
          <w:b/>
          <w:color w:val="000000"/>
        </w:rPr>
        <w:t xml:space="preserve"> </w:t>
      </w:r>
      <w:r w:rsidRPr="00BD70D2">
        <w:rPr>
          <w:rFonts w:ascii="Palatino Linotype" w:eastAsia="Palatino Linotype" w:hAnsi="Palatino Linotype" w:cs="Palatino Linotype"/>
          <w:color w:val="000000"/>
        </w:rPr>
        <w:t xml:space="preserve"> </w:t>
      </w:r>
      <w:r w:rsidR="00144432" w:rsidRPr="00BD70D2">
        <w:rPr>
          <w:rFonts w:ascii="Palatino Linotype" w:eastAsia="Palatino Linotype" w:hAnsi="Palatino Linotype" w:cs="Palatino Linotype"/>
          <w:color w:val="000000"/>
        </w:rPr>
        <w:t xml:space="preserve">mismo que </w:t>
      </w:r>
      <w:r w:rsidR="0047148E" w:rsidRPr="00BD70D2">
        <w:rPr>
          <w:rFonts w:ascii="Palatino Linotype" w:eastAsia="Palatino Linotype" w:hAnsi="Palatino Linotype" w:cs="Palatino Linotype"/>
          <w:color w:val="000000"/>
        </w:rPr>
        <w:t>contiene la captura de pantalla señalando</w:t>
      </w:r>
      <w:r w:rsidR="0047148E" w:rsidRPr="00BD70D2">
        <w:rPr>
          <w:rFonts w:ascii="Palatino Linotype" w:eastAsia="Palatino Linotype" w:hAnsi="Palatino Linotype" w:cs="Palatino Linotype"/>
          <w:i/>
          <w:color w:val="000000"/>
        </w:rPr>
        <w:t xml:space="preserve"> “Invita a toda la comunidad universitaria a participar en la iniciativa de decretar al </w:t>
      </w:r>
      <w:r w:rsidR="0047148E" w:rsidRPr="00BD70D2">
        <w:rPr>
          <w:rFonts w:ascii="Palatino Linotype" w:eastAsia="Palatino Linotype" w:hAnsi="Palatino Linotype" w:cs="Palatino Linotype"/>
          <w:b/>
          <w:i/>
          <w:color w:val="000000"/>
        </w:rPr>
        <w:t xml:space="preserve">bordo “Las Maravillas ubicado en el campus “El Cerrillo” </w:t>
      </w:r>
      <w:r w:rsidR="0047148E" w:rsidRPr="00BD70D2">
        <w:rPr>
          <w:rFonts w:ascii="Palatino Linotype" w:eastAsia="Palatino Linotype" w:hAnsi="Palatino Linotype" w:cs="Palatino Linotype"/>
          <w:i/>
          <w:color w:val="000000"/>
        </w:rPr>
        <w:t xml:space="preserve">como un </w:t>
      </w:r>
      <w:r w:rsidR="0047148E" w:rsidRPr="00BD70D2">
        <w:rPr>
          <w:rFonts w:ascii="Palatino Linotype" w:eastAsia="Palatino Linotype" w:hAnsi="Palatino Linotype" w:cs="Palatino Linotype"/>
          <w:b/>
          <w:i/>
          <w:color w:val="000000"/>
        </w:rPr>
        <w:t>Área Natural Protegida</w:t>
      </w:r>
      <w:r w:rsidR="0047148E" w:rsidRPr="00BD70D2">
        <w:rPr>
          <w:rFonts w:ascii="Palatino Linotype" w:eastAsia="Palatino Linotype" w:hAnsi="Palatino Linotype" w:cs="Palatino Linotype"/>
          <w:i/>
          <w:color w:val="000000"/>
        </w:rPr>
        <w:t xml:space="preserve">” </w:t>
      </w:r>
      <w:r w:rsidR="0047148E" w:rsidRPr="00BD70D2">
        <w:rPr>
          <w:rFonts w:ascii="Palatino Linotype" w:eastAsia="Palatino Linotype" w:hAnsi="Palatino Linotype" w:cs="Palatino Linotype"/>
          <w:color w:val="000000"/>
        </w:rPr>
        <w:t>invitando a contestar una encuesta.</w:t>
      </w:r>
    </w:p>
    <w:p w:rsidR="0035009A" w:rsidRPr="00BD70D2" w:rsidRDefault="003500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265282" w:rsidRPr="00BD70D2"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BD70D2">
        <w:rPr>
          <w:rFonts w:ascii="Palatino Linotype" w:eastAsia="Palatino Linotype" w:hAnsi="Palatino Linotype" w:cs="Palatino Linotype"/>
          <w:b/>
          <w:color w:val="000000"/>
        </w:rPr>
        <w:t xml:space="preserve">acuerdo de admisión </w:t>
      </w:r>
      <w:r w:rsidRPr="00BD70D2">
        <w:rPr>
          <w:rFonts w:ascii="Palatino Linotype" w:eastAsia="Palatino Linotype" w:hAnsi="Palatino Linotype" w:cs="Palatino Linotype"/>
          <w:color w:val="000000"/>
        </w:rPr>
        <w:t xml:space="preserve">de fecha </w:t>
      </w:r>
      <w:r w:rsidR="00EF7E49" w:rsidRPr="00BD70D2">
        <w:rPr>
          <w:rFonts w:ascii="Palatino Linotype" w:eastAsia="Palatino Linotype" w:hAnsi="Palatino Linotype" w:cs="Palatino Linotype"/>
          <w:b/>
          <w:color w:val="000000"/>
        </w:rPr>
        <w:t>treinta y uno de octubre</w:t>
      </w:r>
      <w:r w:rsidRPr="00BD70D2">
        <w:rPr>
          <w:rFonts w:ascii="Palatino Linotype" w:eastAsia="Palatino Linotype" w:hAnsi="Palatino Linotype" w:cs="Palatino Linotype"/>
          <w:b/>
          <w:color w:val="000000"/>
        </w:rPr>
        <w:t xml:space="preserve"> de dos mil veinticuatro, </w:t>
      </w:r>
      <w:r w:rsidRPr="00BD70D2">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BD70D2">
        <w:rPr>
          <w:rFonts w:ascii="Palatino Linotype" w:eastAsia="Palatino Linotype" w:hAnsi="Palatino Linotype" w:cs="Palatino Linotype"/>
        </w:rPr>
        <w:t>manifestara</w:t>
      </w:r>
      <w:r w:rsidRPr="00BD70D2">
        <w:rPr>
          <w:rFonts w:ascii="Palatino Linotype" w:eastAsia="Palatino Linotype" w:hAnsi="Palatino Linotype" w:cs="Palatino Linotype"/>
          <w:color w:val="000000"/>
        </w:rPr>
        <w:t xml:space="preserve"> lo que a su derecho </w:t>
      </w:r>
      <w:r w:rsidRPr="00BD70D2">
        <w:rPr>
          <w:rFonts w:ascii="Palatino Linotype" w:eastAsia="Palatino Linotype" w:hAnsi="Palatino Linotype" w:cs="Palatino Linotype"/>
          <w:color w:val="000000"/>
        </w:rPr>
        <w:lastRenderedPageBreak/>
        <w:t xml:space="preserve">conviniera, </w:t>
      </w:r>
      <w:r w:rsidRPr="00BD70D2">
        <w:rPr>
          <w:rFonts w:ascii="Palatino Linotype" w:eastAsia="Palatino Linotype" w:hAnsi="Palatino Linotype" w:cs="Palatino Linotype"/>
        </w:rPr>
        <w:t>ofreciera</w:t>
      </w:r>
      <w:r w:rsidRPr="00BD70D2">
        <w:rPr>
          <w:rFonts w:ascii="Palatino Linotype" w:eastAsia="Palatino Linotype" w:hAnsi="Palatino Linotype" w:cs="Palatino Linotype"/>
          <w:color w:val="000000"/>
        </w:rPr>
        <w:t xml:space="preserve"> pruebas y alegatos según corresponda al caso concreto, de esta forma para que el </w:t>
      </w:r>
      <w:r w:rsidRPr="00BD70D2">
        <w:rPr>
          <w:rFonts w:ascii="Palatino Linotype" w:eastAsia="Palatino Linotype" w:hAnsi="Palatino Linotype" w:cs="Palatino Linotype"/>
          <w:b/>
          <w:color w:val="000000"/>
        </w:rPr>
        <w:t xml:space="preserve">SUJETO OBLIGADO </w:t>
      </w:r>
      <w:r w:rsidR="00EF7E49" w:rsidRPr="00BD70D2">
        <w:rPr>
          <w:rFonts w:ascii="Palatino Linotype" w:eastAsia="Palatino Linotype" w:hAnsi="Palatino Linotype" w:cs="Palatino Linotype"/>
        </w:rPr>
        <w:t>presentara</w:t>
      </w:r>
      <w:r w:rsidRPr="00BD70D2">
        <w:rPr>
          <w:rFonts w:ascii="Palatino Linotype" w:eastAsia="Palatino Linotype" w:hAnsi="Palatino Linotype" w:cs="Palatino Linotype"/>
          <w:color w:val="000000"/>
        </w:rPr>
        <w:t xml:space="preserve"> el Informe Justificado procedente.</w:t>
      </w:r>
    </w:p>
    <w:p w:rsidR="00265282" w:rsidRPr="00BD70D2" w:rsidRDefault="00265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D70D2">
        <w:rPr>
          <w:rFonts w:ascii="Palatino Linotype" w:eastAsia="Palatino Linotype" w:hAnsi="Palatino Linotype" w:cs="Palatino Linotype"/>
          <w:color w:val="000000"/>
        </w:rPr>
        <w:t>El Recurrente</w:t>
      </w:r>
      <w:r w:rsidRPr="00BD70D2">
        <w:rPr>
          <w:rFonts w:ascii="Palatino Linotype" w:eastAsia="Palatino Linotype" w:hAnsi="Palatino Linotype" w:cs="Palatino Linotype"/>
          <w:b/>
          <w:color w:val="000000"/>
        </w:rPr>
        <w:t xml:space="preserve"> </w:t>
      </w:r>
      <w:r w:rsidRPr="00BD70D2">
        <w:rPr>
          <w:rFonts w:ascii="Palatino Linotype" w:eastAsia="Palatino Linotype" w:hAnsi="Palatino Linotype" w:cs="Palatino Linotype"/>
          <w:color w:val="000000"/>
        </w:rPr>
        <w:t>dejó de realizar manifestaciones que a su derecho conviniera y asistiera. Por su parte, el Sujeto Obligado,</w:t>
      </w:r>
      <w:r w:rsidRPr="00BD70D2">
        <w:rPr>
          <w:rFonts w:ascii="Palatino Linotype" w:eastAsia="Palatino Linotype" w:hAnsi="Palatino Linotype" w:cs="Palatino Linotype"/>
          <w:b/>
          <w:color w:val="000000"/>
        </w:rPr>
        <w:t xml:space="preserve"> el </w:t>
      </w:r>
      <w:r w:rsidR="009E56EB" w:rsidRPr="00BD70D2">
        <w:rPr>
          <w:rFonts w:ascii="Palatino Linotype" w:eastAsia="Palatino Linotype" w:hAnsi="Palatino Linotype" w:cs="Palatino Linotype"/>
          <w:b/>
          <w:color w:val="000000"/>
        </w:rPr>
        <w:t>cuatro</w:t>
      </w:r>
      <w:r w:rsidR="00EF7E49" w:rsidRPr="00BD70D2">
        <w:rPr>
          <w:rFonts w:ascii="Palatino Linotype" w:eastAsia="Palatino Linotype" w:hAnsi="Palatino Linotype" w:cs="Palatino Linotype"/>
          <w:b/>
          <w:color w:val="000000"/>
        </w:rPr>
        <w:t xml:space="preserve"> de noviembre</w:t>
      </w:r>
      <w:r w:rsidRPr="00BD70D2">
        <w:rPr>
          <w:rFonts w:ascii="Palatino Linotype" w:eastAsia="Palatino Linotype" w:hAnsi="Palatino Linotype" w:cs="Palatino Linotype"/>
          <w:b/>
          <w:color w:val="000000"/>
        </w:rPr>
        <w:t xml:space="preserve"> de dos mil veinticuatro </w:t>
      </w:r>
      <w:r w:rsidRPr="00BD70D2">
        <w:rPr>
          <w:rFonts w:ascii="Palatino Linotype" w:eastAsia="Palatino Linotype" w:hAnsi="Palatino Linotype" w:cs="Palatino Linotype"/>
          <w:color w:val="000000"/>
        </w:rPr>
        <w:t xml:space="preserve">presentó </w:t>
      </w:r>
      <w:r w:rsidRPr="00BD70D2">
        <w:rPr>
          <w:rFonts w:ascii="Palatino Linotype" w:eastAsia="Palatino Linotype" w:hAnsi="Palatino Linotype" w:cs="Palatino Linotype"/>
          <w:b/>
          <w:color w:val="000000"/>
        </w:rPr>
        <w:t>informe justificado</w:t>
      </w:r>
      <w:r w:rsidRPr="00BD70D2">
        <w:rPr>
          <w:rFonts w:ascii="Palatino Linotype" w:eastAsia="Palatino Linotype" w:hAnsi="Palatino Linotype" w:cs="Palatino Linotype"/>
          <w:color w:val="000000"/>
        </w:rPr>
        <w:t>, a través del siguiente archivo electrónico:</w:t>
      </w:r>
    </w:p>
    <w:p w:rsidR="00182905" w:rsidRPr="00BD70D2" w:rsidRDefault="00182905" w:rsidP="00182905">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9E56EB" w:rsidRPr="00BD70D2" w:rsidRDefault="009E56EB" w:rsidP="00EF7E49">
      <w:pPr>
        <w:pBdr>
          <w:top w:val="nil"/>
          <w:left w:val="nil"/>
          <w:bottom w:val="nil"/>
          <w:right w:val="nil"/>
          <w:between w:val="nil"/>
        </w:pBdr>
        <w:ind w:left="567" w:right="-220"/>
        <w:jc w:val="both"/>
        <w:rPr>
          <w:rFonts w:ascii="Palatino Linotype" w:eastAsia="Palatino Linotype" w:hAnsi="Palatino Linotype" w:cs="Palatino Linotype"/>
          <w:b/>
          <w:i/>
          <w:color w:val="000000"/>
        </w:rPr>
      </w:pPr>
      <w:r w:rsidRPr="00BD70D2">
        <w:rPr>
          <w:rFonts w:ascii="Palatino Linotype" w:eastAsia="Palatino Linotype" w:hAnsi="Palatino Linotype" w:cs="Palatino Linotype"/>
          <w:b/>
          <w:i/>
          <w:color w:val="000000"/>
        </w:rPr>
        <w:t>6473-24_04-11-2024-124740.pdf</w:t>
      </w:r>
    </w:p>
    <w:p w:rsidR="001E7DC5" w:rsidRPr="00BD70D2" w:rsidRDefault="001E7DC5" w:rsidP="001E7DC5">
      <w:pPr>
        <w:pStyle w:val="Prrafodelista"/>
        <w:numPr>
          <w:ilvl w:val="0"/>
          <w:numId w:val="19"/>
        </w:numPr>
        <w:pBdr>
          <w:top w:val="nil"/>
          <w:left w:val="nil"/>
          <w:bottom w:val="nil"/>
          <w:right w:val="nil"/>
          <w:between w:val="nil"/>
        </w:pBdr>
        <w:ind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Documento </w:t>
      </w:r>
      <w:r w:rsidR="00531216" w:rsidRPr="00BD70D2">
        <w:rPr>
          <w:rFonts w:ascii="Palatino Linotype" w:eastAsia="Palatino Linotype" w:hAnsi="Palatino Linotype" w:cs="Palatino Linotype"/>
          <w:color w:val="000000"/>
        </w:rPr>
        <w:t xml:space="preserve">de fecha 05 de noviembre de 2024, </w:t>
      </w:r>
      <w:r w:rsidRPr="00BD70D2">
        <w:rPr>
          <w:rFonts w:ascii="Palatino Linotype" w:eastAsia="Palatino Linotype" w:hAnsi="Palatino Linotype" w:cs="Palatino Linotype"/>
          <w:color w:val="000000"/>
        </w:rPr>
        <w:t>firmado por el Director de Transparencia Universitaria a través del cual rinde informe justificado en los siguientes términos:</w:t>
      </w:r>
    </w:p>
    <w:p w:rsidR="001E7DC5" w:rsidRPr="00BD70D2" w:rsidRDefault="001E7DC5" w:rsidP="001E7DC5">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AD0B31" w:rsidRPr="00BD70D2" w:rsidRDefault="00AD0B31" w:rsidP="001E7DC5">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El Servidor Público Habilitado de la Dirección de Protección al Ambiente manifestó que después de una búsqueda exhaustiva en los archivos de la dependencia, </w:t>
      </w:r>
      <w:r w:rsidRPr="00BD70D2">
        <w:rPr>
          <w:rFonts w:ascii="Palatino Linotype" w:eastAsia="Palatino Linotype" w:hAnsi="Palatino Linotype" w:cs="Palatino Linotype"/>
          <w:i/>
          <w:color w:val="000000"/>
        </w:rPr>
        <w:t>no existe información correspondiente a contratos o solicitud de procedimientos adquisitivos</w:t>
      </w:r>
      <w:r w:rsidRPr="00BD70D2">
        <w:rPr>
          <w:rFonts w:ascii="Palatino Linotype" w:eastAsia="Palatino Linotype" w:hAnsi="Palatino Linotype" w:cs="Palatino Linotype"/>
          <w:color w:val="000000"/>
        </w:rPr>
        <w:t xml:space="preserve"> en materia que puedan vincularse con la solicitud de información</w:t>
      </w:r>
      <w:r w:rsidR="00652905" w:rsidRPr="00BD70D2">
        <w:rPr>
          <w:rFonts w:ascii="Palatino Linotype" w:eastAsia="Palatino Linotype" w:hAnsi="Palatino Linotype" w:cs="Palatino Linotype"/>
          <w:color w:val="000000"/>
        </w:rPr>
        <w:t>.</w:t>
      </w:r>
    </w:p>
    <w:p w:rsidR="00652905" w:rsidRPr="00BD70D2" w:rsidRDefault="00652905" w:rsidP="001E7DC5">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652905" w:rsidRPr="00BD70D2" w:rsidRDefault="00652905" w:rsidP="001E7DC5">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La Unidad de Transparencia en acatamiento a la normatividad, turnó la solicitud de información a la Secretaría de Rectoría, por ser de su competencia, para que a través de la Dirección de Protección al Ambiente atendiera la solicitud primigenia.</w:t>
      </w:r>
    </w:p>
    <w:p w:rsidR="00652905" w:rsidRPr="00BD70D2" w:rsidRDefault="00652905" w:rsidP="001E7DC5">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652905" w:rsidRPr="00BD70D2" w:rsidRDefault="00652905" w:rsidP="001E7DC5">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Señalando en respuesta primigenia que el Sujeto Obligado no tiene en sus archivos registros de la información relacionada con la solicitud planteada, por lo que ante un hecho negativo resulta innecesaria una declaratoria de inexistencia. </w:t>
      </w:r>
    </w:p>
    <w:p w:rsidR="00652905" w:rsidRPr="00BD70D2" w:rsidRDefault="00652905" w:rsidP="001E7DC5">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6327BD" w:rsidRPr="00BD70D2" w:rsidRDefault="00652905"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Del mismo modo manifiesta que contrario a las razones o motivos de inconformidad, </w:t>
      </w:r>
      <w:r w:rsidR="001F3752" w:rsidRPr="00BD70D2">
        <w:rPr>
          <w:rFonts w:ascii="Palatino Linotype" w:eastAsia="Palatino Linotype" w:hAnsi="Palatino Linotype" w:cs="Palatino Linotype"/>
          <w:color w:val="000000"/>
        </w:rPr>
        <w:t xml:space="preserve">de la respuesta en ningún momento se refirió la inexistencia de la información, si no que en los archivos de la Secretaría de Rectoría y en atención al recurso de revisión, en los archivos de la </w:t>
      </w:r>
      <w:r w:rsidR="001F3752" w:rsidRPr="00BD70D2">
        <w:rPr>
          <w:rFonts w:ascii="Palatino Linotype" w:eastAsia="Palatino Linotype" w:hAnsi="Palatino Linotype" w:cs="Palatino Linotype"/>
          <w:color w:val="000000"/>
        </w:rPr>
        <w:lastRenderedPageBreak/>
        <w:t>Dirección de Protección al Ambiente, no se cuenta con la información. Por lo que se está en presencia de un hecho negativo</w:t>
      </w:r>
      <w:r w:rsidR="006327BD" w:rsidRPr="00BD70D2">
        <w:rPr>
          <w:rFonts w:ascii="Palatino Linotype" w:eastAsia="Palatino Linotype" w:hAnsi="Palatino Linotype" w:cs="Palatino Linotype"/>
          <w:color w:val="000000"/>
        </w:rPr>
        <w:t>.</w:t>
      </w:r>
    </w:p>
    <w:p w:rsidR="006327BD" w:rsidRPr="00BD70D2" w:rsidRDefault="006327BD"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6327BD" w:rsidRPr="00BD70D2" w:rsidRDefault="006327BD"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También señala que el recurrente amplió su solicitud primigenia pues en esta no adjuntó información relacionada con un correo electrónico, por lo que tal hecho deja en estado de indefensión al Sujeto Obligado.</w:t>
      </w:r>
    </w:p>
    <w:p w:rsidR="006327BD" w:rsidRPr="00BD70D2" w:rsidRDefault="006327BD"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6327BD" w:rsidRPr="00BD70D2" w:rsidRDefault="006327BD"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Adicionalmente manifiesta que el recurrente </w:t>
      </w:r>
      <w:r w:rsidR="00531216" w:rsidRPr="00BD70D2">
        <w:rPr>
          <w:rFonts w:ascii="Palatino Linotype" w:eastAsia="Palatino Linotype" w:hAnsi="Palatino Linotype" w:cs="Palatino Linotype"/>
          <w:color w:val="000000"/>
        </w:rPr>
        <w:t>emite juicios de valor y lo insta al respeto a la institución a al personal que labora en ella.</w:t>
      </w:r>
    </w:p>
    <w:p w:rsidR="00531216" w:rsidRPr="00BD70D2" w:rsidRDefault="00531216"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531216" w:rsidRPr="00BD70D2" w:rsidRDefault="00531216"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Concluyendo se confirme la respuesta otorgada.</w:t>
      </w:r>
    </w:p>
    <w:p w:rsidR="00531216" w:rsidRPr="00BD70D2" w:rsidRDefault="00531216" w:rsidP="006327BD">
      <w:pPr>
        <w:pStyle w:val="Prrafodelista"/>
        <w:pBdr>
          <w:top w:val="nil"/>
          <w:left w:val="nil"/>
          <w:bottom w:val="nil"/>
          <w:right w:val="nil"/>
          <w:between w:val="nil"/>
        </w:pBdr>
        <w:ind w:left="1287" w:right="-220"/>
        <w:jc w:val="both"/>
        <w:rPr>
          <w:rFonts w:ascii="Palatino Linotype" w:eastAsia="Palatino Linotype" w:hAnsi="Palatino Linotype" w:cs="Palatino Linotype"/>
          <w:color w:val="000000"/>
        </w:rPr>
      </w:pPr>
    </w:p>
    <w:p w:rsidR="00531216" w:rsidRPr="00BD70D2" w:rsidRDefault="00531216" w:rsidP="00531216">
      <w:pPr>
        <w:pStyle w:val="Prrafodelista"/>
        <w:numPr>
          <w:ilvl w:val="0"/>
          <w:numId w:val="19"/>
        </w:numPr>
        <w:pBdr>
          <w:top w:val="nil"/>
          <w:left w:val="nil"/>
          <w:bottom w:val="nil"/>
          <w:right w:val="nil"/>
          <w:between w:val="nil"/>
        </w:pBdr>
        <w:ind w:right="-220"/>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color w:val="000000"/>
        </w:rPr>
        <w:t>Oficio 689/S.R./D.P.A./24 de fecha 23 de octubre de 2024, firmado por el Director de Protección al Ambiente</w:t>
      </w:r>
      <w:r w:rsidR="00C439F1" w:rsidRPr="00BD70D2">
        <w:rPr>
          <w:rFonts w:ascii="Palatino Linotype" w:eastAsia="Palatino Linotype" w:hAnsi="Palatino Linotype" w:cs="Palatino Linotype"/>
          <w:color w:val="000000"/>
        </w:rPr>
        <w:t xml:space="preserve"> en el que refiere que de la literalidad de la solicitud en donde solicita el </w:t>
      </w:r>
      <w:r w:rsidR="00C439F1" w:rsidRPr="00BD70D2">
        <w:rPr>
          <w:rFonts w:ascii="Palatino Linotype" w:eastAsia="Palatino Linotype" w:hAnsi="Palatino Linotype" w:cs="Palatino Linotype"/>
          <w:i/>
          <w:color w:val="000000"/>
        </w:rPr>
        <w:t>“nombre de la empresa/consultoría y la licitación o el pago por servicio”</w:t>
      </w:r>
      <w:r w:rsidR="00C439F1" w:rsidRPr="00BD70D2">
        <w:rPr>
          <w:rFonts w:ascii="Palatino Linotype" w:eastAsia="Palatino Linotype" w:hAnsi="Palatino Linotype" w:cs="Palatino Linotype"/>
          <w:color w:val="000000"/>
        </w:rPr>
        <w:t xml:space="preserve">, reitera que después de una búsqueda exhaustiva en los archivos de esa dependencia, no existe información correspondiente a contratos o solicitudes de procedimientos adquisitivos en materia que puedan vincularse con la solicitud de información expresada por el usuario. Por lo que con la respuesta inicial se atendieron los puntos de solicitud de información. </w:t>
      </w:r>
    </w:p>
    <w:p w:rsidR="00265282" w:rsidRPr="00BD70D2" w:rsidRDefault="00265282">
      <w:pPr>
        <w:pBdr>
          <w:top w:val="nil"/>
          <w:left w:val="nil"/>
          <w:bottom w:val="nil"/>
          <w:right w:val="nil"/>
          <w:between w:val="nil"/>
        </w:pBdr>
        <w:spacing w:line="360" w:lineRule="auto"/>
        <w:ind w:right="-787"/>
        <w:jc w:val="both"/>
        <w:rPr>
          <w:rFonts w:ascii="Palatino Linotype" w:hAnsi="Palatino Linotype"/>
          <w:color w:val="000000"/>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bookmarkStart w:id="3" w:name="_heading=h.r0t3k3jgqo1b" w:colFirst="0" w:colLast="0"/>
      <w:bookmarkEnd w:id="3"/>
      <w:r w:rsidRPr="00BD70D2">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BD70D2">
        <w:rPr>
          <w:rFonts w:ascii="Palatino Linotype" w:eastAsia="Palatino Linotype" w:hAnsi="Palatino Linotype" w:cs="Palatino Linotype"/>
          <w:b/>
          <w:color w:val="000000"/>
        </w:rPr>
        <w:t xml:space="preserve"> </w:t>
      </w:r>
      <w:r w:rsidR="004F3BB3" w:rsidRPr="00BD70D2">
        <w:rPr>
          <w:rFonts w:ascii="Palatino Linotype" w:eastAsia="Palatino Linotype" w:hAnsi="Palatino Linotype" w:cs="Palatino Linotype"/>
          <w:b/>
          <w:color w:val="000000"/>
        </w:rPr>
        <w:t>dieciocho</w:t>
      </w:r>
      <w:r w:rsidR="00986E76" w:rsidRPr="00BD70D2">
        <w:rPr>
          <w:rFonts w:ascii="Palatino Linotype" w:eastAsia="Palatino Linotype" w:hAnsi="Palatino Linotype" w:cs="Palatino Linotype"/>
          <w:b/>
          <w:color w:val="000000"/>
        </w:rPr>
        <w:t xml:space="preserve"> de marzo de dos mil veinticinco</w:t>
      </w:r>
      <w:r w:rsidRPr="00BD70D2">
        <w:rPr>
          <w:rFonts w:ascii="Palatino Linotype" w:eastAsia="Palatino Linotype" w:hAnsi="Palatino Linotype" w:cs="Palatino Linotype"/>
          <w:color w:val="000000"/>
        </w:rPr>
        <w:t xml:space="preserve"> se acordó ampliar el término para resolver el presente asunto.</w:t>
      </w:r>
    </w:p>
    <w:p w:rsidR="00265282" w:rsidRPr="00BD70D2"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w:t>
      </w:r>
      <w:r w:rsidRPr="00BD70D2">
        <w:rPr>
          <w:rFonts w:ascii="Palatino Linotype" w:eastAsia="Palatino Linotype" w:hAnsi="Palatino Linotype" w:cs="Palatino Linotype"/>
          <w:color w:val="000000"/>
        </w:rPr>
        <w:lastRenderedPageBreak/>
        <w:t>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65282" w:rsidRPr="00BD70D2"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65282" w:rsidRPr="00BD70D2" w:rsidRDefault="00265282">
      <w:pPr>
        <w:pBdr>
          <w:top w:val="nil"/>
          <w:left w:val="nil"/>
          <w:bottom w:val="nil"/>
          <w:right w:val="nil"/>
          <w:between w:val="nil"/>
        </w:pBdr>
        <w:ind w:left="720" w:right="-787"/>
        <w:rPr>
          <w:rFonts w:ascii="Palatino Linotype" w:eastAsia="Palatino Linotype" w:hAnsi="Palatino Linotype" w:cs="Palatino Linotype"/>
          <w:color w:val="000000"/>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65282" w:rsidRPr="00BD70D2"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65282" w:rsidRPr="00BD70D2"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 xml:space="preserve">Complejidad del </w:t>
      </w:r>
      <w:r w:rsidRPr="00BD70D2">
        <w:rPr>
          <w:rFonts w:ascii="Palatino Linotype" w:eastAsia="Palatino Linotype" w:hAnsi="Palatino Linotype" w:cs="Palatino Linotype"/>
        </w:rPr>
        <w:t>asunto</w:t>
      </w:r>
      <w:r w:rsidRPr="00BD70D2">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265282" w:rsidRPr="00BD70D2"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Actividad Procesal del interesado. Acciones u omisiones del interesado.</w:t>
      </w:r>
    </w:p>
    <w:p w:rsidR="00265282" w:rsidRPr="00BD70D2"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265282" w:rsidRPr="00BD70D2" w:rsidRDefault="004154F8">
      <w:pPr>
        <w:ind w:left="851" w:right="-79" w:hanging="284"/>
        <w:jc w:val="both"/>
        <w:rPr>
          <w:rFonts w:ascii="Palatino Linotype" w:eastAsia="Palatino Linotype" w:hAnsi="Palatino Linotype" w:cs="Palatino Linotype"/>
        </w:rPr>
      </w:pPr>
      <w:r w:rsidRPr="00BD70D2">
        <w:rPr>
          <w:rFonts w:ascii="Palatino Linotype" w:eastAsia="Palatino Linotype" w:hAnsi="Palatino Linotype" w:cs="Palatino Linotype"/>
        </w:rPr>
        <w:t>d) La afectación generada en la situación jurídica de la persona involucrada en el proceso: Violación a sus derechos humanos.</w:t>
      </w:r>
    </w:p>
    <w:p w:rsidR="00265282" w:rsidRPr="00BD70D2" w:rsidRDefault="00265282">
      <w:pPr>
        <w:spacing w:line="360" w:lineRule="auto"/>
        <w:ind w:left="851" w:right="-787" w:hanging="284"/>
        <w:jc w:val="both"/>
        <w:rPr>
          <w:rFonts w:ascii="Palatino Linotype" w:eastAsia="Palatino Linotype" w:hAnsi="Palatino Linotype" w:cs="Palatino Linotype"/>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65282" w:rsidRPr="00BD70D2" w:rsidRDefault="00265282">
      <w:pPr>
        <w:pBdr>
          <w:top w:val="nil"/>
          <w:left w:val="nil"/>
          <w:bottom w:val="nil"/>
          <w:right w:val="nil"/>
          <w:between w:val="nil"/>
        </w:pBdr>
        <w:spacing w:line="360" w:lineRule="auto"/>
        <w:ind w:right="-787"/>
        <w:jc w:val="both"/>
        <w:rPr>
          <w:rFonts w:ascii="Palatino Linotype" w:hAnsi="Palatino Linotype"/>
          <w:color w:val="000000"/>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D70D2">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D70D2">
        <w:rPr>
          <w:rFonts w:ascii="Palatino Linotype" w:eastAsia="Palatino Linotype" w:hAnsi="Palatino Linotype" w:cs="Palatino Linotype"/>
        </w:rPr>
        <w:t>del rubro</w:t>
      </w:r>
      <w:r w:rsidRPr="00BD70D2">
        <w:rPr>
          <w:rFonts w:ascii="Palatino Linotype" w:eastAsia="Palatino Linotype" w:hAnsi="Palatino Linotype" w:cs="Palatino Linotype"/>
          <w:color w:val="000000"/>
        </w:rPr>
        <w:t xml:space="preserve"> </w:t>
      </w:r>
      <w:r w:rsidRPr="00BD70D2">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BD70D2">
        <w:rPr>
          <w:rFonts w:ascii="Palatino Linotype" w:eastAsia="Palatino Linotype" w:hAnsi="Palatino Linotype" w:cs="Palatino Linotype"/>
          <w:color w:val="000000"/>
        </w:rPr>
        <w:t xml:space="preserve">, visible en la Gaceta del </w:t>
      </w:r>
      <w:r w:rsidRPr="00BD70D2">
        <w:rPr>
          <w:rFonts w:ascii="Palatino Linotype" w:eastAsia="Palatino Linotype" w:hAnsi="Palatino Linotype" w:cs="Palatino Linotype"/>
        </w:rPr>
        <w:t>Semanario</w:t>
      </w:r>
      <w:r w:rsidRPr="00BD70D2">
        <w:rPr>
          <w:rFonts w:ascii="Palatino Linotype" w:eastAsia="Palatino Linotype" w:hAnsi="Palatino Linotype" w:cs="Palatino Linotype"/>
          <w:color w:val="000000"/>
        </w:rPr>
        <w:t xml:space="preserve"> Judicial de la Federación con el registro digital 205635.</w:t>
      </w:r>
    </w:p>
    <w:p w:rsidR="00265282" w:rsidRPr="00BD70D2"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3znysh7" w:colFirst="0" w:colLast="0"/>
      <w:bookmarkEnd w:id="4"/>
      <w:r w:rsidRPr="00BD70D2">
        <w:rPr>
          <w:rFonts w:ascii="Palatino Linotype" w:eastAsia="Palatino Linotype" w:hAnsi="Palatino Linotype" w:cs="Palatino Linotype"/>
          <w:color w:val="000000"/>
        </w:rPr>
        <w:t xml:space="preserve">Seguidamente, en fecha </w:t>
      </w:r>
      <w:r w:rsidR="00107D81" w:rsidRPr="00BD70D2">
        <w:rPr>
          <w:rFonts w:ascii="Palatino Linotype" w:eastAsia="Palatino Linotype" w:hAnsi="Palatino Linotype" w:cs="Palatino Linotype"/>
          <w:b/>
          <w:color w:val="000000"/>
        </w:rPr>
        <w:t>veinticuatro</w:t>
      </w:r>
      <w:r w:rsidRPr="00BD70D2">
        <w:rPr>
          <w:rFonts w:ascii="Palatino Linotype" w:eastAsia="Palatino Linotype" w:hAnsi="Palatino Linotype" w:cs="Palatino Linotype"/>
          <w:b/>
          <w:color w:val="000000"/>
        </w:rPr>
        <w:t xml:space="preserve"> de marzo de dos mil veinticinco</w:t>
      </w:r>
      <w:r w:rsidRPr="00BD70D2">
        <w:rPr>
          <w:rFonts w:ascii="Palatino Linotype" w:eastAsia="Palatino Linotype" w:hAnsi="Palatino Linotype" w:cs="Palatino Linotype"/>
          <w:color w:val="000000"/>
        </w:rPr>
        <w:t xml:space="preserve">, la Comisionada Ponente dictó el </w:t>
      </w:r>
      <w:r w:rsidRPr="00BD70D2">
        <w:rPr>
          <w:rFonts w:ascii="Palatino Linotype" w:eastAsia="Palatino Linotype" w:hAnsi="Palatino Linotype" w:cs="Palatino Linotype"/>
          <w:b/>
          <w:color w:val="000000"/>
        </w:rPr>
        <w:t>cierre del periodo de instrucción</w:t>
      </w:r>
      <w:r w:rsidRPr="00BD70D2">
        <w:rPr>
          <w:rFonts w:ascii="Palatino Linotype" w:eastAsia="Palatino Linotype" w:hAnsi="Palatino Linotype" w:cs="Palatino Linotype"/>
          <w:color w:val="000000"/>
        </w:rPr>
        <w:t xml:space="preserve"> y, ordenó la resolución que conforme a Derecho proceda. </w:t>
      </w:r>
    </w:p>
    <w:p w:rsidR="00265282" w:rsidRPr="00BD70D2"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bookmarkStart w:id="5" w:name="_heading=h.c04asdm0qq3m" w:colFirst="0" w:colLast="0"/>
      <w:bookmarkEnd w:id="5"/>
    </w:p>
    <w:p w:rsidR="00265282" w:rsidRPr="00BD70D2" w:rsidRDefault="004154F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BD70D2">
        <w:rPr>
          <w:rFonts w:ascii="Palatino Linotype" w:eastAsia="Palatino Linotype" w:hAnsi="Palatino Linotype" w:cs="Palatino Linotype"/>
          <w:b/>
          <w:color w:val="000000"/>
        </w:rPr>
        <w:t>C O N S I D E R A C I O N E S</w:t>
      </w:r>
    </w:p>
    <w:p w:rsidR="00265282" w:rsidRPr="00BD70D2" w:rsidRDefault="0026528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265282" w:rsidRPr="00BD70D2"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6" w:name="_heading=h.2et92p0" w:colFirst="0" w:colLast="0"/>
      <w:bookmarkEnd w:id="6"/>
      <w:r w:rsidRPr="00BD70D2">
        <w:rPr>
          <w:rFonts w:ascii="Palatino Linotype" w:eastAsia="Palatino Linotype" w:hAnsi="Palatino Linotype" w:cs="Palatino Linotype"/>
          <w:b/>
          <w:color w:val="000000"/>
          <w:sz w:val="24"/>
          <w:szCs w:val="24"/>
        </w:rPr>
        <w:t>PRIMERA. Competencia</w:t>
      </w: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sidRPr="00BD70D2">
        <w:rPr>
          <w:rFonts w:ascii="Palatino Linotype" w:eastAsia="Palatino Linotype" w:hAnsi="Palatino Linotype" w:cs="Palatino Linotype"/>
          <w:color w:val="000000"/>
        </w:rPr>
        <w:lastRenderedPageBreak/>
        <w:t>5°, párrafos trigésimo segundo, trigésimo tercero y trigésimo cuarto, fracciones I, II, III, IV y V de la Constitución Política del Estado Libre y Soberano de México; 1°, 8°, 9°, 10, 37 y 42, fracciones I, II y III, de la Ley General de Transparencia y Acceso a la Información Pública</w:t>
      </w:r>
      <w:r w:rsidR="0021558E" w:rsidRPr="00BD70D2">
        <w:rPr>
          <w:rFonts w:ascii="Palatino Linotype" w:eastAsia="Palatino Linotype" w:hAnsi="Palatino Linotype" w:cs="Palatino Linotype"/>
          <w:color w:val="000000"/>
        </w:rPr>
        <w:t>, vigente a la fecha de la solicitud</w:t>
      </w:r>
      <w:r w:rsidRPr="00BD70D2">
        <w:rPr>
          <w:rFonts w:ascii="Palatino Linotype" w:eastAsia="Palatino Linotype" w:hAnsi="Palatino Linotype" w:cs="Palatino Linotype"/>
          <w:color w:val="000000"/>
        </w:rPr>
        <w:t>;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65282" w:rsidRPr="00BD70D2"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265282" w:rsidRPr="00BD70D2"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7" w:name="_heading=h.tyjcwt" w:colFirst="0" w:colLast="0"/>
      <w:bookmarkEnd w:id="7"/>
      <w:r w:rsidRPr="00BD70D2">
        <w:rPr>
          <w:rFonts w:ascii="Palatino Linotype" w:eastAsia="Palatino Linotype" w:hAnsi="Palatino Linotype" w:cs="Palatino Linotype"/>
          <w:b/>
          <w:color w:val="000000"/>
          <w:sz w:val="24"/>
          <w:szCs w:val="24"/>
        </w:rPr>
        <w:t>SEGUNDA. Procedencia</w:t>
      </w:r>
    </w:p>
    <w:p w:rsidR="00265282" w:rsidRPr="00BD70D2" w:rsidRDefault="004154F8">
      <w:pPr>
        <w:numPr>
          <w:ilvl w:val="0"/>
          <w:numId w:val="1"/>
        </w:numPr>
        <w:spacing w:line="360" w:lineRule="auto"/>
        <w:ind w:left="0" w:right="-787" w:firstLine="0"/>
        <w:jc w:val="both"/>
        <w:rPr>
          <w:rFonts w:ascii="Palatino Linotype" w:hAnsi="Palatino Linotype"/>
        </w:rPr>
      </w:pPr>
      <w:r w:rsidRPr="00BD70D2">
        <w:rPr>
          <w:rFonts w:ascii="Palatino Linotype" w:eastAsia="Palatino Linotype" w:hAnsi="Palatino Linotype" w:cs="Palatino Linotype"/>
        </w:rPr>
        <w:t xml:space="preserve">Este Órgano Garante considera que el medio de impugnación reúne los requisitos de procedencia </w:t>
      </w:r>
      <w:r w:rsidRPr="00BD70D2">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265282" w:rsidRPr="00BD70D2" w:rsidRDefault="00265282">
      <w:pPr>
        <w:spacing w:line="360" w:lineRule="auto"/>
        <w:ind w:right="-787"/>
        <w:jc w:val="both"/>
        <w:rPr>
          <w:rFonts w:ascii="Palatino Linotype" w:eastAsia="Palatino Linotype" w:hAnsi="Palatino Linotype" w:cs="Palatino Linotype"/>
        </w:rPr>
      </w:pPr>
    </w:p>
    <w:p w:rsidR="00265282" w:rsidRPr="00BD70D2" w:rsidRDefault="004154F8">
      <w:pPr>
        <w:numPr>
          <w:ilvl w:val="0"/>
          <w:numId w:val="1"/>
        </w:numPr>
        <w:spacing w:line="360" w:lineRule="auto"/>
        <w:ind w:left="0" w:right="-787" w:firstLine="0"/>
        <w:jc w:val="both"/>
        <w:rPr>
          <w:rFonts w:ascii="Palatino Linotype" w:hAnsi="Palatino Linotype"/>
        </w:rPr>
      </w:pPr>
      <w:r w:rsidRPr="00BD70D2">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265282" w:rsidRPr="00BD70D2" w:rsidRDefault="00265282">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265282" w:rsidRPr="00BD70D2" w:rsidRDefault="004154F8">
      <w:pPr>
        <w:pStyle w:val="Ttulo1"/>
        <w:spacing w:before="0" w:line="360" w:lineRule="auto"/>
        <w:ind w:right="-787"/>
        <w:rPr>
          <w:rFonts w:ascii="Palatino Linotype" w:eastAsia="Palatino Linotype" w:hAnsi="Palatino Linotype" w:cs="Palatino Linotype"/>
          <w:b/>
          <w:color w:val="000000"/>
          <w:sz w:val="24"/>
          <w:szCs w:val="24"/>
        </w:rPr>
      </w:pPr>
      <w:bookmarkStart w:id="8" w:name="_heading=h.3dy6vkm" w:colFirst="0" w:colLast="0"/>
      <w:bookmarkEnd w:id="8"/>
      <w:r w:rsidRPr="00BD70D2">
        <w:rPr>
          <w:rFonts w:ascii="Palatino Linotype" w:eastAsia="Palatino Linotype" w:hAnsi="Palatino Linotype" w:cs="Palatino Linotype"/>
          <w:b/>
          <w:color w:val="000000"/>
          <w:sz w:val="24"/>
          <w:szCs w:val="24"/>
        </w:rPr>
        <w:t>TERCERA. Descripción de hechos y planteamiento de la controversia.</w:t>
      </w:r>
    </w:p>
    <w:p w:rsidR="00265282" w:rsidRPr="00BD70D2"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000000"/>
        </w:rPr>
        <w:t>Se solicitó tener acceso, a la información que a continuación se describe:</w:t>
      </w:r>
    </w:p>
    <w:p w:rsidR="002C36CC" w:rsidRPr="00BD70D2" w:rsidRDefault="002C36CC" w:rsidP="00DF253F">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DF253F" w:rsidRPr="00BD70D2" w:rsidRDefault="00DF253F" w:rsidP="00DF253F">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lastRenderedPageBreak/>
        <w:t>Respecto quien está realizando el proyecto donde se pretende decretar (Estudio Previo Justificativo) como área natural protegida el Bordo de las Maravillas:</w:t>
      </w:r>
    </w:p>
    <w:p w:rsidR="00DF253F" w:rsidRPr="00BD70D2" w:rsidRDefault="00DF253F" w:rsidP="00DF253F">
      <w:pPr>
        <w:pStyle w:val="Prrafodelista"/>
        <w:numPr>
          <w:ilvl w:val="0"/>
          <w:numId w:val="20"/>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Nombre</w:t>
      </w:r>
      <w:r w:rsidR="009D4AAF" w:rsidRPr="00BD70D2">
        <w:rPr>
          <w:rFonts w:ascii="Palatino Linotype" w:eastAsia="Palatino Linotype" w:hAnsi="Palatino Linotype" w:cs="Palatino Linotype"/>
          <w:i/>
          <w:color w:val="000000"/>
        </w:rPr>
        <w:t>.</w:t>
      </w:r>
    </w:p>
    <w:p w:rsidR="00DF253F" w:rsidRPr="00BD70D2" w:rsidRDefault="00DF253F" w:rsidP="00DF253F">
      <w:pPr>
        <w:pStyle w:val="Prrafodelista"/>
        <w:numPr>
          <w:ilvl w:val="0"/>
          <w:numId w:val="20"/>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Cargo</w:t>
      </w:r>
      <w:r w:rsidR="009D4AAF" w:rsidRPr="00BD70D2">
        <w:rPr>
          <w:rFonts w:ascii="Palatino Linotype" w:eastAsia="Palatino Linotype" w:hAnsi="Palatino Linotype" w:cs="Palatino Linotype"/>
          <w:i/>
          <w:color w:val="000000"/>
        </w:rPr>
        <w:t>.</w:t>
      </w:r>
    </w:p>
    <w:p w:rsidR="00DF253F" w:rsidRPr="00BD70D2" w:rsidRDefault="00DF253F" w:rsidP="00DF253F">
      <w:pPr>
        <w:pStyle w:val="Prrafodelista"/>
        <w:numPr>
          <w:ilvl w:val="0"/>
          <w:numId w:val="20"/>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Nombre de la empresa/consultoría</w:t>
      </w:r>
      <w:r w:rsidR="009D4AAF" w:rsidRPr="00BD70D2">
        <w:rPr>
          <w:rFonts w:ascii="Palatino Linotype" w:eastAsia="Palatino Linotype" w:hAnsi="Palatino Linotype" w:cs="Palatino Linotype"/>
          <w:i/>
          <w:color w:val="000000"/>
        </w:rPr>
        <w:t>.</w:t>
      </w:r>
    </w:p>
    <w:p w:rsidR="00DF253F" w:rsidRPr="00BD70D2" w:rsidRDefault="00DF253F" w:rsidP="00DF253F">
      <w:pPr>
        <w:pStyle w:val="Prrafodelista"/>
        <w:numPr>
          <w:ilvl w:val="0"/>
          <w:numId w:val="20"/>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La licitación o el pago</w:t>
      </w:r>
      <w:r w:rsidR="009D4AAF" w:rsidRPr="00BD70D2">
        <w:rPr>
          <w:rFonts w:ascii="Palatino Linotype" w:eastAsia="Palatino Linotype" w:hAnsi="Palatino Linotype" w:cs="Palatino Linotype"/>
          <w:i/>
          <w:color w:val="000000"/>
        </w:rPr>
        <w:t>.</w:t>
      </w:r>
    </w:p>
    <w:p w:rsidR="00182905" w:rsidRPr="00BD70D2" w:rsidRDefault="00182905" w:rsidP="00DF253F">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265282" w:rsidRPr="00BD70D2" w:rsidRDefault="004154F8" w:rsidP="00720510">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rPr>
        <w:t>En respuesta, el Sujeto Obligado</w:t>
      </w:r>
      <w:r w:rsidRPr="00BD70D2">
        <w:rPr>
          <w:rFonts w:ascii="Palatino Linotype" w:eastAsia="Palatino Linotype" w:hAnsi="Palatino Linotype" w:cs="Palatino Linotype"/>
          <w:b/>
        </w:rPr>
        <w:t xml:space="preserve"> </w:t>
      </w:r>
      <w:r w:rsidR="002C36CC" w:rsidRPr="00BD70D2">
        <w:rPr>
          <w:rFonts w:ascii="Palatino Linotype" w:eastAsia="Palatino Linotype" w:hAnsi="Palatino Linotype" w:cs="Palatino Linotype"/>
        </w:rPr>
        <w:t>se pronunció como ya se plasmó</w:t>
      </w:r>
      <w:r w:rsidRPr="00BD70D2">
        <w:rPr>
          <w:rFonts w:ascii="Palatino Linotype" w:eastAsia="Palatino Linotype" w:hAnsi="Palatino Linotype" w:cs="Palatino Linotype"/>
        </w:rPr>
        <w:t xml:space="preserve"> en el anterior párrafo 2, inconforme con la respuesta, se interpuso Recu</w:t>
      </w:r>
      <w:r w:rsidR="002C36CC" w:rsidRPr="00BD70D2">
        <w:rPr>
          <w:rFonts w:ascii="Palatino Linotype" w:eastAsia="Palatino Linotype" w:hAnsi="Palatino Linotype" w:cs="Palatino Linotype"/>
        </w:rPr>
        <w:t xml:space="preserve">rso de Revisión argumentando la </w:t>
      </w:r>
      <w:r w:rsidR="007959E4" w:rsidRPr="00BD70D2">
        <w:rPr>
          <w:rFonts w:ascii="Palatino Linotype" w:eastAsia="Palatino Linotype" w:hAnsi="Palatino Linotype" w:cs="Palatino Linotype"/>
        </w:rPr>
        <w:t>falta de entrega de información y la declaración de la inexistencia de la misma</w:t>
      </w:r>
      <w:r w:rsidRPr="00BD70D2">
        <w:rPr>
          <w:rFonts w:ascii="Palatino Linotype" w:eastAsia="Palatino Linotype" w:hAnsi="Palatino Linotype" w:cs="Palatino Linotype"/>
        </w:rPr>
        <w:t>.</w:t>
      </w:r>
    </w:p>
    <w:p w:rsidR="00265282" w:rsidRPr="00BD70D2" w:rsidRDefault="00265282">
      <w:pPr>
        <w:spacing w:line="360" w:lineRule="auto"/>
        <w:ind w:right="-787"/>
        <w:jc w:val="both"/>
        <w:rPr>
          <w:rFonts w:ascii="Palatino Linotype" w:eastAsia="Palatino Linotype" w:hAnsi="Palatino Linotype" w:cs="Palatino Linotype"/>
          <w:i/>
          <w:color w:val="000000"/>
        </w:rPr>
      </w:pPr>
    </w:p>
    <w:p w:rsidR="00265282" w:rsidRPr="00BD70D2" w:rsidRDefault="004154F8">
      <w:pPr>
        <w:numPr>
          <w:ilvl w:val="0"/>
          <w:numId w:val="1"/>
        </w:numPr>
        <w:spacing w:line="360" w:lineRule="auto"/>
        <w:ind w:left="0" w:right="-787" w:firstLine="0"/>
        <w:jc w:val="both"/>
        <w:rPr>
          <w:rFonts w:ascii="Palatino Linotype" w:hAnsi="Palatino Linotype"/>
        </w:rPr>
      </w:pPr>
      <w:r w:rsidRPr="00BD70D2">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w:t>
      </w:r>
      <w:r w:rsidR="007959E4" w:rsidRPr="00BD70D2">
        <w:rPr>
          <w:rFonts w:ascii="Palatino Linotype" w:eastAsia="Palatino Linotype" w:hAnsi="Palatino Linotype" w:cs="Palatino Linotype"/>
        </w:rPr>
        <w:t>fracciones</w:t>
      </w:r>
      <w:r w:rsidRPr="00BD70D2">
        <w:rPr>
          <w:rFonts w:ascii="Palatino Linotype" w:eastAsia="Palatino Linotype" w:hAnsi="Palatino Linotype" w:cs="Palatino Linotype"/>
        </w:rPr>
        <w:t xml:space="preserve"> </w:t>
      </w:r>
      <w:r w:rsidR="00EF45D5" w:rsidRPr="00BD70D2">
        <w:rPr>
          <w:rFonts w:ascii="Palatino Linotype" w:eastAsia="Palatino Linotype" w:hAnsi="Palatino Linotype" w:cs="Palatino Linotype"/>
        </w:rPr>
        <w:t>I</w:t>
      </w:r>
      <w:r w:rsidR="007959E4" w:rsidRPr="00BD70D2">
        <w:rPr>
          <w:rFonts w:ascii="Palatino Linotype" w:eastAsia="Palatino Linotype" w:hAnsi="Palatino Linotype" w:cs="Palatino Linotype"/>
        </w:rPr>
        <w:t xml:space="preserve"> y III</w:t>
      </w:r>
      <w:r w:rsidRPr="00BD70D2">
        <w:rPr>
          <w:rFonts w:ascii="Palatino Linotype" w:eastAsia="Palatino Linotype" w:hAnsi="Palatino Linotype" w:cs="Palatino Linotype"/>
        </w:rPr>
        <w:t>,</w:t>
      </w:r>
      <w:r w:rsidRPr="00BD70D2">
        <w:rPr>
          <w:rFonts w:ascii="Palatino Linotype" w:eastAsia="Palatino Linotype" w:hAnsi="Palatino Linotype" w:cs="Palatino Linotype"/>
          <w:b/>
        </w:rPr>
        <w:t xml:space="preserve"> </w:t>
      </w:r>
      <w:r w:rsidRPr="00BD70D2">
        <w:rPr>
          <w:rFonts w:ascii="Palatino Linotype" w:eastAsia="Palatino Linotype" w:hAnsi="Palatino Linotype" w:cs="Palatino Linotype"/>
        </w:rPr>
        <w:t>de la Ley de Transparencia y Acceso a la Información Pública del Estado de</w:t>
      </w:r>
      <w:r w:rsidRPr="00BD70D2">
        <w:rPr>
          <w:rFonts w:ascii="Palatino Linotype" w:eastAsia="Palatino Linotype" w:hAnsi="Palatino Linotype" w:cs="Palatino Linotype"/>
          <w:b/>
        </w:rPr>
        <w:t xml:space="preserve"> </w:t>
      </w:r>
      <w:r w:rsidRPr="00BD70D2">
        <w:rPr>
          <w:rFonts w:ascii="Palatino Linotype" w:eastAsia="Palatino Linotype" w:hAnsi="Palatino Linotype" w:cs="Palatino Linotype"/>
        </w:rPr>
        <w:t>México</w:t>
      </w:r>
      <w:r w:rsidRPr="00BD70D2">
        <w:rPr>
          <w:rFonts w:ascii="Palatino Linotype" w:eastAsia="Palatino Linotype" w:hAnsi="Palatino Linotype" w:cs="Palatino Linotype"/>
          <w:b/>
        </w:rPr>
        <w:t xml:space="preserve"> </w:t>
      </w:r>
      <w:r w:rsidRPr="00BD70D2">
        <w:rPr>
          <w:rFonts w:ascii="Palatino Linotype" w:eastAsia="Palatino Linotype" w:hAnsi="Palatino Linotype" w:cs="Palatino Linotype"/>
        </w:rPr>
        <w:t>y</w:t>
      </w:r>
      <w:r w:rsidRPr="00BD70D2">
        <w:rPr>
          <w:rFonts w:ascii="Palatino Linotype" w:eastAsia="Palatino Linotype" w:hAnsi="Palatino Linotype" w:cs="Palatino Linotype"/>
          <w:b/>
        </w:rPr>
        <w:t xml:space="preserve"> </w:t>
      </w:r>
      <w:r w:rsidRPr="00BD70D2">
        <w:rPr>
          <w:rFonts w:ascii="Palatino Linotype" w:eastAsia="Palatino Linotype" w:hAnsi="Palatino Linotype" w:cs="Palatino Linotype"/>
        </w:rPr>
        <w:t xml:space="preserve">Municipios; </w:t>
      </w:r>
      <w:r w:rsidR="007959E4" w:rsidRPr="00BD70D2">
        <w:rPr>
          <w:rFonts w:ascii="Palatino Linotype" w:eastAsia="Palatino Linotype" w:hAnsi="Palatino Linotype" w:cs="Palatino Linotype"/>
          <w:color w:val="000000"/>
        </w:rPr>
        <w:t>fracciones</w:t>
      </w:r>
      <w:r w:rsidRPr="00BD70D2">
        <w:rPr>
          <w:rFonts w:ascii="Palatino Linotype" w:eastAsia="Palatino Linotype" w:hAnsi="Palatino Linotype" w:cs="Palatino Linotype"/>
          <w:color w:val="000000"/>
        </w:rPr>
        <w:t xml:space="preserve"> que de</w:t>
      </w:r>
      <w:r w:rsidR="00EF45D5" w:rsidRPr="00BD70D2">
        <w:rPr>
          <w:rFonts w:ascii="Palatino Linotype" w:eastAsia="Palatino Linotype" w:hAnsi="Palatino Linotype" w:cs="Palatino Linotype"/>
          <w:color w:val="000000"/>
        </w:rPr>
        <w:t>termina</w:t>
      </w:r>
      <w:r w:rsidR="007959E4" w:rsidRPr="00BD70D2">
        <w:rPr>
          <w:rFonts w:ascii="Palatino Linotype" w:eastAsia="Palatino Linotype" w:hAnsi="Palatino Linotype" w:cs="Palatino Linotype"/>
          <w:color w:val="000000"/>
        </w:rPr>
        <w:t>n</w:t>
      </w:r>
      <w:r w:rsidR="00EF45D5" w:rsidRPr="00BD70D2">
        <w:rPr>
          <w:rFonts w:ascii="Palatino Linotype" w:eastAsia="Palatino Linotype" w:hAnsi="Palatino Linotype" w:cs="Palatino Linotype"/>
          <w:color w:val="000000"/>
        </w:rPr>
        <w:t xml:space="preserve"> la</w:t>
      </w:r>
      <w:r w:rsidR="007959E4" w:rsidRPr="00BD70D2">
        <w:rPr>
          <w:rFonts w:ascii="Palatino Linotype" w:eastAsia="Palatino Linotype" w:hAnsi="Palatino Linotype" w:cs="Palatino Linotype"/>
          <w:color w:val="000000"/>
        </w:rPr>
        <w:t>s</w:t>
      </w:r>
      <w:r w:rsidR="00EF45D5" w:rsidRPr="00BD70D2">
        <w:rPr>
          <w:rFonts w:ascii="Palatino Linotype" w:eastAsia="Palatino Linotype" w:hAnsi="Palatino Linotype" w:cs="Palatino Linotype"/>
          <w:color w:val="000000"/>
        </w:rPr>
        <w:t xml:space="preserve"> hipótesis relativa</w:t>
      </w:r>
      <w:r w:rsidR="007959E4" w:rsidRPr="00BD70D2">
        <w:rPr>
          <w:rFonts w:ascii="Palatino Linotype" w:eastAsia="Palatino Linotype" w:hAnsi="Palatino Linotype" w:cs="Palatino Linotype"/>
          <w:color w:val="000000"/>
        </w:rPr>
        <w:t>s</w:t>
      </w:r>
      <w:r w:rsidR="00EF45D5" w:rsidRPr="00BD70D2">
        <w:rPr>
          <w:rFonts w:ascii="Palatino Linotype" w:eastAsia="Palatino Linotype" w:hAnsi="Palatino Linotype" w:cs="Palatino Linotype"/>
          <w:color w:val="000000"/>
        </w:rPr>
        <w:t xml:space="preserve"> a la negativa a la información solicitada</w:t>
      </w:r>
      <w:r w:rsidR="007959E4" w:rsidRPr="00BD70D2">
        <w:rPr>
          <w:rFonts w:ascii="Palatino Linotype" w:eastAsia="Palatino Linotype" w:hAnsi="Palatino Linotype" w:cs="Palatino Linotype"/>
          <w:color w:val="000000"/>
        </w:rPr>
        <w:t>, y la declaración de inexistencia de la información</w:t>
      </w:r>
      <w:r w:rsidRPr="00BD70D2">
        <w:rPr>
          <w:rFonts w:ascii="Palatino Linotype" w:eastAsia="Palatino Linotype" w:hAnsi="Palatino Linotype" w:cs="Palatino Linotype"/>
          <w:color w:val="000000"/>
        </w:rPr>
        <w:t xml:space="preserve">; </w:t>
      </w:r>
      <w:r w:rsidRPr="00BD70D2">
        <w:rPr>
          <w:rFonts w:ascii="Palatino Linotype" w:eastAsia="Palatino Linotype" w:hAnsi="Palatino Linotype" w:cs="Palatino Linotype"/>
        </w:rPr>
        <w:t>contexto del cual se dolió el Recurrente al momento de impugnar el acto.</w:t>
      </w:r>
      <w:r w:rsidRPr="00BD70D2">
        <w:rPr>
          <w:rFonts w:ascii="Palatino Linotype" w:eastAsia="Palatino Linotype" w:hAnsi="Palatino Linotype" w:cs="Palatino Linotype"/>
          <w:color w:val="000000"/>
        </w:rPr>
        <w:t xml:space="preserve"> De modo tal que el presente recurso de revisión se </w:t>
      </w:r>
      <w:r w:rsidRPr="00BD70D2">
        <w:rPr>
          <w:rFonts w:ascii="Palatino Linotype" w:eastAsia="Palatino Linotype" w:hAnsi="Palatino Linotype" w:cs="Palatino Linotype"/>
        </w:rPr>
        <w:t>abocará</w:t>
      </w:r>
      <w:r w:rsidRPr="00BD70D2">
        <w:rPr>
          <w:rFonts w:ascii="Palatino Linotype" w:eastAsia="Palatino Linotype" w:hAnsi="Palatino Linotype" w:cs="Palatino Linotype"/>
          <w:color w:val="000000"/>
        </w:rPr>
        <w:t xml:space="preserve"> en determinar si el Sujeto Obligado con su respuesta ciertamente actualiza la causal de procedencia</w:t>
      </w:r>
      <w:r w:rsidRPr="00BD70D2">
        <w:rPr>
          <w:rFonts w:ascii="Palatino Linotype" w:eastAsia="Palatino Linotype" w:hAnsi="Palatino Linotype" w:cs="Palatino Linotype"/>
          <w:b/>
          <w:color w:val="000000"/>
        </w:rPr>
        <w:t xml:space="preserve"> </w:t>
      </w:r>
      <w:r w:rsidRPr="00BD70D2">
        <w:rPr>
          <w:rFonts w:ascii="Palatino Linotype" w:eastAsia="Palatino Linotype" w:hAnsi="Palatino Linotype" w:cs="Palatino Linotype"/>
          <w:color w:val="000000"/>
        </w:rPr>
        <w:t xml:space="preserve">señalada. </w:t>
      </w:r>
    </w:p>
    <w:p w:rsidR="00265282" w:rsidRPr="00BD70D2" w:rsidRDefault="00265282">
      <w:pPr>
        <w:spacing w:line="360" w:lineRule="auto"/>
        <w:ind w:right="-787"/>
        <w:rPr>
          <w:rFonts w:ascii="Palatino Linotype" w:eastAsia="Palatino Linotype" w:hAnsi="Palatino Linotype" w:cs="Palatino Linotype"/>
        </w:rPr>
      </w:pPr>
    </w:p>
    <w:p w:rsidR="00265282" w:rsidRPr="00BD70D2"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9" w:name="_heading=h.1t3h5sf" w:colFirst="0" w:colLast="0"/>
      <w:bookmarkEnd w:id="9"/>
      <w:r w:rsidRPr="00BD70D2">
        <w:rPr>
          <w:rFonts w:ascii="Palatino Linotype" w:eastAsia="Palatino Linotype" w:hAnsi="Palatino Linotype" w:cs="Palatino Linotype"/>
          <w:b/>
          <w:color w:val="000000"/>
          <w:sz w:val="24"/>
          <w:szCs w:val="24"/>
        </w:rPr>
        <w:t>CUARTA. Estudio de la controversia.</w:t>
      </w:r>
    </w:p>
    <w:p w:rsidR="00265282" w:rsidRPr="00BD70D2" w:rsidRDefault="004154F8">
      <w:pPr>
        <w:numPr>
          <w:ilvl w:val="0"/>
          <w:numId w:val="1"/>
        </w:numPr>
        <w:spacing w:line="360" w:lineRule="auto"/>
        <w:ind w:left="0" w:right="-787" w:firstLine="0"/>
        <w:jc w:val="both"/>
        <w:rPr>
          <w:rFonts w:ascii="Palatino Linotype" w:hAnsi="Palatino Linotype"/>
        </w:rPr>
      </w:pPr>
      <w:r w:rsidRPr="00BD70D2">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w:t>
      </w:r>
      <w:r w:rsidRPr="00BD70D2">
        <w:rPr>
          <w:rFonts w:ascii="Palatino Linotype" w:eastAsia="Palatino Linotype" w:hAnsi="Palatino Linotype" w:cs="Palatino Linotype"/>
        </w:rPr>
        <w:lastRenderedPageBreak/>
        <w:t>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265282" w:rsidRPr="00BD70D2" w:rsidRDefault="00265282">
      <w:pPr>
        <w:spacing w:line="360" w:lineRule="auto"/>
        <w:ind w:right="-787"/>
        <w:jc w:val="both"/>
        <w:rPr>
          <w:rFonts w:ascii="Palatino Linotype" w:eastAsia="Palatino Linotype" w:hAnsi="Palatino Linotype" w:cs="Palatino Linotype"/>
        </w:rPr>
      </w:pPr>
    </w:p>
    <w:p w:rsidR="00265282" w:rsidRPr="00BD70D2" w:rsidRDefault="004154F8">
      <w:pPr>
        <w:numPr>
          <w:ilvl w:val="0"/>
          <w:numId w:val="1"/>
        </w:numPr>
        <w:spacing w:line="360" w:lineRule="auto"/>
        <w:ind w:left="0" w:right="-787" w:firstLine="0"/>
        <w:jc w:val="both"/>
        <w:rPr>
          <w:rFonts w:ascii="Palatino Linotype" w:hAnsi="Palatino Linotype"/>
        </w:rPr>
      </w:pPr>
      <w:r w:rsidRPr="00BD70D2">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65282" w:rsidRPr="00BD70D2"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BD70D2" w:rsidRDefault="004154F8">
      <w:pPr>
        <w:numPr>
          <w:ilvl w:val="0"/>
          <w:numId w:val="1"/>
        </w:numPr>
        <w:spacing w:line="360" w:lineRule="auto"/>
        <w:ind w:left="0" w:right="-787" w:firstLine="0"/>
        <w:jc w:val="both"/>
        <w:rPr>
          <w:rFonts w:ascii="Palatino Linotype" w:hAnsi="Palatino Linotype"/>
        </w:rPr>
      </w:pPr>
      <w:r w:rsidRPr="00BD70D2">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265282" w:rsidRPr="00BD70D2" w:rsidRDefault="00265282">
      <w:pPr>
        <w:spacing w:line="360" w:lineRule="auto"/>
        <w:ind w:right="-787"/>
        <w:jc w:val="both"/>
        <w:rPr>
          <w:rFonts w:ascii="Palatino Linotype" w:eastAsia="Palatino Linotype" w:hAnsi="Palatino Linotype" w:cs="Palatino Linotype"/>
        </w:rPr>
      </w:pPr>
    </w:p>
    <w:p w:rsidR="00265282" w:rsidRPr="00BD70D2" w:rsidRDefault="004154F8">
      <w:pPr>
        <w:numPr>
          <w:ilvl w:val="0"/>
          <w:numId w:val="3"/>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BD70D2">
        <w:rPr>
          <w:rFonts w:ascii="Palatino Linotype" w:eastAsia="Palatino Linotype" w:hAnsi="Palatino Linotype" w:cs="Palatino Linotype"/>
          <w:b/>
          <w:color w:val="000000"/>
        </w:rPr>
        <w:lastRenderedPageBreak/>
        <w:t>Del Sujeto Obligado.</w:t>
      </w:r>
    </w:p>
    <w:p w:rsidR="00265282" w:rsidRPr="00BD70D2" w:rsidRDefault="00106F76">
      <w:pPr>
        <w:numPr>
          <w:ilvl w:val="0"/>
          <w:numId w:val="1"/>
        </w:numPr>
        <w:spacing w:line="360" w:lineRule="auto"/>
        <w:ind w:left="0" w:right="-787" w:firstLine="0"/>
        <w:jc w:val="both"/>
        <w:rPr>
          <w:rFonts w:ascii="Palatino Linotype" w:hAnsi="Palatino Linotype"/>
        </w:rPr>
      </w:pPr>
      <w:r w:rsidRPr="00BD70D2">
        <w:rPr>
          <w:rFonts w:ascii="Palatino Linotype" w:eastAsia="Palatino Linotype" w:hAnsi="Palatino Linotype" w:cs="Palatino Linotype"/>
        </w:rPr>
        <w:t>De conformidad con al Manual de Organización de la Oficina de Rectoría, la administración central se encuentra conformada por las siguientes unidades administrativas:</w:t>
      </w:r>
    </w:p>
    <w:p w:rsidR="00106F76" w:rsidRPr="00BD70D2" w:rsidRDefault="00106F76" w:rsidP="00106F76">
      <w:pPr>
        <w:spacing w:line="360" w:lineRule="auto"/>
        <w:ind w:right="-787"/>
        <w:jc w:val="both"/>
        <w:rPr>
          <w:rFonts w:ascii="Palatino Linotype" w:eastAsia="Palatino Linotype" w:hAnsi="Palatino Linotype" w:cs="Palatino Linotype"/>
        </w:rPr>
      </w:pPr>
    </w:p>
    <w:p w:rsidR="00106F76" w:rsidRPr="00BD70D2" w:rsidRDefault="00106F76" w:rsidP="00106F76">
      <w:pPr>
        <w:spacing w:line="360" w:lineRule="auto"/>
        <w:ind w:right="-787"/>
        <w:jc w:val="both"/>
        <w:rPr>
          <w:rFonts w:ascii="Palatino Linotype" w:hAnsi="Palatino Linotype"/>
        </w:rPr>
      </w:pPr>
    </w:p>
    <w:p w:rsidR="00265282" w:rsidRPr="00BD70D2" w:rsidRDefault="00106F76">
      <w:pPr>
        <w:ind w:left="566" w:right="-220"/>
        <w:jc w:val="center"/>
        <w:rPr>
          <w:rFonts w:ascii="Palatino Linotype" w:eastAsia="Palatino Linotype" w:hAnsi="Palatino Linotype" w:cs="Palatino Linotype"/>
          <w:b/>
          <w:i/>
        </w:rPr>
      </w:pPr>
      <w:r w:rsidRPr="00BD70D2">
        <w:rPr>
          <w:rFonts w:ascii="Palatino Linotype" w:eastAsia="Palatino Linotype" w:hAnsi="Palatino Linotype" w:cs="Palatino Linotype"/>
          <w:b/>
          <w:i/>
        </w:rPr>
        <w:t>Manual de Organización</w:t>
      </w:r>
    </w:p>
    <w:p w:rsidR="00106F76" w:rsidRPr="00BD70D2" w:rsidRDefault="00106F76">
      <w:pPr>
        <w:ind w:left="566" w:right="-220"/>
        <w:jc w:val="center"/>
        <w:rPr>
          <w:rFonts w:ascii="Palatino Linotype" w:eastAsia="Palatino Linotype" w:hAnsi="Palatino Linotype" w:cs="Palatino Linotype"/>
          <w:b/>
          <w:i/>
        </w:rPr>
      </w:pPr>
      <w:r w:rsidRPr="00BD70D2">
        <w:rPr>
          <w:rFonts w:ascii="Palatino Linotype" w:eastAsia="Palatino Linotype" w:hAnsi="Palatino Linotype" w:cs="Palatino Linotype"/>
          <w:b/>
          <w:i/>
        </w:rPr>
        <w:t>Oficina de Rectoría</w:t>
      </w:r>
    </w:p>
    <w:p w:rsidR="00106F76" w:rsidRPr="00BD70D2" w:rsidRDefault="00106F76">
      <w:pPr>
        <w:ind w:left="566" w:right="-220"/>
        <w:jc w:val="center"/>
        <w:rPr>
          <w:rFonts w:ascii="Palatino Linotype" w:eastAsia="Palatino Linotype" w:hAnsi="Palatino Linotype" w:cs="Palatino Linotype"/>
          <w:b/>
          <w:i/>
        </w:rPr>
      </w:pP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b/>
          <w:i/>
        </w:rPr>
        <w:t xml:space="preserve">Artículo 10. </w:t>
      </w:r>
      <w:r w:rsidRPr="00BD70D2">
        <w:rPr>
          <w:rFonts w:ascii="Palatino Linotype" w:eastAsia="Palatino Linotype" w:hAnsi="Palatino Linotype" w:cs="Palatino Linotype"/>
          <w:i/>
        </w:rPr>
        <w:t>La Administración Central se conforma por las Dependencias Administrativas siguientes:</w:t>
      </w:r>
    </w:p>
    <w:p w:rsidR="00106F76" w:rsidRPr="00BD70D2" w:rsidRDefault="00106F76" w:rsidP="00106F76">
      <w:pPr>
        <w:ind w:left="566" w:right="-220"/>
        <w:jc w:val="both"/>
        <w:rPr>
          <w:rFonts w:ascii="Palatino Linotype" w:eastAsia="Palatino Linotype" w:hAnsi="Palatino Linotype" w:cs="Palatino Linotype"/>
          <w:b/>
          <w:i/>
        </w:rPr>
      </w:pP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I.</w:t>
      </w:r>
      <w:r w:rsidR="00D276CC" w:rsidRPr="00BD70D2">
        <w:rPr>
          <w:rFonts w:ascii="Palatino Linotype" w:eastAsia="Palatino Linotype" w:hAnsi="Palatino Linotype" w:cs="Palatino Linotype"/>
          <w:i/>
        </w:rPr>
        <w:t xml:space="preserve"> </w:t>
      </w:r>
      <w:r w:rsidRPr="00BD70D2">
        <w:rPr>
          <w:rFonts w:ascii="Palatino Linotype" w:eastAsia="Palatino Linotype" w:hAnsi="Palatino Linotype" w:cs="Palatino Linotype"/>
          <w:i/>
        </w:rPr>
        <w:t>Oficina de Rectoría.</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II. Secretaría de Docencia.</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III. Secretaría de Investigación y Estudios Avanzados.</w:t>
      </w:r>
    </w:p>
    <w:p w:rsidR="00106F76" w:rsidRPr="00BD70D2" w:rsidRDefault="00106F76" w:rsidP="00106F76">
      <w:pPr>
        <w:ind w:left="566" w:right="-220"/>
        <w:jc w:val="both"/>
        <w:rPr>
          <w:rFonts w:ascii="Palatino Linotype" w:eastAsia="Palatino Linotype" w:hAnsi="Palatino Linotype" w:cs="Palatino Linotype"/>
          <w:b/>
          <w:i/>
        </w:rPr>
      </w:pPr>
      <w:r w:rsidRPr="00BD70D2">
        <w:rPr>
          <w:rFonts w:ascii="Palatino Linotype" w:eastAsia="Palatino Linotype" w:hAnsi="Palatino Linotype" w:cs="Palatino Linotype"/>
          <w:b/>
          <w:i/>
        </w:rPr>
        <w:t>IV. Secretaría de Rectoría.</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V. Secretaría de Difusión Cultural.</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VI. Secretaría de Extensión y Vinculación.</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VII. Secretaría de Administración.</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VIII. Secretaría de Planeación y Desarrollo Institucional.</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IX. Derogada.</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X. Abogado General.</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XI. Dirección General de Comunicación Universitaria.</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XII. Dirección General de Centros Universitarios y Unidades Académicas Profesionales.</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XIII. Contraloría Universitaria.</w:t>
      </w:r>
    </w:p>
    <w:p w:rsidR="00106F76"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XIV. Secretaría Técnica del Gabinete Universitario.</w:t>
      </w:r>
    </w:p>
    <w:p w:rsidR="00265282" w:rsidRPr="00BD70D2" w:rsidRDefault="00106F76" w:rsidP="00106F76">
      <w:pPr>
        <w:ind w:left="566" w:right="-220"/>
        <w:jc w:val="both"/>
        <w:rPr>
          <w:rFonts w:ascii="Palatino Linotype" w:eastAsia="Palatino Linotype" w:hAnsi="Palatino Linotype" w:cs="Palatino Linotype"/>
          <w:i/>
        </w:rPr>
      </w:pPr>
      <w:r w:rsidRPr="00BD70D2">
        <w:rPr>
          <w:rFonts w:ascii="Palatino Linotype" w:eastAsia="Palatino Linotype" w:hAnsi="Palatino Linotype" w:cs="Palatino Linotype"/>
          <w:i/>
        </w:rPr>
        <w:t>XV. Las demás que se acuerden en términos de la legislación universitaria.</w:t>
      </w:r>
      <w:r w:rsidRPr="00BD70D2">
        <w:rPr>
          <w:rFonts w:ascii="Palatino Linotype" w:eastAsia="Palatino Linotype" w:hAnsi="Palatino Linotype" w:cs="Palatino Linotype"/>
          <w:i/>
        </w:rPr>
        <w:cr/>
      </w:r>
    </w:p>
    <w:p w:rsidR="00106F76" w:rsidRPr="00BD70D2" w:rsidRDefault="00106F76" w:rsidP="00106F76">
      <w:pPr>
        <w:ind w:right="-220"/>
        <w:jc w:val="both"/>
        <w:rPr>
          <w:rFonts w:ascii="Palatino Linotype" w:eastAsia="Palatino Linotype" w:hAnsi="Palatino Linotype" w:cs="Palatino Linotype"/>
          <w:i/>
        </w:rPr>
      </w:pPr>
    </w:p>
    <w:p w:rsidR="00265282" w:rsidRPr="00BD70D2" w:rsidRDefault="00106F76" w:rsidP="00106F76">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 xml:space="preserve">A su vez, el Manual de Organización de la Secretaría de Rectoría tiene como objetivo el de apoyar a los Órganos Colegiados y al rector de la Universidad Autónoma del Estado de México en el desarrollo de sus actividades, concernientes al despacho de asuntos oficiales </w:t>
      </w:r>
      <w:r w:rsidRPr="00BD70D2">
        <w:rPr>
          <w:rFonts w:ascii="Palatino Linotype" w:eastAsia="Palatino Linotype" w:hAnsi="Palatino Linotype" w:cs="Palatino Linotype"/>
        </w:rPr>
        <w:lastRenderedPageBreak/>
        <w:t>con la comunidad y de estos con el sector público, privado y social del estado; dentro de sus funciones se encuentran la de fomentar una cultura de protección al medio ambiente, a través de programas e instrumentos generados por la Universidad, que coadyuven a la preservación y restauración de los ecosistemas.</w:t>
      </w:r>
    </w:p>
    <w:p w:rsidR="00974216" w:rsidRPr="00BD70D2" w:rsidRDefault="00974216" w:rsidP="00974216">
      <w:pPr>
        <w:spacing w:line="360" w:lineRule="auto"/>
        <w:ind w:right="-787"/>
        <w:jc w:val="both"/>
        <w:rPr>
          <w:rFonts w:ascii="Palatino Linotype" w:eastAsia="Palatino Linotype" w:hAnsi="Palatino Linotype" w:cs="Palatino Linotype"/>
        </w:rPr>
      </w:pPr>
    </w:p>
    <w:p w:rsidR="00974216" w:rsidRPr="00BD70D2" w:rsidRDefault="00974216" w:rsidP="00974216">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La Dirección de Protección al Ambiente, de conformidad a su Manual de Organización tiene el objetivo de fomentar una cultura de protección al medio ambiente, a través de programas e instrumentos generados por la Universidad, que coadyuven a la preservación y restauración de los ecosistemas, misma que tiene las funciones siguientes:</w:t>
      </w:r>
    </w:p>
    <w:p w:rsidR="00974216" w:rsidRPr="00BD70D2" w:rsidRDefault="00974216" w:rsidP="00974216">
      <w:pPr>
        <w:ind w:left="426" w:right="49"/>
        <w:jc w:val="center"/>
        <w:rPr>
          <w:rFonts w:ascii="Palatino Linotype" w:eastAsia="Palatino Linotype" w:hAnsi="Palatino Linotype" w:cs="Palatino Linotype"/>
          <w:b/>
          <w:i/>
        </w:rPr>
      </w:pPr>
      <w:r w:rsidRPr="00BD70D2">
        <w:rPr>
          <w:rFonts w:ascii="Palatino Linotype" w:eastAsia="Palatino Linotype" w:hAnsi="Palatino Linotype" w:cs="Palatino Linotype"/>
          <w:b/>
          <w:i/>
        </w:rPr>
        <w:t>Manual de Organización Dirección de Protección al Ambiente</w:t>
      </w:r>
    </w:p>
    <w:p w:rsidR="00974216" w:rsidRPr="00BD70D2" w:rsidRDefault="00974216" w:rsidP="00974216">
      <w:pPr>
        <w:ind w:left="426" w:right="49"/>
        <w:jc w:val="center"/>
        <w:rPr>
          <w:rFonts w:ascii="Palatino Linotype" w:eastAsia="Palatino Linotype" w:hAnsi="Palatino Linotype" w:cs="Palatino Linotype"/>
          <w:b/>
          <w:i/>
        </w:rPr>
      </w:pPr>
    </w:p>
    <w:p w:rsidR="00974216" w:rsidRPr="00BD70D2" w:rsidRDefault="00974216" w:rsidP="00974216">
      <w:pPr>
        <w:ind w:left="426" w:right="49"/>
        <w:jc w:val="both"/>
        <w:rPr>
          <w:rFonts w:ascii="Palatino Linotype" w:eastAsia="Palatino Linotype" w:hAnsi="Palatino Linotype" w:cs="Palatino Linotype"/>
          <w:b/>
          <w:i/>
        </w:rPr>
      </w:pPr>
      <w:r w:rsidRPr="00BD70D2">
        <w:rPr>
          <w:rFonts w:ascii="Palatino Linotype" w:eastAsia="Palatino Linotype" w:hAnsi="Palatino Linotype" w:cs="Palatino Linotype"/>
          <w:b/>
          <w:i/>
        </w:rPr>
        <w:t xml:space="preserve">Funciones: </w:t>
      </w:r>
    </w:p>
    <w:p w:rsidR="00974216" w:rsidRPr="00BD70D2" w:rsidRDefault="00974216" w:rsidP="00974216">
      <w:pPr>
        <w:ind w:left="426" w:right="49"/>
        <w:jc w:val="both"/>
        <w:rPr>
          <w:rFonts w:ascii="Palatino Linotype" w:eastAsia="Palatino Linotype" w:hAnsi="Palatino Linotype" w:cs="Palatino Linotype"/>
          <w:i/>
        </w:rPr>
      </w:pPr>
      <w:r w:rsidRPr="00BD70D2">
        <w:rPr>
          <w:rFonts w:ascii="Palatino Linotype" w:eastAsia="Palatino Linotype" w:hAnsi="Palatino Linotype" w:cs="Palatino Linotype"/>
          <w:i/>
        </w:rPr>
        <w:t xml:space="preserve">1. Acordar con el titular de la Secretaría de Rectoría, los asuntos de su competencia.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i/>
        </w:rPr>
      </w:pPr>
      <w:r w:rsidRPr="00BD70D2">
        <w:rPr>
          <w:rFonts w:ascii="Palatino Linotype" w:eastAsia="Palatino Linotype" w:hAnsi="Palatino Linotype" w:cs="Palatino Linotype"/>
          <w:i/>
        </w:rPr>
        <w:t xml:space="preserve">2. Contribuir en la formulación, ejecución y seguimiento de los programas, proyectos y metas de la Dirección de Protección al Ambiente contemplados en el Plan General de Desarrollo (PGD), Plan Rector de Desarrollo Institucional (PRDI) y Programa Operativo Anual (POA), relacionados con su ámbito de competencia.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b/>
          <w:i/>
        </w:rPr>
      </w:pPr>
      <w:r w:rsidRPr="00BD70D2">
        <w:rPr>
          <w:rFonts w:ascii="Palatino Linotype" w:eastAsia="Palatino Linotype" w:hAnsi="Palatino Linotype" w:cs="Palatino Linotype"/>
          <w:b/>
          <w:i/>
        </w:rPr>
        <w:t xml:space="preserve">3. Desarrollar un programa institucional para la protección, conservación, preservación, rehabilitación, restauración, recuperación y remediación del medio ambiente y de la biodiversidad y sus componentes.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b/>
          <w:i/>
        </w:rPr>
      </w:pPr>
      <w:r w:rsidRPr="00BD70D2">
        <w:rPr>
          <w:rFonts w:ascii="Palatino Linotype" w:eastAsia="Palatino Linotype" w:hAnsi="Palatino Linotype" w:cs="Palatino Linotype"/>
          <w:b/>
          <w:i/>
        </w:rPr>
        <w:t xml:space="preserve">4. Implementar programas interinstitucionales de fomento a la protección, conservación y restauración del medio ambiente, que tendrán por finalidad la vinculación de la comunidad universitaria con los diferentes actores sociales.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i/>
        </w:rPr>
      </w:pPr>
      <w:r w:rsidRPr="00BD70D2">
        <w:rPr>
          <w:rFonts w:ascii="Palatino Linotype" w:eastAsia="Palatino Linotype" w:hAnsi="Palatino Linotype" w:cs="Palatino Linotype"/>
          <w:i/>
        </w:rPr>
        <w:t xml:space="preserve">5. Llevar a cabo programas de difusión de la cultura de respeto, protección y conservación del ambiente, a través del uso racional y sustentable de los recursos naturales.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b/>
          <w:i/>
        </w:rPr>
      </w:pPr>
      <w:r w:rsidRPr="00BD70D2">
        <w:rPr>
          <w:rFonts w:ascii="Palatino Linotype" w:eastAsia="Palatino Linotype" w:hAnsi="Palatino Linotype" w:cs="Palatino Linotype"/>
          <w:b/>
          <w:i/>
        </w:rPr>
        <w:lastRenderedPageBreak/>
        <w:t xml:space="preserve">6. Diseñar programas de conservación y reforestación al interior de la Universidad, que permitan a los integrantes de su comunidad desarrollar una conciencia sustentable, así como un acercamiento a la naturaleza.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b/>
          <w:i/>
        </w:rPr>
      </w:pPr>
      <w:r w:rsidRPr="00BD70D2">
        <w:rPr>
          <w:rFonts w:ascii="Palatino Linotype" w:eastAsia="Palatino Linotype" w:hAnsi="Palatino Linotype" w:cs="Palatino Linotype"/>
          <w:b/>
          <w:i/>
        </w:rPr>
        <w:t xml:space="preserve">7. Buscar mecanismos de financiamiento y patrocinio que coadyuven al cumplimiento de los objetivos y metas propuestos en los planes y programas aprobados.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i/>
        </w:rPr>
      </w:pPr>
      <w:r w:rsidRPr="00BD70D2">
        <w:rPr>
          <w:rFonts w:ascii="Palatino Linotype" w:eastAsia="Palatino Linotype" w:hAnsi="Palatino Linotype" w:cs="Palatino Linotype"/>
          <w:i/>
        </w:rPr>
        <w:t xml:space="preserve">8. Atender los requerimientos de información solicitados por las instancias internas y externas a la Universidad, derivados de los procesos de auditoría que sean practicados a la Dirección de Protección al Ambiente.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i/>
        </w:rPr>
      </w:pPr>
      <w:r w:rsidRPr="00BD70D2">
        <w:rPr>
          <w:rFonts w:ascii="Palatino Linotype" w:eastAsia="Palatino Linotype" w:hAnsi="Palatino Linotype" w:cs="Palatino Linotype"/>
          <w:i/>
        </w:rPr>
        <w:t xml:space="preserve">9. Generar y presentar a solicitud del titular de la Secretaría de Rectoría, un informe de las actividades desarrolladas por la Dirección de Protección al Ambiente. </w:t>
      </w:r>
    </w:p>
    <w:p w:rsidR="00974216" w:rsidRPr="00BD70D2" w:rsidRDefault="00974216" w:rsidP="00974216">
      <w:pPr>
        <w:ind w:left="426" w:right="49"/>
        <w:jc w:val="both"/>
        <w:rPr>
          <w:rFonts w:ascii="Palatino Linotype" w:eastAsia="Palatino Linotype" w:hAnsi="Palatino Linotype" w:cs="Palatino Linotype"/>
          <w:i/>
        </w:rPr>
      </w:pPr>
    </w:p>
    <w:p w:rsidR="00974216" w:rsidRPr="00BD70D2" w:rsidRDefault="00974216" w:rsidP="00974216">
      <w:pPr>
        <w:ind w:left="426" w:right="49"/>
        <w:jc w:val="both"/>
        <w:rPr>
          <w:rFonts w:ascii="Palatino Linotype" w:eastAsia="Palatino Linotype" w:hAnsi="Palatino Linotype" w:cs="Palatino Linotype"/>
          <w:i/>
        </w:rPr>
      </w:pPr>
      <w:r w:rsidRPr="00BD70D2">
        <w:rPr>
          <w:rFonts w:ascii="Palatino Linotype" w:eastAsia="Palatino Linotype" w:hAnsi="Palatino Linotype" w:cs="Palatino Linotype"/>
          <w:i/>
        </w:rPr>
        <w:t>10. Desarrollar las demás funciones inherentes al ámbito de su competencia.</w:t>
      </w:r>
    </w:p>
    <w:p w:rsidR="0036102B" w:rsidRPr="00BD70D2" w:rsidRDefault="0036102B" w:rsidP="00974216">
      <w:pPr>
        <w:ind w:left="426" w:right="49"/>
        <w:jc w:val="both"/>
        <w:rPr>
          <w:rFonts w:ascii="Palatino Linotype" w:eastAsia="Palatino Linotype" w:hAnsi="Palatino Linotype" w:cs="Palatino Linotype"/>
          <w:i/>
        </w:rPr>
      </w:pPr>
    </w:p>
    <w:p w:rsidR="0036102B" w:rsidRPr="00BD70D2" w:rsidRDefault="0036102B" w:rsidP="0036102B">
      <w:pPr>
        <w:ind w:right="-788"/>
        <w:jc w:val="both"/>
        <w:rPr>
          <w:rFonts w:ascii="Palatino Linotype" w:hAnsi="Palatino Linotype"/>
        </w:rPr>
      </w:pPr>
    </w:p>
    <w:p w:rsidR="00C55155" w:rsidRPr="00BD70D2" w:rsidRDefault="00C55155" w:rsidP="00C51E51">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Establecido lo ant</w:t>
      </w:r>
      <w:r w:rsidR="00C91FB9" w:rsidRPr="00BD70D2">
        <w:rPr>
          <w:rFonts w:ascii="Palatino Linotype" w:eastAsia="Palatino Linotype" w:hAnsi="Palatino Linotype" w:cs="Palatino Linotype"/>
        </w:rPr>
        <w:t xml:space="preserve">erior, se logra observar que la Unidad de Transparencia </w:t>
      </w:r>
      <w:r w:rsidRPr="00BD70D2">
        <w:rPr>
          <w:rFonts w:ascii="Palatino Linotype" w:eastAsia="Palatino Linotype" w:hAnsi="Palatino Linotype" w:cs="Palatino Linotype"/>
        </w:rPr>
        <w:t xml:space="preserve">turnó la solicitud de acceso a la información </w:t>
      </w:r>
      <w:r w:rsidR="00C91FB9" w:rsidRPr="00BD70D2">
        <w:rPr>
          <w:rFonts w:ascii="Palatino Linotype" w:eastAsia="Palatino Linotype" w:hAnsi="Palatino Linotype" w:cs="Palatino Linotype"/>
        </w:rPr>
        <w:t>al</w:t>
      </w:r>
      <w:r w:rsidRPr="00BD70D2">
        <w:rPr>
          <w:rFonts w:ascii="Palatino Linotype" w:eastAsia="Palatino Linotype" w:hAnsi="Palatino Linotype" w:cs="Palatino Linotype"/>
        </w:rPr>
        <w:t xml:space="preserve"> área competente para conocer </w:t>
      </w:r>
      <w:r w:rsidR="00C91FB9" w:rsidRPr="00BD70D2">
        <w:rPr>
          <w:rFonts w:ascii="Palatino Linotype" w:eastAsia="Palatino Linotype" w:hAnsi="Palatino Linotype" w:cs="Palatino Linotype"/>
        </w:rPr>
        <w:t>de la información peticionada</w:t>
      </w:r>
      <w:r w:rsidRPr="00BD70D2">
        <w:rPr>
          <w:rFonts w:ascii="Palatino Linotype" w:eastAsia="Palatino Linotype" w:hAnsi="Palatino Linotype" w:cs="Palatino Linotype"/>
        </w:rPr>
        <w:t>; por lo que, se considera que dio cabal cumplimiento con el procedimiento de búsqueda, establecido en el artículo 162 de la Ley de Transparencia y Acceso a la Información Pública del Estado de México y Municipios.</w:t>
      </w:r>
    </w:p>
    <w:p w:rsidR="00C55155" w:rsidRPr="00BD70D2" w:rsidRDefault="00C55155" w:rsidP="00C55155">
      <w:pPr>
        <w:spacing w:line="360" w:lineRule="auto"/>
        <w:jc w:val="both"/>
        <w:rPr>
          <w:rFonts w:ascii="Palatino Linotype" w:eastAsia="Palatino Linotype" w:hAnsi="Palatino Linotype" w:cs="Palatino Linotype"/>
        </w:rPr>
      </w:pPr>
    </w:p>
    <w:p w:rsidR="00C55155" w:rsidRPr="00BD70D2" w:rsidRDefault="00C55155" w:rsidP="00C51E51">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 xml:space="preserve">Al respecto, podemos advertir que </w:t>
      </w:r>
      <w:r w:rsidRPr="00BD70D2">
        <w:rPr>
          <w:rFonts w:ascii="Palatino Linotype" w:eastAsia="Palatino Linotype" w:hAnsi="Palatino Linotype" w:cs="Palatino Linotype"/>
          <w:b/>
        </w:rPr>
        <w:t xml:space="preserve">EL SUJETO OBLIGADO </w:t>
      </w:r>
      <w:r w:rsidRPr="00BD70D2">
        <w:rPr>
          <w:rFonts w:ascii="Palatino Linotype" w:eastAsia="Palatino Linotype" w:hAnsi="Palatino Linotype" w:cs="Palatino Linotype"/>
        </w:rPr>
        <w:t xml:space="preserve">siguió el procedimiento inmerso en la normatividad aplicable, ya que </w:t>
      </w:r>
      <w:r w:rsidR="00C91FB9" w:rsidRPr="00BD70D2">
        <w:rPr>
          <w:rFonts w:ascii="Palatino Linotype" w:eastAsia="Palatino Linotype" w:hAnsi="Palatino Linotype" w:cs="Palatino Linotype"/>
        </w:rPr>
        <w:t>turnó</w:t>
      </w:r>
      <w:r w:rsidRPr="00BD70D2">
        <w:rPr>
          <w:rFonts w:ascii="Palatino Linotype" w:eastAsia="Palatino Linotype" w:hAnsi="Palatino Linotype" w:cs="Palatino Linotype"/>
        </w:rPr>
        <w:t xml:space="preserve"> </w:t>
      </w:r>
      <w:r w:rsidR="002D2B6A" w:rsidRPr="00BD70D2">
        <w:rPr>
          <w:rFonts w:ascii="Palatino Linotype" w:eastAsia="Palatino Linotype" w:hAnsi="Palatino Linotype" w:cs="Palatino Linotype"/>
        </w:rPr>
        <w:t>el requerimiento</w:t>
      </w:r>
      <w:r w:rsidRPr="00BD70D2">
        <w:rPr>
          <w:rFonts w:ascii="Palatino Linotype" w:eastAsia="Palatino Linotype" w:hAnsi="Palatino Linotype" w:cs="Palatino Linotype"/>
        </w:rPr>
        <w:t xml:space="preserve"> de información a </w:t>
      </w:r>
      <w:r w:rsidR="00C91FB9" w:rsidRPr="00BD70D2">
        <w:rPr>
          <w:rFonts w:ascii="Palatino Linotype" w:eastAsia="Palatino Linotype" w:hAnsi="Palatino Linotype" w:cs="Palatino Linotype"/>
        </w:rPr>
        <w:t>la</w:t>
      </w:r>
      <w:r w:rsidRPr="00BD70D2">
        <w:rPr>
          <w:rFonts w:ascii="Palatino Linotype" w:eastAsia="Palatino Linotype" w:hAnsi="Palatino Linotype" w:cs="Palatino Linotype"/>
        </w:rPr>
        <w:t xml:space="preserve"> administrativa competente, </w:t>
      </w:r>
      <w:r w:rsidR="002D2B6A" w:rsidRPr="00BD70D2">
        <w:rPr>
          <w:rFonts w:ascii="Palatino Linotype" w:eastAsia="Palatino Linotype" w:hAnsi="Palatino Linotype" w:cs="Palatino Linotype"/>
        </w:rPr>
        <w:t>conforme a</w:t>
      </w:r>
      <w:r w:rsidRPr="00BD70D2">
        <w:rPr>
          <w:rFonts w:ascii="Palatino Linotype" w:eastAsia="Palatino Linotype" w:hAnsi="Palatino Linotype" w:cs="Palatino Linotype"/>
        </w:rPr>
        <w:t xml:space="preserve"> lo establecido por el artículo 162 de la Ley de Transparencia y Acceso a la Información Pública del Estado de México y Municipios, al turnar la solicitud de información </w:t>
      </w:r>
      <w:r w:rsidR="00C91FB9" w:rsidRPr="00BD70D2">
        <w:rPr>
          <w:rFonts w:ascii="Palatino Linotype" w:eastAsia="Palatino Linotype" w:hAnsi="Palatino Linotype" w:cs="Palatino Linotype"/>
        </w:rPr>
        <w:t>al área</w:t>
      </w:r>
      <w:r w:rsidRPr="00BD70D2">
        <w:rPr>
          <w:rFonts w:ascii="Palatino Linotype" w:eastAsia="Palatino Linotype" w:hAnsi="Palatino Linotype" w:cs="Palatino Linotype"/>
        </w:rPr>
        <w:t xml:space="preserve"> en las que pudiera obrar la información de </w:t>
      </w:r>
      <w:r w:rsidRPr="00BD70D2">
        <w:rPr>
          <w:rFonts w:ascii="Palatino Linotype" w:eastAsia="Palatino Linotype" w:hAnsi="Palatino Linotype" w:cs="Palatino Linotype"/>
        </w:rPr>
        <w:lastRenderedPageBreak/>
        <w:t>conformidad con la fracción XXXIX del artículo tercero de la legislación local vigente en materia de transparencia:</w:t>
      </w:r>
    </w:p>
    <w:p w:rsidR="00C55155" w:rsidRPr="00BD70D2" w:rsidRDefault="00C55155" w:rsidP="002D2B6A">
      <w:pPr>
        <w:jc w:val="both"/>
        <w:rPr>
          <w:rFonts w:ascii="Palatino Linotype" w:eastAsia="Palatino Linotype" w:hAnsi="Palatino Linotype" w:cs="Palatino Linotype"/>
        </w:rPr>
      </w:pPr>
    </w:p>
    <w:p w:rsidR="00C55155" w:rsidRPr="00BD70D2" w:rsidRDefault="00C55155" w:rsidP="002D2B6A">
      <w:pPr>
        <w:ind w:left="1134" w:right="900"/>
        <w:jc w:val="both"/>
        <w:rPr>
          <w:rFonts w:ascii="Palatino Linotype" w:eastAsia="Palatino Linotype" w:hAnsi="Palatino Linotype" w:cs="Palatino Linotype"/>
          <w:i/>
        </w:rPr>
      </w:pPr>
      <w:r w:rsidRPr="00BD70D2">
        <w:rPr>
          <w:rFonts w:ascii="Palatino Linotype" w:eastAsia="Palatino Linotype" w:hAnsi="Palatino Linotype" w:cs="Palatino Linotype"/>
          <w:b/>
          <w:i/>
        </w:rPr>
        <w:t>XXXIX.</w:t>
      </w:r>
      <w:r w:rsidRPr="00BD70D2">
        <w:rPr>
          <w:rFonts w:ascii="Palatino Linotype" w:eastAsia="Palatino Linotype" w:hAnsi="Palatino Linotype" w:cs="Palatino Linotype"/>
          <w:i/>
        </w:rPr>
        <w:t xml:space="preserve"> </w:t>
      </w:r>
      <w:r w:rsidRPr="00BD70D2">
        <w:rPr>
          <w:rFonts w:ascii="Palatino Linotype" w:eastAsia="Palatino Linotype" w:hAnsi="Palatino Linotype" w:cs="Palatino Linotype"/>
          <w:b/>
          <w:i/>
        </w:rPr>
        <w:t>Servidor público habilitado</w:t>
      </w:r>
      <w:r w:rsidRPr="00BD70D2">
        <w:rPr>
          <w:rFonts w:ascii="Palatino Linotype" w:eastAsia="Palatino Linotype" w:hAnsi="Palatino Linotype" w:cs="Palatino Linotype"/>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C55155" w:rsidRPr="00BD70D2" w:rsidRDefault="00C55155" w:rsidP="00C55155">
      <w:pPr>
        <w:spacing w:line="360" w:lineRule="auto"/>
        <w:jc w:val="both"/>
        <w:rPr>
          <w:rFonts w:ascii="Palatino Linotype" w:eastAsia="Palatino Linotype" w:hAnsi="Palatino Linotype" w:cs="Palatino Linotype"/>
        </w:rPr>
      </w:pPr>
    </w:p>
    <w:p w:rsidR="00C91FB9" w:rsidRPr="00BD70D2" w:rsidRDefault="00C55155" w:rsidP="00C55155">
      <w:pPr>
        <w:spacing w:line="360" w:lineRule="auto"/>
        <w:jc w:val="both"/>
        <w:rPr>
          <w:rFonts w:ascii="Palatino Linotype" w:eastAsia="Palatino Linotype" w:hAnsi="Palatino Linotype" w:cs="Palatino Linotype"/>
        </w:rPr>
      </w:pPr>
      <w:r w:rsidRPr="00BD70D2">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C91FB9" w:rsidRPr="00BD70D2" w:rsidRDefault="00C91FB9" w:rsidP="00C91FB9">
      <w:pPr>
        <w:jc w:val="both"/>
        <w:rPr>
          <w:rFonts w:ascii="Palatino Linotype" w:eastAsia="Palatino Linotype" w:hAnsi="Palatino Linotype" w:cs="Palatino Linotype"/>
        </w:rPr>
      </w:pPr>
    </w:p>
    <w:p w:rsidR="00C55155" w:rsidRPr="00BD70D2" w:rsidRDefault="00C55155" w:rsidP="002D2B6A">
      <w:pPr>
        <w:ind w:left="1134" w:right="902"/>
        <w:jc w:val="both"/>
        <w:rPr>
          <w:rFonts w:ascii="Palatino Linotype" w:eastAsia="Palatino Linotype" w:hAnsi="Palatino Linotype" w:cs="Palatino Linotype"/>
          <w:i/>
        </w:rPr>
      </w:pPr>
      <w:r w:rsidRPr="00BD70D2">
        <w:rPr>
          <w:rFonts w:ascii="Palatino Linotype" w:eastAsia="Palatino Linotype" w:hAnsi="Palatino Linotype" w:cs="Palatino Linotype"/>
          <w:i/>
        </w:rPr>
        <w:t>“</w:t>
      </w:r>
      <w:r w:rsidRPr="00BD70D2">
        <w:rPr>
          <w:rFonts w:ascii="Palatino Linotype" w:eastAsia="Palatino Linotype" w:hAnsi="Palatino Linotype" w:cs="Palatino Linotype"/>
          <w:b/>
          <w:i/>
        </w:rPr>
        <w:t>Artículo 162.</w:t>
      </w:r>
      <w:r w:rsidRPr="00BD70D2">
        <w:rPr>
          <w:rFonts w:ascii="Palatino Linotype" w:eastAsia="Palatino Linotype" w:hAnsi="Palatino Linotype" w:cs="Palatino Linotype"/>
          <w:i/>
        </w:rPr>
        <w:t xml:space="preserve"> Las unidades de transparencia deberán garantizar que las solicitudes se turnen a </w:t>
      </w:r>
      <w:r w:rsidRPr="00BD70D2">
        <w:rPr>
          <w:rFonts w:ascii="Palatino Linotype" w:eastAsia="Palatino Linotype" w:hAnsi="Palatino Linotype" w:cs="Palatino Linotype"/>
          <w:b/>
          <w:i/>
        </w:rPr>
        <w:t>todas las Áreas competentes</w:t>
      </w:r>
      <w:r w:rsidRPr="00BD70D2">
        <w:rPr>
          <w:rFonts w:ascii="Palatino Linotype" w:eastAsia="Palatino Linotype" w:hAnsi="Palatino Linotype" w:cs="Palatino Linotype"/>
          <w:i/>
        </w:rPr>
        <w:t xml:space="preserve"> que cuenten con la información o deban tenerla de acuerdo a sus facultades, competencias y funciones, con el objeto de que realicen una búsqueda exhaustiva y razonable de la información solicitada.”</w:t>
      </w:r>
    </w:p>
    <w:p w:rsidR="00265282" w:rsidRPr="00BD70D2" w:rsidRDefault="00265282">
      <w:pPr>
        <w:spacing w:line="360" w:lineRule="auto"/>
        <w:ind w:right="-787"/>
        <w:jc w:val="both"/>
        <w:rPr>
          <w:rFonts w:ascii="Palatino Linotype" w:eastAsia="Palatino Linotype" w:hAnsi="Palatino Linotype" w:cs="Palatino Linotype"/>
        </w:rPr>
      </w:pPr>
    </w:p>
    <w:p w:rsidR="00265282" w:rsidRPr="00BD70D2" w:rsidRDefault="00202DCC" w:rsidP="00C91FB9">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Ahora bien, e</w:t>
      </w:r>
      <w:r w:rsidR="004154F8" w:rsidRPr="00BD70D2">
        <w:rPr>
          <w:rFonts w:ascii="Palatino Linotype" w:eastAsia="Palatino Linotype" w:hAnsi="Palatino Linotype" w:cs="Palatino Linotype"/>
        </w:rPr>
        <w:t xml:space="preserve">s de señalar que la respuesta emitida por la unidad administrativa competente consistió </w:t>
      </w:r>
      <w:r w:rsidRPr="00BD70D2">
        <w:rPr>
          <w:rFonts w:ascii="Palatino Linotype" w:eastAsia="Palatino Linotype" w:hAnsi="Palatino Linotype" w:cs="Palatino Linotype"/>
        </w:rPr>
        <w:t xml:space="preserve">en manifestar que </w:t>
      </w:r>
      <w:r w:rsidR="00C91FB9" w:rsidRPr="00BD70D2">
        <w:rPr>
          <w:rFonts w:ascii="Palatino Linotype" w:eastAsia="Palatino Linotype" w:hAnsi="Palatino Linotype" w:cs="Palatino Linotype"/>
          <w:i/>
        </w:rPr>
        <w:t>después de una búsqueda exhaustiva en los archivos que guarda la Secretaría de Rectoría, no se encuentra información correspondiente a la solicitud planteada</w:t>
      </w:r>
      <w:r w:rsidR="00C91FB9" w:rsidRPr="00BD70D2">
        <w:rPr>
          <w:rFonts w:ascii="Palatino Linotype" w:eastAsia="Palatino Linotype" w:hAnsi="Palatino Linotype" w:cs="Palatino Linotype"/>
        </w:rPr>
        <w:t>.</w:t>
      </w:r>
    </w:p>
    <w:p w:rsidR="00C91FB9" w:rsidRPr="00BD70D2" w:rsidRDefault="00C91FB9" w:rsidP="00C91FB9">
      <w:pPr>
        <w:spacing w:line="360" w:lineRule="auto"/>
        <w:ind w:right="-787"/>
        <w:jc w:val="both"/>
        <w:rPr>
          <w:rFonts w:ascii="Palatino Linotype" w:eastAsia="Palatino Linotype" w:hAnsi="Palatino Linotype" w:cs="Palatino Linotype"/>
        </w:rPr>
      </w:pPr>
    </w:p>
    <w:p w:rsidR="00C91FB9" w:rsidRPr="00BD70D2" w:rsidRDefault="00C91FB9" w:rsidP="003D5EAE">
      <w:pPr>
        <w:numPr>
          <w:ilvl w:val="0"/>
          <w:numId w:val="1"/>
        </w:numPr>
        <w:spacing w:line="360" w:lineRule="auto"/>
        <w:ind w:left="0" w:right="-787" w:firstLine="0"/>
        <w:jc w:val="both"/>
        <w:rPr>
          <w:rFonts w:ascii="Palatino Linotype" w:eastAsia="Palatino Linotype" w:hAnsi="Palatino Linotype" w:cs="Palatino Linotype"/>
          <w:b/>
          <w:color w:val="000000"/>
        </w:rPr>
      </w:pPr>
      <w:r w:rsidRPr="00BD70D2">
        <w:rPr>
          <w:rFonts w:ascii="Palatino Linotype" w:eastAsia="Palatino Linotype" w:hAnsi="Palatino Linotype" w:cs="Palatino Linotype"/>
        </w:rPr>
        <w:t>De la respuesta emitida por el Sujeto Obligado, el recurrente señaló como acto impugnado “</w:t>
      </w:r>
      <w:r w:rsidRPr="00BD70D2">
        <w:rPr>
          <w:rFonts w:ascii="Palatino Linotype" w:eastAsia="Palatino Linotype" w:hAnsi="Palatino Linotype" w:cs="Palatino Linotype"/>
          <w:i/>
          <w:color w:val="000000"/>
        </w:rPr>
        <w:t xml:space="preserve">No sé informa quién realiza la gestión de Decretar el Bordo de las Maravillas como Área Natural Protegida”, </w:t>
      </w:r>
      <w:r w:rsidRPr="00BD70D2">
        <w:rPr>
          <w:rFonts w:ascii="Palatino Linotype" w:eastAsia="Palatino Linotype" w:hAnsi="Palatino Linotype" w:cs="Palatino Linotype"/>
          <w:color w:val="000000"/>
        </w:rPr>
        <w:t xml:space="preserve">por tanto al no ser coincidente con los puntos de la solicitud </w:t>
      </w:r>
      <w:r w:rsidRPr="00BD70D2">
        <w:rPr>
          <w:rFonts w:ascii="Palatino Linotype" w:eastAsia="Palatino Linotype" w:hAnsi="Palatino Linotype" w:cs="Palatino Linotype"/>
          <w:color w:val="000000"/>
        </w:rPr>
        <w:lastRenderedPageBreak/>
        <w:t xml:space="preserve">primigenia constituye en un nuevo requerimiento de información, configurándose así lo que se conoce como </w:t>
      </w:r>
      <w:r w:rsidRPr="00BD70D2">
        <w:rPr>
          <w:rFonts w:ascii="Palatino Linotype" w:eastAsia="Palatino Linotype" w:hAnsi="Palatino Linotype" w:cs="Palatino Linotype"/>
          <w:b/>
          <w:i/>
          <w:color w:val="000000"/>
        </w:rPr>
        <w:t xml:space="preserve">plus petitio, </w:t>
      </w:r>
      <w:r w:rsidRPr="00BD70D2">
        <w:rPr>
          <w:rFonts w:ascii="Palatino Linotype" w:eastAsia="Palatino Linotype" w:hAnsi="Palatino Linotype" w:cs="Palatino Linotype"/>
          <w:color w:val="000000"/>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BD70D2">
        <w:rPr>
          <w:rFonts w:ascii="Palatino Linotype" w:eastAsia="Palatino Linotype" w:hAnsi="Palatino Linotype" w:cs="Palatino Linotype"/>
          <w:b/>
          <w:color w:val="000000"/>
        </w:rPr>
        <w:t>la parte</w:t>
      </w:r>
      <w:r w:rsidRPr="00BD70D2">
        <w:rPr>
          <w:rFonts w:ascii="Palatino Linotype" w:eastAsia="Palatino Linotype" w:hAnsi="Palatino Linotype" w:cs="Palatino Linotype"/>
          <w:color w:val="000000"/>
        </w:rPr>
        <w:t xml:space="preserve"> </w:t>
      </w:r>
      <w:r w:rsidRPr="00BD70D2">
        <w:rPr>
          <w:rFonts w:ascii="Palatino Linotype" w:eastAsia="Palatino Linotype" w:hAnsi="Palatino Linotype" w:cs="Palatino Linotype"/>
          <w:b/>
          <w:color w:val="000000"/>
        </w:rPr>
        <w:t>Recurrente</w:t>
      </w:r>
      <w:r w:rsidRPr="00BD70D2">
        <w:rPr>
          <w:rFonts w:ascii="Palatino Linotype" w:eastAsia="Palatino Linotype" w:hAnsi="Palatino Linotype" w:cs="Palatino Linotype"/>
          <w:color w:val="000000"/>
        </w:rPr>
        <w:t xml:space="preserve"> amplíe su solicitud en el Recurso de Revisión, cuestión que tuvo lugar en el presente caso, pues </w:t>
      </w:r>
      <w:r w:rsidRPr="00BD70D2">
        <w:rPr>
          <w:rFonts w:ascii="Palatino Linotype" w:eastAsia="Palatino Linotype" w:hAnsi="Palatino Linotype" w:cs="Palatino Linotype"/>
          <w:b/>
          <w:color w:val="000000"/>
        </w:rPr>
        <w:t>el Solicitante</w:t>
      </w:r>
      <w:r w:rsidRPr="00BD70D2">
        <w:rPr>
          <w:rFonts w:ascii="Palatino Linotype" w:eastAsia="Palatino Linotype" w:hAnsi="Palatino Linotype" w:cs="Palatino Linotype"/>
          <w:color w:val="000000"/>
        </w:rPr>
        <w:t xml:space="preserve"> formuló nuevos cuestionamientos, en el que solicitó información que no formó parte de su solicitud inicial y por lo tanto son inatendibles a través del recurso de revisión.</w:t>
      </w:r>
    </w:p>
    <w:p w:rsidR="00C91FB9" w:rsidRPr="00BD70D2" w:rsidRDefault="00C91FB9" w:rsidP="00C91FB9">
      <w:pPr>
        <w:pBdr>
          <w:top w:val="nil"/>
          <w:left w:val="nil"/>
          <w:bottom w:val="nil"/>
          <w:right w:val="nil"/>
          <w:between w:val="nil"/>
        </w:pBdr>
        <w:spacing w:line="360" w:lineRule="auto"/>
        <w:ind w:left="644" w:right="-787"/>
        <w:jc w:val="both"/>
        <w:rPr>
          <w:rFonts w:ascii="Palatino Linotype" w:eastAsia="Palatino Linotype" w:hAnsi="Palatino Linotype" w:cs="Palatino Linotype"/>
          <w:color w:val="000000"/>
        </w:rPr>
      </w:pPr>
    </w:p>
    <w:p w:rsidR="00C91FB9" w:rsidRPr="00BD70D2" w:rsidRDefault="00C91FB9" w:rsidP="003D5EAE">
      <w:pPr>
        <w:numPr>
          <w:ilvl w:val="0"/>
          <w:numId w:val="1"/>
        </w:numPr>
        <w:spacing w:line="360" w:lineRule="auto"/>
        <w:ind w:left="0" w:right="-787" w:firstLine="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En este tenor, es posible determinar que es una ampliación a la solicitud inicial y corresponde a nuevos requerimientos de información, que no se encuentran relacionados con lo solicitado en un primer momento; 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rsidR="00C91FB9" w:rsidRPr="00BD70D2" w:rsidRDefault="00C91FB9" w:rsidP="00C91FB9">
      <w:pPr>
        <w:pBdr>
          <w:top w:val="nil"/>
          <w:left w:val="nil"/>
          <w:bottom w:val="nil"/>
          <w:right w:val="nil"/>
          <w:between w:val="nil"/>
        </w:pBdr>
        <w:ind w:left="708" w:right="-787"/>
        <w:rPr>
          <w:rFonts w:ascii="Palatino Linotype" w:eastAsia="Palatino Linotype" w:hAnsi="Palatino Linotype" w:cs="Palatino Linotype"/>
          <w:color w:val="000000"/>
        </w:rPr>
      </w:pPr>
    </w:p>
    <w:p w:rsidR="00C91FB9" w:rsidRPr="00BD70D2" w:rsidRDefault="00C91FB9" w:rsidP="003D5EAE">
      <w:pPr>
        <w:numPr>
          <w:ilvl w:val="0"/>
          <w:numId w:val="1"/>
        </w:numPr>
        <w:spacing w:line="360" w:lineRule="auto"/>
        <w:ind w:left="0" w:right="-787" w:firstLine="0"/>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color w:val="000000"/>
        </w:rPr>
        <w:t>Robustece lo anterior lo plasmado en el criterio orientador número 01/17 emitido por el Instituto Nacional de Transparencia, Acceso a la Información y Protección de Datos Personales, INAI, que lleva por rubro y texto lo que a continuación se transcribe:</w:t>
      </w:r>
    </w:p>
    <w:p w:rsidR="00C91FB9" w:rsidRPr="00BD70D2" w:rsidRDefault="00C91FB9" w:rsidP="00C91FB9">
      <w:pPr>
        <w:pBdr>
          <w:top w:val="nil"/>
          <w:left w:val="nil"/>
          <w:bottom w:val="nil"/>
          <w:right w:val="nil"/>
          <w:between w:val="nil"/>
        </w:pBdr>
        <w:spacing w:before="240" w:after="240"/>
        <w:ind w:left="708" w:right="-220"/>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w:t>
      </w:r>
      <w:r w:rsidRPr="00BD70D2">
        <w:rPr>
          <w:rFonts w:ascii="Palatino Linotype" w:eastAsia="Palatino Linotype" w:hAnsi="Palatino Linotype" w:cs="Palatino Linotype"/>
          <w:b/>
          <w:i/>
          <w:color w:val="000000"/>
        </w:rPr>
        <w:t xml:space="preserve">Es improcedente ampliar las solicitudes de acceso a información, a través de la interposición del recurso de revisión. </w:t>
      </w:r>
      <w:r w:rsidRPr="00BD70D2">
        <w:rPr>
          <w:rFonts w:ascii="Palatino Linotype" w:eastAsia="Palatino Linotype" w:hAnsi="Palatino Linotype" w:cs="Palatino Linotype"/>
          <w:i/>
          <w:color w:val="000000"/>
        </w:rPr>
        <w:t>En términos de los artículos 155, fracción VII de la Ley General de Transparencia y Acceso a la Información Pública</w:t>
      </w:r>
      <w:r w:rsidR="0021558E" w:rsidRPr="00BD70D2">
        <w:rPr>
          <w:rFonts w:ascii="Palatino Linotype" w:eastAsia="Palatino Linotype" w:hAnsi="Palatino Linotype" w:cs="Palatino Linotype"/>
          <w:i/>
          <w:color w:val="000000"/>
        </w:rPr>
        <w:t>, vigente a la fecha de la solicitud</w:t>
      </w:r>
      <w:r w:rsidRPr="00BD70D2">
        <w:rPr>
          <w:rFonts w:ascii="Palatino Linotype" w:eastAsia="Palatino Linotype" w:hAnsi="Palatino Linotype" w:cs="Palatino Linotype"/>
          <w:i/>
          <w:color w:val="000000"/>
        </w:rPr>
        <w:t xml:space="preserve">, y 161, fracción VII de la Ley Federal de Transparencia y Acceso a </w:t>
      </w:r>
      <w:r w:rsidRPr="00BD70D2">
        <w:rPr>
          <w:rFonts w:ascii="Palatino Linotype" w:eastAsia="Palatino Linotype" w:hAnsi="Palatino Linotype" w:cs="Palatino Linotype"/>
          <w:i/>
          <w:color w:val="000000"/>
        </w:rPr>
        <w:lastRenderedPageBreak/>
        <w:t>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BD70D2">
        <w:rPr>
          <w:rFonts w:ascii="Palatino Linotype" w:eastAsia="Palatino Linotype" w:hAnsi="Palatino Linotype" w:cs="Palatino Linotype"/>
          <w:b/>
          <w:i/>
          <w:color w:val="000000"/>
        </w:rPr>
        <w:t>.</w:t>
      </w:r>
      <w:r w:rsidRPr="00BD70D2">
        <w:rPr>
          <w:rFonts w:ascii="Palatino Linotype" w:eastAsia="Palatino Linotype" w:hAnsi="Palatino Linotype" w:cs="Palatino Linotype"/>
          <w:i/>
          <w:color w:val="000000"/>
        </w:rPr>
        <w:t>”(Sic)</w:t>
      </w:r>
    </w:p>
    <w:p w:rsidR="00C91FB9" w:rsidRPr="00BD70D2" w:rsidRDefault="00C91FB9" w:rsidP="00C91FB9">
      <w:pPr>
        <w:pBdr>
          <w:top w:val="nil"/>
          <w:left w:val="nil"/>
          <w:bottom w:val="nil"/>
          <w:right w:val="nil"/>
          <w:between w:val="nil"/>
        </w:pBdr>
        <w:spacing w:before="240" w:after="240"/>
        <w:ind w:right="-220"/>
        <w:jc w:val="both"/>
        <w:rPr>
          <w:rFonts w:ascii="Palatino Linotype" w:eastAsia="Palatino Linotype" w:hAnsi="Palatino Linotype" w:cs="Palatino Linotype"/>
          <w:i/>
          <w:color w:val="000000"/>
        </w:rPr>
      </w:pPr>
    </w:p>
    <w:p w:rsidR="00C91FB9" w:rsidRPr="00BD70D2" w:rsidRDefault="00C91FB9" w:rsidP="00C91FB9">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 xml:space="preserve">Ahora bien, conforme a lo señalado como razones o motivos de inconformidad, este Organismo realizó una investigación en los medios tecnológicos de la información, a fin de allegarse de mayores elementos sobre la aseveración del recurrente sobre decretar </w:t>
      </w:r>
      <w:r w:rsidRPr="00BD70D2">
        <w:rPr>
          <w:rFonts w:ascii="Palatino Linotype" w:eastAsia="Palatino Linotype" w:hAnsi="Palatino Linotype" w:cs="Palatino Linotype"/>
          <w:i/>
          <w:color w:val="000000"/>
        </w:rPr>
        <w:t>el Bordo de las Maravillas como Área Natural Protegida</w:t>
      </w:r>
      <w:r w:rsidR="00CB2476" w:rsidRPr="00BD70D2">
        <w:rPr>
          <w:rFonts w:ascii="Palatino Linotype" w:eastAsia="Palatino Linotype" w:hAnsi="Palatino Linotype" w:cs="Palatino Linotype"/>
          <w:color w:val="000000"/>
        </w:rPr>
        <w:t>.</w:t>
      </w:r>
    </w:p>
    <w:p w:rsidR="00CB2476" w:rsidRPr="00BD70D2" w:rsidRDefault="00CB2476" w:rsidP="00CB2476">
      <w:pPr>
        <w:spacing w:line="360" w:lineRule="auto"/>
        <w:ind w:right="-787"/>
        <w:jc w:val="both"/>
        <w:rPr>
          <w:rFonts w:ascii="Palatino Linotype" w:eastAsia="Palatino Linotype" w:hAnsi="Palatino Linotype" w:cs="Palatino Linotype"/>
        </w:rPr>
      </w:pPr>
    </w:p>
    <w:p w:rsidR="00E53B74" w:rsidRPr="00BD70D2" w:rsidRDefault="00CB2476" w:rsidP="00F176B5">
      <w:pPr>
        <w:numPr>
          <w:ilvl w:val="0"/>
          <w:numId w:val="1"/>
        </w:numPr>
        <w:spacing w:line="360" w:lineRule="auto"/>
        <w:ind w:left="0" w:right="-787" w:firstLine="0"/>
        <w:jc w:val="both"/>
        <w:rPr>
          <w:rFonts w:ascii="Palatino Linotype" w:eastAsia="Palatino Linotype" w:hAnsi="Palatino Linotype" w:cs="Palatino Linotype"/>
          <w:b/>
        </w:rPr>
      </w:pPr>
      <w:r w:rsidRPr="00BD70D2">
        <w:rPr>
          <w:rFonts w:ascii="Palatino Linotype" w:eastAsia="Palatino Linotype" w:hAnsi="Palatino Linotype" w:cs="Palatino Linotype"/>
          <w:color w:val="000000"/>
        </w:rPr>
        <w:t xml:space="preserve">De lo anterior, es de señalar que se localizaron diversas noticias en las que se menciona que El Bordo “Las Maravillas”, ubicado en el Campus “El Cerrillo” de la Universidad Autónoma del Estado de México,  es un ecosistema rico en flora y fauna, que comprende una extensión territorial de más de 18 hectáreas, siendo un hábitat de diversas especies, refugio de aves migratorias y un sitio de resguardo </w:t>
      </w:r>
      <w:r w:rsidR="003D5EAE" w:rsidRPr="00BD70D2">
        <w:rPr>
          <w:rFonts w:ascii="Palatino Linotype" w:eastAsia="Palatino Linotype" w:hAnsi="Palatino Linotype" w:cs="Palatino Linotype"/>
          <w:color w:val="000000"/>
        </w:rPr>
        <w:t xml:space="preserve"> y </w:t>
      </w:r>
      <w:r w:rsidRPr="00BD70D2">
        <w:rPr>
          <w:rFonts w:ascii="Palatino Linotype" w:eastAsia="Palatino Linotype" w:hAnsi="Palatino Linotype" w:cs="Palatino Linotype"/>
          <w:color w:val="000000"/>
        </w:rPr>
        <w:t xml:space="preserve">protección, en donde dicha casa de estudios </w:t>
      </w:r>
      <w:r w:rsidR="00E53B74" w:rsidRPr="00BD70D2">
        <w:rPr>
          <w:rFonts w:ascii="Palatino Linotype" w:eastAsia="Palatino Linotype" w:hAnsi="Palatino Linotype" w:cs="Palatino Linotype"/>
          <w:color w:val="000000"/>
        </w:rPr>
        <w:t>ha</w:t>
      </w:r>
      <w:r w:rsidRPr="00BD70D2">
        <w:rPr>
          <w:rFonts w:ascii="Palatino Linotype" w:eastAsia="Palatino Linotype" w:hAnsi="Palatino Linotype" w:cs="Palatino Linotype"/>
          <w:color w:val="000000"/>
        </w:rPr>
        <w:t xml:space="preserve"> implementado diversas acciones con el objet</w:t>
      </w:r>
      <w:r w:rsidR="00E53B74" w:rsidRPr="00BD70D2">
        <w:rPr>
          <w:rFonts w:ascii="Palatino Linotype" w:eastAsia="Palatino Linotype" w:hAnsi="Palatino Linotype" w:cs="Palatino Linotype"/>
          <w:color w:val="000000"/>
        </w:rPr>
        <w:t>ivo el preservar el ecosistema</w:t>
      </w:r>
      <w:r w:rsidR="00F176B5" w:rsidRPr="00BD70D2">
        <w:rPr>
          <w:rFonts w:ascii="Palatino Linotype" w:eastAsia="Palatino Linotype" w:hAnsi="Palatino Linotype" w:cs="Palatino Linotype"/>
          <w:color w:val="000000"/>
        </w:rPr>
        <w:t>; s</w:t>
      </w:r>
      <w:r w:rsidR="00F176B5" w:rsidRPr="00BD70D2">
        <w:rPr>
          <w:rFonts w:ascii="Palatino Linotype" w:eastAsia="Palatino Linotype" w:hAnsi="Palatino Linotype" w:cs="Palatino Linotype"/>
        </w:rPr>
        <w:t xml:space="preserve">in embargo, </w:t>
      </w:r>
      <w:r w:rsidR="00F176B5" w:rsidRPr="00BD70D2">
        <w:rPr>
          <w:rFonts w:ascii="Palatino Linotype" w:eastAsia="Palatino Linotype" w:hAnsi="Palatino Linotype" w:cs="Palatino Linotype"/>
          <w:b/>
        </w:rPr>
        <w:t>n</w:t>
      </w:r>
      <w:r w:rsidR="00E53B74" w:rsidRPr="00BD70D2">
        <w:rPr>
          <w:rFonts w:ascii="Palatino Linotype" w:eastAsia="Palatino Linotype" w:hAnsi="Palatino Linotype" w:cs="Palatino Linotype"/>
          <w:b/>
        </w:rPr>
        <w:t xml:space="preserve">o se encontró información relativa a decretar dicho ecosistema denominado </w:t>
      </w:r>
      <w:r w:rsidR="00E53B74" w:rsidRPr="00BD70D2">
        <w:rPr>
          <w:rFonts w:ascii="Palatino Linotype" w:eastAsia="Palatino Linotype" w:hAnsi="Palatino Linotype" w:cs="Palatino Linotype"/>
          <w:b/>
          <w:i/>
          <w:color w:val="000000"/>
        </w:rPr>
        <w:t>Bordo de las Maravillas</w:t>
      </w:r>
      <w:r w:rsidR="00E53B74" w:rsidRPr="00BD70D2">
        <w:rPr>
          <w:rFonts w:ascii="Palatino Linotype" w:eastAsia="Palatino Linotype" w:hAnsi="Palatino Linotype" w:cs="Palatino Linotype"/>
          <w:b/>
        </w:rPr>
        <w:t xml:space="preserve"> como área natural protegida.</w:t>
      </w:r>
    </w:p>
    <w:p w:rsidR="00F176B5" w:rsidRPr="00BD70D2" w:rsidRDefault="00F176B5" w:rsidP="00F176B5">
      <w:pPr>
        <w:spacing w:line="360" w:lineRule="auto"/>
        <w:ind w:right="-787"/>
        <w:jc w:val="both"/>
        <w:rPr>
          <w:rFonts w:ascii="Palatino Linotype" w:eastAsia="Palatino Linotype" w:hAnsi="Palatino Linotype" w:cs="Palatino Linotype"/>
        </w:rPr>
      </w:pPr>
    </w:p>
    <w:p w:rsidR="00F176B5" w:rsidRPr="00BD70D2" w:rsidRDefault="00F176B5" w:rsidP="0012717D">
      <w:pPr>
        <w:numPr>
          <w:ilvl w:val="0"/>
          <w:numId w:val="1"/>
        </w:numPr>
        <w:spacing w:line="360" w:lineRule="auto"/>
        <w:ind w:left="0" w:right="-787" w:firstLine="0"/>
        <w:jc w:val="both"/>
        <w:rPr>
          <w:rFonts w:ascii="Palatino Linotype" w:eastAsia="Palatino Linotype" w:hAnsi="Palatino Linotype" w:cs="Palatino Linotype"/>
          <w:b/>
        </w:rPr>
      </w:pPr>
      <w:r w:rsidRPr="00BD70D2">
        <w:rPr>
          <w:rFonts w:ascii="Palatino Linotype" w:eastAsia="Palatino Linotype" w:hAnsi="Palatino Linotype" w:cs="Palatino Linotype"/>
        </w:rPr>
        <w:t xml:space="preserve">En esa tesitura, es de recordar que la respuesta fue emitida por la Secretaría de Rectoría, señalando que después de una búsqueda exhaustiva en los archivos que guarda esa unidad administrativa, </w:t>
      </w:r>
      <w:r w:rsidRPr="00BD70D2">
        <w:rPr>
          <w:rFonts w:ascii="Palatino Linotype" w:eastAsia="Palatino Linotype" w:hAnsi="Palatino Linotype" w:cs="Palatino Linotype"/>
          <w:b/>
        </w:rPr>
        <w:t xml:space="preserve">no se </w:t>
      </w:r>
      <w:r w:rsidR="00BB7229" w:rsidRPr="00BD70D2">
        <w:rPr>
          <w:rFonts w:ascii="Palatino Linotype" w:eastAsia="Palatino Linotype" w:hAnsi="Palatino Linotype" w:cs="Palatino Linotype"/>
          <w:b/>
        </w:rPr>
        <w:t>encontró</w:t>
      </w:r>
      <w:r w:rsidRPr="00BD70D2">
        <w:rPr>
          <w:rFonts w:ascii="Palatino Linotype" w:eastAsia="Palatino Linotype" w:hAnsi="Palatino Linotype" w:cs="Palatino Linotype"/>
          <w:b/>
        </w:rPr>
        <w:t xml:space="preserve"> información correspondiente a la solicitud planteada</w:t>
      </w:r>
      <w:r w:rsidR="00BB7229" w:rsidRPr="00BD70D2">
        <w:rPr>
          <w:rFonts w:ascii="Palatino Linotype" w:eastAsia="Palatino Linotype" w:hAnsi="Palatino Linotype" w:cs="Palatino Linotype"/>
        </w:rPr>
        <w:t xml:space="preserve">, respuesta que fue ratificada por el Sujeto Obligado en Informe Justificado en el que a través de la Dirección de Protección Ambiental dependiente de la Secretaría de </w:t>
      </w:r>
      <w:r w:rsidR="00BB7229" w:rsidRPr="00BD70D2">
        <w:rPr>
          <w:rFonts w:ascii="Palatino Linotype" w:eastAsia="Palatino Linotype" w:hAnsi="Palatino Linotype" w:cs="Palatino Linotype"/>
        </w:rPr>
        <w:lastRenderedPageBreak/>
        <w:t>Rectoría, reitera que después de una búsqueda exhaustiva en los archivos de esa dependencia, no existe información correspondiente a contratos o solicitudes de procedimientos adquisitivos en materia que puedan vincularse con la solicitud de información.</w:t>
      </w:r>
    </w:p>
    <w:p w:rsidR="00F176B5" w:rsidRPr="00BD70D2" w:rsidRDefault="00F176B5" w:rsidP="00F176B5">
      <w:pPr>
        <w:spacing w:line="360" w:lineRule="auto"/>
        <w:ind w:right="-787"/>
        <w:jc w:val="both"/>
        <w:rPr>
          <w:rFonts w:ascii="Palatino Linotype" w:eastAsia="Palatino Linotype" w:hAnsi="Palatino Linotype" w:cs="Palatino Linotype"/>
        </w:rPr>
      </w:pPr>
    </w:p>
    <w:p w:rsidR="00F176B5" w:rsidRPr="00BD70D2" w:rsidRDefault="00F176B5" w:rsidP="0012717D">
      <w:pPr>
        <w:numPr>
          <w:ilvl w:val="0"/>
          <w:numId w:val="1"/>
        </w:numPr>
        <w:spacing w:line="360" w:lineRule="auto"/>
        <w:ind w:left="0" w:right="-787" w:firstLine="0"/>
        <w:jc w:val="both"/>
        <w:rPr>
          <w:rFonts w:ascii="Palatino Linotype" w:eastAsia="Palatino Linotype" w:hAnsi="Palatino Linotype" w:cs="Palatino Linotype"/>
          <w:b/>
        </w:rPr>
      </w:pPr>
      <w:r w:rsidRPr="00BD70D2">
        <w:rPr>
          <w:rFonts w:ascii="Palatino Linotype" w:eastAsia="Palatino Linotype" w:hAnsi="Palatino Linotype" w:cs="Palatino Linotype"/>
        </w:rPr>
        <w:t xml:space="preserve">En consecuencia, es de referir que nos encontramos, ante un hecho negativo, por lo que no resulta aplicable el artículo 19, de la Ley de la materia, que nos constriñe a la emisión de un acuerdo de inexistencia, resultando aplicable la siguiente tesis: </w:t>
      </w:r>
    </w:p>
    <w:p w:rsidR="00F176B5" w:rsidRPr="00BD70D2" w:rsidRDefault="00F176B5" w:rsidP="00F176B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F176B5" w:rsidRPr="00BD70D2" w:rsidRDefault="00F176B5" w:rsidP="00F176B5">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w:t>
      </w:r>
      <w:r w:rsidRPr="00BD70D2">
        <w:rPr>
          <w:rFonts w:ascii="Palatino Linotype" w:eastAsia="Palatino Linotype" w:hAnsi="Palatino Linotype" w:cs="Palatino Linotype"/>
          <w:b/>
          <w:i/>
          <w:color w:val="000000"/>
        </w:rPr>
        <w:t>HECHOS NEGATIVOS, NO SON SUSCEPTIBLES DE DEMOSTRACIÓN.</w:t>
      </w:r>
    </w:p>
    <w:p w:rsidR="00F176B5" w:rsidRPr="00BD70D2" w:rsidRDefault="00F176B5" w:rsidP="00F176B5">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rsidR="00F176B5" w:rsidRPr="00BD70D2" w:rsidRDefault="00F176B5" w:rsidP="00F176B5">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F176B5" w:rsidRPr="00BD70D2" w:rsidRDefault="00F176B5" w:rsidP="00F176B5">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D70D2">
        <w:rPr>
          <w:rFonts w:ascii="Palatino Linotype" w:eastAsia="Palatino Linotype" w:hAnsi="Palatino Linotype" w:cs="Palatino Linotype"/>
          <w:i/>
          <w:color w:val="000000"/>
        </w:rPr>
        <w:t>Amparo en revisión 2022/61. José García Florín (Menor). 9 de octubre de 1961. Cinco votos. Ponente: José Rivera Pérez Campos</w:t>
      </w:r>
    </w:p>
    <w:p w:rsidR="00F176B5" w:rsidRPr="00BD70D2" w:rsidRDefault="00F176B5" w:rsidP="00F176B5">
      <w:pPr>
        <w:spacing w:line="360" w:lineRule="auto"/>
        <w:ind w:right="-787"/>
        <w:jc w:val="both"/>
        <w:rPr>
          <w:rFonts w:ascii="Palatino Linotype" w:eastAsia="Palatino Linotype" w:hAnsi="Palatino Linotype" w:cs="Palatino Linotype"/>
        </w:rPr>
      </w:pPr>
    </w:p>
    <w:p w:rsidR="00F176B5" w:rsidRPr="00BD70D2" w:rsidRDefault="00F176B5" w:rsidP="0012717D">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 xml:space="preserve">De lo que se desprende que es materialmente imposible realizar la entrega de algún documental que no ha generado el </w:t>
      </w:r>
      <w:r w:rsidRPr="00BD70D2">
        <w:rPr>
          <w:rFonts w:ascii="Palatino Linotype" w:eastAsia="Palatino Linotype" w:hAnsi="Palatino Linotype" w:cs="Palatino Linotype"/>
          <w:b/>
        </w:rPr>
        <w:t>SUJETO OBLIGADO</w:t>
      </w:r>
      <w:r w:rsidRPr="00BD70D2">
        <w:rPr>
          <w:rFonts w:ascii="Palatino Linotype" w:eastAsia="Palatino Linotype" w:hAnsi="Palatino Linotype" w:cs="Palatino Linotype"/>
        </w:rPr>
        <w:t>.</w:t>
      </w:r>
    </w:p>
    <w:p w:rsidR="00F176B5" w:rsidRPr="00BD70D2" w:rsidRDefault="00F176B5" w:rsidP="00F176B5">
      <w:pPr>
        <w:tabs>
          <w:tab w:val="left" w:pos="284"/>
        </w:tabs>
        <w:spacing w:line="360" w:lineRule="auto"/>
        <w:ind w:right="-787"/>
        <w:jc w:val="both"/>
        <w:rPr>
          <w:rFonts w:ascii="Palatino Linotype" w:eastAsia="Palatino Linotype" w:hAnsi="Palatino Linotype" w:cs="Palatino Linotype"/>
        </w:rPr>
      </w:pPr>
    </w:p>
    <w:p w:rsidR="00F176B5" w:rsidRPr="00BD70D2" w:rsidRDefault="00F176B5" w:rsidP="0012717D">
      <w:pPr>
        <w:numPr>
          <w:ilvl w:val="0"/>
          <w:numId w:val="1"/>
        </w:numPr>
        <w:spacing w:line="360" w:lineRule="auto"/>
        <w:ind w:left="0" w:right="-787" w:firstLine="0"/>
        <w:jc w:val="both"/>
        <w:rPr>
          <w:rFonts w:ascii="Palatino Linotype" w:eastAsia="Palatino Linotype" w:hAnsi="Palatino Linotype" w:cs="Palatino Linotype"/>
          <w:b/>
        </w:rPr>
      </w:pPr>
      <w:r w:rsidRPr="00BD70D2">
        <w:rPr>
          <w:rFonts w:ascii="Palatino Linotype" w:eastAsia="Palatino Linotype" w:hAnsi="Palatino Linotype" w:cs="Palatino Linotype"/>
        </w:rPr>
        <w:t>Por lo anterior,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12717D" w:rsidRPr="00BD70D2" w:rsidRDefault="0012717D" w:rsidP="0012717D">
      <w:pPr>
        <w:spacing w:line="360" w:lineRule="auto"/>
        <w:ind w:right="-787"/>
        <w:jc w:val="both"/>
        <w:rPr>
          <w:rFonts w:ascii="Palatino Linotype" w:eastAsia="Palatino Linotype" w:hAnsi="Palatino Linotype" w:cs="Palatino Linotype"/>
          <w:b/>
        </w:rPr>
      </w:pPr>
    </w:p>
    <w:p w:rsidR="00E53B74" w:rsidRPr="00BD70D2" w:rsidRDefault="0012717D" w:rsidP="00E53B74">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lastRenderedPageBreak/>
        <w:t>Agrega</w:t>
      </w:r>
      <w:r w:rsidR="00AE7855" w:rsidRPr="00BD70D2">
        <w:rPr>
          <w:rFonts w:ascii="Palatino Linotype" w:eastAsia="Palatino Linotype" w:hAnsi="Palatino Linotype" w:cs="Palatino Linotype"/>
        </w:rPr>
        <w:t>ndo a lo anterior, el recurrente adjuntó en el medio de impugnación la siguiente captura de pantalla:</w:t>
      </w:r>
    </w:p>
    <w:p w:rsidR="00E53B74" w:rsidRPr="00BD70D2" w:rsidRDefault="00AE7855" w:rsidP="00CB0C96">
      <w:pPr>
        <w:spacing w:line="360" w:lineRule="auto"/>
        <w:ind w:right="-787"/>
        <w:jc w:val="center"/>
        <w:rPr>
          <w:rFonts w:ascii="Palatino Linotype" w:eastAsia="Palatino Linotype" w:hAnsi="Palatino Linotype" w:cs="Palatino Linotype"/>
        </w:rPr>
      </w:pPr>
      <w:r w:rsidRPr="00BD70D2">
        <w:rPr>
          <w:rFonts w:ascii="Palatino Linotype" w:eastAsia="Palatino Linotype" w:hAnsi="Palatino Linotype" w:cs="Palatino Linotype"/>
          <w:noProof/>
          <w:lang w:val="es-MX" w:eastAsia="es-MX"/>
        </w:rPr>
        <w:drawing>
          <wp:inline distT="0" distB="0" distL="0" distR="0" wp14:anchorId="32403C26" wp14:editId="26B07320">
            <wp:extent cx="1891511" cy="2562225"/>
            <wp:effectExtent l="152400" t="152400" r="356870" b="3524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1759" cy="2643837"/>
                    </a:xfrm>
                    <a:prstGeom prst="rect">
                      <a:avLst/>
                    </a:prstGeom>
                    <a:ln>
                      <a:noFill/>
                    </a:ln>
                    <a:effectLst>
                      <a:outerShdw blurRad="292100" dist="139700" dir="2700000" algn="tl" rotWithShape="0">
                        <a:srgbClr val="333333">
                          <a:alpha val="65000"/>
                        </a:srgbClr>
                      </a:outerShdw>
                    </a:effectLst>
                  </pic:spPr>
                </pic:pic>
              </a:graphicData>
            </a:graphic>
          </wp:inline>
        </w:drawing>
      </w:r>
    </w:p>
    <w:p w:rsidR="00265282" w:rsidRPr="00BD70D2" w:rsidRDefault="00AE7855">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 xml:space="preserve">De lo que se puede advertir, se refiere a una iniciativa para decretar el </w:t>
      </w:r>
      <w:r w:rsidRPr="00BD70D2">
        <w:rPr>
          <w:rFonts w:ascii="Palatino Linotype" w:eastAsia="Palatino Linotype" w:hAnsi="Palatino Linotype" w:cs="Palatino Linotype"/>
          <w:color w:val="000000"/>
        </w:rPr>
        <w:t>Bordo “Las Maravillas”, ubicado en el Campus “El Cerrillo” como un área Natural Protegida, en el que se invita a la comunidad universitaria a participar en dicha iniciativa, contestando una encuesta.</w:t>
      </w:r>
    </w:p>
    <w:p w:rsidR="009D0B1A" w:rsidRPr="00BD70D2" w:rsidRDefault="009D0B1A" w:rsidP="009D0B1A">
      <w:pPr>
        <w:spacing w:line="360" w:lineRule="auto"/>
        <w:ind w:right="-787"/>
        <w:jc w:val="both"/>
        <w:rPr>
          <w:rFonts w:ascii="Palatino Linotype" w:eastAsia="Palatino Linotype" w:hAnsi="Palatino Linotype" w:cs="Palatino Linotype"/>
        </w:rPr>
      </w:pPr>
    </w:p>
    <w:p w:rsidR="00AE7855" w:rsidRPr="00BD70D2" w:rsidRDefault="00AE7855">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color w:val="000000"/>
        </w:rPr>
        <w:t xml:space="preserve">El Diccionario de la lengua española define </w:t>
      </w:r>
      <w:r w:rsidR="009D0B1A" w:rsidRPr="00BD70D2">
        <w:rPr>
          <w:rFonts w:ascii="Palatino Linotype" w:eastAsia="Palatino Linotype" w:hAnsi="Palatino Linotype" w:cs="Palatino Linotype"/>
          <w:color w:val="000000"/>
        </w:rPr>
        <w:t>la palabra “</w:t>
      </w:r>
      <w:r w:rsidR="009D0B1A" w:rsidRPr="00BD70D2">
        <w:rPr>
          <w:rFonts w:ascii="Palatino Linotype" w:eastAsia="Palatino Linotype" w:hAnsi="Palatino Linotype" w:cs="Palatino Linotype"/>
          <w:b/>
          <w:i/>
          <w:color w:val="000000"/>
        </w:rPr>
        <w:t>iniciativa</w:t>
      </w:r>
      <w:r w:rsidR="009D0B1A" w:rsidRPr="00BD70D2">
        <w:rPr>
          <w:rFonts w:ascii="Palatino Linotype" w:eastAsia="Palatino Linotype" w:hAnsi="Palatino Linotype" w:cs="Palatino Linotype"/>
          <w:color w:val="000000"/>
        </w:rPr>
        <w:t>” como:</w:t>
      </w:r>
    </w:p>
    <w:p w:rsidR="009D0B1A" w:rsidRPr="00BD70D2" w:rsidRDefault="009D0B1A" w:rsidP="009D0B1A">
      <w:pPr>
        <w:ind w:left="1134" w:right="-788"/>
        <w:jc w:val="both"/>
        <w:rPr>
          <w:rFonts w:ascii="Palatino Linotype" w:eastAsia="Palatino Linotype" w:hAnsi="Palatino Linotype" w:cs="Palatino Linotype"/>
          <w:i/>
        </w:rPr>
      </w:pPr>
      <w:r w:rsidRPr="00BD70D2">
        <w:rPr>
          <w:rFonts w:ascii="Palatino Linotype" w:eastAsia="Palatino Linotype" w:hAnsi="Palatino Linotype" w:cs="Palatino Linotype"/>
          <w:i/>
        </w:rPr>
        <w:t>1. adj. Que da principio a algo.</w:t>
      </w:r>
    </w:p>
    <w:p w:rsidR="009D0B1A" w:rsidRPr="00BD70D2" w:rsidRDefault="009D0B1A" w:rsidP="009D0B1A">
      <w:pPr>
        <w:ind w:left="1134" w:right="-788"/>
        <w:jc w:val="both"/>
        <w:rPr>
          <w:rFonts w:ascii="Palatino Linotype" w:eastAsia="Palatino Linotype" w:hAnsi="Palatino Linotype" w:cs="Palatino Linotype"/>
          <w:i/>
        </w:rPr>
      </w:pPr>
      <w:r w:rsidRPr="00BD70D2">
        <w:rPr>
          <w:rFonts w:ascii="Palatino Linotype" w:eastAsia="Palatino Linotype" w:hAnsi="Palatino Linotype" w:cs="Palatino Linotype"/>
          <w:i/>
        </w:rPr>
        <w:t>Sin.: inicial, inaugural.</w:t>
      </w:r>
    </w:p>
    <w:p w:rsidR="009D0B1A" w:rsidRPr="00BD70D2" w:rsidRDefault="009D0B1A" w:rsidP="009D0B1A">
      <w:pPr>
        <w:ind w:left="1134" w:right="-788"/>
        <w:jc w:val="both"/>
        <w:rPr>
          <w:rFonts w:ascii="Palatino Linotype" w:eastAsia="Palatino Linotype" w:hAnsi="Palatino Linotype" w:cs="Palatino Linotype"/>
          <w:i/>
        </w:rPr>
      </w:pPr>
      <w:r w:rsidRPr="00BD70D2">
        <w:rPr>
          <w:rFonts w:ascii="Palatino Linotype" w:eastAsia="Palatino Linotype" w:hAnsi="Palatino Linotype" w:cs="Palatino Linotype"/>
          <w:i/>
        </w:rPr>
        <w:t>2. f. Derecho de hacer una propuesta.</w:t>
      </w:r>
    </w:p>
    <w:p w:rsidR="009D0B1A" w:rsidRPr="00BD70D2" w:rsidRDefault="009D0B1A" w:rsidP="009D0B1A">
      <w:pPr>
        <w:ind w:left="1134" w:right="-788"/>
        <w:jc w:val="both"/>
        <w:rPr>
          <w:rFonts w:ascii="Palatino Linotype" w:eastAsia="Palatino Linotype" w:hAnsi="Palatino Linotype" w:cs="Palatino Linotype"/>
          <w:i/>
        </w:rPr>
      </w:pPr>
      <w:r w:rsidRPr="00BD70D2">
        <w:rPr>
          <w:rFonts w:ascii="Palatino Linotype" w:eastAsia="Palatino Linotype" w:hAnsi="Palatino Linotype" w:cs="Palatino Linotype"/>
          <w:i/>
        </w:rPr>
        <w:t>3. f. Acto de ejercer el derecho de hacer una propuesta.</w:t>
      </w:r>
    </w:p>
    <w:p w:rsidR="009D0B1A" w:rsidRPr="00BD70D2" w:rsidRDefault="009D0B1A" w:rsidP="009D0B1A">
      <w:pPr>
        <w:ind w:left="1134" w:right="-788"/>
        <w:jc w:val="both"/>
        <w:rPr>
          <w:rFonts w:ascii="Palatino Linotype" w:eastAsia="Palatino Linotype" w:hAnsi="Palatino Linotype" w:cs="Palatino Linotype"/>
          <w:i/>
        </w:rPr>
      </w:pPr>
      <w:r w:rsidRPr="00BD70D2">
        <w:rPr>
          <w:rFonts w:ascii="Palatino Linotype" w:eastAsia="Palatino Linotype" w:hAnsi="Palatino Linotype" w:cs="Palatino Linotype"/>
          <w:i/>
        </w:rPr>
        <w:t>Sin.: idea, proyecto, propuesta, adelanto.</w:t>
      </w:r>
    </w:p>
    <w:p w:rsidR="009D0B1A" w:rsidRPr="00BD70D2" w:rsidRDefault="009D0B1A" w:rsidP="009D0B1A">
      <w:pPr>
        <w:ind w:right="-788"/>
        <w:jc w:val="both"/>
        <w:rPr>
          <w:rFonts w:ascii="Palatino Linotype" w:eastAsia="Palatino Linotype" w:hAnsi="Palatino Linotype" w:cs="Palatino Linotype"/>
          <w:i/>
        </w:rPr>
      </w:pPr>
    </w:p>
    <w:p w:rsidR="009D0B1A" w:rsidRPr="00BD70D2" w:rsidRDefault="009D0B1A" w:rsidP="009D0B1A">
      <w:pPr>
        <w:numPr>
          <w:ilvl w:val="0"/>
          <w:numId w:val="1"/>
        </w:numPr>
        <w:spacing w:line="360" w:lineRule="auto"/>
        <w:ind w:left="0" w:right="-787" w:firstLine="0"/>
        <w:jc w:val="both"/>
        <w:rPr>
          <w:rFonts w:ascii="Palatino Linotype" w:eastAsia="Palatino Linotype" w:hAnsi="Palatino Linotype" w:cs="Palatino Linotype"/>
          <w:i/>
        </w:rPr>
      </w:pPr>
      <w:r w:rsidRPr="00BD70D2">
        <w:rPr>
          <w:rFonts w:ascii="Palatino Linotype" w:eastAsia="Palatino Linotype" w:hAnsi="Palatino Linotype" w:cs="Palatino Linotype"/>
        </w:rPr>
        <w:t xml:space="preserve">De lo que se puede inferir que una iniciativa es la realización de una propuesta o el principio de una acción, que entraña una naturaleza estratégica para lograr un fin, en este </w:t>
      </w:r>
      <w:r w:rsidRPr="00BD70D2">
        <w:rPr>
          <w:rFonts w:ascii="Palatino Linotype" w:eastAsia="Palatino Linotype" w:hAnsi="Palatino Linotype" w:cs="Palatino Linotype"/>
        </w:rPr>
        <w:lastRenderedPageBreak/>
        <w:t>caso es el de decretar un área natural protegida; sin embargo, al ser una iniciativa no se puede determinar la materialización de su objetivo, por lo que, como ya se señaló estamos en presencia del principio de algo que aún no se ha concretado.</w:t>
      </w:r>
    </w:p>
    <w:p w:rsidR="009D0B1A" w:rsidRPr="00BD70D2" w:rsidRDefault="009D0B1A" w:rsidP="009D0B1A">
      <w:pPr>
        <w:spacing w:line="360" w:lineRule="auto"/>
        <w:ind w:right="-787"/>
        <w:jc w:val="both"/>
        <w:rPr>
          <w:rFonts w:ascii="Palatino Linotype" w:eastAsia="Palatino Linotype" w:hAnsi="Palatino Linotype" w:cs="Palatino Linotype"/>
        </w:rPr>
      </w:pPr>
    </w:p>
    <w:p w:rsidR="009D0B1A" w:rsidRPr="00BD70D2" w:rsidRDefault="00A156A2" w:rsidP="00A156A2">
      <w:pPr>
        <w:numPr>
          <w:ilvl w:val="0"/>
          <w:numId w:val="1"/>
        </w:numP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color w:val="222222"/>
        </w:rPr>
        <w:t xml:space="preserve">En este sentido es de recordar que el particular solicitó el </w:t>
      </w:r>
      <w:r w:rsidRPr="00BD70D2">
        <w:rPr>
          <w:rFonts w:ascii="Palatino Linotype" w:eastAsia="Palatino Linotype" w:hAnsi="Palatino Linotype" w:cs="Palatino Linotype"/>
          <w:i/>
          <w:color w:val="000000"/>
        </w:rPr>
        <w:t>nombre y cargo de las personas, nombre de la empresa/consultoría y la licitación o el pago por estar realizando el</w:t>
      </w:r>
      <w:r w:rsidRPr="00BD70D2">
        <w:rPr>
          <w:rFonts w:ascii="Palatino Linotype" w:eastAsia="Palatino Linotype" w:hAnsi="Palatino Linotype" w:cs="Palatino Linotype"/>
          <w:i/>
          <w:color w:val="222222"/>
        </w:rPr>
        <w:t xml:space="preserve"> proyecto donde se pretende decretar el </w:t>
      </w:r>
      <w:r w:rsidRPr="00BD70D2">
        <w:rPr>
          <w:rFonts w:ascii="Palatino Linotype" w:eastAsia="Palatino Linotype" w:hAnsi="Palatino Linotype" w:cs="Palatino Linotype"/>
          <w:i/>
          <w:color w:val="000000"/>
        </w:rPr>
        <w:t>Bordo de las Maravillas como área natural protegida</w:t>
      </w:r>
      <w:r w:rsidR="009D0B1A" w:rsidRPr="00BD70D2">
        <w:rPr>
          <w:rFonts w:ascii="Palatino Linotype" w:eastAsia="Palatino Linotype" w:hAnsi="Palatino Linotype" w:cs="Palatino Linotype"/>
        </w:rPr>
        <w:t>,</w:t>
      </w:r>
      <w:r w:rsidRPr="00BD70D2">
        <w:rPr>
          <w:rFonts w:ascii="Palatino Linotype" w:eastAsia="Palatino Linotype" w:hAnsi="Palatino Linotype" w:cs="Palatino Linotype"/>
        </w:rPr>
        <w:t xml:space="preserve"> y al adjuntar en el medio de impugnación </w:t>
      </w:r>
      <w:r w:rsidR="009D0B1A" w:rsidRPr="00BD70D2">
        <w:rPr>
          <w:rFonts w:ascii="Palatino Linotype" w:eastAsia="Palatino Linotype" w:hAnsi="Palatino Linotype" w:cs="Palatino Linotype"/>
        </w:rPr>
        <w:t xml:space="preserve"> </w:t>
      </w:r>
      <w:r w:rsidRPr="00BD70D2">
        <w:rPr>
          <w:rFonts w:ascii="Palatino Linotype" w:eastAsia="Palatino Linotype" w:hAnsi="Palatino Linotype" w:cs="Palatino Linotype"/>
        </w:rPr>
        <w:t xml:space="preserve">la captura de pantalla en la que </w:t>
      </w:r>
      <w:r w:rsidRPr="00BD70D2">
        <w:rPr>
          <w:rFonts w:ascii="Palatino Linotype" w:eastAsia="Palatino Linotype" w:hAnsi="Palatino Linotype" w:cs="Palatino Linotype"/>
          <w:color w:val="000000"/>
        </w:rPr>
        <w:t>se invita a la comunidad universitaria a participar en la</w:t>
      </w:r>
      <w:r w:rsidRPr="00BD70D2">
        <w:rPr>
          <w:rFonts w:ascii="Palatino Linotype" w:eastAsia="Palatino Linotype" w:hAnsi="Palatino Linotype" w:cs="Palatino Linotype"/>
        </w:rPr>
        <w:t xml:space="preserve"> iniciativa para decretar el </w:t>
      </w:r>
      <w:r w:rsidRPr="00BD70D2">
        <w:rPr>
          <w:rFonts w:ascii="Palatino Linotype" w:eastAsia="Palatino Linotype" w:hAnsi="Palatino Linotype" w:cs="Palatino Linotype"/>
          <w:color w:val="000000"/>
        </w:rPr>
        <w:t xml:space="preserve">Bordo “Las Maravillas”, como un Área Natural Protegida, contestando una encuesta, </w:t>
      </w:r>
      <w:r w:rsidR="009D0B1A" w:rsidRPr="00BD70D2">
        <w:rPr>
          <w:rFonts w:ascii="Palatino Linotype" w:eastAsia="Palatino Linotype" w:hAnsi="Palatino Linotype" w:cs="Palatino Linotype"/>
        </w:rPr>
        <w:t xml:space="preserve">cabe mencionar que si bien ya se estableció que nos encontramos ante hechos negativos, </w:t>
      </w:r>
      <w:r w:rsidR="009D0B1A" w:rsidRPr="00BD70D2">
        <w:rPr>
          <w:rFonts w:ascii="Palatino Linotype" w:hAnsi="Palatino Linotype"/>
          <w:color w:val="000000"/>
        </w:rPr>
        <w:t>el requerimiento del particular versa sobre hechos futuros.</w:t>
      </w:r>
    </w:p>
    <w:p w:rsidR="009D0B1A" w:rsidRPr="00BD70D2" w:rsidRDefault="009D0B1A" w:rsidP="009D0B1A">
      <w:pPr>
        <w:pStyle w:val="Prrafodelista"/>
        <w:spacing w:line="360" w:lineRule="auto"/>
        <w:ind w:left="0" w:right="276"/>
        <w:jc w:val="both"/>
        <w:rPr>
          <w:rFonts w:ascii="Palatino Linotype" w:hAnsi="Palatino Linotype"/>
          <w:color w:val="000000"/>
        </w:rPr>
      </w:pPr>
    </w:p>
    <w:p w:rsidR="009D0B1A" w:rsidRPr="00BD70D2" w:rsidRDefault="009D0B1A" w:rsidP="00A156A2">
      <w:pPr>
        <w:numPr>
          <w:ilvl w:val="0"/>
          <w:numId w:val="1"/>
        </w:numPr>
        <w:spacing w:line="360" w:lineRule="auto"/>
        <w:ind w:left="0" w:right="-787" w:firstLine="0"/>
        <w:jc w:val="both"/>
        <w:rPr>
          <w:rFonts w:ascii="Palatino Linotype" w:hAnsi="Palatino Linotype"/>
          <w:color w:val="000000"/>
        </w:rPr>
      </w:pPr>
      <w:r w:rsidRPr="00BD70D2">
        <w:rPr>
          <w:rFonts w:ascii="Palatino Linotype" w:hAnsi="Palatino Linotype"/>
          <w:color w:val="000000"/>
        </w:rPr>
        <w:t>Sirve como referencia la Jurisprudencia emitida por la Suprema Corte de Justicia de la Nación, que es del texto y rubro siguiente:</w:t>
      </w:r>
    </w:p>
    <w:p w:rsidR="009D0B1A" w:rsidRPr="00BD70D2" w:rsidRDefault="009D0B1A" w:rsidP="009D0B1A">
      <w:pPr>
        <w:autoSpaceDE w:val="0"/>
        <w:autoSpaceDN w:val="0"/>
        <w:adjustRightInd w:val="0"/>
        <w:spacing w:after="120"/>
        <w:ind w:left="851" w:right="900"/>
        <w:jc w:val="both"/>
        <w:rPr>
          <w:rFonts w:ascii="Palatino Linotype" w:hAnsi="Palatino Linotype"/>
          <w:i/>
        </w:rPr>
      </w:pPr>
      <w:r w:rsidRPr="00BD70D2">
        <w:rPr>
          <w:rFonts w:ascii="Palatino Linotype" w:hAnsi="Palatino Linotype"/>
          <w:b/>
          <w:i/>
          <w:color w:val="000000"/>
        </w:rPr>
        <w:t>“</w:t>
      </w:r>
      <w:r w:rsidRPr="00BD70D2">
        <w:rPr>
          <w:rFonts w:ascii="Palatino Linotype" w:hAnsi="Palatino Linotype"/>
          <w:b/>
          <w:i/>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BD70D2">
        <w:rPr>
          <w:rFonts w:ascii="Palatino Linotype" w:hAnsi="Palatino Linotype"/>
          <w:i/>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w:t>
      </w:r>
      <w:r w:rsidRPr="00BD70D2">
        <w:rPr>
          <w:rFonts w:ascii="Palatino Linotype" w:hAnsi="Palatino Linotype"/>
          <w:i/>
        </w:rPr>
        <w:lastRenderedPageBreak/>
        <w:t>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BD70D2">
        <w:rPr>
          <w:rFonts w:ascii="Palatino Linotype" w:hAnsi="Palatino Linotype" w:cs="Arial"/>
          <w:i/>
        </w:rPr>
        <w:t xml:space="preserve">No obstante, en términos del </w:t>
      </w:r>
      <w:r w:rsidRPr="00BD70D2">
        <w:rPr>
          <w:rFonts w:ascii="Palatino Linotype" w:hAnsi="Palatino Linotype"/>
          <w:i/>
        </w:rPr>
        <w:t xml:space="preserve">artículo 6 de la Constitución Política de los Estados Unidos Mexicanos, toda persona sin necesidad de acreditar interés alguno, tendrá acceso gratuito a la información pública </w:t>
      </w:r>
      <w:r w:rsidRPr="00BD70D2">
        <w:rPr>
          <w:rFonts w:ascii="Palatino Linotype" w:hAnsi="Palatino Linotype"/>
          <w:b/>
          <w:i/>
        </w:rPr>
        <w:t>en posesión</w:t>
      </w:r>
      <w:r w:rsidRPr="00BD70D2">
        <w:rPr>
          <w:rFonts w:ascii="Palatino Linotype" w:hAnsi="Palatino Linotype"/>
          <w:i/>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9D0B1A" w:rsidRPr="00BD70D2" w:rsidRDefault="009D0B1A" w:rsidP="009D0B1A">
      <w:pPr>
        <w:autoSpaceDE w:val="0"/>
        <w:autoSpaceDN w:val="0"/>
        <w:adjustRightInd w:val="0"/>
        <w:spacing w:after="120"/>
        <w:ind w:right="900"/>
        <w:jc w:val="both"/>
        <w:rPr>
          <w:rFonts w:ascii="Palatino Linotype" w:hAnsi="Palatino Linotype"/>
          <w:i/>
          <w:sz w:val="6"/>
        </w:rPr>
      </w:pPr>
    </w:p>
    <w:p w:rsidR="009D0B1A" w:rsidRPr="00BD70D2" w:rsidRDefault="009D0B1A" w:rsidP="00A156A2">
      <w:pPr>
        <w:numPr>
          <w:ilvl w:val="0"/>
          <w:numId w:val="1"/>
        </w:numPr>
        <w:spacing w:line="360" w:lineRule="auto"/>
        <w:ind w:left="0" w:right="-787" w:firstLine="0"/>
        <w:jc w:val="both"/>
        <w:rPr>
          <w:rFonts w:ascii="Palatino Linotype" w:hAnsi="Palatino Linotype"/>
        </w:rPr>
      </w:pPr>
      <w:r w:rsidRPr="00BD70D2">
        <w:rPr>
          <w:rFonts w:ascii="Palatino Linotype" w:hAnsi="Palatino Linotype" w:cs="Arial"/>
        </w:rPr>
        <w:t xml:space="preserve">No obstante, en términos del </w:t>
      </w:r>
      <w:r w:rsidRPr="00BD70D2">
        <w:rPr>
          <w:rFonts w:ascii="Palatino Linotype" w:hAnsi="Palatino Linotype"/>
        </w:rPr>
        <w:t xml:space="preserve">artículo 6 de la Constitución Política de los Estados Unidos Mexicanos, toda persona sin necesidad de acreditar interés alguno, tendrá acceso gratuito a la información pública </w:t>
      </w:r>
      <w:r w:rsidRPr="00BD70D2">
        <w:rPr>
          <w:rFonts w:ascii="Palatino Linotype" w:hAnsi="Palatino Linotype"/>
          <w:b/>
        </w:rPr>
        <w:t>en posesión</w:t>
      </w:r>
      <w:r w:rsidRPr="00BD70D2">
        <w:rPr>
          <w:rFonts w:ascii="Palatino Linotype" w:hAnsi="Palatino Linotype"/>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9D0B1A" w:rsidRPr="00BD70D2" w:rsidRDefault="009D0B1A" w:rsidP="00A156A2">
      <w:pPr>
        <w:numPr>
          <w:ilvl w:val="0"/>
          <w:numId w:val="1"/>
        </w:numPr>
        <w:spacing w:line="360" w:lineRule="auto"/>
        <w:ind w:left="0" w:right="-787" w:firstLine="0"/>
        <w:jc w:val="both"/>
        <w:rPr>
          <w:rFonts w:ascii="Palatino Linotype" w:hAnsi="Palatino Linotype"/>
          <w:i/>
        </w:rPr>
      </w:pPr>
      <w:r w:rsidRPr="00BD70D2">
        <w:rPr>
          <w:rFonts w:ascii="Palatino Linotype" w:hAnsi="Palatino Linotype" w:cs="Arial"/>
        </w:rPr>
        <w:lastRenderedPageBreak/>
        <w:t>Por</w:t>
      </w:r>
      <w:r w:rsidRPr="00BD70D2">
        <w:rPr>
          <w:rFonts w:ascii="Palatino Linotype" w:hAnsi="Palatino Linotype"/>
        </w:rPr>
        <w:t xml:space="preserve"> su parte, el diverso 5 párrafo catorce fracción I de la Constitución Política del Estado Libre y Soberano de México dispone que </w:t>
      </w:r>
      <w:r w:rsidRPr="00BD70D2">
        <w:rPr>
          <w:rFonts w:ascii="Palatino Linotype" w:hAnsi="Palatino Linotype"/>
          <w:i/>
        </w:rPr>
        <w:t>“toda la información en posesión de cualquier autoridad Estatal o Municipal, así como de los órganos autónomos, es pública, asimismo cualquier persona física, jurídica colectiva o sindicato que reciba o ejerza recursos públicos o realice actos de autoridad en el ámbito estatal o municipal es pública”.</w:t>
      </w:r>
    </w:p>
    <w:p w:rsidR="009D0B1A" w:rsidRPr="00BD70D2" w:rsidRDefault="009D0B1A" w:rsidP="009D0B1A">
      <w:pPr>
        <w:pStyle w:val="Prrafodelista"/>
        <w:spacing w:line="360" w:lineRule="auto"/>
        <w:ind w:left="0" w:right="276"/>
        <w:jc w:val="both"/>
        <w:rPr>
          <w:rFonts w:ascii="Palatino Linotype" w:hAnsi="Palatino Linotype"/>
          <w:i/>
        </w:rPr>
      </w:pPr>
    </w:p>
    <w:p w:rsidR="009D0B1A" w:rsidRPr="00BD70D2" w:rsidRDefault="009D0B1A" w:rsidP="00A156A2">
      <w:pPr>
        <w:numPr>
          <w:ilvl w:val="0"/>
          <w:numId w:val="1"/>
        </w:numPr>
        <w:spacing w:line="360" w:lineRule="auto"/>
        <w:ind w:left="0" w:right="-787" w:firstLine="0"/>
        <w:jc w:val="both"/>
        <w:rPr>
          <w:rFonts w:ascii="Palatino Linotype" w:hAnsi="Palatino Linotype"/>
        </w:rPr>
      </w:pPr>
      <w:r w:rsidRPr="00BD70D2">
        <w:rPr>
          <w:rFonts w:ascii="Palatino Linotype" w:hAnsi="Palatino Linotype"/>
        </w:rPr>
        <w:t xml:space="preserve">Bajo dichos textos constitucionales, se arriba a la convicción de que el derecho de acceso a la información se garantiza mediante la elaboración, manejo y conservación del patrimonio documental y al reconocerse como un derecho fundamental es que todo </w:t>
      </w:r>
      <w:r w:rsidRPr="00BD70D2">
        <w:rPr>
          <w:rFonts w:ascii="Palatino Linotype" w:hAnsi="Palatino Linotype"/>
          <w:b/>
        </w:rPr>
        <w:t>Sujeto Obligado</w:t>
      </w:r>
      <w:r w:rsidRPr="00BD70D2">
        <w:rPr>
          <w:rFonts w:ascii="Palatino Linotype" w:hAnsi="Palatino Linotype"/>
        </w:rPr>
        <w:t xml:space="preserve"> debe ceñir su actuar a la conservación patrimonial de sus archivos documentales y posteriormente facilitar el acceso de la información pública gubernamental.</w:t>
      </w:r>
    </w:p>
    <w:p w:rsidR="009D0B1A" w:rsidRPr="00BD70D2" w:rsidRDefault="009D0B1A" w:rsidP="009D0B1A">
      <w:pPr>
        <w:pStyle w:val="Prrafodelista"/>
        <w:spacing w:line="360" w:lineRule="auto"/>
        <w:ind w:left="0" w:right="276"/>
        <w:jc w:val="both"/>
        <w:rPr>
          <w:rFonts w:ascii="Palatino Linotype" w:hAnsi="Palatino Linotype"/>
        </w:rPr>
      </w:pPr>
    </w:p>
    <w:p w:rsidR="009D0B1A" w:rsidRPr="00BD70D2" w:rsidRDefault="009D0B1A" w:rsidP="00A156A2">
      <w:pPr>
        <w:numPr>
          <w:ilvl w:val="0"/>
          <w:numId w:val="1"/>
        </w:numPr>
        <w:spacing w:line="360" w:lineRule="auto"/>
        <w:ind w:left="0" w:right="-787" w:firstLine="0"/>
        <w:jc w:val="both"/>
        <w:rPr>
          <w:rFonts w:ascii="Palatino Linotype" w:hAnsi="Palatino Linotype" w:cs="Bookman Old Style"/>
          <w:lang w:val="es-MX"/>
        </w:rPr>
      </w:pPr>
      <w:r w:rsidRPr="00BD70D2">
        <w:rPr>
          <w:rFonts w:ascii="Palatino Linotype" w:hAnsi="Palatino Linotype" w:cs="Bookman Old Style"/>
          <w:lang w:val="es-MX"/>
        </w:rPr>
        <w:t>Atendiendo a dichos preceptos jurídicos, el artículo 12 de la Ley de Transparencia y Acceso a la Información Pública del Estado de México y Municipios, establece que los sujetos obligados tienen el deber de satisfacer las solicitudes de acceso a la información que le sean formuladas, entregando la información pública que obre en sus archivos y en el estado en que se encuentre, más si se trata de información de interés público por ser relevante o beneficiosa para la sociedad o si esta contiene las actividades que llevan a cabo los sujetos obligados en el ejercicio de sus atribuciones.</w:t>
      </w:r>
    </w:p>
    <w:p w:rsidR="009D0B1A" w:rsidRPr="00BD70D2" w:rsidRDefault="009D0B1A" w:rsidP="009D0B1A">
      <w:pPr>
        <w:pStyle w:val="Prrafodelista"/>
        <w:spacing w:line="360" w:lineRule="auto"/>
        <w:ind w:left="0" w:right="276"/>
        <w:jc w:val="both"/>
        <w:rPr>
          <w:rFonts w:ascii="Palatino Linotype" w:hAnsi="Palatino Linotype" w:cs="Bookman Old Style"/>
          <w:lang w:val="es-MX"/>
        </w:rPr>
      </w:pPr>
    </w:p>
    <w:p w:rsidR="00771195" w:rsidRPr="00BD70D2" w:rsidRDefault="009D0B1A" w:rsidP="00D5519E">
      <w:pPr>
        <w:numPr>
          <w:ilvl w:val="0"/>
          <w:numId w:val="1"/>
        </w:numPr>
        <w:spacing w:line="360" w:lineRule="auto"/>
        <w:ind w:left="0" w:right="-787" w:firstLine="0"/>
        <w:jc w:val="both"/>
        <w:rPr>
          <w:rFonts w:ascii="Palatino Linotype" w:eastAsia="Palatino Linotype" w:hAnsi="Palatino Linotype" w:cs="Palatino Linotype"/>
          <w:color w:val="222222"/>
        </w:rPr>
      </w:pPr>
      <w:r w:rsidRPr="00BD70D2">
        <w:rPr>
          <w:rFonts w:ascii="Palatino Linotype" w:eastAsia="Palatino Linotype" w:hAnsi="Palatino Linotype" w:cs="Palatino Linotype"/>
          <w:color w:val="222222"/>
        </w:rPr>
        <w:t xml:space="preserve">Derivado de lo anterior </w:t>
      </w:r>
      <w:r w:rsidRPr="00BD70D2">
        <w:rPr>
          <w:rFonts w:ascii="Palatino Linotype" w:eastAsia="Palatino Linotype" w:hAnsi="Palatino Linotype" w:cs="Palatino Linotype"/>
          <w:b/>
          <w:color w:val="222222"/>
        </w:rPr>
        <w:t xml:space="preserve">nos encontramos ante la solicitud </w:t>
      </w:r>
      <w:r w:rsidRPr="00BD70D2">
        <w:rPr>
          <w:rFonts w:ascii="Palatino Linotype" w:hAnsi="Palatino Linotype"/>
          <w:b/>
        </w:rPr>
        <w:t>de un acto futuro o incierto</w:t>
      </w:r>
      <w:r w:rsidRPr="00BD70D2">
        <w:rPr>
          <w:rFonts w:ascii="Palatino Linotype" w:hAnsi="Palatino Linotype"/>
        </w:rPr>
        <w:t xml:space="preserve">, del cual no pueda saberse con exactitud si es inminente o si llegará o no a materializarse, adicionalmente a como ha quedado ya establecido, </w:t>
      </w:r>
      <w:r w:rsidRPr="00BD70D2">
        <w:rPr>
          <w:rFonts w:ascii="Palatino Linotype" w:eastAsia="Palatino Linotype" w:hAnsi="Palatino Linotype" w:cs="Palatino Linotype"/>
        </w:rPr>
        <w:t xml:space="preserve">es materialmente imposible realizar la entrega de alguna documental no generada, máxime que dependería </w:t>
      </w:r>
      <w:r w:rsidRPr="00BD70D2">
        <w:rPr>
          <w:rFonts w:ascii="Palatino Linotype" w:eastAsia="Palatino Linotype" w:hAnsi="Palatino Linotype" w:cs="Palatino Linotype"/>
        </w:rPr>
        <w:lastRenderedPageBreak/>
        <w:t>de la afirmación a los puntos de solicitud realizados, cuestión que no aconteció al caso concreto.</w:t>
      </w:r>
    </w:p>
    <w:p w:rsidR="00771195" w:rsidRPr="00BD70D2" w:rsidRDefault="00771195" w:rsidP="00771195">
      <w:pPr>
        <w:ind w:right="-787"/>
        <w:rPr>
          <w:rFonts w:ascii="Palatino Linotype" w:eastAsia="Palatino Linotype" w:hAnsi="Palatino Linotype" w:cs="Palatino Linotype"/>
          <w:color w:val="000000"/>
        </w:rPr>
      </w:pPr>
    </w:p>
    <w:p w:rsidR="00D5519E" w:rsidRPr="00BD70D2" w:rsidRDefault="00771195" w:rsidP="00771195">
      <w:pPr>
        <w:numPr>
          <w:ilvl w:val="0"/>
          <w:numId w:val="25"/>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BD70D2">
        <w:rPr>
          <w:rFonts w:ascii="Palatino Linotype" w:eastAsia="Palatino Linotype" w:hAnsi="Palatino Linotype" w:cs="Palatino Linotype"/>
          <w:b/>
          <w:color w:val="000000"/>
          <w:u w:val="single"/>
        </w:rPr>
        <w:t>Conclusión</w:t>
      </w:r>
    </w:p>
    <w:p w:rsidR="00771195" w:rsidRPr="00BD70D2" w:rsidRDefault="00771195" w:rsidP="00D5519E">
      <w:pPr>
        <w:pBdr>
          <w:top w:val="nil"/>
          <w:left w:val="nil"/>
          <w:bottom w:val="nil"/>
          <w:right w:val="nil"/>
          <w:between w:val="nil"/>
        </w:pBdr>
        <w:spacing w:line="360" w:lineRule="auto"/>
        <w:ind w:left="1080" w:right="-787"/>
        <w:jc w:val="both"/>
        <w:rPr>
          <w:rFonts w:ascii="Palatino Linotype" w:eastAsia="Palatino Linotype" w:hAnsi="Palatino Linotype" w:cs="Palatino Linotype"/>
          <w:b/>
          <w:color w:val="000000"/>
        </w:rPr>
      </w:pPr>
      <w:r w:rsidRPr="00BD70D2">
        <w:rPr>
          <w:rFonts w:ascii="Palatino Linotype" w:eastAsia="Palatino Linotype" w:hAnsi="Palatino Linotype" w:cs="Palatino Linotype"/>
          <w:b/>
          <w:color w:val="000000"/>
          <w:u w:val="single"/>
        </w:rPr>
        <w:t xml:space="preserve"> </w:t>
      </w:r>
    </w:p>
    <w:p w:rsidR="00771195" w:rsidRPr="00BD70D2" w:rsidRDefault="00771195" w:rsidP="00771195">
      <w:pPr>
        <w:numPr>
          <w:ilvl w:val="0"/>
          <w:numId w:val="1"/>
        </w:numP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rPr>
        <w:t>En consecuencia, se consideran infundadas las razones o motivos de inconformidad que plantea el</w:t>
      </w:r>
      <w:r w:rsidRPr="00BD70D2">
        <w:rPr>
          <w:rFonts w:ascii="Palatino Linotype" w:eastAsia="Palatino Linotype" w:hAnsi="Palatino Linotype" w:cs="Palatino Linotype"/>
          <w:b/>
        </w:rPr>
        <w:t xml:space="preserve"> RECURRENTE</w:t>
      </w:r>
      <w:r w:rsidRPr="00BD70D2">
        <w:rPr>
          <w:rFonts w:ascii="Palatino Linotype" w:eastAsia="Palatino Linotype" w:hAnsi="Palatino Linotype" w:cs="Palatino Linotype"/>
        </w:rPr>
        <w:t xml:space="preserve">. </w:t>
      </w:r>
    </w:p>
    <w:p w:rsidR="00771195" w:rsidRPr="00BD70D2" w:rsidRDefault="00771195" w:rsidP="00771195">
      <w:pPr>
        <w:ind w:right="-787"/>
        <w:rPr>
          <w:rFonts w:ascii="Palatino Linotype" w:eastAsia="Palatino Linotype" w:hAnsi="Palatino Linotype" w:cs="Palatino Linotype"/>
          <w:color w:val="000000"/>
        </w:rPr>
      </w:pPr>
    </w:p>
    <w:p w:rsidR="00771195" w:rsidRPr="00BD70D2" w:rsidRDefault="00771195" w:rsidP="00771195">
      <w:pPr>
        <w:numPr>
          <w:ilvl w:val="0"/>
          <w:numId w:val="1"/>
        </w:numPr>
        <w:spacing w:line="360" w:lineRule="auto"/>
        <w:ind w:left="0" w:right="-787" w:firstLine="0"/>
        <w:jc w:val="both"/>
        <w:rPr>
          <w:rFonts w:ascii="Palatino Linotype" w:hAnsi="Palatino Linotype"/>
          <w:color w:val="000000"/>
        </w:rPr>
      </w:pPr>
      <w:r w:rsidRPr="00BD70D2">
        <w:rPr>
          <w:rFonts w:ascii="Palatino Linotype" w:eastAsia="Palatino Linotype" w:hAnsi="Palatino Linotype" w:cs="Palatino Linotype"/>
        </w:rPr>
        <w:t xml:space="preserve">Así, conforme a lo analizado a lo largo del presente Considerando, con fundamento </w:t>
      </w:r>
      <w:r w:rsidRPr="00BD70D2">
        <w:rPr>
          <w:rFonts w:ascii="Palatino Linotype" w:eastAsia="Palatino Linotype" w:hAnsi="Palatino Linotype" w:cs="Palatino Linotype"/>
          <w:color w:val="000000"/>
        </w:rPr>
        <w:t xml:space="preserve">en el artículo 186, fracción II, de la Ley de Transparencia y Acceso a la Información Pública del Estado de </w:t>
      </w:r>
      <w:r w:rsidRPr="00BD70D2">
        <w:rPr>
          <w:rFonts w:ascii="Palatino Linotype" w:eastAsia="Palatino Linotype" w:hAnsi="Palatino Linotype" w:cs="Palatino Linotype"/>
        </w:rPr>
        <w:t>México</w:t>
      </w:r>
      <w:r w:rsidRPr="00BD70D2">
        <w:rPr>
          <w:rFonts w:ascii="Palatino Linotype" w:eastAsia="Palatino Linotype" w:hAnsi="Palatino Linotype" w:cs="Palatino Linotype"/>
          <w:color w:val="000000"/>
        </w:rPr>
        <w:t xml:space="preserve"> y Municipios, este Instituto considera procedente </w:t>
      </w:r>
      <w:r w:rsidRPr="00BD70D2">
        <w:rPr>
          <w:rFonts w:ascii="Palatino Linotype" w:eastAsia="Palatino Linotype" w:hAnsi="Palatino Linotype" w:cs="Palatino Linotype"/>
          <w:b/>
          <w:color w:val="000000"/>
        </w:rPr>
        <w:t>CONFIRMAR</w:t>
      </w:r>
      <w:r w:rsidRPr="00BD70D2">
        <w:rPr>
          <w:rFonts w:ascii="Palatino Linotype" w:eastAsia="Palatino Linotype" w:hAnsi="Palatino Linotype" w:cs="Palatino Linotype"/>
          <w:color w:val="000000"/>
        </w:rPr>
        <w:t xml:space="preserve"> la respuesta otorgada por el Sujeto Obligado, a</w:t>
      </w:r>
      <w:r w:rsidRPr="00BD70D2">
        <w:rPr>
          <w:rFonts w:ascii="Palatino Linotype" w:eastAsia="Palatino Linotype" w:hAnsi="Palatino Linotype" w:cs="Palatino Linotype"/>
        </w:rPr>
        <w:t xml:space="preserve"> la solicitud de acceso a la información</w:t>
      </w:r>
      <w:r w:rsidRPr="00BD70D2">
        <w:rPr>
          <w:rFonts w:ascii="Palatino Linotype" w:eastAsia="Palatino Linotype" w:hAnsi="Palatino Linotype" w:cs="Palatino Linotype"/>
          <w:b/>
        </w:rPr>
        <w:t xml:space="preserve"> 01011/UAEM/IP/2024 </w:t>
      </w:r>
      <w:r w:rsidRPr="00BD70D2">
        <w:rPr>
          <w:rFonts w:ascii="Palatino Linotype" w:eastAsia="Palatino Linotype" w:hAnsi="Palatino Linotype" w:cs="Palatino Linotype"/>
          <w:color w:val="000000"/>
        </w:rPr>
        <w:t>objeto del presente análisis.</w:t>
      </w:r>
    </w:p>
    <w:p w:rsidR="00771195" w:rsidRPr="00BD70D2" w:rsidRDefault="00771195" w:rsidP="00771195">
      <w:pPr>
        <w:pBdr>
          <w:top w:val="nil"/>
          <w:left w:val="nil"/>
          <w:bottom w:val="nil"/>
          <w:right w:val="nil"/>
          <w:between w:val="nil"/>
        </w:pBdr>
        <w:ind w:right="-787"/>
        <w:rPr>
          <w:rFonts w:ascii="Palatino Linotype" w:eastAsia="Palatino Linotype" w:hAnsi="Palatino Linotype" w:cs="Palatino Linotype"/>
          <w:color w:val="000000"/>
        </w:rPr>
      </w:pPr>
    </w:p>
    <w:p w:rsidR="00771195" w:rsidRPr="00BD70D2" w:rsidRDefault="00771195" w:rsidP="00771195">
      <w:pPr>
        <w:numPr>
          <w:ilvl w:val="0"/>
          <w:numId w:val="1"/>
        </w:numPr>
        <w:spacing w:line="360" w:lineRule="auto"/>
        <w:ind w:left="0" w:right="-787" w:firstLine="0"/>
        <w:jc w:val="both"/>
        <w:rPr>
          <w:rFonts w:ascii="Palatino Linotype" w:eastAsia="Palatino Linotype" w:hAnsi="Palatino Linotype" w:cs="Palatino Linotype"/>
        </w:rPr>
      </w:pPr>
      <w:r w:rsidRPr="00BD70D2">
        <w:rPr>
          <w:rFonts w:ascii="Palatino Linotype" w:eastAsia="Palatino Linotype" w:hAnsi="Palatino Linotype" w:cs="Palatino Linotype"/>
        </w:rPr>
        <w:t>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rsidR="00771195" w:rsidRPr="00BD70D2" w:rsidRDefault="00771195" w:rsidP="00771195">
      <w:pPr>
        <w:spacing w:line="360" w:lineRule="auto"/>
        <w:ind w:right="276"/>
        <w:rPr>
          <w:rFonts w:ascii="Palatino Linotype" w:eastAsia="Palatino Linotype" w:hAnsi="Palatino Linotype" w:cs="Palatino Linotype"/>
        </w:rPr>
      </w:pPr>
    </w:p>
    <w:p w:rsidR="00771195" w:rsidRPr="00BD70D2" w:rsidRDefault="00771195" w:rsidP="00771195">
      <w:pPr>
        <w:spacing w:line="360" w:lineRule="auto"/>
        <w:ind w:right="276"/>
        <w:jc w:val="center"/>
        <w:rPr>
          <w:rFonts w:ascii="Palatino Linotype" w:eastAsia="Palatino Linotype" w:hAnsi="Palatino Linotype" w:cs="Palatino Linotype"/>
          <w:b/>
        </w:rPr>
      </w:pPr>
      <w:r w:rsidRPr="00BD70D2">
        <w:rPr>
          <w:rFonts w:ascii="Palatino Linotype" w:eastAsia="Palatino Linotype" w:hAnsi="Palatino Linotype" w:cs="Palatino Linotype"/>
          <w:b/>
        </w:rPr>
        <w:t>R E S U E L V E</w:t>
      </w:r>
    </w:p>
    <w:p w:rsidR="00771195" w:rsidRPr="00BD70D2" w:rsidRDefault="00771195" w:rsidP="00771195">
      <w:pPr>
        <w:ind w:right="-787"/>
        <w:rPr>
          <w:rFonts w:ascii="Palatino Linotype" w:eastAsia="Palatino Linotype" w:hAnsi="Palatino Linotype" w:cs="Palatino Linotype"/>
          <w:b/>
        </w:rPr>
      </w:pPr>
    </w:p>
    <w:p w:rsidR="00771195" w:rsidRPr="00BD70D2" w:rsidRDefault="00771195" w:rsidP="00771195">
      <w:pPr>
        <w:spacing w:line="360" w:lineRule="auto"/>
        <w:ind w:right="-787"/>
        <w:jc w:val="both"/>
        <w:rPr>
          <w:rFonts w:ascii="Palatino Linotype" w:eastAsia="Palatino Linotype" w:hAnsi="Palatino Linotype" w:cs="Palatino Linotype"/>
        </w:rPr>
      </w:pPr>
      <w:r w:rsidRPr="00BD70D2">
        <w:rPr>
          <w:rFonts w:ascii="Palatino Linotype" w:eastAsia="Palatino Linotype" w:hAnsi="Palatino Linotype" w:cs="Palatino Linotype"/>
          <w:b/>
        </w:rPr>
        <w:t>PRIMERO</w:t>
      </w:r>
      <w:r w:rsidRPr="00BD70D2">
        <w:rPr>
          <w:rFonts w:ascii="Palatino Linotype" w:eastAsia="Palatino Linotype" w:hAnsi="Palatino Linotype" w:cs="Palatino Linotype"/>
        </w:rPr>
        <w:t>. Resultan infundadas las</w:t>
      </w:r>
      <w:r w:rsidRPr="00BD70D2">
        <w:rPr>
          <w:rFonts w:ascii="Palatino Linotype" w:eastAsia="Palatino Linotype" w:hAnsi="Palatino Linotype" w:cs="Palatino Linotype"/>
          <w:b/>
        </w:rPr>
        <w:t xml:space="preserve"> </w:t>
      </w:r>
      <w:r w:rsidRPr="00BD70D2">
        <w:rPr>
          <w:rFonts w:ascii="Palatino Linotype" w:eastAsia="Palatino Linotype" w:hAnsi="Palatino Linotype" w:cs="Palatino Linotype"/>
        </w:rPr>
        <w:t xml:space="preserve">razones o motivos de inconformidad hechos valer en el Recurso de Revisión </w:t>
      </w:r>
      <w:r w:rsidRPr="00BD70D2">
        <w:rPr>
          <w:rFonts w:ascii="Palatino Linotype" w:eastAsia="Palatino Linotype" w:hAnsi="Palatino Linotype" w:cs="Palatino Linotype"/>
          <w:b/>
          <w:color w:val="000000"/>
        </w:rPr>
        <w:t>06473/INFOEM/IP/RR/2024</w:t>
      </w:r>
      <w:r w:rsidRPr="00BD70D2">
        <w:rPr>
          <w:rFonts w:ascii="Palatino Linotype" w:eastAsia="Palatino Linotype" w:hAnsi="Palatino Linotype" w:cs="Palatino Linotype"/>
          <w:color w:val="000000"/>
        </w:rPr>
        <w:t>,</w:t>
      </w:r>
      <w:r w:rsidRPr="00BD70D2">
        <w:rPr>
          <w:rFonts w:ascii="Palatino Linotype" w:eastAsia="Palatino Linotype" w:hAnsi="Palatino Linotype" w:cs="Palatino Linotype"/>
          <w:b/>
          <w:color w:val="000000"/>
        </w:rPr>
        <w:t xml:space="preserve"> </w:t>
      </w:r>
      <w:r w:rsidRPr="00BD70D2">
        <w:rPr>
          <w:rFonts w:ascii="Palatino Linotype" w:eastAsia="Palatino Linotype" w:hAnsi="Palatino Linotype" w:cs="Palatino Linotype"/>
        </w:rPr>
        <w:t xml:space="preserve">en términos del </w:t>
      </w:r>
      <w:r w:rsidRPr="00BD70D2">
        <w:rPr>
          <w:rFonts w:ascii="Palatino Linotype" w:eastAsia="Palatino Linotype" w:hAnsi="Palatino Linotype" w:cs="Palatino Linotype"/>
          <w:b/>
        </w:rPr>
        <w:t>Considerando</w:t>
      </w:r>
      <w:r w:rsidRPr="00BD70D2">
        <w:rPr>
          <w:rFonts w:ascii="Palatino Linotype" w:eastAsia="Palatino Linotype" w:hAnsi="Palatino Linotype" w:cs="Palatino Linotype"/>
        </w:rPr>
        <w:t xml:space="preserve"> </w:t>
      </w:r>
      <w:r w:rsidRPr="00BD70D2">
        <w:rPr>
          <w:rFonts w:ascii="Palatino Linotype" w:eastAsia="Palatino Linotype" w:hAnsi="Palatino Linotype" w:cs="Palatino Linotype"/>
          <w:b/>
        </w:rPr>
        <w:t>CUARTO</w:t>
      </w:r>
      <w:r w:rsidRPr="00BD70D2">
        <w:rPr>
          <w:rFonts w:ascii="Palatino Linotype" w:eastAsia="Palatino Linotype" w:hAnsi="Palatino Linotype" w:cs="Palatino Linotype"/>
        </w:rPr>
        <w:t xml:space="preserve"> de la presente Resolución.</w:t>
      </w:r>
    </w:p>
    <w:p w:rsidR="00771195" w:rsidRPr="00BD70D2" w:rsidRDefault="00771195" w:rsidP="00771195">
      <w:pPr>
        <w:spacing w:line="360" w:lineRule="auto"/>
        <w:ind w:right="-787"/>
        <w:jc w:val="both"/>
        <w:rPr>
          <w:rFonts w:ascii="Palatino Linotype" w:eastAsia="Palatino Linotype" w:hAnsi="Palatino Linotype" w:cs="Palatino Linotype"/>
        </w:rPr>
      </w:pPr>
    </w:p>
    <w:p w:rsidR="00771195" w:rsidRPr="00BD70D2" w:rsidRDefault="00771195" w:rsidP="00771195">
      <w:pPr>
        <w:spacing w:line="360" w:lineRule="auto"/>
        <w:ind w:right="-787"/>
        <w:jc w:val="both"/>
        <w:rPr>
          <w:rFonts w:ascii="Palatino Linotype" w:eastAsia="Palatino Linotype" w:hAnsi="Palatino Linotype" w:cs="Palatino Linotype"/>
          <w:b/>
        </w:rPr>
      </w:pPr>
      <w:bookmarkStart w:id="10" w:name="_heading=h.1ksv4uv" w:colFirst="0" w:colLast="0"/>
      <w:bookmarkEnd w:id="10"/>
      <w:r w:rsidRPr="00BD70D2">
        <w:rPr>
          <w:rFonts w:ascii="Palatino Linotype" w:eastAsia="Palatino Linotype" w:hAnsi="Palatino Linotype" w:cs="Palatino Linotype"/>
          <w:b/>
        </w:rPr>
        <w:t>SEGUNDO</w:t>
      </w:r>
      <w:r w:rsidRPr="00BD70D2">
        <w:rPr>
          <w:rFonts w:ascii="Palatino Linotype" w:eastAsia="Palatino Linotype" w:hAnsi="Palatino Linotype" w:cs="Palatino Linotype"/>
        </w:rPr>
        <w:t xml:space="preserve">. Se </w:t>
      </w:r>
      <w:r w:rsidRPr="00BD70D2">
        <w:rPr>
          <w:rFonts w:ascii="Palatino Linotype" w:eastAsia="Palatino Linotype" w:hAnsi="Palatino Linotype" w:cs="Palatino Linotype"/>
          <w:b/>
        </w:rPr>
        <w:t xml:space="preserve">CONFIRMA </w:t>
      </w:r>
      <w:r w:rsidR="008C1D16" w:rsidRPr="00BD70D2">
        <w:rPr>
          <w:rFonts w:ascii="Palatino Linotype" w:eastAsia="Palatino Linotype" w:hAnsi="Palatino Linotype" w:cs="Palatino Linotype"/>
        </w:rPr>
        <w:t>la respuesta de la</w:t>
      </w:r>
      <w:r w:rsidRPr="00BD70D2">
        <w:rPr>
          <w:rFonts w:ascii="Palatino Linotype" w:eastAsia="Palatino Linotype" w:hAnsi="Palatino Linotype" w:cs="Palatino Linotype"/>
        </w:rPr>
        <w:t xml:space="preserve"> </w:t>
      </w:r>
      <w:r w:rsidR="008C1D16" w:rsidRPr="00BD70D2">
        <w:rPr>
          <w:rFonts w:ascii="Palatino Linotype" w:eastAsia="Palatino Linotype" w:hAnsi="Palatino Linotype" w:cs="Palatino Linotype"/>
          <w:b/>
          <w:bCs/>
        </w:rPr>
        <w:t>Universidad Autónoma del Estado de México</w:t>
      </w:r>
      <w:r w:rsidR="008C1D16" w:rsidRPr="00BD70D2">
        <w:rPr>
          <w:rFonts w:ascii="Palatino Linotype" w:eastAsia="Palatino Linotype" w:hAnsi="Palatino Linotype" w:cs="Palatino Linotype"/>
        </w:rPr>
        <w:t xml:space="preserve"> </w:t>
      </w:r>
      <w:r w:rsidRPr="00BD70D2">
        <w:rPr>
          <w:rFonts w:ascii="Palatino Linotype" w:eastAsia="Palatino Linotype" w:hAnsi="Palatino Linotype" w:cs="Palatino Linotype"/>
        </w:rPr>
        <w:t>emitida a la solicitud de acceso a la información</w:t>
      </w:r>
      <w:r w:rsidRPr="00BD70D2">
        <w:rPr>
          <w:rFonts w:ascii="Palatino Linotype" w:eastAsia="Palatino Linotype" w:hAnsi="Palatino Linotype" w:cs="Palatino Linotype"/>
          <w:b/>
        </w:rPr>
        <w:t xml:space="preserve"> </w:t>
      </w:r>
      <w:r w:rsidR="008C1D16" w:rsidRPr="00BD70D2">
        <w:rPr>
          <w:rFonts w:ascii="Palatino Linotype" w:eastAsia="Palatino Linotype" w:hAnsi="Palatino Linotype" w:cs="Palatino Linotype"/>
          <w:b/>
        </w:rPr>
        <w:t>01011/UAEM/IP/2024</w:t>
      </w:r>
      <w:r w:rsidRPr="00BD70D2">
        <w:rPr>
          <w:rFonts w:ascii="Palatino Linotype" w:eastAsia="Palatino Linotype" w:hAnsi="Palatino Linotype" w:cs="Palatino Linotype"/>
          <w:b/>
        </w:rPr>
        <w:t>.</w:t>
      </w:r>
    </w:p>
    <w:p w:rsidR="00771195" w:rsidRPr="00BD70D2" w:rsidRDefault="00771195" w:rsidP="00771195">
      <w:pPr>
        <w:spacing w:line="360" w:lineRule="auto"/>
        <w:ind w:right="-787"/>
        <w:jc w:val="both"/>
        <w:rPr>
          <w:rFonts w:ascii="Palatino Linotype" w:eastAsia="Palatino Linotype" w:hAnsi="Palatino Linotype" w:cs="Palatino Linotype"/>
          <w:b/>
        </w:rPr>
      </w:pPr>
    </w:p>
    <w:p w:rsidR="00771195" w:rsidRPr="00BD70D2" w:rsidRDefault="00771195" w:rsidP="00D5519E">
      <w:pPr>
        <w:spacing w:line="360" w:lineRule="auto"/>
        <w:ind w:right="-787"/>
        <w:jc w:val="both"/>
        <w:rPr>
          <w:rFonts w:ascii="Palatino Linotype" w:eastAsia="Palatino Linotype" w:hAnsi="Palatino Linotype" w:cs="Palatino Linotype"/>
        </w:rPr>
      </w:pPr>
      <w:r w:rsidRPr="00BD70D2">
        <w:rPr>
          <w:rFonts w:ascii="Palatino Linotype" w:eastAsia="Palatino Linotype" w:hAnsi="Palatino Linotype" w:cs="Palatino Linotype"/>
          <w:b/>
        </w:rPr>
        <w:t>TERCERO. Notifíquese</w:t>
      </w:r>
      <w:r w:rsidRPr="00BD70D2">
        <w:rPr>
          <w:rFonts w:ascii="Palatino Linotype" w:eastAsia="Palatino Linotype" w:hAnsi="Palatino Linotype" w:cs="Palatino Linotype"/>
        </w:rPr>
        <w:t xml:space="preserve"> al Titular de la Unidad de Transparencia del </w:t>
      </w:r>
      <w:r w:rsidRPr="00BD70D2">
        <w:rPr>
          <w:rFonts w:ascii="Palatino Linotype" w:eastAsia="Palatino Linotype" w:hAnsi="Palatino Linotype" w:cs="Palatino Linotype"/>
          <w:b/>
        </w:rPr>
        <w:t>SUJETO OBLIGADO</w:t>
      </w:r>
      <w:r w:rsidRPr="00BD70D2">
        <w:rPr>
          <w:rFonts w:ascii="Palatino Linotype" w:eastAsia="Palatino Linotype" w:hAnsi="Palatino Linotype" w:cs="Palatino Linotype"/>
        </w:rPr>
        <w:t xml:space="preserve"> vía SAIMEX, para su conocimiento.</w:t>
      </w:r>
    </w:p>
    <w:p w:rsidR="00771195" w:rsidRPr="00BD70D2" w:rsidRDefault="00771195" w:rsidP="00771195">
      <w:pPr>
        <w:spacing w:line="360" w:lineRule="auto"/>
        <w:ind w:right="-787"/>
        <w:jc w:val="both"/>
        <w:rPr>
          <w:rFonts w:ascii="Palatino Linotype" w:eastAsia="Palatino Linotype" w:hAnsi="Palatino Linotype" w:cs="Palatino Linotype"/>
        </w:rPr>
      </w:pPr>
    </w:p>
    <w:p w:rsidR="00771195" w:rsidRPr="00BD70D2" w:rsidRDefault="00771195" w:rsidP="00771195">
      <w:pPr>
        <w:tabs>
          <w:tab w:val="left" w:pos="8080"/>
        </w:tabs>
        <w:spacing w:line="360" w:lineRule="auto"/>
        <w:ind w:right="-787"/>
        <w:jc w:val="both"/>
        <w:rPr>
          <w:rFonts w:ascii="Palatino Linotype" w:eastAsia="Palatino Linotype" w:hAnsi="Palatino Linotype" w:cs="Palatino Linotype"/>
        </w:rPr>
      </w:pPr>
      <w:bookmarkStart w:id="11" w:name="_heading=h.3rdcrjn" w:colFirst="0" w:colLast="0"/>
      <w:bookmarkEnd w:id="11"/>
      <w:r w:rsidRPr="00BD70D2">
        <w:rPr>
          <w:rFonts w:ascii="Palatino Linotype" w:eastAsia="Palatino Linotype" w:hAnsi="Palatino Linotype" w:cs="Palatino Linotype"/>
          <w:b/>
        </w:rPr>
        <w:t xml:space="preserve">CUARTO. </w:t>
      </w:r>
      <w:r w:rsidRPr="00BD70D2">
        <w:rPr>
          <w:rFonts w:ascii="Palatino Linotype" w:eastAsia="Palatino Linotype" w:hAnsi="Palatino Linotype" w:cs="Palatino Linotype"/>
          <w:b/>
          <w:color w:val="222222"/>
        </w:rPr>
        <w:t xml:space="preserve">Notifíquese </w:t>
      </w:r>
      <w:r w:rsidRPr="00BD70D2">
        <w:rPr>
          <w:rFonts w:ascii="Palatino Linotype" w:eastAsia="Palatino Linotype" w:hAnsi="Palatino Linotype" w:cs="Palatino Linotype"/>
          <w:color w:val="222222"/>
        </w:rPr>
        <w:t xml:space="preserve">a </w:t>
      </w:r>
      <w:r w:rsidRPr="00BD70D2">
        <w:rPr>
          <w:rFonts w:ascii="Palatino Linotype" w:eastAsia="Palatino Linotype" w:hAnsi="Palatino Linotype" w:cs="Palatino Linotype"/>
          <w:b/>
          <w:color w:val="222222"/>
        </w:rPr>
        <w:t>EL RECURRENTE</w:t>
      </w:r>
      <w:r w:rsidRPr="00BD70D2">
        <w:rPr>
          <w:rFonts w:ascii="Palatino Linotype" w:eastAsia="Palatino Linotype" w:hAnsi="Palatino Linotype" w:cs="Palatino Linotype"/>
          <w:color w:val="222222"/>
        </w:rPr>
        <w:t xml:space="preserve"> la presente resolución vía SAIMEX</w:t>
      </w:r>
      <w:r w:rsidRPr="00BD70D2">
        <w:rPr>
          <w:rFonts w:ascii="Palatino Linotype" w:eastAsia="Palatino Linotype" w:hAnsi="Palatino Linotype" w:cs="Palatino Linotype"/>
        </w:rPr>
        <w:t>.</w:t>
      </w:r>
    </w:p>
    <w:p w:rsidR="00771195" w:rsidRPr="00BD70D2" w:rsidRDefault="00771195" w:rsidP="00771195">
      <w:pPr>
        <w:tabs>
          <w:tab w:val="left" w:pos="8080"/>
        </w:tabs>
        <w:spacing w:line="360" w:lineRule="auto"/>
        <w:ind w:right="-787"/>
        <w:jc w:val="both"/>
        <w:rPr>
          <w:rFonts w:ascii="Palatino Linotype" w:eastAsia="Palatino Linotype" w:hAnsi="Palatino Linotype" w:cs="Palatino Linotype"/>
        </w:rPr>
      </w:pPr>
    </w:p>
    <w:p w:rsidR="00771195" w:rsidRPr="00BD70D2" w:rsidRDefault="00771195" w:rsidP="00771195">
      <w:pPr>
        <w:shd w:val="clear" w:color="auto" w:fill="FFFFFF"/>
        <w:spacing w:line="360" w:lineRule="auto"/>
        <w:ind w:right="-787"/>
        <w:jc w:val="both"/>
        <w:rPr>
          <w:rFonts w:ascii="Palatino Linotype" w:eastAsia="Palatino Linotype" w:hAnsi="Palatino Linotype" w:cs="Palatino Linotype"/>
          <w:color w:val="000000"/>
        </w:rPr>
      </w:pPr>
      <w:r w:rsidRPr="00BD70D2">
        <w:rPr>
          <w:rFonts w:ascii="Palatino Linotype" w:eastAsia="Palatino Linotype" w:hAnsi="Palatino Linotype" w:cs="Palatino Linotype"/>
          <w:b/>
        </w:rPr>
        <w:t xml:space="preserve">QUINTO. </w:t>
      </w:r>
      <w:r w:rsidRPr="00BD70D2">
        <w:rPr>
          <w:rFonts w:ascii="Palatino Linotype" w:eastAsia="Palatino Linotype" w:hAnsi="Palatino Linotype" w:cs="Palatino Linotype"/>
          <w:color w:val="000000"/>
        </w:rPr>
        <w:t xml:space="preserve">Se hace del conocimiento de </w:t>
      </w:r>
      <w:r w:rsidRPr="00BD70D2">
        <w:rPr>
          <w:rFonts w:ascii="Palatino Linotype" w:eastAsia="Palatino Linotype" w:hAnsi="Palatino Linotype" w:cs="Palatino Linotype"/>
          <w:b/>
          <w:color w:val="000000"/>
        </w:rPr>
        <w:t>EL RECURRENTE</w:t>
      </w:r>
      <w:r w:rsidRPr="00BD70D2">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BD70D2">
        <w:rPr>
          <w:rFonts w:ascii="Palatino Linotype" w:eastAsia="Palatino Linotype" w:hAnsi="Palatino Linotype" w:cs="Palatino Linotype"/>
        </w:rPr>
        <w:t>impugnar vía</w:t>
      </w:r>
      <w:r w:rsidRPr="00BD70D2">
        <w:rPr>
          <w:rFonts w:ascii="Palatino Linotype" w:eastAsia="Palatino Linotype" w:hAnsi="Palatino Linotype" w:cs="Palatino Linotype"/>
          <w:color w:val="000000"/>
        </w:rPr>
        <w:t xml:space="preserve"> juicio de amparo en los términos de las leyes aplicables.</w:t>
      </w:r>
    </w:p>
    <w:p w:rsidR="00771195" w:rsidRPr="00BD70D2" w:rsidRDefault="00771195" w:rsidP="00771195">
      <w:pPr>
        <w:shd w:val="clear" w:color="auto" w:fill="FFFFFF"/>
        <w:spacing w:line="360" w:lineRule="auto"/>
        <w:ind w:right="-787"/>
        <w:jc w:val="both"/>
        <w:rPr>
          <w:rFonts w:ascii="Palatino Linotype" w:eastAsia="Palatino Linotype" w:hAnsi="Palatino Linotype" w:cs="Palatino Linotype"/>
          <w:color w:val="000000"/>
        </w:rPr>
      </w:pPr>
    </w:p>
    <w:p w:rsidR="00265282" w:rsidRDefault="0021558E" w:rsidP="00BD70D2">
      <w:pPr>
        <w:spacing w:line="360" w:lineRule="auto"/>
        <w:ind w:right="-660"/>
        <w:jc w:val="both"/>
        <w:rPr>
          <w:rFonts w:ascii="Palatino Linotype" w:eastAsia="Palatino Linotype" w:hAnsi="Palatino Linotype" w:cs="Palatino Linotype"/>
        </w:rPr>
      </w:pPr>
      <w:r w:rsidRPr="00BD70D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12" w:name="_GoBack"/>
      <w:bookmarkEnd w:id="12"/>
    </w:p>
    <w:p w:rsidR="00BD70D2" w:rsidRDefault="00BD70D2" w:rsidP="00BD70D2">
      <w:pPr>
        <w:spacing w:line="360" w:lineRule="auto"/>
        <w:ind w:right="-660"/>
        <w:jc w:val="both"/>
        <w:rPr>
          <w:rFonts w:ascii="Palatino Linotype" w:eastAsia="Palatino Linotype" w:hAnsi="Palatino Linotype" w:cs="Palatino Linotype"/>
        </w:rPr>
      </w:pPr>
    </w:p>
    <w:p w:rsidR="00BD70D2" w:rsidRDefault="00BD70D2" w:rsidP="00BD70D2">
      <w:pPr>
        <w:spacing w:line="360" w:lineRule="auto"/>
        <w:ind w:right="-660"/>
        <w:jc w:val="both"/>
        <w:rPr>
          <w:rFonts w:ascii="Palatino Linotype" w:eastAsia="Palatino Linotype" w:hAnsi="Palatino Linotype" w:cs="Palatino Linotype"/>
        </w:rPr>
      </w:pPr>
    </w:p>
    <w:p w:rsidR="00BD70D2" w:rsidRPr="00BD70D2" w:rsidRDefault="00BD70D2" w:rsidP="00BD70D2">
      <w:pPr>
        <w:spacing w:line="360" w:lineRule="auto"/>
        <w:ind w:right="-660"/>
        <w:jc w:val="both"/>
        <w:rPr>
          <w:rFonts w:ascii="Palatino Linotype" w:eastAsia="Palatino Linotype" w:hAnsi="Palatino Linotype" w:cs="Palatino Linotype"/>
        </w:rPr>
      </w:pPr>
    </w:p>
    <w:sectPr w:rsidR="00BD70D2" w:rsidRPr="00BD70D2">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5C" w:rsidRDefault="00BA7A5C">
      <w:r>
        <w:separator/>
      </w:r>
    </w:p>
  </w:endnote>
  <w:endnote w:type="continuationSeparator" w:id="0">
    <w:p w:rsidR="00BA7A5C" w:rsidRDefault="00BA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76" w:rsidRDefault="00CB247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D70D2">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D70D2">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CB2476" w:rsidRDefault="00CB247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76" w:rsidRDefault="00CB247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D70D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D70D2">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CB2476" w:rsidRDefault="00CB247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5C" w:rsidRDefault="00BA7A5C">
      <w:r>
        <w:separator/>
      </w:r>
    </w:p>
  </w:footnote>
  <w:footnote w:type="continuationSeparator" w:id="0">
    <w:p w:rsidR="00BA7A5C" w:rsidRDefault="00BA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76" w:rsidRDefault="00BA7A5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76" w:rsidRDefault="00CB2476">
    <w:pPr>
      <w:widowControl w:val="0"/>
      <w:pBdr>
        <w:top w:val="nil"/>
        <w:left w:val="nil"/>
        <w:bottom w:val="nil"/>
        <w:right w:val="nil"/>
        <w:between w:val="nil"/>
      </w:pBdr>
      <w:spacing w:line="276" w:lineRule="auto"/>
      <w:rPr>
        <w:color w:val="000000"/>
      </w:rPr>
    </w:pPr>
  </w:p>
  <w:tbl>
    <w:tblPr>
      <w:tblStyle w:val="ae"/>
      <w:tblW w:w="7890" w:type="dxa"/>
      <w:tblInd w:w="2552" w:type="dxa"/>
      <w:tblLayout w:type="fixed"/>
      <w:tblLook w:val="0400" w:firstRow="0" w:lastRow="0" w:firstColumn="0" w:lastColumn="0" w:noHBand="0" w:noVBand="1"/>
    </w:tblPr>
    <w:tblGrid>
      <w:gridCol w:w="3744"/>
      <w:gridCol w:w="4146"/>
    </w:tblGrid>
    <w:tr w:rsidR="00CB2476" w:rsidTr="009E56EB">
      <w:trPr>
        <w:trHeight w:val="281"/>
      </w:trPr>
      <w:tc>
        <w:tcPr>
          <w:tcW w:w="3744" w:type="dxa"/>
          <w:vAlign w:val="center"/>
        </w:tcPr>
        <w:p w:rsidR="00CB2476" w:rsidRDefault="00CB2476" w:rsidP="00DF0EC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CB2476" w:rsidRDefault="00CB2476" w:rsidP="00DF0ECA">
          <w:pPr>
            <w:pBdr>
              <w:top w:val="nil"/>
              <w:left w:val="nil"/>
              <w:bottom w:val="nil"/>
              <w:right w:val="nil"/>
              <w:between w:val="nil"/>
            </w:pBdr>
            <w:tabs>
              <w:tab w:val="left" w:pos="521"/>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6473</w:t>
          </w:r>
          <w:r w:rsidRPr="000F2DC6">
            <w:rPr>
              <w:rFonts w:ascii="Palatino Linotype" w:eastAsia="Palatino Linotype" w:hAnsi="Palatino Linotype" w:cs="Palatino Linotype"/>
              <w:sz w:val="22"/>
              <w:szCs w:val="22"/>
            </w:rPr>
            <w:t>/INFOEM/IP/RR/2024</w:t>
          </w:r>
        </w:p>
      </w:tc>
    </w:tr>
    <w:tr w:rsidR="00CB2476" w:rsidTr="009E56EB">
      <w:trPr>
        <w:trHeight w:val="342"/>
      </w:trPr>
      <w:tc>
        <w:tcPr>
          <w:tcW w:w="3744" w:type="dxa"/>
        </w:tcPr>
        <w:p w:rsidR="00CB2476" w:rsidRDefault="00CB2476" w:rsidP="00DF0EC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CB2476" w:rsidRDefault="00CB2476" w:rsidP="00DF0EC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DF0ECA">
            <w:rPr>
              <w:rFonts w:ascii="Palatino Linotype" w:eastAsia="Palatino Linotype" w:hAnsi="Palatino Linotype" w:cs="Palatino Linotype"/>
              <w:color w:val="000000"/>
              <w:sz w:val="22"/>
              <w:szCs w:val="22"/>
            </w:rPr>
            <w:t>Universidad Autónoma del Estado de México</w:t>
          </w:r>
        </w:p>
      </w:tc>
    </w:tr>
    <w:tr w:rsidR="00CB2476" w:rsidTr="009E56EB">
      <w:trPr>
        <w:trHeight w:val="342"/>
      </w:trPr>
      <w:tc>
        <w:tcPr>
          <w:tcW w:w="3744" w:type="dxa"/>
          <w:vAlign w:val="center"/>
        </w:tcPr>
        <w:p w:rsidR="00CB2476" w:rsidRDefault="00CB2476" w:rsidP="00DF0EC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CB2476" w:rsidRDefault="00CB2476" w:rsidP="00DF0EC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CB2476" w:rsidRDefault="00BA7A5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76" w:rsidRDefault="00CB2476">
    <w:pPr>
      <w:widowControl w:val="0"/>
      <w:pBdr>
        <w:top w:val="nil"/>
        <w:left w:val="nil"/>
        <w:bottom w:val="nil"/>
        <w:right w:val="nil"/>
        <w:between w:val="nil"/>
      </w:pBdr>
      <w:spacing w:line="276" w:lineRule="auto"/>
      <w:rPr>
        <w:color w:val="000000"/>
        <w:sz w:val="14"/>
        <w:szCs w:val="14"/>
      </w:rPr>
    </w:pPr>
  </w:p>
  <w:tbl>
    <w:tblPr>
      <w:tblStyle w:val="ae"/>
      <w:tblW w:w="7890" w:type="dxa"/>
      <w:tblInd w:w="2552" w:type="dxa"/>
      <w:tblLayout w:type="fixed"/>
      <w:tblLook w:val="0400" w:firstRow="0" w:lastRow="0" w:firstColumn="0" w:lastColumn="0" w:noHBand="0" w:noVBand="1"/>
    </w:tblPr>
    <w:tblGrid>
      <w:gridCol w:w="3744"/>
      <w:gridCol w:w="4146"/>
    </w:tblGrid>
    <w:tr w:rsidR="00CB2476">
      <w:trPr>
        <w:trHeight w:val="281"/>
      </w:trPr>
      <w:tc>
        <w:tcPr>
          <w:tcW w:w="3744" w:type="dxa"/>
          <w:vAlign w:val="center"/>
        </w:tcPr>
        <w:p w:rsidR="00CB2476" w:rsidRDefault="00CB247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CB2476" w:rsidRDefault="00CB2476" w:rsidP="000F2DC6">
          <w:pPr>
            <w:pBdr>
              <w:top w:val="nil"/>
              <w:left w:val="nil"/>
              <w:bottom w:val="nil"/>
              <w:right w:val="nil"/>
              <w:between w:val="nil"/>
            </w:pBdr>
            <w:tabs>
              <w:tab w:val="left" w:pos="521"/>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6473</w:t>
          </w:r>
          <w:r w:rsidRPr="000F2DC6">
            <w:rPr>
              <w:rFonts w:ascii="Palatino Linotype" w:eastAsia="Palatino Linotype" w:hAnsi="Palatino Linotype" w:cs="Palatino Linotype"/>
              <w:sz w:val="22"/>
              <w:szCs w:val="22"/>
            </w:rPr>
            <w:t>/INFOEM/IP/RR/2024</w:t>
          </w:r>
        </w:p>
      </w:tc>
    </w:tr>
    <w:tr w:rsidR="00CB2476">
      <w:trPr>
        <w:trHeight w:val="242"/>
      </w:trPr>
      <w:tc>
        <w:tcPr>
          <w:tcW w:w="3744" w:type="dxa"/>
          <w:vAlign w:val="center"/>
        </w:tcPr>
        <w:p w:rsidR="00CB2476" w:rsidRDefault="00CB247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CB2476" w:rsidRDefault="00CB2476">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rPr>
          </w:pPr>
        </w:p>
      </w:tc>
    </w:tr>
    <w:tr w:rsidR="00CB2476">
      <w:trPr>
        <w:trHeight w:val="342"/>
      </w:trPr>
      <w:tc>
        <w:tcPr>
          <w:tcW w:w="3744" w:type="dxa"/>
        </w:tcPr>
        <w:p w:rsidR="00CB2476" w:rsidRDefault="00CB247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CB2476" w:rsidRDefault="00CB247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DF0ECA">
            <w:rPr>
              <w:rFonts w:ascii="Palatino Linotype" w:eastAsia="Palatino Linotype" w:hAnsi="Palatino Linotype" w:cs="Palatino Linotype"/>
              <w:color w:val="000000"/>
              <w:sz w:val="22"/>
              <w:szCs w:val="22"/>
            </w:rPr>
            <w:t>Universidad Autónoma del Estado de México</w:t>
          </w:r>
        </w:p>
      </w:tc>
    </w:tr>
    <w:tr w:rsidR="00CB2476">
      <w:trPr>
        <w:trHeight w:val="342"/>
      </w:trPr>
      <w:tc>
        <w:tcPr>
          <w:tcW w:w="3744" w:type="dxa"/>
          <w:vAlign w:val="center"/>
        </w:tcPr>
        <w:p w:rsidR="00CB2476" w:rsidRDefault="00CB247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CB2476" w:rsidRDefault="00CB247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CB2476" w:rsidRDefault="00BA7A5C">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B1F"/>
    <w:multiLevelType w:val="hybridMultilevel"/>
    <w:tmpl w:val="5710680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nsid w:val="04513F54"/>
    <w:multiLevelType w:val="hybridMultilevel"/>
    <w:tmpl w:val="68F61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0F0DAD"/>
    <w:multiLevelType w:val="multilevel"/>
    <w:tmpl w:val="BC9C23AC"/>
    <w:lvl w:ilvl="0">
      <w:start w:val="1"/>
      <w:numFmt w:val="decimal"/>
      <w:lvlText w:val="%1."/>
      <w:lvlJc w:val="left"/>
      <w:pPr>
        <w:ind w:left="1778"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7306E5"/>
    <w:multiLevelType w:val="hybridMultilevel"/>
    <w:tmpl w:val="4CCC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1800C1"/>
    <w:multiLevelType w:val="multilevel"/>
    <w:tmpl w:val="2852507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nsid w:val="157F4ED1"/>
    <w:multiLevelType w:val="multilevel"/>
    <w:tmpl w:val="010455B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nsid w:val="18425745"/>
    <w:multiLevelType w:val="hybridMultilevel"/>
    <w:tmpl w:val="8042E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DD051D"/>
    <w:multiLevelType w:val="multilevel"/>
    <w:tmpl w:val="ABD6D96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EA65B2"/>
    <w:multiLevelType w:val="multilevel"/>
    <w:tmpl w:val="3DC86DA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BD720ED"/>
    <w:multiLevelType w:val="multilevel"/>
    <w:tmpl w:val="C9FC509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EB6406"/>
    <w:multiLevelType w:val="multilevel"/>
    <w:tmpl w:val="17BC01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7A0FB2"/>
    <w:multiLevelType w:val="multilevel"/>
    <w:tmpl w:val="C44ACC4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4023F9"/>
    <w:multiLevelType w:val="multilevel"/>
    <w:tmpl w:val="9B8E27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AB069FF"/>
    <w:multiLevelType w:val="hybridMultilevel"/>
    <w:tmpl w:val="5710680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nsid w:val="615130F8"/>
    <w:multiLevelType w:val="multilevel"/>
    <w:tmpl w:val="98D0E4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656175D2"/>
    <w:multiLevelType w:val="hybridMultilevel"/>
    <w:tmpl w:val="D1F66630"/>
    <w:lvl w:ilvl="0" w:tplc="701098CE">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71B3368F"/>
    <w:multiLevelType w:val="hybridMultilevel"/>
    <w:tmpl w:val="6EECB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9C5653"/>
    <w:multiLevelType w:val="hybridMultilevel"/>
    <w:tmpl w:val="F5CAF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A1473C"/>
    <w:multiLevelType w:val="multilevel"/>
    <w:tmpl w:val="123E47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7AD05162"/>
    <w:multiLevelType w:val="multilevel"/>
    <w:tmpl w:val="D292A05C"/>
    <w:lvl w:ilvl="0">
      <w:start w:val="1"/>
      <w:numFmt w:val="decimal"/>
      <w:lvlText w:val="%1."/>
      <w:lvlJc w:val="left"/>
      <w:pPr>
        <w:ind w:left="1211"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5D3B83"/>
    <w:multiLevelType w:val="multilevel"/>
    <w:tmpl w:val="87CC450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4"/>
  </w:num>
  <w:num w:numId="3">
    <w:abstractNumId w:val="4"/>
  </w:num>
  <w:num w:numId="4">
    <w:abstractNumId w:val="17"/>
  </w:num>
  <w:num w:numId="5">
    <w:abstractNumId w:val="8"/>
  </w:num>
  <w:num w:numId="6">
    <w:abstractNumId w:val="11"/>
  </w:num>
  <w:num w:numId="7">
    <w:abstractNumId w:val="22"/>
  </w:num>
  <w:num w:numId="8">
    <w:abstractNumId w:val="5"/>
  </w:num>
  <w:num w:numId="9">
    <w:abstractNumId w:val="16"/>
  </w:num>
  <w:num w:numId="10">
    <w:abstractNumId w:val="2"/>
  </w:num>
  <w:num w:numId="11">
    <w:abstractNumId w:val="20"/>
  </w:num>
  <w:num w:numId="12">
    <w:abstractNumId w:val="3"/>
  </w:num>
  <w:num w:numId="13">
    <w:abstractNumId w:val="6"/>
  </w:num>
  <w:num w:numId="14">
    <w:abstractNumId w:val="21"/>
  </w:num>
  <w:num w:numId="15">
    <w:abstractNumId w:val="0"/>
  </w:num>
  <w:num w:numId="16">
    <w:abstractNumId w:val="15"/>
  </w:num>
  <w:num w:numId="17">
    <w:abstractNumId w:val="7"/>
  </w:num>
  <w:num w:numId="18">
    <w:abstractNumId w:val="9"/>
  </w:num>
  <w:num w:numId="19">
    <w:abstractNumId w:val="18"/>
  </w:num>
  <w:num w:numId="20">
    <w:abstractNumId w:val="1"/>
  </w:num>
  <w:num w:numId="21">
    <w:abstractNumId w:val="13"/>
  </w:num>
  <w:num w:numId="22">
    <w:abstractNumId w:val="10"/>
  </w:num>
  <w:num w:numId="23">
    <w:abstractNumId w:val="23"/>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82"/>
    <w:rsid w:val="00005EE7"/>
    <w:rsid w:val="0003414C"/>
    <w:rsid w:val="000416D9"/>
    <w:rsid w:val="000A4AE5"/>
    <w:rsid w:val="000A62EF"/>
    <w:rsid w:val="000C1030"/>
    <w:rsid w:val="000D22C5"/>
    <w:rsid w:val="000F2DC6"/>
    <w:rsid w:val="00106F76"/>
    <w:rsid w:val="00107D81"/>
    <w:rsid w:val="0012717D"/>
    <w:rsid w:val="00144432"/>
    <w:rsid w:val="00182905"/>
    <w:rsid w:val="001E2041"/>
    <w:rsid w:val="001E7DC5"/>
    <w:rsid w:val="001F3752"/>
    <w:rsid w:val="00201DF7"/>
    <w:rsid w:val="00202C81"/>
    <w:rsid w:val="00202DCC"/>
    <w:rsid w:val="0021558E"/>
    <w:rsid w:val="00260A75"/>
    <w:rsid w:val="00265282"/>
    <w:rsid w:val="002C36CC"/>
    <w:rsid w:val="002D2B6A"/>
    <w:rsid w:val="002E6CF5"/>
    <w:rsid w:val="002F67C2"/>
    <w:rsid w:val="003331E2"/>
    <w:rsid w:val="0035009A"/>
    <w:rsid w:val="003522E6"/>
    <w:rsid w:val="00357C9A"/>
    <w:rsid w:val="0036102B"/>
    <w:rsid w:val="003A4DB2"/>
    <w:rsid w:val="003D5EAE"/>
    <w:rsid w:val="003E460C"/>
    <w:rsid w:val="003F1ACB"/>
    <w:rsid w:val="003F3389"/>
    <w:rsid w:val="00401466"/>
    <w:rsid w:val="004154F8"/>
    <w:rsid w:val="0047148E"/>
    <w:rsid w:val="00496774"/>
    <w:rsid w:val="004C075F"/>
    <w:rsid w:val="004E70FC"/>
    <w:rsid w:val="004F3BB3"/>
    <w:rsid w:val="00531216"/>
    <w:rsid w:val="005519C6"/>
    <w:rsid w:val="005545C8"/>
    <w:rsid w:val="006327BD"/>
    <w:rsid w:val="00652905"/>
    <w:rsid w:val="00653E57"/>
    <w:rsid w:val="006A21A9"/>
    <w:rsid w:val="00720510"/>
    <w:rsid w:val="00771195"/>
    <w:rsid w:val="007959E4"/>
    <w:rsid w:val="007A446B"/>
    <w:rsid w:val="007D615A"/>
    <w:rsid w:val="00806DDC"/>
    <w:rsid w:val="00812780"/>
    <w:rsid w:val="008829DE"/>
    <w:rsid w:val="008C1D16"/>
    <w:rsid w:val="008F4822"/>
    <w:rsid w:val="009023D6"/>
    <w:rsid w:val="00974216"/>
    <w:rsid w:val="00986E76"/>
    <w:rsid w:val="00992263"/>
    <w:rsid w:val="009A4256"/>
    <w:rsid w:val="009D0B1A"/>
    <w:rsid w:val="009D4AAF"/>
    <w:rsid w:val="009E56EB"/>
    <w:rsid w:val="00A156A2"/>
    <w:rsid w:val="00A31E6D"/>
    <w:rsid w:val="00AB3C33"/>
    <w:rsid w:val="00AD0B31"/>
    <w:rsid w:val="00AE7855"/>
    <w:rsid w:val="00B254B5"/>
    <w:rsid w:val="00B571D3"/>
    <w:rsid w:val="00B576AC"/>
    <w:rsid w:val="00B764E2"/>
    <w:rsid w:val="00BA7A5C"/>
    <w:rsid w:val="00BB0F01"/>
    <w:rsid w:val="00BB7229"/>
    <w:rsid w:val="00BD70D2"/>
    <w:rsid w:val="00C049DB"/>
    <w:rsid w:val="00C439F1"/>
    <w:rsid w:val="00C51E51"/>
    <w:rsid w:val="00C55155"/>
    <w:rsid w:val="00C57149"/>
    <w:rsid w:val="00C91FB9"/>
    <w:rsid w:val="00C96C49"/>
    <w:rsid w:val="00CB0C96"/>
    <w:rsid w:val="00CB2476"/>
    <w:rsid w:val="00CC3BED"/>
    <w:rsid w:val="00D033FC"/>
    <w:rsid w:val="00D110AA"/>
    <w:rsid w:val="00D23AB4"/>
    <w:rsid w:val="00D276CC"/>
    <w:rsid w:val="00D443D1"/>
    <w:rsid w:val="00D5519E"/>
    <w:rsid w:val="00D9383D"/>
    <w:rsid w:val="00DE33B1"/>
    <w:rsid w:val="00DE5716"/>
    <w:rsid w:val="00DF0ECA"/>
    <w:rsid w:val="00DF253F"/>
    <w:rsid w:val="00E134EE"/>
    <w:rsid w:val="00E21154"/>
    <w:rsid w:val="00E21233"/>
    <w:rsid w:val="00E2260C"/>
    <w:rsid w:val="00E53B74"/>
    <w:rsid w:val="00E562CF"/>
    <w:rsid w:val="00E8094B"/>
    <w:rsid w:val="00E8236E"/>
    <w:rsid w:val="00E93AB2"/>
    <w:rsid w:val="00EB4806"/>
    <w:rsid w:val="00EF45D5"/>
    <w:rsid w:val="00EF7E49"/>
    <w:rsid w:val="00F176B5"/>
    <w:rsid w:val="00F22E2D"/>
    <w:rsid w:val="00F26496"/>
    <w:rsid w:val="00F47A59"/>
    <w:rsid w:val="00FD2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B910061-99AB-4347-B9B0-C91EFF24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style>
  <w:style w:type="table" w:customStyle="1" w:styleId="a0">
    <w:basedOn w:val="TableNormal3"/>
    <w:tblPr>
      <w:tblStyleRowBandSize w:val="1"/>
      <w:tblStyleColBandSize w:val="1"/>
      <w:tblCellMar>
        <w:top w:w="0" w:type="dxa"/>
        <w:left w:w="70" w:type="dxa"/>
        <w:bottom w:w="0" w:type="dxa"/>
        <w:right w:w="70" w:type="dxa"/>
      </w:tblCellMar>
    </w:tblPr>
  </w:style>
  <w:style w:type="table" w:customStyle="1" w:styleId="a1">
    <w:basedOn w:val="TableNormal3"/>
    <w:tblPr>
      <w:tblStyleRowBandSize w:val="1"/>
      <w:tblStyleColBandSize w:val="1"/>
      <w:tblCellMar>
        <w:top w:w="0" w:type="dxa"/>
        <w:left w:w="70" w:type="dxa"/>
        <w:bottom w:w="0" w:type="dxa"/>
        <w:right w:w="70" w:type="dxa"/>
      </w:tblCellMar>
    </w:tblPr>
  </w:style>
  <w:style w:type="table" w:customStyle="1" w:styleId="a2">
    <w:basedOn w:val="TableNormal3"/>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3"/>
    <w:tblPr>
      <w:tblStyleRowBandSize w:val="1"/>
      <w:tblStyleColBandSize w:val="1"/>
      <w:tblCellMar>
        <w:top w:w="0" w:type="dxa"/>
        <w:left w:w="70" w:type="dxa"/>
        <w:bottom w:w="0" w:type="dxa"/>
        <w:right w:w="70" w:type="dxa"/>
      </w:tblCellMar>
    </w:tblPr>
  </w:style>
  <w:style w:type="table" w:customStyle="1" w:styleId="a4">
    <w:basedOn w:val="TableNormal3"/>
    <w:tblPr>
      <w:tblStyleRowBandSize w:val="1"/>
      <w:tblStyleColBandSize w:val="1"/>
      <w:tblCellMar>
        <w:top w:w="0" w:type="dxa"/>
        <w:left w:w="70" w:type="dxa"/>
        <w:bottom w:w="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2"/>
    <w:tblPr>
      <w:tblStyleRowBandSize w:val="1"/>
      <w:tblStyleColBandSize w:val="1"/>
      <w:tblCellMar>
        <w:top w:w="0" w:type="dxa"/>
        <w:left w:w="115" w:type="dxa"/>
        <w:bottom w:w="0" w:type="dxa"/>
        <w:right w:w="115"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tblPr>
      <w:tblStyleRowBandSize w:val="1"/>
      <w:tblStyleColBandSize w:val="1"/>
      <w:tblCellMar>
        <w:top w:w="0" w:type="dxa"/>
        <w:left w:w="70" w:type="dxa"/>
        <w:bottom w:w="0" w:type="dxa"/>
        <w:right w:w="70"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70" w:type="dxa"/>
        <w:bottom w:w="0" w:type="dxa"/>
        <w:right w:w="70" w:type="dxa"/>
      </w:tblCellMar>
    </w:tblPr>
  </w:style>
  <w:style w:type="table" w:customStyle="1" w:styleId="ab">
    <w:basedOn w:val="TableNormal1"/>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70" w:type="dxa"/>
        <w:bottom w:w="0" w:type="dxa"/>
        <w:right w:w="70" w:type="dxa"/>
      </w:tblCellMar>
    </w:tblPr>
  </w:style>
  <w:style w:type="table" w:customStyle="1" w:styleId="ae">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96">
      <w:bodyDiv w:val="1"/>
      <w:marLeft w:val="0"/>
      <w:marRight w:val="0"/>
      <w:marTop w:val="0"/>
      <w:marBottom w:val="0"/>
      <w:divBdr>
        <w:top w:val="none" w:sz="0" w:space="0" w:color="auto"/>
        <w:left w:val="none" w:sz="0" w:space="0" w:color="auto"/>
        <w:bottom w:val="none" w:sz="0" w:space="0" w:color="auto"/>
        <w:right w:val="none" w:sz="0" w:space="0" w:color="auto"/>
      </w:divBdr>
    </w:div>
    <w:div w:id="74133545">
      <w:bodyDiv w:val="1"/>
      <w:marLeft w:val="0"/>
      <w:marRight w:val="0"/>
      <w:marTop w:val="0"/>
      <w:marBottom w:val="0"/>
      <w:divBdr>
        <w:top w:val="none" w:sz="0" w:space="0" w:color="auto"/>
        <w:left w:val="none" w:sz="0" w:space="0" w:color="auto"/>
        <w:bottom w:val="none" w:sz="0" w:space="0" w:color="auto"/>
        <w:right w:val="none" w:sz="0" w:space="0" w:color="auto"/>
      </w:divBdr>
    </w:div>
    <w:div w:id="232666141">
      <w:bodyDiv w:val="1"/>
      <w:marLeft w:val="0"/>
      <w:marRight w:val="0"/>
      <w:marTop w:val="0"/>
      <w:marBottom w:val="0"/>
      <w:divBdr>
        <w:top w:val="none" w:sz="0" w:space="0" w:color="auto"/>
        <w:left w:val="none" w:sz="0" w:space="0" w:color="auto"/>
        <w:bottom w:val="none" w:sz="0" w:space="0" w:color="auto"/>
        <w:right w:val="none" w:sz="0" w:space="0" w:color="auto"/>
      </w:divBdr>
    </w:div>
    <w:div w:id="262999227">
      <w:bodyDiv w:val="1"/>
      <w:marLeft w:val="0"/>
      <w:marRight w:val="0"/>
      <w:marTop w:val="0"/>
      <w:marBottom w:val="0"/>
      <w:divBdr>
        <w:top w:val="none" w:sz="0" w:space="0" w:color="auto"/>
        <w:left w:val="none" w:sz="0" w:space="0" w:color="auto"/>
        <w:bottom w:val="none" w:sz="0" w:space="0" w:color="auto"/>
        <w:right w:val="none" w:sz="0" w:space="0" w:color="auto"/>
      </w:divBdr>
    </w:div>
    <w:div w:id="1162043744">
      <w:bodyDiv w:val="1"/>
      <w:marLeft w:val="0"/>
      <w:marRight w:val="0"/>
      <w:marTop w:val="0"/>
      <w:marBottom w:val="0"/>
      <w:divBdr>
        <w:top w:val="none" w:sz="0" w:space="0" w:color="auto"/>
        <w:left w:val="none" w:sz="0" w:space="0" w:color="auto"/>
        <w:bottom w:val="none" w:sz="0" w:space="0" w:color="auto"/>
        <w:right w:val="none" w:sz="0" w:space="0" w:color="auto"/>
      </w:divBdr>
    </w:div>
    <w:div w:id="1247232556">
      <w:bodyDiv w:val="1"/>
      <w:marLeft w:val="0"/>
      <w:marRight w:val="0"/>
      <w:marTop w:val="0"/>
      <w:marBottom w:val="0"/>
      <w:divBdr>
        <w:top w:val="none" w:sz="0" w:space="0" w:color="auto"/>
        <w:left w:val="none" w:sz="0" w:space="0" w:color="auto"/>
        <w:bottom w:val="none" w:sz="0" w:space="0" w:color="auto"/>
        <w:right w:val="none" w:sz="0" w:space="0" w:color="auto"/>
      </w:divBdr>
    </w:div>
    <w:div w:id="1526481583">
      <w:bodyDiv w:val="1"/>
      <w:marLeft w:val="0"/>
      <w:marRight w:val="0"/>
      <w:marTop w:val="0"/>
      <w:marBottom w:val="0"/>
      <w:divBdr>
        <w:top w:val="none" w:sz="0" w:space="0" w:color="auto"/>
        <w:left w:val="none" w:sz="0" w:space="0" w:color="auto"/>
        <w:bottom w:val="none" w:sz="0" w:space="0" w:color="auto"/>
        <w:right w:val="none" w:sz="0" w:space="0" w:color="auto"/>
      </w:divBdr>
    </w:div>
    <w:div w:id="1899510055">
      <w:bodyDiv w:val="1"/>
      <w:marLeft w:val="0"/>
      <w:marRight w:val="0"/>
      <w:marTop w:val="0"/>
      <w:marBottom w:val="0"/>
      <w:divBdr>
        <w:top w:val="none" w:sz="0" w:space="0" w:color="auto"/>
        <w:left w:val="none" w:sz="0" w:space="0" w:color="auto"/>
        <w:bottom w:val="none" w:sz="0" w:space="0" w:color="auto"/>
        <w:right w:val="none" w:sz="0" w:space="0" w:color="auto"/>
      </w:divBdr>
    </w:div>
    <w:div w:id="1927376063">
      <w:bodyDiv w:val="1"/>
      <w:marLeft w:val="0"/>
      <w:marRight w:val="0"/>
      <w:marTop w:val="0"/>
      <w:marBottom w:val="0"/>
      <w:divBdr>
        <w:top w:val="none" w:sz="0" w:space="0" w:color="auto"/>
        <w:left w:val="none" w:sz="0" w:space="0" w:color="auto"/>
        <w:bottom w:val="none" w:sz="0" w:space="0" w:color="auto"/>
        <w:right w:val="none" w:sz="0" w:space="0" w:color="auto"/>
      </w:divBdr>
    </w:div>
    <w:div w:id="1979650103">
      <w:bodyDiv w:val="1"/>
      <w:marLeft w:val="0"/>
      <w:marRight w:val="0"/>
      <w:marTop w:val="0"/>
      <w:marBottom w:val="0"/>
      <w:divBdr>
        <w:top w:val="none" w:sz="0" w:space="0" w:color="auto"/>
        <w:left w:val="none" w:sz="0" w:space="0" w:color="auto"/>
        <w:bottom w:val="none" w:sz="0" w:space="0" w:color="auto"/>
        <w:right w:val="none" w:sz="0" w:space="0" w:color="auto"/>
      </w:divBdr>
    </w:div>
    <w:div w:id="200023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GIap4qYzN+OY/j8h9FT7y39NiA==">CgMxLjAyCGguZ2pkZ3hzMgloLjMwajB6bGwyCWguMWZvYjl0ZTIOaC5yMHQzazNqZ3FvMWIyCWguM3pueXNoNzIOaC5jMDRhc2RtMHFxM20yCWguMmV0OTJwMDIIaC50eWpjd3QyCWguM2R5NnZrbTIJaC4xdDNoNXNmMgloLjI2aW4xcmcyCWguMTdkcDh2dTIJaC40ZDM0b2c4OAByITFFQzU2ODNmNEd0RWhTTGxuSk55Z2N5dmlZYUVSQVVzTw==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24</Pages>
  <Words>5694</Words>
  <Characters>31323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44</cp:revision>
  <cp:lastPrinted>2025-03-27T16:49:00Z</cp:lastPrinted>
  <dcterms:created xsi:type="dcterms:W3CDTF">2025-03-13T19:29:00Z</dcterms:created>
  <dcterms:modified xsi:type="dcterms:W3CDTF">2025-03-27T16:49:00Z</dcterms:modified>
</cp:coreProperties>
</file>