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heme="minorHAnsi" w:hAnsi="Palatino Linotype" w:cstheme="minorBidi"/>
          <w:color w:val="FF0000"/>
          <w:sz w:val="22"/>
          <w:szCs w:val="22"/>
          <w:lang w:val="es-ES" w:eastAsia="en-US"/>
        </w:rPr>
        <w:id w:val="-1872525245"/>
        <w:docPartObj>
          <w:docPartGallery w:val="Table of Contents"/>
          <w:docPartUnique/>
        </w:docPartObj>
      </w:sdtPr>
      <w:sdtEndPr>
        <w:rPr>
          <w:b/>
          <w:bCs/>
        </w:rPr>
      </w:sdtEndPr>
      <w:sdtContent>
        <w:p w14:paraId="6D3D8C7A" w14:textId="57F51F5E" w:rsidR="008D4BF2" w:rsidRPr="009F56E9" w:rsidRDefault="008D4BF2" w:rsidP="008A4F37">
          <w:pPr>
            <w:pStyle w:val="TtuloTDC"/>
            <w:spacing w:before="0" w:line="360" w:lineRule="auto"/>
            <w:ind w:left="708"/>
            <w:jc w:val="center"/>
            <w:rPr>
              <w:rFonts w:ascii="Palatino Linotype" w:hAnsi="Palatino Linotype"/>
              <w:color w:val="auto"/>
              <w:sz w:val="22"/>
              <w:szCs w:val="22"/>
            </w:rPr>
          </w:pPr>
          <w:r w:rsidRPr="009F56E9">
            <w:rPr>
              <w:rFonts w:ascii="Palatino Linotype" w:hAnsi="Palatino Linotype"/>
              <w:color w:val="auto"/>
              <w:sz w:val="22"/>
              <w:szCs w:val="22"/>
              <w:lang w:val="es-ES"/>
            </w:rPr>
            <w:t xml:space="preserve">RESOLUCIÓN DEL RECURSO DE REVISIÓN </w:t>
          </w:r>
          <w:r w:rsidR="009F56E9" w:rsidRPr="009F56E9">
            <w:rPr>
              <w:rFonts w:ascii="Palatino Linotype" w:eastAsia="Calibri" w:hAnsi="Palatino Linotype" w:cs="Tahoma"/>
              <w:color w:val="auto"/>
              <w:sz w:val="22"/>
              <w:szCs w:val="22"/>
            </w:rPr>
            <w:t>07756</w:t>
          </w:r>
          <w:r w:rsidRPr="009F56E9">
            <w:rPr>
              <w:rFonts w:ascii="Palatino Linotype" w:eastAsia="Calibri" w:hAnsi="Palatino Linotype" w:cs="Tahoma"/>
              <w:color w:val="auto"/>
              <w:sz w:val="22"/>
              <w:szCs w:val="22"/>
            </w:rPr>
            <w:t>/INFOEM/IP/RR/2025</w:t>
          </w:r>
        </w:p>
        <w:p w14:paraId="3720C0DF" w14:textId="0273CF50" w:rsidR="007B08BD" w:rsidRDefault="008D4BF2" w:rsidP="008A4F37">
          <w:pPr>
            <w:pStyle w:val="TDC1"/>
            <w:tabs>
              <w:tab w:val="right" w:leader="dot" w:pos="8921"/>
            </w:tabs>
            <w:spacing w:after="0" w:line="360" w:lineRule="auto"/>
            <w:rPr>
              <w:rFonts w:asciiTheme="minorHAnsi" w:eastAsiaTheme="minorEastAsia" w:hAnsiTheme="minorHAnsi"/>
              <w:noProof/>
              <w:color w:val="auto"/>
              <w:kern w:val="2"/>
              <w:lang w:eastAsia="es-MX"/>
              <w14:ligatures w14:val="standardContextual"/>
            </w:rPr>
          </w:pPr>
          <w:r w:rsidRPr="009F56E9">
            <w:rPr>
              <w:color w:val="FF0000"/>
            </w:rPr>
            <w:fldChar w:fldCharType="begin"/>
          </w:r>
          <w:r w:rsidRPr="009F56E9">
            <w:rPr>
              <w:color w:val="FF0000"/>
            </w:rPr>
            <w:instrText xml:space="preserve"> TOC \o "1-3" \h \z \u </w:instrText>
          </w:r>
          <w:r w:rsidRPr="009F56E9">
            <w:rPr>
              <w:color w:val="FF0000"/>
            </w:rPr>
            <w:fldChar w:fldCharType="separate"/>
          </w:r>
          <w:hyperlink w:anchor="_Toc207747025" w:history="1">
            <w:r w:rsidR="007B08BD" w:rsidRPr="00211348">
              <w:rPr>
                <w:rStyle w:val="Hipervnculo"/>
                <w:rFonts w:eastAsia="Calibri"/>
                <w:noProof/>
                <w:lang w:val="es-ES"/>
              </w:rPr>
              <w:t>A N T E C E D E N T E S</w:t>
            </w:r>
            <w:r w:rsidR="007B08BD">
              <w:rPr>
                <w:noProof/>
                <w:webHidden/>
              </w:rPr>
              <w:tab/>
            </w:r>
            <w:r w:rsidR="007B08BD">
              <w:rPr>
                <w:noProof/>
                <w:webHidden/>
              </w:rPr>
              <w:fldChar w:fldCharType="begin"/>
            </w:r>
            <w:r w:rsidR="007B08BD">
              <w:rPr>
                <w:noProof/>
                <w:webHidden/>
              </w:rPr>
              <w:instrText xml:space="preserve"> PAGEREF _Toc207747025 \h </w:instrText>
            </w:r>
            <w:r w:rsidR="007B08BD">
              <w:rPr>
                <w:noProof/>
                <w:webHidden/>
              </w:rPr>
            </w:r>
            <w:r w:rsidR="007B08BD">
              <w:rPr>
                <w:noProof/>
                <w:webHidden/>
              </w:rPr>
              <w:fldChar w:fldCharType="separate"/>
            </w:r>
            <w:r w:rsidR="00BD20A9">
              <w:rPr>
                <w:noProof/>
                <w:webHidden/>
              </w:rPr>
              <w:t>2</w:t>
            </w:r>
            <w:r w:rsidR="007B08BD">
              <w:rPr>
                <w:noProof/>
                <w:webHidden/>
              </w:rPr>
              <w:fldChar w:fldCharType="end"/>
            </w:r>
          </w:hyperlink>
        </w:p>
        <w:p w14:paraId="7E94066C" w14:textId="4AB2939B" w:rsidR="007B08BD" w:rsidRDefault="007B08BD" w:rsidP="008A4F37">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07747026" w:history="1">
            <w:r w:rsidRPr="00211348">
              <w:rPr>
                <w:rStyle w:val="Hipervnculo"/>
                <w:rFonts w:eastAsia="Calibri"/>
                <w:noProof/>
                <w:lang w:val="es-ES"/>
              </w:rPr>
              <w:t>I. Presentación de la solicitud de información</w:t>
            </w:r>
            <w:r>
              <w:rPr>
                <w:noProof/>
                <w:webHidden/>
              </w:rPr>
              <w:tab/>
            </w:r>
            <w:r>
              <w:rPr>
                <w:noProof/>
                <w:webHidden/>
              </w:rPr>
              <w:fldChar w:fldCharType="begin"/>
            </w:r>
            <w:r>
              <w:rPr>
                <w:noProof/>
                <w:webHidden/>
              </w:rPr>
              <w:instrText xml:space="preserve"> PAGEREF _Toc207747026 \h </w:instrText>
            </w:r>
            <w:r>
              <w:rPr>
                <w:noProof/>
                <w:webHidden/>
              </w:rPr>
            </w:r>
            <w:r>
              <w:rPr>
                <w:noProof/>
                <w:webHidden/>
              </w:rPr>
              <w:fldChar w:fldCharType="separate"/>
            </w:r>
            <w:r w:rsidR="00BD20A9">
              <w:rPr>
                <w:noProof/>
                <w:webHidden/>
              </w:rPr>
              <w:t>2</w:t>
            </w:r>
            <w:r>
              <w:rPr>
                <w:noProof/>
                <w:webHidden/>
              </w:rPr>
              <w:fldChar w:fldCharType="end"/>
            </w:r>
          </w:hyperlink>
        </w:p>
        <w:p w14:paraId="0FC74E28" w14:textId="54D321C7" w:rsidR="007B08BD" w:rsidRDefault="007B08BD" w:rsidP="008A4F37">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07747027" w:history="1">
            <w:r w:rsidRPr="00211348">
              <w:rPr>
                <w:rStyle w:val="Hipervnculo"/>
                <w:rFonts w:eastAsia="Times New Roman"/>
                <w:noProof/>
                <w:lang w:eastAsia="es-ES"/>
              </w:rPr>
              <w:t>II. Respuesta del Sujeto Obligado</w:t>
            </w:r>
            <w:r>
              <w:rPr>
                <w:noProof/>
                <w:webHidden/>
              </w:rPr>
              <w:tab/>
            </w:r>
            <w:r>
              <w:rPr>
                <w:noProof/>
                <w:webHidden/>
              </w:rPr>
              <w:fldChar w:fldCharType="begin"/>
            </w:r>
            <w:r>
              <w:rPr>
                <w:noProof/>
                <w:webHidden/>
              </w:rPr>
              <w:instrText xml:space="preserve"> PAGEREF _Toc207747027 \h </w:instrText>
            </w:r>
            <w:r>
              <w:rPr>
                <w:noProof/>
                <w:webHidden/>
              </w:rPr>
            </w:r>
            <w:r>
              <w:rPr>
                <w:noProof/>
                <w:webHidden/>
              </w:rPr>
              <w:fldChar w:fldCharType="separate"/>
            </w:r>
            <w:r w:rsidR="00BD20A9">
              <w:rPr>
                <w:noProof/>
                <w:webHidden/>
              </w:rPr>
              <w:t>3</w:t>
            </w:r>
            <w:r>
              <w:rPr>
                <w:noProof/>
                <w:webHidden/>
              </w:rPr>
              <w:fldChar w:fldCharType="end"/>
            </w:r>
          </w:hyperlink>
        </w:p>
        <w:p w14:paraId="6C0DFDD0" w14:textId="660C25BB" w:rsidR="007B08BD" w:rsidRDefault="007B08BD" w:rsidP="008A4F37">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07747028" w:history="1">
            <w:r w:rsidRPr="00211348">
              <w:rPr>
                <w:rStyle w:val="Hipervnculo"/>
                <w:rFonts w:eastAsia="Calibri"/>
                <w:noProof/>
              </w:rPr>
              <w:t>III. Interposición del Recurso de Revisión</w:t>
            </w:r>
            <w:r>
              <w:rPr>
                <w:noProof/>
                <w:webHidden/>
              </w:rPr>
              <w:tab/>
            </w:r>
            <w:r>
              <w:rPr>
                <w:noProof/>
                <w:webHidden/>
              </w:rPr>
              <w:fldChar w:fldCharType="begin"/>
            </w:r>
            <w:r>
              <w:rPr>
                <w:noProof/>
                <w:webHidden/>
              </w:rPr>
              <w:instrText xml:space="preserve"> PAGEREF _Toc207747028 \h </w:instrText>
            </w:r>
            <w:r>
              <w:rPr>
                <w:noProof/>
                <w:webHidden/>
              </w:rPr>
            </w:r>
            <w:r>
              <w:rPr>
                <w:noProof/>
                <w:webHidden/>
              </w:rPr>
              <w:fldChar w:fldCharType="separate"/>
            </w:r>
            <w:r w:rsidR="00BD20A9">
              <w:rPr>
                <w:noProof/>
                <w:webHidden/>
              </w:rPr>
              <w:t>3</w:t>
            </w:r>
            <w:r>
              <w:rPr>
                <w:noProof/>
                <w:webHidden/>
              </w:rPr>
              <w:fldChar w:fldCharType="end"/>
            </w:r>
          </w:hyperlink>
        </w:p>
        <w:p w14:paraId="6FCF17FC" w14:textId="0154C127" w:rsidR="007B08BD" w:rsidRDefault="007B08BD" w:rsidP="008A4F37">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07747029" w:history="1">
            <w:r w:rsidRPr="00211348">
              <w:rPr>
                <w:rStyle w:val="Hipervnculo"/>
                <w:rFonts w:eastAsia="Calibri"/>
                <w:noProof/>
              </w:rPr>
              <w:t xml:space="preserve">IV. </w:t>
            </w:r>
            <w:r w:rsidRPr="00211348">
              <w:rPr>
                <w:rStyle w:val="Hipervnculo"/>
                <w:rFonts w:eastAsia="Batang"/>
                <w:noProof/>
              </w:rPr>
              <w:t>Trámite del Recurso de Revisión</w:t>
            </w:r>
            <w:r w:rsidRPr="00211348">
              <w:rPr>
                <w:rStyle w:val="Hipervnculo"/>
                <w:rFonts w:eastAsia="Calibri"/>
                <w:noProof/>
              </w:rPr>
              <w:t xml:space="preserve"> </w:t>
            </w:r>
            <w:r w:rsidRPr="00211348">
              <w:rPr>
                <w:rStyle w:val="Hipervnculo"/>
                <w:rFonts w:eastAsia="Batang"/>
                <w:noProof/>
              </w:rPr>
              <w:t>ante este Instituto</w:t>
            </w:r>
            <w:r>
              <w:rPr>
                <w:noProof/>
                <w:webHidden/>
              </w:rPr>
              <w:tab/>
            </w:r>
            <w:r>
              <w:rPr>
                <w:noProof/>
                <w:webHidden/>
              </w:rPr>
              <w:fldChar w:fldCharType="begin"/>
            </w:r>
            <w:r>
              <w:rPr>
                <w:noProof/>
                <w:webHidden/>
              </w:rPr>
              <w:instrText xml:space="preserve"> PAGEREF _Toc207747029 \h </w:instrText>
            </w:r>
            <w:r>
              <w:rPr>
                <w:noProof/>
                <w:webHidden/>
              </w:rPr>
            </w:r>
            <w:r>
              <w:rPr>
                <w:noProof/>
                <w:webHidden/>
              </w:rPr>
              <w:fldChar w:fldCharType="separate"/>
            </w:r>
            <w:r w:rsidR="00BD20A9">
              <w:rPr>
                <w:noProof/>
                <w:webHidden/>
              </w:rPr>
              <w:t>4</w:t>
            </w:r>
            <w:r>
              <w:rPr>
                <w:noProof/>
                <w:webHidden/>
              </w:rPr>
              <w:fldChar w:fldCharType="end"/>
            </w:r>
          </w:hyperlink>
        </w:p>
        <w:p w14:paraId="76D80F76" w14:textId="17CD6B61" w:rsidR="007B08BD" w:rsidRDefault="007B08BD" w:rsidP="008A4F37">
          <w:pPr>
            <w:pStyle w:val="TDC3"/>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07747030" w:history="1">
            <w:r w:rsidRPr="00211348">
              <w:rPr>
                <w:rStyle w:val="Hipervnculo"/>
                <w:noProof/>
              </w:rPr>
              <w:t>a) Turno del Medio de Impugnación</w:t>
            </w:r>
            <w:r>
              <w:rPr>
                <w:noProof/>
                <w:webHidden/>
              </w:rPr>
              <w:tab/>
            </w:r>
            <w:r>
              <w:rPr>
                <w:noProof/>
                <w:webHidden/>
              </w:rPr>
              <w:fldChar w:fldCharType="begin"/>
            </w:r>
            <w:r>
              <w:rPr>
                <w:noProof/>
                <w:webHidden/>
              </w:rPr>
              <w:instrText xml:space="preserve"> PAGEREF _Toc207747030 \h </w:instrText>
            </w:r>
            <w:r>
              <w:rPr>
                <w:noProof/>
                <w:webHidden/>
              </w:rPr>
            </w:r>
            <w:r>
              <w:rPr>
                <w:noProof/>
                <w:webHidden/>
              </w:rPr>
              <w:fldChar w:fldCharType="separate"/>
            </w:r>
            <w:r w:rsidR="00BD20A9">
              <w:rPr>
                <w:noProof/>
                <w:webHidden/>
              </w:rPr>
              <w:t>4</w:t>
            </w:r>
            <w:r>
              <w:rPr>
                <w:noProof/>
                <w:webHidden/>
              </w:rPr>
              <w:fldChar w:fldCharType="end"/>
            </w:r>
          </w:hyperlink>
        </w:p>
        <w:p w14:paraId="59D617E1" w14:textId="71DEB875" w:rsidR="007B08BD" w:rsidRDefault="007B08BD" w:rsidP="008A4F37">
          <w:pPr>
            <w:pStyle w:val="TDC3"/>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07747031" w:history="1">
            <w:r w:rsidRPr="00211348">
              <w:rPr>
                <w:rStyle w:val="Hipervnculo"/>
                <w:noProof/>
              </w:rPr>
              <w:t>b) Admisión del Recurso de Revisión</w:t>
            </w:r>
            <w:r>
              <w:rPr>
                <w:noProof/>
                <w:webHidden/>
              </w:rPr>
              <w:tab/>
            </w:r>
            <w:r>
              <w:rPr>
                <w:noProof/>
                <w:webHidden/>
              </w:rPr>
              <w:fldChar w:fldCharType="begin"/>
            </w:r>
            <w:r>
              <w:rPr>
                <w:noProof/>
                <w:webHidden/>
              </w:rPr>
              <w:instrText xml:space="preserve"> PAGEREF _Toc207747031 \h </w:instrText>
            </w:r>
            <w:r>
              <w:rPr>
                <w:noProof/>
                <w:webHidden/>
              </w:rPr>
            </w:r>
            <w:r>
              <w:rPr>
                <w:noProof/>
                <w:webHidden/>
              </w:rPr>
              <w:fldChar w:fldCharType="separate"/>
            </w:r>
            <w:r w:rsidR="00BD20A9">
              <w:rPr>
                <w:noProof/>
                <w:webHidden/>
              </w:rPr>
              <w:t>4</w:t>
            </w:r>
            <w:r>
              <w:rPr>
                <w:noProof/>
                <w:webHidden/>
              </w:rPr>
              <w:fldChar w:fldCharType="end"/>
            </w:r>
          </w:hyperlink>
        </w:p>
        <w:p w14:paraId="055EEFE1" w14:textId="31370C40" w:rsidR="007B08BD" w:rsidRDefault="007B08BD" w:rsidP="008A4F37">
          <w:pPr>
            <w:pStyle w:val="TDC3"/>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07747032" w:history="1">
            <w:r w:rsidRPr="00211348">
              <w:rPr>
                <w:rStyle w:val="Hipervnculo"/>
                <w:noProof/>
              </w:rPr>
              <w:t>c) Informe Justificado</w:t>
            </w:r>
            <w:r>
              <w:rPr>
                <w:noProof/>
                <w:webHidden/>
              </w:rPr>
              <w:tab/>
            </w:r>
            <w:r>
              <w:rPr>
                <w:noProof/>
                <w:webHidden/>
              </w:rPr>
              <w:fldChar w:fldCharType="begin"/>
            </w:r>
            <w:r>
              <w:rPr>
                <w:noProof/>
                <w:webHidden/>
              </w:rPr>
              <w:instrText xml:space="preserve"> PAGEREF _Toc207747032 \h </w:instrText>
            </w:r>
            <w:r>
              <w:rPr>
                <w:noProof/>
                <w:webHidden/>
              </w:rPr>
            </w:r>
            <w:r>
              <w:rPr>
                <w:noProof/>
                <w:webHidden/>
              </w:rPr>
              <w:fldChar w:fldCharType="separate"/>
            </w:r>
            <w:r w:rsidR="00BD20A9">
              <w:rPr>
                <w:noProof/>
                <w:webHidden/>
              </w:rPr>
              <w:t>4</w:t>
            </w:r>
            <w:r>
              <w:rPr>
                <w:noProof/>
                <w:webHidden/>
              </w:rPr>
              <w:fldChar w:fldCharType="end"/>
            </w:r>
          </w:hyperlink>
        </w:p>
        <w:p w14:paraId="262535C0" w14:textId="25BE23ED" w:rsidR="007B08BD" w:rsidRDefault="007B08BD" w:rsidP="008A4F37">
          <w:pPr>
            <w:pStyle w:val="TDC3"/>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07747033" w:history="1">
            <w:r w:rsidRPr="00211348">
              <w:rPr>
                <w:rStyle w:val="Hipervnculo"/>
                <w:noProof/>
              </w:rPr>
              <w:t>d) Ampliación de plazo para resolver.</w:t>
            </w:r>
            <w:r>
              <w:rPr>
                <w:noProof/>
                <w:webHidden/>
              </w:rPr>
              <w:tab/>
            </w:r>
            <w:r>
              <w:rPr>
                <w:noProof/>
                <w:webHidden/>
              </w:rPr>
              <w:fldChar w:fldCharType="begin"/>
            </w:r>
            <w:r>
              <w:rPr>
                <w:noProof/>
                <w:webHidden/>
              </w:rPr>
              <w:instrText xml:space="preserve"> PAGEREF _Toc207747033 \h </w:instrText>
            </w:r>
            <w:r>
              <w:rPr>
                <w:noProof/>
                <w:webHidden/>
              </w:rPr>
            </w:r>
            <w:r>
              <w:rPr>
                <w:noProof/>
                <w:webHidden/>
              </w:rPr>
              <w:fldChar w:fldCharType="separate"/>
            </w:r>
            <w:r w:rsidR="00BD20A9">
              <w:rPr>
                <w:noProof/>
                <w:webHidden/>
              </w:rPr>
              <w:t>4</w:t>
            </w:r>
            <w:r>
              <w:rPr>
                <w:noProof/>
                <w:webHidden/>
              </w:rPr>
              <w:fldChar w:fldCharType="end"/>
            </w:r>
          </w:hyperlink>
        </w:p>
        <w:p w14:paraId="7C8BC443" w14:textId="19F8C569" w:rsidR="007B08BD" w:rsidRDefault="007B08BD" w:rsidP="008A4F37">
          <w:pPr>
            <w:pStyle w:val="TDC3"/>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07747034" w:history="1">
            <w:r w:rsidRPr="00211348">
              <w:rPr>
                <w:rStyle w:val="Hipervnculo"/>
                <w:noProof/>
              </w:rPr>
              <w:t>e) Cierre de instrucción</w:t>
            </w:r>
            <w:r>
              <w:rPr>
                <w:noProof/>
                <w:webHidden/>
              </w:rPr>
              <w:tab/>
            </w:r>
            <w:r>
              <w:rPr>
                <w:noProof/>
                <w:webHidden/>
              </w:rPr>
              <w:fldChar w:fldCharType="begin"/>
            </w:r>
            <w:r>
              <w:rPr>
                <w:noProof/>
                <w:webHidden/>
              </w:rPr>
              <w:instrText xml:space="preserve"> PAGEREF _Toc207747034 \h </w:instrText>
            </w:r>
            <w:r>
              <w:rPr>
                <w:noProof/>
                <w:webHidden/>
              </w:rPr>
            </w:r>
            <w:r>
              <w:rPr>
                <w:noProof/>
                <w:webHidden/>
              </w:rPr>
              <w:fldChar w:fldCharType="separate"/>
            </w:r>
            <w:r w:rsidR="00BD20A9">
              <w:rPr>
                <w:noProof/>
                <w:webHidden/>
              </w:rPr>
              <w:t>5</w:t>
            </w:r>
            <w:r>
              <w:rPr>
                <w:noProof/>
                <w:webHidden/>
              </w:rPr>
              <w:fldChar w:fldCharType="end"/>
            </w:r>
          </w:hyperlink>
        </w:p>
        <w:p w14:paraId="18F5436A" w14:textId="3834BCFA" w:rsidR="007B08BD" w:rsidRDefault="007B08BD" w:rsidP="008A4F37">
          <w:pPr>
            <w:pStyle w:val="TDC1"/>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07747035" w:history="1">
            <w:r w:rsidRPr="00211348">
              <w:rPr>
                <w:rStyle w:val="Hipervnculo"/>
                <w:rFonts w:eastAsia="Times New Roman"/>
                <w:noProof/>
                <w:lang w:val="es-ES" w:eastAsia="es-ES"/>
              </w:rPr>
              <w:t>C O N S I D E R A N D O S</w:t>
            </w:r>
            <w:r>
              <w:rPr>
                <w:noProof/>
                <w:webHidden/>
              </w:rPr>
              <w:tab/>
            </w:r>
            <w:r>
              <w:rPr>
                <w:noProof/>
                <w:webHidden/>
              </w:rPr>
              <w:fldChar w:fldCharType="begin"/>
            </w:r>
            <w:r>
              <w:rPr>
                <w:noProof/>
                <w:webHidden/>
              </w:rPr>
              <w:instrText xml:space="preserve"> PAGEREF _Toc207747035 \h </w:instrText>
            </w:r>
            <w:r>
              <w:rPr>
                <w:noProof/>
                <w:webHidden/>
              </w:rPr>
            </w:r>
            <w:r>
              <w:rPr>
                <w:noProof/>
                <w:webHidden/>
              </w:rPr>
              <w:fldChar w:fldCharType="separate"/>
            </w:r>
            <w:r w:rsidR="00BD20A9">
              <w:rPr>
                <w:noProof/>
                <w:webHidden/>
              </w:rPr>
              <w:t>5</w:t>
            </w:r>
            <w:r>
              <w:rPr>
                <w:noProof/>
                <w:webHidden/>
              </w:rPr>
              <w:fldChar w:fldCharType="end"/>
            </w:r>
          </w:hyperlink>
        </w:p>
        <w:p w14:paraId="142803C4" w14:textId="1AC11E35" w:rsidR="007B08BD" w:rsidRDefault="007B08BD" w:rsidP="008A4F37">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07747036" w:history="1">
            <w:r w:rsidRPr="00211348">
              <w:rPr>
                <w:rStyle w:val="Hipervnculo"/>
                <w:rFonts w:eastAsia="Calibri"/>
                <w:noProof/>
                <w:lang w:val="es-ES" w:eastAsia="es-MX"/>
              </w:rPr>
              <w:t xml:space="preserve">PRIMERO. </w:t>
            </w:r>
            <w:r w:rsidRPr="00211348">
              <w:rPr>
                <w:rStyle w:val="Hipervnculo"/>
                <w:rFonts w:eastAsia="Times New Roman"/>
                <w:noProof/>
                <w:lang w:val="es-ES" w:eastAsia="es-ES"/>
              </w:rPr>
              <w:t>Competencia</w:t>
            </w:r>
            <w:r>
              <w:rPr>
                <w:noProof/>
                <w:webHidden/>
              </w:rPr>
              <w:tab/>
            </w:r>
            <w:r>
              <w:rPr>
                <w:noProof/>
                <w:webHidden/>
              </w:rPr>
              <w:fldChar w:fldCharType="begin"/>
            </w:r>
            <w:r>
              <w:rPr>
                <w:noProof/>
                <w:webHidden/>
              </w:rPr>
              <w:instrText xml:space="preserve"> PAGEREF _Toc207747036 \h </w:instrText>
            </w:r>
            <w:r>
              <w:rPr>
                <w:noProof/>
                <w:webHidden/>
              </w:rPr>
            </w:r>
            <w:r>
              <w:rPr>
                <w:noProof/>
                <w:webHidden/>
              </w:rPr>
              <w:fldChar w:fldCharType="separate"/>
            </w:r>
            <w:r w:rsidR="00BD20A9">
              <w:rPr>
                <w:noProof/>
                <w:webHidden/>
              </w:rPr>
              <w:t>5</w:t>
            </w:r>
            <w:r>
              <w:rPr>
                <w:noProof/>
                <w:webHidden/>
              </w:rPr>
              <w:fldChar w:fldCharType="end"/>
            </w:r>
          </w:hyperlink>
        </w:p>
        <w:p w14:paraId="5E2529E7" w14:textId="7DF32DDD" w:rsidR="007B08BD" w:rsidRDefault="007B08BD" w:rsidP="008A4F37">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07747037" w:history="1">
            <w:r w:rsidRPr="00211348">
              <w:rPr>
                <w:rStyle w:val="Hipervnculo"/>
                <w:rFonts w:eastAsia="Calibri"/>
                <w:noProof/>
                <w:lang w:val="es-ES" w:eastAsia="es-MX"/>
              </w:rPr>
              <w:t xml:space="preserve">SEGUNDO. </w:t>
            </w:r>
            <w:r w:rsidRPr="00211348">
              <w:rPr>
                <w:rStyle w:val="Hipervnculo"/>
                <w:rFonts w:eastAsia="Times New Roman"/>
                <w:noProof/>
                <w:lang w:val="es-ES" w:eastAsia="es-ES"/>
              </w:rPr>
              <w:t>Causales de improcedencia y sobreseimiento</w:t>
            </w:r>
            <w:r>
              <w:rPr>
                <w:noProof/>
                <w:webHidden/>
              </w:rPr>
              <w:tab/>
            </w:r>
            <w:r>
              <w:rPr>
                <w:noProof/>
                <w:webHidden/>
              </w:rPr>
              <w:fldChar w:fldCharType="begin"/>
            </w:r>
            <w:r>
              <w:rPr>
                <w:noProof/>
                <w:webHidden/>
              </w:rPr>
              <w:instrText xml:space="preserve"> PAGEREF _Toc207747037 \h </w:instrText>
            </w:r>
            <w:r>
              <w:rPr>
                <w:noProof/>
                <w:webHidden/>
              </w:rPr>
            </w:r>
            <w:r>
              <w:rPr>
                <w:noProof/>
                <w:webHidden/>
              </w:rPr>
              <w:fldChar w:fldCharType="separate"/>
            </w:r>
            <w:r w:rsidR="00BD20A9">
              <w:rPr>
                <w:noProof/>
                <w:webHidden/>
              </w:rPr>
              <w:t>6</w:t>
            </w:r>
            <w:r>
              <w:rPr>
                <w:noProof/>
                <w:webHidden/>
              </w:rPr>
              <w:fldChar w:fldCharType="end"/>
            </w:r>
          </w:hyperlink>
        </w:p>
        <w:p w14:paraId="52C5697E" w14:textId="54B6B594" w:rsidR="007B08BD" w:rsidRDefault="007B08BD" w:rsidP="008A4F37">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07747038" w:history="1">
            <w:r w:rsidRPr="00211348">
              <w:rPr>
                <w:rStyle w:val="Hipervnculo"/>
                <w:rFonts w:eastAsia="Times New Roman"/>
                <w:noProof/>
                <w:lang w:val="es-ES" w:eastAsia="es-ES"/>
              </w:rPr>
              <w:t>TERCERO. Determinación de la Controversia</w:t>
            </w:r>
            <w:r>
              <w:rPr>
                <w:noProof/>
                <w:webHidden/>
              </w:rPr>
              <w:tab/>
            </w:r>
            <w:r>
              <w:rPr>
                <w:noProof/>
                <w:webHidden/>
              </w:rPr>
              <w:fldChar w:fldCharType="begin"/>
            </w:r>
            <w:r>
              <w:rPr>
                <w:noProof/>
                <w:webHidden/>
              </w:rPr>
              <w:instrText xml:space="preserve"> PAGEREF _Toc207747038 \h </w:instrText>
            </w:r>
            <w:r>
              <w:rPr>
                <w:noProof/>
                <w:webHidden/>
              </w:rPr>
            </w:r>
            <w:r>
              <w:rPr>
                <w:noProof/>
                <w:webHidden/>
              </w:rPr>
              <w:fldChar w:fldCharType="separate"/>
            </w:r>
            <w:r w:rsidR="00BD20A9">
              <w:rPr>
                <w:noProof/>
                <w:webHidden/>
              </w:rPr>
              <w:t>7</w:t>
            </w:r>
            <w:r>
              <w:rPr>
                <w:noProof/>
                <w:webHidden/>
              </w:rPr>
              <w:fldChar w:fldCharType="end"/>
            </w:r>
          </w:hyperlink>
        </w:p>
        <w:p w14:paraId="7A6CFA29" w14:textId="77CB597E" w:rsidR="007B08BD" w:rsidRDefault="007B08BD" w:rsidP="008A4F37">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07747039" w:history="1">
            <w:r w:rsidRPr="00211348">
              <w:rPr>
                <w:rStyle w:val="Hipervnculo"/>
                <w:rFonts w:eastAsia="Times New Roman"/>
                <w:noProof/>
                <w:lang w:val="es-ES" w:eastAsia="es-ES"/>
              </w:rPr>
              <w:t xml:space="preserve">CUARTO. </w:t>
            </w:r>
            <w:r w:rsidRPr="00211348">
              <w:rPr>
                <w:rStyle w:val="Hipervnculo"/>
                <w:rFonts w:eastAsia="Times New Roman"/>
                <w:noProof/>
                <w:lang w:eastAsia="es-ES"/>
              </w:rPr>
              <w:t>Marco normativo aplicable en materia de transparencia y acceso a la información pública</w:t>
            </w:r>
            <w:r>
              <w:rPr>
                <w:noProof/>
                <w:webHidden/>
              </w:rPr>
              <w:tab/>
            </w:r>
            <w:r>
              <w:rPr>
                <w:noProof/>
                <w:webHidden/>
              </w:rPr>
              <w:fldChar w:fldCharType="begin"/>
            </w:r>
            <w:r>
              <w:rPr>
                <w:noProof/>
                <w:webHidden/>
              </w:rPr>
              <w:instrText xml:space="preserve"> PAGEREF _Toc207747039 \h </w:instrText>
            </w:r>
            <w:r>
              <w:rPr>
                <w:noProof/>
                <w:webHidden/>
              </w:rPr>
            </w:r>
            <w:r>
              <w:rPr>
                <w:noProof/>
                <w:webHidden/>
              </w:rPr>
              <w:fldChar w:fldCharType="separate"/>
            </w:r>
            <w:r w:rsidR="00BD20A9">
              <w:rPr>
                <w:noProof/>
                <w:webHidden/>
              </w:rPr>
              <w:t>8</w:t>
            </w:r>
            <w:r>
              <w:rPr>
                <w:noProof/>
                <w:webHidden/>
              </w:rPr>
              <w:fldChar w:fldCharType="end"/>
            </w:r>
          </w:hyperlink>
        </w:p>
        <w:p w14:paraId="41C5EC9B" w14:textId="130AC29B" w:rsidR="007B08BD" w:rsidRDefault="007B08BD" w:rsidP="008A4F37">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07747040" w:history="1">
            <w:r w:rsidRPr="00211348">
              <w:rPr>
                <w:rStyle w:val="Hipervnculo"/>
                <w:rFonts w:eastAsia="Times New Roman"/>
                <w:noProof/>
                <w:lang w:val="es-ES" w:eastAsia="es-ES"/>
              </w:rPr>
              <w:t>QUINTO. Estudio de Fondo</w:t>
            </w:r>
            <w:r>
              <w:rPr>
                <w:noProof/>
                <w:webHidden/>
              </w:rPr>
              <w:tab/>
            </w:r>
            <w:r>
              <w:rPr>
                <w:noProof/>
                <w:webHidden/>
              </w:rPr>
              <w:fldChar w:fldCharType="begin"/>
            </w:r>
            <w:r>
              <w:rPr>
                <w:noProof/>
                <w:webHidden/>
              </w:rPr>
              <w:instrText xml:space="preserve"> PAGEREF _Toc207747040 \h </w:instrText>
            </w:r>
            <w:r>
              <w:rPr>
                <w:noProof/>
                <w:webHidden/>
              </w:rPr>
            </w:r>
            <w:r>
              <w:rPr>
                <w:noProof/>
                <w:webHidden/>
              </w:rPr>
              <w:fldChar w:fldCharType="separate"/>
            </w:r>
            <w:r w:rsidR="00BD20A9">
              <w:rPr>
                <w:noProof/>
                <w:webHidden/>
              </w:rPr>
              <w:t>10</w:t>
            </w:r>
            <w:r>
              <w:rPr>
                <w:noProof/>
                <w:webHidden/>
              </w:rPr>
              <w:fldChar w:fldCharType="end"/>
            </w:r>
          </w:hyperlink>
        </w:p>
        <w:p w14:paraId="6112DDEF" w14:textId="7946C977" w:rsidR="007B08BD" w:rsidRDefault="007B08BD" w:rsidP="008A4F37">
          <w:pPr>
            <w:pStyle w:val="TDC1"/>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07747041" w:history="1">
            <w:r w:rsidRPr="00211348">
              <w:rPr>
                <w:rStyle w:val="Hipervnculo"/>
                <w:rFonts w:eastAsia="Calibri" w:cstheme="majorBidi"/>
                <w:b/>
                <w:bCs/>
                <w:noProof/>
              </w:rPr>
              <w:t>SEXTO. Decisión</w:t>
            </w:r>
            <w:r>
              <w:rPr>
                <w:noProof/>
                <w:webHidden/>
              </w:rPr>
              <w:tab/>
            </w:r>
            <w:r>
              <w:rPr>
                <w:noProof/>
                <w:webHidden/>
              </w:rPr>
              <w:fldChar w:fldCharType="begin"/>
            </w:r>
            <w:r>
              <w:rPr>
                <w:noProof/>
                <w:webHidden/>
              </w:rPr>
              <w:instrText xml:space="preserve"> PAGEREF _Toc207747041 \h </w:instrText>
            </w:r>
            <w:r>
              <w:rPr>
                <w:noProof/>
                <w:webHidden/>
              </w:rPr>
            </w:r>
            <w:r>
              <w:rPr>
                <w:noProof/>
                <w:webHidden/>
              </w:rPr>
              <w:fldChar w:fldCharType="separate"/>
            </w:r>
            <w:r w:rsidR="00BD20A9">
              <w:rPr>
                <w:noProof/>
                <w:webHidden/>
              </w:rPr>
              <w:t>29</w:t>
            </w:r>
            <w:r>
              <w:rPr>
                <w:noProof/>
                <w:webHidden/>
              </w:rPr>
              <w:fldChar w:fldCharType="end"/>
            </w:r>
          </w:hyperlink>
        </w:p>
        <w:p w14:paraId="2BD8FBAF" w14:textId="510EBBA6" w:rsidR="007B08BD" w:rsidRDefault="007B08BD" w:rsidP="008A4F37">
          <w:pPr>
            <w:pStyle w:val="TDC1"/>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07747042" w:history="1">
            <w:r w:rsidRPr="00211348">
              <w:rPr>
                <w:rStyle w:val="Hipervnculo"/>
                <w:noProof/>
              </w:rPr>
              <w:t>R E S U E L V E</w:t>
            </w:r>
            <w:r>
              <w:rPr>
                <w:noProof/>
                <w:webHidden/>
              </w:rPr>
              <w:tab/>
            </w:r>
            <w:r>
              <w:rPr>
                <w:noProof/>
                <w:webHidden/>
              </w:rPr>
              <w:fldChar w:fldCharType="begin"/>
            </w:r>
            <w:r>
              <w:rPr>
                <w:noProof/>
                <w:webHidden/>
              </w:rPr>
              <w:instrText xml:space="preserve"> PAGEREF _Toc207747042 \h </w:instrText>
            </w:r>
            <w:r>
              <w:rPr>
                <w:noProof/>
                <w:webHidden/>
              </w:rPr>
            </w:r>
            <w:r>
              <w:rPr>
                <w:noProof/>
                <w:webHidden/>
              </w:rPr>
              <w:fldChar w:fldCharType="separate"/>
            </w:r>
            <w:r w:rsidR="00BD20A9">
              <w:rPr>
                <w:noProof/>
                <w:webHidden/>
              </w:rPr>
              <w:t>29</w:t>
            </w:r>
            <w:r>
              <w:rPr>
                <w:noProof/>
                <w:webHidden/>
              </w:rPr>
              <w:fldChar w:fldCharType="end"/>
            </w:r>
          </w:hyperlink>
        </w:p>
        <w:p w14:paraId="3E3C2498" w14:textId="1CAAE86E" w:rsidR="007B08BD" w:rsidRDefault="007B08BD" w:rsidP="008A4F37">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07747043" w:history="1">
            <w:r w:rsidRPr="00211348">
              <w:rPr>
                <w:rStyle w:val="Hipervnculo"/>
                <w:noProof/>
              </w:rPr>
              <w:t>PRIMERO</w:t>
            </w:r>
            <w:r>
              <w:rPr>
                <w:noProof/>
                <w:webHidden/>
              </w:rPr>
              <w:tab/>
            </w:r>
            <w:r>
              <w:rPr>
                <w:noProof/>
                <w:webHidden/>
              </w:rPr>
              <w:fldChar w:fldCharType="begin"/>
            </w:r>
            <w:r>
              <w:rPr>
                <w:noProof/>
                <w:webHidden/>
              </w:rPr>
              <w:instrText xml:space="preserve"> PAGEREF _Toc207747043 \h </w:instrText>
            </w:r>
            <w:r>
              <w:rPr>
                <w:noProof/>
                <w:webHidden/>
              </w:rPr>
            </w:r>
            <w:r>
              <w:rPr>
                <w:noProof/>
                <w:webHidden/>
              </w:rPr>
              <w:fldChar w:fldCharType="separate"/>
            </w:r>
            <w:r w:rsidR="00BD20A9">
              <w:rPr>
                <w:noProof/>
                <w:webHidden/>
              </w:rPr>
              <w:t>30</w:t>
            </w:r>
            <w:r>
              <w:rPr>
                <w:noProof/>
                <w:webHidden/>
              </w:rPr>
              <w:fldChar w:fldCharType="end"/>
            </w:r>
          </w:hyperlink>
        </w:p>
        <w:p w14:paraId="2454A1A7" w14:textId="344B1544" w:rsidR="007B08BD" w:rsidRDefault="007B08BD" w:rsidP="008A4F37">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07747044" w:history="1">
            <w:r w:rsidRPr="00211348">
              <w:rPr>
                <w:rStyle w:val="Hipervnculo"/>
                <w:noProof/>
              </w:rPr>
              <w:t>SEGUNDO</w:t>
            </w:r>
            <w:r>
              <w:rPr>
                <w:noProof/>
                <w:webHidden/>
              </w:rPr>
              <w:tab/>
            </w:r>
            <w:r>
              <w:rPr>
                <w:noProof/>
                <w:webHidden/>
              </w:rPr>
              <w:fldChar w:fldCharType="begin"/>
            </w:r>
            <w:r>
              <w:rPr>
                <w:noProof/>
                <w:webHidden/>
              </w:rPr>
              <w:instrText xml:space="preserve"> PAGEREF _Toc207747044 \h </w:instrText>
            </w:r>
            <w:r>
              <w:rPr>
                <w:noProof/>
                <w:webHidden/>
              </w:rPr>
            </w:r>
            <w:r>
              <w:rPr>
                <w:noProof/>
                <w:webHidden/>
              </w:rPr>
              <w:fldChar w:fldCharType="separate"/>
            </w:r>
            <w:r w:rsidR="00BD20A9">
              <w:rPr>
                <w:noProof/>
                <w:webHidden/>
              </w:rPr>
              <w:t>30</w:t>
            </w:r>
            <w:r>
              <w:rPr>
                <w:noProof/>
                <w:webHidden/>
              </w:rPr>
              <w:fldChar w:fldCharType="end"/>
            </w:r>
          </w:hyperlink>
        </w:p>
        <w:p w14:paraId="5DCA539D" w14:textId="2F87163A" w:rsidR="007B08BD" w:rsidRDefault="007B08BD" w:rsidP="008A4F37">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07747045" w:history="1">
            <w:r w:rsidRPr="00211348">
              <w:rPr>
                <w:rStyle w:val="Hipervnculo"/>
                <w:noProof/>
              </w:rPr>
              <w:t>TERCERO</w:t>
            </w:r>
            <w:r>
              <w:rPr>
                <w:noProof/>
                <w:webHidden/>
              </w:rPr>
              <w:tab/>
            </w:r>
            <w:r>
              <w:rPr>
                <w:noProof/>
                <w:webHidden/>
              </w:rPr>
              <w:fldChar w:fldCharType="begin"/>
            </w:r>
            <w:r>
              <w:rPr>
                <w:noProof/>
                <w:webHidden/>
              </w:rPr>
              <w:instrText xml:space="preserve"> PAGEREF _Toc207747045 \h </w:instrText>
            </w:r>
            <w:r>
              <w:rPr>
                <w:noProof/>
                <w:webHidden/>
              </w:rPr>
            </w:r>
            <w:r>
              <w:rPr>
                <w:noProof/>
                <w:webHidden/>
              </w:rPr>
              <w:fldChar w:fldCharType="separate"/>
            </w:r>
            <w:r w:rsidR="00BD20A9">
              <w:rPr>
                <w:noProof/>
                <w:webHidden/>
              </w:rPr>
              <w:t>30</w:t>
            </w:r>
            <w:r>
              <w:rPr>
                <w:noProof/>
                <w:webHidden/>
              </w:rPr>
              <w:fldChar w:fldCharType="end"/>
            </w:r>
          </w:hyperlink>
        </w:p>
        <w:p w14:paraId="35F6A6F8" w14:textId="145FDEEE" w:rsidR="007B08BD" w:rsidRDefault="007B08BD" w:rsidP="008A4F37">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07747046" w:history="1">
            <w:r w:rsidRPr="00211348">
              <w:rPr>
                <w:rStyle w:val="Hipervnculo"/>
                <w:noProof/>
              </w:rPr>
              <w:t>CUARTO</w:t>
            </w:r>
            <w:r>
              <w:rPr>
                <w:noProof/>
                <w:webHidden/>
              </w:rPr>
              <w:tab/>
            </w:r>
            <w:r>
              <w:rPr>
                <w:noProof/>
                <w:webHidden/>
              </w:rPr>
              <w:fldChar w:fldCharType="begin"/>
            </w:r>
            <w:r>
              <w:rPr>
                <w:noProof/>
                <w:webHidden/>
              </w:rPr>
              <w:instrText xml:space="preserve"> PAGEREF _Toc207747046 \h </w:instrText>
            </w:r>
            <w:r>
              <w:rPr>
                <w:noProof/>
                <w:webHidden/>
              </w:rPr>
            </w:r>
            <w:r>
              <w:rPr>
                <w:noProof/>
                <w:webHidden/>
              </w:rPr>
              <w:fldChar w:fldCharType="separate"/>
            </w:r>
            <w:r w:rsidR="00BD20A9">
              <w:rPr>
                <w:noProof/>
                <w:webHidden/>
              </w:rPr>
              <w:t>31</w:t>
            </w:r>
            <w:r>
              <w:rPr>
                <w:noProof/>
                <w:webHidden/>
              </w:rPr>
              <w:fldChar w:fldCharType="end"/>
            </w:r>
          </w:hyperlink>
        </w:p>
        <w:p w14:paraId="6D4313BC" w14:textId="52705860" w:rsidR="008D4BF2" w:rsidRPr="009F56E9" w:rsidRDefault="008D4BF2" w:rsidP="008A4F37">
          <w:pPr>
            <w:spacing w:after="0" w:line="360" w:lineRule="auto"/>
            <w:rPr>
              <w:color w:val="FF0000"/>
            </w:rPr>
          </w:pPr>
          <w:r w:rsidRPr="009F56E9">
            <w:rPr>
              <w:bCs/>
              <w:color w:val="FF0000"/>
              <w:lang w:val="es-ES"/>
            </w:rPr>
            <w:fldChar w:fldCharType="end"/>
          </w:r>
        </w:p>
      </w:sdtContent>
    </w:sdt>
    <w:p w14:paraId="63E834DF" w14:textId="2DC5AF0E" w:rsidR="00EC77D9" w:rsidRPr="00213B64" w:rsidRDefault="008D4BF2" w:rsidP="008A4F37">
      <w:pPr>
        <w:tabs>
          <w:tab w:val="left" w:pos="8931"/>
        </w:tabs>
        <w:spacing w:after="0" w:line="360" w:lineRule="auto"/>
        <w:rPr>
          <w:rFonts w:eastAsia="Calibri" w:cs="Tahoma"/>
          <w:color w:val="auto"/>
          <w:lang w:val="es-ES"/>
        </w:rPr>
      </w:pPr>
      <w:r w:rsidRPr="009F56E9">
        <w:rPr>
          <w:rFonts w:cs="Tahoma"/>
          <w:bCs/>
          <w:color w:val="FF0000"/>
        </w:rPr>
        <w:br w:type="column"/>
      </w:r>
      <w:r w:rsidR="00EC77D9" w:rsidRPr="00213B64">
        <w:rPr>
          <w:rFonts w:cs="Tahoma"/>
          <w:bCs/>
          <w:color w:val="auto"/>
        </w:rPr>
        <w:lastRenderedPageBreak/>
        <w:t xml:space="preserve">Resolución del Pleno del Instituto de Transparencia, Acceso a la Información Pública y Protección de Datos Personales del Estado de México y Municipios, con domicilio en Metepec, </w:t>
      </w:r>
      <w:r w:rsidR="00EC77D9" w:rsidRPr="00213B64">
        <w:rPr>
          <w:rFonts w:eastAsia="Calibri" w:cs="Tahoma"/>
          <w:color w:val="auto"/>
          <w:lang w:val="es-ES"/>
        </w:rPr>
        <w:t xml:space="preserve">Estado de México, de fecha </w:t>
      </w:r>
      <w:r w:rsidR="009F56E9" w:rsidRPr="00213B64">
        <w:rPr>
          <w:rFonts w:eastAsia="Calibri" w:cs="Tahoma"/>
          <w:color w:val="auto"/>
          <w:lang w:val="es-ES"/>
        </w:rPr>
        <w:t>diez de septiembre de dos mil veinticinco.</w:t>
      </w:r>
    </w:p>
    <w:p w14:paraId="5E4128C6" w14:textId="31091B34" w:rsidR="00EC77D9" w:rsidRPr="009F56E9" w:rsidRDefault="004F0E43" w:rsidP="008A4F37">
      <w:pPr>
        <w:tabs>
          <w:tab w:val="left" w:pos="5580"/>
        </w:tabs>
        <w:spacing w:after="0" w:line="360" w:lineRule="auto"/>
        <w:rPr>
          <w:rFonts w:eastAsia="Calibri" w:cs="Tahoma"/>
          <w:b/>
          <w:bCs/>
          <w:color w:val="FF0000"/>
          <w:lang w:val="es-ES"/>
        </w:rPr>
      </w:pPr>
      <w:r w:rsidRPr="009F56E9">
        <w:rPr>
          <w:rFonts w:eastAsia="Calibri" w:cs="Tahoma"/>
          <w:b/>
          <w:bCs/>
          <w:color w:val="FF0000"/>
          <w:lang w:val="es-ES"/>
        </w:rPr>
        <w:tab/>
      </w:r>
    </w:p>
    <w:p w14:paraId="04C62500" w14:textId="530B4D09" w:rsidR="00EC77D9" w:rsidRPr="00D658E9" w:rsidRDefault="00EC77D9" w:rsidP="008A4F37">
      <w:pPr>
        <w:spacing w:after="0" w:line="360" w:lineRule="auto"/>
        <w:rPr>
          <w:rFonts w:eastAsia="Calibri" w:cs="Tahoma"/>
          <w:color w:val="auto"/>
        </w:rPr>
      </w:pPr>
      <w:r w:rsidRPr="00213B64">
        <w:rPr>
          <w:rFonts w:eastAsia="Calibri" w:cs="Tahoma"/>
          <w:b/>
          <w:bCs/>
          <w:color w:val="auto"/>
          <w:lang w:val="es-ES"/>
        </w:rPr>
        <w:t xml:space="preserve">VISTO </w:t>
      </w:r>
      <w:r w:rsidRPr="00213B64">
        <w:rPr>
          <w:rFonts w:eastAsia="Calibri" w:cs="Tahoma"/>
          <w:color w:val="auto"/>
          <w:lang w:val="es-ES"/>
        </w:rPr>
        <w:t xml:space="preserve">el expediente conformado con motivo del Recurso de Revisión </w:t>
      </w:r>
      <w:bookmarkStart w:id="0" w:name="_Hlk168055842"/>
      <w:r w:rsidR="00C67EF9" w:rsidRPr="00791176">
        <w:rPr>
          <w:rFonts w:eastAsia="Calibri" w:cs="Tahoma"/>
          <w:b/>
          <w:color w:val="auto"/>
        </w:rPr>
        <w:t>0</w:t>
      </w:r>
      <w:r w:rsidR="00213B64" w:rsidRPr="00791176">
        <w:rPr>
          <w:rFonts w:eastAsia="Calibri" w:cs="Tahoma"/>
          <w:b/>
          <w:color w:val="auto"/>
        </w:rPr>
        <w:t>7756</w:t>
      </w:r>
      <w:r w:rsidR="00C67EF9" w:rsidRPr="00791176">
        <w:rPr>
          <w:rFonts w:eastAsia="Calibri" w:cs="Tahoma"/>
          <w:b/>
          <w:color w:val="auto"/>
        </w:rPr>
        <w:t>/INFOEM/IP/RR/202</w:t>
      </w:r>
      <w:bookmarkEnd w:id="0"/>
      <w:r w:rsidR="00C672B0" w:rsidRPr="00791176">
        <w:rPr>
          <w:rFonts w:eastAsia="Calibri" w:cs="Tahoma"/>
          <w:b/>
          <w:color w:val="auto"/>
        </w:rPr>
        <w:t>5</w:t>
      </w:r>
      <w:r w:rsidRPr="0084616F">
        <w:rPr>
          <w:rFonts w:eastAsia="Calibri" w:cs="Tahoma"/>
          <w:color w:val="auto"/>
        </w:rPr>
        <w:t>, interpuesto</w:t>
      </w:r>
      <w:r w:rsidR="00780B8A" w:rsidRPr="0084616F">
        <w:rPr>
          <w:rFonts w:eastAsia="Calibri" w:cs="Tahoma"/>
          <w:color w:val="auto"/>
        </w:rPr>
        <w:t xml:space="preserve"> </w:t>
      </w:r>
      <w:r w:rsidR="005477C1" w:rsidRPr="0084616F">
        <w:rPr>
          <w:rFonts w:eastAsia="Calibri" w:cs="Tahoma"/>
          <w:color w:val="auto"/>
        </w:rPr>
        <w:t xml:space="preserve">por </w:t>
      </w:r>
      <w:r w:rsidR="00717235" w:rsidRPr="00717235">
        <w:rPr>
          <w:rFonts w:eastAsia="Calibri" w:cs="Tahoma"/>
          <w:b/>
          <w:color w:val="auto"/>
          <w:highlight w:val="black"/>
        </w:rPr>
        <w:t>XXXXXXXXXX</w:t>
      </w:r>
      <w:r w:rsidR="00717235" w:rsidRPr="00717235">
        <w:rPr>
          <w:rFonts w:eastAsia="Calibri" w:cs="Tahoma"/>
          <w:b/>
          <w:color w:val="auto"/>
        </w:rPr>
        <w:t xml:space="preserve"> </w:t>
      </w:r>
      <w:r w:rsidR="00D658E9" w:rsidRPr="0084616F">
        <w:rPr>
          <w:rFonts w:eastAsia="Calibri" w:cs="Tahoma"/>
          <w:color w:val="auto"/>
        </w:rPr>
        <w:t xml:space="preserve">en lo sucesivo la </w:t>
      </w:r>
      <w:r w:rsidR="00C67EF9" w:rsidRPr="0084616F">
        <w:rPr>
          <w:rFonts w:eastAsia="Calibri" w:cs="Tahoma"/>
          <w:color w:val="auto"/>
        </w:rPr>
        <w:t>persona</w:t>
      </w:r>
      <w:r w:rsidRPr="0084616F">
        <w:rPr>
          <w:rFonts w:cs="Tahoma"/>
          <w:color w:val="auto"/>
        </w:rPr>
        <w:t xml:space="preserve"> Recurrente o Particular, en contra</w:t>
      </w:r>
      <w:r w:rsidR="00C67EF9" w:rsidRPr="0084616F">
        <w:rPr>
          <w:rFonts w:cs="Tahoma"/>
          <w:color w:val="auto"/>
        </w:rPr>
        <w:t xml:space="preserve"> </w:t>
      </w:r>
      <w:r w:rsidRPr="0084616F">
        <w:rPr>
          <w:rFonts w:cs="Tahoma"/>
          <w:color w:val="auto"/>
        </w:rPr>
        <w:t xml:space="preserve">de </w:t>
      </w:r>
      <w:r w:rsidR="00C67EF9" w:rsidRPr="0084616F">
        <w:rPr>
          <w:rFonts w:cs="Tahoma"/>
          <w:color w:val="auto"/>
        </w:rPr>
        <w:t xml:space="preserve">la </w:t>
      </w:r>
      <w:r w:rsidRPr="0084616F">
        <w:rPr>
          <w:rFonts w:cs="Tahoma"/>
          <w:color w:val="auto"/>
        </w:rPr>
        <w:t xml:space="preserve">respuesta del Sujeto Obligado, </w:t>
      </w:r>
      <w:r w:rsidR="00213B64" w:rsidRPr="00791176">
        <w:rPr>
          <w:rFonts w:eastAsia="Calibri" w:cs="Tahoma"/>
          <w:b/>
          <w:color w:val="auto"/>
        </w:rPr>
        <w:t>Ayuntamiento de Ozumba</w:t>
      </w:r>
      <w:r w:rsidR="005477C1" w:rsidRPr="00791176">
        <w:rPr>
          <w:rFonts w:cs="Tahoma"/>
          <w:b/>
          <w:color w:val="auto"/>
        </w:rPr>
        <w:t>,</w:t>
      </w:r>
      <w:r w:rsidR="005477C1" w:rsidRPr="0084616F">
        <w:rPr>
          <w:rFonts w:cs="Tahoma"/>
          <w:color w:val="auto"/>
        </w:rPr>
        <w:t xml:space="preserve"> </w:t>
      </w:r>
      <w:r w:rsidRPr="0084616F">
        <w:rPr>
          <w:rFonts w:cs="Tahoma"/>
          <w:color w:val="auto"/>
        </w:rPr>
        <w:t xml:space="preserve">a la solicitud de acceso a la información </w:t>
      </w:r>
      <w:r w:rsidR="005477C1" w:rsidRPr="0084616F">
        <w:rPr>
          <w:rFonts w:cs="Tahoma"/>
          <w:color w:val="auto"/>
        </w:rPr>
        <w:t>pública</w:t>
      </w:r>
      <w:r w:rsidR="005477C1" w:rsidRPr="0084616F">
        <w:rPr>
          <w:rFonts w:ascii="Verdana" w:hAnsi="Verdana"/>
          <w:color w:val="auto"/>
        </w:rPr>
        <w:t xml:space="preserve"> </w:t>
      </w:r>
      <w:r w:rsidR="00213B64" w:rsidRPr="0084616F">
        <w:rPr>
          <w:color w:val="auto"/>
        </w:rPr>
        <w:t>00111/OZUMBA/IP/2025</w:t>
      </w:r>
      <w:r w:rsidRPr="00213B64">
        <w:rPr>
          <w:rFonts w:cs="Tahoma"/>
          <w:iCs/>
          <w:color w:val="auto"/>
        </w:rPr>
        <w:t>,</w:t>
      </w:r>
      <w:r w:rsidRPr="00213B64">
        <w:rPr>
          <w:rFonts w:cs="Tahoma"/>
          <w:color w:val="auto"/>
        </w:rPr>
        <w:t xml:space="preserve"> se emite</w:t>
      </w:r>
      <w:r w:rsidRPr="00213B64">
        <w:rPr>
          <w:rFonts w:cs="Tahoma"/>
          <w:bCs/>
          <w:color w:val="auto"/>
        </w:rPr>
        <w:t xml:space="preserve"> la presente Resolución, con base en los Antecedentes y Considerandos que se exponen a continuación:</w:t>
      </w:r>
    </w:p>
    <w:p w14:paraId="40862826" w14:textId="77777777" w:rsidR="00EC77D9" w:rsidRPr="00213B64" w:rsidRDefault="00EC77D9" w:rsidP="008A4F37">
      <w:pPr>
        <w:spacing w:after="0" w:line="360" w:lineRule="auto"/>
        <w:rPr>
          <w:rFonts w:eastAsia="Calibri" w:cs="Tahoma"/>
          <w:b/>
          <w:bCs/>
          <w:color w:val="auto"/>
          <w:lang w:val="es-ES"/>
        </w:rPr>
      </w:pPr>
    </w:p>
    <w:p w14:paraId="75BF07A7" w14:textId="1B1A449D" w:rsidR="00EC77D9" w:rsidRPr="00213B64" w:rsidRDefault="00EC77D9" w:rsidP="008A4F37">
      <w:pPr>
        <w:pStyle w:val="Ttulo1"/>
        <w:rPr>
          <w:rFonts w:eastAsia="Calibri"/>
          <w:color w:val="auto"/>
          <w:lang w:val="es-ES"/>
        </w:rPr>
      </w:pPr>
      <w:bookmarkStart w:id="1" w:name="_Toc190871535"/>
      <w:bookmarkStart w:id="2" w:name="_Toc207747025"/>
      <w:r w:rsidRPr="00213B64">
        <w:rPr>
          <w:rFonts w:eastAsia="Calibri"/>
          <w:color w:val="auto"/>
          <w:lang w:val="es-ES"/>
        </w:rPr>
        <w:t>A N T E C E D E N T E S</w:t>
      </w:r>
      <w:bookmarkEnd w:id="1"/>
      <w:bookmarkEnd w:id="2"/>
    </w:p>
    <w:p w14:paraId="3C95874E" w14:textId="77777777" w:rsidR="00EC77D9" w:rsidRPr="009F56E9" w:rsidRDefault="00EC77D9" w:rsidP="008A4F37">
      <w:pPr>
        <w:spacing w:after="0" w:line="360" w:lineRule="auto"/>
        <w:rPr>
          <w:color w:val="FF0000"/>
          <w:lang w:val="es-ES"/>
        </w:rPr>
      </w:pPr>
    </w:p>
    <w:p w14:paraId="4F749C11" w14:textId="16E58D7E" w:rsidR="00EC77D9" w:rsidRPr="00213B64" w:rsidRDefault="00EC77D9" w:rsidP="008A4F37">
      <w:pPr>
        <w:pStyle w:val="Ttulo2"/>
        <w:rPr>
          <w:rFonts w:eastAsia="Calibri"/>
          <w:color w:val="auto"/>
          <w:lang w:val="es-ES"/>
        </w:rPr>
      </w:pPr>
      <w:bookmarkStart w:id="3" w:name="_Toc190871536"/>
      <w:bookmarkStart w:id="4" w:name="_Toc207747026"/>
      <w:r w:rsidRPr="00213B64">
        <w:rPr>
          <w:rFonts w:eastAsia="Calibri"/>
          <w:color w:val="auto"/>
          <w:lang w:val="es-ES"/>
        </w:rPr>
        <w:t>I. Presentación</w:t>
      </w:r>
      <w:r w:rsidR="00C672B0" w:rsidRPr="00213B64">
        <w:rPr>
          <w:rFonts w:eastAsia="Calibri"/>
          <w:color w:val="auto"/>
          <w:lang w:val="es-ES"/>
        </w:rPr>
        <w:t xml:space="preserve"> de la solicitud de información</w:t>
      </w:r>
      <w:bookmarkEnd w:id="3"/>
      <w:bookmarkEnd w:id="4"/>
    </w:p>
    <w:p w14:paraId="2856D2CB" w14:textId="77777777" w:rsidR="000F08D4" w:rsidRPr="009F56E9" w:rsidRDefault="000F08D4" w:rsidP="008A4F37">
      <w:pPr>
        <w:spacing w:after="0" w:line="360" w:lineRule="auto"/>
        <w:rPr>
          <w:rFonts w:cs="Tahoma"/>
          <w:color w:val="FF0000"/>
        </w:rPr>
      </w:pPr>
    </w:p>
    <w:p w14:paraId="46A55CEB" w14:textId="23F39AB5" w:rsidR="00D17D14" w:rsidRPr="00213B64" w:rsidRDefault="00EA79A8" w:rsidP="008A4F37">
      <w:pPr>
        <w:spacing w:after="0" w:line="360" w:lineRule="auto"/>
        <w:rPr>
          <w:rFonts w:eastAsia="Calibri" w:cs="Tahoma"/>
          <w:color w:val="auto"/>
        </w:rPr>
      </w:pPr>
      <w:r w:rsidRPr="00213B64">
        <w:rPr>
          <w:rFonts w:eastAsia="Calibri" w:cs="Tahoma"/>
          <w:color w:val="auto"/>
        </w:rPr>
        <w:t>El</w:t>
      </w:r>
      <w:r w:rsidR="005477C1" w:rsidRPr="00213B64">
        <w:rPr>
          <w:rFonts w:eastAsia="Calibri" w:cs="Tahoma"/>
          <w:color w:val="auto"/>
        </w:rPr>
        <w:t xml:space="preserve"> </w:t>
      </w:r>
      <w:r w:rsidR="00213B64" w:rsidRPr="00213B64">
        <w:rPr>
          <w:rFonts w:eastAsia="Calibri" w:cs="Tahoma"/>
          <w:color w:val="auto"/>
        </w:rPr>
        <w:t xml:space="preserve">treinta de mayo de dos mil veinticinco, </w:t>
      </w:r>
      <w:r w:rsidR="000F08D4" w:rsidRPr="00213B64">
        <w:rPr>
          <w:rFonts w:eastAsia="Calibri" w:cs="Tahoma"/>
          <w:color w:val="auto"/>
          <w:lang w:val="es-ES"/>
        </w:rPr>
        <w:t xml:space="preserve">se presentó una solicitud de información </w:t>
      </w:r>
      <w:r w:rsidR="009C1D2E" w:rsidRPr="00213B64">
        <w:rPr>
          <w:rFonts w:eastAsia="Calibri" w:cs="Tahoma"/>
          <w:color w:val="auto"/>
          <w:lang w:val="es-ES"/>
        </w:rPr>
        <w:t>por la persona Recurrente</w:t>
      </w:r>
      <w:r w:rsidR="000F08D4" w:rsidRPr="00213B64">
        <w:rPr>
          <w:rFonts w:eastAsia="Calibri" w:cs="Tahoma"/>
          <w:color w:val="auto"/>
          <w:lang w:val="es-ES"/>
        </w:rPr>
        <w:t>, a través del Sistema de Acceso a la Información Mexiquense (SAIMEX),</w:t>
      </w:r>
      <w:r w:rsidR="000F08D4" w:rsidRPr="00213B64">
        <w:rPr>
          <w:rFonts w:eastAsia="Calibri" w:cs="Times New Roman"/>
          <w:b/>
          <w:bCs/>
          <w:color w:val="auto"/>
        </w:rPr>
        <w:t xml:space="preserve"> </w:t>
      </w:r>
      <w:r w:rsidR="000F08D4" w:rsidRPr="00213B64">
        <w:rPr>
          <w:rFonts w:eastAsia="Calibri" w:cs="Tahoma"/>
          <w:color w:val="auto"/>
          <w:lang w:val="es-ES"/>
        </w:rPr>
        <w:t>ante</w:t>
      </w:r>
      <w:r w:rsidR="00C573A0" w:rsidRPr="00213B64">
        <w:rPr>
          <w:rFonts w:eastAsia="Calibri" w:cs="Tahoma"/>
          <w:color w:val="auto"/>
          <w:lang w:val="es-ES"/>
        </w:rPr>
        <w:t xml:space="preserve"> el</w:t>
      </w:r>
      <w:r w:rsidR="005477C1" w:rsidRPr="00213B64">
        <w:rPr>
          <w:rFonts w:eastAsia="Calibri" w:cs="Tahoma"/>
          <w:color w:val="auto"/>
        </w:rPr>
        <w:t xml:space="preserve"> </w:t>
      </w:r>
      <w:r w:rsidR="00FE110A" w:rsidRPr="00213B64">
        <w:rPr>
          <w:rFonts w:eastAsia="Calibri" w:cs="Tahoma"/>
          <w:color w:val="auto"/>
        </w:rPr>
        <w:t xml:space="preserve">Ayuntamiento </w:t>
      </w:r>
      <w:r w:rsidR="00213B64" w:rsidRPr="00213B64">
        <w:rPr>
          <w:rFonts w:eastAsia="Calibri" w:cs="Tahoma"/>
          <w:color w:val="auto"/>
        </w:rPr>
        <w:t>de Ozumba</w:t>
      </w:r>
      <w:r w:rsidR="000F08D4" w:rsidRPr="00213B64">
        <w:rPr>
          <w:rFonts w:eastAsia="Calibri" w:cs="Tahoma"/>
          <w:color w:val="auto"/>
        </w:rPr>
        <w:t xml:space="preserve">, </w:t>
      </w:r>
      <w:r w:rsidR="000F08D4" w:rsidRPr="00213B64">
        <w:rPr>
          <w:rFonts w:cs="Tahoma"/>
          <w:color w:val="auto"/>
        </w:rPr>
        <w:t>en los siguientes términos</w:t>
      </w:r>
      <w:r w:rsidR="002736F9" w:rsidRPr="00213B64">
        <w:rPr>
          <w:rFonts w:cs="Tahoma"/>
          <w:color w:val="auto"/>
        </w:rPr>
        <w:t>:</w:t>
      </w:r>
    </w:p>
    <w:p w14:paraId="50EA853A" w14:textId="77777777" w:rsidR="00D17D14" w:rsidRPr="009F56E9" w:rsidRDefault="00D17D14" w:rsidP="008A4F37">
      <w:pPr>
        <w:spacing w:after="0" w:line="360" w:lineRule="auto"/>
        <w:rPr>
          <w:rFonts w:cs="Tahoma"/>
          <w:color w:val="FF0000"/>
        </w:rPr>
      </w:pPr>
    </w:p>
    <w:p w14:paraId="3C749962" w14:textId="77777777" w:rsidR="00EC77D9" w:rsidRPr="00213B64" w:rsidRDefault="00EC77D9" w:rsidP="008A4F37">
      <w:pPr>
        <w:tabs>
          <w:tab w:val="left" w:pos="4667"/>
        </w:tabs>
        <w:spacing w:after="0" w:line="360" w:lineRule="auto"/>
        <w:ind w:left="567" w:right="567"/>
        <w:rPr>
          <w:rFonts w:cs="Tahoma"/>
          <w:b/>
          <w:bCs/>
          <w:i/>
          <w:color w:val="auto"/>
          <w:sz w:val="20"/>
          <w:szCs w:val="20"/>
        </w:rPr>
      </w:pPr>
      <w:r w:rsidRPr="00213B64">
        <w:rPr>
          <w:rFonts w:cs="Tahoma"/>
          <w:b/>
          <w:bCs/>
          <w:i/>
          <w:color w:val="auto"/>
          <w:sz w:val="20"/>
          <w:szCs w:val="20"/>
        </w:rPr>
        <w:t>“DESCRIPCIÓN CLARA Y PRECISA DE LA INFORMACIÓN SOLICITADA</w:t>
      </w:r>
    </w:p>
    <w:p w14:paraId="3F4037DA" w14:textId="0327CD2F" w:rsidR="00EC77D9" w:rsidRPr="00213B64" w:rsidRDefault="00213B64" w:rsidP="008A4F37">
      <w:pPr>
        <w:spacing w:after="0" w:line="360" w:lineRule="auto"/>
        <w:ind w:left="567" w:right="567"/>
        <w:rPr>
          <w:rFonts w:eastAsia="Times New Roman" w:cs="Arial"/>
          <w:bCs/>
          <w:i/>
          <w:iCs/>
          <w:color w:val="auto"/>
          <w:sz w:val="20"/>
          <w:szCs w:val="20"/>
          <w:lang w:eastAsia="es-ES"/>
        </w:rPr>
      </w:pPr>
      <w:bookmarkStart w:id="5" w:name="_Hlk168055945"/>
      <w:r w:rsidRPr="00213B64">
        <w:rPr>
          <w:rFonts w:eastAsia="Times New Roman" w:cs="Arial"/>
          <w:bCs/>
          <w:i/>
          <w:iCs/>
          <w:color w:val="auto"/>
          <w:sz w:val="20"/>
          <w:szCs w:val="20"/>
          <w:lang w:eastAsia="es-ES"/>
        </w:rPr>
        <w:t xml:space="preserve">Con fundamento, en la Constitución Política de los Estados Unidos Mexicanos, específicamente el artículo 6°, que garantiza el derecho de acceso a la información pública; solicito lo siguiente: Documentos (oficios, correo, </w:t>
      </w:r>
      <w:proofErr w:type="spellStart"/>
      <w:r w:rsidRPr="00213B64">
        <w:rPr>
          <w:rFonts w:eastAsia="Times New Roman" w:cs="Arial"/>
          <w:bCs/>
          <w:i/>
          <w:iCs/>
          <w:color w:val="auto"/>
          <w:sz w:val="20"/>
          <w:szCs w:val="20"/>
          <w:lang w:eastAsia="es-ES"/>
        </w:rPr>
        <w:t>etc</w:t>
      </w:r>
      <w:proofErr w:type="spellEnd"/>
      <w:r w:rsidRPr="00213B64">
        <w:rPr>
          <w:rFonts w:eastAsia="Times New Roman" w:cs="Arial"/>
          <w:bCs/>
          <w:i/>
          <w:iCs/>
          <w:color w:val="auto"/>
          <w:sz w:val="20"/>
          <w:szCs w:val="20"/>
          <w:lang w:eastAsia="es-ES"/>
        </w:rPr>
        <w:t xml:space="preserve">) que ha </w:t>
      </w:r>
      <w:r w:rsidRPr="00186940">
        <w:rPr>
          <w:rFonts w:eastAsia="Times New Roman" w:cs="Arial"/>
          <w:bCs/>
          <w:i/>
          <w:iCs/>
          <w:color w:val="auto"/>
          <w:sz w:val="20"/>
          <w:szCs w:val="20"/>
          <w:lang w:eastAsia="es-ES"/>
        </w:rPr>
        <w:t>recibido el Secretario del H. Ayuntamiento en lo que va del presente ejercicio (enero a mayo de 2025),</w:t>
      </w:r>
      <w:r w:rsidRPr="00213B64">
        <w:rPr>
          <w:rFonts w:eastAsia="Times New Roman" w:cs="Arial"/>
          <w:bCs/>
          <w:i/>
          <w:iCs/>
          <w:color w:val="auto"/>
          <w:sz w:val="20"/>
          <w:szCs w:val="20"/>
          <w:lang w:eastAsia="es-ES"/>
        </w:rPr>
        <w:t xml:space="preserve"> y las respuesta que se le ha dado a cada uno de ellos. En caso de contener datos clasificados (reservados o confidenciales), proporcionar versión </w:t>
      </w:r>
      <w:proofErr w:type="spellStart"/>
      <w:r w:rsidRPr="00213B64">
        <w:rPr>
          <w:rFonts w:eastAsia="Times New Roman" w:cs="Arial"/>
          <w:bCs/>
          <w:i/>
          <w:iCs/>
          <w:color w:val="auto"/>
          <w:sz w:val="20"/>
          <w:szCs w:val="20"/>
          <w:lang w:eastAsia="es-ES"/>
        </w:rPr>
        <w:t>publica</w:t>
      </w:r>
      <w:proofErr w:type="spellEnd"/>
      <w:r w:rsidRPr="00213B64">
        <w:rPr>
          <w:rFonts w:eastAsia="Times New Roman" w:cs="Arial"/>
          <w:bCs/>
          <w:i/>
          <w:iCs/>
          <w:color w:val="auto"/>
          <w:sz w:val="20"/>
          <w:szCs w:val="20"/>
          <w:lang w:eastAsia="es-ES"/>
        </w:rPr>
        <w:t>. Gracias</w:t>
      </w:r>
      <w:r w:rsidR="00FE110A" w:rsidRPr="00213B64">
        <w:rPr>
          <w:rFonts w:eastAsia="Times New Roman" w:cs="Arial"/>
          <w:bCs/>
          <w:i/>
          <w:iCs/>
          <w:color w:val="auto"/>
          <w:sz w:val="20"/>
          <w:szCs w:val="20"/>
          <w:lang w:eastAsia="es-ES"/>
        </w:rPr>
        <w:t>” (Sic)</w:t>
      </w:r>
    </w:p>
    <w:p w14:paraId="689200E8" w14:textId="77777777" w:rsidR="00435EA7" w:rsidRDefault="00435EA7" w:rsidP="008A4F37">
      <w:pPr>
        <w:tabs>
          <w:tab w:val="left" w:pos="4667"/>
        </w:tabs>
        <w:spacing w:after="0" w:line="360" w:lineRule="auto"/>
        <w:ind w:left="567" w:right="567"/>
        <w:rPr>
          <w:rFonts w:eastAsia="Times New Roman" w:cs="Tahoma"/>
          <w:b/>
          <w:bCs/>
          <w:i/>
          <w:iCs/>
          <w:color w:val="auto"/>
          <w:sz w:val="20"/>
          <w:szCs w:val="20"/>
          <w:lang w:eastAsia="es-ES"/>
        </w:rPr>
      </w:pPr>
    </w:p>
    <w:p w14:paraId="1AF0C6E7" w14:textId="77777777" w:rsidR="0084616F" w:rsidRPr="00213B64" w:rsidRDefault="0084616F" w:rsidP="008A4F37">
      <w:pPr>
        <w:tabs>
          <w:tab w:val="left" w:pos="4667"/>
        </w:tabs>
        <w:spacing w:after="0" w:line="360" w:lineRule="auto"/>
        <w:ind w:left="567" w:right="567"/>
        <w:rPr>
          <w:rFonts w:eastAsia="Times New Roman" w:cs="Tahoma"/>
          <w:b/>
          <w:bCs/>
          <w:i/>
          <w:iCs/>
          <w:color w:val="auto"/>
          <w:sz w:val="20"/>
          <w:szCs w:val="20"/>
          <w:lang w:eastAsia="es-ES"/>
        </w:rPr>
      </w:pPr>
    </w:p>
    <w:p w14:paraId="1DAB7206" w14:textId="191C2A5D" w:rsidR="00EC77D9" w:rsidRPr="00213B64" w:rsidRDefault="00EC77D9" w:rsidP="008A4F37">
      <w:pPr>
        <w:tabs>
          <w:tab w:val="left" w:pos="4667"/>
        </w:tabs>
        <w:spacing w:after="0" w:line="360" w:lineRule="auto"/>
        <w:ind w:left="567" w:right="567"/>
        <w:rPr>
          <w:rFonts w:eastAsia="Times New Roman" w:cs="Tahoma"/>
          <w:b/>
          <w:bCs/>
          <w:i/>
          <w:iCs/>
          <w:color w:val="auto"/>
          <w:sz w:val="20"/>
          <w:szCs w:val="20"/>
          <w:lang w:eastAsia="es-ES"/>
        </w:rPr>
      </w:pPr>
      <w:r w:rsidRPr="00213B64">
        <w:rPr>
          <w:rFonts w:eastAsia="Times New Roman" w:cs="Tahoma"/>
          <w:b/>
          <w:bCs/>
          <w:i/>
          <w:iCs/>
          <w:color w:val="auto"/>
          <w:sz w:val="20"/>
          <w:szCs w:val="20"/>
          <w:lang w:eastAsia="es-ES"/>
        </w:rPr>
        <w:lastRenderedPageBreak/>
        <w:t>“MODALIDAD DE ENTREGA</w:t>
      </w:r>
    </w:p>
    <w:p w14:paraId="4C266D02" w14:textId="6A09DF63" w:rsidR="00CD4962" w:rsidRPr="00213B64" w:rsidRDefault="00EC77D9" w:rsidP="008A4F37">
      <w:pPr>
        <w:spacing w:after="0" w:line="360" w:lineRule="auto"/>
        <w:ind w:left="567" w:right="567"/>
        <w:rPr>
          <w:rFonts w:eastAsia="Times New Roman" w:cs="Arial"/>
          <w:bCs/>
          <w:i/>
          <w:iCs/>
          <w:color w:val="auto"/>
          <w:sz w:val="20"/>
          <w:szCs w:val="20"/>
          <w:lang w:eastAsia="es-ES"/>
        </w:rPr>
      </w:pPr>
      <w:r w:rsidRPr="00213B64">
        <w:rPr>
          <w:rFonts w:eastAsia="Times New Roman" w:cs="Arial"/>
          <w:bCs/>
          <w:i/>
          <w:iCs/>
          <w:color w:val="auto"/>
          <w:sz w:val="20"/>
          <w:szCs w:val="20"/>
          <w:lang w:eastAsia="es-ES"/>
        </w:rPr>
        <w:t>A través del SAIMEX” (Sic)</w:t>
      </w:r>
      <w:bookmarkEnd w:id="5"/>
    </w:p>
    <w:p w14:paraId="44D2076E" w14:textId="77777777" w:rsidR="00E161BB" w:rsidRPr="009F56E9" w:rsidRDefault="00E161BB" w:rsidP="008A4F37">
      <w:pPr>
        <w:tabs>
          <w:tab w:val="left" w:pos="4667"/>
        </w:tabs>
        <w:spacing w:after="0" w:line="360" w:lineRule="auto"/>
        <w:ind w:right="567"/>
        <w:rPr>
          <w:rFonts w:eastAsia="Times New Roman" w:cs="Tahoma"/>
          <w:b/>
          <w:bCs/>
          <w:color w:val="FF0000"/>
          <w:szCs w:val="24"/>
          <w:lang w:eastAsia="es-ES"/>
        </w:rPr>
      </w:pPr>
    </w:p>
    <w:p w14:paraId="1F1DE128" w14:textId="37E1397D" w:rsidR="003D0B51" w:rsidRPr="00213B64" w:rsidRDefault="00A05C78" w:rsidP="008A4F37">
      <w:pPr>
        <w:pStyle w:val="Ttulo2"/>
        <w:rPr>
          <w:rFonts w:eastAsia="Times New Roman"/>
          <w:color w:val="auto"/>
          <w:lang w:eastAsia="es-ES"/>
        </w:rPr>
      </w:pPr>
      <w:bookmarkStart w:id="6" w:name="_Toc190871537"/>
      <w:bookmarkStart w:id="7" w:name="_Toc207747027"/>
      <w:r w:rsidRPr="00213B64">
        <w:rPr>
          <w:rFonts w:eastAsia="Times New Roman"/>
          <w:color w:val="auto"/>
          <w:lang w:eastAsia="es-ES"/>
        </w:rPr>
        <w:t>I</w:t>
      </w:r>
      <w:r w:rsidR="00265193" w:rsidRPr="00213B64">
        <w:rPr>
          <w:rFonts w:eastAsia="Times New Roman"/>
          <w:color w:val="auto"/>
          <w:lang w:eastAsia="es-ES"/>
        </w:rPr>
        <w:t>I</w:t>
      </w:r>
      <w:r w:rsidR="001756F2" w:rsidRPr="00213B64">
        <w:rPr>
          <w:rFonts w:eastAsia="Times New Roman"/>
          <w:color w:val="auto"/>
          <w:lang w:eastAsia="es-ES"/>
        </w:rPr>
        <w:t>. Respuesta</w:t>
      </w:r>
      <w:r w:rsidR="00E161BB" w:rsidRPr="00213B64">
        <w:rPr>
          <w:rFonts w:eastAsia="Times New Roman"/>
          <w:color w:val="auto"/>
          <w:lang w:eastAsia="es-ES"/>
        </w:rPr>
        <w:t xml:space="preserve"> del Sujeto Obligado</w:t>
      </w:r>
      <w:bookmarkEnd w:id="6"/>
      <w:bookmarkEnd w:id="7"/>
    </w:p>
    <w:p w14:paraId="538CCB70" w14:textId="77777777" w:rsidR="005477C1" w:rsidRPr="009F56E9" w:rsidRDefault="005477C1" w:rsidP="008A4F37">
      <w:pPr>
        <w:tabs>
          <w:tab w:val="left" w:pos="4667"/>
        </w:tabs>
        <w:spacing w:after="0" w:line="360" w:lineRule="auto"/>
        <w:ind w:right="567"/>
        <w:rPr>
          <w:rFonts w:eastAsia="Times New Roman" w:cs="Tahoma"/>
          <w:b/>
          <w:bCs/>
          <w:color w:val="FF0000"/>
          <w:szCs w:val="24"/>
          <w:lang w:eastAsia="es-ES"/>
        </w:rPr>
      </w:pPr>
    </w:p>
    <w:p w14:paraId="2F2A47E1" w14:textId="02B666AE" w:rsidR="005477C1" w:rsidRDefault="00E6783D" w:rsidP="008A4F37">
      <w:pPr>
        <w:autoSpaceDE w:val="0"/>
        <w:autoSpaceDN w:val="0"/>
        <w:adjustRightInd w:val="0"/>
        <w:spacing w:after="0" w:line="360" w:lineRule="auto"/>
        <w:contextualSpacing/>
      </w:pPr>
      <w:bookmarkStart w:id="8" w:name="_Hlk170906280"/>
      <w:r w:rsidRPr="00213B64">
        <w:rPr>
          <w:rFonts w:eastAsia="Calibri" w:cs="Tahoma"/>
          <w:color w:val="auto"/>
        </w:rPr>
        <w:t xml:space="preserve">El </w:t>
      </w:r>
      <w:r w:rsidR="00213B64">
        <w:rPr>
          <w:rFonts w:eastAsia="Calibri" w:cs="Tahoma"/>
          <w:color w:val="auto"/>
        </w:rPr>
        <w:t>dieciocho</w:t>
      </w:r>
      <w:r w:rsidR="00213B64" w:rsidRPr="00213B64">
        <w:rPr>
          <w:rFonts w:eastAsia="Calibri" w:cs="Tahoma"/>
          <w:color w:val="auto"/>
        </w:rPr>
        <w:t xml:space="preserve"> de junio de dos mil veinticinco</w:t>
      </w:r>
      <w:r w:rsidR="00E161BB" w:rsidRPr="00213B64">
        <w:rPr>
          <w:rFonts w:eastAsia="Calibri" w:cs="Tahoma"/>
          <w:color w:val="auto"/>
        </w:rPr>
        <w:t xml:space="preserve">, </w:t>
      </w:r>
      <w:r w:rsidRPr="00213B64">
        <w:rPr>
          <w:rFonts w:eastAsia="Calibri" w:cs="Tahoma"/>
          <w:color w:val="auto"/>
        </w:rPr>
        <w:t xml:space="preserve">el Sujeto Obligado notificó al Particular, mediante el </w:t>
      </w:r>
      <w:r w:rsidRPr="00213B64">
        <w:rPr>
          <w:rFonts w:eastAsia="Times New Roman" w:cs="Tahoma"/>
          <w:color w:val="auto"/>
          <w:lang w:eastAsia="es-ES"/>
        </w:rPr>
        <w:t xml:space="preserve">Sistema de Acceso a la Información Mexiquense (SAIMEX), la respuesta a la solicitud de acceso a la información, </w:t>
      </w:r>
      <w:r w:rsidR="001C21EE" w:rsidRPr="00213B64">
        <w:rPr>
          <w:rFonts w:eastAsia="Times New Roman" w:cs="Tahoma"/>
          <w:color w:val="auto"/>
          <w:lang w:eastAsia="es-ES"/>
        </w:rPr>
        <w:t xml:space="preserve">a través </w:t>
      </w:r>
      <w:r w:rsidR="00213B64">
        <w:rPr>
          <w:rFonts w:eastAsia="Times New Roman" w:cs="Tahoma"/>
          <w:color w:val="auto"/>
          <w:lang w:eastAsia="es-ES"/>
        </w:rPr>
        <w:t>del oficio S</w:t>
      </w:r>
      <w:r w:rsidR="00213B64">
        <w:t>A/OZU/296/2025 del cuatro de junio de dos mil veinticinco, suscrito por el Secretario del Ayuntamiento, dirigido a la Titular de la Unidad de Transparencia, por medio del cual se menciona lo siguiente:</w:t>
      </w:r>
    </w:p>
    <w:p w14:paraId="5630A2AC" w14:textId="77777777" w:rsidR="006339F9" w:rsidRDefault="006339F9" w:rsidP="008A4F37">
      <w:pPr>
        <w:autoSpaceDE w:val="0"/>
        <w:autoSpaceDN w:val="0"/>
        <w:adjustRightInd w:val="0"/>
        <w:spacing w:after="0" w:line="360" w:lineRule="auto"/>
        <w:contextualSpacing/>
      </w:pPr>
    </w:p>
    <w:p w14:paraId="2A8DD4FD" w14:textId="669AA81F" w:rsidR="00213B64" w:rsidRPr="006339F9" w:rsidRDefault="006339F9" w:rsidP="008A4F37">
      <w:pPr>
        <w:spacing w:after="0" w:line="360" w:lineRule="auto"/>
        <w:ind w:left="567" w:right="567"/>
        <w:rPr>
          <w:rFonts w:eastAsia="Times New Roman" w:cs="Arial"/>
          <w:bCs/>
          <w:i/>
          <w:iCs/>
          <w:color w:val="auto"/>
          <w:sz w:val="20"/>
          <w:szCs w:val="20"/>
          <w:lang w:eastAsia="es-ES"/>
        </w:rPr>
      </w:pPr>
      <w:r w:rsidRPr="006339F9">
        <w:rPr>
          <w:rFonts w:eastAsia="Times New Roman" w:cs="Arial"/>
          <w:bCs/>
          <w:i/>
          <w:iCs/>
          <w:color w:val="auto"/>
          <w:sz w:val="20"/>
          <w:szCs w:val="20"/>
          <w:lang w:eastAsia="es-ES"/>
        </w:rPr>
        <w:t>“…De conformidad con lo establecido en los artículos 24 y 37 fracción II del Acuerdo 07/2024 por el que se Emiten los Lineamientos que Norman la Entrega-Recepción de los Ayuntamientos, sus Dependencias, Unidades Administrativas y Entidades de la Administración Pública Municipal del Estado de México, hago de su conocimiento que la información solicitada aún se encuentra en proceso de Entrega-Recepción…” (Sic)</w:t>
      </w:r>
    </w:p>
    <w:p w14:paraId="726E7213" w14:textId="77777777" w:rsidR="00B34617" w:rsidRPr="009F56E9" w:rsidRDefault="00B34617" w:rsidP="008A4F37">
      <w:pPr>
        <w:spacing w:after="0" w:line="360" w:lineRule="auto"/>
        <w:ind w:right="567"/>
        <w:rPr>
          <w:rFonts w:eastAsia="Times New Roman" w:cs="Arial"/>
          <w:bCs/>
          <w:i/>
          <w:iCs/>
          <w:color w:val="FF0000"/>
          <w:sz w:val="20"/>
          <w:szCs w:val="20"/>
          <w:lang w:eastAsia="es-ES"/>
        </w:rPr>
      </w:pPr>
    </w:p>
    <w:p w14:paraId="56912486" w14:textId="54653D4D" w:rsidR="00EC77D9" w:rsidRPr="00F0016C" w:rsidRDefault="00EC77D9" w:rsidP="008A4F37">
      <w:pPr>
        <w:pStyle w:val="Ttulo2"/>
        <w:rPr>
          <w:rFonts w:eastAsia="Calibri"/>
          <w:color w:val="auto"/>
        </w:rPr>
      </w:pPr>
      <w:bookmarkStart w:id="9" w:name="_Toc190871538"/>
      <w:bookmarkStart w:id="10" w:name="_Toc207747028"/>
      <w:bookmarkEnd w:id="8"/>
      <w:r w:rsidRPr="00F0016C">
        <w:rPr>
          <w:rFonts w:eastAsia="Calibri"/>
          <w:color w:val="auto"/>
        </w:rPr>
        <w:t>I</w:t>
      </w:r>
      <w:r w:rsidR="007B0D14" w:rsidRPr="00F0016C">
        <w:rPr>
          <w:rFonts w:eastAsia="Calibri"/>
          <w:color w:val="auto"/>
        </w:rPr>
        <w:t>II</w:t>
      </w:r>
      <w:r w:rsidRPr="00F0016C">
        <w:rPr>
          <w:rFonts w:eastAsia="Calibri"/>
          <w:color w:val="auto"/>
        </w:rPr>
        <w:t>. Interpo</w:t>
      </w:r>
      <w:r w:rsidR="007B0D14" w:rsidRPr="00F0016C">
        <w:rPr>
          <w:rFonts w:eastAsia="Calibri"/>
          <w:color w:val="auto"/>
        </w:rPr>
        <w:t>sición del Recurso de Revisión</w:t>
      </w:r>
      <w:bookmarkEnd w:id="9"/>
      <w:bookmarkEnd w:id="10"/>
    </w:p>
    <w:p w14:paraId="193305E5" w14:textId="77777777" w:rsidR="00EC77D9" w:rsidRPr="009F56E9" w:rsidRDefault="00EC77D9" w:rsidP="008A4F37">
      <w:pPr>
        <w:spacing w:after="0" w:line="360" w:lineRule="auto"/>
        <w:rPr>
          <w:rFonts w:eastAsia="Times New Roman" w:cs="Tahoma"/>
          <w:bCs/>
          <w:color w:val="FF0000"/>
          <w:lang w:eastAsia="es-ES"/>
        </w:rPr>
      </w:pPr>
    </w:p>
    <w:p w14:paraId="24595562" w14:textId="790F9695" w:rsidR="00EC77D9" w:rsidRPr="00AF1424" w:rsidRDefault="00F1768D" w:rsidP="008A4F37">
      <w:pPr>
        <w:spacing w:after="0" w:line="360" w:lineRule="auto"/>
        <w:rPr>
          <w:rFonts w:eastAsia="Times New Roman" w:cs="Tahoma"/>
          <w:bCs/>
          <w:color w:val="auto"/>
          <w:lang w:val="es-ES" w:eastAsia="es-ES"/>
        </w:rPr>
      </w:pPr>
      <w:r w:rsidRPr="00AF1424">
        <w:rPr>
          <w:rFonts w:eastAsia="Times New Roman" w:cs="Tahoma"/>
          <w:bCs/>
          <w:color w:val="auto"/>
          <w:lang w:val="es-ES" w:eastAsia="es-ES"/>
        </w:rPr>
        <w:t xml:space="preserve">El </w:t>
      </w:r>
      <w:r w:rsidR="00AF1424" w:rsidRPr="00AF1424">
        <w:rPr>
          <w:rFonts w:eastAsia="Times New Roman" w:cs="Tahoma"/>
          <w:bCs/>
          <w:color w:val="auto"/>
          <w:lang w:val="es-ES" w:eastAsia="es-ES"/>
        </w:rPr>
        <w:t xml:space="preserve">veinticinco de junio de dos </w:t>
      </w:r>
      <w:r w:rsidR="00F622DA" w:rsidRPr="00AF1424">
        <w:rPr>
          <w:rFonts w:eastAsia="Times New Roman" w:cs="Tahoma"/>
          <w:bCs/>
          <w:color w:val="auto"/>
          <w:lang w:val="es-ES" w:eastAsia="es-ES"/>
        </w:rPr>
        <w:t xml:space="preserve">mil veinticinco, </w:t>
      </w:r>
      <w:r w:rsidR="00EE6AAF" w:rsidRPr="00AF1424">
        <w:rPr>
          <w:rFonts w:eastAsia="Times New Roman" w:cs="Tahoma"/>
          <w:bCs/>
          <w:color w:val="auto"/>
          <w:lang w:eastAsia="es-ES"/>
        </w:rPr>
        <w:t xml:space="preserve">se recibió en este Instituto, a través del </w:t>
      </w:r>
      <w:r w:rsidR="00EE6AAF" w:rsidRPr="00AF1424">
        <w:rPr>
          <w:rFonts w:eastAsia="Times New Roman" w:cs="Tahoma"/>
          <w:bCs/>
          <w:color w:val="auto"/>
          <w:lang w:val="es-ES" w:eastAsia="es-ES"/>
        </w:rPr>
        <w:t>Sistema de Acceso a la Información Mexiquense (SAIMEX)</w:t>
      </w:r>
      <w:r w:rsidR="00EE6AAF" w:rsidRPr="00AF1424">
        <w:rPr>
          <w:rFonts w:eastAsia="Times New Roman" w:cs="Tahoma"/>
          <w:bCs/>
          <w:color w:val="auto"/>
          <w:lang w:eastAsia="es-ES"/>
        </w:rPr>
        <w:t>, el Recurso de Revisión interpuesto por la p</w:t>
      </w:r>
      <w:r w:rsidR="00D55E2F" w:rsidRPr="00AF1424">
        <w:rPr>
          <w:rFonts w:eastAsia="Times New Roman" w:cs="Tahoma"/>
          <w:bCs/>
          <w:color w:val="auto"/>
          <w:lang w:eastAsia="es-ES"/>
        </w:rPr>
        <w:t>ersona</w:t>
      </w:r>
      <w:r w:rsidR="00EE6AAF" w:rsidRPr="00AF1424">
        <w:rPr>
          <w:rFonts w:eastAsia="Times New Roman" w:cs="Tahoma"/>
          <w:bCs/>
          <w:color w:val="auto"/>
          <w:lang w:eastAsia="es-ES"/>
        </w:rPr>
        <w:t xml:space="preserve"> Recurrente, en contra</w:t>
      </w:r>
      <w:r w:rsidR="0068447E" w:rsidRPr="00AF1424">
        <w:rPr>
          <w:rFonts w:eastAsia="Times New Roman" w:cs="Tahoma"/>
          <w:bCs/>
          <w:color w:val="auto"/>
          <w:lang w:eastAsia="es-ES"/>
        </w:rPr>
        <w:t xml:space="preserve"> </w:t>
      </w:r>
      <w:r w:rsidR="00EE6AAF" w:rsidRPr="00AF1424">
        <w:rPr>
          <w:rFonts w:eastAsia="Times New Roman" w:cs="Tahoma"/>
          <w:bCs/>
          <w:color w:val="auto"/>
          <w:lang w:eastAsia="es-ES"/>
        </w:rPr>
        <w:t>de</w:t>
      </w:r>
      <w:r w:rsidR="0068447E" w:rsidRPr="00AF1424">
        <w:rPr>
          <w:rFonts w:eastAsia="Times New Roman" w:cs="Tahoma"/>
          <w:bCs/>
          <w:color w:val="auto"/>
          <w:lang w:eastAsia="es-ES"/>
        </w:rPr>
        <w:t xml:space="preserve"> la</w:t>
      </w:r>
      <w:r w:rsidR="007B0D14" w:rsidRPr="00AF1424">
        <w:rPr>
          <w:rFonts w:eastAsia="Times New Roman" w:cs="Tahoma"/>
          <w:bCs/>
          <w:color w:val="auto"/>
          <w:lang w:eastAsia="es-ES"/>
        </w:rPr>
        <w:t xml:space="preserve"> respuesta del Sujeto Obligado</w:t>
      </w:r>
      <w:r w:rsidR="00B90EF8" w:rsidRPr="00AF1424">
        <w:rPr>
          <w:rFonts w:eastAsia="Calibri" w:cs="Times New Roman"/>
          <w:color w:val="auto"/>
        </w:rPr>
        <w:t xml:space="preserve">, </w:t>
      </w:r>
      <w:r w:rsidR="00EE6AAF" w:rsidRPr="00AF1424">
        <w:rPr>
          <w:rFonts w:eastAsia="Times New Roman" w:cs="Tahoma"/>
          <w:bCs/>
          <w:color w:val="auto"/>
          <w:lang w:eastAsia="es-ES"/>
        </w:rPr>
        <w:t>en los siguientes términos:</w:t>
      </w:r>
    </w:p>
    <w:p w14:paraId="1900B5E9" w14:textId="77777777" w:rsidR="003D0B51" w:rsidRPr="009F56E9" w:rsidRDefault="003D0B51" w:rsidP="008A4F37">
      <w:pPr>
        <w:spacing w:after="0" w:line="360" w:lineRule="auto"/>
        <w:rPr>
          <w:rFonts w:eastAsia="Times New Roman" w:cs="Tahoma"/>
          <w:b/>
          <w:bCs/>
          <w:color w:val="FF0000"/>
          <w:lang w:val="es-ES" w:eastAsia="es-ES"/>
        </w:rPr>
      </w:pPr>
    </w:p>
    <w:p w14:paraId="122D4953" w14:textId="77777777" w:rsidR="00EC77D9" w:rsidRPr="00AF1424" w:rsidRDefault="00EC77D9" w:rsidP="008A4F37">
      <w:pPr>
        <w:spacing w:after="0" w:line="360" w:lineRule="auto"/>
        <w:ind w:left="567" w:right="567"/>
        <w:rPr>
          <w:rFonts w:eastAsia="Times New Roman" w:cs="Tahoma"/>
          <w:b/>
          <w:bCs/>
          <w:i/>
          <w:iCs/>
          <w:color w:val="auto"/>
          <w:sz w:val="20"/>
          <w:szCs w:val="20"/>
          <w:lang w:eastAsia="es-ES"/>
        </w:rPr>
      </w:pPr>
      <w:r w:rsidRPr="00AF1424">
        <w:rPr>
          <w:rFonts w:eastAsia="Times New Roman" w:cs="Tahoma"/>
          <w:b/>
          <w:bCs/>
          <w:i/>
          <w:iCs/>
          <w:color w:val="auto"/>
          <w:sz w:val="20"/>
          <w:szCs w:val="20"/>
          <w:lang w:eastAsia="es-ES"/>
        </w:rPr>
        <w:t>“ACTO IMPUGNADO</w:t>
      </w:r>
    </w:p>
    <w:p w14:paraId="5CCEB8EC" w14:textId="40D56974" w:rsidR="00EC77D9" w:rsidRPr="00AF1424" w:rsidRDefault="00AF1424" w:rsidP="008A4F37">
      <w:pPr>
        <w:spacing w:after="0" w:line="360" w:lineRule="auto"/>
        <w:ind w:left="567" w:right="567"/>
        <w:rPr>
          <w:rFonts w:eastAsia="Times New Roman" w:cs="Tahoma"/>
          <w:bCs/>
          <w:i/>
          <w:color w:val="auto"/>
          <w:sz w:val="20"/>
          <w:szCs w:val="20"/>
          <w:lang w:eastAsia="es-ES"/>
        </w:rPr>
      </w:pPr>
      <w:r w:rsidRPr="00AF1424">
        <w:rPr>
          <w:rFonts w:eastAsia="Times New Roman" w:cs="Tahoma"/>
          <w:bCs/>
          <w:i/>
          <w:color w:val="auto"/>
          <w:sz w:val="20"/>
          <w:szCs w:val="20"/>
          <w:lang w:eastAsia="es-ES"/>
        </w:rPr>
        <w:t xml:space="preserve">El Sujeto Obligado me niega y oculta la información solicitada, haciendo alusión a que lo solicitado esta en proceso de entrega-recepción. Lo cual es incoherente, pues aun y cuando exista un proceso </w:t>
      </w:r>
      <w:r w:rsidRPr="00AF1424">
        <w:rPr>
          <w:rFonts w:eastAsia="Times New Roman" w:cs="Tahoma"/>
          <w:bCs/>
          <w:i/>
          <w:color w:val="auto"/>
          <w:sz w:val="20"/>
          <w:szCs w:val="20"/>
          <w:lang w:eastAsia="es-ES"/>
        </w:rPr>
        <w:lastRenderedPageBreak/>
        <w:t xml:space="preserve">de entrega-recepción, la información obra en los archivos del Secretario del </w:t>
      </w:r>
      <w:proofErr w:type="spellStart"/>
      <w:r w:rsidRPr="00AF1424">
        <w:rPr>
          <w:rFonts w:eastAsia="Times New Roman" w:cs="Tahoma"/>
          <w:bCs/>
          <w:i/>
          <w:color w:val="auto"/>
          <w:sz w:val="20"/>
          <w:szCs w:val="20"/>
          <w:lang w:eastAsia="es-ES"/>
        </w:rPr>
        <w:t>H.Ayuntamiento</w:t>
      </w:r>
      <w:proofErr w:type="spellEnd"/>
      <w:r w:rsidRPr="00AF1424">
        <w:rPr>
          <w:rFonts w:eastAsia="Times New Roman" w:cs="Tahoma"/>
          <w:bCs/>
          <w:i/>
          <w:color w:val="auto"/>
          <w:sz w:val="20"/>
          <w:szCs w:val="20"/>
          <w:lang w:eastAsia="es-ES"/>
        </w:rPr>
        <w:t>.</w:t>
      </w:r>
      <w:r w:rsidR="00B34617" w:rsidRPr="00AF1424">
        <w:rPr>
          <w:rFonts w:eastAsia="Times New Roman" w:cs="Tahoma"/>
          <w:bCs/>
          <w:i/>
          <w:color w:val="auto"/>
          <w:sz w:val="20"/>
          <w:szCs w:val="20"/>
          <w:lang w:eastAsia="es-ES"/>
        </w:rPr>
        <w:t xml:space="preserve">” </w:t>
      </w:r>
      <w:r w:rsidRPr="00AF1424">
        <w:rPr>
          <w:rFonts w:eastAsia="Times New Roman" w:cs="Tahoma"/>
          <w:bCs/>
          <w:i/>
          <w:color w:val="auto"/>
          <w:sz w:val="20"/>
          <w:szCs w:val="20"/>
          <w:lang w:eastAsia="es-ES"/>
        </w:rPr>
        <w:t>(Sic)</w:t>
      </w:r>
    </w:p>
    <w:p w14:paraId="25EE01A6" w14:textId="77777777" w:rsidR="00B34617" w:rsidRPr="00AF1424" w:rsidRDefault="00B34617" w:rsidP="008A4F37">
      <w:pPr>
        <w:spacing w:after="0" w:line="360" w:lineRule="auto"/>
        <w:ind w:left="567" w:right="567"/>
        <w:rPr>
          <w:rFonts w:eastAsia="Times New Roman" w:cs="Tahoma"/>
          <w:bCs/>
          <w:i/>
          <w:color w:val="auto"/>
          <w:sz w:val="20"/>
          <w:szCs w:val="20"/>
          <w:lang w:eastAsia="es-ES"/>
        </w:rPr>
      </w:pPr>
    </w:p>
    <w:p w14:paraId="01991E43" w14:textId="7A969951" w:rsidR="00EC77D9" w:rsidRPr="00AF1424" w:rsidRDefault="00EC77D9" w:rsidP="008A4F37">
      <w:pPr>
        <w:spacing w:after="0" w:line="360" w:lineRule="auto"/>
        <w:ind w:left="567" w:right="567"/>
        <w:rPr>
          <w:rFonts w:eastAsia="Times New Roman" w:cs="Tahoma"/>
          <w:b/>
          <w:bCs/>
          <w:i/>
          <w:color w:val="auto"/>
          <w:sz w:val="20"/>
          <w:szCs w:val="20"/>
          <w:lang w:eastAsia="es-ES"/>
        </w:rPr>
      </w:pPr>
      <w:r w:rsidRPr="00AF1424">
        <w:rPr>
          <w:rFonts w:eastAsia="Times New Roman" w:cs="Tahoma"/>
          <w:b/>
          <w:bCs/>
          <w:i/>
          <w:color w:val="auto"/>
          <w:sz w:val="20"/>
          <w:szCs w:val="20"/>
          <w:lang w:eastAsia="es-ES"/>
        </w:rPr>
        <w:t>“RAZONES O MOTIVOS DE LA INCONFORMIDAD</w:t>
      </w:r>
    </w:p>
    <w:p w14:paraId="47CDC813" w14:textId="2EBC928E" w:rsidR="00683FC3" w:rsidRPr="00AF1424" w:rsidRDefault="00AF1424" w:rsidP="008A4F37">
      <w:pPr>
        <w:spacing w:after="0" w:line="360" w:lineRule="auto"/>
        <w:ind w:left="567" w:right="567"/>
        <w:rPr>
          <w:rFonts w:eastAsia="Times New Roman" w:cs="Tahoma"/>
          <w:bCs/>
          <w:i/>
          <w:color w:val="auto"/>
          <w:sz w:val="20"/>
          <w:szCs w:val="20"/>
          <w:lang w:eastAsia="es-ES"/>
        </w:rPr>
      </w:pPr>
      <w:r w:rsidRPr="00AF1424">
        <w:rPr>
          <w:rFonts w:eastAsia="Times New Roman" w:cs="Tahoma"/>
          <w:bCs/>
          <w:i/>
          <w:color w:val="auto"/>
          <w:sz w:val="20"/>
          <w:szCs w:val="20"/>
          <w:lang w:eastAsia="es-ES"/>
        </w:rPr>
        <w:t>Ocultan información generada por el sujeto obligado, y solo mencionan que lo solicitado esta en proceso de entrega recepción.</w:t>
      </w:r>
      <w:r w:rsidR="00B34617" w:rsidRPr="00AF1424">
        <w:rPr>
          <w:rFonts w:eastAsia="Times New Roman" w:cs="Tahoma"/>
          <w:bCs/>
          <w:i/>
          <w:color w:val="auto"/>
          <w:sz w:val="20"/>
          <w:szCs w:val="20"/>
          <w:lang w:eastAsia="es-ES"/>
        </w:rPr>
        <w:t>” (Sic)</w:t>
      </w:r>
    </w:p>
    <w:p w14:paraId="00AE69F0" w14:textId="77777777" w:rsidR="00B34617" w:rsidRPr="009F56E9" w:rsidRDefault="00B34617" w:rsidP="008A4F37">
      <w:pPr>
        <w:spacing w:after="0" w:line="360" w:lineRule="auto"/>
        <w:ind w:right="567"/>
        <w:rPr>
          <w:rFonts w:eastAsia="Times New Roman" w:cs="Tahoma"/>
          <w:bCs/>
          <w:i/>
          <w:color w:val="FF0000"/>
          <w:sz w:val="20"/>
          <w:szCs w:val="20"/>
          <w:lang w:eastAsia="es-ES"/>
        </w:rPr>
      </w:pPr>
    </w:p>
    <w:p w14:paraId="32EBD4AE" w14:textId="51EA325E" w:rsidR="00EC77D9" w:rsidRPr="00AF1424" w:rsidRDefault="007B0D14" w:rsidP="008A4F37">
      <w:pPr>
        <w:pStyle w:val="Ttulo2"/>
        <w:rPr>
          <w:rFonts w:eastAsia="Batang"/>
          <w:color w:val="auto"/>
        </w:rPr>
      </w:pPr>
      <w:bookmarkStart w:id="11" w:name="_Toc190871539"/>
      <w:bookmarkStart w:id="12" w:name="_Toc207747029"/>
      <w:r w:rsidRPr="00AF1424">
        <w:rPr>
          <w:rFonts w:eastAsia="Calibri"/>
          <w:color w:val="auto"/>
        </w:rPr>
        <w:t>I</w:t>
      </w:r>
      <w:r w:rsidR="00EC77D9" w:rsidRPr="00AF1424">
        <w:rPr>
          <w:rFonts w:eastAsia="Calibri"/>
          <w:color w:val="auto"/>
        </w:rPr>
        <w:t xml:space="preserve">V. </w:t>
      </w:r>
      <w:r w:rsidR="00EC77D9" w:rsidRPr="00AF1424">
        <w:rPr>
          <w:rFonts w:eastAsia="Batang"/>
          <w:color w:val="auto"/>
        </w:rPr>
        <w:t>Trámite del Recurso de Revisión</w:t>
      </w:r>
      <w:r w:rsidR="00EC77D9" w:rsidRPr="00AF1424">
        <w:rPr>
          <w:rFonts w:eastAsia="Calibri"/>
          <w:color w:val="auto"/>
        </w:rPr>
        <w:t xml:space="preserve"> </w:t>
      </w:r>
      <w:r w:rsidRPr="00AF1424">
        <w:rPr>
          <w:rFonts w:eastAsia="Batang"/>
          <w:color w:val="auto"/>
        </w:rPr>
        <w:t>ante este Instituto</w:t>
      </w:r>
      <w:bookmarkEnd w:id="11"/>
      <w:bookmarkEnd w:id="12"/>
    </w:p>
    <w:p w14:paraId="1C4ADB40" w14:textId="77777777" w:rsidR="00EC77D9" w:rsidRPr="009F56E9" w:rsidRDefault="00EC77D9" w:rsidP="008A4F37">
      <w:pPr>
        <w:spacing w:after="0" w:line="360" w:lineRule="auto"/>
        <w:rPr>
          <w:rFonts w:eastAsia="Batang" w:cs="Tahoma"/>
          <w:bCs/>
          <w:color w:val="FF0000"/>
        </w:rPr>
      </w:pPr>
    </w:p>
    <w:p w14:paraId="7EC9EE07" w14:textId="3A5FFFE0" w:rsidR="00EC77D9" w:rsidRPr="00AF1424" w:rsidRDefault="00EC77D9" w:rsidP="008A4F37">
      <w:pPr>
        <w:spacing w:after="0" w:line="360" w:lineRule="auto"/>
        <w:rPr>
          <w:rFonts w:eastAsia="Times New Roman" w:cs="Tahoma"/>
          <w:bCs/>
          <w:color w:val="auto"/>
          <w:lang w:val="es-ES" w:eastAsia="es-ES"/>
        </w:rPr>
      </w:pPr>
      <w:bookmarkStart w:id="13" w:name="_Toc190871540"/>
      <w:bookmarkStart w:id="14" w:name="_Toc207747030"/>
      <w:r w:rsidRPr="00AF1424">
        <w:rPr>
          <w:rStyle w:val="Ttulo3Car"/>
          <w:color w:val="auto"/>
        </w:rPr>
        <w:t>a) Turno del Medio de Impugnación</w:t>
      </w:r>
      <w:bookmarkEnd w:id="13"/>
      <w:bookmarkEnd w:id="14"/>
      <w:r w:rsidRPr="00AF1424">
        <w:rPr>
          <w:rFonts w:eastAsia="Batang" w:cs="Tahoma"/>
          <w:b/>
          <w:bCs/>
          <w:color w:val="auto"/>
        </w:rPr>
        <w:t>.</w:t>
      </w:r>
      <w:r w:rsidR="00824195" w:rsidRPr="00AF1424">
        <w:rPr>
          <w:rFonts w:eastAsia="Batang" w:cs="Tahoma"/>
          <w:bCs/>
          <w:color w:val="auto"/>
        </w:rPr>
        <w:t xml:space="preserve"> </w:t>
      </w:r>
      <w:r w:rsidR="00824195" w:rsidRPr="00AF1424">
        <w:rPr>
          <w:rFonts w:eastAsia="Times New Roman" w:cs="Tahoma"/>
          <w:bCs/>
          <w:color w:val="auto"/>
          <w:lang w:val="es-ES" w:eastAsia="es-ES"/>
        </w:rPr>
        <w:t>El</w:t>
      </w:r>
      <w:r w:rsidR="007B0D14" w:rsidRPr="00AF1424">
        <w:rPr>
          <w:rFonts w:eastAsia="Times New Roman" w:cs="Tahoma"/>
          <w:bCs/>
          <w:color w:val="auto"/>
          <w:lang w:val="es-ES" w:eastAsia="es-ES"/>
        </w:rPr>
        <w:t xml:space="preserve"> </w:t>
      </w:r>
      <w:r w:rsidR="00AF1424" w:rsidRPr="00AF1424">
        <w:rPr>
          <w:rFonts w:eastAsia="Times New Roman" w:cs="Tahoma"/>
          <w:bCs/>
          <w:color w:val="auto"/>
          <w:lang w:val="es-ES" w:eastAsia="es-ES"/>
        </w:rPr>
        <w:t>veinticinco de junio de dos mil veinticinco</w:t>
      </w:r>
      <w:r w:rsidR="00F622DA" w:rsidRPr="00AF1424">
        <w:rPr>
          <w:rFonts w:eastAsia="Times New Roman" w:cs="Tahoma"/>
          <w:bCs/>
          <w:color w:val="auto"/>
          <w:lang w:val="es-ES" w:eastAsia="es-ES"/>
        </w:rPr>
        <w:t xml:space="preserve">, </w:t>
      </w:r>
      <w:r w:rsidRPr="00AF1424">
        <w:rPr>
          <w:rFonts w:eastAsia="Batang" w:cs="Tahoma"/>
          <w:bCs/>
          <w:color w:val="auto"/>
        </w:rPr>
        <w:t xml:space="preserve">el </w:t>
      </w:r>
      <w:r w:rsidRPr="00AF1424">
        <w:rPr>
          <w:rFonts w:eastAsia="Calibri" w:cs="Tahoma"/>
          <w:color w:val="auto"/>
          <w:lang w:val="es-ES"/>
        </w:rPr>
        <w:t>Sistema de Acceso a la Información Mexiquense (SAIMEX),</w:t>
      </w:r>
      <w:r w:rsidRPr="00AF1424">
        <w:rPr>
          <w:rFonts w:eastAsia="Batang" w:cs="Tahoma"/>
          <w:bCs/>
          <w:color w:val="auto"/>
        </w:rPr>
        <w:t xml:space="preserve"> asignó el número de expediente</w:t>
      </w:r>
      <w:r w:rsidR="00394EBC" w:rsidRPr="00AF1424">
        <w:rPr>
          <w:color w:val="auto"/>
        </w:rPr>
        <w:t xml:space="preserve"> </w:t>
      </w:r>
      <w:r w:rsidR="00394EBC" w:rsidRPr="00AF1424">
        <w:rPr>
          <w:rFonts w:eastAsia="Calibri" w:cs="Tahoma"/>
          <w:b/>
          <w:bCs/>
          <w:color w:val="auto"/>
        </w:rPr>
        <w:t>0</w:t>
      </w:r>
      <w:r w:rsidR="00AF1424" w:rsidRPr="00AF1424">
        <w:rPr>
          <w:rFonts w:eastAsia="Calibri" w:cs="Tahoma"/>
          <w:b/>
          <w:bCs/>
          <w:color w:val="auto"/>
        </w:rPr>
        <w:t>7756</w:t>
      </w:r>
      <w:r w:rsidR="007B0D14" w:rsidRPr="00AF1424">
        <w:rPr>
          <w:rFonts w:eastAsia="Calibri" w:cs="Tahoma"/>
          <w:b/>
          <w:bCs/>
          <w:color w:val="auto"/>
        </w:rPr>
        <w:t>/INFOEM/IP/RR/2025</w:t>
      </w:r>
      <w:r w:rsidRPr="00AF1424">
        <w:rPr>
          <w:rFonts w:eastAsia="Batang" w:cs="Tahoma"/>
          <w:bCs/>
          <w:color w:val="auto"/>
        </w:rPr>
        <w:t xml:space="preserve">, al Medio de Impugnación que nos ocupa, con base en el sistema aprobado por el Pleno de este </w:t>
      </w:r>
      <w:r w:rsidR="00394EBC" w:rsidRPr="00AF1424">
        <w:rPr>
          <w:rFonts w:eastAsia="Batang" w:cs="Tahoma"/>
          <w:bCs/>
          <w:color w:val="auto"/>
        </w:rPr>
        <w:t>Organismo</w:t>
      </w:r>
      <w:r w:rsidRPr="00AF1424">
        <w:rPr>
          <w:rFonts w:eastAsia="Batang" w:cs="Tahoma"/>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9F56E9" w:rsidRDefault="00EC77D9" w:rsidP="008A4F37">
      <w:pPr>
        <w:spacing w:after="0" w:line="360" w:lineRule="auto"/>
        <w:rPr>
          <w:rFonts w:eastAsia="Batang" w:cs="Tahoma"/>
          <w:bCs/>
          <w:color w:val="FF0000"/>
        </w:rPr>
      </w:pPr>
    </w:p>
    <w:p w14:paraId="2E948D3C" w14:textId="1FE14C52" w:rsidR="003D0B51" w:rsidRPr="00AF1424" w:rsidRDefault="00EC77D9" w:rsidP="008A4F37">
      <w:pPr>
        <w:spacing w:after="0" w:line="360" w:lineRule="auto"/>
        <w:rPr>
          <w:rFonts w:eastAsia="Batang" w:cs="Tahoma"/>
          <w:bCs/>
          <w:color w:val="auto"/>
        </w:rPr>
      </w:pPr>
      <w:bookmarkStart w:id="15" w:name="_Toc190871541"/>
      <w:bookmarkStart w:id="16" w:name="_Toc207747031"/>
      <w:r w:rsidRPr="00AF1424">
        <w:rPr>
          <w:rStyle w:val="Ttulo3Car"/>
          <w:color w:val="auto"/>
        </w:rPr>
        <w:t>b) Admisión del Recurso de Revisión</w:t>
      </w:r>
      <w:bookmarkEnd w:id="15"/>
      <w:bookmarkEnd w:id="16"/>
      <w:r w:rsidRPr="00AF1424">
        <w:rPr>
          <w:rFonts w:eastAsia="Times New Roman" w:cs="Tahoma"/>
          <w:b/>
          <w:bCs/>
          <w:color w:val="auto"/>
          <w:lang w:val="es-ES_tradnl" w:eastAsia="es-ES"/>
        </w:rPr>
        <w:t xml:space="preserve">. </w:t>
      </w:r>
      <w:r w:rsidRPr="00AF1424">
        <w:rPr>
          <w:rFonts w:eastAsia="Batang" w:cs="Tahoma"/>
          <w:bCs/>
          <w:color w:val="auto"/>
        </w:rPr>
        <w:t>El</w:t>
      </w:r>
      <w:r w:rsidR="00A37D74" w:rsidRPr="00AF1424">
        <w:rPr>
          <w:rFonts w:eastAsia="Batang" w:cs="Tahoma"/>
          <w:bCs/>
          <w:color w:val="auto"/>
        </w:rPr>
        <w:t xml:space="preserve"> </w:t>
      </w:r>
      <w:r w:rsidR="00AF1424" w:rsidRPr="00AF1424">
        <w:rPr>
          <w:rFonts w:eastAsia="Batang" w:cs="Tahoma"/>
          <w:bCs/>
          <w:color w:val="auto"/>
        </w:rPr>
        <w:t xml:space="preserve">treinta de junio de dos mil veinticinco, </w:t>
      </w:r>
      <w:r w:rsidRPr="00AF1424">
        <w:rPr>
          <w:rFonts w:eastAsia="Times New Roman" w:cs="Tahoma"/>
          <w:bCs/>
          <w:color w:val="auto"/>
          <w:lang w:val="es-ES_tradnl" w:eastAsia="es-ES"/>
        </w:rPr>
        <w:t xml:space="preserve">se acordó la admisión del Recurso de Revisión interpuesto por </w:t>
      </w:r>
      <w:r w:rsidR="00B064A4" w:rsidRPr="00AF1424">
        <w:rPr>
          <w:rFonts w:eastAsia="Times New Roman" w:cs="Tahoma"/>
          <w:bCs/>
          <w:color w:val="auto"/>
          <w:lang w:val="es-ES_tradnl" w:eastAsia="es-ES"/>
        </w:rPr>
        <w:t>la persona</w:t>
      </w:r>
      <w:r w:rsidRPr="00AF1424">
        <w:rPr>
          <w:rFonts w:eastAsia="Times New Roman" w:cs="Tahoma"/>
          <w:bCs/>
          <w:color w:val="auto"/>
          <w:lang w:val="es-ES_tradnl" w:eastAsia="es-ES"/>
        </w:rPr>
        <w:t xml:space="preserve"> Recurrente en contra del Sujeto Obligado, en términos del artículo 185, fracciones I y II de la Ley de Transparencia y Acceso a la Información Pública del Estado de México y Municipios, el cual fue notificado a las partes</w:t>
      </w:r>
      <w:r w:rsidR="00CB7980" w:rsidRPr="00AF1424">
        <w:rPr>
          <w:rFonts w:eastAsia="Times New Roman" w:cs="Tahoma"/>
          <w:bCs/>
          <w:color w:val="auto"/>
          <w:lang w:val="es-ES_tradnl" w:eastAsia="es-ES"/>
        </w:rPr>
        <w:t xml:space="preserve"> </w:t>
      </w:r>
      <w:r w:rsidR="001756F2" w:rsidRPr="00AF1424">
        <w:rPr>
          <w:rFonts w:eastAsia="Times New Roman" w:cs="Tahoma"/>
          <w:bCs/>
          <w:color w:val="auto"/>
          <w:lang w:val="es-ES_tradnl" w:eastAsia="es-ES"/>
        </w:rPr>
        <w:t>el</w:t>
      </w:r>
      <w:r w:rsidR="00F622DA" w:rsidRPr="00AF1424">
        <w:rPr>
          <w:rFonts w:eastAsia="Times New Roman" w:cs="Tahoma"/>
          <w:bCs/>
          <w:color w:val="auto"/>
          <w:lang w:val="es-ES_tradnl" w:eastAsia="es-ES"/>
        </w:rPr>
        <w:t xml:space="preserve"> mismo día</w:t>
      </w:r>
      <w:r w:rsidR="00CB7980" w:rsidRPr="00AF1424">
        <w:rPr>
          <w:rFonts w:eastAsia="Times New Roman" w:cs="Tahoma"/>
          <w:bCs/>
          <w:color w:val="auto"/>
          <w:lang w:val="es-ES_tradnl" w:eastAsia="es-ES"/>
        </w:rPr>
        <w:t xml:space="preserve">, </w:t>
      </w:r>
      <w:r w:rsidRPr="00AF1424">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15054E53" w14:textId="77777777" w:rsidR="00AE3612" w:rsidRPr="009F56E9" w:rsidRDefault="00AE3612" w:rsidP="008A4F37">
      <w:pPr>
        <w:widowControl w:val="0"/>
        <w:spacing w:after="0" w:line="360" w:lineRule="auto"/>
        <w:rPr>
          <w:rFonts w:eastAsia="Times New Roman" w:cs="Tahoma"/>
          <w:b/>
          <w:color w:val="FF0000"/>
          <w:lang w:eastAsia="es-ES"/>
        </w:rPr>
      </w:pPr>
    </w:p>
    <w:p w14:paraId="4C451A82" w14:textId="6287C394" w:rsidR="008D4BF2" w:rsidRDefault="008D4BF2" w:rsidP="008A4F37">
      <w:pPr>
        <w:spacing w:after="0" w:line="360" w:lineRule="auto"/>
        <w:rPr>
          <w:rFonts w:eastAsia="Times New Roman" w:cs="Times New Roman"/>
          <w:color w:val="auto"/>
        </w:rPr>
      </w:pPr>
      <w:bookmarkStart w:id="17" w:name="_Toc190871542"/>
      <w:bookmarkStart w:id="18" w:name="_Toc207747032"/>
      <w:r w:rsidRPr="00AF1424">
        <w:rPr>
          <w:rStyle w:val="Ttulo3Car"/>
          <w:color w:val="auto"/>
        </w:rPr>
        <w:t>c) Informe Justificado</w:t>
      </w:r>
      <w:bookmarkEnd w:id="17"/>
      <w:bookmarkEnd w:id="18"/>
      <w:r w:rsidRPr="00AF1424">
        <w:rPr>
          <w:rFonts w:eastAsia="Times New Roman" w:cs="Times New Roman"/>
          <w:b/>
          <w:color w:val="auto"/>
        </w:rPr>
        <w:t>.</w:t>
      </w:r>
      <w:r w:rsidRPr="00AF1424">
        <w:rPr>
          <w:rFonts w:eastAsia="Times New Roman" w:cs="Times New Roman"/>
          <w:color w:val="auto"/>
        </w:rPr>
        <w:t xml:space="preserve"> </w:t>
      </w:r>
      <w:r w:rsidR="00AF1424" w:rsidRPr="00AF1424">
        <w:rPr>
          <w:rFonts w:eastAsia="Times New Roman" w:cs="Times New Roman"/>
          <w:color w:val="auto"/>
        </w:rPr>
        <w:t>Las partes fueron omisas en emitir manifestaciones y/o alegatos.</w:t>
      </w:r>
    </w:p>
    <w:p w14:paraId="60FA2F14" w14:textId="77777777" w:rsidR="00AF1424" w:rsidRDefault="00AF1424" w:rsidP="008A4F37">
      <w:pPr>
        <w:spacing w:after="0" w:line="360" w:lineRule="auto"/>
        <w:rPr>
          <w:rFonts w:eastAsia="Times New Roman" w:cs="Times New Roman"/>
          <w:color w:val="auto"/>
        </w:rPr>
      </w:pPr>
    </w:p>
    <w:p w14:paraId="7AA40382" w14:textId="24B43C00" w:rsidR="00AF1424" w:rsidRDefault="008A5DEF" w:rsidP="008A4F37">
      <w:pPr>
        <w:spacing w:after="0" w:line="360" w:lineRule="auto"/>
        <w:rPr>
          <w:rFonts w:eastAsia="Times New Roman" w:cs="Times New Roman"/>
          <w:color w:val="auto"/>
        </w:rPr>
      </w:pPr>
      <w:bookmarkStart w:id="19" w:name="_Toc207747033"/>
      <w:r w:rsidRPr="007B08BD">
        <w:rPr>
          <w:rStyle w:val="Ttulo3Car"/>
          <w:b w:val="0"/>
        </w:rPr>
        <w:t>d</w:t>
      </w:r>
      <w:r w:rsidR="00AF1424" w:rsidRPr="007B08BD">
        <w:rPr>
          <w:rStyle w:val="Ttulo3Car"/>
          <w:color w:val="auto"/>
        </w:rPr>
        <w:t>) Ampliación de plazo para resolver.</w:t>
      </w:r>
      <w:bookmarkEnd w:id="19"/>
      <w:r w:rsidR="00AF1424" w:rsidRPr="008A5DEF">
        <w:rPr>
          <w:rFonts w:eastAsia="Times New Roman" w:cs="Times New Roman"/>
          <w:b/>
          <w:color w:val="auto"/>
        </w:rPr>
        <w:t xml:space="preserve"> </w:t>
      </w:r>
      <w:r w:rsidR="00AF1424" w:rsidRPr="00AF1424">
        <w:rPr>
          <w:rFonts w:eastAsia="Times New Roman" w:cs="Times New Roman"/>
          <w:color w:val="auto"/>
        </w:rPr>
        <w:t xml:space="preserve">El </w:t>
      </w:r>
      <w:r>
        <w:rPr>
          <w:rFonts w:eastAsia="Times New Roman" w:cs="Times New Roman"/>
          <w:color w:val="auto"/>
        </w:rPr>
        <w:t xml:space="preserve">dos de septiembre de dos mil </w:t>
      </w:r>
      <w:r w:rsidR="007B08BD">
        <w:rPr>
          <w:rFonts w:eastAsia="Times New Roman" w:cs="Times New Roman"/>
          <w:color w:val="auto"/>
        </w:rPr>
        <w:t>veinticinco, el</w:t>
      </w:r>
      <w:r>
        <w:rPr>
          <w:rFonts w:eastAsia="Times New Roman" w:cs="Times New Roman"/>
          <w:color w:val="auto"/>
        </w:rPr>
        <w:t xml:space="preserve"> </w:t>
      </w:r>
      <w:r w:rsidR="00AF1424" w:rsidRPr="00AF1424">
        <w:rPr>
          <w:rFonts w:eastAsia="Times New Roman" w:cs="Times New Roman"/>
          <w:color w:val="auto"/>
        </w:rPr>
        <w:t>Comisionado Ponente, con fundamento en lo dispuesto por el</w:t>
      </w:r>
      <w:r>
        <w:rPr>
          <w:rFonts w:eastAsia="Times New Roman" w:cs="Times New Roman"/>
          <w:color w:val="auto"/>
        </w:rPr>
        <w:t xml:space="preserve"> artículo 181, párrafo tercero, </w:t>
      </w:r>
      <w:r w:rsidR="00AF1424" w:rsidRPr="00AF1424">
        <w:rPr>
          <w:rFonts w:eastAsia="Times New Roman" w:cs="Times New Roman"/>
          <w:color w:val="auto"/>
        </w:rPr>
        <w:lastRenderedPageBreak/>
        <w:t>de la Ley de Transparencia y Acceso a la Información</w:t>
      </w:r>
      <w:r>
        <w:rPr>
          <w:rFonts w:eastAsia="Times New Roman" w:cs="Times New Roman"/>
          <w:color w:val="auto"/>
        </w:rPr>
        <w:t xml:space="preserve"> Pública del Estado de México y </w:t>
      </w:r>
      <w:r w:rsidR="00AF1424" w:rsidRPr="00AF1424">
        <w:rPr>
          <w:rFonts w:eastAsia="Times New Roman" w:cs="Times New Roman"/>
          <w:color w:val="auto"/>
        </w:rPr>
        <w:t>Municipios, acordó ampliar por un periodo razonable, el plazo para resolver el Recurso de</w:t>
      </w:r>
      <w:r>
        <w:rPr>
          <w:rFonts w:eastAsia="Times New Roman" w:cs="Times New Roman"/>
          <w:color w:val="auto"/>
        </w:rPr>
        <w:t xml:space="preserve"> </w:t>
      </w:r>
      <w:r w:rsidR="00AF1424" w:rsidRPr="00AF1424">
        <w:rPr>
          <w:rFonts w:eastAsia="Times New Roman" w:cs="Times New Roman"/>
          <w:color w:val="auto"/>
        </w:rPr>
        <w:t>Revisión que nos ocupa; acto que fue notificado a las p</w:t>
      </w:r>
      <w:r>
        <w:rPr>
          <w:rFonts w:eastAsia="Times New Roman" w:cs="Times New Roman"/>
          <w:color w:val="auto"/>
        </w:rPr>
        <w:t xml:space="preserve">artes el mismo día, mediante el </w:t>
      </w:r>
      <w:r w:rsidR="00AF1424" w:rsidRPr="00AF1424">
        <w:rPr>
          <w:rFonts w:eastAsia="Times New Roman" w:cs="Times New Roman"/>
          <w:color w:val="auto"/>
        </w:rPr>
        <w:t>Sistema de Acceso a la Información Mexiquense (SAIMEX).</w:t>
      </w:r>
    </w:p>
    <w:p w14:paraId="0D66E56D" w14:textId="77777777" w:rsidR="00AF1424" w:rsidRPr="00AF1424" w:rsidRDefault="00AF1424" w:rsidP="008A4F37">
      <w:pPr>
        <w:spacing w:after="0" w:line="360" w:lineRule="auto"/>
        <w:rPr>
          <w:rFonts w:eastAsia="Times New Roman" w:cs="Times New Roman"/>
          <w:color w:val="auto"/>
        </w:rPr>
      </w:pPr>
    </w:p>
    <w:p w14:paraId="35AAACA3" w14:textId="523B1C93" w:rsidR="00EC77D9" w:rsidRPr="008A5DEF" w:rsidRDefault="008D4BF2" w:rsidP="008A4F37">
      <w:pPr>
        <w:widowControl w:val="0"/>
        <w:spacing w:after="0" w:line="360" w:lineRule="auto"/>
        <w:rPr>
          <w:rFonts w:eastAsia="Times New Roman" w:cs="Tahoma"/>
          <w:color w:val="auto"/>
          <w:lang w:eastAsia="es-ES"/>
        </w:rPr>
      </w:pPr>
      <w:bookmarkStart w:id="20" w:name="_Toc190871544"/>
      <w:bookmarkStart w:id="21" w:name="_Toc207747034"/>
      <w:r w:rsidRPr="00186940">
        <w:rPr>
          <w:rStyle w:val="Ttulo3Car"/>
          <w:color w:val="auto"/>
        </w:rPr>
        <w:t>e</w:t>
      </w:r>
      <w:r w:rsidR="00EC77D9" w:rsidRPr="00186940">
        <w:rPr>
          <w:rStyle w:val="Ttulo3Car"/>
          <w:color w:val="auto"/>
        </w:rPr>
        <w:t>) Cierre de instrucción</w:t>
      </w:r>
      <w:bookmarkEnd w:id="20"/>
      <w:bookmarkEnd w:id="21"/>
      <w:r w:rsidR="00EC77D9" w:rsidRPr="00186940">
        <w:rPr>
          <w:rFonts w:eastAsia="Times New Roman" w:cs="Tahoma"/>
          <w:b/>
          <w:color w:val="auto"/>
          <w:lang w:eastAsia="es-ES"/>
        </w:rPr>
        <w:t>.</w:t>
      </w:r>
      <w:r w:rsidR="00EC77D9" w:rsidRPr="00186940">
        <w:rPr>
          <w:rFonts w:eastAsia="Times New Roman" w:cs="Tahoma"/>
          <w:color w:val="auto"/>
          <w:lang w:eastAsia="es-ES"/>
        </w:rPr>
        <w:t xml:space="preserve"> El </w:t>
      </w:r>
      <w:r w:rsidR="00186940" w:rsidRPr="00186940">
        <w:rPr>
          <w:rFonts w:eastAsia="Times New Roman" w:cs="Tahoma"/>
          <w:color w:val="auto"/>
          <w:lang w:eastAsia="es-ES"/>
        </w:rPr>
        <w:t>tres</w:t>
      </w:r>
      <w:r w:rsidR="008A5DEF" w:rsidRPr="00186940">
        <w:rPr>
          <w:rFonts w:eastAsia="Times New Roman" w:cs="Tahoma"/>
          <w:color w:val="auto"/>
          <w:lang w:eastAsia="es-ES"/>
        </w:rPr>
        <w:t xml:space="preserve"> de septiembre de dos mil </w:t>
      </w:r>
      <w:r w:rsidR="00F622DA" w:rsidRPr="00186940">
        <w:rPr>
          <w:rFonts w:eastAsia="Times New Roman" w:cs="Tahoma"/>
          <w:color w:val="auto"/>
          <w:lang w:eastAsia="es-ES"/>
        </w:rPr>
        <w:t xml:space="preserve">veinticinco, </w:t>
      </w:r>
      <w:r w:rsidR="00EC77D9" w:rsidRPr="00186940">
        <w:rPr>
          <w:rFonts w:eastAsia="Times New Roman" w:cs="Tahoma"/>
          <w:color w:val="auto"/>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886CD4" w:rsidRPr="00186940">
        <w:rPr>
          <w:rFonts w:eastAsia="Times New Roman" w:cs="Tahoma"/>
          <w:color w:val="auto"/>
          <w:lang w:eastAsia="es-ES"/>
        </w:rPr>
        <w:t>mismo día</w:t>
      </w:r>
      <w:r w:rsidR="00EC77D9" w:rsidRPr="00186940">
        <w:rPr>
          <w:rFonts w:eastAsia="Times New Roman" w:cs="Tahoma"/>
          <w:color w:val="auto"/>
          <w:lang w:eastAsia="es-ES"/>
        </w:rPr>
        <w:t xml:space="preserve">, a través del </w:t>
      </w:r>
      <w:r w:rsidR="00EC77D9" w:rsidRPr="00186940">
        <w:rPr>
          <w:rFonts w:eastAsia="Times New Roman" w:cs="Tahoma"/>
          <w:color w:val="auto"/>
          <w:lang w:val="es-ES" w:eastAsia="es-ES"/>
        </w:rPr>
        <w:t>Sistema de Acceso a la Información Mexiquense (SAIMEX)</w:t>
      </w:r>
      <w:r w:rsidR="00EC77D9" w:rsidRPr="00186940">
        <w:rPr>
          <w:rFonts w:eastAsia="Times New Roman" w:cs="Tahoma"/>
          <w:color w:val="auto"/>
          <w:lang w:eastAsia="es-ES"/>
        </w:rPr>
        <w:t>.</w:t>
      </w:r>
      <w:r w:rsidR="00EC77D9" w:rsidRPr="008A5DEF">
        <w:rPr>
          <w:rFonts w:eastAsia="Times New Roman" w:cs="Tahoma"/>
          <w:color w:val="auto"/>
          <w:lang w:eastAsia="es-ES"/>
        </w:rPr>
        <w:t xml:space="preserve"> </w:t>
      </w:r>
    </w:p>
    <w:p w14:paraId="5AB5C251" w14:textId="77777777" w:rsidR="00232DCC" w:rsidRPr="009F56E9" w:rsidRDefault="00232DCC" w:rsidP="008A4F37">
      <w:pPr>
        <w:spacing w:after="0" w:line="360" w:lineRule="auto"/>
        <w:rPr>
          <w:rFonts w:eastAsia="Times New Roman" w:cs="Tahoma"/>
          <w:color w:val="FF0000"/>
          <w:lang w:eastAsia="es-ES"/>
        </w:rPr>
      </w:pPr>
    </w:p>
    <w:p w14:paraId="77C7A5C4" w14:textId="77777777" w:rsidR="00EC77D9" w:rsidRPr="008A5DEF" w:rsidRDefault="00EC77D9" w:rsidP="008A4F37">
      <w:pPr>
        <w:spacing w:after="0" w:line="360" w:lineRule="auto"/>
        <w:rPr>
          <w:rFonts w:eastAsia="Times New Roman" w:cs="Tahoma"/>
          <w:color w:val="auto"/>
          <w:lang w:eastAsia="es-ES"/>
        </w:rPr>
      </w:pPr>
      <w:r w:rsidRPr="008A5DEF">
        <w:rPr>
          <w:rFonts w:eastAsia="Times New Roman" w:cs="Tahoma"/>
          <w:color w:val="auto"/>
          <w:lang w:eastAsia="es-ES"/>
        </w:rPr>
        <w:t>En razón de que fue debidamente sustanciado e integrado el expediente electrónico y no existe diligencia pendiente de desahogo, se emite la resolución que conforme a Derecho proceda, de acuerdo a los siguientes:</w:t>
      </w:r>
    </w:p>
    <w:p w14:paraId="6BB75C02" w14:textId="77777777" w:rsidR="008E4F87" w:rsidRPr="008A5DEF" w:rsidRDefault="008E4F87" w:rsidP="008A4F37">
      <w:pPr>
        <w:spacing w:after="0" w:line="360" w:lineRule="auto"/>
        <w:rPr>
          <w:rFonts w:eastAsia="Times New Roman" w:cs="Tahoma"/>
          <w:bCs/>
          <w:iCs/>
          <w:color w:val="auto"/>
          <w:lang w:val="es-ES" w:eastAsia="es-ES"/>
        </w:rPr>
      </w:pPr>
    </w:p>
    <w:p w14:paraId="4B442488" w14:textId="652AEB0D" w:rsidR="00EC77D9" w:rsidRPr="008A5DEF" w:rsidRDefault="007B0D14" w:rsidP="008A4F37">
      <w:pPr>
        <w:pStyle w:val="Ttulo1"/>
        <w:rPr>
          <w:rFonts w:eastAsia="Times New Roman"/>
          <w:color w:val="auto"/>
          <w:lang w:val="es-ES" w:eastAsia="es-ES"/>
        </w:rPr>
      </w:pPr>
      <w:bookmarkStart w:id="22" w:name="_Toc190871545"/>
      <w:bookmarkStart w:id="23" w:name="_Toc207747035"/>
      <w:r w:rsidRPr="008A5DEF">
        <w:rPr>
          <w:rFonts w:eastAsia="Times New Roman"/>
          <w:color w:val="auto"/>
          <w:lang w:val="es-ES" w:eastAsia="es-ES"/>
        </w:rPr>
        <w:t>C O N S I D E R A N D O S</w:t>
      </w:r>
      <w:bookmarkEnd w:id="22"/>
      <w:bookmarkEnd w:id="23"/>
    </w:p>
    <w:p w14:paraId="7A8CFE1B" w14:textId="77777777" w:rsidR="008E4F87" w:rsidRPr="008A5DEF" w:rsidRDefault="008E4F87" w:rsidP="008A4F37">
      <w:pPr>
        <w:spacing w:after="0" w:line="360" w:lineRule="auto"/>
        <w:jc w:val="center"/>
        <w:rPr>
          <w:rFonts w:eastAsia="Times New Roman" w:cs="Tahoma"/>
          <w:b/>
          <w:color w:val="auto"/>
          <w:lang w:val="es-ES" w:eastAsia="es-ES"/>
        </w:rPr>
      </w:pPr>
    </w:p>
    <w:p w14:paraId="2B2C70F6" w14:textId="5C1317CA" w:rsidR="00EC77D9" w:rsidRPr="008A5DEF" w:rsidRDefault="00EC77D9" w:rsidP="008A4F37">
      <w:pPr>
        <w:pStyle w:val="Ttulo2"/>
        <w:rPr>
          <w:rFonts w:eastAsia="Times New Roman"/>
          <w:color w:val="auto"/>
          <w:lang w:val="es-ES" w:eastAsia="es-ES"/>
        </w:rPr>
      </w:pPr>
      <w:bookmarkStart w:id="24" w:name="_Toc190871546"/>
      <w:bookmarkStart w:id="25" w:name="_Toc207747036"/>
      <w:r w:rsidRPr="008A5DEF">
        <w:rPr>
          <w:rFonts w:eastAsia="Calibri"/>
          <w:color w:val="auto"/>
          <w:lang w:val="es-ES" w:eastAsia="es-MX"/>
        </w:rPr>
        <w:t xml:space="preserve">PRIMERO. </w:t>
      </w:r>
      <w:r w:rsidR="007B0D14" w:rsidRPr="008A5DEF">
        <w:rPr>
          <w:rFonts w:eastAsia="Times New Roman"/>
          <w:color w:val="auto"/>
          <w:lang w:val="es-ES" w:eastAsia="es-ES"/>
        </w:rPr>
        <w:t>Competencia</w:t>
      </w:r>
      <w:bookmarkEnd w:id="24"/>
      <w:bookmarkEnd w:id="25"/>
    </w:p>
    <w:p w14:paraId="62F65765" w14:textId="77777777" w:rsidR="00EC77D9" w:rsidRPr="009F56E9" w:rsidRDefault="00EC77D9" w:rsidP="008A4F37">
      <w:pPr>
        <w:autoSpaceDE w:val="0"/>
        <w:autoSpaceDN w:val="0"/>
        <w:adjustRightInd w:val="0"/>
        <w:spacing w:after="0" w:line="360" w:lineRule="auto"/>
        <w:rPr>
          <w:rFonts w:eastAsia="Times New Roman" w:cs="Tahoma"/>
          <w:b/>
          <w:color w:val="FF0000"/>
          <w:lang w:val="es-ES" w:eastAsia="es-ES"/>
        </w:rPr>
      </w:pPr>
    </w:p>
    <w:p w14:paraId="18FF6F8F" w14:textId="3DAAD9FA" w:rsidR="00EC77D9" w:rsidRPr="008A5DEF" w:rsidRDefault="008A5DEF" w:rsidP="008A4F37">
      <w:pPr>
        <w:spacing w:after="0" w:line="360" w:lineRule="auto"/>
        <w:rPr>
          <w:color w:val="auto"/>
        </w:rPr>
      </w:pPr>
      <w:r w:rsidRPr="008A5DEF">
        <w:rPr>
          <w:color w:val="auto"/>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w:t>
      </w:r>
      <w:r w:rsidRPr="008A5DEF">
        <w:rPr>
          <w:color w:val="auto"/>
        </w:rPr>
        <w:lastRenderedPageBreak/>
        <w:t>Municipios: 7°, 9°, fracciones I y XXIII y 11 del Reglamento Interior del Instituto de Transparencia, Acceso a la Información Pública y Protección de Datos Personales del Estado de México y Municipios.</w:t>
      </w:r>
    </w:p>
    <w:p w14:paraId="5E793205" w14:textId="77777777" w:rsidR="008A5DEF" w:rsidRPr="009F56E9" w:rsidRDefault="008A5DEF" w:rsidP="008A4F37">
      <w:pPr>
        <w:spacing w:after="0" w:line="360" w:lineRule="auto"/>
        <w:rPr>
          <w:color w:val="FF0000"/>
        </w:rPr>
      </w:pPr>
    </w:p>
    <w:p w14:paraId="1A678CDB" w14:textId="5D9B0AE3" w:rsidR="00EC77D9" w:rsidRPr="008A5DEF" w:rsidRDefault="00EC77D9" w:rsidP="008A4F37">
      <w:pPr>
        <w:pStyle w:val="Ttulo2"/>
        <w:rPr>
          <w:rFonts w:eastAsia="Times New Roman"/>
          <w:color w:val="auto"/>
          <w:lang w:val="es-ES" w:eastAsia="es-ES"/>
        </w:rPr>
      </w:pPr>
      <w:bookmarkStart w:id="26" w:name="_Toc190871547"/>
      <w:bookmarkStart w:id="27" w:name="_Toc207747037"/>
      <w:r w:rsidRPr="008A5DEF">
        <w:rPr>
          <w:rFonts w:eastAsia="Calibri"/>
          <w:color w:val="auto"/>
          <w:lang w:val="es-ES" w:eastAsia="es-MX"/>
        </w:rPr>
        <w:t xml:space="preserve">SEGUNDO. </w:t>
      </w:r>
      <w:r w:rsidRPr="008A5DEF">
        <w:rPr>
          <w:rFonts w:eastAsia="Times New Roman"/>
          <w:color w:val="auto"/>
          <w:lang w:val="es-ES" w:eastAsia="es-ES"/>
        </w:rPr>
        <w:t>Causales de</w:t>
      </w:r>
      <w:r w:rsidR="007B0D14" w:rsidRPr="008A5DEF">
        <w:rPr>
          <w:rFonts w:eastAsia="Times New Roman"/>
          <w:color w:val="auto"/>
          <w:lang w:val="es-ES" w:eastAsia="es-ES"/>
        </w:rPr>
        <w:t xml:space="preserve"> improcedencia y sobreseimiento</w:t>
      </w:r>
      <w:bookmarkEnd w:id="26"/>
      <w:bookmarkEnd w:id="27"/>
    </w:p>
    <w:p w14:paraId="53A4CC85" w14:textId="77777777" w:rsidR="007F20F1" w:rsidRPr="009F56E9" w:rsidRDefault="007F20F1" w:rsidP="008A4F37">
      <w:pPr>
        <w:autoSpaceDE w:val="0"/>
        <w:autoSpaceDN w:val="0"/>
        <w:adjustRightInd w:val="0"/>
        <w:spacing w:after="0" w:line="360" w:lineRule="auto"/>
        <w:rPr>
          <w:rFonts w:eastAsia="Times New Roman" w:cs="Tahoma"/>
          <w:color w:val="FF0000"/>
          <w:lang w:val="es-ES" w:eastAsia="es-ES"/>
        </w:rPr>
      </w:pPr>
    </w:p>
    <w:p w14:paraId="5E0147CF" w14:textId="77777777" w:rsidR="00EC77D9" w:rsidRPr="008A5DEF" w:rsidRDefault="00EC77D9" w:rsidP="008A4F37">
      <w:pPr>
        <w:autoSpaceDE w:val="0"/>
        <w:autoSpaceDN w:val="0"/>
        <w:adjustRightInd w:val="0"/>
        <w:spacing w:after="0" w:line="360" w:lineRule="auto"/>
        <w:rPr>
          <w:rFonts w:eastAsia="Times New Roman" w:cs="Tahoma"/>
          <w:color w:val="auto"/>
          <w:lang w:val="es-ES" w:eastAsia="es-ES"/>
        </w:rPr>
      </w:pPr>
      <w:r w:rsidRPr="008A5DEF">
        <w:rPr>
          <w:rFonts w:eastAsia="Times New Roman" w:cs="Tahoma"/>
          <w:color w:val="auto"/>
          <w:lang w:val="es-ES" w:eastAsia="es-ES"/>
        </w:rPr>
        <w:t xml:space="preserve">De las constancias que forma parte del Recurso de Revisión que se analiza, se advierte que previo al estudio del fondo de la </w:t>
      </w:r>
      <w:r w:rsidRPr="008A5DEF">
        <w:rPr>
          <w:rFonts w:eastAsia="Times New Roman" w:cs="Tahoma"/>
          <w:i/>
          <w:color w:val="auto"/>
          <w:lang w:val="es-ES" w:eastAsia="es-ES"/>
        </w:rPr>
        <w:t>litis</w:t>
      </w:r>
      <w:r w:rsidRPr="008A5DEF">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9F56E9" w:rsidRDefault="00EC77D9" w:rsidP="008A4F37">
      <w:pPr>
        <w:autoSpaceDE w:val="0"/>
        <w:autoSpaceDN w:val="0"/>
        <w:adjustRightInd w:val="0"/>
        <w:spacing w:after="0" w:line="360" w:lineRule="auto"/>
        <w:rPr>
          <w:rFonts w:eastAsia="Times New Roman" w:cs="Tahoma"/>
          <w:color w:val="FF0000"/>
          <w:lang w:val="es-ES" w:eastAsia="es-ES"/>
        </w:rPr>
      </w:pPr>
    </w:p>
    <w:p w14:paraId="3B9478FB" w14:textId="77777777" w:rsidR="00EC77D9" w:rsidRPr="008A5DEF" w:rsidRDefault="00EC77D9" w:rsidP="008A4F37">
      <w:pPr>
        <w:spacing w:after="0" w:line="360" w:lineRule="auto"/>
        <w:rPr>
          <w:b/>
          <w:color w:val="auto"/>
          <w:lang w:val="es-ES"/>
        </w:rPr>
      </w:pPr>
      <w:r w:rsidRPr="008A5DEF">
        <w:rPr>
          <w:b/>
          <w:color w:val="auto"/>
          <w:lang w:val="es-ES"/>
        </w:rPr>
        <w:t>Causales de improcedencia</w:t>
      </w:r>
    </w:p>
    <w:p w14:paraId="49F1FD7D" w14:textId="77777777" w:rsidR="00EC77D9" w:rsidRPr="008A5DEF" w:rsidRDefault="00EC77D9" w:rsidP="008A4F37">
      <w:pPr>
        <w:spacing w:after="0" w:line="360" w:lineRule="auto"/>
        <w:rPr>
          <w:color w:val="auto"/>
        </w:rPr>
      </w:pPr>
    </w:p>
    <w:p w14:paraId="16D4B38A" w14:textId="77777777" w:rsidR="00EC1C03" w:rsidRPr="008A5DEF" w:rsidRDefault="00EC1C03" w:rsidP="008A4F37">
      <w:pPr>
        <w:spacing w:after="0" w:line="360" w:lineRule="auto"/>
        <w:rPr>
          <w:color w:val="auto"/>
        </w:rPr>
      </w:pPr>
      <w:r w:rsidRPr="008A5DEF">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8F86E3A" w14:textId="77777777" w:rsidR="00EC1C03" w:rsidRPr="008A5DEF" w:rsidRDefault="00EC1C03" w:rsidP="008A4F37">
      <w:pPr>
        <w:spacing w:after="0" w:line="360" w:lineRule="auto"/>
        <w:rPr>
          <w:color w:val="auto"/>
        </w:rPr>
      </w:pPr>
    </w:p>
    <w:p w14:paraId="6DA990A4" w14:textId="77777777" w:rsidR="00EC1C03" w:rsidRPr="008A5DEF" w:rsidRDefault="00EC1C03" w:rsidP="008A4F37">
      <w:pPr>
        <w:spacing w:after="0" w:line="360" w:lineRule="auto"/>
        <w:rPr>
          <w:color w:val="auto"/>
        </w:rPr>
      </w:pPr>
      <w:r w:rsidRPr="008A5DEF">
        <w:rPr>
          <w:color w:val="auto"/>
        </w:rPr>
        <w:t>En el presente caso, </w:t>
      </w:r>
      <w:r w:rsidRPr="008A5DEF">
        <w:rPr>
          <w:b/>
          <w:color w:val="auto"/>
        </w:rPr>
        <w:t>no se actualiza ninguna de las causales de improcedencia</w:t>
      </w:r>
      <w:r w:rsidRPr="008A5DEF">
        <w:rPr>
          <w:color w:val="auto"/>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1D1EE13C" w14:textId="77777777" w:rsidR="00EC1C03" w:rsidRPr="009F56E9" w:rsidRDefault="00EC1C03" w:rsidP="008A4F37">
      <w:pPr>
        <w:spacing w:after="0" w:line="360" w:lineRule="auto"/>
        <w:rPr>
          <w:color w:val="FF0000"/>
        </w:rPr>
      </w:pPr>
    </w:p>
    <w:p w14:paraId="09400D35" w14:textId="01C57A71" w:rsidR="00DD5123" w:rsidRPr="008A5DEF" w:rsidRDefault="00EC1C03" w:rsidP="008A4F37">
      <w:pPr>
        <w:spacing w:after="0" w:line="360" w:lineRule="auto"/>
        <w:rPr>
          <w:rFonts w:eastAsia="Calibri" w:cs="Tahoma"/>
          <w:color w:val="auto"/>
        </w:rPr>
      </w:pPr>
      <w:r w:rsidRPr="00C50B26">
        <w:rPr>
          <w:rFonts w:eastAsia="Times New Roman" w:cs="Tahoma"/>
          <w:color w:val="auto"/>
          <w:lang w:eastAsia="es-ES"/>
        </w:rPr>
        <w:t xml:space="preserve">Asimismo, se actualiza la causal de procedencia del Recurso de Revisión señalada en el artículo 179, fracción </w:t>
      </w:r>
      <w:r w:rsidR="008A5DEF" w:rsidRPr="00C50B26">
        <w:rPr>
          <w:rFonts w:eastAsia="Times New Roman" w:cs="Tahoma"/>
          <w:color w:val="auto"/>
          <w:lang w:eastAsia="es-ES"/>
        </w:rPr>
        <w:t>II</w:t>
      </w:r>
      <w:r w:rsidRPr="00C50B26">
        <w:rPr>
          <w:rFonts w:eastAsia="Times New Roman" w:cs="Tahoma"/>
          <w:color w:val="auto"/>
          <w:lang w:eastAsia="es-ES"/>
        </w:rPr>
        <w:t xml:space="preserve">, de la Ley en cita, </w:t>
      </w:r>
      <w:r w:rsidRPr="00C50B26">
        <w:rPr>
          <w:rFonts w:eastAsia="Calibri" w:cs="Tahoma"/>
          <w:color w:val="auto"/>
        </w:rPr>
        <w:t xml:space="preserve">pues la persona Recurrente se inconformó con la </w:t>
      </w:r>
      <w:r w:rsidR="008507A0" w:rsidRPr="00C50B26">
        <w:rPr>
          <w:rFonts w:eastAsia="Calibri" w:cs="Tahoma"/>
          <w:color w:val="auto"/>
        </w:rPr>
        <w:t>clasificación de la información.</w:t>
      </w:r>
    </w:p>
    <w:p w14:paraId="087490CC" w14:textId="77777777" w:rsidR="00EC1C03" w:rsidRPr="009F56E9" w:rsidRDefault="00EC1C03" w:rsidP="008A4F37">
      <w:pPr>
        <w:spacing w:after="0" w:line="360" w:lineRule="auto"/>
        <w:rPr>
          <w:rFonts w:eastAsia="Calibri" w:cs="Tahoma"/>
          <w:color w:val="FF0000"/>
        </w:rPr>
      </w:pPr>
    </w:p>
    <w:p w14:paraId="7B14536E" w14:textId="0FC6FBCF" w:rsidR="00EC77D9" w:rsidRPr="008A5DEF" w:rsidRDefault="00EC77D9" w:rsidP="008A4F37">
      <w:pPr>
        <w:spacing w:after="0" w:line="360" w:lineRule="auto"/>
        <w:rPr>
          <w:rFonts w:eastAsia="Times New Roman" w:cs="Tahoma"/>
          <w:b/>
          <w:bCs/>
          <w:color w:val="auto"/>
          <w:lang w:eastAsia="es-ES"/>
        </w:rPr>
      </w:pPr>
      <w:r w:rsidRPr="008A5DEF">
        <w:rPr>
          <w:rFonts w:eastAsia="Times New Roman" w:cs="Tahoma"/>
          <w:b/>
          <w:bCs/>
          <w:color w:val="auto"/>
          <w:lang w:eastAsia="es-ES"/>
        </w:rPr>
        <w:t>Causales de sobreseimiento</w:t>
      </w:r>
    </w:p>
    <w:p w14:paraId="535575C5" w14:textId="77777777" w:rsidR="008E4F87" w:rsidRPr="009F56E9" w:rsidRDefault="008E4F87" w:rsidP="008A4F37">
      <w:pPr>
        <w:spacing w:after="0" w:line="360" w:lineRule="auto"/>
        <w:rPr>
          <w:rFonts w:eastAsia="Times New Roman" w:cs="Tahoma"/>
          <w:bCs/>
          <w:color w:val="FF0000"/>
          <w:lang w:eastAsia="es-ES"/>
        </w:rPr>
      </w:pPr>
    </w:p>
    <w:p w14:paraId="63CB641D" w14:textId="21D3BF0F" w:rsidR="006607EA" w:rsidRPr="008A5DEF" w:rsidRDefault="00EC77D9" w:rsidP="008A4F37">
      <w:pPr>
        <w:spacing w:after="0" w:line="360" w:lineRule="auto"/>
        <w:rPr>
          <w:rFonts w:eastAsia="Times New Roman" w:cs="Tahoma"/>
          <w:bCs/>
          <w:color w:val="auto"/>
          <w:lang w:eastAsia="es-ES"/>
        </w:rPr>
      </w:pPr>
      <w:r w:rsidRPr="008A5DEF">
        <w:rPr>
          <w:rFonts w:eastAsia="Times New Roman" w:cs="Tahoma"/>
          <w:bCs/>
          <w:color w:val="auto"/>
          <w:lang w:eastAsia="es-ES"/>
        </w:rPr>
        <w:t>Por ser de previo y especial pronunciamiento, este Instituto analiza si se actualiza alguna causal de sobreseimiento.</w:t>
      </w:r>
      <w:r w:rsidR="00B61BF0" w:rsidRPr="008A5DEF">
        <w:rPr>
          <w:rFonts w:eastAsia="Times New Roman" w:cs="Tahoma"/>
          <w:bCs/>
          <w:color w:val="auto"/>
          <w:lang w:eastAsia="es-ES"/>
        </w:rPr>
        <w:t xml:space="preserve"> </w:t>
      </w:r>
    </w:p>
    <w:p w14:paraId="1DA7DE69" w14:textId="77777777" w:rsidR="006607EA" w:rsidRPr="008A5DEF" w:rsidRDefault="006607EA" w:rsidP="008A4F37">
      <w:pPr>
        <w:spacing w:after="0" w:line="360" w:lineRule="auto"/>
        <w:rPr>
          <w:rFonts w:eastAsia="Times New Roman" w:cs="Tahoma"/>
          <w:bCs/>
          <w:color w:val="auto"/>
          <w:lang w:eastAsia="es-ES"/>
        </w:rPr>
      </w:pPr>
    </w:p>
    <w:p w14:paraId="0D0171D0" w14:textId="5BFAD7EA" w:rsidR="00EC77D9" w:rsidRPr="008A5DEF" w:rsidRDefault="00EC77D9" w:rsidP="008A4F37">
      <w:pPr>
        <w:spacing w:after="0" w:line="360" w:lineRule="auto"/>
        <w:rPr>
          <w:rFonts w:eastAsia="Times New Roman" w:cs="Tahoma"/>
          <w:color w:val="auto"/>
          <w:lang w:eastAsia="es-ES"/>
        </w:rPr>
      </w:pPr>
      <w:r w:rsidRPr="008A5DEF">
        <w:rPr>
          <w:rFonts w:eastAsia="Times New Roman" w:cs="Tahoma"/>
          <w:bCs/>
          <w:color w:val="auto"/>
          <w:lang w:eastAsia="es-ES"/>
        </w:rPr>
        <w:t>Sobre el tema, e</w:t>
      </w:r>
      <w:r w:rsidRPr="008A5DEF">
        <w:rPr>
          <w:rFonts w:eastAsia="Times New Roman" w:cs="Tahoma"/>
          <w:color w:val="auto"/>
          <w:lang w:eastAsia="es-ES"/>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D55E2F" w:rsidRPr="008A5DEF">
        <w:rPr>
          <w:rFonts w:eastAsia="Times New Roman" w:cs="Tahoma"/>
          <w:color w:val="auto"/>
          <w:lang w:eastAsia="es-ES"/>
        </w:rPr>
        <w:t xml:space="preserve">persona </w:t>
      </w:r>
      <w:r w:rsidRPr="008A5DEF">
        <w:rPr>
          <w:rFonts w:eastAsia="Times New Roman" w:cs="Tahoma"/>
          <w:color w:val="auto"/>
          <w:lang w:eastAsia="es-ES"/>
        </w:rPr>
        <w:t>Recurrente se haya desistido del recurso, haya fallecido, sobreviniera alguna causal de improcedencia, que el Sujeto Obligado hubiese modificado o revocado el acto impugnado o bien, haya quedado sin materia.</w:t>
      </w:r>
    </w:p>
    <w:p w14:paraId="0B77DFE7" w14:textId="77777777" w:rsidR="00EC77D9" w:rsidRPr="008A5DEF" w:rsidRDefault="00EC77D9" w:rsidP="008A4F37">
      <w:pPr>
        <w:spacing w:after="0" w:line="360" w:lineRule="auto"/>
        <w:rPr>
          <w:rFonts w:eastAsia="Times New Roman" w:cs="Tahoma"/>
          <w:color w:val="auto"/>
          <w:lang w:eastAsia="es-ES"/>
        </w:rPr>
      </w:pPr>
    </w:p>
    <w:p w14:paraId="453748E2" w14:textId="5E3E0CC7" w:rsidR="00DC6ABD" w:rsidRPr="008A5DEF" w:rsidRDefault="00EC77D9" w:rsidP="008A4F37">
      <w:pPr>
        <w:spacing w:after="0" w:line="360" w:lineRule="auto"/>
        <w:rPr>
          <w:rFonts w:eastAsia="Times New Roman" w:cs="Tahoma"/>
          <w:bCs/>
          <w:color w:val="auto"/>
          <w:lang w:eastAsia="es-ES"/>
        </w:rPr>
      </w:pPr>
      <w:r w:rsidRPr="008A5DEF">
        <w:rPr>
          <w:rFonts w:eastAsia="Times New Roman" w:cs="Tahoma"/>
          <w:bCs/>
          <w:color w:val="auto"/>
          <w:lang w:eastAsia="es-ES"/>
        </w:rPr>
        <w:t xml:space="preserve">Por tales motivos, se considera procedente entrar al fondo del presente asunto. </w:t>
      </w:r>
    </w:p>
    <w:p w14:paraId="4ACD5B8E" w14:textId="77777777" w:rsidR="009E7021" w:rsidRPr="008A5DEF" w:rsidRDefault="009E7021" w:rsidP="008A4F37">
      <w:pPr>
        <w:spacing w:after="0" w:line="360" w:lineRule="auto"/>
        <w:rPr>
          <w:rFonts w:eastAsia="Times New Roman" w:cs="Tahoma"/>
          <w:bCs/>
          <w:color w:val="auto"/>
          <w:lang w:eastAsia="es-ES"/>
        </w:rPr>
      </w:pPr>
    </w:p>
    <w:p w14:paraId="2AEBE5D0" w14:textId="3CF49288" w:rsidR="00A2050F" w:rsidRPr="008A5DEF" w:rsidRDefault="00EC77D9" w:rsidP="008A4F37">
      <w:pPr>
        <w:pStyle w:val="Ttulo2"/>
        <w:rPr>
          <w:rFonts w:eastAsia="Times New Roman"/>
          <w:color w:val="auto"/>
          <w:lang w:val="es-ES" w:eastAsia="es-ES"/>
        </w:rPr>
      </w:pPr>
      <w:bookmarkStart w:id="28" w:name="_Toc190871548"/>
      <w:bookmarkStart w:id="29" w:name="_Toc207747038"/>
      <w:r w:rsidRPr="008A5DEF">
        <w:rPr>
          <w:rFonts w:eastAsia="Times New Roman"/>
          <w:color w:val="auto"/>
          <w:lang w:val="es-ES" w:eastAsia="es-ES"/>
        </w:rPr>
        <w:t>TERCERO. De</w:t>
      </w:r>
      <w:r w:rsidR="007B0D14" w:rsidRPr="008A5DEF">
        <w:rPr>
          <w:rFonts w:eastAsia="Times New Roman"/>
          <w:color w:val="auto"/>
          <w:lang w:val="es-ES" w:eastAsia="es-ES"/>
        </w:rPr>
        <w:t>terminación de la Controversia</w:t>
      </w:r>
      <w:bookmarkEnd w:id="28"/>
      <w:bookmarkEnd w:id="29"/>
    </w:p>
    <w:p w14:paraId="66946365" w14:textId="65B5F57A" w:rsidR="00A2050F" w:rsidRPr="008A5DEF" w:rsidRDefault="00A2050F" w:rsidP="008A4F37">
      <w:pPr>
        <w:spacing w:after="0" w:line="360" w:lineRule="auto"/>
        <w:rPr>
          <w:rFonts w:eastAsia="Times New Roman" w:cs="Tahoma"/>
          <w:b/>
          <w:bCs/>
          <w:iCs/>
          <w:color w:val="auto"/>
          <w:lang w:val="es-ES" w:eastAsia="es-ES"/>
        </w:rPr>
      </w:pPr>
    </w:p>
    <w:p w14:paraId="2D436798" w14:textId="2A335CC8" w:rsidR="00B70FDE" w:rsidRDefault="00A2050F" w:rsidP="008A4F37">
      <w:pPr>
        <w:spacing w:after="0" w:line="360" w:lineRule="auto"/>
        <w:rPr>
          <w:rFonts w:cs="Tahoma"/>
          <w:color w:val="auto"/>
        </w:rPr>
      </w:pPr>
      <w:r w:rsidRPr="008A5DEF">
        <w:rPr>
          <w:rFonts w:cs="Tahoma"/>
          <w:color w:val="auto"/>
        </w:rPr>
        <w:t xml:space="preserve">Con el objetivo de ilustrar la controversia planteada, resulta conveniente precisar, que una vez realizado el estudio de las constancias que integran el expediente en el que se actúa, se desprende que el Particular </w:t>
      </w:r>
      <w:r w:rsidR="00D17D14" w:rsidRPr="008A5DEF">
        <w:rPr>
          <w:rFonts w:cs="Tahoma"/>
          <w:color w:val="auto"/>
        </w:rPr>
        <w:t>requirió</w:t>
      </w:r>
      <w:r w:rsidR="00C22BE9" w:rsidRPr="008A5DEF">
        <w:rPr>
          <w:rFonts w:cs="Tahoma"/>
          <w:color w:val="auto"/>
        </w:rPr>
        <w:t>,</w:t>
      </w:r>
      <w:r w:rsidR="00116C7B" w:rsidRPr="008A5DEF">
        <w:rPr>
          <w:rFonts w:cs="Tahoma"/>
          <w:color w:val="auto"/>
        </w:rPr>
        <w:t xml:space="preserve"> </w:t>
      </w:r>
      <w:r w:rsidR="008A5DEF">
        <w:rPr>
          <w:rFonts w:cs="Tahoma"/>
          <w:color w:val="auto"/>
        </w:rPr>
        <w:t>los documentos</w:t>
      </w:r>
      <w:r w:rsidR="007B191B">
        <w:rPr>
          <w:rFonts w:cs="Tahoma"/>
          <w:color w:val="auto"/>
        </w:rPr>
        <w:t xml:space="preserve"> (oficios, correos, </w:t>
      </w:r>
      <w:r w:rsidR="0084616F">
        <w:rPr>
          <w:rFonts w:cs="Tahoma"/>
          <w:color w:val="auto"/>
        </w:rPr>
        <w:t>entre otros</w:t>
      </w:r>
      <w:r w:rsidR="007B191B">
        <w:rPr>
          <w:rFonts w:cs="Tahoma"/>
          <w:color w:val="auto"/>
        </w:rPr>
        <w:t xml:space="preserve">) que ha </w:t>
      </w:r>
      <w:r w:rsidR="007B191B">
        <w:rPr>
          <w:rFonts w:cs="Tahoma"/>
          <w:color w:val="auto"/>
        </w:rPr>
        <w:lastRenderedPageBreak/>
        <w:t>recibido el Secretario del Ayuntamiento del primero de enero al treinta de mayo de dos mil veinticinco, así como la respuesta que ha dado a cada uno de ellos.</w:t>
      </w:r>
    </w:p>
    <w:p w14:paraId="041C96B4" w14:textId="77777777" w:rsidR="0084616F" w:rsidRPr="00D74E99" w:rsidRDefault="0084616F" w:rsidP="008A4F37">
      <w:pPr>
        <w:spacing w:after="0" w:line="360" w:lineRule="auto"/>
        <w:rPr>
          <w:rFonts w:cs="Tahoma"/>
          <w:color w:val="auto"/>
        </w:rPr>
      </w:pPr>
    </w:p>
    <w:p w14:paraId="23DC2C49" w14:textId="7E63581E" w:rsidR="0013697B" w:rsidRPr="00D74E99" w:rsidRDefault="00953F07" w:rsidP="008A4F37">
      <w:pPr>
        <w:spacing w:after="0" w:line="360" w:lineRule="auto"/>
        <w:rPr>
          <w:rFonts w:eastAsia="Calibri" w:cs="Tahoma"/>
          <w:color w:val="auto"/>
        </w:rPr>
      </w:pPr>
      <w:r w:rsidRPr="00D74E99">
        <w:rPr>
          <w:color w:val="auto"/>
        </w:rPr>
        <w:t>En respuesta, el Sujeto Obligado, a través de</w:t>
      </w:r>
      <w:r w:rsidR="001F1B13" w:rsidRPr="00D74E99">
        <w:rPr>
          <w:color w:val="auto"/>
        </w:rPr>
        <w:t xml:space="preserve"> la</w:t>
      </w:r>
      <w:r w:rsidR="00EC7D12" w:rsidRPr="00D74E99">
        <w:rPr>
          <w:color w:val="auto"/>
        </w:rPr>
        <w:t xml:space="preserve"> </w:t>
      </w:r>
      <w:r w:rsidR="00D74E99">
        <w:rPr>
          <w:color w:val="auto"/>
        </w:rPr>
        <w:t xml:space="preserve">Secretaría del Ayuntamiento señalo que la información solicitada </w:t>
      </w:r>
      <w:r w:rsidR="00EC7D12" w:rsidRPr="00D74E99">
        <w:rPr>
          <w:color w:val="auto"/>
        </w:rPr>
        <w:t xml:space="preserve">se encuentra  en un proceso </w:t>
      </w:r>
      <w:r w:rsidR="00D74E99" w:rsidRPr="00D74E99">
        <w:rPr>
          <w:color w:val="auto"/>
        </w:rPr>
        <w:t>administrativo determinado en los</w:t>
      </w:r>
      <w:r w:rsidR="00EC7D12" w:rsidRPr="00D74E99">
        <w:rPr>
          <w:color w:val="auto"/>
        </w:rPr>
        <w:t xml:space="preserve"> artículo</w:t>
      </w:r>
      <w:r w:rsidR="00D74E99" w:rsidRPr="00D74E99">
        <w:rPr>
          <w:color w:val="auto"/>
        </w:rPr>
        <w:t>s 24 y</w:t>
      </w:r>
      <w:r w:rsidR="00EC7D12" w:rsidRPr="00D74E99">
        <w:rPr>
          <w:color w:val="auto"/>
        </w:rPr>
        <w:t xml:space="preserve"> 37 </w:t>
      </w:r>
      <w:r w:rsidR="00D74E99" w:rsidRPr="00D74E99">
        <w:rPr>
          <w:color w:val="auto"/>
        </w:rPr>
        <w:t xml:space="preserve">fracción II </w:t>
      </w:r>
      <w:r w:rsidR="00EC7D12" w:rsidRPr="00D74E99">
        <w:rPr>
          <w:color w:val="auto"/>
        </w:rPr>
        <w:t>de los Lineamientos que norman la Entrega – Recepción de los Ayuntamientos, sus Dependencias, Unidades Administrativas y Entidades de la Administración Pública Municipal del Estado de México</w:t>
      </w:r>
      <w:r w:rsidR="00EC7D12" w:rsidRPr="00D74E99">
        <w:rPr>
          <w:rFonts w:cs="Tahoma"/>
          <w:color w:val="auto"/>
        </w:rPr>
        <w:t>;</w:t>
      </w:r>
      <w:r w:rsidR="00EC7D12" w:rsidRPr="00D74E99">
        <w:rPr>
          <w:color w:val="auto"/>
        </w:rPr>
        <w:t xml:space="preserve"> </w:t>
      </w:r>
      <w:r w:rsidR="00EC7D12" w:rsidRPr="00D74E99">
        <w:rPr>
          <w:rFonts w:cs="Tahoma"/>
          <w:color w:val="auto"/>
          <w:lang w:val="es-ES"/>
        </w:rPr>
        <w:t xml:space="preserve">ante dicha circunstancia, el Particular se inconformó de la </w:t>
      </w:r>
      <w:r w:rsidR="00EC7D12" w:rsidRPr="00D74E99">
        <w:rPr>
          <w:color w:val="auto"/>
        </w:rPr>
        <w:t>clasificación de la información</w:t>
      </w:r>
      <w:r w:rsidR="00EC7D12" w:rsidRPr="00D74E99">
        <w:rPr>
          <w:rFonts w:cs="Tahoma"/>
          <w:color w:val="auto"/>
          <w:lang w:val="es-ES"/>
        </w:rPr>
        <w:t xml:space="preserve">, lo cual </w:t>
      </w:r>
      <w:r w:rsidR="00EC7D12" w:rsidRPr="00D74E99">
        <w:rPr>
          <w:rFonts w:eastAsia="Calibri" w:cs="Tahoma"/>
          <w:color w:val="auto"/>
        </w:rPr>
        <w:t>actualiza la causal de procedencia prevista en la fracción II, del artículo 179 de la Ley de Transparencia y Acceso a la Información Pública del Estado de México y Municipios</w:t>
      </w:r>
      <w:r w:rsidR="00D74E99">
        <w:rPr>
          <w:rFonts w:eastAsia="Calibri" w:cs="Tahoma"/>
          <w:color w:val="auto"/>
        </w:rPr>
        <w:t xml:space="preserve">; dicha situación, al aplicar la </w:t>
      </w:r>
      <w:r w:rsidR="00D74E99" w:rsidRPr="00D74E99">
        <w:rPr>
          <w:rFonts w:eastAsia="Calibri" w:cs="Tahoma"/>
          <w:color w:val="auto"/>
        </w:rPr>
        <w:t xml:space="preserve">suplencia de la queja a favor de la </w:t>
      </w:r>
      <w:r w:rsidR="00D74E99" w:rsidRPr="0041691A">
        <w:rPr>
          <w:rFonts w:eastAsia="Calibri" w:cs="Tahoma"/>
          <w:color w:val="auto"/>
        </w:rPr>
        <w:t xml:space="preserve">Solicitante, en términos de los diversos 13 y, penúltimo párrafo, del 181 del ordenamiento señalado. </w:t>
      </w:r>
      <w:r w:rsidRPr="0041691A">
        <w:rPr>
          <w:rFonts w:eastAsia="Calibri" w:cs="Tahoma"/>
          <w:color w:val="auto"/>
        </w:rPr>
        <w:t>Así, las cosas, una vez admitido y notificado el Recurso de Revisión</w:t>
      </w:r>
      <w:r w:rsidR="00837814" w:rsidRPr="0041691A">
        <w:rPr>
          <w:rFonts w:eastAsia="Calibri" w:cs="Tahoma"/>
          <w:color w:val="auto"/>
        </w:rPr>
        <w:t>,</w:t>
      </w:r>
      <w:r w:rsidR="0013697B" w:rsidRPr="0041691A">
        <w:rPr>
          <w:rFonts w:eastAsia="Calibri" w:cs="Tahoma"/>
          <w:color w:val="auto"/>
        </w:rPr>
        <w:t xml:space="preserve"> </w:t>
      </w:r>
      <w:r w:rsidR="00D74E99" w:rsidRPr="0041691A">
        <w:rPr>
          <w:rFonts w:eastAsia="Calibri" w:cs="Tahoma"/>
          <w:color w:val="auto"/>
        </w:rPr>
        <w:t>a las partes estas fueron omisas en emitir manifestaciones y/o alegatos.</w:t>
      </w:r>
    </w:p>
    <w:p w14:paraId="0063A823" w14:textId="77777777" w:rsidR="0013697B" w:rsidRPr="009F56E9" w:rsidRDefault="0013697B" w:rsidP="008A4F37">
      <w:pPr>
        <w:spacing w:after="0" w:line="360" w:lineRule="auto"/>
        <w:rPr>
          <w:rFonts w:eastAsia="Calibri" w:cs="Tahoma"/>
          <w:color w:val="FF0000"/>
        </w:rPr>
      </w:pPr>
    </w:p>
    <w:p w14:paraId="6F1CFCEB" w14:textId="2CD1C03F" w:rsidR="00EC77D9" w:rsidRPr="0041691A" w:rsidRDefault="00EC77D9" w:rsidP="008A4F37">
      <w:pPr>
        <w:tabs>
          <w:tab w:val="left" w:pos="4962"/>
        </w:tabs>
        <w:spacing w:after="0" w:line="360" w:lineRule="auto"/>
        <w:rPr>
          <w:rFonts w:eastAsia="Calibri" w:cs="Tahoma"/>
          <w:bCs/>
          <w:color w:val="auto"/>
        </w:rPr>
      </w:pPr>
      <w:r w:rsidRPr="0041691A">
        <w:rPr>
          <w:rFonts w:eastAsia="Calibri" w:cs="Tahoma"/>
          <w:iCs/>
          <w:color w:val="auto"/>
          <w:lang w:val="es-ES" w:eastAsia="es-ES_tradnl"/>
        </w:rPr>
        <w:t>Lo anterior, se desprende de las documentales que obran en el expediente de referencia, materia de la presente resolución, consistente en: la solicitud de acceso a la información</w:t>
      </w:r>
      <w:r w:rsidR="00103891" w:rsidRPr="0041691A">
        <w:rPr>
          <w:rFonts w:eastAsia="Calibri" w:cs="Tahoma"/>
          <w:iCs/>
          <w:color w:val="auto"/>
          <w:lang w:val="es-ES" w:eastAsia="es-ES_tradnl"/>
        </w:rPr>
        <w:t xml:space="preserve">, </w:t>
      </w:r>
      <w:r w:rsidRPr="0041691A">
        <w:rPr>
          <w:rFonts w:eastAsia="Calibri" w:cs="Tahoma"/>
          <w:iCs/>
          <w:color w:val="auto"/>
          <w:lang w:eastAsia="es-ES_tradnl"/>
        </w:rPr>
        <w:t>el escrito recursal</w:t>
      </w:r>
      <w:r w:rsidR="00103891" w:rsidRPr="0041691A">
        <w:rPr>
          <w:rFonts w:eastAsia="Calibri" w:cs="Tahoma"/>
          <w:iCs/>
          <w:color w:val="auto"/>
          <w:lang w:eastAsia="es-ES_tradnl"/>
        </w:rPr>
        <w:t xml:space="preserve"> y el informe justificado</w:t>
      </w:r>
      <w:r w:rsidRPr="0041691A">
        <w:rPr>
          <w:rFonts w:eastAsia="Calibri" w:cs="Tahoma"/>
          <w:iCs/>
          <w:color w:val="auto"/>
          <w:lang w:eastAsia="es-ES_tradnl"/>
        </w:rPr>
        <w:t xml:space="preserve">; </w:t>
      </w:r>
      <w:r w:rsidRPr="0041691A">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41691A" w:rsidRDefault="00EC77D9" w:rsidP="008A4F37">
      <w:pPr>
        <w:spacing w:after="0" w:line="360" w:lineRule="auto"/>
        <w:rPr>
          <w:rFonts w:eastAsia="Calibri" w:cs="Tahoma"/>
          <w:color w:val="auto"/>
          <w:lang w:eastAsia="es-ES_tradnl"/>
        </w:rPr>
      </w:pPr>
    </w:p>
    <w:p w14:paraId="4AC719C6" w14:textId="34C4CC42" w:rsidR="00EC77D9" w:rsidRPr="0041691A" w:rsidRDefault="00EC77D9" w:rsidP="008A4F37">
      <w:pPr>
        <w:pStyle w:val="Ttulo2"/>
        <w:rPr>
          <w:rFonts w:eastAsia="Times New Roman"/>
          <w:color w:val="auto"/>
          <w:lang w:eastAsia="es-ES"/>
        </w:rPr>
      </w:pPr>
      <w:bookmarkStart w:id="30" w:name="_Toc190871549"/>
      <w:bookmarkStart w:id="31" w:name="_Toc207747039"/>
      <w:r w:rsidRPr="0041691A">
        <w:rPr>
          <w:rFonts w:eastAsia="Times New Roman"/>
          <w:color w:val="auto"/>
          <w:lang w:val="es-ES" w:eastAsia="es-ES"/>
        </w:rPr>
        <w:t xml:space="preserve">CUARTO. </w:t>
      </w:r>
      <w:r w:rsidRPr="0041691A">
        <w:rPr>
          <w:rFonts w:eastAsia="Times New Roman"/>
          <w:color w:val="auto"/>
          <w:lang w:eastAsia="es-ES"/>
        </w:rPr>
        <w:t>Marco normativo aplicable en materia de transparencia y acceso a la informaci</w:t>
      </w:r>
      <w:r w:rsidR="00D94DEB" w:rsidRPr="0041691A">
        <w:rPr>
          <w:rFonts w:eastAsia="Times New Roman"/>
          <w:color w:val="auto"/>
          <w:lang w:eastAsia="es-ES"/>
        </w:rPr>
        <w:t>ón pública</w:t>
      </w:r>
      <w:bookmarkEnd w:id="30"/>
      <w:bookmarkEnd w:id="31"/>
    </w:p>
    <w:p w14:paraId="53349C7E" w14:textId="77777777" w:rsidR="00EC77D9" w:rsidRPr="0041691A" w:rsidRDefault="00EC77D9" w:rsidP="008A4F37">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41691A" w:rsidRDefault="00EC77D9" w:rsidP="008A4F37">
      <w:pPr>
        <w:spacing w:after="0" w:line="360" w:lineRule="auto"/>
        <w:rPr>
          <w:rFonts w:eastAsia="Times New Roman" w:cs="Tahoma"/>
          <w:bCs/>
          <w:iCs/>
          <w:color w:val="auto"/>
          <w:lang w:eastAsia="es-ES"/>
        </w:rPr>
      </w:pPr>
      <w:r w:rsidRPr="0041691A">
        <w:rPr>
          <w:rFonts w:eastAsia="Times New Roman" w:cs="Tahoma"/>
          <w:bCs/>
          <w:iCs/>
          <w:color w:val="auto"/>
          <w:lang w:eastAsia="es-ES"/>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F9F3ECE" w14:textId="77777777" w:rsidR="00B61BF0" w:rsidRPr="0041691A" w:rsidRDefault="00B61BF0" w:rsidP="008A4F37">
      <w:pPr>
        <w:spacing w:after="0" w:line="360" w:lineRule="auto"/>
        <w:rPr>
          <w:rFonts w:eastAsia="Times New Roman" w:cs="Tahoma"/>
          <w:bCs/>
          <w:iCs/>
          <w:color w:val="auto"/>
          <w:lang w:eastAsia="es-ES"/>
        </w:rPr>
      </w:pPr>
    </w:p>
    <w:p w14:paraId="27585E1D" w14:textId="6CD8436B" w:rsidR="00EC77D9" w:rsidRPr="0041691A" w:rsidRDefault="00EC77D9" w:rsidP="008A4F37">
      <w:pPr>
        <w:spacing w:after="0" w:line="360" w:lineRule="auto"/>
        <w:rPr>
          <w:rFonts w:eastAsia="Times New Roman" w:cs="Tahoma"/>
          <w:bCs/>
          <w:iCs/>
          <w:color w:val="auto"/>
          <w:lang w:eastAsia="es-ES"/>
        </w:rPr>
      </w:pPr>
      <w:r w:rsidRPr="0041691A">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41691A" w:rsidRDefault="00EC77D9" w:rsidP="008A4F37">
      <w:pPr>
        <w:spacing w:after="0" w:line="360" w:lineRule="auto"/>
        <w:rPr>
          <w:rFonts w:eastAsia="Times New Roman" w:cs="Tahoma"/>
          <w:bCs/>
          <w:iCs/>
          <w:color w:val="auto"/>
          <w:lang w:eastAsia="es-ES"/>
        </w:rPr>
      </w:pPr>
    </w:p>
    <w:p w14:paraId="3ECDEC3B" w14:textId="77777777" w:rsidR="00EC77D9" w:rsidRPr="0041691A" w:rsidRDefault="00EC77D9" w:rsidP="008A4F37">
      <w:pPr>
        <w:spacing w:after="0" w:line="360" w:lineRule="auto"/>
        <w:rPr>
          <w:rFonts w:eastAsia="Times New Roman" w:cs="Tahoma"/>
          <w:bCs/>
          <w:iCs/>
          <w:color w:val="auto"/>
          <w:lang w:eastAsia="es-ES"/>
        </w:rPr>
      </w:pPr>
      <w:r w:rsidRPr="0041691A">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EC7908" w14:textId="77777777" w:rsidR="00EC77D9" w:rsidRPr="0041691A" w:rsidRDefault="00EC77D9" w:rsidP="008A4F37">
      <w:pPr>
        <w:spacing w:after="0" w:line="360" w:lineRule="auto"/>
        <w:rPr>
          <w:rFonts w:eastAsia="Times New Roman" w:cs="Tahoma"/>
          <w:bCs/>
          <w:iCs/>
          <w:color w:val="auto"/>
          <w:lang w:eastAsia="es-ES"/>
        </w:rPr>
      </w:pPr>
    </w:p>
    <w:p w14:paraId="16EC33CD" w14:textId="77777777" w:rsidR="00EC77D9" w:rsidRPr="0041691A" w:rsidRDefault="00EC77D9" w:rsidP="008A4F37">
      <w:pPr>
        <w:spacing w:after="0" w:line="360" w:lineRule="auto"/>
        <w:rPr>
          <w:rFonts w:eastAsia="Times New Roman" w:cs="Tahoma"/>
          <w:bCs/>
          <w:iCs/>
          <w:color w:val="auto"/>
          <w:lang w:eastAsia="es-ES"/>
        </w:rPr>
      </w:pPr>
      <w:r w:rsidRPr="0041691A">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41691A" w:rsidRDefault="00EC77D9" w:rsidP="008A4F37">
      <w:pPr>
        <w:spacing w:after="0" w:line="360" w:lineRule="auto"/>
        <w:rPr>
          <w:rFonts w:eastAsia="Times New Roman" w:cs="Tahoma"/>
          <w:bCs/>
          <w:iCs/>
          <w:color w:val="auto"/>
          <w:lang w:eastAsia="es-ES"/>
        </w:rPr>
      </w:pPr>
    </w:p>
    <w:p w14:paraId="5AAC1DAC" w14:textId="77777777" w:rsidR="00EC77D9" w:rsidRPr="0041691A" w:rsidRDefault="00EC77D9" w:rsidP="008A4F37">
      <w:pPr>
        <w:spacing w:after="0" w:line="360" w:lineRule="auto"/>
        <w:rPr>
          <w:rFonts w:eastAsia="Times New Roman" w:cs="Tahoma"/>
          <w:bCs/>
          <w:iCs/>
          <w:color w:val="auto"/>
          <w:lang w:eastAsia="es-ES"/>
        </w:rPr>
      </w:pPr>
      <w:r w:rsidRPr="0041691A">
        <w:rPr>
          <w:rFonts w:eastAsia="Times New Roman" w:cs="Tahoma"/>
          <w:bCs/>
          <w:iCs/>
          <w:color w:val="auto"/>
          <w:lang w:eastAsia="es-ES"/>
        </w:rPr>
        <w:t>El artículo 12, que, quienes generen, recopilen, administren, manejen, procesen, archiven o conserven información pública serán responsables de la misma.</w:t>
      </w:r>
    </w:p>
    <w:p w14:paraId="17FB2DD2" w14:textId="77777777" w:rsidR="00EC77D9" w:rsidRPr="0041691A" w:rsidRDefault="00EC77D9" w:rsidP="008A4F37">
      <w:pPr>
        <w:spacing w:after="0" w:line="360" w:lineRule="auto"/>
        <w:rPr>
          <w:rFonts w:eastAsia="Times New Roman" w:cs="Tahoma"/>
          <w:bCs/>
          <w:iCs/>
          <w:color w:val="auto"/>
          <w:lang w:eastAsia="es-ES"/>
        </w:rPr>
      </w:pPr>
    </w:p>
    <w:p w14:paraId="1A199F11" w14:textId="77777777" w:rsidR="00EC77D9" w:rsidRPr="0041691A" w:rsidRDefault="00EC77D9" w:rsidP="008A4F37">
      <w:pPr>
        <w:widowControl w:val="0"/>
        <w:spacing w:after="0" w:line="360" w:lineRule="auto"/>
        <w:rPr>
          <w:rFonts w:eastAsia="Times New Roman" w:cs="Tahoma"/>
          <w:bCs/>
          <w:iCs/>
          <w:color w:val="auto"/>
          <w:lang w:eastAsia="es-ES"/>
        </w:rPr>
      </w:pPr>
      <w:r w:rsidRPr="0041691A">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41691A" w:rsidRDefault="00EC77D9" w:rsidP="008A4F37">
      <w:pPr>
        <w:spacing w:after="0" w:line="360" w:lineRule="auto"/>
        <w:rPr>
          <w:rFonts w:eastAsia="Times New Roman" w:cs="Tahoma"/>
          <w:bCs/>
          <w:iCs/>
          <w:color w:val="auto"/>
          <w:lang w:eastAsia="es-ES"/>
        </w:rPr>
      </w:pPr>
    </w:p>
    <w:p w14:paraId="6B93EA99" w14:textId="2691E2CA" w:rsidR="00EC77D9" w:rsidRPr="0041691A" w:rsidRDefault="00EC77D9" w:rsidP="008A4F37">
      <w:pPr>
        <w:spacing w:after="0" w:line="360" w:lineRule="auto"/>
        <w:rPr>
          <w:rFonts w:eastAsia="Times New Roman" w:cs="Tahoma"/>
          <w:bCs/>
          <w:iCs/>
          <w:color w:val="auto"/>
          <w:lang w:eastAsia="es-ES"/>
        </w:rPr>
      </w:pPr>
      <w:r w:rsidRPr="0041691A">
        <w:rPr>
          <w:rFonts w:eastAsia="Times New Roman" w:cs="Tahoma"/>
          <w:bCs/>
          <w:iCs/>
          <w:color w:val="auto"/>
          <w:lang w:eastAsia="es-ES"/>
        </w:rPr>
        <w:t xml:space="preserve">El artículo 19, que, se presume que la información debe existir si se refiere a las facultades, competencias y funciones que los ordenamientos jurídicos aplicables otorgan a los sujetos </w:t>
      </w:r>
      <w:r w:rsidRPr="0041691A">
        <w:rPr>
          <w:rFonts w:eastAsia="Times New Roman" w:cs="Tahoma"/>
          <w:bCs/>
          <w:iCs/>
          <w:color w:val="auto"/>
          <w:lang w:eastAsia="es-ES"/>
        </w:rPr>
        <w:lastRenderedPageBreak/>
        <w:t>obligados y en caso de que dichas facultades no se hayan ejercido, se deberá motivar la respuesta en función de las causas que motivaron tal circunstancia.</w:t>
      </w:r>
    </w:p>
    <w:p w14:paraId="6BB957EA" w14:textId="77777777" w:rsidR="006A52AF" w:rsidRPr="007B08BD" w:rsidRDefault="006A52AF" w:rsidP="008A4F37">
      <w:pPr>
        <w:pStyle w:val="Ttulo2"/>
        <w:rPr>
          <w:rFonts w:eastAsia="Times New Roman"/>
          <w:color w:val="auto"/>
          <w:lang w:val="es-ES" w:eastAsia="es-ES"/>
        </w:rPr>
      </w:pPr>
    </w:p>
    <w:p w14:paraId="438CA9E5" w14:textId="3DD9ACE7" w:rsidR="009B3229" w:rsidRPr="007B08BD" w:rsidRDefault="00D94DEB" w:rsidP="008A4F37">
      <w:pPr>
        <w:pStyle w:val="Ttulo2"/>
        <w:rPr>
          <w:rFonts w:eastAsia="Times New Roman"/>
          <w:color w:val="auto"/>
          <w:lang w:val="es-ES" w:eastAsia="es-ES"/>
        </w:rPr>
      </w:pPr>
      <w:bookmarkStart w:id="32" w:name="_Toc207747040"/>
      <w:r w:rsidRPr="007B08BD">
        <w:rPr>
          <w:rFonts w:eastAsia="Times New Roman"/>
          <w:color w:val="auto"/>
          <w:lang w:val="es-ES" w:eastAsia="es-ES"/>
        </w:rPr>
        <w:t>QUINTO. Estudio de Fondo</w:t>
      </w:r>
      <w:bookmarkEnd w:id="32"/>
    </w:p>
    <w:p w14:paraId="4C34EEA2" w14:textId="77777777" w:rsidR="00103891" w:rsidRPr="009F56E9" w:rsidRDefault="00103891" w:rsidP="008A4F37">
      <w:pPr>
        <w:widowControl w:val="0"/>
        <w:autoSpaceDE w:val="0"/>
        <w:autoSpaceDN w:val="0"/>
        <w:adjustRightInd w:val="0"/>
        <w:spacing w:after="0" w:line="360" w:lineRule="auto"/>
        <w:contextualSpacing/>
        <w:rPr>
          <w:color w:val="FF0000"/>
        </w:rPr>
      </w:pPr>
    </w:p>
    <w:p w14:paraId="77BF3E58" w14:textId="5439E5E2" w:rsidR="00103891" w:rsidRPr="00C50B26" w:rsidRDefault="00103891" w:rsidP="008A4F37">
      <w:pPr>
        <w:widowControl w:val="0"/>
        <w:autoSpaceDE w:val="0"/>
        <w:autoSpaceDN w:val="0"/>
        <w:adjustRightInd w:val="0"/>
        <w:spacing w:after="0" w:line="360" w:lineRule="auto"/>
        <w:contextualSpacing/>
        <w:rPr>
          <w:rFonts w:eastAsia="Calibri" w:cs="Tahoma"/>
          <w:color w:val="auto"/>
        </w:rPr>
      </w:pPr>
      <w:r w:rsidRPr="00C50B26">
        <w:rPr>
          <w:color w:val="auto"/>
        </w:rPr>
        <w:t>Expuestas las posturas de las partes, se procede al análisis de los agravios hechos valer por la persona Recurrente, concerniente a la clasificación de la información, p</w:t>
      </w:r>
      <w:r w:rsidRPr="00C50B26">
        <w:rPr>
          <w:rFonts w:eastAsia="Calibri" w:cs="Tahoma"/>
          <w:bCs/>
          <w:color w:val="auto"/>
          <w:lang w:eastAsia="es-ES"/>
        </w:rPr>
        <w:t>ara lo cual es necesario contextualizar la solicitud de información.</w:t>
      </w:r>
    </w:p>
    <w:p w14:paraId="3B946630" w14:textId="77777777" w:rsidR="00C50B26" w:rsidRDefault="00C50B26" w:rsidP="008A4F37">
      <w:pPr>
        <w:tabs>
          <w:tab w:val="left" w:pos="4962"/>
        </w:tabs>
        <w:spacing w:after="0" w:line="360" w:lineRule="auto"/>
        <w:rPr>
          <w:rFonts w:eastAsia="Calibri" w:cs="Tahoma"/>
          <w:bCs/>
          <w:color w:val="FF0000"/>
          <w:lang w:eastAsia="es-ES"/>
        </w:rPr>
      </w:pPr>
      <w:bookmarkStart w:id="33" w:name="_Hlk191464919"/>
    </w:p>
    <w:p w14:paraId="472107D1" w14:textId="3C428512" w:rsidR="00C50B26" w:rsidRDefault="00E54C90" w:rsidP="008A4F37">
      <w:pPr>
        <w:tabs>
          <w:tab w:val="left" w:pos="4962"/>
        </w:tabs>
        <w:spacing w:after="0" w:line="360" w:lineRule="auto"/>
        <w:rPr>
          <w:rFonts w:eastAsia="Calibri" w:cs="Tahoma"/>
          <w:bCs/>
          <w:color w:val="FF0000"/>
          <w:lang w:eastAsia="es-ES"/>
        </w:rPr>
      </w:pPr>
      <w:r>
        <w:t xml:space="preserve">Sobre el tema, cabe precisar </w:t>
      </w:r>
      <w:r w:rsidR="0084616F">
        <w:t>que,</w:t>
      </w:r>
      <w:r>
        <w:t xml:space="preserve"> de conformidad con los artículos, 5° de la Constitución Política del Estado Libre y Soberano de México, 4° de la Ley General de Transparencia y Acceso a la Información Pública vigente a la fecha de la solicitud y 4° de la Ley de Transparencia y Acceso a la Información Pública del Estado de México y Municipios</w:t>
      </w:r>
      <w:r w:rsidRPr="00E54C90">
        <w:rPr>
          <w:b/>
        </w:rPr>
        <w:t>, toda la información generada, obtenida, adquirida, transformada o en posesión de los sujetos obligados es pública y accesible a cualquier persona.</w:t>
      </w:r>
    </w:p>
    <w:p w14:paraId="5935C899" w14:textId="77777777" w:rsidR="00C50B26" w:rsidRDefault="00C50B26" w:rsidP="008A4F37">
      <w:pPr>
        <w:tabs>
          <w:tab w:val="left" w:pos="4962"/>
        </w:tabs>
        <w:spacing w:after="0" w:line="360" w:lineRule="auto"/>
        <w:rPr>
          <w:rFonts w:eastAsia="Calibri" w:cs="Tahoma"/>
          <w:bCs/>
          <w:color w:val="FF0000"/>
          <w:lang w:eastAsia="es-ES"/>
        </w:rPr>
      </w:pPr>
    </w:p>
    <w:p w14:paraId="7F5D7018" w14:textId="1D37B5E0" w:rsidR="00C50B26" w:rsidRDefault="00FC36AE" w:rsidP="008A4F37">
      <w:pPr>
        <w:tabs>
          <w:tab w:val="left" w:pos="4962"/>
        </w:tabs>
        <w:spacing w:after="0" w:line="360" w:lineRule="auto"/>
      </w:pPr>
      <w: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7D491522" w14:textId="77777777" w:rsidR="00FC36AE" w:rsidRDefault="00FC36AE" w:rsidP="008A4F37">
      <w:pPr>
        <w:tabs>
          <w:tab w:val="left" w:pos="4962"/>
        </w:tabs>
        <w:spacing w:after="0" w:line="360" w:lineRule="auto"/>
      </w:pPr>
    </w:p>
    <w:p w14:paraId="4952D99E" w14:textId="259B7547" w:rsidR="00FD1F79" w:rsidRDefault="000565A4" w:rsidP="008A4F37">
      <w:pPr>
        <w:tabs>
          <w:tab w:val="left" w:pos="4962"/>
        </w:tabs>
        <w:spacing w:after="0" w:line="360" w:lineRule="auto"/>
      </w:pPr>
      <w: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w:t>
      </w:r>
      <w:r>
        <w:lastRenderedPageBreak/>
        <w:t>electrónicos, informáticos, entre otros; asimismo aclara que estos pueden contener valores administrativos, legales, fiscales, contables, históricos, informativos, entre otros.</w:t>
      </w:r>
      <w:bookmarkEnd w:id="33"/>
    </w:p>
    <w:p w14:paraId="0A2B31A9" w14:textId="77777777" w:rsidR="007111AF" w:rsidRDefault="007111AF" w:rsidP="008A4F37">
      <w:pPr>
        <w:tabs>
          <w:tab w:val="left" w:pos="4962"/>
        </w:tabs>
        <w:spacing w:after="0" w:line="360" w:lineRule="auto"/>
      </w:pPr>
    </w:p>
    <w:p w14:paraId="361CE6C1" w14:textId="1E3629F4" w:rsidR="007111AF" w:rsidRDefault="007111AF" w:rsidP="008A4F37">
      <w:pPr>
        <w:tabs>
          <w:tab w:val="left" w:pos="4962"/>
        </w:tabs>
        <w:spacing w:after="0" w:line="360" w:lineRule="auto"/>
      </w:pPr>
      <w:r>
        <w:t xml:space="preserve">En relación con la información solicitada, este instituto localizó en el Portal de Información Pública de Oficio Mexiquense en el artículo 92 fracción VII “El directorio de todos los servidores públicos”, que el C.  Antonio Eloy Arce Valdez funge como Secretario del Ayuntamiento de </w:t>
      </w:r>
      <w:r w:rsidR="007B08BD">
        <w:t>Ozumba</w:t>
      </w:r>
      <w:r>
        <w:t xml:space="preserve"> desde el primero de enero de dos mil veinticinco, tal como se desprende de la siguiente captura de pantalla:</w:t>
      </w:r>
    </w:p>
    <w:p w14:paraId="24B84558" w14:textId="77777777" w:rsidR="00A9309E" w:rsidRDefault="00A9309E" w:rsidP="008A4F37">
      <w:pPr>
        <w:tabs>
          <w:tab w:val="left" w:pos="4962"/>
        </w:tabs>
        <w:spacing w:after="0" w:line="360" w:lineRule="auto"/>
      </w:pPr>
    </w:p>
    <w:p w14:paraId="00DE196F" w14:textId="653105CC" w:rsidR="007111AF" w:rsidRDefault="00A9309E" w:rsidP="008A4F37">
      <w:pPr>
        <w:tabs>
          <w:tab w:val="left" w:pos="4962"/>
        </w:tabs>
        <w:spacing w:after="0" w:line="360" w:lineRule="auto"/>
      </w:pPr>
      <w:r>
        <w:rPr>
          <w:noProof/>
          <w:lang w:eastAsia="es-MX"/>
        </w:rPr>
        <w:drawing>
          <wp:inline distT="0" distB="0" distL="0" distR="0" wp14:anchorId="307D9755" wp14:editId="77F09FD7">
            <wp:extent cx="5669915" cy="1731645"/>
            <wp:effectExtent l="0" t="0" r="698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915" cy="1731645"/>
                    </a:xfrm>
                    <a:prstGeom prst="rect">
                      <a:avLst/>
                    </a:prstGeom>
                    <a:noFill/>
                  </pic:spPr>
                </pic:pic>
              </a:graphicData>
            </a:graphic>
          </wp:inline>
        </w:drawing>
      </w:r>
    </w:p>
    <w:p w14:paraId="3FAE03FB" w14:textId="77777777" w:rsidR="004A2BEE" w:rsidRPr="009F56E9" w:rsidRDefault="004A2BEE" w:rsidP="008A4F37">
      <w:pPr>
        <w:tabs>
          <w:tab w:val="left" w:pos="4962"/>
        </w:tabs>
        <w:spacing w:after="0" w:line="360" w:lineRule="auto"/>
        <w:rPr>
          <w:rFonts w:eastAsia="Calibri" w:cs="Tahoma"/>
          <w:iCs/>
          <w:color w:val="FF0000"/>
          <w:szCs w:val="24"/>
          <w:lang w:eastAsia="es-ES_tradnl"/>
        </w:rPr>
      </w:pPr>
    </w:p>
    <w:p w14:paraId="03653AA2" w14:textId="0D95A866" w:rsidR="0084616F" w:rsidRDefault="00D1503E" w:rsidP="008A4F37">
      <w:pPr>
        <w:spacing w:after="0" w:line="360" w:lineRule="auto"/>
        <w:rPr>
          <w:rFonts w:eastAsia="Calibri" w:cs="Tahoma"/>
          <w:iCs/>
          <w:color w:val="auto"/>
          <w:szCs w:val="24"/>
          <w:lang w:eastAsia="es-ES_tradnl"/>
        </w:rPr>
      </w:pPr>
      <w:r w:rsidRPr="000565A4">
        <w:rPr>
          <w:rFonts w:eastAsia="Calibri" w:cs="Tahoma"/>
          <w:iCs/>
          <w:color w:val="auto"/>
          <w:szCs w:val="24"/>
          <w:lang w:eastAsia="es-ES_tradnl"/>
        </w:rPr>
        <w:t>Conforme a lo anterior, se logra vislumbrar que la pretensión del ahora Recurrente es</w:t>
      </w:r>
      <w:r w:rsidR="000565A4">
        <w:rPr>
          <w:rFonts w:eastAsia="Calibri" w:cs="Tahoma"/>
          <w:iCs/>
          <w:color w:val="auto"/>
          <w:szCs w:val="24"/>
          <w:lang w:eastAsia="es-ES_tradnl"/>
        </w:rPr>
        <w:t xml:space="preserve"> obtener </w:t>
      </w:r>
      <w:r w:rsidR="0084616F">
        <w:rPr>
          <w:rFonts w:eastAsia="Calibri" w:cs="Tahoma"/>
          <w:iCs/>
          <w:color w:val="auto"/>
          <w:szCs w:val="24"/>
          <w:lang w:eastAsia="es-ES_tradnl"/>
        </w:rPr>
        <w:t xml:space="preserve">todos los documentos (oficios, correos, circulares, memorándums, entre otros), que recibió el </w:t>
      </w:r>
    </w:p>
    <w:p w14:paraId="4E0AAF19" w14:textId="02375F79" w:rsidR="00DD051D" w:rsidRPr="00A9309E" w:rsidRDefault="0084616F" w:rsidP="008A4F37">
      <w:pPr>
        <w:spacing w:after="0" w:line="360" w:lineRule="auto"/>
        <w:rPr>
          <w:rFonts w:cs="Tahoma"/>
          <w:color w:val="auto"/>
        </w:rPr>
      </w:pPr>
      <w:r>
        <w:rPr>
          <w:rFonts w:cs="Tahoma"/>
          <w:color w:val="auto"/>
        </w:rPr>
        <w:t xml:space="preserve">Secretario del Ayuntamiento, </w:t>
      </w:r>
      <w:r>
        <w:t xml:space="preserve">Antonio Eloy Arce Valdez, del </w:t>
      </w:r>
      <w:r w:rsidR="00224152">
        <w:rPr>
          <w:rFonts w:eastAsia="Calibri" w:cs="Tahoma"/>
          <w:iCs/>
          <w:color w:val="auto"/>
          <w:szCs w:val="24"/>
          <w:lang w:eastAsia="es-ES_tradnl"/>
        </w:rPr>
        <w:t xml:space="preserve">primero de </w:t>
      </w:r>
      <w:r w:rsidR="00BA4EA6">
        <w:rPr>
          <w:rFonts w:eastAsia="Calibri" w:cs="Tahoma"/>
          <w:iCs/>
          <w:color w:val="auto"/>
          <w:szCs w:val="24"/>
          <w:lang w:eastAsia="es-ES_tradnl"/>
        </w:rPr>
        <w:t>enero al</w:t>
      </w:r>
      <w:r w:rsidR="00224152">
        <w:rPr>
          <w:rFonts w:eastAsia="Calibri" w:cs="Tahoma"/>
          <w:iCs/>
          <w:color w:val="auto"/>
          <w:szCs w:val="24"/>
          <w:lang w:eastAsia="es-ES_tradnl"/>
        </w:rPr>
        <w:t xml:space="preserve"> treinta de mayo de dos mil </w:t>
      </w:r>
      <w:r w:rsidR="00E017DE">
        <w:rPr>
          <w:rFonts w:eastAsia="Calibri" w:cs="Tahoma"/>
          <w:iCs/>
          <w:color w:val="auto"/>
          <w:szCs w:val="24"/>
          <w:lang w:eastAsia="es-ES_tradnl"/>
        </w:rPr>
        <w:t>veinticinco</w:t>
      </w:r>
      <w:r w:rsidR="00A9309E">
        <w:rPr>
          <w:rFonts w:cs="Tahoma"/>
          <w:color w:val="auto"/>
        </w:rPr>
        <w:t>,</w:t>
      </w:r>
      <w:r w:rsidR="000565A4">
        <w:rPr>
          <w:rFonts w:cs="Tahoma"/>
          <w:color w:val="auto"/>
        </w:rPr>
        <w:t xml:space="preserve"> así como</w:t>
      </w:r>
      <w:r>
        <w:rPr>
          <w:rFonts w:cs="Tahoma"/>
          <w:color w:val="auto"/>
        </w:rPr>
        <w:t>,</w:t>
      </w:r>
      <w:r w:rsidR="000565A4">
        <w:rPr>
          <w:rFonts w:cs="Tahoma"/>
          <w:color w:val="auto"/>
        </w:rPr>
        <w:t xml:space="preserve"> los </w:t>
      </w:r>
      <w:r w:rsidR="00BA4EA6">
        <w:rPr>
          <w:rFonts w:cs="Tahoma"/>
          <w:color w:val="auto"/>
        </w:rPr>
        <w:t>generados en</w:t>
      </w:r>
      <w:r w:rsidR="000565A4">
        <w:rPr>
          <w:rFonts w:cs="Tahoma"/>
          <w:color w:val="auto"/>
        </w:rPr>
        <w:t xml:space="preserve"> atención a</w:t>
      </w:r>
      <w:r w:rsidR="004D10C4">
        <w:rPr>
          <w:rFonts w:cs="Tahoma"/>
          <w:color w:val="auto"/>
        </w:rPr>
        <w:t xml:space="preserve"> estos</w:t>
      </w:r>
      <w:r w:rsidR="000565A4">
        <w:rPr>
          <w:rFonts w:cs="Tahoma"/>
          <w:color w:val="auto"/>
        </w:rPr>
        <w:t>.</w:t>
      </w:r>
    </w:p>
    <w:p w14:paraId="28B534CB" w14:textId="77777777" w:rsidR="004A2BEE" w:rsidRPr="009F56E9" w:rsidRDefault="004A2BEE" w:rsidP="008A4F37">
      <w:pPr>
        <w:tabs>
          <w:tab w:val="left" w:pos="4962"/>
        </w:tabs>
        <w:spacing w:after="0" w:line="360" w:lineRule="auto"/>
        <w:rPr>
          <w:rFonts w:eastAsia="Calibri" w:cs="Tahoma"/>
          <w:iCs/>
          <w:color w:val="FF0000"/>
          <w:szCs w:val="24"/>
          <w:lang w:eastAsia="es-ES_tradnl"/>
        </w:rPr>
      </w:pPr>
    </w:p>
    <w:p w14:paraId="41D8D412" w14:textId="5880C64F" w:rsidR="009E235B" w:rsidRPr="00DD051D" w:rsidRDefault="009E235B" w:rsidP="008A4F37">
      <w:pPr>
        <w:tabs>
          <w:tab w:val="left" w:pos="4962"/>
        </w:tabs>
        <w:spacing w:after="0" w:line="360" w:lineRule="auto"/>
        <w:rPr>
          <w:rFonts w:eastAsia="Calibri" w:cs="Tahoma"/>
          <w:bCs/>
          <w:color w:val="auto"/>
        </w:rPr>
      </w:pPr>
      <w:r w:rsidRPr="00DD051D">
        <w:rPr>
          <w:rFonts w:eastAsia="Calibri" w:cs="Tahoma"/>
          <w:bCs/>
          <w:color w:val="auto"/>
        </w:rPr>
        <w:t xml:space="preserve">Establecido lo anterior, se procede analizar lo proporcionado por el Sujeto Obligado, para lo cual es necesario precisar que </w:t>
      </w:r>
      <w:r w:rsidR="00DD051D" w:rsidRPr="00DD051D">
        <w:rPr>
          <w:rFonts w:eastAsia="Calibri" w:cs="Tahoma"/>
          <w:bCs/>
          <w:color w:val="auto"/>
        </w:rPr>
        <w:t xml:space="preserve">el </w:t>
      </w:r>
      <w:r w:rsidR="00DD051D" w:rsidRPr="00DD051D">
        <w:rPr>
          <w:rFonts w:eastAsia="Calibri" w:cs="Tahoma"/>
          <w:b/>
          <w:bCs/>
          <w:color w:val="auto"/>
        </w:rPr>
        <w:t xml:space="preserve">Secretario del Ayuntamiento </w:t>
      </w:r>
      <w:r w:rsidR="00DD051D" w:rsidRPr="00DD051D">
        <w:rPr>
          <w:rFonts w:eastAsia="Calibri" w:cs="Tahoma"/>
          <w:bCs/>
          <w:color w:val="auto"/>
        </w:rPr>
        <w:t xml:space="preserve">refirió que la información solicitada </w:t>
      </w:r>
      <w:r w:rsidR="0084616F">
        <w:rPr>
          <w:rFonts w:eastAsia="Calibri" w:cs="Tahoma"/>
          <w:bCs/>
          <w:color w:val="auto"/>
        </w:rPr>
        <w:t>se encontraba en el proceso de Entrega-Recepción</w:t>
      </w:r>
      <w:r w:rsidRPr="00DD051D">
        <w:rPr>
          <w:rFonts w:cs="Tahoma"/>
          <w:color w:val="auto"/>
          <w:lang w:eastAsia="es-MX"/>
        </w:rPr>
        <w:t xml:space="preserve">, cabe precisar, que conforme al artículo 20 de la Ley de Transparencia y Acceso a la Información Pública del Estado de México y Municipios, </w:t>
      </w:r>
      <w:r w:rsidRPr="00DD051D">
        <w:rPr>
          <w:rFonts w:cs="Tahoma"/>
          <w:b/>
          <w:color w:val="auto"/>
          <w:lang w:eastAsia="es-MX"/>
        </w:rPr>
        <w:t xml:space="preserve">ante la negativa de acceso a la información o su inexistencia, el sujeto </w:t>
      </w:r>
      <w:r w:rsidRPr="00DD051D">
        <w:rPr>
          <w:rFonts w:cs="Tahoma"/>
          <w:b/>
          <w:color w:val="auto"/>
          <w:lang w:eastAsia="es-MX"/>
        </w:rPr>
        <w:lastRenderedPageBreak/>
        <w:t>obligado deberá demostrar que encuentra en alguna de las excepciones establecidas en la normatividad aplicable.</w:t>
      </w:r>
    </w:p>
    <w:p w14:paraId="7A50DE5E" w14:textId="77777777" w:rsidR="004A2BEE" w:rsidRPr="009F56E9" w:rsidRDefault="004A2BEE" w:rsidP="008A4F37">
      <w:pPr>
        <w:tabs>
          <w:tab w:val="left" w:pos="4962"/>
        </w:tabs>
        <w:spacing w:after="0" w:line="360" w:lineRule="auto"/>
        <w:rPr>
          <w:rFonts w:cs="Tahoma"/>
          <w:iCs/>
          <w:color w:val="FF0000"/>
        </w:rPr>
      </w:pPr>
    </w:p>
    <w:p w14:paraId="2D2BE9A1" w14:textId="77777777" w:rsidR="00656AFF" w:rsidRPr="00DD051D" w:rsidRDefault="00656AFF" w:rsidP="008A4F37">
      <w:pPr>
        <w:widowControl w:val="0"/>
        <w:autoSpaceDE w:val="0"/>
        <w:autoSpaceDN w:val="0"/>
        <w:adjustRightInd w:val="0"/>
        <w:spacing w:after="0" w:line="360" w:lineRule="auto"/>
        <w:contextualSpacing/>
        <w:rPr>
          <w:color w:val="auto"/>
        </w:rPr>
      </w:pPr>
      <w:r w:rsidRPr="00DD051D">
        <w:rPr>
          <w:color w:val="auto"/>
        </w:rPr>
        <w:t xml:space="preserve">En ese sentido, según Trujillo, Humberto (2019), en el “Diccionario de Transparencia y Acceso a la Información Pública” (p. 201), </w:t>
      </w:r>
      <w:r w:rsidRPr="00DD051D">
        <w:rPr>
          <w:b/>
          <w:bCs/>
          <w:color w:val="auto"/>
        </w:rPr>
        <w:t>la negativa de acceso a la información</w:t>
      </w:r>
      <w:r w:rsidRPr="00DD051D">
        <w:rPr>
          <w:color w:val="auto"/>
        </w:rPr>
        <w:t xml:space="preserve"> ocurre cuanto de manera fundada y motivada, una autoridad la niega o la limita, por alguna de las siguientes razones:</w:t>
      </w:r>
    </w:p>
    <w:p w14:paraId="08AE942B" w14:textId="77777777" w:rsidR="00656AFF" w:rsidRPr="00DD051D" w:rsidRDefault="00656AFF" w:rsidP="008A4F37">
      <w:pPr>
        <w:widowControl w:val="0"/>
        <w:autoSpaceDE w:val="0"/>
        <w:autoSpaceDN w:val="0"/>
        <w:adjustRightInd w:val="0"/>
        <w:spacing w:after="0" w:line="360" w:lineRule="auto"/>
        <w:contextualSpacing/>
        <w:rPr>
          <w:rFonts w:eastAsia="Times New Roman" w:cs="Tahoma"/>
          <w:bCs/>
          <w:iCs/>
          <w:color w:val="auto"/>
          <w:lang w:eastAsia="es-ES"/>
        </w:rPr>
      </w:pPr>
    </w:p>
    <w:p w14:paraId="2C76DE75" w14:textId="77777777" w:rsidR="00656AFF" w:rsidRPr="00DD051D" w:rsidRDefault="00656AFF" w:rsidP="008A4F37">
      <w:pPr>
        <w:pStyle w:val="Prrafodelista"/>
        <w:widowControl w:val="0"/>
        <w:numPr>
          <w:ilvl w:val="0"/>
          <w:numId w:val="18"/>
        </w:numPr>
        <w:autoSpaceDE w:val="0"/>
        <w:autoSpaceDN w:val="0"/>
        <w:adjustRightInd w:val="0"/>
        <w:spacing w:after="0" w:line="360" w:lineRule="auto"/>
        <w:rPr>
          <w:color w:val="auto"/>
        </w:rPr>
      </w:pPr>
      <w:r w:rsidRPr="00DD051D">
        <w:rPr>
          <w:b/>
          <w:bCs/>
          <w:color w:val="auto"/>
        </w:rPr>
        <w:t>La inexistencia de la información (p. 171):</w:t>
      </w:r>
      <w:r w:rsidRPr="00DD051D">
        <w:rPr>
          <w:color w:val="auto"/>
        </w:rPr>
        <w:t xml:space="preserve"> Sucede cuando la información solicitada no se encuentra en los archivos públicos o clasificados, de los entes sujetos a las Leyes de Transparencia. </w:t>
      </w:r>
    </w:p>
    <w:p w14:paraId="6741081E" w14:textId="77777777" w:rsidR="00656AFF" w:rsidRPr="00DD051D" w:rsidRDefault="00656AFF" w:rsidP="008A4F37">
      <w:pPr>
        <w:widowControl w:val="0"/>
        <w:autoSpaceDE w:val="0"/>
        <w:autoSpaceDN w:val="0"/>
        <w:adjustRightInd w:val="0"/>
        <w:spacing w:after="0" w:line="360" w:lineRule="auto"/>
        <w:contextualSpacing/>
        <w:rPr>
          <w:color w:val="auto"/>
        </w:rPr>
      </w:pPr>
    </w:p>
    <w:p w14:paraId="44E14A07" w14:textId="77777777" w:rsidR="00656AFF" w:rsidRPr="00DD051D" w:rsidRDefault="00656AFF" w:rsidP="008A4F37">
      <w:pPr>
        <w:pStyle w:val="Prrafodelista"/>
        <w:widowControl w:val="0"/>
        <w:numPr>
          <w:ilvl w:val="0"/>
          <w:numId w:val="18"/>
        </w:numPr>
        <w:autoSpaceDE w:val="0"/>
        <w:autoSpaceDN w:val="0"/>
        <w:adjustRightInd w:val="0"/>
        <w:spacing w:after="0" w:line="360" w:lineRule="auto"/>
        <w:rPr>
          <w:color w:val="auto"/>
        </w:rPr>
      </w:pPr>
      <w:r w:rsidRPr="00DD051D">
        <w:rPr>
          <w:b/>
          <w:bCs/>
          <w:color w:val="auto"/>
        </w:rPr>
        <w:t>La incompetencia del Sujeto Obligado (p. 171):</w:t>
      </w:r>
      <w:r w:rsidRPr="00DD051D">
        <w:rPr>
          <w:color w:val="auto"/>
        </w:rPr>
        <w:t xml:space="preserve"> Ocurre cuando el Sujeto Obligado carece de atribuciones para poseer la información peticionada.</w:t>
      </w:r>
    </w:p>
    <w:p w14:paraId="11E1D44C" w14:textId="77777777" w:rsidR="00656AFF" w:rsidRPr="00DD051D" w:rsidRDefault="00656AFF" w:rsidP="008A4F37">
      <w:pPr>
        <w:widowControl w:val="0"/>
        <w:autoSpaceDE w:val="0"/>
        <w:autoSpaceDN w:val="0"/>
        <w:adjustRightInd w:val="0"/>
        <w:spacing w:after="0" w:line="360" w:lineRule="auto"/>
        <w:contextualSpacing/>
        <w:rPr>
          <w:color w:val="auto"/>
        </w:rPr>
      </w:pPr>
    </w:p>
    <w:p w14:paraId="1F9A34B7" w14:textId="77777777" w:rsidR="00656AFF" w:rsidRPr="00DD051D" w:rsidRDefault="00656AFF" w:rsidP="008A4F37">
      <w:pPr>
        <w:pStyle w:val="Prrafodelista"/>
        <w:widowControl w:val="0"/>
        <w:numPr>
          <w:ilvl w:val="0"/>
          <w:numId w:val="18"/>
        </w:numPr>
        <w:autoSpaceDE w:val="0"/>
        <w:autoSpaceDN w:val="0"/>
        <w:adjustRightInd w:val="0"/>
        <w:spacing w:after="0" w:line="360" w:lineRule="auto"/>
        <w:rPr>
          <w:rFonts w:eastAsia="Times New Roman" w:cs="Tahoma"/>
          <w:bCs/>
          <w:iCs/>
          <w:color w:val="auto"/>
          <w:lang w:eastAsia="es-ES"/>
        </w:rPr>
      </w:pPr>
      <w:r w:rsidRPr="00DD051D">
        <w:rPr>
          <w:b/>
          <w:bCs/>
          <w:color w:val="auto"/>
        </w:rPr>
        <w:t>La clasificación de la información (p. 70):</w:t>
      </w:r>
      <w:r w:rsidRPr="00DD051D">
        <w:rPr>
          <w:color w:val="auto"/>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79E5006E" w14:textId="77777777" w:rsidR="00656AFF" w:rsidRPr="00DD051D" w:rsidRDefault="00656AFF" w:rsidP="008A4F37">
      <w:pPr>
        <w:pStyle w:val="Prrafodelista"/>
        <w:spacing w:after="0" w:line="360" w:lineRule="auto"/>
        <w:rPr>
          <w:rFonts w:eastAsia="Times New Roman" w:cs="Tahoma"/>
          <w:bCs/>
          <w:iCs/>
          <w:color w:val="auto"/>
          <w:lang w:eastAsia="es-ES"/>
        </w:rPr>
      </w:pPr>
    </w:p>
    <w:p w14:paraId="614E85C1" w14:textId="77777777" w:rsidR="00656AFF" w:rsidRPr="00DD051D" w:rsidRDefault="00656AFF" w:rsidP="008A4F37">
      <w:pPr>
        <w:widowControl w:val="0"/>
        <w:autoSpaceDE w:val="0"/>
        <w:autoSpaceDN w:val="0"/>
        <w:adjustRightInd w:val="0"/>
        <w:spacing w:after="0" w:line="360" w:lineRule="auto"/>
        <w:rPr>
          <w:b/>
          <w:bCs/>
          <w:color w:val="auto"/>
        </w:rPr>
      </w:pPr>
      <w:r w:rsidRPr="00DD051D">
        <w:rPr>
          <w:color w:val="auto"/>
        </w:rPr>
        <w:t xml:space="preserve">En ese orden de ideas y en atención a lo anterior, es de señalar que las excepciones al derecho de acceso a la información, consisten en que la documentación sea inexistente, se encuentre </w:t>
      </w:r>
      <w:r w:rsidRPr="00DD051D">
        <w:rPr>
          <w:b/>
          <w:bCs/>
          <w:color w:val="auto"/>
        </w:rPr>
        <w:t>clasificada,</w:t>
      </w:r>
      <w:r w:rsidRPr="00DD051D">
        <w:rPr>
          <w:color w:val="auto"/>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DD051D">
        <w:rPr>
          <w:b/>
          <w:bCs/>
          <w:color w:val="auto"/>
        </w:rPr>
        <w:t>confidenciales o reservados.</w:t>
      </w:r>
    </w:p>
    <w:p w14:paraId="1C6E1874" w14:textId="77777777" w:rsidR="00656AFF" w:rsidRPr="00DD051D" w:rsidRDefault="00656AFF" w:rsidP="008A4F37">
      <w:pPr>
        <w:widowControl w:val="0"/>
        <w:autoSpaceDE w:val="0"/>
        <w:autoSpaceDN w:val="0"/>
        <w:adjustRightInd w:val="0"/>
        <w:spacing w:after="0" w:line="360" w:lineRule="auto"/>
        <w:rPr>
          <w:b/>
          <w:bCs/>
          <w:color w:val="auto"/>
        </w:rPr>
      </w:pPr>
    </w:p>
    <w:p w14:paraId="46ACDDBA" w14:textId="77777777" w:rsidR="00656AFF" w:rsidRPr="00DD051D" w:rsidRDefault="00656AFF" w:rsidP="008A4F37">
      <w:pPr>
        <w:widowControl w:val="0"/>
        <w:autoSpaceDE w:val="0"/>
        <w:autoSpaceDN w:val="0"/>
        <w:adjustRightInd w:val="0"/>
        <w:spacing w:after="0" w:line="360" w:lineRule="auto"/>
        <w:rPr>
          <w:color w:val="auto"/>
        </w:rPr>
      </w:pPr>
      <w:r w:rsidRPr="00DD051D">
        <w:rPr>
          <w:color w:val="auto"/>
        </w:rPr>
        <w:lastRenderedPageBreak/>
        <w:t xml:space="preserve">Así, en los artículos 122, 128 y 130 de la Ley Transparencia y Acceso a la Información Pública del Estado de México y Municipios, se prevé que </w:t>
      </w:r>
      <w:r w:rsidRPr="00DD051D">
        <w:rPr>
          <w:b/>
          <w:bCs/>
          <w:color w:val="auto"/>
        </w:rPr>
        <w:t>la clasificación</w:t>
      </w:r>
      <w:r w:rsidRPr="00DD051D">
        <w:rPr>
          <w:color w:val="auto"/>
        </w:rPr>
        <w:t xml:space="preserve"> 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3EFB9BCF" w14:textId="0DD47AD4" w:rsidR="00FD1F79" w:rsidRPr="00DD051D" w:rsidRDefault="00FD1F79" w:rsidP="008A4F37">
      <w:pPr>
        <w:widowControl w:val="0"/>
        <w:autoSpaceDE w:val="0"/>
        <w:autoSpaceDN w:val="0"/>
        <w:adjustRightInd w:val="0"/>
        <w:spacing w:after="0" w:line="360" w:lineRule="auto"/>
        <w:contextualSpacing/>
        <w:rPr>
          <w:rFonts w:eastAsia="Times New Roman" w:cs="Tahoma"/>
          <w:bCs/>
          <w:iCs/>
          <w:color w:val="auto"/>
          <w:lang w:eastAsia="es-ES"/>
        </w:rPr>
      </w:pPr>
    </w:p>
    <w:p w14:paraId="084B1B94" w14:textId="77777777" w:rsidR="00656AFF" w:rsidRPr="00DD051D" w:rsidRDefault="00656AFF" w:rsidP="008A4F37">
      <w:pPr>
        <w:autoSpaceDE w:val="0"/>
        <w:autoSpaceDN w:val="0"/>
        <w:adjustRightInd w:val="0"/>
        <w:spacing w:after="0" w:line="360" w:lineRule="auto"/>
        <w:rPr>
          <w:color w:val="auto"/>
        </w:rPr>
      </w:pPr>
      <w:r w:rsidRPr="00DD051D">
        <w:rPr>
          <w:color w:val="auto"/>
        </w:rPr>
        <w:t xml:space="preserve">Por lo cual, en los casos en que se niegue el acceso a la información, por actualizarse alguno de los supuestos de clasificación, </w:t>
      </w:r>
      <w:r w:rsidRPr="00DD051D">
        <w:rPr>
          <w:b/>
          <w:bCs/>
          <w:color w:val="auto"/>
        </w:rPr>
        <w:t>el Comité de Transparencia deberá confirmar, modificar o revocar la decisión;</w:t>
      </w:r>
      <w:r w:rsidRPr="00DD051D">
        <w:rPr>
          <w:color w:val="auto"/>
        </w:rPr>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446DA048" w14:textId="77777777" w:rsidR="00656AFF" w:rsidRPr="00DD051D" w:rsidRDefault="00656AFF" w:rsidP="008A4F37">
      <w:pPr>
        <w:widowControl w:val="0"/>
        <w:autoSpaceDE w:val="0"/>
        <w:autoSpaceDN w:val="0"/>
        <w:adjustRightInd w:val="0"/>
        <w:spacing w:after="0" w:line="360" w:lineRule="auto"/>
        <w:rPr>
          <w:color w:val="auto"/>
        </w:rPr>
      </w:pPr>
    </w:p>
    <w:p w14:paraId="3CAAC7BE" w14:textId="1949B683" w:rsidR="00656AFF" w:rsidRPr="00DD051D" w:rsidRDefault="00656AFF" w:rsidP="008A4F37">
      <w:pPr>
        <w:widowControl w:val="0"/>
        <w:autoSpaceDE w:val="0"/>
        <w:autoSpaceDN w:val="0"/>
        <w:adjustRightInd w:val="0"/>
        <w:spacing w:after="0" w:line="360" w:lineRule="auto"/>
        <w:rPr>
          <w:color w:val="auto"/>
        </w:rPr>
      </w:pPr>
      <w:r w:rsidRPr="00DD051D">
        <w:rPr>
          <w:color w:val="auto"/>
        </w:rPr>
        <w:t>En ese contexto, de la interpretación del artículo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7EBD98D7" w14:textId="77777777" w:rsidR="00656AFF" w:rsidRPr="00DD051D" w:rsidRDefault="00656AFF" w:rsidP="008A4F37">
      <w:pPr>
        <w:widowControl w:val="0"/>
        <w:autoSpaceDE w:val="0"/>
        <w:autoSpaceDN w:val="0"/>
        <w:adjustRightInd w:val="0"/>
        <w:spacing w:after="0" w:line="360" w:lineRule="auto"/>
        <w:rPr>
          <w:color w:val="auto"/>
        </w:rPr>
      </w:pPr>
    </w:p>
    <w:p w14:paraId="4A9D619F" w14:textId="77777777" w:rsidR="00656AFF" w:rsidRPr="00DD051D" w:rsidRDefault="00656AFF" w:rsidP="008A4F37">
      <w:pPr>
        <w:widowControl w:val="0"/>
        <w:autoSpaceDE w:val="0"/>
        <w:autoSpaceDN w:val="0"/>
        <w:adjustRightInd w:val="0"/>
        <w:spacing w:after="0" w:line="360" w:lineRule="auto"/>
        <w:rPr>
          <w:color w:val="auto"/>
        </w:rPr>
      </w:pPr>
      <w:r w:rsidRPr="00DD051D">
        <w:rPr>
          <w:color w:val="auto"/>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17684E96" w14:textId="77777777" w:rsidR="0084616F" w:rsidRPr="00DD051D" w:rsidRDefault="0084616F" w:rsidP="008A4F37">
      <w:pPr>
        <w:widowControl w:val="0"/>
        <w:autoSpaceDE w:val="0"/>
        <w:autoSpaceDN w:val="0"/>
        <w:adjustRightInd w:val="0"/>
        <w:spacing w:after="0" w:line="360" w:lineRule="auto"/>
        <w:rPr>
          <w:color w:val="auto"/>
        </w:rPr>
      </w:pPr>
    </w:p>
    <w:p w14:paraId="0F66DB35" w14:textId="77777777" w:rsidR="00656AFF" w:rsidRPr="00DD051D" w:rsidRDefault="00656AFF" w:rsidP="008A4F37">
      <w:pPr>
        <w:widowControl w:val="0"/>
        <w:autoSpaceDE w:val="0"/>
        <w:autoSpaceDN w:val="0"/>
        <w:adjustRightInd w:val="0"/>
        <w:spacing w:after="0" w:line="360" w:lineRule="auto"/>
        <w:rPr>
          <w:b/>
          <w:bCs/>
          <w:color w:val="auto"/>
        </w:rPr>
      </w:pPr>
      <w:r w:rsidRPr="00DD051D">
        <w:rPr>
          <w:color w:val="auto"/>
        </w:rPr>
        <w:t xml:space="preserve">Por su parte, según Bonifaz, Leticia (2016), en la “Ley General de Transparencia y Acceso a la Información Pública Comentada” (p. 342), la </w:t>
      </w:r>
      <w:r w:rsidRPr="00DD051D">
        <w:rPr>
          <w:b/>
          <w:bCs/>
          <w:color w:val="auto"/>
        </w:rPr>
        <w:t>clasificación de la información,</w:t>
      </w:r>
      <w:r w:rsidRPr="00DD051D">
        <w:rPr>
          <w:color w:val="auto"/>
        </w:rPr>
        <w:t xml:space="preserve"> ocurre cuando la autoridad niega el acceso a esta, por ser confidencial o reservada, para lo cual, los </w:t>
      </w:r>
      <w:r w:rsidRPr="00DD051D">
        <w:rPr>
          <w:color w:val="auto"/>
        </w:rPr>
        <w:lastRenderedPageBreak/>
        <w:t>sujetos obligados, deberán realizar el proceso de clasificación, a la luz de los principios y disposiciones establecidas en las Leyes de Transparencia, fundando y motivando, d</w:t>
      </w:r>
      <w:r w:rsidRPr="00DD051D">
        <w:rPr>
          <w:b/>
          <w:bCs/>
          <w:color w:val="auto"/>
        </w:rPr>
        <w:t>e manera adecuada la negativa de información.</w:t>
      </w:r>
    </w:p>
    <w:p w14:paraId="77F4274A" w14:textId="77777777" w:rsidR="00656AFF" w:rsidRPr="00DD051D" w:rsidRDefault="00656AFF" w:rsidP="008A4F37">
      <w:pPr>
        <w:widowControl w:val="0"/>
        <w:autoSpaceDE w:val="0"/>
        <w:autoSpaceDN w:val="0"/>
        <w:adjustRightInd w:val="0"/>
        <w:spacing w:after="0" w:line="360" w:lineRule="auto"/>
        <w:rPr>
          <w:b/>
          <w:bCs/>
          <w:color w:val="auto"/>
        </w:rPr>
      </w:pPr>
    </w:p>
    <w:p w14:paraId="6C943412" w14:textId="5F44B8C3" w:rsidR="00656AFF" w:rsidRPr="00DD051D" w:rsidRDefault="00656AFF" w:rsidP="008A4F37">
      <w:pPr>
        <w:autoSpaceDE w:val="0"/>
        <w:autoSpaceDN w:val="0"/>
        <w:adjustRightInd w:val="0"/>
        <w:spacing w:after="0" w:line="360" w:lineRule="auto"/>
        <w:rPr>
          <w:b/>
          <w:bCs/>
          <w:color w:val="auto"/>
        </w:rPr>
      </w:pPr>
      <w:r w:rsidRPr="00DD051D">
        <w:rPr>
          <w:color w:val="auto"/>
        </w:rPr>
        <w:t xml:space="preserve">Además, conforme al artículo el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DD051D">
        <w:rPr>
          <w:b/>
          <w:bCs/>
          <w:color w:val="auto"/>
        </w:rPr>
        <w:t>análisis caso por caso.</w:t>
      </w:r>
    </w:p>
    <w:p w14:paraId="0C9E8FDA" w14:textId="77777777" w:rsidR="00656AFF" w:rsidRPr="00DD051D" w:rsidRDefault="00656AFF" w:rsidP="008A4F37">
      <w:pPr>
        <w:widowControl w:val="0"/>
        <w:autoSpaceDE w:val="0"/>
        <w:autoSpaceDN w:val="0"/>
        <w:adjustRightInd w:val="0"/>
        <w:spacing w:after="0" w:line="360" w:lineRule="auto"/>
        <w:rPr>
          <w:b/>
          <w:bCs/>
          <w:color w:val="auto"/>
        </w:rPr>
      </w:pPr>
    </w:p>
    <w:p w14:paraId="3A0154AB" w14:textId="77777777" w:rsidR="00656AFF" w:rsidRPr="00DD051D" w:rsidRDefault="00656AFF" w:rsidP="008A4F37">
      <w:pPr>
        <w:widowControl w:val="0"/>
        <w:autoSpaceDE w:val="0"/>
        <w:autoSpaceDN w:val="0"/>
        <w:adjustRightInd w:val="0"/>
        <w:spacing w:after="0" w:line="360" w:lineRule="auto"/>
        <w:rPr>
          <w:color w:val="auto"/>
        </w:rPr>
      </w:pPr>
      <w:r w:rsidRPr="00DD051D">
        <w:rPr>
          <w:color w:val="auto"/>
        </w:rPr>
        <w:t xml:space="preserve">Sobre lo anterior, el artículo 131 de la Ley referida, así como el Quinto de los Lineamientos Generales, establecen que los sujetos obligados </w:t>
      </w:r>
      <w:r w:rsidRPr="00DD051D">
        <w:rPr>
          <w:b/>
          <w:bCs/>
          <w:color w:val="auto"/>
        </w:rPr>
        <w:t>deberán fundar y motivar</w:t>
      </w:r>
      <w:r w:rsidRPr="00DD051D">
        <w:rPr>
          <w:color w:val="auto"/>
        </w:rPr>
        <w:t xml:space="preserve"> debidamente la clasificación de la información. </w:t>
      </w:r>
    </w:p>
    <w:p w14:paraId="6019FFFB" w14:textId="77777777" w:rsidR="00656AFF" w:rsidRPr="00DD051D" w:rsidRDefault="00656AFF" w:rsidP="008A4F37">
      <w:pPr>
        <w:widowControl w:val="0"/>
        <w:autoSpaceDE w:val="0"/>
        <w:autoSpaceDN w:val="0"/>
        <w:adjustRightInd w:val="0"/>
        <w:spacing w:after="0" w:line="360" w:lineRule="auto"/>
        <w:rPr>
          <w:color w:val="auto"/>
        </w:rPr>
      </w:pPr>
    </w:p>
    <w:p w14:paraId="607E348C" w14:textId="77777777" w:rsidR="00656AFF" w:rsidRPr="00DD051D" w:rsidRDefault="00656AFF" w:rsidP="008A4F37">
      <w:pPr>
        <w:widowControl w:val="0"/>
        <w:autoSpaceDE w:val="0"/>
        <w:autoSpaceDN w:val="0"/>
        <w:adjustRightInd w:val="0"/>
        <w:spacing w:after="0" w:line="360" w:lineRule="auto"/>
        <w:rPr>
          <w:color w:val="auto"/>
        </w:rPr>
      </w:pPr>
      <w:r w:rsidRPr="00DD051D">
        <w:rPr>
          <w:color w:val="auto"/>
        </w:rPr>
        <w:t>Al respecto, el Octavo de los Lineamientos Generales, precisa lo siguiente:</w:t>
      </w:r>
    </w:p>
    <w:p w14:paraId="64B2BC11" w14:textId="77777777" w:rsidR="00656AFF" w:rsidRPr="00DD051D" w:rsidRDefault="00656AFF" w:rsidP="008A4F37">
      <w:pPr>
        <w:widowControl w:val="0"/>
        <w:autoSpaceDE w:val="0"/>
        <w:autoSpaceDN w:val="0"/>
        <w:adjustRightInd w:val="0"/>
        <w:spacing w:after="0" w:line="360" w:lineRule="auto"/>
        <w:rPr>
          <w:color w:val="auto"/>
        </w:rPr>
      </w:pPr>
    </w:p>
    <w:p w14:paraId="37E5D6E1" w14:textId="77777777" w:rsidR="00656AFF" w:rsidRPr="00DD051D" w:rsidRDefault="00656AFF" w:rsidP="008A4F37">
      <w:pPr>
        <w:pStyle w:val="Prrafodelista"/>
        <w:widowControl w:val="0"/>
        <w:numPr>
          <w:ilvl w:val="0"/>
          <w:numId w:val="19"/>
        </w:numPr>
        <w:autoSpaceDE w:val="0"/>
        <w:autoSpaceDN w:val="0"/>
        <w:adjustRightInd w:val="0"/>
        <w:spacing w:after="0" w:line="360" w:lineRule="auto"/>
        <w:rPr>
          <w:color w:val="auto"/>
        </w:rPr>
      </w:pPr>
      <w:r w:rsidRPr="00DD051D">
        <w:rPr>
          <w:b/>
          <w:bCs/>
          <w:color w:val="auto"/>
        </w:rPr>
        <w:t>Para fundar la clasificación</w:t>
      </w:r>
      <w:r w:rsidRPr="00DD051D">
        <w:rPr>
          <w:color w:val="auto"/>
        </w:rPr>
        <w:t xml:space="preserve"> de la información se deberán señalar el artículo, fracción, inciso, párrafo o numeral de la Ley aplicable; </w:t>
      </w:r>
    </w:p>
    <w:p w14:paraId="07715580" w14:textId="77777777" w:rsidR="00656AFF" w:rsidRPr="00DD051D" w:rsidRDefault="00656AFF" w:rsidP="008A4F37">
      <w:pPr>
        <w:widowControl w:val="0"/>
        <w:autoSpaceDE w:val="0"/>
        <w:autoSpaceDN w:val="0"/>
        <w:adjustRightInd w:val="0"/>
        <w:spacing w:after="0" w:line="360" w:lineRule="auto"/>
        <w:rPr>
          <w:color w:val="auto"/>
        </w:rPr>
      </w:pPr>
    </w:p>
    <w:p w14:paraId="21E9C839" w14:textId="77777777" w:rsidR="00656AFF" w:rsidRPr="00DD051D" w:rsidRDefault="00656AFF" w:rsidP="008A4F37">
      <w:pPr>
        <w:pStyle w:val="Prrafodelista"/>
        <w:widowControl w:val="0"/>
        <w:numPr>
          <w:ilvl w:val="0"/>
          <w:numId w:val="19"/>
        </w:numPr>
        <w:autoSpaceDE w:val="0"/>
        <w:autoSpaceDN w:val="0"/>
        <w:adjustRightInd w:val="0"/>
        <w:spacing w:after="0" w:line="360" w:lineRule="auto"/>
        <w:rPr>
          <w:rFonts w:eastAsia="Times New Roman" w:cs="Tahoma"/>
          <w:b/>
          <w:bCs/>
          <w:iCs/>
          <w:color w:val="auto"/>
          <w:lang w:eastAsia="es-ES"/>
        </w:rPr>
      </w:pPr>
      <w:r w:rsidRPr="00DD051D">
        <w:rPr>
          <w:b/>
          <w:bCs/>
          <w:color w:val="auto"/>
        </w:rPr>
        <w:t>Para motivar la clasificación</w:t>
      </w:r>
      <w:r w:rsidRPr="00DD051D">
        <w:rPr>
          <w:color w:val="auto"/>
        </w:rPr>
        <w:t xml:space="preserve"> se </w:t>
      </w:r>
      <w:r w:rsidRPr="00DD051D">
        <w:rPr>
          <w:color w:val="auto"/>
          <w:u w:val="single"/>
        </w:rPr>
        <w:t>deberán indicar las razones y circunstancias</w:t>
      </w:r>
      <w:r w:rsidRPr="00DD051D">
        <w:rPr>
          <w:color w:val="auto"/>
        </w:rPr>
        <w:t xml:space="preserve"> especiales que lo llevaron a concluir que el caso particular se ajusta al supuesto previsto por la norma legal invocada.</w:t>
      </w:r>
    </w:p>
    <w:p w14:paraId="20B2F971" w14:textId="77777777" w:rsidR="00656AFF" w:rsidRPr="00DD051D" w:rsidRDefault="00656AFF" w:rsidP="008A4F37">
      <w:pPr>
        <w:pStyle w:val="Prrafodelista"/>
        <w:spacing w:after="0" w:line="360" w:lineRule="auto"/>
        <w:rPr>
          <w:rFonts w:eastAsia="Times New Roman" w:cs="Tahoma"/>
          <w:b/>
          <w:bCs/>
          <w:iCs/>
          <w:color w:val="auto"/>
          <w:lang w:eastAsia="es-ES"/>
        </w:rPr>
      </w:pPr>
    </w:p>
    <w:p w14:paraId="0D182983" w14:textId="77777777" w:rsidR="00656AFF" w:rsidRPr="00DD051D" w:rsidRDefault="00656AFF" w:rsidP="008A4F37">
      <w:pPr>
        <w:widowControl w:val="0"/>
        <w:autoSpaceDE w:val="0"/>
        <w:autoSpaceDN w:val="0"/>
        <w:adjustRightInd w:val="0"/>
        <w:spacing w:after="0" w:line="360" w:lineRule="auto"/>
        <w:rPr>
          <w:color w:val="auto"/>
        </w:rPr>
      </w:pPr>
      <w:r w:rsidRPr="00DD051D">
        <w:rPr>
          <w:color w:val="auto"/>
        </w:rPr>
        <w:t xml:space="preserve">Lo anterior, toma sustento en la fracción VII, del artículo 1.8, del Código Administrativo del Estado de México, que establece que todo acto administrativo, debe estar fundado y motivado, esto es, que contenga con precisión, los preceptos legales aplicables, las </w:t>
      </w:r>
      <w:r w:rsidRPr="00DD051D">
        <w:rPr>
          <w:color w:val="auto"/>
        </w:rPr>
        <w:lastRenderedPageBreak/>
        <w:t>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72FD48AC" w14:textId="77777777" w:rsidR="00656AFF" w:rsidRPr="00DD051D" w:rsidRDefault="00656AFF" w:rsidP="008A4F37">
      <w:pPr>
        <w:widowControl w:val="0"/>
        <w:autoSpaceDE w:val="0"/>
        <w:autoSpaceDN w:val="0"/>
        <w:adjustRightInd w:val="0"/>
        <w:spacing w:after="0" w:line="360" w:lineRule="auto"/>
        <w:rPr>
          <w:color w:val="auto"/>
        </w:rPr>
      </w:pPr>
    </w:p>
    <w:p w14:paraId="79D9F6A0" w14:textId="77777777" w:rsidR="00656AFF" w:rsidRPr="00DD051D" w:rsidRDefault="00656AFF" w:rsidP="008A4F37">
      <w:pPr>
        <w:spacing w:after="0" w:line="360" w:lineRule="auto"/>
        <w:ind w:left="567" w:right="567"/>
        <w:rPr>
          <w:rFonts w:eastAsia="Times New Roman" w:cs="Tahoma"/>
          <w:bCs/>
          <w:i/>
          <w:color w:val="auto"/>
          <w:sz w:val="20"/>
          <w:szCs w:val="20"/>
          <w:lang w:eastAsia="es-ES"/>
        </w:rPr>
      </w:pPr>
      <w:r w:rsidRPr="00DD051D">
        <w:rPr>
          <w:rFonts w:eastAsia="Times New Roman" w:cs="Tahoma"/>
          <w:b/>
          <w:i/>
          <w:color w:val="auto"/>
          <w:sz w:val="20"/>
          <w:szCs w:val="20"/>
          <w:lang w:eastAsia="es-ES"/>
        </w:rPr>
        <w:t>“FUNDAMENTACION Y MOTIVACION, CONCEPTO DE.</w:t>
      </w:r>
      <w:r w:rsidRPr="00DD051D">
        <w:rPr>
          <w:rFonts w:eastAsia="Times New Roman" w:cs="Tahoma"/>
          <w:bCs/>
          <w:i/>
          <w:color w:val="auto"/>
          <w:sz w:val="20"/>
          <w:szCs w:val="20"/>
          <w:lang w:eastAsia="es-ES"/>
        </w:rPr>
        <w:t xml:space="preserv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39D759FA" w14:textId="77777777" w:rsidR="00656AFF" w:rsidRPr="00DD051D" w:rsidRDefault="00656AFF" w:rsidP="008A4F37">
      <w:pPr>
        <w:spacing w:after="0" w:line="360" w:lineRule="auto"/>
        <w:ind w:right="567"/>
        <w:rPr>
          <w:rFonts w:eastAsia="Times New Roman" w:cs="Tahoma"/>
          <w:b/>
          <w:iCs/>
          <w:color w:val="auto"/>
          <w:sz w:val="20"/>
          <w:szCs w:val="20"/>
          <w:lang w:eastAsia="es-ES"/>
        </w:rPr>
      </w:pPr>
    </w:p>
    <w:p w14:paraId="15A39D6C" w14:textId="77777777" w:rsidR="00656AFF" w:rsidRPr="00DD051D" w:rsidRDefault="00656AFF" w:rsidP="008A4F37">
      <w:pPr>
        <w:spacing w:after="0" w:line="360" w:lineRule="auto"/>
        <w:ind w:right="567"/>
        <w:rPr>
          <w:color w:val="auto"/>
        </w:rPr>
      </w:pPr>
      <w:r w:rsidRPr="00DD051D">
        <w:rPr>
          <w:color w:val="auto"/>
        </w:rPr>
        <w:t xml:space="preserve">Conforme a lo anterior, se advierte lo siguiente: </w:t>
      </w:r>
    </w:p>
    <w:p w14:paraId="40DAE44B" w14:textId="77777777" w:rsidR="00656AFF" w:rsidRPr="00DD051D" w:rsidRDefault="00656AFF" w:rsidP="008A4F37">
      <w:pPr>
        <w:spacing w:after="0" w:line="360" w:lineRule="auto"/>
        <w:ind w:right="567"/>
        <w:rPr>
          <w:color w:val="auto"/>
        </w:rPr>
      </w:pPr>
    </w:p>
    <w:p w14:paraId="2874E398" w14:textId="77777777" w:rsidR="00656AFF" w:rsidRPr="00DD051D" w:rsidRDefault="00656AFF" w:rsidP="008A4F37">
      <w:pPr>
        <w:pStyle w:val="Prrafodelista"/>
        <w:numPr>
          <w:ilvl w:val="0"/>
          <w:numId w:val="20"/>
        </w:numPr>
        <w:spacing w:after="0" w:line="360" w:lineRule="auto"/>
        <w:ind w:right="567"/>
        <w:rPr>
          <w:color w:val="auto"/>
        </w:rPr>
      </w:pPr>
      <w:r w:rsidRPr="00DD051D">
        <w:rPr>
          <w:b/>
          <w:bCs/>
          <w:color w:val="auto"/>
        </w:rPr>
        <w:t>Fundamentación:</w:t>
      </w:r>
      <w:r w:rsidRPr="00DD051D">
        <w:rPr>
          <w:color w:val="auto"/>
        </w:rPr>
        <w:t xml:space="preserve"> Obligación de la autoridad que emite un acto, para citar los preceptos legales, sustantivos y adjetivos, en que se apoye para la determinación tomada. </w:t>
      </w:r>
    </w:p>
    <w:p w14:paraId="274C0999" w14:textId="77777777" w:rsidR="00656AFF" w:rsidRPr="00DD051D" w:rsidRDefault="00656AFF" w:rsidP="008A4F37">
      <w:pPr>
        <w:spacing w:after="0" w:line="360" w:lineRule="auto"/>
        <w:ind w:right="567"/>
        <w:rPr>
          <w:color w:val="auto"/>
        </w:rPr>
      </w:pPr>
    </w:p>
    <w:p w14:paraId="2B190215" w14:textId="77777777" w:rsidR="00656AFF" w:rsidRPr="00DD051D" w:rsidRDefault="00656AFF" w:rsidP="008A4F37">
      <w:pPr>
        <w:pStyle w:val="Prrafodelista"/>
        <w:numPr>
          <w:ilvl w:val="0"/>
          <w:numId w:val="20"/>
        </w:numPr>
        <w:spacing w:after="0" w:line="360" w:lineRule="auto"/>
        <w:ind w:right="567"/>
        <w:rPr>
          <w:rFonts w:eastAsia="Times New Roman" w:cs="Tahoma"/>
          <w:bCs/>
          <w:iCs/>
          <w:color w:val="auto"/>
          <w:sz w:val="20"/>
          <w:szCs w:val="20"/>
          <w:lang w:eastAsia="es-ES"/>
        </w:rPr>
      </w:pPr>
      <w:r w:rsidRPr="00DD051D">
        <w:rPr>
          <w:b/>
          <w:bCs/>
          <w:color w:val="auto"/>
        </w:rPr>
        <w:t>Motivación:</w:t>
      </w:r>
      <w:r w:rsidRPr="00DD051D">
        <w:rPr>
          <w:color w:val="auto"/>
        </w:rPr>
        <w:t xml:space="preserve"> Razonamientos lógico-jurídicos sobre porque se consideró en el caso en concreto, que se ajusta a la hipótesis normativa.</w:t>
      </w:r>
    </w:p>
    <w:p w14:paraId="7971AEC0" w14:textId="77777777" w:rsidR="00656AFF" w:rsidRPr="00DD051D" w:rsidRDefault="00656AFF" w:rsidP="008A4F37">
      <w:pPr>
        <w:pStyle w:val="Prrafodelista"/>
        <w:spacing w:after="0" w:line="360" w:lineRule="auto"/>
        <w:rPr>
          <w:rFonts w:eastAsia="Times New Roman" w:cs="Tahoma"/>
          <w:bCs/>
          <w:iCs/>
          <w:color w:val="auto"/>
          <w:sz w:val="20"/>
          <w:szCs w:val="20"/>
          <w:lang w:eastAsia="es-ES"/>
        </w:rPr>
      </w:pPr>
    </w:p>
    <w:p w14:paraId="1949F4C3" w14:textId="77777777" w:rsidR="00656AFF" w:rsidRPr="00DD051D" w:rsidRDefault="00656AFF" w:rsidP="008A4F37">
      <w:pPr>
        <w:widowControl w:val="0"/>
        <w:autoSpaceDE w:val="0"/>
        <w:autoSpaceDN w:val="0"/>
        <w:adjustRightInd w:val="0"/>
        <w:spacing w:after="0" w:line="360" w:lineRule="auto"/>
        <w:rPr>
          <w:color w:val="auto"/>
        </w:rPr>
      </w:pPr>
      <w:r w:rsidRPr="00DD051D">
        <w:rPr>
          <w:color w:val="auto"/>
        </w:rPr>
        <w:t>En ese orden de ideas, el Trigésimo tercero de los Lineamientos Generales, establece la forma en que se debe fundamentar y motivar la reserva de la información, es decir, a través de los siguientes pasos:</w:t>
      </w:r>
    </w:p>
    <w:p w14:paraId="453F9DCD" w14:textId="77777777" w:rsidR="00656AFF" w:rsidRPr="00DD051D" w:rsidRDefault="00656AFF" w:rsidP="008A4F37">
      <w:pPr>
        <w:widowControl w:val="0"/>
        <w:autoSpaceDE w:val="0"/>
        <w:autoSpaceDN w:val="0"/>
        <w:adjustRightInd w:val="0"/>
        <w:spacing w:after="0" w:line="360" w:lineRule="auto"/>
        <w:rPr>
          <w:color w:val="auto"/>
        </w:rPr>
      </w:pPr>
    </w:p>
    <w:p w14:paraId="3495ADD2" w14:textId="77777777" w:rsidR="00656AFF" w:rsidRPr="00DD051D" w:rsidRDefault="00656AFF" w:rsidP="008A4F37">
      <w:pPr>
        <w:pStyle w:val="Prrafodelista"/>
        <w:numPr>
          <w:ilvl w:val="0"/>
          <w:numId w:val="21"/>
        </w:numPr>
        <w:autoSpaceDE w:val="0"/>
        <w:autoSpaceDN w:val="0"/>
        <w:adjustRightInd w:val="0"/>
        <w:spacing w:after="0" w:line="360" w:lineRule="auto"/>
        <w:ind w:left="714" w:hanging="357"/>
        <w:rPr>
          <w:color w:val="auto"/>
        </w:rPr>
      </w:pPr>
      <w:r w:rsidRPr="00DD051D">
        <w:rPr>
          <w:color w:val="auto"/>
        </w:rPr>
        <w:t xml:space="preserve">Se deberá citar la fracción y, en su caso, la causal aplicable de las Ley General de Transparencia y Acceso a la Información Pública o, en el presente caso, de la Ley de </w:t>
      </w:r>
      <w:r w:rsidRPr="00DD051D">
        <w:rPr>
          <w:color w:val="auto"/>
        </w:rPr>
        <w:lastRenderedPageBreak/>
        <w:t xml:space="preserve">Transparencia y Acceso a la Información Pública del Estado de México y Municipios, vinculándola con el Lineamiento específico; </w:t>
      </w:r>
    </w:p>
    <w:p w14:paraId="6D3A1DCA" w14:textId="77777777" w:rsidR="00656AFF" w:rsidRPr="00DD051D" w:rsidRDefault="00656AFF" w:rsidP="008A4F37">
      <w:pPr>
        <w:widowControl w:val="0"/>
        <w:autoSpaceDE w:val="0"/>
        <w:autoSpaceDN w:val="0"/>
        <w:adjustRightInd w:val="0"/>
        <w:spacing w:after="0" w:line="360" w:lineRule="auto"/>
        <w:rPr>
          <w:color w:val="auto"/>
        </w:rPr>
      </w:pPr>
    </w:p>
    <w:p w14:paraId="6995B9AE" w14:textId="77777777" w:rsidR="00656AFF" w:rsidRPr="00DD051D" w:rsidRDefault="00656AFF" w:rsidP="008A4F37">
      <w:pPr>
        <w:pStyle w:val="Prrafodelista"/>
        <w:widowControl w:val="0"/>
        <w:numPr>
          <w:ilvl w:val="0"/>
          <w:numId w:val="21"/>
        </w:numPr>
        <w:autoSpaceDE w:val="0"/>
        <w:autoSpaceDN w:val="0"/>
        <w:adjustRightInd w:val="0"/>
        <w:spacing w:after="0" w:line="360" w:lineRule="auto"/>
        <w:rPr>
          <w:color w:val="auto"/>
        </w:rPr>
      </w:pPr>
      <w:r w:rsidRPr="00DD051D">
        <w:rPr>
          <w:color w:val="auto"/>
        </w:rPr>
        <w:t>Se deberá demostrar que la publicidad de la información generaría un riesgo de perjuicio, que rebasa el interés público;</w:t>
      </w:r>
    </w:p>
    <w:p w14:paraId="3001263F" w14:textId="77777777" w:rsidR="00656AFF" w:rsidRPr="00DD051D" w:rsidRDefault="00656AFF" w:rsidP="008A4F37">
      <w:pPr>
        <w:widowControl w:val="0"/>
        <w:autoSpaceDE w:val="0"/>
        <w:autoSpaceDN w:val="0"/>
        <w:adjustRightInd w:val="0"/>
        <w:spacing w:after="0" w:line="360" w:lineRule="auto"/>
        <w:rPr>
          <w:color w:val="auto"/>
        </w:rPr>
      </w:pPr>
    </w:p>
    <w:p w14:paraId="37251727" w14:textId="77777777" w:rsidR="00656AFF" w:rsidRPr="00DD051D" w:rsidRDefault="00656AFF" w:rsidP="008A4F37">
      <w:pPr>
        <w:pStyle w:val="Prrafodelista"/>
        <w:widowControl w:val="0"/>
        <w:numPr>
          <w:ilvl w:val="0"/>
          <w:numId w:val="21"/>
        </w:numPr>
        <w:autoSpaceDE w:val="0"/>
        <w:autoSpaceDN w:val="0"/>
        <w:adjustRightInd w:val="0"/>
        <w:spacing w:after="0" w:line="360" w:lineRule="auto"/>
        <w:rPr>
          <w:color w:val="auto"/>
        </w:rPr>
      </w:pPr>
      <w:r w:rsidRPr="00DD051D">
        <w:rPr>
          <w:color w:val="auto"/>
        </w:rPr>
        <w:t xml:space="preserve">Se acreditará el vínculo entre la difusión de la información y la afectación del interés jurídico tutelado; </w:t>
      </w:r>
    </w:p>
    <w:p w14:paraId="24F60BF6" w14:textId="77777777" w:rsidR="00656AFF" w:rsidRPr="00DD051D" w:rsidRDefault="00656AFF" w:rsidP="008A4F37">
      <w:pPr>
        <w:widowControl w:val="0"/>
        <w:autoSpaceDE w:val="0"/>
        <w:autoSpaceDN w:val="0"/>
        <w:adjustRightInd w:val="0"/>
        <w:spacing w:after="0" w:line="360" w:lineRule="auto"/>
        <w:rPr>
          <w:color w:val="auto"/>
        </w:rPr>
      </w:pPr>
    </w:p>
    <w:p w14:paraId="0E359936" w14:textId="77777777" w:rsidR="00656AFF" w:rsidRPr="00DD051D" w:rsidRDefault="00656AFF" w:rsidP="008A4F37">
      <w:pPr>
        <w:pStyle w:val="Prrafodelista"/>
        <w:widowControl w:val="0"/>
        <w:numPr>
          <w:ilvl w:val="0"/>
          <w:numId w:val="21"/>
        </w:numPr>
        <w:autoSpaceDE w:val="0"/>
        <w:autoSpaceDN w:val="0"/>
        <w:adjustRightInd w:val="0"/>
        <w:spacing w:after="0" w:line="360" w:lineRule="auto"/>
        <w:rPr>
          <w:color w:val="auto"/>
        </w:rPr>
      </w:pPr>
      <w:r w:rsidRPr="00DD051D">
        <w:rPr>
          <w:color w:val="auto"/>
        </w:rPr>
        <w:t xml:space="preserve">Se precisará las razones objetivas por las que la apertura de la información generaría una afectación, por medio del riesgo real, demostrable e identificable; </w:t>
      </w:r>
    </w:p>
    <w:p w14:paraId="394372FA" w14:textId="77777777" w:rsidR="00656AFF" w:rsidRPr="00DD051D" w:rsidRDefault="00656AFF" w:rsidP="008A4F37">
      <w:pPr>
        <w:widowControl w:val="0"/>
        <w:autoSpaceDE w:val="0"/>
        <w:autoSpaceDN w:val="0"/>
        <w:adjustRightInd w:val="0"/>
        <w:spacing w:after="0" w:line="360" w:lineRule="auto"/>
        <w:rPr>
          <w:color w:val="auto"/>
        </w:rPr>
      </w:pPr>
    </w:p>
    <w:p w14:paraId="6B9EA9CC" w14:textId="77777777" w:rsidR="00656AFF" w:rsidRPr="00DD051D" w:rsidRDefault="00656AFF" w:rsidP="008A4F37">
      <w:pPr>
        <w:pStyle w:val="Prrafodelista"/>
        <w:widowControl w:val="0"/>
        <w:numPr>
          <w:ilvl w:val="0"/>
          <w:numId w:val="21"/>
        </w:numPr>
        <w:autoSpaceDE w:val="0"/>
        <w:autoSpaceDN w:val="0"/>
        <w:adjustRightInd w:val="0"/>
        <w:spacing w:after="0" w:line="360" w:lineRule="auto"/>
        <w:rPr>
          <w:color w:val="auto"/>
        </w:rPr>
      </w:pPr>
      <w:r w:rsidRPr="00DD051D">
        <w:rPr>
          <w:color w:val="auto"/>
        </w:rPr>
        <w:t xml:space="preserve">Se deberán señalar las circunstancias de modo, tiempo y lugar del daño, y </w:t>
      </w:r>
    </w:p>
    <w:p w14:paraId="40E4F42A" w14:textId="77777777" w:rsidR="00656AFF" w:rsidRPr="00DD051D" w:rsidRDefault="00656AFF" w:rsidP="008A4F37">
      <w:pPr>
        <w:widowControl w:val="0"/>
        <w:autoSpaceDE w:val="0"/>
        <w:autoSpaceDN w:val="0"/>
        <w:adjustRightInd w:val="0"/>
        <w:spacing w:after="0" w:line="360" w:lineRule="auto"/>
        <w:rPr>
          <w:color w:val="auto"/>
        </w:rPr>
      </w:pPr>
    </w:p>
    <w:p w14:paraId="2A77CF3E" w14:textId="77777777" w:rsidR="00656AFF" w:rsidRPr="00DD051D" w:rsidRDefault="00656AFF" w:rsidP="008A4F37">
      <w:pPr>
        <w:pStyle w:val="Prrafodelista"/>
        <w:widowControl w:val="0"/>
        <w:numPr>
          <w:ilvl w:val="0"/>
          <w:numId w:val="21"/>
        </w:numPr>
        <w:autoSpaceDE w:val="0"/>
        <w:autoSpaceDN w:val="0"/>
        <w:adjustRightInd w:val="0"/>
        <w:spacing w:after="0" w:line="360" w:lineRule="auto"/>
        <w:rPr>
          <w:color w:val="auto"/>
        </w:rPr>
      </w:pPr>
      <w:r w:rsidRPr="00DD051D">
        <w:rPr>
          <w:color w:val="auto"/>
        </w:rPr>
        <w:t>Se elegirá la opción de excepción al acceso a la información que menos restrinja, la cual será adecuada y proporcional para la protección del interés público.</w:t>
      </w:r>
    </w:p>
    <w:p w14:paraId="76DB6375" w14:textId="77777777" w:rsidR="00656AFF" w:rsidRPr="00DD051D" w:rsidRDefault="00656AFF" w:rsidP="008A4F37">
      <w:pPr>
        <w:widowControl w:val="0"/>
        <w:autoSpaceDE w:val="0"/>
        <w:autoSpaceDN w:val="0"/>
        <w:adjustRightInd w:val="0"/>
        <w:spacing w:after="0" w:line="360" w:lineRule="auto"/>
        <w:contextualSpacing/>
        <w:rPr>
          <w:rFonts w:eastAsia="Times New Roman" w:cs="Tahoma"/>
          <w:bCs/>
          <w:iCs/>
          <w:color w:val="auto"/>
          <w:lang w:eastAsia="es-ES"/>
        </w:rPr>
      </w:pPr>
    </w:p>
    <w:p w14:paraId="49100449" w14:textId="48977E76" w:rsidR="00656AFF" w:rsidRPr="00DD051D" w:rsidRDefault="00656AFF" w:rsidP="008A4F37">
      <w:pPr>
        <w:widowControl w:val="0"/>
        <w:autoSpaceDE w:val="0"/>
        <w:autoSpaceDN w:val="0"/>
        <w:adjustRightInd w:val="0"/>
        <w:spacing w:after="0" w:line="360" w:lineRule="auto"/>
        <w:contextualSpacing/>
        <w:rPr>
          <w:rFonts w:eastAsia="Times New Roman" w:cs="Tahoma"/>
          <w:bCs/>
          <w:iCs/>
          <w:color w:val="auto"/>
          <w:lang w:eastAsia="es-ES"/>
        </w:rPr>
      </w:pPr>
      <w:r w:rsidRPr="00DD051D">
        <w:rPr>
          <w:rFonts w:eastAsia="Times New Roman" w:cs="Tahoma"/>
          <w:bCs/>
          <w:iCs/>
          <w:color w:val="auto"/>
          <w:lang w:eastAsia="es-ES"/>
        </w:rPr>
        <w:t>Ahora bien, de las constancias que obran en el expediente, se advierte que no fundamentó, ni motivó la clasificación de la información, de manera correcta, por las siguientes consideraciones:</w:t>
      </w:r>
    </w:p>
    <w:p w14:paraId="06813931" w14:textId="77777777" w:rsidR="00656AFF" w:rsidRPr="009F56E9" w:rsidRDefault="00656AFF" w:rsidP="008A4F37">
      <w:pPr>
        <w:widowControl w:val="0"/>
        <w:autoSpaceDE w:val="0"/>
        <w:autoSpaceDN w:val="0"/>
        <w:adjustRightInd w:val="0"/>
        <w:spacing w:after="0" w:line="360" w:lineRule="auto"/>
        <w:contextualSpacing/>
        <w:rPr>
          <w:rFonts w:eastAsia="Times New Roman" w:cs="Tahoma"/>
          <w:bCs/>
          <w:iCs/>
          <w:color w:val="FF0000"/>
          <w:lang w:eastAsia="es-ES"/>
        </w:rPr>
      </w:pPr>
    </w:p>
    <w:p w14:paraId="267BCA05" w14:textId="1DB44A28" w:rsidR="00656AFF" w:rsidRPr="006A4A4A" w:rsidRDefault="00656AFF" w:rsidP="008A4F37">
      <w:pPr>
        <w:pStyle w:val="Prrafodelista"/>
        <w:widowControl w:val="0"/>
        <w:numPr>
          <w:ilvl w:val="0"/>
          <w:numId w:val="21"/>
        </w:numPr>
        <w:autoSpaceDE w:val="0"/>
        <w:autoSpaceDN w:val="0"/>
        <w:adjustRightInd w:val="0"/>
        <w:spacing w:after="0" w:line="360" w:lineRule="auto"/>
        <w:rPr>
          <w:color w:val="auto"/>
        </w:rPr>
      </w:pPr>
      <w:r w:rsidRPr="006A4A4A">
        <w:rPr>
          <w:color w:val="auto"/>
        </w:rPr>
        <w:t>No señaló de manera clara y precisa los artículos de los ordenamientos jurídicos aplicables; pues únicamente señaló los Lineamientos que Norman la Entrega-Recepción de los Ayuntamientos, sus Dependencias, Unidades Administrativas y Entidades de la Administración Pública Municipal del Estado de México, sin indicar las causales de reserva</w:t>
      </w:r>
      <w:r w:rsidR="00DF4564" w:rsidRPr="006A4A4A">
        <w:rPr>
          <w:color w:val="auto"/>
        </w:rPr>
        <w:t>.</w:t>
      </w:r>
    </w:p>
    <w:p w14:paraId="306E99DF" w14:textId="77777777" w:rsidR="00656AFF" w:rsidRPr="009F56E9" w:rsidRDefault="00656AFF" w:rsidP="008A4F37">
      <w:pPr>
        <w:pStyle w:val="Prrafodelista"/>
        <w:widowControl w:val="0"/>
        <w:autoSpaceDE w:val="0"/>
        <w:autoSpaceDN w:val="0"/>
        <w:adjustRightInd w:val="0"/>
        <w:spacing w:after="0" w:line="360" w:lineRule="auto"/>
        <w:rPr>
          <w:color w:val="FF0000"/>
        </w:rPr>
      </w:pPr>
    </w:p>
    <w:p w14:paraId="7601E4A6" w14:textId="0BBFABF7" w:rsidR="00656AFF" w:rsidRPr="006A4A4A" w:rsidRDefault="00656AFF" w:rsidP="008A4F37">
      <w:pPr>
        <w:pStyle w:val="Prrafodelista"/>
        <w:widowControl w:val="0"/>
        <w:numPr>
          <w:ilvl w:val="0"/>
          <w:numId w:val="21"/>
        </w:numPr>
        <w:autoSpaceDE w:val="0"/>
        <w:autoSpaceDN w:val="0"/>
        <w:adjustRightInd w:val="0"/>
        <w:spacing w:after="0" w:line="360" w:lineRule="auto"/>
        <w:rPr>
          <w:color w:val="auto"/>
        </w:rPr>
      </w:pPr>
      <w:r w:rsidRPr="006A4A4A">
        <w:rPr>
          <w:color w:val="auto"/>
        </w:rPr>
        <w:lastRenderedPageBreak/>
        <w:t>No precisó las razones objetivas, concretas y específicas por las cuales la apertura de la información generaría una afectación que rebase el interés público, pues, el Sujeto Obligado no indicó las razones por las cuales considera que la información era reservada;</w:t>
      </w:r>
    </w:p>
    <w:p w14:paraId="1701A52B" w14:textId="77777777" w:rsidR="00DF4564" w:rsidRPr="006A4A4A" w:rsidRDefault="00DF4564" w:rsidP="008A4F37">
      <w:pPr>
        <w:pStyle w:val="Prrafodelista"/>
        <w:spacing w:after="0" w:line="360" w:lineRule="auto"/>
        <w:rPr>
          <w:color w:val="auto"/>
        </w:rPr>
      </w:pPr>
    </w:p>
    <w:p w14:paraId="41ADB568" w14:textId="2B446FDF" w:rsidR="00656AFF" w:rsidRPr="006A4A4A" w:rsidRDefault="00656AFF" w:rsidP="008A4F37">
      <w:pPr>
        <w:pStyle w:val="Prrafodelista"/>
        <w:widowControl w:val="0"/>
        <w:numPr>
          <w:ilvl w:val="0"/>
          <w:numId w:val="21"/>
        </w:numPr>
        <w:autoSpaceDE w:val="0"/>
        <w:autoSpaceDN w:val="0"/>
        <w:adjustRightInd w:val="0"/>
        <w:spacing w:after="0" w:line="360" w:lineRule="auto"/>
        <w:rPr>
          <w:color w:val="auto"/>
        </w:rPr>
      </w:pPr>
      <w:r w:rsidRPr="006A4A4A">
        <w:rPr>
          <w:color w:val="auto"/>
        </w:rPr>
        <w:t>No acreditó el vínculo entre la información peticionada y la afectación que podría causar;</w:t>
      </w:r>
    </w:p>
    <w:p w14:paraId="283E1DD1" w14:textId="77777777" w:rsidR="00656AFF" w:rsidRPr="009F56E9" w:rsidRDefault="00656AFF" w:rsidP="008A4F37">
      <w:pPr>
        <w:pStyle w:val="Prrafodelista"/>
        <w:widowControl w:val="0"/>
        <w:autoSpaceDE w:val="0"/>
        <w:autoSpaceDN w:val="0"/>
        <w:adjustRightInd w:val="0"/>
        <w:spacing w:after="0" w:line="360" w:lineRule="auto"/>
        <w:rPr>
          <w:color w:val="FF0000"/>
        </w:rPr>
      </w:pPr>
    </w:p>
    <w:p w14:paraId="40152F6C" w14:textId="6DAD684A" w:rsidR="00656AFF" w:rsidRPr="006A4A4A" w:rsidRDefault="00656AFF" w:rsidP="008A4F37">
      <w:pPr>
        <w:pStyle w:val="Prrafodelista"/>
        <w:widowControl w:val="0"/>
        <w:numPr>
          <w:ilvl w:val="0"/>
          <w:numId w:val="21"/>
        </w:numPr>
        <w:autoSpaceDE w:val="0"/>
        <w:autoSpaceDN w:val="0"/>
        <w:adjustRightInd w:val="0"/>
        <w:spacing w:after="0" w:line="360" w:lineRule="auto"/>
        <w:rPr>
          <w:color w:val="auto"/>
        </w:rPr>
      </w:pPr>
      <w:r w:rsidRPr="006A4A4A">
        <w:rPr>
          <w:color w:val="auto"/>
        </w:rPr>
        <w:t>Omitió señalar, las circunstancias de tiempo, modo y lugar del daño que produciría entregar la información peticionada</w:t>
      </w:r>
      <w:r w:rsidR="00A11F24" w:rsidRPr="006A4A4A">
        <w:rPr>
          <w:color w:val="auto"/>
        </w:rPr>
        <w:t>.</w:t>
      </w:r>
    </w:p>
    <w:p w14:paraId="24725BDF" w14:textId="77777777" w:rsidR="00656AFF" w:rsidRPr="009F56E9" w:rsidRDefault="00656AFF" w:rsidP="008A4F37">
      <w:pPr>
        <w:widowControl w:val="0"/>
        <w:autoSpaceDE w:val="0"/>
        <w:autoSpaceDN w:val="0"/>
        <w:adjustRightInd w:val="0"/>
        <w:spacing w:after="0" w:line="360" w:lineRule="auto"/>
        <w:rPr>
          <w:color w:val="FF0000"/>
        </w:rPr>
      </w:pPr>
    </w:p>
    <w:p w14:paraId="5599B9EE" w14:textId="134F0492" w:rsidR="00656AFF" w:rsidRPr="006A4A4A" w:rsidRDefault="00656AFF" w:rsidP="008A4F37">
      <w:pPr>
        <w:pStyle w:val="Prrafodelista"/>
        <w:widowControl w:val="0"/>
        <w:numPr>
          <w:ilvl w:val="0"/>
          <w:numId w:val="21"/>
        </w:numPr>
        <w:autoSpaceDE w:val="0"/>
        <w:autoSpaceDN w:val="0"/>
        <w:adjustRightInd w:val="0"/>
        <w:spacing w:after="0" w:line="360" w:lineRule="auto"/>
        <w:rPr>
          <w:color w:val="auto"/>
        </w:rPr>
      </w:pPr>
      <w:r w:rsidRPr="006A4A4A">
        <w:rPr>
          <w:color w:val="auto"/>
        </w:rPr>
        <w:t>No se establecieron las razones, por las cuales la reserva era el medio menos restrictivo, para la protección del interés jurídico.</w:t>
      </w:r>
    </w:p>
    <w:p w14:paraId="614E8C28" w14:textId="77777777" w:rsidR="00182C32" w:rsidRPr="006A4A4A" w:rsidRDefault="00182C32" w:rsidP="008A4F37">
      <w:pPr>
        <w:widowControl w:val="0"/>
        <w:autoSpaceDE w:val="0"/>
        <w:autoSpaceDN w:val="0"/>
        <w:adjustRightInd w:val="0"/>
        <w:spacing w:after="0" w:line="360" w:lineRule="auto"/>
        <w:rPr>
          <w:color w:val="auto"/>
        </w:rPr>
      </w:pPr>
    </w:p>
    <w:p w14:paraId="598175AA" w14:textId="6C8FB74C" w:rsidR="00147955" w:rsidRDefault="00A11F24" w:rsidP="008A4F37">
      <w:pPr>
        <w:autoSpaceDE w:val="0"/>
        <w:autoSpaceDN w:val="0"/>
        <w:adjustRightInd w:val="0"/>
        <w:spacing w:after="0" w:line="360" w:lineRule="auto"/>
        <w:contextualSpacing/>
        <w:rPr>
          <w:rFonts w:eastAsia="Calibri" w:cs="Tahoma"/>
          <w:bCs/>
          <w:color w:val="auto"/>
        </w:rPr>
      </w:pPr>
      <w:r w:rsidRPr="006A4A4A">
        <w:rPr>
          <w:rFonts w:eastAsia="Calibri" w:cs="Tahoma"/>
          <w:bCs/>
          <w:color w:val="auto"/>
        </w:rPr>
        <w:t xml:space="preserve">Así, se advierte que el Sujeto Obligado, no fundamentó y motivó la reserva, pues no realizó de manera correcta, la prueba de daño, señalada en el Trigésimo tercero de los Lineamientos Generales, relacionado con el artículo 129 de la Ley de Transparencia y Acceso a la Información Pública del Estado de México y Municipios,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lo cual da como resultado que el agravio sea </w:t>
      </w:r>
      <w:r w:rsidRPr="006A4A4A">
        <w:rPr>
          <w:rFonts w:eastAsia="Calibri" w:cs="Tahoma"/>
          <w:b/>
          <w:color w:val="auto"/>
        </w:rPr>
        <w:t>FUNDADO</w:t>
      </w:r>
      <w:r w:rsidR="00701504" w:rsidRPr="006A4A4A">
        <w:rPr>
          <w:rFonts w:eastAsia="Calibri" w:cs="Tahoma"/>
          <w:b/>
          <w:color w:val="auto"/>
        </w:rPr>
        <w:t xml:space="preserve">; </w:t>
      </w:r>
      <w:r w:rsidR="00701504" w:rsidRPr="006A4A4A">
        <w:rPr>
          <w:rFonts w:eastAsia="Calibri" w:cs="Tahoma"/>
          <w:bCs/>
          <w:color w:val="auto"/>
        </w:rPr>
        <w:t>lo cual toma relevancia, pues si bien el Sujeto Obligado</w:t>
      </w:r>
      <w:r w:rsidR="00147955" w:rsidRPr="00147955">
        <w:rPr>
          <w:rFonts w:eastAsia="Calibri" w:cs="Tahoma"/>
          <w:bCs/>
          <w:color w:val="auto"/>
        </w:rPr>
        <w:t xml:space="preserve"> </w:t>
      </w:r>
      <w:r w:rsidR="00147955">
        <w:t xml:space="preserve">aludió a que la información se encontraba en el </w:t>
      </w:r>
      <w:r w:rsidR="0084616F">
        <w:t>procedimiento de</w:t>
      </w:r>
      <w:r w:rsidR="00147955" w:rsidRPr="00D74E99">
        <w:rPr>
          <w:color w:val="auto"/>
        </w:rPr>
        <w:t xml:space="preserve"> Entrega – Recepción de</w:t>
      </w:r>
      <w:r w:rsidR="00147955">
        <w:rPr>
          <w:color w:val="auto"/>
        </w:rPr>
        <w:t xml:space="preserve"> fue omiso en proporcionar el Acuerdo del Comité de Transparencia por el cual se aprobara la clasificación de la información </w:t>
      </w:r>
      <w:r w:rsidR="00701504" w:rsidRPr="006A4A4A">
        <w:rPr>
          <w:rFonts w:eastAsia="Calibri" w:cs="Tahoma"/>
          <w:bCs/>
          <w:color w:val="auto"/>
        </w:rPr>
        <w:t>debidamente fundado y motivado</w:t>
      </w:r>
      <w:r w:rsidR="00147955">
        <w:rPr>
          <w:rFonts w:eastAsia="Calibri" w:cs="Tahoma"/>
          <w:bCs/>
          <w:color w:val="auto"/>
        </w:rPr>
        <w:t>, por una parte</w:t>
      </w:r>
      <w:r w:rsidR="0084616F">
        <w:rPr>
          <w:rFonts w:eastAsia="Calibri" w:cs="Tahoma"/>
          <w:bCs/>
          <w:color w:val="auto"/>
        </w:rPr>
        <w:t xml:space="preserve">; aunado a que la información solicitada no guarda relación con dicho procedimiento, </w:t>
      </w:r>
      <w:r w:rsidR="0084616F">
        <w:rPr>
          <w:rFonts w:eastAsia="Calibri" w:cs="Tahoma"/>
          <w:bCs/>
          <w:color w:val="auto"/>
        </w:rPr>
        <w:lastRenderedPageBreak/>
        <w:t>pues la pretensión del Recurrente es obtener la información recibida en el presente ejercicio fiscal y no de la administración pasada 2022-2024.</w:t>
      </w:r>
    </w:p>
    <w:p w14:paraId="0EDFD6EA" w14:textId="77777777" w:rsidR="00147955" w:rsidRDefault="00147955" w:rsidP="008A4F37">
      <w:pPr>
        <w:autoSpaceDE w:val="0"/>
        <w:autoSpaceDN w:val="0"/>
        <w:adjustRightInd w:val="0"/>
        <w:spacing w:after="0" w:line="360" w:lineRule="auto"/>
        <w:contextualSpacing/>
        <w:rPr>
          <w:rFonts w:eastAsia="Calibri" w:cs="Tahoma"/>
          <w:bCs/>
          <w:color w:val="auto"/>
        </w:rPr>
      </w:pPr>
    </w:p>
    <w:p w14:paraId="328F0024" w14:textId="6352312A" w:rsidR="00A70377" w:rsidRPr="00A9309E" w:rsidRDefault="007E3EFE" w:rsidP="008A4F37">
      <w:pPr>
        <w:spacing w:after="0" w:line="360" w:lineRule="auto"/>
        <w:rPr>
          <w:rFonts w:cs="Tahoma"/>
          <w:color w:val="auto"/>
        </w:rPr>
      </w:pPr>
      <w:r w:rsidRPr="007C0D30">
        <w:rPr>
          <w:rFonts w:eastAsia="Times New Roman" w:cs="Times New Roman"/>
          <w:color w:val="auto"/>
          <w:lang w:val="es-ES" w:eastAsia="es-ES"/>
        </w:rPr>
        <w:t xml:space="preserve">Por tal situación, se considera que el Ayuntamiento de </w:t>
      </w:r>
      <w:r w:rsidR="007C0D30" w:rsidRPr="007C0D30">
        <w:rPr>
          <w:rFonts w:eastAsia="Times New Roman" w:cs="Times New Roman"/>
          <w:color w:val="auto"/>
          <w:lang w:val="es-ES" w:eastAsia="es-ES"/>
        </w:rPr>
        <w:t>Ozumba</w:t>
      </w:r>
      <w:r w:rsidRPr="007C0D30">
        <w:rPr>
          <w:rFonts w:eastAsia="Times New Roman" w:cs="Times New Roman"/>
          <w:color w:val="auto"/>
          <w:lang w:val="es-ES" w:eastAsia="es-ES"/>
        </w:rPr>
        <w:t xml:space="preserve">, para atender el requerimiento de información, </w:t>
      </w:r>
      <w:r w:rsidR="00186940" w:rsidRPr="007C0D30">
        <w:rPr>
          <w:rFonts w:eastAsia="Times New Roman" w:cs="Times New Roman"/>
          <w:color w:val="auto"/>
          <w:lang w:val="es-ES" w:eastAsia="es-ES"/>
        </w:rPr>
        <w:t xml:space="preserve">deberá </w:t>
      </w:r>
      <w:r w:rsidR="00186940">
        <w:rPr>
          <w:rFonts w:eastAsia="Times New Roman" w:cs="Times New Roman"/>
          <w:color w:val="auto"/>
          <w:lang w:val="es-ES" w:eastAsia="es-ES"/>
        </w:rPr>
        <w:t>realizar</w:t>
      </w:r>
      <w:r w:rsidR="003C78F6">
        <w:rPr>
          <w:rFonts w:eastAsia="Times New Roman" w:cs="Times New Roman"/>
          <w:color w:val="auto"/>
          <w:lang w:val="es-ES" w:eastAsia="es-ES"/>
        </w:rPr>
        <w:t xml:space="preserve"> una búsqueda dentro de</w:t>
      </w:r>
      <w:r w:rsidR="00A70377">
        <w:rPr>
          <w:rFonts w:eastAsia="Times New Roman" w:cs="Times New Roman"/>
          <w:color w:val="auto"/>
          <w:lang w:val="es-ES" w:eastAsia="es-ES"/>
        </w:rPr>
        <w:t xml:space="preserve"> sus archivos</w:t>
      </w:r>
      <w:r w:rsidR="003C78F6">
        <w:rPr>
          <w:rFonts w:eastAsia="Times New Roman" w:cs="Times New Roman"/>
          <w:color w:val="auto"/>
          <w:lang w:val="es-ES" w:eastAsia="es-ES"/>
        </w:rPr>
        <w:t xml:space="preserve"> a efecto de </w:t>
      </w:r>
      <w:r w:rsidRPr="007C0D30">
        <w:rPr>
          <w:rFonts w:eastAsia="Times New Roman" w:cs="Times New Roman"/>
          <w:color w:val="auto"/>
          <w:lang w:val="es-ES" w:eastAsia="es-ES"/>
        </w:rPr>
        <w:t xml:space="preserve">entregar </w:t>
      </w:r>
      <w:r w:rsidR="007C0D30">
        <w:rPr>
          <w:rFonts w:eastAsia="Times New Roman" w:cs="Times New Roman"/>
          <w:color w:val="auto"/>
          <w:lang w:val="es-ES" w:eastAsia="es-ES"/>
        </w:rPr>
        <w:t xml:space="preserve">todos </w:t>
      </w:r>
      <w:r w:rsidR="007C0D30">
        <w:rPr>
          <w:rFonts w:eastAsia="Calibri" w:cs="Tahoma"/>
          <w:bCs/>
          <w:color w:val="auto"/>
        </w:rPr>
        <w:t>los documentos</w:t>
      </w:r>
      <w:r w:rsidR="00A70377">
        <w:rPr>
          <w:rFonts w:eastAsia="Calibri" w:cs="Tahoma"/>
          <w:bCs/>
          <w:color w:val="auto"/>
        </w:rPr>
        <w:t xml:space="preserve"> </w:t>
      </w:r>
      <w:r w:rsidR="00A70377">
        <w:rPr>
          <w:rFonts w:eastAsia="Calibri" w:cs="Tahoma"/>
          <w:iCs/>
          <w:color w:val="auto"/>
          <w:szCs w:val="24"/>
          <w:lang w:eastAsia="es-ES_tradnl"/>
        </w:rPr>
        <w:t>(oficios, correos, circulares, memorándums, entre otros)</w:t>
      </w:r>
      <w:r w:rsidR="007C0D30">
        <w:rPr>
          <w:rFonts w:eastAsia="Calibri" w:cs="Tahoma"/>
          <w:bCs/>
          <w:color w:val="auto"/>
        </w:rPr>
        <w:t xml:space="preserve"> </w:t>
      </w:r>
      <w:r w:rsidR="00A70377">
        <w:rPr>
          <w:rFonts w:eastAsia="Calibri" w:cs="Tahoma"/>
          <w:iCs/>
          <w:color w:val="auto"/>
          <w:szCs w:val="24"/>
          <w:lang w:eastAsia="es-ES_tradnl"/>
        </w:rPr>
        <w:t xml:space="preserve">que recibió el </w:t>
      </w:r>
      <w:r w:rsidR="00A70377">
        <w:rPr>
          <w:rFonts w:cs="Tahoma"/>
          <w:color w:val="auto"/>
        </w:rPr>
        <w:t xml:space="preserve">Secretario del Ayuntamiento, </w:t>
      </w:r>
      <w:r w:rsidR="00A70377">
        <w:t xml:space="preserve">del </w:t>
      </w:r>
      <w:r w:rsidR="00A70377">
        <w:rPr>
          <w:rFonts w:eastAsia="Calibri" w:cs="Tahoma"/>
          <w:iCs/>
          <w:color w:val="auto"/>
          <w:szCs w:val="24"/>
          <w:lang w:eastAsia="es-ES_tradnl"/>
        </w:rPr>
        <w:t>primero de enero al treinta de mayo de dos mil veinticinco</w:t>
      </w:r>
      <w:r w:rsidR="00A70377">
        <w:rPr>
          <w:rFonts w:cs="Tahoma"/>
          <w:color w:val="auto"/>
        </w:rPr>
        <w:t>, así como, los generados en respuesta a cada uno.</w:t>
      </w:r>
    </w:p>
    <w:p w14:paraId="5EDE01BC" w14:textId="3305413E" w:rsidR="007C0D30" w:rsidRPr="00A70377" w:rsidRDefault="007C0D30" w:rsidP="008A4F37">
      <w:pPr>
        <w:spacing w:after="0" w:line="360" w:lineRule="auto"/>
        <w:rPr>
          <w:rFonts w:eastAsia="Times New Roman" w:cs="Times New Roman"/>
          <w:color w:val="FF0000"/>
          <w:lang w:eastAsia="es-ES"/>
        </w:rPr>
      </w:pPr>
    </w:p>
    <w:p w14:paraId="69FCE7F5" w14:textId="13A7B35C" w:rsidR="007E3EFE" w:rsidRPr="007C0D30" w:rsidRDefault="00A70377" w:rsidP="008A4F37">
      <w:pPr>
        <w:spacing w:after="0" w:line="360" w:lineRule="auto"/>
        <w:rPr>
          <w:rFonts w:eastAsia="Times New Roman" w:cs="Times New Roman"/>
          <w:color w:val="auto"/>
          <w:lang w:val="x-none" w:eastAsia="es-ES"/>
        </w:rPr>
      </w:pPr>
      <w:r>
        <w:rPr>
          <w:rFonts w:eastAsia="Calibri" w:cs="Tahoma"/>
          <w:bCs/>
          <w:iCs/>
          <w:color w:val="auto"/>
        </w:rPr>
        <w:t>D</w:t>
      </w:r>
      <w:r w:rsidR="007E3EFE" w:rsidRPr="007C0D30">
        <w:rPr>
          <w:rFonts w:eastAsia="Calibri" w:cs="Tahoma"/>
          <w:bCs/>
          <w:iCs/>
          <w:color w:val="auto"/>
        </w:rPr>
        <w:t>icha situación toma sustento en</w:t>
      </w:r>
      <w:r w:rsidR="007E3EFE" w:rsidRPr="007C0D30">
        <w:rPr>
          <w:rFonts w:eastAsia="Calibri" w:cs="Tahoma"/>
          <w:bCs/>
          <w:color w:val="auto"/>
        </w:rPr>
        <w:t xml:space="preserve"> el</w:t>
      </w:r>
      <w:r w:rsidR="007E3EFE" w:rsidRPr="007C0D30">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09447D1A" w14:textId="77777777" w:rsidR="007E3EFE" w:rsidRPr="007C0D30" w:rsidRDefault="007E3EFE" w:rsidP="008A4F37">
      <w:pPr>
        <w:spacing w:after="0" w:line="360" w:lineRule="auto"/>
        <w:rPr>
          <w:rFonts w:eastAsia="Times New Roman" w:cs="Tahoma"/>
          <w:color w:val="auto"/>
          <w:lang w:eastAsia="es-ES"/>
        </w:rPr>
      </w:pPr>
    </w:p>
    <w:p w14:paraId="0F0BE156" w14:textId="77777777" w:rsidR="007E3EFE" w:rsidRPr="007C0D30" w:rsidRDefault="007E3EFE" w:rsidP="008A4F37">
      <w:pPr>
        <w:tabs>
          <w:tab w:val="left" w:pos="4962"/>
        </w:tabs>
        <w:spacing w:after="0" w:line="360" w:lineRule="auto"/>
        <w:rPr>
          <w:rFonts w:eastAsia="Times New Roman" w:cs="Tahoma"/>
          <w:color w:val="auto"/>
          <w:lang w:eastAsia="es-ES"/>
        </w:rPr>
      </w:pPr>
      <w:r w:rsidRPr="007C0D30">
        <w:rPr>
          <w:rFonts w:eastAsia="Times New Roman" w:cs="Tahoma"/>
          <w:color w:val="auto"/>
          <w:lang w:eastAsia="es-ES"/>
        </w:rPr>
        <w:t xml:space="preserve">De esta manera, </w:t>
      </w:r>
      <w:r w:rsidRPr="007C0D30">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7C0D30">
        <w:rPr>
          <w:rFonts w:eastAsia="Times New Roman" w:cs="Tahoma"/>
          <w:i/>
          <w:color w:val="auto"/>
          <w:lang w:eastAsia="es-ES"/>
        </w:rPr>
        <w:t>ad hoc</w:t>
      </w:r>
      <w:r w:rsidRPr="007C0D30">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55D06866" w14:textId="77777777" w:rsidR="007E3EFE" w:rsidRPr="009C06F0" w:rsidRDefault="007E3EFE" w:rsidP="008A4F37">
      <w:pPr>
        <w:tabs>
          <w:tab w:val="left" w:pos="4962"/>
        </w:tabs>
        <w:spacing w:after="0" w:line="360" w:lineRule="auto"/>
        <w:rPr>
          <w:rFonts w:eastAsia="Times New Roman" w:cs="Tahoma"/>
          <w:color w:val="auto"/>
          <w:szCs w:val="24"/>
          <w:lang w:val="es-ES" w:eastAsia="es-ES"/>
        </w:rPr>
      </w:pPr>
    </w:p>
    <w:p w14:paraId="5DC4A3C3" w14:textId="40B791B3" w:rsidR="007E3EFE" w:rsidRPr="009C06F0" w:rsidRDefault="007E3EFE" w:rsidP="008A4F37">
      <w:pPr>
        <w:spacing w:after="0" w:line="360" w:lineRule="auto"/>
        <w:rPr>
          <w:rFonts w:cs="Tahoma"/>
          <w:color w:val="auto"/>
          <w:lang w:val="es-ES"/>
        </w:rPr>
      </w:pPr>
      <w:r w:rsidRPr="009C06F0">
        <w:rPr>
          <w:rFonts w:cs="Tahoma"/>
          <w:color w:val="auto"/>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9C06F0">
        <w:rPr>
          <w:rFonts w:cs="Tahoma"/>
          <w:color w:val="auto"/>
          <w:lang w:val="es-ES"/>
        </w:rPr>
        <w:t>, por lo que en el caso en Particular el Sujeto Obligado deberá proporcionar los documentos que den cuenta de lo solicitado.</w:t>
      </w:r>
    </w:p>
    <w:p w14:paraId="237FF15D" w14:textId="320158E9" w:rsidR="007E3EFE" w:rsidRPr="009F56E9" w:rsidRDefault="007E3EFE" w:rsidP="008A4F37">
      <w:pPr>
        <w:spacing w:after="0" w:line="360" w:lineRule="auto"/>
        <w:rPr>
          <w:rFonts w:eastAsia="Times New Roman" w:cs="Tahoma"/>
          <w:color w:val="FF0000"/>
          <w:lang w:eastAsia="es-ES"/>
        </w:rPr>
      </w:pPr>
    </w:p>
    <w:p w14:paraId="77FA758C" w14:textId="625E5F9E" w:rsidR="00D57B28" w:rsidRPr="002545EC" w:rsidRDefault="00D57B28" w:rsidP="008A4F37">
      <w:pPr>
        <w:spacing w:after="0" w:line="360" w:lineRule="auto"/>
        <w:rPr>
          <w:rFonts w:eastAsia="Times New Roman" w:cs="Tahoma"/>
          <w:color w:val="auto"/>
          <w:lang w:val="es-ES_tradnl" w:eastAsia="es-MX"/>
        </w:rPr>
      </w:pPr>
      <w:r w:rsidRPr="002545EC">
        <w:rPr>
          <w:rFonts w:eastAsia="Times New Roman" w:cs="Tahoma"/>
          <w:color w:val="auto"/>
          <w:lang w:val="es-ES_tradnl" w:eastAsia="es-MX"/>
        </w:rPr>
        <w:t>Ahora bien, este Instituto considera que los documentos que den cuenta de lo peticionado, pudieran contener diversos datos, entre los cuales</w:t>
      </w:r>
      <w:r w:rsidR="002545EC" w:rsidRPr="002545EC">
        <w:rPr>
          <w:rFonts w:eastAsia="Times New Roman" w:cs="Tahoma"/>
          <w:color w:val="auto"/>
          <w:lang w:val="es-ES_tradnl" w:eastAsia="es-MX"/>
        </w:rPr>
        <w:t xml:space="preserve"> de manera enunciativa más no limitativa se encuentran </w:t>
      </w:r>
      <w:r w:rsidRPr="002545EC">
        <w:rPr>
          <w:rFonts w:eastAsia="Times New Roman" w:cs="Tahoma"/>
          <w:color w:val="auto"/>
          <w:lang w:val="es-ES_tradnl" w:eastAsia="es-MX"/>
        </w:rPr>
        <w:t>los siguientes:</w:t>
      </w:r>
    </w:p>
    <w:p w14:paraId="5E7C71A5" w14:textId="77777777" w:rsidR="00D57B28" w:rsidRPr="009F56E9" w:rsidRDefault="00D57B28" w:rsidP="008A4F37">
      <w:pPr>
        <w:spacing w:after="0" w:line="360" w:lineRule="auto"/>
        <w:rPr>
          <w:rFonts w:eastAsia="Times New Roman" w:cs="Tahoma"/>
          <w:color w:val="FF0000"/>
          <w:lang w:val="es-ES_tradnl" w:eastAsia="es-MX"/>
        </w:rPr>
      </w:pPr>
    </w:p>
    <w:p w14:paraId="6720B575" w14:textId="352FC131" w:rsidR="00D57B28" w:rsidRDefault="00D57B28" w:rsidP="008A4F37">
      <w:pPr>
        <w:numPr>
          <w:ilvl w:val="0"/>
          <w:numId w:val="34"/>
        </w:numPr>
        <w:spacing w:after="0" w:line="360" w:lineRule="auto"/>
        <w:contextualSpacing/>
        <w:jc w:val="left"/>
        <w:rPr>
          <w:rFonts w:eastAsia="Times New Roman" w:cs="Tahoma"/>
          <w:color w:val="auto"/>
          <w:szCs w:val="24"/>
          <w:lang w:val="es-ES_tradnl" w:eastAsia="es-MX"/>
        </w:rPr>
      </w:pPr>
      <w:r w:rsidRPr="00C86EE5">
        <w:rPr>
          <w:rFonts w:eastAsia="Times New Roman" w:cs="Tahoma"/>
          <w:color w:val="auto"/>
          <w:szCs w:val="24"/>
          <w:lang w:val="es-ES_tradnl" w:eastAsia="es-MX"/>
        </w:rPr>
        <w:t>Nombre</w:t>
      </w:r>
      <w:r w:rsidR="00C86EE5" w:rsidRPr="00C86EE5">
        <w:rPr>
          <w:rFonts w:eastAsia="Times New Roman" w:cs="Tahoma"/>
          <w:color w:val="auto"/>
          <w:szCs w:val="24"/>
          <w:lang w:val="es-ES_tradnl" w:eastAsia="es-MX"/>
        </w:rPr>
        <w:t xml:space="preserve"> de</w:t>
      </w:r>
      <w:r w:rsidRPr="00C86EE5">
        <w:rPr>
          <w:rFonts w:eastAsia="Times New Roman" w:cs="Tahoma"/>
          <w:color w:val="auto"/>
          <w:szCs w:val="24"/>
          <w:lang w:val="es-ES_tradnl" w:eastAsia="es-MX"/>
        </w:rPr>
        <w:t xml:space="preserve"> particulares;</w:t>
      </w:r>
    </w:p>
    <w:p w14:paraId="684F00D6" w14:textId="4CC2ECDD" w:rsidR="00C86EE5" w:rsidRPr="00C86EE5" w:rsidRDefault="00C86EE5" w:rsidP="008A4F37">
      <w:pPr>
        <w:numPr>
          <w:ilvl w:val="0"/>
          <w:numId w:val="34"/>
        </w:numPr>
        <w:spacing w:after="0" w:line="360" w:lineRule="auto"/>
        <w:contextualSpacing/>
        <w:jc w:val="left"/>
        <w:rPr>
          <w:rFonts w:eastAsia="Times New Roman" w:cs="Tahoma"/>
          <w:color w:val="auto"/>
          <w:szCs w:val="24"/>
          <w:lang w:val="es-ES_tradnl" w:eastAsia="es-MX"/>
        </w:rPr>
      </w:pPr>
      <w:r>
        <w:rPr>
          <w:rFonts w:eastAsia="Times New Roman" w:cs="Tahoma"/>
          <w:color w:val="auto"/>
          <w:szCs w:val="24"/>
          <w:lang w:val="es-ES_tradnl" w:eastAsia="es-MX"/>
        </w:rPr>
        <w:t>Domicilio particular;</w:t>
      </w:r>
    </w:p>
    <w:p w14:paraId="6CDE46A2" w14:textId="77777777" w:rsidR="00D57B28" w:rsidRPr="00C86EE5" w:rsidRDefault="00D57B28" w:rsidP="008A4F37">
      <w:pPr>
        <w:numPr>
          <w:ilvl w:val="0"/>
          <w:numId w:val="34"/>
        </w:numPr>
        <w:spacing w:after="0" w:line="360" w:lineRule="auto"/>
        <w:contextualSpacing/>
        <w:jc w:val="left"/>
        <w:rPr>
          <w:rFonts w:eastAsia="Times New Roman" w:cs="Tahoma"/>
          <w:color w:val="auto"/>
          <w:szCs w:val="24"/>
          <w:lang w:val="es-ES_tradnl" w:eastAsia="es-MX"/>
        </w:rPr>
      </w:pPr>
      <w:r w:rsidRPr="00C86EE5">
        <w:rPr>
          <w:rFonts w:eastAsia="Times New Roman" w:cs="Tahoma"/>
          <w:color w:val="auto"/>
          <w:szCs w:val="24"/>
          <w:lang w:val="es-ES_tradnl" w:eastAsia="es-MX"/>
        </w:rPr>
        <w:t>Clave Única de Registro de Población;</w:t>
      </w:r>
    </w:p>
    <w:p w14:paraId="26489BBB" w14:textId="77777777" w:rsidR="00D57B28" w:rsidRPr="00C86EE5" w:rsidRDefault="00D57B28" w:rsidP="008A4F37">
      <w:pPr>
        <w:numPr>
          <w:ilvl w:val="0"/>
          <w:numId w:val="34"/>
        </w:numPr>
        <w:spacing w:after="0" w:line="360" w:lineRule="auto"/>
        <w:contextualSpacing/>
        <w:jc w:val="left"/>
        <w:rPr>
          <w:rFonts w:eastAsia="Times New Roman" w:cs="Tahoma"/>
          <w:color w:val="auto"/>
          <w:szCs w:val="24"/>
          <w:lang w:val="es-ES_tradnl" w:eastAsia="es-MX"/>
        </w:rPr>
      </w:pPr>
      <w:r w:rsidRPr="00C86EE5">
        <w:rPr>
          <w:rFonts w:eastAsia="Times New Roman" w:cs="Tahoma"/>
          <w:color w:val="auto"/>
          <w:szCs w:val="24"/>
          <w:lang w:val="es-ES_tradnl" w:eastAsia="es-MX"/>
        </w:rPr>
        <w:t>Registro Federal de Contribuyentes;</w:t>
      </w:r>
    </w:p>
    <w:p w14:paraId="55131BB1" w14:textId="77777777" w:rsidR="00D57B28" w:rsidRPr="00C86EE5" w:rsidRDefault="00D57B28" w:rsidP="008A4F37">
      <w:pPr>
        <w:numPr>
          <w:ilvl w:val="0"/>
          <w:numId w:val="34"/>
        </w:numPr>
        <w:spacing w:after="0" w:line="360" w:lineRule="auto"/>
        <w:contextualSpacing/>
        <w:jc w:val="left"/>
        <w:rPr>
          <w:rFonts w:eastAsia="Times New Roman" w:cs="Tahoma"/>
          <w:color w:val="auto"/>
          <w:szCs w:val="24"/>
          <w:lang w:val="es-ES_tradnl" w:eastAsia="es-MX"/>
        </w:rPr>
      </w:pPr>
      <w:r w:rsidRPr="00C86EE5">
        <w:rPr>
          <w:rFonts w:eastAsia="Times New Roman" w:cs="Tahoma"/>
          <w:color w:val="auto"/>
          <w:szCs w:val="24"/>
          <w:lang w:val="es-ES_tradnl" w:eastAsia="es-MX"/>
        </w:rPr>
        <w:t>Teléfono particular;</w:t>
      </w:r>
    </w:p>
    <w:p w14:paraId="591A3A3A" w14:textId="77777777" w:rsidR="00D57B28" w:rsidRPr="00C86EE5" w:rsidRDefault="00D57B28" w:rsidP="008A4F37">
      <w:pPr>
        <w:numPr>
          <w:ilvl w:val="0"/>
          <w:numId w:val="34"/>
        </w:numPr>
        <w:spacing w:after="0" w:line="360" w:lineRule="auto"/>
        <w:contextualSpacing/>
        <w:jc w:val="left"/>
        <w:rPr>
          <w:rFonts w:eastAsia="Times New Roman" w:cs="Tahoma"/>
          <w:color w:val="auto"/>
          <w:szCs w:val="24"/>
          <w:lang w:val="es-ES_tradnl" w:eastAsia="es-MX"/>
        </w:rPr>
      </w:pPr>
      <w:r w:rsidRPr="00C86EE5">
        <w:rPr>
          <w:rFonts w:eastAsia="Times New Roman" w:cs="Tahoma"/>
          <w:color w:val="auto"/>
          <w:szCs w:val="24"/>
          <w:lang w:val="es-ES_tradnl" w:eastAsia="es-MX"/>
        </w:rPr>
        <w:t>Número de clave de elector, y</w:t>
      </w:r>
    </w:p>
    <w:p w14:paraId="5E38B69C" w14:textId="711B849E" w:rsidR="00D57B28" w:rsidRPr="00C86EE5" w:rsidRDefault="00D57B28" w:rsidP="008A4F37">
      <w:pPr>
        <w:numPr>
          <w:ilvl w:val="0"/>
          <w:numId w:val="34"/>
        </w:numPr>
        <w:spacing w:after="0" w:line="360" w:lineRule="auto"/>
        <w:contextualSpacing/>
        <w:jc w:val="left"/>
        <w:rPr>
          <w:rFonts w:eastAsia="Times New Roman" w:cs="Tahoma"/>
          <w:color w:val="auto"/>
          <w:szCs w:val="24"/>
          <w:lang w:val="es-ES_tradnl" w:eastAsia="es-MX"/>
        </w:rPr>
      </w:pPr>
      <w:r w:rsidRPr="00C86EE5">
        <w:rPr>
          <w:rFonts w:eastAsia="Times New Roman" w:cs="Tahoma"/>
          <w:color w:val="auto"/>
          <w:szCs w:val="24"/>
          <w:lang w:val="es-ES_tradnl" w:eastAsia="es-MX"/>
        </w:rPr>
        <w:t>Firma de o particulares.</w:t>
      </w:r>
    </w:p>
    <w:p w14:paraId="40C25BF5" w14:textId="77777777" w:rsidR="00D57B28" w:rsidRPr="009F56E9" w:rsidRDefault="00D57B28" w:rsidP="008A4F37">
      <w:pPr>
        <w:spacing w:after="0" w:line="360" w:lineRule="auto"/>
        <w:ind w:left="720"/>
        <w:contextualSpacing/>
        <w:jc w:val="left"/>
        <w:rPr>
          <w:rFonts w:eastAsia="Times New Roman" w:cs="Tahoma"/>
          <w:color w:val="FF0000"/>
          <w:szCs w:val="24"/>
          <w:lang w:val="es-ES_tradnl" w:eastAsia="es-MX"/>
        </w:rPr>
      </w:pPr>
    </w:p>
    <w:p w14:paraId="7B4EA54F" w14:textId="77777777" w:rsidR="00D57B28" w:rsidRPr="00C86EE5" w:rsidRDefault="00D57B28" w:rsidP="008A4F37">
      <w:pPr>
        <w:spacing w:after="0" w:line="360" w:lineRule="auto"/>
        <w:rPr>
          <w:rFonts w:eastAsia="Times New Roman" w:cs="Tahoma"/>
          <w:bCs/>
          <w:color w:val="auto"/>
        </w:rPr>
      </w:pPr>
      <w:r w:rsidRPr="00C86EE5">
        <w:rPr>
          <w:rFonts w:eastAsia="Times New Roman" w:cs="Tahoma"/>
          <w:bCs/>
          <w:color w:val="auto"/>
        </w:rPr>
        <w:t>Así, se procede analizar si dichos datos son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328C9B4" w14:textId="77777777" w:rsidR="00D57B28" w:rsidRPr="00C86EE5" w:rsidRDefault="00D57B28" w:rsidP="008A4F37">
      <w:pPr>
        <w:spacing w:after="0" w:line="360" w:lineRule="auto"/>
        <w:rPr>
          <w:rFonts w:eastAsia="Times New Roman" w:cs="Tahoma"/>
          <w:iCs/>
          <w:color w:val="auto"/>
          <w:szCs w:val="24"/>
          <w:lang w:eastAsia="es-ES_tradnl"/>
        </w:rPr>
      </w:pPr>
    </w:p>
    <w:p w14:paraId="1ECEB790" w14:textId="77777777" w:rsidR="00D57B28" w:rsidRPr="00C86EE5" w:rsidRDefault="00D57B28" w:rsidP="008A4F37">
      <w:pPr>
        <w:spacing w:after="0" w:line="360" w:lineRule="auto"/>
        <w:rPr>
          <w:rFonts w:eastAsia="Times New Roman" w:cs="Tahoma"/>
          <w:bCs/>
          <w:color w:val="auto"/>
        </w:rPr>
      </w:pPr>
      <w:r w:rsidRPr="00C86EE5">
        <w:rPr>
          <w:rFonts w:eastAsia="Times New Roman" w:cs="Tahoma"/>
          <w:bCs/>
          <w:color w:val="auto"/>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7B64D97D" w14:textId="77777777" w:rsidR="00D57B28" w:rsidRPr="00C86EE5" w:rsidRDefault="00D57B28" w:rsidP="008A4F37">
      <w:pPr>
        <w:spacing w:after="0" w:line="360" w:lineRule="auto"/>
        <w:rPr>
          <w:rFonts w:eastAsia="Times New Roman" w:cs="Tahoma"/>
          <w:bCs/>
          <w:color w:val="auto"/>
        </w:rPr>
      </w:pPr>
    </w:p>
    <w:p w14:paraId="66F889DE" w14:textId="77777777" w:rsidR="00D57B28" w:rsidRPr="00C86EE5" w:rsidRDefault="00D57B28" w:rsidP="008A4F37">
      <w:pPr>
        <w:spacing w:after="0" w:line="360" w:lineRule="auto"/>
        <w:rPr>
          <w:rFonts w:eastAsia="Times New Roman" w:cs="Tahoma"/>
          <w:bCs/>
          <w:color w:val="auto"/>
        </w:rPr>
      </w:pPr>
      <w:r w:rsidRPr="00C86EE5">
        <w:rPr>
          <w:rFonts w:eastAsia="Times New Roman" w:cs="Tahoma"/>
          <w:bCs/>
          <w:color w:val="auto"/>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7CDF46B" w14:textId="77777777" w:rsidR="00D57B28" w:rsidRPr="00C86EE5" w:rsidRDefault="00D57B28" w:rsidP="008A4F37">
      <w:pPr>
        <w:spacing w:after="0" w:line="360" w:lineRule="auto"/>
        <w:rPr>
          <w:rFonts w:eastAsia="Times New Roman" w:cs="Tahoma"/>
          <w:bCs/>
          <w:color w:val="auto"/>
        </w:rPr>
      </w:pPr>
    </w:p>
    <w:p w14:paraId="6326A6DA" w14:textId="77777777" w:rsidR="00D57B28" w:rsidRPr="00C86EE5" w:rsidRDefault="00D57B28" w:rsidP="008A4F37">
      <w:pPr>
        <w:spacing w:after="0" w:line="360" w:lineRule="auto"/>
        <w:rPr>
          <w:rFonts w:eastAsia="Times New Roman" w:cs="Tahoma"/>
          <w:bCs/>
          <w:color w:val="auto"/>
        </w:rPr>
      </w:pPr>
      <w:r w:rsidRPr="00C86EE5">
        <w:rPr>
          <w:rFonts w:eastAsia="Times New Roman" w:cs="Tahoma"/>
          <w:bCs/>
          <w:color w:val="auto"/>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CDBEE4F" w14:textId="77777777" w:rsidR="00D57B28" w:rsidRPr="00C86EE5" w:rsidRDefault="00D57B28" w:rsidP="008A4F37">
      <w:pPr>
        <w:spacing w:after="0" w:line="360" w:lineRule="auto"/>
        <w:rPr>
          <w:rFonts w:eastAsia="Times New Roman" w:cs="Tahoma"/>
          <w:bCs/>
          <w:color w:val="auto"/>
        </w:rPr>
      </w:pPr>
    </w:p>
    <w:p w14:paraId="7C5222DD" w14:textId="77777777" w:rsidR="00D57B28" w:rsidRPr="00C86EE5" w:rsidRDefault="00D57B28" w:rsidP="008A4F37">
      <w:pPr>
        <w:spacing w:after="0" w:line="360" w:lineRule="auto"/>
        <w:rPr>
          <w:rFonts w:eastAsia="Times New Roman" w:cs="Tahoma"/>
          <w:bCs/>
          <w:color w:val="auto"/>
        </w:rPr>
      </w:pPr>
      <w:r w:rsidRPr="00C86EE5">
        <w:rPr>
          <w:rFonts w:eastAsia="Times New Roman" w:cs="Tahoma"/>
          <w:bCs/>
          <w:color w:val="auto"/>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6107423" w14:textId="77777777" w:rsidR="00D57B28" w:rsidRPr="00C86EE5" w:rsidRDefault="00D57B28" w:rsidP="008A4F37">
      <w:pPr>
        <w:spacing w:after="0" w:line="360" w:lineRule="auto"/>
        <w:rPr>
          <w:rFonts w:eastAsia="Times New Roman" w:cs="Tahoma"/>
          <w:bCs/>
          <w:color w:val="auto"/>
        </w:rPr>
      </w:pPr>
    </w:p>
    <w:p w14:paraId="70446CA8" w14:textId="77777777" w:rsidR="00D57B28" w:rsidRPr="00C86EE5" w:rsidRDefault="00D57B28" w:rsidP="008A4F37">
      <w:pPr>
        <w:spacing w:after="0" w:line="360" w:lineRule="auto"/>
        <w:rPr>
          <w:rFonts w:eastAsia="Times New Roman" w:cs="Tahoma"/>
          <w:bCs/>
          <w:color w:val="auto"/>
        </w:rPr>
      </w:pPr>
      <w:r w:rsidRPr="00C86EE5">
        <w:rPr>
          <w:rFonts w:eastAsia="Times New Roman" w:cs="Tahoma"/>
          <w:bCs/>
          <w:color w:val="auto"/>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C09524F" w14:textId="77777777" w:rsidR="00D57B28" w:rsidRPr="00C86EE5" w:rsidRDefault="00D57B28" w:rsidP="008A4F37">
      <w:pPr>
        <w:spacing w:after="0" w:line="360" w:lineRule="auto"/>
        <w:rPr>
          <w:rFonts w:eastAsia="Times New Roman" w:cs="Tahoma"/>
          <w:bCs/>
          <w:color w:val="auto"/>
        </w:rPr>
      </w:pPr>
    </w:p>
    <w:p w14:paraId="5CA75C1E" w14:textId="77777777" w:rsidR="00D57B28" w:rsidRPr="00C86EE5" w:rsidRDefault="00D57B28" w:rsidP="008A4F37">
      <w:pPr>
        <w:spacing w:after="0" w:line="360" w:lineRule="auto"/>
        <w:rPr>
          <w:rFonts w:eastAsia="Times New Roman" w:cs="Tahoma"/>
          <w:bCs/>
          <w:color w:val="auto"/>
        </w:rPr>
      </w:pPr>
      <w:r w:rsidRPr="00C86EE5">
        <w:rPr>
          <w:rFonts w:eastAsia="Times New Roman" w:cs="Tahoma"/>
          <w:bCs/>
          <w:color w:val="auto"/>
        </w:rPr>
        <w:t>En términos de lo expuesto, la documentación y aquellos datos que se consideren confidenciales, serán una limitante del derecho de acceso a la información, siempre y cuando:</w:t>
      </w:r>
    </w:p>
    <w:p w14:paraId="1B85C650" w14:textId="77777777" w:rsidR="00D57B28" w:rsidRPr="00C86EE5" w:rsidRDefault="00D57B28" w:rsidP="008A4F37">
      <w:pPr>
        <w:spacing w:after="0" w:line="360" w:lineRule="auto"/>
        <w:rPr>
          <w:rFonts w:eastAsia="Times New Roman" w:cs="Tahoma"/>
          <w:bCs/>
          <w:color w:val="auto"/>
        </w:rPr>
      </w:pPr>
    </w:p>
    <w:p w14:paraId="7615B59D" w14:textId="77777777" w:rsidR="00D57B28" w:rsidRPr="00C86EE5" w:rsidRDefault="00D57B28" w:rsidP="008A4F37">
      <w:pPr>
        <w:numPr>
          <w:ilvl w:val="0"/>
          <w:numId w:val="12"/>
        </w:numPr>
        <w:spacing w:after="0" w:line="360" w:lineRule="auto"/>
        <w:jc w:val="left"/>
        <w:rPr>
          <w:rFonts w:eastAsia="Times New Roman" w:cs="Tahoma"/>
          <w:bCs/>
          <w:color w:val="auto"/>
        </w:rPr>
      </w:pPr>
      <w:r w:rsidRPr="00C86EE5">
        <w:rPr>
          <w:rFonts w:eastAsia="Times New Roman" w:cs="Tahoma"/>
          <w:bCs/>
          <w:color w:val="auto"/>
        </w:rPr>
        <w:t xml:space="preserve">Se trate de datos personales o información privada; esto es, información concerniente a una persona física o jurídico colectiva y que esta sea identificada o identificable. </w:t>
      </w:r>
    </w:p>
    <w:p w14:paraId="3BC8B8E9" w14:textId="77777777" w:rsidR="00D57B28" w:rsidRPr="00C86EE5" w:rsidRDefault="00D57B28" w:rsidP="008A4F37">
      <w:pPr>
        <w:spacing w:after="0" w:line="360" w:lineRule="auto"/>
        <w:ind w:left="720"/>
        <w:jc w:val="left"/>
        <w:rPr>
          <w:rFonts w:eastAsia="Times New Roman" w:cs="Tahoma"/>
          <w:bCs/>
          <w:color w:val="auto"/>
        </w:rPr>
      </w:pPr>
    </w:p>
    <w:p w14:paraId="39E53DF9" w14:textId="77777777" w:rsidR="00D57B28" w:rsidRPr="00C86EE5" w:rsidRDefault="00D57B28" w:rsidP="008A4F37">
      <w:pPr>
        <w:numPr>
          <w:ilvl w:val="0"/>
          <w:numId w:val="12"/>
        </w:numPr>
        <w:spacing w:after="0" w:line="360" w:lineRule="auto"/>
        <w:jc w:val="left"/>
        <w:rPr>
          <w:rFonts w:eastAsia="Times New Roman" w:cs="Tahoma"/>
          <w:bCs/>
          <w:color w:val="auto"/>
        </w:rPr>
      </w:pPr>
      <w:r w:rsidRPr="00C86EE5">
        <w:rPr>
          <w:rFonts w:eastAsia="Times New Roman" w:cs="Tahoma"/>
          <w:bCs/>
          <w:color w:val="auto"/>
        </w:rPr>
        <w:t xml:space="preserve">Para la difusión de los datos, se requiera el consentimiento del titular. </w:t>
      </w:r>
    </w:p>
    <w:p w14:paraId="2A874FB3" w14:textId="77777777" w:rsidR="00D57B28" w:rsidRPr="00C86EE5" w:rsidRDefault="00D57B28" w:rsidP="008A4F37">
      <w:pPr>
        <w:spacing w:after="0" w:line="360" w:lineRule="auto"/>
        <w:rPr>
          <w:rFonts w:eastAsia="Times New Roman" w:cs="Tahoma"/>
          <w:bCs/>
          <w:color w:val="auto"/>
        </w:rPr>
      </w:pPr>
    </w:p>
    <w:p w14:paraId="2409627E" w14:textId="77777777" w:rsidR="00D57B28" w:rsidRPr="00C86EE5" w:rsidRDefault="00D57B28" w:rsidP="008A4F37">
      <w:pPr>
        <w:spacing w:after="0" w:line="360" w:lineRule="auto"/>
        <w:rPr>
          <w:rFonts w:eastAsia="Times New Roman" w:cs="Tahoma"/>
          <w:bCs/>
          <w:color w:val="auto"/>
        </w:rPr>
      </w:pPr>
      <w:r w:rsidRPr="00C86EE5">
        <w:rPr>
          <w:rFonts w:eastAsia="Times New Roman" w:cs="Tahoma"/>
          <w:bCs/>
          <w:color w:val="auto"/>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71434CC" w14:textId="77777777" w:rsidR="00D57B28" w:rsidRPr="00C86EE5" w:rsidRDefault="00D57B28" w:rsidP="008A4F37">
      <w:pPr>
        <w:spacing w:after="0" w:line="360" w:lineRule="auto"/>
        <w:rPr>
          <w:rFonts w:eastAsia="Times New Roman" w:cs="Tahoma"/>
          <w:iCs/>
          <w:color w:val="auto"/>
          <w:szCs w:val="24"/>
          <w:lang w:eastAsia="es-ES_tradnl"/>
        </w:rPr>
      </w:pPr>
    </w:p>
    <w:p w14:paraId="7D3A3259" w14:textId="77777777" w:rsidR="00D57B28" w:rsidRPr="00C86EE5" w:rsidRDefault="00D57B28" w:rsidP="008A4F37">
      <w:pPr>
        <w:spacing w:after="0" w:line="360" w:lineRule="auto"/>
        <w:rPr>
          <w:rFonts w:eastAsia="Times New Roman" w:cs="Tahoma"/>
          <w:bCs/>
          <w:color w:val="auto"/>
        </w:rPr>
      </w:pPr>
      <w:r w:rsidRPr="00C86EE5">
        <w:rPr>
          <w:rFonts w:eastAsia="Times New Roman" w:cs="Tahoma"/>
          <w:bCs/>
          <w:color w:val="auto"/>
        </w:rPr>
        <w:t>Bajo ese contexto, se analizarán si los datos mencionados, deben ser considerados confidenciales, en términos del artículo 143, fracción I, de la Ley de Transparencia y Acceso a la Información Pública del Estado de México y Municipios, o públicos.</w:t>
      </w:r>
    </w:p>
    <w:p w14:paraId="3CAA8209" w14:textId="77777777" w:rsidR="00D57B28" w:rsidRPr="00C86EE5" w:rsidRDefault="00D57B28" w:rsidP="008A4F37">
      <w:pPr>
        <w:spacing w:after="0" w:line="360" w:lineRule="auto"/>
        <w:rPr>
          <w:rFonts w:eastAsia="Times New Roman" w:cs="Tahoma"/>
          <w:bCs/>
          <w:color w:val="auto"/>
        </w:rPr>
      </w:pPr>
    </w:p>
    <w:p w14:paraId="70362F5B" w14:textId="094801D3" w:rsidR="00C86EE5" w:rsidRPr="00C86EE5" w:rsidRDefault="00D57B28" w:rsidP="008A4F37">
      <w:pPr>
        <w:numPr>
          <w:ilvl w:val="0"/>
          <w:numId w:val="1"/>
        </w:numPr>
        <w:spacing w:after="0" w:line="360" w:lineRule="auto"/>
        <w:jc w:val="left"/>
        <w:rPr>
          <w:rFonts w:eastAsia="Times New Roman" w:cs="Tahoma"/>
          <w:bCs/>
          <w:color w:val="FF0000"/>
        </w:rPr>
      </w:pPr>
      <w:r w:rsidRPr="00C86EE5">
        <w:rPr>
          <w:rFonts w:eastAsia="Times New Roman" w:cs="Tahoma"/>
          <w:b/>
          <w:color w:val="auto"/>
        </w:rPr>
        <w:t>Nombre de</w:t>
      </w:r>
      <w:r w:rsidR="00C86EE5">
        <w:rPr>
          <w:rFonts w:eastAsia="Times New Roman" w:cs="Tahoma"/>
          <w:b/>
          <w:color w:val="auto"/>
        </w:rPr>
        <w:t xml:space="preserve"> Particulares</w:t>
      </w:r>
    </w:p>
    <w:p w14:paraId="76C140DE" w14:textId="77777777" w:rsidR="00D57B28" w:rsidRPr="009F56E9" w:rsidRDefault="00D57B28" w:rsidP="008A4F37">
      <w:pPr>
        <w:spacing w:after="0" w:line="360" w:lineRule="auto"/>
        <w:rPr>
          <w:rFonts w:eastAsia="Times New Roman" w:cs="Tahoma"/>
          <w:bCs/>
          <w:color w:val="FF0000"/>
        </w:rPr>
      </w:pPr>
    </w:p>
    <w:p w14:paraId="6EE2751D" w14:textId="77777777" w:rsidR="00D57B28" w:rsidRPr="00C86EE5" w:rsidRDefault="00D57B28" w:rsidP="008A4F37">
      <w:pPr>
        <w:spacing w:after="0" w:line="360" w:lineRule="auto"/>
        <w:ind w:right="-93"/>
        <w:rPr>
          <w:rFonts w:eastAsia="Times New Roman" w:cs="Tahoma"/>
          <w:b/>
          <w:bCs/>
          <w:color w:val="auto"/>
          <w:lang w:val="es-ES_tradnl"/>
        </w:rPr>
      </w:pPr>
      <w:r w:rsidRPr="00C86EE5">
        <w:rPr>
          <w:rFonts w:eastAsia="Times New Roman" w:cs="Tahoma"/>
          <w:bCs/>
          <w:color w:val="auto"/>
        </w:rPr>
        <w:t xml:space="preserve">Al respecto, se considera que el nombre de una persona se integra </w:t>
      </w:r>
      <w:r w:rsidRPr="00C86EE5">
        <w:rPr>
          <w:rFonts w:eastAsia="Times New Roman" w:cs="Tahoma"/>
          <w:bCs/>
          <w:color w:val="auto"/>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C86EE5">
        <w:rPr>
          <w:rFonts w:eastAsia="Times New Roman" w:cs="Tahoma"/>
          <w:bCs/>
          <w:i/>
          <w:color w:val="auto"/>
          <w:lang w:val="es-ES_tradnl"/>
        </w:rPr>
        <w:t xml:space="preserve">per </w:t>
      </w:r>
      <w:r w:rsidRPr="00C86EE5">
        <w:rPr>
          <w:rFonts w:eastAsia="Times New Roman" w:cs="Tahoma"/>
          <w:bCs/>
          <w:i/>
          <w:color w:val="auto"/>
          <w:lang w:val="es-ES_tradnl"/>
        </w:rPr>
        <w:lastRenderedPageBreak/>
        <w:t>se</w:t>
      </w:r>
      <w:r w:rsidRPr="00C86EE5">
        <w:rPr>
          <w:rFonts w:eastAsia="Times New Roman" w:cs="Tahoma"/>
          <w:bCs/>
          <w:color w:val="auto"/>
          <w:lang w:val="es-ES_tradnl"/>
        </w:rPr>
        <w:t xml:space="preserve"> es un elemento que hace a una persona física identificada o identificable, por lo que, </w:t>
      </w:r>
      <w:r w:rsidRPr="00C86EE5">
        <w:rPr>
          <w:rFonts w:eastAsia="Times New Roman" w:cs="Tahoma"/>
          <w:b/>
          <w:bCs/>
          <w:color w:val="auto"/>
          <w:lang w:val="es-ES_tradnl"/>
        </w:rPr>
        <w:t>se considera un dato personal.</w:t>
      </w:r>
    </w:p>
    <w:p w14:paraId="00B3CC1B" w14:textId="77777777" w:rsidR="00D57B28" w:rsidRPr="00C86EE5" w:rsidRDefault="00D57B28" w:rsidP="008A4F37">
      <w:pPr>
        <w:spacing w:after="0" w:line="360" w:lineRule="auto"/>
        <w:ind w:right="-93"/>
        <w:rPr>
          <w:rFonts w:eastAsia="Times New Roman" w:cs="Tahoma"/>
          <w:b/>
          <w:bCs/>
          <w:color w:val="auto"/>
          <w:lang w:val="es-ES_tradnl"/>
        </w:rPr>
      </w:pPr>
    </w:p>
    <w:p w14:paraId="0CA9D0F3" w14:textId="2A7ABF8A" w:rsidR="00D57B28" w:rsidRPr="009F56E9" w:rsidRDefault="00D57B28" w:rsidP="008A4F37">
      <w:pPr>
        <w:spacing w:after="0" w:line="360" w:lineRule="auto"/>
        <w:rPr>
          <w:rFonts w:eastAsia="Times New Roman" w:cs="Tahoma"/>
          <w:color w:val="FF0000"/>
          <w:lang w:val="es-ES" w:eastAsia="es-ES"/>
        </w:rPr>
      </w:pPr>
      <w:r w:rsidRPr="00C86EE5">
        <w:rPr>
          <w:rFonts w:eastAsia="Times New Roman" w:cs="Tahoma"/>
          <w:color w:val="auto"/>
          <w:lang w:val="es-ES" w:eastAsia="es-ES"/>
        </w:rPr>
        <w:t>En el presente caso, es de referir que el nombre corresponde a una persona particular, por lo que, se considera que el dato actualiza la causal de clasificación, establecida en el artículo 143, fracción I, de la Ley de la materia</w:t>
      </w:r>
      <w:r w:rsidRPr="009F56E9">
        <w:rPr>
          <w:rFonts w:eastAsia="Times New Roman" w:cs="Tahoma"/>
          <w:color w:val="FF0000"/>
          <w:lang w:val="es-ES" w:eastAsia="es-ES"/>
        </w:rPr>
        <w:t>.</w:t>
      </w:r>
    </w:p>
    <w:p w14:paraId="69C1A30A" w14:textId="77777777" w:rsidR="00D57B28" w:rsidRPr="009F56E9" w:rsidRDefault="00D57B28" w:rsidP="008A4F37">
      <w:pPr>
        <w:spacing w:after="0" w:line="360" w:lineRule="auto"/>
        <w:rPr>
          <w:rFonts w:eastAsia="Times New Roman" w:cs="Tahoma"/>
          <w:color w:val="FF0000"/>
          <w:lang w:val="es-ES" w:eastAsia="es-ES"/>
        </w:rPr>
      </w:pPr>
    </w:p>
    <w:p w14:paraId="0B5A2C5D" w14:textId="77777777" w:rsidR="00D57B28" w:rsidRPr="00C86EE5" w:rsidRDefault="00D57B28" w:rsidP="008A4F37">
      <w:pPr>
        <w:numPr>
          <w:ilvl w:val="0"/>
          <w:numId w:val="1"/>
        </w:numPr>
        <w:spacing w:after="0" w:line="360" w:lineRule="auto"/>
        <w:contextualSpacing/>
        <w:jc w:val="left"/>
        <w:rPr>
          <w:rFonts w:eastAsia="Times New Roman" w:cs="Tahoma"/>
          <w:b/>
          <w:bCs/>
          <w:color w:val="auto"/>
        </w:rPr>
      </w:pPr>
      <w:r w:rsidRPr="00C86EE5">
        <w:rPr>
          <w:rFonts w:eastAsia="Times New Roman" w:cs="Tahoma"/>
          <w:b/>
          <w:bCs/>
          <w:color w:val="auto"/>
        </w:rPr>
        <w:t>Domicilio particular, así como, para recibir todo tipo de notificaciones</w:t>
      </w:r>
    </w:p>
    <w:p w14:paraId="1D6497FF" w14:textId="77777777" w:rsidR="00D57B28" w:rsidRPr="00C86EE5" w:rsidRDefault="00D57B28" w:rsidP="008A4F37">
      <w:pPr>
        <w:spacing w:after="0" w:line="360" w:lineRule="auto"/>
        <w:ind w:left="720"/>
        <w:contextualSpacing/>
        <w:jc w:val="left"/>
        <w:rPr>
          <w:rFonts w:eastAsia="Times New Roman" w:cs="Tahoma"/>
          <w:b/>
          <w:bCs/>
          <w:color w:val="auto"/>
        </w:rPr>
      </w:pPr>
    </w:p>
    <w:p w14:paraId="3727CB8F" w14:textId="77777777" w:rsidR="00D57B28" w:rsidRPr="00C86EE5" w:rsidRDefault="00D57B28" w:rsidP="008A4F37">
      <w:pPr>
        <w:spacing w:after="0" w:line="360" w:lineRule="auto"/>
        <w:ind w:right="-93"/>
        <w:rPr>
          <w:rFonts w:eastAsia="Times New Roman" w:cs="Tahoma"/>
          <w:color w:val="auto"/>
          <w:lang w:val="es-ES" w:eastAsia="es-ES"/>
        </w:rPr>
      </w:pPr>
      <w:r w:rsidRPr="00C86EE5">
        <w:rPr>
          <w:rFonts w:eastAsia="Times New Roman" w:cs="Tahoma"/>
          <w:color w:val="auto"/>
          <w:lang w:val="es-ES" w:eastAsia="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CB8F017" w14:textId="77777777" w:rsidR="00D57B28" w:rsidRPr="00C86EE5" w:rsidRDefault="00D57B28" w:rsidP="008A4F37">
      <w:pPr>
        <w:spacing w:after="0" w:line="360" w:lineRule="auto"/>
        <w:ind w:right="-93"/>
        <w:rPr>
          <w:rFonts w:eastAsia="Times New Roman" w:cs="Tahoma"/>
          <w:color w:val="auto"/>
          <w:lang w:val="es-ES" w:eastAsia="es-ES"/>
        </w:rPr>
      </w:pPr>
    </w:p>
    <w:p w14:paraId="2DDF4C3E" w14:textId="77777777" w:rsidR="00D57B28" w:rsidRPr="00C86EE5" w:rsidRDefault="00D57B28" w:rsidP="008A4F37">
      <w:pPr>
        <w:spacing w:after="0" w:line="360" w:lineRule="auto"/>
        <w:ind w:right="-93"/>
        <w:rPr>
          <w:rFonts w:eastAsia="Times New Roman" w:cs="Tahoma"/>
          <w:b/>
          <w:color w:val="auto"/>
          <w:lang w:val="es-ES" w:eastAsia="es-ES"/>
        </w:rPr>
      </w:pPr>
      <w:r w:rsidRPr="00C86EE5">
        <w:rPr>
          <w:rFonts w:eastAsia="Times New Roman" w:cs="Tahoma"/>
          <w:color w:val="auto"/>
          <w:lang w:val="es-ES" w:eastAsia="es-ES"/>
        </w:rPr>
        <w:t>De la misma manera, lo establece el artículo 29 del Código Civil Federal, al precisar que el domicilio de personas físicas</w:t>
      </w:r>
      <w:r w:rsidRPr="00C86EE5">
        <w:rPr>
          <w:rFonts w:eastAsia="Times New Roman" w:cs="Tahoma"/>
          <w:b/>
          <w:color w:val="auto"/>
          <w:lang w:val="es-ES" w:eastAsia="es-ES"/>
        </w:rPr>
        <w:t>, es el lugar donde residen habitualmente, el lugar del centro principal de sus negocios, donde residan o el lugar donde se encuentren.</w:t>
      </w:r>
    </w:p>
    <w:p w14:paraId="6A7CAE9A" w14:textId="77777777" w:rsidR="00D57B28" w:rsidRPr="009F56E9" w:rsidRDefault="00D57B28" w:rsidP="008A4F37">
      <w:pPr>
        <w:spacing w:after="0" w:line="360" w:lineRule="auto"/>
        <w:rPr>
          <w:rFonts w:eastAsia="Times New Roman" w:cs="Tahoma"/>
          <w:b/>
          <w:bCs/>
          <w:color w:val="FF0000"/>
          <w:sz w:val="20"/>
        </w:rPr>
      </w:pPr>
    </w:p>
    <w:p w14:paraId="4C43401B" w14:textId="77777777" w:rsidR="00D57B28" w:rsidRPr="00C86EE5" w:rsidRDefault="00D57B28" w:rsidP="008A4F37">
      <w:pPr>
        <w:spacing w:after="0" w:line="360" w:lineRule="auto"/>
        <w:ind w:right="-93"/>
        <w:rPr>
          <w:rFonts w:eastAsia="Times New Roman" w:cs="Tahoma"/>
          <w:color w:val="auto"/>
          <w:lang w:val="es-ES" w:eastAsia="es-ES"/>
        </w:rPr>
      </w:pPr>
      <w:r w:rsidRPr="00C86EE5">
        <w:rPr>
          <w:rFonts w:eastAsia="Times New Roman" w:cs="Tahoma"/>
          <w:color w:val="auto"/>
          <w:lang w:val="es-ES" w:eastAsia="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4AFF36CE" w14:textId="77777777" w:rsidR="00D57B28" w:rsidRPr="00C86EE5" w:rsidRDefault="00D57B28" w:rsidP="008A4F37">
      <w:pPr>
        <w:spacing w:after="0" w:line="360" w:lineRule="auto"/>
        <w:ind w:right="-93"/>
        <w:rPr>
          <w:rFonts w:eastAsia="Times New Roman" w:cs="Tahoma"/>
          <w:color w:val="auto"/>
          <w:lang w:val="es-ES" w:eastAsia="es-ES"/>
        </w:rPr>
      </w:pPr>
    </w:p>
    <w:p w14:paraId="3BE6655D" w14:textId="77777777" w:rsidR="00D57B28" w:rsidRPr="00C86EE5" w:rsidRDefault="00D57B28" w:rsidP="008A4F37">
      <w:pPr>
        <w:spacing w:after="0" w:line="360" w:lineRule="auto"/>
        <w:ind w:right="-93"/>
        <w:rPr>
          <w:rFonts w:eastAsia="Times New Roman" w:cs="Tahoma"/>
          <w:color w:val="auto"/>
          <w:lang w:val="es-ES" w:eastAsia="es-ES"/>
        </w:rPr>
      </w:pPr>
      <w:r w:rsidRPr="00C86EE5">
        <w:rPr>
          <w:rFonts w:eastAsia="Times New Roman" w:cs="Tahoma"/>
          <w:color w:val="auto"/>
          <w:lang w:val="es-ES" w:eastAsia="es-ES"/>
        </w:rPr>
        <w:t xml:space="preserve">La misma suerte corre el comprobante de domicilio, pues mediante este se acredita que la servidora pública vive donde señala en los documentos que entrega; sin embargo, es de </w:t>
      </w:r>
      <w:r w:rsidRPr="00C86EE5">
        <w:rPr>
          <w:rFonts w:eastAsia="Times New Roman" w:cs="Tahoma"/>
          <w:color w:val="auto"/>
          <w:lang w:val="es-ES" w:eastAsia="es-ES"/>
        </w:rPr>
        <w:lastRenderedPageBreak/>
        <w:t>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10CB632D" w14:textId="77777777" w:rsidR="00D57B28" w:rsidRPr="00C86EE5" w:rsidRDefault="00D57B28" w:rsidP="008A4F37">
      <w:pPr>
        <w:spacing w:after="0" w:line="360" w:lineRule="auto"/>
        <w:ind w:right="-93"/>
        <w:rPr>
          <w:rFonts w:eastAsia="Times New Roman" w:cs="Tahoma"/>
          <w:color w:val="auto"/>
          <w:lang w:val="es-ES" w:eastAsia="es-ES"/>
        </w:rPr>
      </w:pPr>
    </w:p>
    <w:p w14:paraId="65A86646" w14:textId="77777777" w:rsidR="00D57B28" w:rsidRPr="00C86EE5" w:rsidRDefault="00D57B28" w:rsidP="008A4F37">
      <w:pPr>
        <w:spacing w:after="0" w:line="360" w:lineRule="auto"/>
        <w:ind w:right="-93"/>
        <w:rPr>
          <w:rFonts w:eastAsia="Times New Roman" w:cs="Tahoma"/>
          <w:color w:val="auto"/>
          <w:lang w:val="es-ES" w:eastAsia="es-ES"/>
        </w:rPr>
      </w:pPr>
      <w:r w:rsidRPr="00C86EE5">
        <w:rPr>
          <w:rFonts w:eastAsia="Times New Roman" w:cs="Tahoma"/>
          <w:color w:val="auto"/>
          <w:lang w:val="es-ES" w:eastAsia="es-ES"/>
        </w:rPr>
        <w:t>Por lo tanto, se actualiza la clasificación del domicilio y su comprobante, de conformidad con la fracción I, del artículo 143 de la Ley de Transparencia y Acceso a la Información Pública del Estado de México y Municipios.</w:t>
      </w:r>
    </w:p>
    <w:p w14:paraId="08687CBA" w14:textId="77777777" w:rsidR="00D57B28" w:rsidRPr="009F56E9" w:rsidRDefault="00D57B28" w:rsidP="008A4F37">
      <w:pPr>
        <w:spacing w:after="0" w:line="360" w:lineRule="auto"/>
        <w:rPr>
          <w:rFonts w:eastAsia="Times New Roman" w:cs="Tahoma"/>
          <w:bCs/>
          <w:color w:val="FF0000"/>
        </w:rPr>
      </w:pPr>
    </w:p>
    <w:p w14:paraId="2B859143" w14:textId="77777777" w:rsidR="00D57B28" w:rsidRPr="00C86EE5" w:rsidRDefault="00D57B28" w:rsidP="008A4F37">
      <w:pPr>
        <w:numPr>
          <w:ilvl w:val="0"/>
          <w:numId w:val="1"/>
        </w:numPr>
        <w:spacing w:after="0" w:line="360" w:lineRule="auto"/>
        <w:jc w:val="left"/>
        <w:rPr>
          <w:rFonts w:eastAsia="Times New Roman" w:cs="Tahoma"/>
          <w:b/>
          <w:bCs/>
          <w:iCs/>
          <w:color w:val="auto"/>
          <w:lang w:val="es-ES_tradnl"/>
        </w:rPr>
      </w:pPr>
      <w:r w:rsidRPr="00C86EE5">
        <w:rPr>
          <w:rFonts w:eastAsia="Times New Roman" w:cs="Tahoma"/>
          <w:b/>
          <w:bCs/>
          <w:iCs/>
          <w:color w:val="auto"/>
        </w:rPr>
        <w:t>C</w:t>
      </w:r>
      <w:r w:rsidRPr="00C86EE5">
        <w:rPr>
          <w:rFonts w:eastAsia="Times New Roman" w:cs="Tahoma"/>
          <w:b/>
          <w:bCs/>
          <w:iCs/>
          <w:color w:val="auto"/>
          <w:lang w:val="es-ES_tradnl"/>
        </w:rPr>
        <w:t>lave Única de Registro de Población (CURP)</w:t>
      </w:r>
    </w:p>
    <w:p w14:paraId="3E2278D4" w14:textId="77777777" w:rsidR="00D57B28" w:rsidRPr="00C86EE5" w:rsidRDefault="00D57B28" w:rsidP="008A4F37">
      <w:pPr>
        <w:spacing w:after="0" w:line="360" w:lineRule="auto"/>
        <w:rPr>
          <w:rFonts w:eastAsia="Times New Roman" w:cs="Tahoma"/>
          <w:bCs/>
          <w:iCs/>
          <w:color w:val="auto"/>
        </w:rPr>
      </w:pPr>
    </w:p>
    <w:p w14:paraId="4B822D6A" w14:textId="77777777" w:rsidR="00D57B28" w:rsidRPr="00C86EE5" w:rsidRDefault="00D57B28" w:rsidP="008A4F37">
      <w:pPr>
        <w:spacing w:after="0" w:line="360" w:lineRule="auto"/>
        <w:rPr>
          <w:rFonts w:eastAsia="Times New Roman" w:cs="Tahoma"/>
          <w:bCs/>
          <w:iCs/>
          <w:color w:val="auto"/>
        </w:rPr>
      </w:pPr>
      <w:r w:rsidRPr="00C86EE5">
        <w:rPr>
          <w:rFonts w:eastAsia="Times New Roman" w:cs="Tahoma"/>
          <w:bCs/>
          <w:iCs/>
          <w:color w:val="auto"/>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C151186" w14:textId="77777777" w:rsidR="00D57B28" w:rsidRPr="00C86EE5" w:rsidRDefault="00D57B28" w:rsidP="008A4F37">
      <w:pPr>
        <w:spacing w:after="0" w:line="360" w:lineRule="auto"/>
        <w:rPr>
          <w:rFonts w:eastAsia="Times New Roman" w:cs="Tahoma"/>
          <w:bCs/>
          <w:iCs/>
          <w:color w:val="auto"/>
        </w:rPr>
      </w:pPr>
    </w:p>
    <w:p w14:paraId="2F4E2F9A" w14:textId="77777777" w:rsidR="00D57B28" w:rsidRPr="00C86EE5" w:rsidRDefault="00D57B28" w:rsidP="008A4F37">
      <w:pPr>
        <w:spacing w:after="0" w:line="360" w:lineRule="auto"/>
        <w:rPr>
          <w:rFonts w:eastAsia="Times New Roman" w:cs="Tahoma"/>
          <w:bCs/>
          <w:iCs/>
          <w:color w:val="auto"/>
        </w:rPr>
      </w:pPr>
      <w:r w:rsidRPr="00C86EE5">
        <w:rPr>
          <w:rFonts w:eastAsia="Times New Roman" w:cs="Tahoma"/>
          <w:bCs/>
          <w:iCs/>
          <w:color w:val="auto"/>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584EC54" w14:textId="77777777" w:rsidR="00D57B28" w:rsidRPr="00C86EE5" w:rsidRDefault="00D57B28" w:rsidP="008A4F37">
      <w:pPr>
        <w:spacing w:after="0" w:line="360" w:lineRule="auto"/>
        <w:rPr>
          <w:rFonts w:eastAsia="Times New Roman" w:cs="Tahoma"/>
          <w:bCs/>
          <w:iCs/>
          <w:color w:val="auto"/>
        </w:rPr>
      </w:pPr>
    </w:p>
    <w:p w14:paraId="376B3400" w14:textId="790FB45A" w:rsidR="00D57B28" w:rsidRPr="00C86EE5" w:rsidRDefault="00D57B28" w:rsidP="008A4F37">
      <w:pPr>
        <w:spacing w:after="0" w:line="360" w:lineRule="auto"/>
        <w:rPr>
          <w:rFonts w:eastAsia="Times New Roman" w:cs="Tahoma"/>
          <w:bCs/>
          <w:iCs/>
          <w:color w:val="auto"/>
        </w:rPr>
      </w:pPr>
      <w:r w:rsidRPr="00C86EE5">
        <w:rPr>
          <w:rFonts w:eastAsia="Times New Roman" w:cs="Tahoma"/>
          <w:bCs/>
          <w:iCs/>
          <w:color w:val="auto"/>
        </w:rPr>
        <w:t xml:space="preserve">En ese orden de ideas, la Secretaría de Gobernación en las direcciones </w:t>
      </w:r>
      <w:hyperlink r:id="rId9" w:history="1">
        <w:r w:rsidRPr="00C86EE5">
          <w:rPr>
            <w:rFonts w:eastAsia="Times New Roman" w:cs="Tahoma"/>
            <w:bCs/>
            <w:iCs/>
            <w:color w:val="auto"/>
            <w:u w:val="single"/>
          </w:rPr>
          <w:t>https://consultas.curp.gob.mx/CurpSP/html/informacionecurpPS.html</w:t>
        </w:r>
      </w:hyperlink>
      <w:r w:rsidRPr="00C86EE5">
        <w:rPr>
          <w:rFonts w:eastAsia="Times New Roman" w:cs="Tahoma"/>
          <w:bCs/>
          <w:iCs/>
          <w:color w:val="auto"/>
        </w:rPr>
        <w:t xml:space="preserve"> y </w:t>
      </w:r>
      <w:hyperlink r:id="rId10" w:history="1">
        <w:r w:rsidRPr="00C86EE5">
          <w:rPr>
            <w:rFonts w:eastAsia="Times New Roman" w:cs="Tahoma"/>
            <w:bCs/>
            <w:iCs/>
            <w:color w:val="auto"/>
            <w:u w:val="single"/>
          </w:rPr>
          <w:t>https://www.gob.mx/segob/renapo/acciones-y-programas/clave-unica-de-registro-de-poblacion-curp-142226</w:t>
        </w:r>
      </w:hyperlink>
      <w:r w:rsidRPr="00C86EE5">
        <w:rPr>
          <w:rFonts w:eastAsia="Times New Roman" w:cs="Tahoma"/>
          <w:bCs/>
          <w:iCs/>
          <w:color w:val="auto"/>
        </w:rPr>
        <w:t xml:space="preserve"> (consultadas el </w:t>
      </w:r>
      <w:r w:rsidR="00C86EE5" w:rsidRPr="00C86EE5">
        <w:rPr>
          <w:rFonts w:eastAsia="Times New Roman" w:cs="Tahoma"/>
          <w:bCs/>
          <w:iCs/>
          <w:color w:val="auto"/>
        </w:rPr>
        <w:t xml:space="preserve"> dos de septiembre </w:t>
      </w:r>
      <w:r w:rsidRPr="00C86EE5">
        <w:rPr>
          <w:rFonts w:eastAsia="Times New Roman" w:cs="Tahoma"/>
          <w:bCs/>
          <w:iCs/>
          <w:color w:val="auto"/>
        </w:rPr>
        <w:t xml:space="preserve">de dos mil veinticinco), estableció </w:t>
      </w:r>
      <w:r w:rsidRPr="00C86EE5">
        <w:rPr>
          <w:rFonts w:eastAsia="Times New Roman" w:cs="Tahoma"/>
          <w:bCs/>
          <w:iCs/>
          <w:color w:val="auto"/>
        </w:rPr>
        <w:lastRenderedPageBreak/>
        <w:t xml:space="preserve">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C86EE5">
        <w:rPr>
          <w:rFonts w:eastAsia="Times New Roman" w:cs="Tahoma"/>
          <w:b/>
          <w:bCs/>
          <w:iCs/>
          <w:color w:val="auto"/>
        </w:rPr>
        <w:t>se generan a partir de los datos contenidos en el documento probatorio de la identidad</w:t>
      </w:r>
      <w:r w:rsidRPr="00C86EE5">
        <w:rPr>
          <w:rFonts w:eastAsia="Times New Roman" w:cs="Tahoma"/>
          <w:bCs/>
          <w:iCs/>
          <w:color w:val="auto"/>
        </w:rPr>
        <w:t xml:space="preserve"> </w:t>
      </w:r>
      <w:r w:rsidRPr="00C86EE5">
        <w:rPr>
          <w:rFonts w:eastAsia="Times New Roman" w:cs="Tahoma"/>
          <w:b/>
          <w:bCs/>
          <w:iCs/>
          <w:color w:val="auto"/>
        </w:rPr>
        <w:t xml:space="preserve">del interesado </w:t>
      </w:r>
      <w:r w:rsidRPr="00C86EE5">
        <w:rPr>
          <w:rFonts w:eastAsia="Times New Roman" w:cs="Tahoma"/>
          <w:bCs/>
          <w:iCs/>
          <w:color w:val="auto"/>
        </w:rPr>
        <w:t>(acta de nacimiento, carta de naturalización o documento migratorio) de la siguiente forma:</w:t>
      </w:r>
    </w:p>
    <w:p w14:paraId="26B6A38B" w14:textId="77777777" w:rsidR="00D57B28" w:rsidRPr="00C86EE5" w:rsidRDefault="00D57B28" w:rsidP="008A4F37">
      <w:pPr>
        <w:spacing w:after="0" w:line="360" w:lineRule="auto"/>
        <w:rPr>
          <w:rFonts w:eastAsia="Times New Roman" w:cs="Tahoma"/>
          <w:bCs/>
          <w:iCs/>
          <w:color w:val="auto"/>
        </w:rPr>
      </w:pPr>
    </w:p>
    <w:p w14:paraId="47ACC02C" w14:textId="77777777" w:rsidR="00D57B28" w:rsidRPr="00C86EE5" w:rsidRDefault="00D57B28" w:rsidP="008A4F37">
      <w:pPr>
        <w:numPr>
          <w:ilvl w:val="0"/>
          <w:numId w:val="35"/>
        </w:numPr>
        <w:spacing w:after="0" w:line="360" w:lineRule="auto"/>
        <w:jc w:val="left"/>
        <w:rPr>
          <w:rFonts w:eastAsia="Times New Roman" w:cs="Tahoma"/>
          <w:bCs/>
          <w:iCs/>
          <w:color w:val="auto"/>
        </w:rPr>
      </w:pPr>
      <w:r w:rsidRPr="00C86EE5">
        <w:rPr>
          <w:rFonts w:eastAsia="Times New Roman" w:cs="Tahoma"/>
          <w:bCs/>
          <w:iCs/>
          <w:color w:val="auto"/>
        </w:rPr>
        <w:t>El primero y segundo apellidos, así como al nombre de pila;</w:t>
      </w:r>
    </w:p>
    <w:p w14:paraId="4955260F" w14:textId="77777777" w:rsidR="00D57B28" w:rsidRPr="00C86EE5" w:rsidRDefault="00D57B28" w:rsidP="008A4F37">
      <w:pPr>
        <w:numPr>
          <w:ilvl w:val="0"/>
          <w:numId w:val="35"/>
        </w:numPr>
        <w:spacing w:after="0" w:line="360" w:lineRule="auto"/>
        <w:jc w:val="left"/>
        <w:rPr>
          <w:rFonts w:eastAsia="Times New Roman" w:cs="Tahoma"/>
          <w:bCs/>
          <w:iCs/>
          <w:color w:val="auto"/>
        </w:rPr>
      </w:pPr>
      <w:r w:rsidRPr="00C86EE5">
        <w:rPr>
          <w:rFonts w:eastAsia="Times New Roman" w:cs="Tahoma"/>
          <w:bCs/>
          <w:iCs/>
          <w:color w:val="auto"/>
        </w:rPr>
        <w:t>La fecha de nacimiento;</w:t>
      </w:r>
    </w:p>
    <w:p w14:paraId="62A1F1A0" w14:textId="77777777" w:rsidR="00D57B28" w:rsidRPr="00C86EE5" w:rsidRDefault="00D57B28" w:rsidP="008A4F37">
      <w:pPr>
        <w:numPr>
          <w:ilvl w:val="0"/>
          <w:numId w:val="35"/>
        </w:numPr>
        <w:spacing w:after="0" w:line="360" w:lineRule="auto"/>
        <w:jc w:val="left"/>
        <w:rPr>
          <w:rFonts w:eastAsia="Times New Roman" w:cs="Tahoma"/>
          <w:bCs/>
          <w:iCs/>
          <w:color w:val="auto"/>
        </w:rPr>
      </w:pPr>
      <w:r w:rsidRPr="00C86EE5">
        <w:rPr>
          <w:rFonts w:eastAsia="Times New Roman" w:cs="Tahoma"/>
          <w:bCs/>
          <w:iCs/>
          <w:color w:val="auto"/>
        </w:rPr>
        <w:t>El sexo, y</w:t>
      </w:r>
    </w:p>
    <w:p w14:paraId="79BF81B4" w14:textId="77777777" w:rsidR="00D57B28" w:rsidRPr="00C86EE5" w:rsidRDefault="00D57B28" w:rsidP="008A4F37">
      <w:pPr>
        <w:numPr>
          <w:ilvl w:val="0"/>
          <w:numId w:val="35"/>
        </w:numPr>
        <w:spacing w:after="0" w:line="360" w:lineRule="auto"/>
        <w:jc w:val="left"/>
        <w:rPr>
          <w:rFonts w:eastAsia="Times New Roman" w:cs="Tahoma"/>
          <w:bCs/>
          <w:iCs/>
          <w:color w:val="auto"/>
        </w:rPr>
      </w:pPr>
      <w:r w:rsidRPr="00C86EE5">
        <w:rPr>
          <w:rFonts w:eastAsia="Times New Roman" w:cs="Tahoma"/>
          <w:bCs/>
          <w:iCs/>
          <w:color w:val="auto"/>
        </w:rPr>
        <w:t>La entidad federativa de nacimiento.</w:t>
      </w:r>
    </w:p>
    <w:p w14:paraId="42DFDCE3" w14:textId="77777777" w:rsidR="00D57B28" w:rsidRPr="00C86EE5" w:rsidRDefault="00D57B28" w:rsidP="008A4F37">
      <w:pPr>
        <w:spacing w:after="0" w:line="360" w:lineRule="auto"/>
        <w:rPr>
          <w:rFonts w:eastAsia="Times New Roman" w:cs="Tahoma"/>
          <w:bCs/>
          <w:iCs/>
          <w:color w:val="auto"/>
        </w:rPr>
      </w:pPr>
    </w:p>
    <w:p w14:paraId="2129CC1B" w14:textId="77777777" w:rsidR="00D57B28" w:rsidRPr="00C86EE5" w:rsidRDefault="00D57B28" w:rsidP="008A4F37">
      <w:pPr>
        <w:spacing w:after="0" w:line="360" w:lineRule="auto"/>
        <w:rPr>
          <w:rFonts w:eastAsia="Times New Roman" w:cs="Tahoma"/>
          <w:bCs/>
          <w:iCs/>
          <w:color w:val="auto"/>
        </w:rPr>
      </w:pPr>
      <w:r w:rsidRPr="00C86EE5">
        <w:rPr>
          <w:rFonts w:eastAsia="Times New Roman" w:cs="Tahoma"/>
          <w:bCs/>
          <w:iCs/>
          <w:color w:val="auto"/>
        </w:rPr>
        <w:t>Los dos últimos elementos de la Clave Única de Registro de Población evitan la duplicidad de la Clave y garantizan su correcta integración.</w:t>
      </w:r>
    </w:p>
    <w:p w14:paraId="5B87E0E7" w14:textId="77777777" w:rsidR="00D57B28" w:rsidRPr="00C86EE5" w:rsidRDefault="00D57B28" w:rsidP="008A4F37">
      <w:pPr>
        <w:spacing w:after="0" w:line="360" w:lineRule="auto"/>
        <w:rPr>
          <w:rFonts w:eastAsia="Times New Roman" w:cs="Tahoma"/>
          <w:bCs/>
          <w:iCs/>
          <w:color w:val="auto"/>
        </w:rPr>
      </w:pPr>
    </w:p>
    <w:p w14:paraId="06CBE77F" w14:textId="77777777" w:rsidR="00D57B28" w:rsidRPr="00C86EE5" w:rsidRDefault="00D57B28" w:rsidP="008A4F37">
      <w:pPr>
        <w:spacing w:after="0" w:line="360" w:lineRule="auto"/>
        <w:rPr>
          <w:rFonts w:eastAsia="Times New Roman" w:cs="Tahoma"/>
          <w:bCs/>
          <w:iCs/>
          <w:color w:val="auto"/>
        </w:rPr>
      </w:pPr>
      <w:r w:rsidRPr="00C86EE5">
        <w:rPr>
          <w:rFonts w:eastAsia="Times New Roman" w:cs="Tahoma"/>
          <w:bCs/>
          <w:iCs/>
          <w:color w:val="auto"/>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77CA3FD" w14:textId="77777777" w:rsidR="00D57B28" w:rsidRPr="00C86EE5" w:rsidRDefault="00D57B28" w:rsidP="008A4F37">
      <w:pPr>
        <w:spacing w:after="0" w:line="360" w:lineRule="auto"/>
        <w:rPr>
          <w:rFonts w:eastAsia="Times New Roman" w:cs="Tahoma"/>
          <w:bCs/>
          <w:iCs/>
          <w:color w:val="auto"/>
        </w:rPr>
      </w:pPr>
    </w:p>
    <w:p w14:paraId="63AC0B3B" w14:textId="77777777" w:rsidR="00D57B28" w:rsidRPr="00C86EE5" w:rsidRDefault="00D57B28" w:rsidP="008A4F37">
      <w:pPr>
        <w:spacing w:after="0" w:line="360" w:lineRule="auto"/>
        <w:rPr>
          <w:rFonts w:eastAsia="Times New Roman" w:cs="Tahoma"/>
          <w:bCs/>
          <w:iCs/>
          <w:color w:val="auto"/>
        </w:rPr>
      </w:pPr>
      <w:r w:rsidRPr="00C86EE5">
        <w:rPr>
          <w:rFonts w:eastAsia="Times New Roman" w:cs="Tahoma"/>
          <w:bCs/>
          <w:iCs/>
          <w:color w:val="auto"/>
        </w:rPr>
        <w:t>Situación que se robustece, con el Criterio de Interpretación, con clave de control SO/018/2017, emitido por el Instituto Nacional de Transparencia, Acceso a la Información y Protección de Datos Personales, que establece lo siguiente:</w:t>
      </w:r>
    </w:p>
    <w:p w14:paraId="5A37CCF8" w14:textId="77777777" w:rsidR="00D57B28" w:rsidRPr="00C86EE5" w:rsidRDefault="00D57B28" w:rsidP="008A4F37">
      <w:pPr>
        <w:spacing w:after="0" w:line="360" w:lineRule="auto"/>
        <w:rPr>
          <w:rFonts w:eastAsia="Times New Roman" w:cs="Tahoma"/>
          <w:bCs/>
          <w:iCs/>
          <w:color w:val="auto"/>
        </w:rPr>
      </w:pPr>
    </w:p>
    <w:p w14:paraId="29BF2D92" w14:textId="77777777" w:rsidR="00D57B28" w:rsidRPr="00C86EE5" w:rsidRDefault="00D57B28" w:rsidP="008A4F37">
      <w:pPr>
        <w:spacing w:after="0" w:line="360" w:lineRule="auto"/>
        <w:ind w:left="567" w:right="567"/>
        <w:rPr>
          <w:rFonts w:eastAsia="Times New Roman" w:cs="Tahoma"/>
          <w:bCs/>
          <w:i/>
          <w:iCs/>
          <w:color w:val="auto"/>
          <w:sz w:val="20"/>
          <w:szCs w:val="20"/>
        </w:rPr>
      </w:pPr>
      <w:r w:rsidRPr="00C86EE5">
        <w:rPr>
          <w:rFonts w:eastAsia="Times New Roman" w:cs="Tahoma"/>
          <w:b/>
          <w:bCs/>
          <w:i/>
          <w:iCs/>
          <w:color w:val="auto"/>
          <w:sz w:val="20"/>
          <w:szCs w:val="20"/>
        </w:rPr>
        <w:lastRenderedPageBreak/>
        <w:t xml:space="preserve">“Clave Única de Registro de Población (CURP). </w:t>
      </w:r>
      <w:r w:rsidRPr="00C86EE5">
        <w:rPr>
          <w:rFonts w:eastAsia="Times New Roman" w:cs="Tahoma"/>
          <w:bCs/>
          <w:i/>
          <w:iCs/>
          <w:color w:val="auto"/>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6440DF6" w14:textId="77777777" w:rsidR="00D57B28" w:rsidRPr="00C86EE5" w:rsidRDefault="00D57B28" w:rsidP="008A4F37">
      <w:pPr>
        <w:spacing w:after="0" w:line="360" w:lineRule="auto"/>
        <w:rPr>
          <w:rFonts w:eastAsia="Times New Roman" w:cs="Tahoma"/>
          <w:bCs/>
          <w:iCs/>
          <w:color w:val="auto"/>
        </w:rPr>
      </w:pPr>
    </w:p>
    <w:p w14:paraId="1BD85AA1" w14:textId="77777777" w:rsidR="00D57B28" w:rsidRPr="00C86EE5" w:rsidRDefault="00D57B28" w:rsidP="008A4F37">
      <w:pPr>
        <w:spacing w:after="0" w:line="360" w:lineRule="auto"/>
        <w:rPr>
          <w:rFonts w:eastAsia="Times New Roman" w:cs="Tahoma"/>
          <w:bCs/>
          <w:iCs/>
          <w:color w:val="auto"/>
        </w:rPr>
      </w:pPr>
      <w:r w:rsidRPr="00C86EE5">
        <w:rPr>
          <w:rFonts w:eastAsia="Times New Roman" w:cs="Tahoma"/>
          <w:bCs/>
          <w:iCs/>
          <w:color w:val="auto"/>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5619982C" w14:textId="77777777" w:rsidR="00D57B28" w:rsidRPr="009F56E9" w:rsidRDefault="00D57B28" w:rsidP="008A4F37">
      <w:pPr>
        <w:spacing w:after="0" w:line="360" w:lineRule="auto"/>
        <w:rPr>
          <w:rFonts w:eastAsia="Times New Roman" w:cs="Tahoma"/>
          <w:bCs/>
          <w:iCs/>
          <w:color w:val="FF0000"/>
          <w:lang w:val="es-ES"/>
        </w:rPr>
      </w:pPr>
    </w:p>
    <w:p w14:paraId="2EEFA6FA" w14:textId="77777777" w:rsidR="00D57B28" w:rsidRPr="00C86EE5" w:rsidRDefault="00D57B28" w:rsidP="008A4F37">
      <w:pPr>
        <w:numPr>
          <w:ilvl w:val="0"/>
          <w:numId w:val="1"/>
        </w:numPr>
        <w:spacing w:after="0" w:line="360" w:lineRule="auto"/>
        <w:jc w:val="left"/>
        <w:rPr>
          <w:rFonts w:eastAsia="Times New Roman" w:cs="Tahoma"/>
          <w:b/>
          <w:bCs/>
          <w:iCs/>
          <w:color w:val="auto"/>
          <w:lang w:val="es-ES_tradnl"/>
        </w:rPr>
      </w:pPr>
      <w:r w:rsidRPr="00C86EE5">
        <w:rPr>
          <w:rFonts w:eastAsia="Times New Roman" w:cs="Tahoma"/>
          <w:b/>
          <w:bCs/>
          <w:iCs/>
          <w:color w:val="auto"/>
          <w:lang w:val="es-ES_tradnl"/>
        </w:rPr>
        <w:t>Registro Federal de Contribuyentes (RFC)</w:t>
      </w:r>
    </w:p>
    <w:p w14:paraId="3AE59A3D" w14:textId="77777777" w:rsidR="00D57B28" w:rsidRPr="00C86EE5" w:rsidRDefault="00D57B28" w:rsidP="008A4F37">
      <w:pPr>
        <w:spacing w:after="0" w:line="360" w:lineRule="auto"/>
        <w:rPr>
          <w:rFonts w:eastAsia="Times New Roman" w:cs="Tahoma"/>
          <w:bCs/>
          <w:iCs/>
          <w:color w:val="auto"/>
        </w:rPr>
      </w:pPr>
    </w:p>
    <w:p w14:paraId="155AF2B3" w14:textId="77777777" w:rsidR="00D57B28" w:rsidRPr="00C86EE5" w:rsidRDefault="00D57B28" w:rsidP="008A4F37">
      <w:pPr>
        <w:spacing w:after="0" w:line="360" w:lineRule="auto"/>
        <w:rPr>
          <w:rFonts w:eastAsia="Times New Roman" w:cs="Tahoma"/>
          <w:bCs/>
          <w:iCs/>
          <w:color w:val="auto"/>
        </w:rPr>
      </w:pPr>
      <w:r w:rsidRPr="00C86EE5">
        <w:rPr>
          <w:rFonts w:eastAsia="Times New Roman" w:cs="Tahoma"/>
          <w:bCs/>
          <w:iCs/>
          <w:color w:val="auto"/>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D1D7D04" w14:textId="77777777" w:rsidR="00D57B28" w:rsidRPr="00C86EE5" w:rsidRDefault="00D57B28" w:rsidP="008A4F37">
      <w:pPr>
        <w:spacing w:after="0" w:line="360" w:lineRule="auto"/>
        <w:rPr>
          <w:rFonts w:eastAsia="Times New Roman" w:cs="Tahoma"/>
          <w:bCs/>
          <w:iCs/>
          <w:color w:val="auto"/>
        </w:rPr>
      </w:pPr>
    </w:p>
    <w:p w14:paraId="4F51E0F0" w14:textId="77777777" w:rsidR="00D57B28" w:rsidRPr="00C86EE5" w:rsidRDefault="00D57B28" w:rsidP="008A4F37">
      <w:pPr>
        <w:spacing w:after="0" w:line="360" w:lineRule="auto"/>
        <w:rPr>
          <w:rFonts w:eastAsia="Times New Roman" w:cs="Tahoma"/>
          <w:bCs/>
          <w:iCs/>
          <w:color w:val="auto"/>
        </w:rPr>
      </w:pPr>
      <w:r w:rsidRPr="00C86EE5">
        <w:rPr>
          <w:rFonts w:eastAsia="Times New Roman" w:cs="Tahoma"/>
          <w:bCs/>
          <w:iCs/>
          <w:color w:val="auto"/>
        </w:rPr>
        <w:t xml:space="preserve">De acuerdo a lo establecido en el artículo en comento, esta clave se compone de trece caracteres alfanuméricos, con datos obtenidos de los apellidos, nombre(s), fecha de nacimiento del titular, más una </w:t>
      </w:r>
      <w:proofErr w:type="spellStart"/>
      <w:r w:rsidRPr="00C86EE5">
        <w:rPr>
          <w:rFonts w:eastAsia="Times New Roman" w:cs="Tahoma"/>
          <w:bCs/>
          <w:iCs/>
          <w:color w:val="auto"/>
        </w:rPr>
        <w:t>homoclave</w:t>
      </w:r>
      <w:proofErr w:type="spellEnd"/>
      <w:r w:rsidRPr="00C86EE5">
        <w:rPr>
          <w:rFonts w:eastAsia="Times New Roman" w:cs="Tahoma"/>
          <w:bCs/>
          <w:iCs/>
          <w:color w:val="auto"/>
        </w:rPr>
        <w:t xml:space="preserve"> que establece el sistema automático del Servicio de Administración Tributaria.</w:t>
      </w:r>
    </w:p>
    <w:p w14:paraId="132F32E7" w14:textId="77777777" w:rsidR="00D57B28" w:rsidRPr="00C86EE5" w:rsidRDefault="00D57B28" w:rsidP="008A4F37">
      <w:pPr>
        <w:spacing w:after="0" w:line="360" w:lineRule="auto"/>
        <w:rPr>
          <w:rFonts w:eastAsia="Times New Roman" w:cs="Tahoma"/>
          <w:bCs/>
          <w:iCs/>
          <w:color w:val="auto"/>
        </w:rPr>
      </w:pPr>
    </w:p>
    <w:p w14:paraId="14C087FC" w14:textId="77777777" w:rsidR="00D57B28" w:rsidRPr="00C86EE5" w:rsidRDefault="00D57B28" w:rsidP="008A4F37">
      <w:pPr>
        <w:spacing w:after="0" w:line="360" w:lineRule="auto"/>
        <w:rPr>
          <w:rFonts w:eastAsia="Times New Roman" w:cs="Tahoma"/>
          <w:bCs/>
          <w:iCs/>
          <w:color w:val="auto"/>
        </w:rPr>
      </w:pPr>
      <w:r w:rsidRPr="00C86EE5">
        <w:rPr>
          <w:rFonts w:eastAsia="Times New Roman" w:cs="Tahoma"/>
          <w:bCs/>
          <w:iCs/>
          <w:color w:val="auto"/>
        </w:rPr>
        <w:t xml:space="preserve">Ahora bien, la clave del Registro Federal de Contribuyentes, es el medio de control que tiene la Secretaría de Hacienda y Crédito Público, a través del Servicio de Administración </w:t>
      </w:r>
      <w:r w:rsidRPr="00C86EE5">
        <w:rPr>
          <w:rFonts w:eastAsia="Times New Roman" w:cs="Tahoma"/>
          <w:bCs/>
          <w:iCs/>
          <w:color w:val="auto"/>
        </w:rPr>
        <w:lastRenderedPageBreak/>
        <w:t>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92D8DA3" w14:textId="77777777" w:rsidR="00D57B28" w:rsidRPr="00C86EE5" w:rsidRDefault="00D57B28" w:rsidP="008A4F37">
      <w:pPr>
        <w:spacing w:after="0" w:line="360" w:lineRule="auto"/>
        <w:rPr>
          <w:rFonts w:eastAsia="Times New Roman" w:cs="Tahoma"/>
          <w:bCs/>
          <w:iCs/>
          <w:color w:val="auto"/>
        </w:rPr>
      </w:pPr>
    </w:p>
    <w:p w14:paraId="239F7DCF" w14:textId="77777777" w:rsidR="00D57B28" w:rsidRPr="00C86EE5" w:rsidRDefault="00D57B28" w:rsidP="008A4F37">
      <w:pPr>
        <w:spacing w:after="0" w:line="360" w:lineRule="auto"/>
        <w:rPr>
          <w:rFonts w:eastAsia="Times New Roman" w:cs="Tahoma"/>
          <w:bCs/>
          <w:iCs/>
          <w:color w:val="auto"/>
        </w:rPr>
      </w:pPr>
      <w:r w:rsidRPr="00C86EE5">
        <w:rPr>
          <w:rFonts w:eastAsia="Times New Roman" w:cs="Tahoma"/>
          <w:bCs/>
          <w:iCs/>
          <w:color w:val="auto"/>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38AA2EA3" w14:textId="77777777" w:rsidR="00D57B28" w:rsidRPr="00C86EE5" w:rsidRDefault="00D57B28" w:rsidP="008A4F37">
      <w:pPr>
        <w:spacing w:after="0" w:line="360" w:lineRule="auto"/>
        <w:rPr>
          <w:rFonts w:eastAsia="Times New Roman" w:cs="Tahoma"/>
          <w:bCs/>
          <w:iCs/>
          <w:color w:val="auto"/>
        </w:rPr>
      </w:pPr>
    </w:p>
    <w:p w14:paraId="73CC0525" w14:textId="77777777" w:rsidR="00D57B28" w:rsidRPr="00C86EE5" w:rsidRDefault="00D57B28" w:rsidP="008A4F37">
      <w:pPr>
        <w:spacing w:after="0" w:line="360" w:lineRule="auto"/>
        <w:rPr>
          <w:rFonts w:eastAsia="Times New Roman" w:cs="Tahoma"/>
          <w:bCs/>
          <w:iCs/>
          <w:color w:val="auto"/>
        </w:rPr>
      </w:pPr>
      <w:r w:rsidRPr="00C86EE5">
        <w:rPr>
          <w:rFonts w:eastAsia="Times New Roman" w:cs="Tahoma"/>
          <w:bCs/>
          <w:iCs/>
          <w:color w:val="auto"/>
        </w:rPr>
        <w:t>Lo anterior, resulta congruente con él con el Criterio de Interpretación, con clave de control SO/019/2017, emitido por el Instituto Nacional de Transparencia, Acceso a la Información y Protección de Datos Personales, en el cual se señala lo siguiente:</w:t>
      </w:r>
    </w:p>
    <w:p w14:paraId="74EE45CA" w14:textId="77777777" w:rsidR="00D57B28" w:rsidRPr="00C86EE5" w:rsidRDefault="00D57B28" w:rsidP="008A4F37">
      <w:pPr>
        <w:spacing w:after="0" w:line="360" w:lineRule="auto"/>
        <w:rPr>
          <w:rFonts w:eastAsia="Times New Roman" w:cs="Tahoma"/>
          <w:bCs/>
          <w:iCs/>
          <w:color w:val="auto"/>
        </w:rPr>
      </w:pPr>
    </w:p>
    <w:p w14:paraId="73F83F34" w14:textId="77777777" w:rsidR="00D57B28" w:rsidRPr="00C86EE5" w:rsidRDefault="00D57B28" w:rsidP="008A4F37">
      <w:pPr>
        <w:spacing w:after="0" w:line="360" w:lineRule="auto"/>
        <w:ind w:left="567" w:right="567"/>
        <w:rPr>
          <w:rFonts w:eastAsia="Times New Roman" w:cs="Tahoma"/>
          <w:bCs/>
          <w:i/>
          <w:iCs/>
          <w:color w:val="auto"/>
          <w:sz w:val="20"/>
          <w:szCs w:val="20"/>
        </w:rPr>
      </w:pPr>
      <w:r w:rsidRPr="00C86EE5">
        <w:rPr>
          <w:rFonts w:eastAsia="Times New Roman" w:cs="Tahoma"/>
          <w:b/>
          <w:bCs/>
          <w:i/>
          <w:iCs/>
          <w:color w:val="auto"/>
          <w:sz w:val="20"/>
          <w:szCs w:val="20"/>
        </w:rPr>
        <w:t>“Registro Federal de Contribuyentes (RFC) de personas físicas.</w:t>
      </w:r>
      <w:r w:rsidRPr="00C86EE5">
        <w:rPr>
          <w:rFonts w:eastAsia="Times New Roman" w:cs="Tahoma"/>
          <w:bCs/>
          <w:i/>
          <w:iCs/>
          <w:color w:val="auto"/>
          <w:sz w:val="20"/>
          <w:szCs w:val="20"/>
        </w:rPr>
        <w:t xml:space="preserve"> El RFC es una clave de carácter fiscal, única e irrepetible, que permite identificar al titular, su edad y fecha de nacimiento, por lo que es un dato personal de carácter confidencial.”</w:t>
      </w:r>
    </w:p>
    <w:p w14:paraId="159DB297" w14:textId="77777777" w:rsidR="00D57B28" w:rsidRPr="00C86EE5" w:rsidRDefault="00D57B28" w:rsidP="008A4F37">
      <w:pPr>
        <w:spacing w:after="0" w:line="360" w:lineRule="auto"/>
        <w:rPr>
          <w:rFonts w:eastAsia="Times New Roman" w:cs="Tahoma"/>
          <w:bCs/>
          <w:iCs/>
          <w:color w:val="auto"/>
        </w:rPr>
      </w:pPr>
    </w:p>
    <w:p w14:paraId="5DD918B4" w14:textId="77777777" w:rsidR="00D57B28" w:rsidRPr="00C86EE5" w:rsidRDefault="00D57B28" w:rsidP="008A4F37">
      <w:pPr>
        <w:spacing w:after="0" w:line="360" w:lineRule="auto"/>
        <w:rPr>
          <w:rFonts w:eastAsia="Times New Roman" w:cs="Tahoma"/>
          <w:bCs/>
          <w:iCs/>
          <w:color w:val="auto"/>
        </w:rPr>
      </w:pPr>
      <w:r w:rsidRPr="00C86EE5">
        <w:rPr>
          <w:rFonts w:eastAsia="Times New Roman" w:cs="Tahoma"/>
          <w:bCs/>
          <w:iCs/>
          <w:color w:val="auto"/>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C95A707" w14:textId="77777777" w:rsidR="00D57B28" w:rsidRPr="00C86EE5" w:rsidRDefault="00D57B28" w:rsidP="008A4F37">
      <w:pPr>
        <w:spacing w:after="0" w:line="360" w:lineRule="auto"/>
        <w:rPr>
          <w:rFonts w:eastAsia="Times New Roman" w:cs="Tahoma"/>
          <w:bCs/>
          <w:iCs/>
          <w:color w:val="auto"/>
        </w:rPr>
      </w:pPr>
    </w:p>
    <w:p w14:paraId="44359820" w14:textId="77777777" w:rsidR="00D57B28" w:rsidRPr="00C86EE5" w:rsidRDefault="00D57B28" w:rsidP="008A4F37">
      <w:pPr>
        <w:numPr>
          <w:ilvl w:val="0"/>
          <w:numId w:val="1"/>
        </w:numPr>
        <w:spacing w:after="0" w:line="360" w:lineRule="auto"/>
        <w:contextualSpacing/>
        <w:jc w:val="left"/>
        <w:rPr>
          <w:rFonts w:eastAsia="Times New Roman" w:cs="Tahoma"/>
          <w:color w:val="auto"/>
          <w:lang w:eastAsia="es-ES"/>
        </w:rPr>
      </w:pPr>
      <w:r w:rsidRPr="00C86EE5">
        <w:rPr>
          <w:rFonts w:eastAsia="Times New Roman" w:cs="Tahoma"/>
          <w:b/>
          <w:color w:val="auto"/>
          <w:lang w:eastAsia="es-ES"/>
        </w:rPr>
        <w:t>Teléfono y celular particular</w:t>
      </w:r>
    </w:p>
    <w:p w14:paraId="5719E2B5" w14:textId="77777777" w:rsidR="00D57B28" w:rsidRDefault="00D57B28" w:rsidP="008A4F37">
      <w:pPr>
        <w:spacing w:after="0" w:line="360" w:lineRule="auto"/>
        <w:rPr>
          <w:rFonts w:eastAsia="Times New Roman" w:cs="Tahoma"/>
          <w:color w:val="FF0000"/>
          <w:lang w:eastAsia="es-ES"/>
        </w:rPr>
      </w:pPr>
    </w:p>
    <w:p w14:paraId="2AB2EFB5" w14:textId="77777777" w:rsidR="008A4F37" w:rsidRPr="009F56E9" w:rsidRDefault="008A4F37" w:rsidP="008A4F37">
      <w:pPr>
        <w:spacing w:after="0" w:line="360" w:lineRule="auto"/>
        <w:rPr>
          <w:rFonts w:eastAsia="Times New Roman" w:cs="Tahoma"/>
          <w:color w:val="FF0000"/>
          <w:lang w:eastAsia="es-ES"/>
        </w:rPr>
      </w:pPr>
    </w:p>
    <w:p w14:paraId="171B26DA" w14:textId="77777777" w:rsidR="00D57B28" w:rsidRPr="00C86EE5" w:rsidRDefault="00D57B28" w:rsidP="008A4F37">
      <w:pPr>
        <w:spacing w:after="0" w:line="360" w:lineRule="auto"/>
        <w:rPr>
          <w:rFonts w:eastAsia="Times New Roman" w:cs="Tahoma"/>
          <w:color w:val="auto"/>
          <w:lang w:eastAsia="es-ES"/>
        </w:rPr>
      </w:pPr>
      <w:r w:rsidRPr="00C86EE5">
        <w:rPr>
          <w:rFonts w:eastAsia="Times New Roman" w:cs="Tahoma"/>
          <w:color w:val="auto"/>
          <w:lang w:eastAsia="es-ES"/>
        </w:rPr>
        <w:t>Dicho dato corresponde al número asignado a un teléfono particular o celular, el cual permite localizar a una persona física identificada o identificable, ya sea a través de un dispositivo móvil o bien, en un lugar como el domicilio; por lo que, la titularidad del mismo, corresponde a la persona física servidor público (entrante o saliente), en su calidad de particular.</w:t>
      </w:r>
    </w:p>
    <w:p w14:paraId="07AE3EA8" w14:textId="77777777" w:rsidR="00D57B28" w:rsidRPr="00C86EE5" w:rsidRDefault="00D57B28" w:rsidP="008A4F37">
      <w:pPr>
        <w:spacing w:after="0" w:line="360" w:lineRule="auto"/>
        <w:rPr>
          <w:rFonts w:eastAsia="Times New Roman" w:cs="Tahoma"/>
          <w:color w:val="auto"/>
          <w:lang w:eastAsia="es-ES"/>
        </w:rPr>
      </w:pPr>
    </w:p>
    <w:p w14:paraId="42A6751E" w14:textId="77777777" w:rsidR="00D57B28" w:rsidRPr="00C86EE5" w:rsidRDefault="00D57B28" w:rsidP="008A4F37">
      <w:pPr>
        <w:spacing w:after="0" w:line="360" w:lineRule="auto"/>
        <w:rPr>
          <w:rFonts w:eastAsia="Times New Roman" w:cs="Tahoma"/>
          <w:color w:val="auto"/>
          <w:lang w:eastAsia="es-ES"/>
        </w:rPr>
      </w:pPr>
      <w:r w:rsidRPr="00C86EE5">
        <w:rPr>
          <w:rFonts w:eastAsia="Times New Roman" w:cs="Tahoma"/>
          <w:color w:val="auto"/>
          <w:lang w:eastAsia="es-ES"/>
        </w:rPr>
        <w:t>En tales consideraciones, dicho dato personal es susceptible de ser clasificado como confidencial, con fundamento en el artículo 143, fracción I de la Ley de Transparencia y Acceso a la Información Pública.</w:t>
      </w:r>
    </w:p>
    <w:p w14:paraId="06E7E1AF" w14:textId="77777777" w:rsidR="00D57B28" w:rsidRPr="00C86EE5" w:rsidRDefault="00D57B28" w:rsidP="008A4F37">
      <w:pPr>
        <w:spacing w:after="0" w:line="360" w:lineRule="auto"/>
        <w:rPr>
          <w:rFonts w:eastAsia="Times New Roman" w:cs="Tahoma"/>
          <w:color w:val="auto"/>
          <w:lang w:eastAsia="es-ES"/>
        </w:rPr>
      </w:pPr>
    </w:p>
    <w:p w14:paraId="08C9ABA1" w14:textId="77777777" w:rsidR="00D57B28" w:rsidRPr="00C86EE5" w:rsidRDefault="00D57B28" w:rsidP="008A4F37">
      <w:pPr>
        <w:numPr>
          <w:ilvl w:val="0"/>
          <w:numId w:val="1"/>
        </w:numPr>
        <w:spacing w:after="0" w:line="360" w:lineRule="auto"/>
        <w:contextualSpacing/>
        <w:jc w:val="left"/>
        <w:rPr>
          <w:rFonts w:eastAsia="Times New Roman" w:cs="Tahoma"/>
          <w:b/>
          <w:iCs/>
          <w:color w:val="auto"/>
          <w:szCs w:val="24"/>
          <w:lang w:eastAsia="es-ES_tradnl"/>
        </w:rPr>
      </w:pPr>
      <w:r w:rsidRPr="00C86EE5">
        <w:rPr>
          <w:rFonts w:eastAsia="Times New Roman" w:cs="Tahoma"/>
          <w:b/>
          <w:iCs/>
          <w:color w:val="auto"/>
          <w:szCs w:val="24"/>
          <w:lang w:eastAsia="es-ES_tradnl"/>
        </w:rPr>
        <w:t>Clave de registro o elector</w:t>
      </w:r>
    </w:p>
    <w:p w14:paraId="3BC9E3AE" w14:textId="77777777" w:rsidR="00D57B28" w:rsidRPr="009F56E9" w:rsidRDefault="00D57B28" w:rsidP="008A4F37">
      <w:pPr>
        <w:tabs>
          <w:tab w:val="left" w:pos="4962"/>
        </w:tabs>
        <w:spacing w:after="0" w:line="360" w:lineRule="auto"/>
        <w:ind w:right="-28"/>
        <w:rPr>
          <w:rFonts w:eastAsia="Times New Roman" w:cs="Tahoma"/>
          <w:b/>
          <w:iCs/>
          <w:color w:val="FF0000"/>
          <w:szCs w:val="24"/>
          <w:lang w:eastAsia="es-ES_tradnl"/>
        </w:rPr>
      </w:pPr>
    </w:p>
    <w:p w14:paraId="4B3059C9" w14:textId="77777777" w:rsidR="00D57B28" w:rsidRPr="00C86EE5" w:rsidRDefault="00D57B28" w:rsidP="008A4F37">
      <w:pPr>
        <w:tabs>
          <w:tab w:val="left" w:pos="4962"/>
        </w:tabs>
        <w:spacing w:after="0" w:line="360" w:lineRule="auto"/>
        <w:ind w:right="-28"/>
        <w:rPr>
          <w:rFonts w:eastAsia="Times New Roman" w:cs="Tahoma"/>
          <w:bCs/>
          <w:iCs/>
          <w:color w:val="auto"/>
          <w:szCs w:val="24"/>
          <w:lang w:eastAsia="es-ES_tradnl"/>
        </w:rPr>
      </w:pPr>
      <w:r w:rsidRPr="00C86EE5">
        <w:rPr>
          <w:rFonts w:eastAsia="Times New Roman" w:cs="Tahoma"/>
          <w:bCs/>
          <w:iCs/>
          <w:color w:val="auto"/>
          <w:szCs w:val="24"/>
          <w:lang w:eastAsia="es-ES_tradnl"/>
        </w:rPr>
        <w:t xml:space="preserve">Al respecto, este Instituto localizó el Acuerdo del Consejo General del Instituto Federal Electoral, por el que se aprueban diversas disposiciones relativas a la forma y contenido de la Lista nominal de electores residentes en el extranjero, que se utilizará con motivo de la jornada electoral del primero de julio de dos mil doce, publicado en el Diario Oficial de la Federación el cinco de abril de dos mil doce, en el cual establece que la clave de elector, se conforma por las consonantes iniciales de los apellidos y el nombre del elector, seguido de su fecha de nacimiento (dos dígitos para el año, dos dígitos para el mes, dos dígitos para el día), número de la entidad federativa de nacimiento, letra que identifica el género y una </w:t>
      </w:r>
      <w:proofErr w:type="spellStart"/>
      <w:r w:rsidRPr="00C86EE5">
        <w:rPr>
          <w:rFonts w:eastAsia="Times New Roman" w:cs="Tahoma"/>
          <w:bCs/>
          <w:iCs/>
          <w:color w:val="auto"/>
          <w:szCs w:val="24"/>
          <w:lang w:eastAsia="es-ES_tradnl"/>
        </w:rPr>
        <w:t>homoclave</w:t>
      </w:r>
      <w:proofErr w:type="spellEnd"/>
      <w:r w:rsidRPr="00C86EE5">
        <w:rPr>
          <w:rFonts w:eastAsia="Times New Roman" w:cs="Tahoma"/>
          <w:bCs/>
          <w:iCs/>
          <w:color w:val="auto"/>
          <w:szCs w:val="24"/>
          <w:lang w:eastAsia="es-ES_tradnl"/>
        </w:rPr>
        <w:t xml:space="preserve"> compuesta de tres dígitos, dando un total de 18 caracteres.</w:t>
      </w:r>
    </w:p>
    <w:p w14:paraId="18F14A1D" w14:textId="77777777" w:rsidR="00D57B28" w:rsidRPr="00C86EE5" w:rsidRDefault="00D57B28" w:rsidP="008A4F37">
      <w:pPr>
        <w:tabs>
          <w:tab w:val="left" w:pos="4962"/>
        </w:tabs>
        <w:spacing w:after="0" w:line="360" w:lineRule="auto"/>
        <w:ind w:right="-28"/>
        <w:rPr>
          <w:rFonts w:eastAsia="Times New Roman" w:cs="Tahoma"/>
          <w:b/>
          <w:iCs/>
          <w:color w:val="auto"/>
          <w:szCs w:val="24"/>
          <w:lang w:eastAsia="es-ES_tradnl"/>
        </w:rPr>
      </w:pPr>
    </w:p>
    <w:p w14:paraId="7BB5090F" w14:textId="77777777" w:rsidR="00D57B28" w:rsidRPr="00A70377" w:rsidRDefault="00D57B28" w:rsidP="008A4F37">
      <w:pPr>
        <w:tabs>
          <w:tab w:val="left" w:pos="4962"/>
        </w:tabs>
        <w:spacing w:after="0" w:line="360" w:lineRule="auto"/>
        <w:ind w:right="-28"/>
        <w:rPr>
          <w:rFonts w:eastAsia="Times New Roman" w:cs="Tahoma"/>
          <w:bCs/>
          <w:iCs/>
          <w:color w:val="auto"/>
          <w:szCs w:val="24"/>
          <w:lang w:eastAsia="es-ES_tradnl"/>
        </w:rPr>
      </w:pPr>
      <w:r w:rsidRPr="00A70377">
        <w:rPr>
          <w:rFonts w:eastAsia="Times New Roman" w:cs="Tahoma"/>
          <w:bCs/>
          <w:iCs/>
          <w:color w:val="auto"/>
          <w:szCs w:val="24"/>
          <w:lang w:eastAsia="es-ES_tradnl"/>
        </w:rPr>
        <w:t>Conforme a lo anterior, se puede advertir que, con la clave de elector, se podrían obtener indicios o datos completos de una persona, que la podría ser identificada e identificable, pues se podría inferir el nombre de la persona, así como, su fecha y entidad de nacimiento, los cuales son considerados de su vida privada.</w:t>
      </w:r>
    </w:p>
    <w:p w14:paraId="6B296C13" w14:textId="77777777" w:rsidR="00D57B28" w:rsidRDefault="00D57B28" w:rsidP="008A4F37">
      <w:pPr>
        <w:shd w:val="clear" w:color="auto" w:fill="FFFFFF" w:themeFill="background1"/>
        <w:spacing w:after="0" w:line="360" w:lineRule="auto"/>
        <w:rPr>
          <w:rFonts w:eastAsia="Times New Roman" w:cs="Tahoma"/>
          <w:bCs/>
          <w:iCs/>
          <w:color w:val="auto"/>
        </w:rPr>
      </w:pPr>
    </w:p>
    <w:p w14:paraId="5599028B" w14:textId="77777777" w:rsidR="008A4F37" w:rsidRPr="00C86EE5" w:rsidRDefault="008A4F37" w:rsidP="008A4F37">
      <w:pPr>
        <w:shd w:val="clear" w:color="auto" w:fill="FFFFFF" w:themeFill="background1"/>
        <w:spacing w:after="0" w:line="360" w:lineRule="auto"/>
        <w:rPr>
          <w:rFonts w:eastAsia="Times New Roman" w:cs="Tahoma"/>
          <w:bCs/>
          <w:iCs/>
          <w:color w:val="auto"/>
        </w:rPr>
      </w:pPr>
    </w:p>
    <w:p w14:paraId="2F23F6D6" w14:textId="77777777" w:rsidR="00D57B28" w:rsidRPr="00C86EE5" w:rsidRDefault="00D57B28" w:rsidP="008A4F37">
      <w:pPr>
        <w:tabs>
          <w:tab w:val="left" w:pos="4962"/>
        </w:tabs>
        <w:spacing w:after="0" w:line="360" w:lineRule="auto"/>
        <w:ind w:right="-28"/>
        <w:rPr>
          <w:rFonts w:eastAsia="Times New Roman" w:cs="Tahoma"/>
          <w:bCs/>
          <w:iCs/>
          <w:color w:val="auto"/>
          <w:szCs w:val="24"/>
          <w:lang w:eastAsia="es-ES_tradnl"/>
        </w:rPr>
      </w:pPr>
      <w:r w:rsidRPr="00C86EE5">
        <w:rPr>
          <w:rFonts w:eastAsia="Times New Roman" w:cs="Tahoma"/>
          <w:bCs/>
          <w:iCs/>
          <w:color w:val="auto"/>
          <w:szCs w:val="24"/>
          <w:lang w:eastAsia="es-ES_tradnl"/>
        </w:rPr>
        <w:t>Por lo tanto, al ser un dato que hace reconocible a una persona física, resulta procedente su clasificación como información confidencial en términos de lo dispuesto por el artículo 143, fracción I de la Ley de Transparencia y Acceso a la Información Pública del Estado de México y Municipios.</w:t>
      </w:r>
    </w:p>
    <w:p w14:paraId="11C132CE" w14:textId="77777777" w:rsidR="00D57B28" w:rsidRPr="00C86EE5" w:rsidRDefault="00D57B28" w:rsidP="008A4F37">
      <w:pPr>
        <w:spacing w:after="0" w:line="360" w:lineRule="auto"/>
        <w:rPr>
          <w:rFonts w:eastAsia="Times New Roman" w:cs="Tahoma"/>
          <w:color w:val="auto"/>
          <w:lang w:eastAsia="es-ES"/>
        </w:rPr>
      </w:pPr>
    </w:p>
    <w:p w14:paraId="55779519" w14:textId="5AAF2ECD" w:rsidR="00D57B28" w:rsidRPr="00C86EE5" w:rsidRDefault="00D57B28" w:rsidP="008A4F37">
      <w:pPr>
        <w:numPr>
          <w:ilvl w:val="0"/>
          <w:numId w:val="1"/>
        </w:numPr>
        <w:spacing w:after="0" w:line="360" w:lineRule="auto"/>
        <w:contextualSpacing/>
        <w:jc w:val="left"/>
        <w:rPr>
          <w:rFonts w:eastAsia="Times New Roman" w:cs="Tahoma"/>
          <w:b/>
          <w:color w:val="auto"/>
          <w:lang w:val="es-ES" w:eastAsia="es-ES"/>
        </w:rPr>
      </w:pPr>
      <w:r w:rsidRPr="00C86EE5">
        <w:rPr>
          <w:rFonts w:eastAsia="Times New Roman" w:cs="Tahoma"/>
          <w:b/>
          <w:color w:val="auto"/>
          <w:szCs w:val="24"/>
          <w:lang w:val="es-ES" w:eastAsia="es-ES"/>
        </w:rPr>
        <w:t xml:space="preserve">Firma </w:t>
      </w:r>
      <w:r w:rsidR="00C86EE5" w:rsidRPr="00C86EE5">
        <w:rPr>
          <w:rFonts w:eastAsia="Times New Roman" w:cs="Tahoma"/>
          <w:b/>
          <w:color w:val="auto"/>
          <w:szCs w:val="24"/>
          <w:lang w:val="es-ES" w:eastAsia="es-ES"/>
        </w:rPr>
        <w:t>de Particulares</w:t>
      </w:r>
    </w:p>
    <w:p w14:paraId="79DC942A" w14:textId="77777777" w:rsidR="00D57B28" w:rsidRPr="009F56E9" w:rsidRDefault="00D57B28" w:rsidP="008A4F37">
      <w:pPr>
        <w:spacing w:after="0" w:line="360" w:lineRule="auto"/>
        <w:rPr>
          <w:rFonts w:eastAsia="Times New Roman" w:cs="Tahoma"/>
          <w:b/>
          <w:color w:val="FF0000"/>
          <w:lang w:val="es-ES" w:eastAsia="es-ES"/>
        </w:rPr>
      </w:pPr>
    </w:p>
    <w:p w14:paraId="796898BE" w14:textId="77777777" w:rsidR="00D57B28" w:rsidRPr="00C86EE5" w:rsidRDefault="00D57B28" w:rsidP="008A4F37">
      <w:pPr>
        <w:spacing w:after="0" w:line="360" w:lineRule="auto"/>
        <w:rPr>
          <w:rFonts w:eastAsia="Times New Roman" w:cs="Tahoma"/>
          <w:bCs/>
          <w:color w:val="auto"/>
        </w:rPr>
      </w:pPr>
      <w:r w:rsidRPr="00C86EE5">
        <w:rPr>
          <w:rFonts w:eastAsia="Times New Roman" w:cs="Tahoma"/>
          <w:bCs/>
          <w:color w:val="auto"/>
        </w:rPr>
        <w:t>En ese contexto, la firma es considerada un dato personal, al tratarse de información gráfica a través de la cual su titular exterioriza su voluntad en actos públicos y privados; por lo que, al tratarse de un dato concerniente a una persona física, es considerada confidencial</w:t>
      </w:r>
      <w:r w:rsidRPr="00C86EE5">
        <w:rPr>
          <w:rFonts w:eastAsia="Times New Roman" w:cs="Tahoma"/>
          <w:b/>
          <w:bCs/>
          <w:color w:val="auto"/>
        </w:rPr>
        <w:t>, ya que también haría identificable a los individuos en cuestión.</w:t>
      </w:r>
    </w:p>
    <w:p w14:paraId="3CB8B460" w14:textId="77777777" w:rsidR="00D57B28" w:rsidRPr="00C86EE5" w:rsidRDefault="00D57B28" w:rsidP="008A4F37">
      <w:pPr>
        <w:spacing w:after="0" w:line="360" w:lineRule="auto"/>
        <w:rPr>
          <w:rFonts w:eastAsia="Times New Roman" w:cs="Tahoma"/>
          <w:bCs/>
          <w:iCs/>
          <w:color w:val="auto"/>
        </w:rPr>
      </w:pPr>
    </w:p>
    <w:p w14:paraId="14EC8A63" w14:textId="0DA35979" w:rsidR="00D57B28" w:rsidRPr="00C86EE5" w:rsidRDefault="00D57B28" w:rsidP="008A4F37">
      <w:pPr>
        <w:spacing w:after="0" w:line="360" w:lineRule="auto"/>
        <w:rPr>
          <w:rFonts w:eastAsia="Times New Roman" w:cs="Tahoma"/>
          <w:bCs/>
          <w:color w:val="auto"/>
        </w:rPr>
      </w:pPr>
      <w:r w:rsidRPr="00C86EE5">
        <w:rPr>
          <w:rFonts w:eastAsia="Times New Roman" w:cs="Tahoma"/>
          <w:bCs/>
          <w:iCs/>
          <w:color w:val="auto"/>
        </w:rPr>
        <w:t>Por lo que, se actualiza la causal de clasificación establecida en el artículo 143, fracción I, de la L</w:t>
      </w:r>
      <w:r w:rsidRPr="00C86EE5">
        <w:rPr>
          <w:rFonts w:eastAsia="Times New Roman" w:cs="Tahoma"/>
          <w:bCs/>
          <w:color w:val="auto"/>
        </w:rPr>
        <w:t>ey de Transparencia y Acceso a la Información Pública del Estado de México y Municipios.</w:t>
      </w:r>
    </w:p>
    <w:p w14:paraId="5185C4B1" w14:textId="77777777" w:rsidR="00D57B28" w:rsidRDefault="00D57B28" w:rsidP="008A4F37">
      <w:pPr>
        <w:spacing w:after="0" w:line="360" w:lineRule="auto"/>
        <w:rPr>
          <w:rFonts w:eastAsia="Times New Roman" w:cs="Tahoma"/>
          <w:b/>
          <w:color w:val="FF0000"/>
          <w:lang w:val="es-ES" w:eastAsia="es-ES"/>
        </w:rPr>
      </w:pPr>
    </w:p>
    <w:p w14:paraId="21AF3CA2" w14:textId="389C0669" w:rsidR="00A70377" w:rsidRDefault="00A70377" w:rsidP="008A4F37">
      <w:pPr>
        <w:spacing w:after="0" w:line="360" w:lineRule="auto"/>
        <w:rPr>
          <w:rFonts w:eastAsia="Calibri" w:cs="Tahoma"/>
          <w:bCs/>
          <w:color w:val="auto"/>
          <w:lang w:val="es-ES"/>
        </w:rPr>
      </w:pPr>
      <w:r>
        <w:rPr>
          <w:rFonts w:eastAsia="Calibri" w:cs="Tahoma"/>
          <w:bCs/>
          <w:lang w:val="es-ES_tradnl"/>
        </w:rPr>
        <w:t xml:space="preserve">Finalmente, los documentos que den cuenta de lo solicitado, pudieran contener datos o información clasificada, deberá entregarlo, en su caso, en versión pública; lo anterior, de conformidad con el </w:t>
      </w:r>
      <w:r>
        <w:rPr>
          <w:rFonts w:eastAsia="Calibri" w:cs="Tahoma"/>
          <w:bCs/>
          <w:lang w:val="es-ES"/>
        </w:rPr>
        <w:t xml:space="preserve">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AB5DCCE" w14:textId="77777777" w:rsidR="00A70377" w:rsidRDefault="00A70377" w:rsidP="008A4F37">
      <w:pPr>
        <w:spacing w:after="0" w:line="360" w:lineRule="auto"/>
        <w:rPr>
          <w:rFonts w:eastAsia="Calibri" w:cs="Tahoma"/>
          <w:bCs/>
          <w:lang w:val="es-ES"/>
        </w:rPr>
      </w:pPr>
    </w:p>
    <w:p w14:paraId="1F3F62FF" w14:textId="77777777" w:rsidR="008A4F37" w:rsidRDefault="008A4F37" w:rsidP="008A4F37">
      <w:pPr>
        <w:spacing w:after="0" w:line="360" w:lineRule="auto"/>
        <w:rPr>
          <w:rFonts w:eastAsia="Calibri" w:cs="Tahoma"/>
          <w:bCs/>
          <w:lang w:val="es-ES"/>
        </w:rPr>
      </w:pPr>
    </w:p>
    <w:p w14:paraId="7DA0BBBF" w14:textId="77777777" w:rsidR="008A4F37" w:rsidRDefault="008A4F37" w:rsidP="008A4F37">
      <w:pPr>
        <w:spacing w:after="0" w:line="360" w:lineRule="auto"/>
        <w:rPr>
          <w:rFonts w:eastAsia="Calibri" w:cs="Tahoma"/>
          <w:bCs/>
          <w:lang w:val="es-ES"/>
        </w:rPr>
      </w:pPr>
    </w:p>
    <w:p w14:paraId="0DE4AF65" w14:textId="77777777" w:rsidR="00A70377" w:rsidRDefault="00A70377" w:rsidP="008A4F37">
      <w:pPr>
        <w:spacing w:after="0" w:line="360" w:lineRule="auto"/>
        <w:rPr>
          <w:rFonts w:eastAsia="Times New Roman" w:cs="Tahoma"/>
          <w:bCs/>
          <w:iCs/>
          <w:lang w:val="es-ES"/>
        </w:rPr>
      </w:pPr>
      <w:r>
        <w:rPr>
          <w:rFonts w:cs="Tahoma"/>
          <w:bCs/>
          <w:iCs/>
          <w:lang w:val="es-ES"/>
        </w:rPr>
        <w:t xml:space="preserve">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 </w:t>
      </w:r>
    </w:p>
    <w:p w14:paraId="0A7D3A41" w14:textId="77777777" w:rsidR="00A70377" w:rsidRDefault="00A70377" w:rsidP="008A4F37">
      <w:pPr>
        <w:spacing w:after="0" w:line="360" w:lineRule="auto"/>
        <w:rPr>
          <w:rFonts w:eastAsia="Times New Roman" w:cs="Tahoma"/>
          <w:b/>
          <w:color w:val="FF0000"/>
          <w:lang w:val="es-ES" w:eastAsia="es-ES"/>
        </w:rPr>
      </w:pPr>
    </w:p>
    <w:p w14:paraId="25341166" w14:textId="2CE8056B" w:rsidR="00AF43DD" w:rsidRPr="00C86EE5" w:rsidRDefault="0068544F" w:rsidP="008A4F37">
      <w:pPr>
        <w:keepNext/>
        <w:keepLines/>
        <w:spacing w:after="0" w:line="360" w:lineRule="auto"/>
        <w:outlineLvl w:val="0"/>
        <w:rPr>
          <w:rFonts w:eastAsia="Calibri" w:cstheme="majorBidi"/>
          <w:b/>
          <w:bCs/>
          <w:color w:val="auto"/>
        </w:rPr>
      </w:pPr>
      <w:bookmarkStart w:id="34" w:name="_Toc187916690"/>
      <w:bookmarkStart w:id="35" w:name="_Toc191400561"/>
      <w:bookmarkStart w:id="36" w:name="_Toc192149299"/>
      <w:bookmarkStart w:id="37" w:name="_Toc207747041"/>
      <w:r w:rsidRPr="00C86EE5">
        <w:rPr>
          <w:rFonts w:eastAsia="Calibri" w:cstheme="majorBidi"/>
          <w:b/>
          <w:bCs/>
          <w:color w:val="auto"/>
        </w:rPr>
        <w:t>SEXTO. Decisión</w:t>
      </w:r>
      <w:bookmarkEnd w:id="34"/>
      <w:bookmarkEnd w:id="35"/>
      <w:bookmarkEnd w:id="36"/>
      <w:bookmarkEnd w:id="37"/>
    </w:p>
    <w:p w14:paraId="574A08E0" w14:textId="77777777" w:rsidR="008D4BF2" w:rsidRPr="009F56E9" w:rsidRDefault="008D4BF2" w:rsidP="008A4F37">
      <w:pPr>
        <w:spacing w:after="0" w:line="360" w:lineRule="auto"/>
        <w:rPr>
          <w:b/>
          <w:color w:val="FF0000"/>
        </w:rPr>
      </w:pPr>
    </w:p>
    <w:p w14:paraId="598C4DCB" w14:textId="65A84E70" w:rsidR="00AF43DD" w:rsidRPr="00C86EE5" w:rsidRDefault="00AF43DD" w:rsidP="008A4F37">
      <w:pPr>
        <w:spacing w:after="0" w:line="360" w:lineRule="auto"/>
        <w:ind w:right="-93"/>
        <w:rPr>
          <w:color w:val="auto"/>
        </w:rPr>
      </w:pPr>
      <w:r w:rsidRPr="00C86EE5">
        <w:rPr>
          <w:rFonts w:cs="Tahoma"/>
          <w:color w:val="auto"/>
        </w:rPr>
        <w:t xml:space="preserve">Con fundamento en el artículo 186, fracción III, de la Ley de Transparencia y Acceso a la Información Pública del Estado de México y Municipios, este Instituto considera procedente </w:t>
      </w:r>
      <w:r w:rsidR="00C86EE5" w:rsidRPr="00C86EE5">
        <w:rPr>
          <w:rFonts w:cs="Tahoma"/>
          <w:b/>
          <w:color w:val="auto"/>
        </w:rPr>
        <w:t xml:space="preserve">REVOCA </w:t>
      </w:r>
      <w:r w:rsidRPr="00C86EE5">
        <w:rPr>
          <w:color w:val="auto"/>
        </w:rPr>
        <w:t>la respuesta otorgada</w:t>
      </w:r>
      <w:r w:rsidR="0068544F" w:rsidRPr="00C86EE5">
        <w:rPr>
          <w:color w:val="auto"/>
        </w:rPr>
        <w:t xml:space="preserve"> por el Sujeto Obligado.</w:t>
      </w:r>
    </w:p>
    <w:p w14:paraId="6BA40279" w14:textId="77777777" w:rsidR="00D54702" w:rsidRPr="009F56E9" w:rsidRDefault="00D54702" w:rsidP="008A4F37">
      <w:pPr>
        <w:spacing w:after="0" w:line="360" w:lineRule="auto"/>
        <w:ind w:right="-93"/>
        <w:rPr>
          <w:color w:val="FF0000"/>
        </w:rPr>
      </w:pPr>
    </w:p>
    <w:p w14:paraId="4122C3BC" w14:textId="77777777" w:rsidR="00AF43DD" w:rsidRPr="00C86EE5" w:rsidRDefault="00AF43DD" w:rsidP="008A4F37">
      <w:pPr>
        <w:spacing w:after="0" w:line="360" w:lineRule="auto"/>
        <w:rPr>
          <w:b/>
          <w:color w:val="auto"/>
        </w:rPr>
      </w:pPr>
      <w:r w:rsidRPr="00C86EE5">
        <w:rPr>
          <w:b/>
          <w:color w:val="auto"/>
        </w:rPr>
        <w:t>Términos de la Resolución para conocimiento del Particular</w:t>
      </w:r>
    </w:p>
    <w:p w14:paraId="6DBBED78" w14:textId="77777777" w:rsidR="00AF43DD" w:rsidRPr="00C86EE5" w:rsidRDefault="00AF43DD" w:rsidP="008A4F37">
      <w:pPr>
        <w:spacing w:after="0" w:line="360" w:lineRule="auto"/>
        <w:rPr>
          <w:b/>
          <w:color w:val="auto"/>
        </w:rPr>
      </w:pPr>
    </w:p>
    <w:p w14:paraId="3BDF6C3C" w14:textId="31930E3A" w:rsidR="00140FE8" w:rsidRPr="00C86EE5" w:rsidRDefault="00AF43DD" w:rsidP="008A4F37">
      <w:pPr>
        <w:spacing w:after="0" w:line="360" w:lineRule="auto"/>
        <w:rPr>
          <w:color w:val="auto"/>
          <w:lang w:val="x-none"/>
        </w:rPr>
      </w:pPr>
      <w:r w:rsidRPr="00C86EE5">
        <w:rPr>
          <w:color w:val="auto"/>
        </w:rPr>
        <w:t xml:space="preserve">Se le hace del conocimiento al Particular, que, en el presente caso, se le concede la razón, pues el Sujeto Obligado, </w:t>
      </w:r>
      <w:r w:rsidR="00186D36" w:rsidRPr="00C86EE5">
        <w:rPr>
          <w:color w:val="auto"/>
        </w:rPr>
        <w:t>clasificó</w:t>
      </w:r>
      <w:r w:rsidR="00186D36" w:rsidRPr="00C86EE5">
        <w:rPr>
          <w:color w:val="auto"/>
          <w:lang w:val="x-none"/>
        </w:rPr>
        <w:t xml:space="preserve"> </w:t>
      </w:r>
      <w:r w:rsidR="00C86EE5">
        <w:rPr>
          <w:color w:val="auto"/>
          <w:lang w:val="x-none"/>
        </w:rPr>
        <w:t xml:space="preserve">información de naturaleza pública </w:t>
      </w:r>
      <w:r w:rsidR="00186D36" w:rsidRPr="00C86EE5">
        <w:rPr>
          <w:color w:val="auto"/>
          <w:lang w:val="x-none"/>
        </w:rPr>
        <w:t>por lo que, en el presente caso, deberá entregar</w:t>
      </w:r>
      <w:r w:rsidR="00C86EE5">
        <w:rPr>
          <w:color w:val="auto"/>
          <w:lang w:val="x-none"/>
        </w:rPr>
        <w:t xml:space="preserve"> aquellos documentos que den cuenta de lo solicitado.</w:t>
      </w:r>
      <w:r w:rsidR="00186D36" w:rsidRPr="00C86EE5">
        <w:rPr>
          <w:color w:val="auto"/>
        </w:rPr>
        <w:t xml:space="preserve"> </w:t>
      </w:r>
    </w:p>
    <w:p w14:paraId="3A48A615" w14:textId="77777777" w:rsidR="004617CA" w:rsidRPr="009F56E9" w:rsidRDefault="004617CA" w:rsidP="008A4F37">
      <w:pPr>
        <w:spacing w:after="0" w:line="360" w:lineRule="auto"/>
        <w:rPr>
          <w:color w:val="FF0000"/>
        </w:rPr>
      </w:pPr>
    </w:p>
    <w:p w14:paraId="5D91FD31" w14:textId="0EF5DD99" w:rsidR="00AF43DD" w:rsidRPr="00C86EE5" w:rsidRDefault="00AF43DD" w:rsidP="008A4F37">
      <w:pPr>
        <w:spacing w:after="0" w:line="360" w:lineRule="auto"/>
        <w:rPr>
          <w:rFonts w:eastAsia="Calibri" w:cs="Times New Roman"/>
          <w:color w:val="auto"/>
        </w:rPr>
      </w:pPr>
      <w:r w:rsidRPr="00C86EE5">
        <w:rPr>
          <w:rFonts w:eastAsia="Calibri" w:cs="Times New Roman"/>
          <w:color w:val="auto"/>
        </w:rPr>
        <w:t>Finalmente,</w:t>
      </w:r>
      <w:r w:rsidR="004617CA" w:rsidRPr="00C86EE5">
        <w:rPr>
          <w:rFonts w:eastAsia="Calibri" w:cs="Times New Roman"/>
          <w:color w:val="auto"/>
        </w:rPr>
        <w:t xml:space="preserve"> se le informa que</w:t>
      </w:r>
      <w:r w:rsidRPr="00C86EE5">
        <w:rPr>
          <w:rFonts w:eastAsia="Calibri" w:cs="Times New Roman"/>
          <w:color w:val="auto"/>
        </w:rPr>
        <w:t xml:space="preserve"> la labor </w:t>
      </w:r>
      <w:r w:rsidR="000B1245" w:rsidRPr="00C86EE5">
        <w:rPr>
          <w:rFonts w:eastAsia="Calibri" w:cs="Times New Roman"/>
          <w:color w:val="auto"/>
        </w:rPr>
        <w:t>d</w:t>
      </w:r>
      <w:r w:rsidR="004617CA" w:rsidRPr="00C86EE5">
        <w:rPr>
          <w:rFonts w:eastAsia="Calibri" w:cs="Times New Roman"/>
          <w:color w:val="auto"/>
        </w:rPr>
        <w:t>e este</w:t>
      </w:r>
      <w:r w:rsidRPr="00C86EE5">
        <w:rPr>
          <w:rFonts w:eastAsia="Calibri" w:cs="Times New Roman"/>
          <w:color w:val="auto"/>
        </w:rPr>
        <w:t xml:space="preserve"> Instituto</w:t>
      </w:r>
      <w:r w:rsidR="004617CA" w:rsidRPr="00C86EE5">
        <w:rPr>
          <w:rFonts w:eastAsia="Calibri" w:cs="Times New Roman"/>
          <w:color w:val="auto"/>
        </w:rPr>
        <w:t xml:space="preserve"> de Transparencia, Acceso a la Información Pública y Protección de Datos Personales del Estado de México y Municipios</w:t>
      </w:r>
      <w:r w:rsidRPr="00C86EE5">
        <w:rPr>
          <w:rFonts w:eastAsia="Calibri" w:cs="Times New Roman"/>
          <w:color w:val="auto"/>
        </w:rPr>
        <w:t>, es apoyar a la población a acceder a la información pública y garantizar la protección de los datos personales.</w:t>
      </w:r>
    </w:p>
    <w:p w14:paraId="0FDEFF68" w14:textId="77777777" w:rsidR="00140FE8" w:rsidRPr="00C86EE5" w:rsidRDefault="00140FE8" w:rsidP="008A4F37">
      <w:pPr>
        <w:spacing w:after="0" w:line="360" w:lineRule="auto"/>
        <w:rPr>
          <w:color w:val="auto"/>
        </w:rPr>
      </w:pPr>
    </w:p>
    <w:p w14:paraId="7671317C" w14:textId="77777777" w:rsidR="00AF43DD" w:rsidRPr="00C86EE5" w:rsidRDefault="00AF43DD" w:rsidP="008A4F37">
      <w:pPr>
        <w:spacing w:after="0" w:line="360" w:lineRule="auto"/>
        <w:rPr>
          <w:color w:val="auto"/>
        </w:rPr>
      </w:pPr>
      <w:r w:rsidRPr="00C86EE5">
        <w:rPr>
          <w:color w:val="auto"/>
        </w:rPr>
        <w:t>Por lo expuesto y fundado, este Pleno:</w:t>
      </w:r>
    </w:p>
    <w:p w14:paraId="35DC8BD2" w14:textId="77777777" w:rsidR="004617CA" w:rsidRPr="00C86EE5" w:rsidRDefault="004617CA" w:rsidP="008A4F37">
      <w:pPr>
        <w:spacing w:after="0" w:line="360" w:lineRule="auto"/>
        <w:rPr>
          <w:b/>
          <w:color w:val="auto"/>
        </w:rPr>
      </w:pPr>
    </w:p>
    <w:p w14:paraId="428C5C16" w14:textId="77777777" w:rsidR="00AF43DD" w:rsidRPr="00C86EE5" w:rsidRDefault="00AF43DD" w:rsidP="008A4F37">
      <w:pPr>
        <w:pStyle w:val="Ttulo1"/>
        <w:rPr>
          <w:color w:val="auto"/>
        </w:rPr>
      </w:pPr>
      <w:bookmarkStart w:id="38" w:name="_Toc190871551"/>
      <w:bookmarkStart w:id="39" w:name="_Toc207747042"/>
      <w:r w:rsidRPr="00C86EE5">
        <w:rPr>
          <w:color w:val="auto"/>
        </w:rPr>
        <w:t>R E S U E L V E</w:t>
      </w:r>
      <w:bookmarkEnd w:id="38"/>
      <w:bookmarkEnd w:id="39"/>
    </w:p>
    <w:p w14:paraId="1DB59248" w14:textId="77777777" w:rsidR="00AF43DD" w:rsidRDefault="00AF43DD" w:rsidP="008A4F37">
      <w:pPr>
        <w:spacing w:after="0" w:line="360" w:lineRule="auto"/>
        <w:rPr>
          <w:color w:val="FF0000"/>
        </w:rPr>
      </w:pPr>
    </w:p>
    <w:p w14:paraId="78D06C04" w14:textId="77777777" w:rsidR="008A4F37" w:rsidRPr="009F56E9" w:rsidRDefault="008A4F37" w:rsidP="008A4F37">
      <w:pPr>
        <w:spacing w:after="0" w:line="360" w:lineRule="auto"/>
        <w:rPr>
          <w:color w:val="FF0000"/>
        </w:rPr>
      </w:pPr>
    </w:p>
    <w:p w14:paraId="59B9A946" w14:textId="7BD8F830" w:rsidR="00AF43DD" w:rsidRPr="00C86EE5" w:rsidRDefault="00AF43DD" w:rsidP="008A4F37">
      <w:pPr>
        <w:spacing w:after="0" w:line="360" w:lineRule="auto"/>
        <w:rPr>
          <w:color w:val="auto"/>
        </w:rPr>
      </w:pPr>
      <w:bookmarkStart w:id="40" w:name="_Toc190871552"/>
      <w:bookmarkStart w:id="41" w:name="_Toc207747043"/>
      <w:r w:rsidRPr="00C86EE5">
        <w:rPr>
          <w:rStyle w:val="Ttulo2Car"/>
          <w:color w:val="auto"/>
        </w:rPr>
        <w:t>PRIMERO</w:t>
      </w:r>
      <w:bookmarkEnd w:id="40"/>
      <w:bookmarkEnd w:id="41"/>
      <w:r w:rsidRPr="00C86EE5">
        <w:rPr>
          <w:b/>
          <w:color w:val="auto"/>
        </w:rPr>
        <w:t xml:space="preserve">. </w:t>
      </w:r>
      <w:r w:rsidRPr="00C86EE5">
        <w:rPr>
          <w:color w:val="auto"/>
        </w:rPr>
        <w:t xml:space="preserve">Se </w:t>
      </w:r>
      <w:r w:rsidR="00FB34AC">
        <w:rPr>
          <w:b/>
          <w:color w:val="auto"/>
        </w:rPr>
        <w:t>REVOCA</w:t>
      </w:r>
      <w:r w:rsidRPr="00C86EE5">
        <w:rPr>
          <w:b/>
          <w:color w:val="auto"/>
        </w:rPr>
        <w:t xml:space="preserve"> </w:t>
      </w:r>
      <w:r w:rsidRPr="00C86EE5">
        <w:rPr>
          <w:color w:val="auto"/>
        </w:rPr>
        <w:t>la respuesta otorgada por el Sujeto Obligado a la solicitud de acceso a la información</w:t>
      </w:r>
      <w:r w:rsidR="007B08BD" w:rsidRPr="007B08BD">
        <w:rPr>
          <w:rFonts w:ascii="Arial" w:hAnsi="Arial" w:cs="Arial"/>
          <w:b/>
          <w:bCs/>
          <w:color w:val="333333"/>
          <w:sz w:val="15"/>
          <w:szCs w:val="15"/>
        </w:rPr>
        <w:t xml:space="preserve"> </w:t>
      </w:r>
      <w:r w:rsidR="007B08BD" w:rsidRPr="007B08BD">
        <w:rPr>
          <w:color w:val="auto"/>
        </w:rPr>
        <w:t>00111/OZUMBA/IP/2025</w:t>
      </w:r>
      <w:r w:rsidRPr="00C86EE5">
        <w:rPr>
          <w:color w:val="auto"/>
        </w:rPr>
        <w:t xml:space="preserve">, por resultar </w:t>
      </w:r>
      <w:r w:rsidRPr="00C86EE5">
        <w:rPr>
          <w:b/>
          <w:color w:val="auto"/>
        </w:rPr>
        <w:t xml:space="preserve">FUNDADOS </w:t>
      </w:r>
      <w:r w:rsidRPr="00C86EE5">
        <w:rPr>
          <w:color w:val="auto"/>
        </w:rPr>
        <w:t>los agravios</w:t>
      </w:r>
      <w:r w:rsidRPr="00C86EE5">
        <w:rPr>
          <w:b/>
          <w:color w:val="auto"/>
        </w:rPr>
        <w:t xml:space="preserve"> </w:t>
      </w:r>
      <w:r w:rsidRPr="00C86EE5">
        <w:rPr>
          <w:color w:val="auto"/>
        </w:rPr>
        <w:t>hechos valer por el Particular, en el Recurso de Revisión</w:t>
      </w:r>
      <w:r w:rsidRPr="00C86EE5">
        <w:rPr>
          <w:b/>
          <w:color w:val="auto"/>
        </w:rPr>
        <w:t xml:space="preserve">, </w:t>
      </w:r>
      <w:r w:rsidRPr="00C86EE5">
        <w:rPr>
          <w:color w:val="auto"/>
        </w:rPr>
        <w:t xml:space="preserve">en términos de los Considerandos QUINTO y SEXTO de la presente Resolución.  </w:t>
      </w:r>
    </w:p>
    <w:p w14:paraId="429FC975" w14:textId="77777777" w:rsidR="00AF43DD" w:rsidRPr="009F56E9" w:rsidRDefault="00AF43DD" w:rsidP="008A4F37">
      <w:pPr>
        <w:spacing w:after="0" w:line="360" w:lineRule="auto"/>
        <w:rPr>
          <w:b/>
          <w:color w:val="FF0000"/>
        </w:rPr>
      </w:pPr>
    </w:p>
    <w:p w14:paraId="15849968" w14:textId="2865C693" w:rsidR="00FB34AC" w:rsidRDefault="00AF43DD" w:rsidP="008A4F37">
      <w:pPr>
        <w:spacing w:after="0" w:line="360" w:lineRule="auto"/>
        <w:rPr>
          <w:color w:val="FF0000"/>
        </w:rPr>
      </w:pPr>
      <w:bookmarkStart w:id="42" w:name="_Toc190871553"/>
      <w:bookmarkStart w:id="43" w:name="_Toc207747044"/>
      <w:r w:rsidRPr="00FB34AC">
        <w:rPr>
          <w:rStyle w:val="Ttulo2Car"/>
          <w:color w:val="auto"/>
        </w:rPr>
        <w:t>SEGUNDO</w:t>
      </w:r>
      <w:bookmarkEnd w:id="42"/>
      <w:bookmarkEnd w:id="43"/>
      <w:r w:rsidRPr="00FB34AC">
        <w:rPr>
          <w:b/>
          <w:color w:val="auto"/>
        </w:rPr>
        <w:t xml:space="preserve">. </w:t>
      </w:r>
      <w:r w:rsidRPr="00FB34AC">
        <w:rPr>
          <w:color w:val="auto"/>
        </w:rPr>
        <w:t xml:space="preserve">Se </w:t>
      </w:r>
      <w:r w:rsidRPr="00FB34AC">
        <w:rPr>
          <w:b/>
          <w:color w:val="auto"/>
        </w:rPr>
        <w:t>ORDENA</w:t>
      </w:r>
      <w:r w:rsidRPr="00FB34AC">
        <w:rPr>
          <w:color w:val="auto"/>
        </w:rPr>
        <w:t xml:space="preserve"> al Sujeto Obligado, a efecto de que, previa búsqueda exhaustiva y razonable en las áreas competentes, a través del Sistema de Acceso a la Información </w:t>
      </w:r>
      <w:r w:rsidRPr="00186940">
        <w:rPr>
          <w:color w:val="auto"/>
        </w:rPr>
        <w:t>Mexiquense (SAIMEX)</w:t>
      </w:r>
      <w:r w:rsidR="00186940" w:rsidRPr="00186940">
        <w:rPr>
          <w:color w:val="auto"/>
        </w:rPr>
        <w:t>, en su caso en versión pública, lo siguiente:</w:t>
      </w:r>
    </w:p>
    <w:p w14:paraId="1BEBBA9D" w14:textId="4144CA5F" w:rsidR="00CE6D86" w:rsidRPr="009F56E9" w:rsidRDefault="00CE6D86" w:rsidP="008A4F37">
      <w:pPr>
        <w:spacing w:after="0" w:line="360" w:lineRule="auto"/>
        <w:rPr>
          <w:color w:val="FF0000"/>
        </w:rPr>
      </w:pPr>
    </w:p>
    <w:p w14:paraId="07915413" w14:textId="2A1D6580" w:rsidR="00A70377" w:rsidRPr="00A70377" w:rsidRDefault="00A70377" w:rsidP="008A4F37">
      <w:pPr>
        <w:pStyle w:val="Prrafodelista"/>
        <w:numPr>
          <w:ilvl w:val="0"/>
          <w:numId w:val="39"/>
        </w:numPr>
        <w:spacing w:after="0" w:line="360" w:lineRule="auto"/>
        <w:rPr>
          <w:rFonts w:cs="Tahoma"/>
          <w:color w:val="auto"/>
        </w:rPr>
      </w:pPr>
      <w:r>
        <w:rPr>
          <w:rFonts w:eastAsia="Calibri" w:cs="Tahoma"/>
          <w:bCs/>
          <w:color w:val="auto"/>
        </w:rPr>
        <w:t>L</w:t>
      </w:r>
      <w:r w:rsidRPr="00A70377">
        <w:rPr>
          <w:rFonts w:eastAsia="Calibri" w:cs="Tahoma"/>
          <w:bCs/>
          <w:color w:val="auto"/>
        </w:rPr>
        <w:t xml:space="preserve">os documentos </w:t>
      </w:r>
      <w:r w:rsidRPr="00A70377">
        <w:rPr>
          <w:rFonts w:eastAsia="Calibri" w:cs="Tahoma"/>
          <w:iCs/>
          <w:color w:val="auto"/>
          <w:szCs w:val="24"/>
          <w:lang w:eastAsia="es-ES_tradnl"/>
        </w:rPr>
        <w:t>(oficios, correos, circulares, memorándums, entre otros)</w:t>
      </w:r>
      <w:r w:rsidRPr="00A70377">
        <w:rPr>
          <w:rFonts w:eastAsia="Calibri" w:cs="Tahoma"/>
          <w:bCs/>
          <w:color w:val="auto"/>
        </w:rPr>
        <w:t xml:space="preserve"> </w:t>
      </w:r>
      <w:r w:rsidRPr="00A70377">
        <w:rPr>
          <w:rFonts w:eastAsia="Calibri" w:cs="Tahoma"/>
          <w:iCs/>
          <w:color w:val="auto"/>
          <w:szCs w:val="24"/>
          <w:lang w:eastAsia="es-ES_tradnl"/>
        </w:rPr>
        <w:t xml:space="preserve">que recibió el </w:t>
      </w:r>
      <w:r w:rsidRPr="00A70377">
        <w:rPr>
          <w:rFonts w:cs="Tahoma"/>
          <w:color w:val="auto"/>
        </w:rPr>
        <w:t xml:space="preserve">Secretario del Ayuntamiento, </w:t>
      </w:r>
      <w:r>
        <w:t xml:space="preserve">del </w:t>
      </w:r>
      <w:r w:rsidRPr="00A70377">
        <w:rPr>
          <w:rFonts w:eastAsia="Calibri" w:cs="Tahoma"/>
          <w:iCs/>
          <w:color w:val="auto"/>
          <w:szCs w:val="24"/>
          <w:lang w:eastAsia="es-ES_tradnl"/>
        </w:rPr>
        <w:t>primero de enero al treinta de mayo de dos mil veinticinco</w:t>
      </w:r>
      <w:r w:rsidRPr="00A70377">
        <w:rPr>
          <w:rFonts w:cs="Tahoma"/>
          <w:color w:val="auto"/>
        </w:rPr>
        <w:t>, así como, los generados en respuesta a cada uno.</w:t>
      </w:r>
    </w:p>
    <w:p w14:paraId="1FCE08DA" w14:textId="77777777" w:rsidR="00186940" w:rsidRPr="00A70377" w:rsidRDefault="00186940" w:rsidP="008A4F37">
      <w:pPr>
        <w:spacing w:after="0" w:line="360" w:lineRule="auto"/>
        <w:contextualSpacing/>
        <w:rPr>
          <w:rFonts w:eastAsia="Times New Roman" w:cs="Tahoma"/>
          <w:bCs/>
          <w:color w:val="auto"/>
          <w:lang w:eastAsia="es-ES"/>
        </w:rPr>
      </w:pPr>
    </w:p>
    <w:p w14:paraId="78D0C78A" w14:textId="44CB9F7D" w:rsidR="00186940" w:rsidRDefault="00186940" w:rsidP="008A4F37">
      <w:pPr>
        <w:spacing w:after="0" w:line="360" w:lineRule="auto"/>
        <w:contextualSpacing/>
      </w:pPr>
      <w: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4B832E7" w14:textId="77777777" w:rsidR="00186940" w:rsidRDefault="00186940" w:rsidP="008A4F37">
      <w:pPr>
        <w:spacing w:after="0" w:line="360" w:lineRule="auto"/>
        <w:contextualSpacing/>
        <w:rPr>
          <w:rFonts w:eastAsia="Times New Roman" w:cs="Tahoma"/>
          <w:bCs/>
          <w:color w:val="auto"/>
          <w:lang w:val="x-none" w:eastAsia="es-ES"/>
        </w:rPr>
      </w:pPr>
    </w:p>
    <w:p w14:paraId="66708C46" w14:textId="2C2057DF" w:rsidR="00AF43DD" w:rsidRPr="00132732" w:rsidRDefault="00AF43DD" w:rsidP="008A4F37">
      <w:pPr>
        <w:spacing w:after="0" w:line="360" w:lineRule="auto"/>
        <w:ind w:right="-28"/>
        <w:rPr>
          <w:b/>
          <w:color w:val="auto"/>
        </w:rPr>
      </w:pPr>
      <w:bookmarkStart w:id="44" w:name="_Toc190871554"/>
      <w:bookmarkStart w:id="45" w:name="_Toc207747045"/>
      <w:r w:rsidRPr="00132732">
        <w:rPr>
          <w:rStyle w:val="Ttulo2Car"/>
          <w:color w:val="auto"/>
        </w:rPr>
        <w:t>TERCERO</w:t>
      </w:r>
      <w:bookmarkEnd w:id="44"/>
      <w:bookmarkEnd w:id="45"/>
      <w:r w:rsidRPr="00132732">
        <w:rPr>
          <w:b/>
          <w:color w:val="auto"/>
        </w:rPr>
        <w:t xml:space="preserve">. </w:t>
      </w:r>
      <w:r w:rsidRPr="00132732">
        <w:rPr>
          <w:rFonts w:eastAsia="Calibri" w:cs="Tahoma"/>
          <w:b/>
          <w:bCs/>
          <w:iCs/>
          <w:color w:val="auto"/>
        </w:rPr>
        <w:t>NOTIFÍQUESE</w:t>
      </w:r>
      <w:r w:rsidRPr="00132732">
        <w:rPr>
          <w:b/>
          <w:bCs/>
          <w:color w:val="auto"/>
        </w:rPr>
        <w:t xml:space="preserve"> </w:t>
      </w:r>
      <w:r w:rsidR="00C83219" w:rsidRPr="00132732">
        <w:rPr>
          <w:b/>
          <w:bCs/>
          <w:color w:val="auto"/>
        </w:rPr>
        <w:t>POR SAIMEX</w:t>
      </w:r>
      <w:r w:rsidR="00C83219" w:rsidRPr="00132732">
        <w:rPr>
          <w:color w:val="auto"/>
        </w:rPr>
        <w:t xml:space="preserve"> </w:t>
      </w:r>
      <w:r w:rsidRPr="00132732">
        <w:rPr>
          <w:color w:val="auto"/>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132732">
        <w:rPr>
          <w:color w:val="auto"/>
        </w:rPr>
        <w:lastRenderedPageBreak/>
        <w:t>conformidad con lo previsto en los artículos 198, 200, fracción III, 214, 215 y 216 de la Ley de Transparencia y Acceso a la Información Pública del Estado de México y Municipios.</w:t>
      </w:r>
    </w:p>
    <w:p w14:paraId="06C23406" w14:textId="77777777" w:rsidR="00AF43DD" w:rsidRPr="00132732" w:rsidRDefault="00AF43DD" w:rsidP="008A4F37">
      <w:pPr>
        <w:spacing w:after="0" w:line="360" w:lineRule="auto"/>
        <w:ind w:right="-28"/>
        <w:rPr>
          <w:color w:val="auto"/>
        </w:rPr>
      </w:pPr>
    </w:p>
    <w:p w14:paraId="63526E71" w14:textId="4E435C81" w:rsidR="00AF43DD" w:rsidRPr="00132732" w:rsidRDefault="00AF43DD" w:rsidP="008A4F37">
      <w:pPr>
        <w:spacing w:after="0" w:line="360" w:lineRule="auto"/>
        <w:rPr>
          <w:color w:val="auto"/>
        </w:rPr>
      </w:pPr>
      <w:r w:rsidRPr="00132732">
        <w:rPr>
          <w:color w:val="auto"/>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C63E1F4" w14:textId="77777777" w:rsidR="00AF43DD" w:rsidRPr="00132732" w:rsidRDefault="00AF43DD" w:rsidP="008A4F37">
      <w:pPr>
        <w:spacing w:after="0" w:line="360" w:lineRule="auto"/>
        <w:rPr>
          <w:color w:val="auto"/>
        </w:rPr>
      </w:pPr>
    </w:p>
    <w:p w14:paraId="47C9E65E" w14:textId="657CD0ED" w:rsidR="00C43D26" w:rsidRPr="00132732" w:rsidRDefault="00AF43DD" w:rsidP="008A4F37">
      <w:pPr>
        <w:spacing w:after="0" w:line="360" w:lineRule="auto"/>
        <w:ind w:right="-93"/>
        <w:rPr>
          <w:rFonts w:ascii="Times New Roman" w:eastAsia="Times New Roman" w:hAnsi="Times New Roman" w:cs="Tahoma"/>
          <w:color w:val="auto"/>
          <w:sz w:val="20"/>
          <w:szCs w:val="20"/>
          <w:lang w:eastAsia="es-ES"/>
        </w:rPr>
      </w:pPr>
      <w:bookmarkStart w:id="46" w:name="_Toc190871555"/>
      <w:bookmarkStart w:id="47" w:name="_Toc207747046"/>
      <w:r w:rsidRPr="00132732">
        <w:rPr>
          <w:rStyle w:val="Ttulo2Car"/>
          <w:color w:val="auto"/>
        </w:rPr>
        <w:t>CUARTO</w:t>
      </w:r>
      <w:bookmarkEnd w:id="46"/>
      <w:bookmarkEnd w:id="47"/>
      <w:r w:rsidRPr="00132732">
        <w:rPr>
          <w:b/>
          <w:color w:val="auto"/>
        </w:rPr>
        <w:t xml:space="preserve">. </w:t>
      </w:r>
      <w:r w:rsidRPr="00132732">
        <w:rPr>
          <w:rFonts w:eastAsia="Calibri" w:cs="Tahoma"/>
          <w:b/>
          <w:bCs/>
          <w:iCs/>
          <w:color w:val="auto"/>
        </w:rPr>
        <w:t>NOTIFÍQUESE</w:t>
      </w:r>
      <w:r w:rsidR="00C83219" w:rsidRPr="00132732">
        <w:rPr>
          <w:rFonts w:eastAsia="Calibri" w:cs="Tahoma"/>
          <w:b/>
          <w:bCs/>
          <w:iCs/>
          <w:color w:val="auto"/>
        </w:rPr>
        <w:t xml:space="preserve"> POR SAIMEX</w:t>
      </w:r>
      <w:r w:rsidRPr="00132732">
        <w:rPr>
          <w:color w:val="auto"/>
        </w:rPr>
        <w:t xml:space="preserve"> </w:t>
      </w:r>
      <w:r w:rsidR="00C43D26" w:rsidRPr="00132732">
        <w:rPr>
          <w:rFonts w:eastAsia="Calibri" w:cs="Tahoma"/>
          <w:iCs/>
          <w:color w:val="auto"/>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C43D26" w:rsidRPr="00132732">
        <w:rPr>
          <w:rFonts w:eastAsia="Calibri" w:cs="Tahoma"/>
          <w:iCs/>
          <w:color w:val="auto"/>
          <w:sz w:val="24"/>
          <w:szCs w:val="24"/>
        </w:rPr>
        <w:t xml:space="preserve"> </w:t>
      </w:r>
      <w:r w:rsidR="00C43D26" w:rsidRPr="00132732">
        <w:rPr>
          <w:rFonts w:eastAsia="Times New Roman" w:cs="Tahoma"/>
          <w:color w:val="auto"/>
          <w:lang w:eastAsia="es-ES"/>
        </w:rPr>
        <w:t>o, promover Recurso de Inconformidad, en términos de los artículos 159 y 160, fracción I, de la Ley General de Transparencia y Acceso a la Información Pública.</w:t>
      </w:r>
    </w:p>
    <w:p w14:paraId="0CE956E0" w14:textId="77777777" w:rsidR="00AF43DD" w:rsidRPr="00132732" w:rsidRDefault="00AF43DD" w:rsidP="008A4F37">
      <w:pPr>
        <w:spacing w:after="0" w:line="360" w:lineRule="auto"/>
        <w:rPr>
          <w:b/>
          <w:color w:val="auto"/>
        </w:rPr>
      </w:pPr>
    </w:p>
    <w:p w14:paraId="6EB674B0" w14:textId="1F31ACBA" w:rsidR="00AF43DD" w:rsidRPr="00132732" w:rsidRDefault="00AF43DD" w:rsidP="008A4F37">
      <w:pPr>
        <w:spacing w:after="0" w:line="360" w:lineRule="auto"/>
        <w:rPr>
          <w:b/>
          <w:color w:val="auto"/>
        </w:rPr>
      </w:pPr>
      <w:r w:rsidRPr="00132732">
        <w:rPr>
          <w:color w:val="auto"/>
        </w:rPr>
        <w:t>ASÍ LO RESUELVE, POR </w:t>
      </w:r>
      <w:r w:rsidRPr="00132732">
        <w:rPr>
          <w:b/>
          <w:color w:val="auto"/>
        </w:rPr>
        <w:t>UNANIMIDAD</w:t>
      </w:r>
      <w:r w:rsidRPr="00132732">
        <w:rPr>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D10C4">
        <w:rPr>
          <w:color w:val="auto"/>
        </w:rPr>
        <w:t xml:space="preserve">TRIGESIMA SEGUNDA </w:t>
      </w:r>
      <w:r w:rsidR="00C82FED" w:rsidRPr="00132732">
        <w:rPr>
          <w:color w:val="auto"/>
        </w:rPr>
        <w:t>S</w:t>
      </w:r>
      <w:r w:rsidRPr="00132732">
        <w:rPr>
          <w:color w:val="auto"/>
        </w:rPr>
        <w:t xml:space="preserve">ESIÓN ORDINARIA, CELEBRADA EL </w:t>
      </w:r>
      <w:r w:rsidR="004D10C4">
        <w:rPr>
          <w:color w:val="auto"/>
        </w:rPr>
        <w:t xml:space="preserve"> DIEZ DE SEPTIEMBRE</w:t>
      </w:r>
      <w:r w:rsidR="002F53F3" w:rsidRPr="00132732">
        <w:rPr>
          <w:color w:val="auto"/>
        </w:rPr>
        <w:t xml:space="preserve"> DE </w:t>
      </w:r>
      <w:r w:rsidR="00F17FEF" w:rsidRPr="00132732">
        <w:rPr>
          <w:color w:val="auto"/>
        </w:rPr>
        <w:t>DOS MIL VEINTICINCO</w:t>
      </w:r>
      <w:r w:rsidRPr="00132732">
        <w:rPr>
          <w:color w:val="auto"/>
        </w:rPr>
        <w:t>, ANTE EL SECRETARIO TÉCNICO DEL PLENO, ALEXIS TAPIA RAMÍREZ.</w:t>
      </w:r>
    </w:p>
    <w:p w14:paraId="7EF21FCB" w14:textId="77777777" w:rsidR="00AF43DD" w:rsidRPr="00132732" w:rsidRDefault="00AF43DD" w:rsidP="008A4F37">
      <w:pPr>
        <w:spacing w:after="0" w:line="360" w:lineRule="auto"/>
        <w:ind w:right="-28"/>
        <w:contextualSpacing/>
        <w:rPr>
          <w:rFonts w:eastAsia="Calibri" w:cs="Tahoma"/>
          <w:bCs/>
          <w:color w:val="auto"/>
        </w:rPr>
      </w:pPr>
    </w:p>
    <w:p w14:paraId="33772A6E" w14:textId="77777777" w:rsidR="00AF43DD" w:rsidRPr="00132732" w:rsidRDefault="00AF43DD" w:rsidP="008A4F37">
      <w:pPr>
        <w:spacing w:after="0" w:line="360" w:lineRule="auto"/>
        <w:ind w:right="-28"/>
        <w:contextualSpacing/>
        <w:rPr>
          <w:rFonts w:eastAsia="Calibri" w:cs="Tahoma"/>
          <w:bCs/>
          <w:color w:val="auto"/>
        </w:rPr>
      </w:pPr>
    </w:p>
    <w:p w14:paraId="697BA1BE" w14:textId="45CEE056" w:rsidR="009C399F" w:rsidRPr="00132732" w:rsidRDefault="009C399F" w:rsidP="008A4F37">
      <w:pPr>
        <w:spacing w:after="0" w:line="360" w:lineRule="auto"/>
        <w:rPr>
          <w:rFonts w:eastAsia="Calibri" w:cs="Times New Roman"/>
          <w:color w:val="auto"/>
        </w:rPr>
      </w:pPr>
      <w:r w:rsidRPr="00132732">
        <w:rPr>
          <w:rFonts w:eastAsia="Calibri" w:cs="Times New Roman"/>
          <w:color w:val="auto"/>
        </w:rPr>
        <w:t xml:space="preserve"> </w:t>
      </w:r>
    </w:p>
    <w:p w14:paraId="2C8AF4F9" w14:textId="511F4039" w:rsidR="00E11886" w:rsidRPr="009F56E9" w:rsidRDefault="00E11886" w:rsidP="008A4F37">
      <w:pPr>
        <w:spacing w:after="0" w:line="360" w:lineRule="auto"/>
        <w:rPr>
          <w:rFonts w:eastAsia="Times New Roman" w:cs="Tahoma"/>
          <w:color w:val="FF0000"/>
          <w:lang w:eastAsia="es-ES"/>
        </w:rPr>
      </w:pPr>
    </w:p>
    <w:p w14:paraId="44B12A6B" w14:textId="77777777" w:rsidR="00FD19A9" w:rsidRPr="009F56E9" w:rsidRDefault="00FD19A9" w:rsidP="008A4F37">
      <w:pPr>
        <w:tabs>
          <w:tab w:val="left" w:pos="993"/>
        </w:tabs>
        <w:spacing w:after="0" w:line="360" w:lineRule="auto"/>
        <w:ind w:right="-28"/>
        <w:rPr>
          <w:rFonts w:cs="Tahoma"/>
          <w:color w:val="FF0000"/>
        </w:rPr>
      </w:pPr>
    </w:p>
    <w:p w14:paraId="7A046C5A" w14:textId="77777777" w:rsidR="00D6151E" w:rsidRPr="009F56E9" w:rsidRDefault="00D6151E" w:rsidP="008A4F37">
      <w:pPr>
        <w:widowControl w:val="0"/>
        <w:autoSpaceDE w:val="0"/>
        <w:autoSpaceDN w:val="0"/>
        <w:adjustRightInd w:val="0"/>
        <w:spacing w:after="0" w:line="360" w:lineRule="auto"/>
        <w:contextualSpacing/>
        <w:rPr>
          <w:rFonts w:eastAsia="Times New Roman" w:cs="Times New Roman"/>
          <w:color w:val="FF0000"/>
          <w:lang w:eastAsia="es-ES"/>
        </w:rPr>
      </w:pPr>
    </w:p>
    <w:p w14:paraId="046E83B5" w14:textId="7D8D3E8F" w:rsidR="00D6151E" w:rsidRPr="009F56E9" w:rsidRDefault="00D6151E" w:rsidP="008A4F37">
      <w:pPr>
        <w:widowControl w:val="0"/>
        <w:autoSpaceDE w:val="0"/>
        <w:autoSpaceDN w:val="0"/>
        <w:adjustRightInd w:val="0"/>
        <w:spacing w:after="0" w:line="360" w:lineRule="auto"/>
        <w:contextualSpacing/>
        <w:rPr>
          <w:rFonts w:eastAsia="Times New Roman" w:cs="Times New Roman"/>
          <w:color w:val="FF0000"/>
          <w:lang w:eastAsia="es-ES"/>
        </w:rPr>
      </w:pPr>
    </w:p>
    <w:p w14:paraId="38DCDD5A" w14:textId="77777777" w:rsidR="00A96F3B" w:rsidRPr="009F56E9" w:rsidRDefault="00A96F3B" w:rsidP="008A4F37">
      <w:pPr>
        <w:widowControl w:val="0"/>
        <w:autoSpaceDE w:val="0"/>
        <w:autoSpaceDN w:val="0"/>
        <w:adjustRightInd w:val="0"/>
        <w:spacing w:after="0" w:line="360" w:lineRule="auto"/>
        <w:contextualSpacing/>
        <w:rPr>
          <w:rFonts w:eastAsia="Times New Roman" w:cs="Times New Roman"/>
          <w:color w:val="FF0000"/>
          <w:lang w:eastAsia="es-ES"/>
        </w:rPr>
      </w:pPr>
    </w:p>
    <w:p w14:paraId="702F28CC" w14:textId="77777777" w:rsidR="00A96F3B" w:rsidRPr="009F56E9" w:rsidRDefault="00A96F3B" w:rsidP="008A4F37">
      <w:pPr>
        <w:widowControl w:val="0"/>
        <w:autoSpaceDE w:val="0"/>
        <w:autoSpaceDN w:val="0"/>
        <w:adjustRightInd w:val="0"/>
        <w:spacing w:after="0" w:line="360" w:lineRule="auto"/>
        <w:contextualSpacing/>
        <w:rPr>
          <w:rFonts w:eastAsia="Times New Roman" w:cs="Times New Roman"/>
          <w:color w:val="FF0000"/>
          <w:lang w:eastAsia="es-ES"/>
        </w:rPr>
      </w:pPr>
    </w:p>
    <w:p w14:paraId="2EE29C0C" w14:textId="77777777" w:rsidR="00D6151E" w:rsidRPr="009F56E9" w:rsidRDefault="00D6151E" w:rsidP="008A4F37">
      <w:pPr>
        <w:widowControl w:val="0"/>
        <w:autoSpaceDE w:val="0"/>
        <w:autoSpaceDN w:val="0"/>
        <w:adjustRightInd w:val="0"/>
        <w:spacing w:after="0" w:line="360" w:lineRule="auto"/>
        <w:contextualSpacing/>
        <w:rPr>
          <w:rFonts w:eastAsia="Times New Roman" w:cs="Times New Roman"/>
          <w:color w:val="FF0000"/>
          <w:lang w:eastAsia="es-ES"/>
        </w:rPr>
      </w:pPr>
    </w:p>
    <w:p w14:paraId="45364CFE" w14:textId="77777777" w:rsidR="009443DE" w:rsidRPr="009F56E9" w:rsidRDefault="009443DE" w:rsidP="008A4F37">
      <w:pPr>
        <w:widowControl w:val="0"/>
        <w:autoSpaceDE w:val="0"/>
        <w:autoSpaceDN w:val="0"/>
        <w:adjustRightInd w:val="0"/>
        <w:spacing w:after="0" w:line="360" w:lineRule="auto"/>
        <w:contextualSpacing/>
        <w:rPr>
          <w:rFonts w:eastAsia="Times New Roman" w:cs="Times New Roman"/>
          <w:color w:val="FF0000"/>
          <w:lang w:eastAsia="es-ES"/>
        </w:rPr>
      </w:pPr>
    </w:p>
    <w:p w14:paraId="14676EB8" w14:textId="77777777" w:rsidR="00C56B8B" w:rsidRPr="009F56E9" w:rsidRDefault="00C56B8B" w:rsidP="008A4F37">
      <w:pPr>
        <w:spacing w:after="0" w:line="360" w:lineRule="auto"/>
        <w:ind w:right="-93"/>
        <w:rPr>
          <w:color w:val="FF0000"/>
          <w:lang w:val="es-ES"/>
        </w:rPr>
      </w:pPr>
    </w:p>
    <w:p w14:paraId="1950A4FE" w14:textId="145680F6" w:rsidR="00C50842" w:rsidRPr="009F56E9" w:rsidRDefault="00C50842" w:rsidP="008A4F37">
      <w:pPr>
        <w:spacing w:after="0" w:line="360" w:lineRule="auto"/>
        <w:rPr>
          <w:color w:val="FF0000"/>
        </w:rPr>
      </w:pPr>
    </w:p>
    <w:p w14:paraId="4B3B0D06" w14:textId="77777777" w:rsidR="000D34E7" w:rsidRPr="009F56E9" w:rsidRDefault="000D34E7" w:rsidP="008A4F37">
      <w:pPr>
        <w:spacing w:after="0" w:line="360" w:lineRule="auto"/>
        <w:rPr>
          <w:color w:val="FF0000"/>
        </w:rPr>
      </w:pPr>
    </w:p>
    <w:p w14:paraId="376C9FEC" w14:textId="77777777" w:rsidR="000D34E7" w:rsidRPr="009F56E9" w:rsidRDefault="000D34E7" w:rsidP="008A4F37">
      <w:pPr>
        <w:spacing w:after="0" w:line="360" w:lineRule="auto"/>
        <w:rPr>
          <w:color w:val="FF0000"/>
        </w:rPr>
      </w:pPr>
    </w:p>
    <w:p w14:paraId="5D3FE85D" w14:textId="77777777" w:rsidR="000D34E7" w:rsidRPr="009F56E9" w:rsidRDefault="000D34E7" w:rsidP="008A4F37">
      <w:pPr>
        <w:spacing w:after="0" w:line="360" w:lineRule="auto"/>
        <w:rPr>
          <w:color w:val="FF0000"/>
        </w:rPr>
      </w:pPr>
    </w:p>
    <w:p w14:paraId="77C22A7F" w14:textId="77777777" w:rsidR="000D34E7" w:rsidRPr="009F56E9" w:rsidRDefault="000D34E7" w:rsidP="008A4F37">
      <w:pPr>
        <w:spacing w:after="0" w:line="360" w:lineRule="auto"/>
        <w:rPr>
          <w:color w:val="FF0000"/>
        </w:rPr>
      </w:pPr>
    </w:p>
    <w:p w14:paraId="6EE54DDC" w14:textId="77777777" w:rsidR="000D34E7" w:rsidRPr="009F56E9" w:rsidRDefault="000D34E7" w:rsidP="008A4F37">
      <w:pPr>
        <w:spacing w:after="0" w:line="360" w:lineRule="auto"/>
        <w:rPr>
          <w:color w:val="FF0000"/>
        </w:rPr>
      </w:pPr>
    </w:p>
    <w:p w14:paraId="6DE8D759" w14:textId="77777777" w:rsidR="000D34E7" w:rsidRPr="009F56E9" w:rsidRDefault="000D34E7" w:rsidP="008A4F37">
      <w:pPr>
        <w:spacing w:after="0" w:line="360" w:lineRule="auto"/>
        <w:rPr>
          <w:color w:val="FF0000"/>
        </w:rPr>
      </w:pPr>
    </w:p>
    <w:p w14:paraId="189A56DD" w14:textId="77777777" w:rsidR="000D34E7" w:rsidRPr="009F56E9" w:rsidRDefault="000D34E7" w:rsidP="008A4F37">
      <w:pPr>
        <w:spacing w:after="0" w:line="360" w:lineRule="auto"/>
        <w:rPr>
          <w:color w:val="FF0000"/>
        </w:rPr>
      </w:pPr>
    </w:p>
    <w:p w14:paraId="7403148E" w14:textId="77777777" w:rsidR="000D34E7" w:rsidRPr="009F56E9" w:rsidRDefault="000D34E7" w:rsidP="008A4F37">
      <w:pPr>
        <w:spacing w:after="0" w:line="360" w:lineRule="auto"/>
        <w:rPr>
          <w:color w:val="FF0000"/>
        </w:rPr>
      </w:pPr>
    </w:p>
    <w:p w14:paraId="3538753C" w14:textId="77777777" w:rsidR="000D34E7" w:rsidRPr="009F56E9" w:rsidRDefault="000D34E7" w:rsidP="008A4F37">
      <w:pPr>
        <w:spacing w:after="0" w:line="360" w:lineRule="auto"/>
        <w:rPr>
          <w:color w:val="FF0000"/>
        </w:rPr>
      </w:pPr>
    </w:p>
    <w:p w14:paraId="51F65D21" w14:textId="77777777" w:rsidR="000D34E7" w:rsidRPr="009F56E9" w:rsidRDefault="000D34E7" w:rsidP="008A4F37">
      <w:pPr>
        <w:spacing w:after="0" w:line="360" w:lineRule="auto"/>
        <w:rPr>
          <w:color w:val="FF0000"/>
        </w:rPr>
      </w:pPr>
    </w:p>
    <w:p w14:paraId="735FAF20" w14:textId="77777777" w:rsidR="000D34E7" w:rsidRPr="009F56E9" w:rsidRDefault="000D34E7" w:rsidP="008A4F37">
      <w:pPr>
        <w:spacing w:after="0" w:line="360" w:lineRule="auto"/>
        <w:rPr>
          <w:color w:val="FF0000"/>
        </w:rPr>
      </w:pPr>
    </w:p>
    <w:sectPr w:rsidR="000D34E7" w:rsidRPr="009F56E9" w:rsidSect="009B3229">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57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EB1E2" w14:textId="77777777" w:rsidR="00B35DF6" w:rsidRDefault="00B35DF6" w:rsidP="00EC77D9">
      <w:pPr>
        <w:spacing w:after="0" w:line="240" w:lineRule="auto"/>
      </w:pPr>
      <w:r>
        <w:separator/>
      </w:r>
    </w:p>
  </w:endnote>
  <w:endnote w:type="continuationSeparator" w:id="0">
    <w:p w14:paraId="5D698014" w14:textId="77777777" w:rsidR="00B35DF6" w:rsidRDefault="00B35DF6"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50137D61" w14:textId="77777777" w:rsidR="00DD051D" w:rsidRDefault="00DD051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20A9">
              <w:rPr>
                <w:b/>
                <w:bCs/>
                <w:noProof/>
              </w:rPr>
              <w:t>32</w:t>
            </w:r>
            <w:r>
              <w:rPr>
                <w:b/>
                <w:bCs/>
                <w:sz w:val="24"/>
                <w:szCs w:val="24"/>
              </w:rPr>
              <w:fldChar w:fldCharType="end"/>
            </w:r>
          </w:p>
        </w:sdtContent>
      </w:sdt>
    </w:sdtContent>
  </w:sdt>
  <w:p w14:paraId="16BDDDFD" w14:textId="77777777" w:rsidR="00DD051D" w:rsidRDefault="00DD05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6B2D6871" w14:textId="77777777" w:rsidR="00DD051D" w:rsidRDefault="00DD051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20A9">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20A9">
              <w:rPr>
                <w:b/>
                <w:bCs/>
                <w:noProof/>
              </w:rPr>
              <w:t>32</w:t>
            </w:r>
            <w:r>
              <w:rPr>
                <w:b/>
                <w:bCs/>
                <w:sz w:val="24"/>
                <w:szCs w:val="24"/>
              </w:rPr>
              <w:fldChar w:fldCharType="end"/>
            </w:r>
          </w:p>
        </w:sdtContent>
      </w:sdt>
    </w:sdtContent>
  </w:sdt>
  <w:p w14:paraId="480CB874" w14:textId="77777777" w:rsidR="00DD051D" w:rsidRDefault="00DD051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63BCE2A5" w14:textId="77777777" w:rsidR="00DD051D" w:rsidRDefault="00DD051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20A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20A9">
              <w:rPr>
                <w:b/>
                <w:bCs/>
                <w:noProof/>
              </w:rPr>
              <w:t>32</w:t>
            </w:r>
            <w:r>
              <w:rPr>
                <w:b/>
                <w:bCs/>
                <w:sz w:val="24"/>
                <w:szCs w:val="24"/>
              </w:rPr>
              <w:fldChar w:fldCharType="end"/>
            </w:r>
          </w:p>
        </w:sdtContent>
      </w:sdt>
    </w:sdtContent>
  </w:sdt>
  <w:p w14:paraId="604FB1E6" w14:textId="77777777" w:rsidR="00DD051D" w:rsidRDefault="00DD05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B4230" w14:textId="77777777" w:rsidR="00B35DF6" w:rsidRDefault="00B35DF6" w:rsidP="00EC77D9">
      <w:pPr>
        <w:spacing w:after="0" w:line="240" w:lineRule="auto"/>
      </w:pPr>
      <w:r>
        <w:separator/>
      </w:r>
    </w:p>
  </w:footnote>
  <w:footnote w:type="continuationSeparator" w:id="0">
    <w:p w14:paraId="31CD3AEB" w14:textId="77777777" w:rsidR="00B35DF6" w:rsidRDefault="00B35DF6" w:rsidP="00E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DD051D" w:rsidRPr="00E152D8" w14:paraId="4A0009A6" w14:textId="77777777" w:rsidTr="00F34E0A">
      <w:trPr>
        <w:trHeight w:val="132"/>
      </w:trPr>
      <w:tc>
        <w:tcPr>
          <w:tcW w:w="2691" w:type="dxa"/>
        </w:tcPr>
        <w:p w14:paraId="76E98208" w14:textId="77777777" w:rsidR="00DD051D" w:rsidRPr="00E152D8" w:rsidRDefault="00DD051D" w:rsidP="00F34E0A">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DD051D" w:rsidRPr="00EE1572" w:rsidRDefault="00DD051D" w:rsidP="00F34E0A">
          <w:pPr>
            <w:tabs>
              <w:tab w:val="right" w:pos="8838"/>
            </w:tabs>
            <w:ind w:left="-28" w:right="-32"/>
            <w:rPr>
              <w:rFonts w:eastAsia="Calibri" w:cs="Tahoma"/>
            </w:rPr>
          </w:pPr>
          <w:r w:rsidRPr="00EE1572">
            <w:rPr>
              <w:rFonts w:eastAsia="Calibri" w:cs="Tahoma"/>
            </w:rPr>
            <w:t>03846/INFOEM/IP/RR/2020</w:t>
          </w:r>
        </w:p>
      </w:tc>
    </w:tr>
    <w:tr w:rsidR="00DD051D" w:rsidRPr="00E152D8" w14:paraId="4AB4C711" w14:textId="77777777" w:rsidTr="00F34E0A">
      <w:trPr>
        <w:trHeight w:val="261"/>
      </w:trPr>
      <w:tc>
        <w:tcPr>
          <w:tcW w:w="2691" w:type="dxa"/>
        </w:tcPr>
        <w:p w14:paraId="7E7EF0C1" w14:textId="77777777" w:rsidR="00DD051D" w:rsidRPr="00E152D8" w:rsidRDefault="00DD051D" w:rsidP="00F34E0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DD051D" w:rsidRPr="00EE1572" w:rsidRDefault="00DD051D" w:rsidP="00F34E0A">
          <w:pPr>
            <w:tabs>
              <w:tab w:val="right" w:pos="8838"/>
            </w:tabs>
            <w:ind w:right="-32"/>
            <w:rPr>
              <w:rFonts w:eastAsia="Calibri" w:cs="Tahoma"/>
              <w:lang w:val="es-MX"/>
            </w:rPr>
          </w:pPr>
          <w:r>
            <w:rPr>
              <w:rFonts w:eastAsia="Calibri" w:cs="Tahoma"/>
              <w:lang w:val="es-MX"/>
            </w:rPr>
            <w:t>Ayuntamiento de Valle de Chalco Solidaridad</w:t>
          </w:r>
        </w:p>
      </w:tc>
    </w:tr>
    <w:tr w:rsidR="00DD051D" w:rsidRPr="00E152D8" w14:paraId="4659C8A1" w14:textId="77777777" w:rsidTr="00F34E0A">
      <w:trPr>
        <w:trHeight w:val="261"/>
      </w:trPr>
      <w:tc>
        <w:tcPr>
          <w:tcW w:w="2691" w:type="dxa"/>
        </w:tcPr>
        <w:p w14:paraId="1445B823" w14:textId="77777777" w:rsidR="00DD051D" w:rsidRPr="00E152D8" w:rsidRDefault="00DD051D" w:rsidP="00F34E0A">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DD051D" w:rsidRPr="00E152D8" w:rsidRDefault="00DD051D" w:rsidP="00F34E0A">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DD051D" w:rsidRDefault="00000000">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9323" w14:textId="77777777" w:rsidR="00DD051D" w:rsidRDefault="00DD051D"/>
  <w:tbl>
    <w:tblPr>
      <w:tblStyle w:val="Tablaconcuadrcula"/>
      <w:tblW w:w="6804"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1"/>
      <w:gridCol w:w="4403"/>
    </w:tblGrid>
    <w:tr w:rsidR="00DD051D" w:rsidRPr="00E152D8" w14:paraId="62A5EE36" w14:textId="77777777" w:rsidTr="00873005">
      <w:trPr>
        <w:trHeight w:val="138"/>
      </w:trPr>
      <w:tc>
        <w:tcPr>
          <w:tcW w:w="2401" w:type="dxa"/>
          <w:vAlign w:val="center"/>
        </w:tcPr>
        <w:p w14:paraId="028A99F9" w14:textId="77777777" w:rsidR="00DD051D" w:rsidRPr="00E152D8" w:rsidRDefault="00DD051D" w:rsidP="00F34E0A">
          <w:pPr>
            <w:tabs>
              <w:tab w:val="right" w:pos="8838"/>
            </w:tabs>
            <w:ind w:right="-105"/>
            <w:jc w:val="left"/>
            <w:rPr>
              <w:rFonts w:eastAsia="Calibri" w:cs="Tahoma"/>
              <w:b/>
              <w:lang w:val="es-MX"/>
            </w:rPr>
          </w:pPr>
          <w:r w:rsidRPr="00E152D8">
            <w:rPr>
              <w:rFonts w:eastAsia="Calibri" w:cs="Tahoma"/>
              <w:b/>
              <w:lang w:val="es-MX"/>
            </w:rPr>
            <w:t>Recurso de Revisión:</w:t>
          </w:r>
        </w:p>
      </w:tc>
      <w:tc>
        <w:tcPr>
          <w:tcW w:w="4403" w:type="dxa"/>
        </w:tcPr>
        <w:p w14:paraId="1A41A00E" w14:textId="0303A4BC" w:rsidR="00DD051D" w:rsidRPr="00051642" w:rsidRDefault="00DD051D" w:rsidP="00F34E0A">
          <w:pPr>
            <w:tabs>
              <w:tab w:val="right" w:pos="8838"/>
            </w:tabs>
            <w:ind w:right="-32"/>
            <w:rPr>
              <w:rFonts w:eastAsia="Calibri" w:cs="Tahoma"/>
            </w:rPr>
          </w:pPr>
          <w:r w:rsidRPr="009F56E9">
            <w:rPr>
              <w:rFonts w:eastAsia="Calibri" w:cs="Tahoma"/>
              <w:lang w:val="es-MX"/>
            </w:rPr>
            <w:t>07756/INFOEM/IP/RR/2025</w:t>
          </w:r>
        </w:p>
      </w:tc>
    </w:tr>
    <w:tr w:rsidR="00DD051D" w:rsidRPr="00E152D8" w14:paraId="25EB3B4F" w14:textId="77777777" w:rsidTr="00873005">
      <w:trPr>
        <w:trHeight w:val="273"/>
      </w:trPr>
      <w:tc>
        <w:tcPr>
          <w:tcW w:w="2401" w:type="dxa"/>
        </w:tcPr>
        <w:p w14:paraId="12B07625" w14:textId="77777777" w:rsidR="00DD051D" w:rsidRPr="00E152D8" w:rsidRDefault="00DD051D"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403" w:type="dxa"/>
        </w:tcPr>
        <w:p w14:paraId="16B12BD5" w14:textId="6E9416A9" w:rsidR="00DD051D" w:rsidRPr="00051642" w:rsidRDefault="00DD051D" w:rsidP="008E1582">
          <w:pPr>
            <w:tabs>
              <w:tab w:val="right" w:pos="8838"/>
            </w:tabs>
            <w:ind w:left="-28" w:right="597"/>
            <w:rPr>
              <w:rFonts w:eastAsia="Calibri" w:cs="Tahoma"/>
              <w:lang w:val="es-MX"/>
            </w:rPr>
          </w:pPr>
          <w:r>
            <w:rPr>
              <w:rFonts w:eastAsia="Calibri" w:cs="Tahoma"/>
              <w:lang w:val="es-MX"/>
            </w:rPr>
            <w:t>Ayuntamiento de Ozumba</w:t>
          </w:r>
        </w:p>
      </w:tc>
    </w:tr>
    <w:tr w:rsidR="00DD051D" w:rsidRPr="00E152D8" w14:paraId="2B76E1FC" w14:textId="77777777" w:rsidTr="00873005">
      <w:trPr>
        <w:trHeight w:val="273"/>
      </w:trPr>
      <w:tc>
        <w:tcPr>
          <w:tcW w:w="2401" w:type="dxa"/>
        </w:tcPr>
        <w:p w14:paraId="4C4F10A1" w14:textId="77777777" w:rsidR="00DD051D" w:rsidRPr="00E152D8" w:rsidRDefault="00DD051D" w:rsidP="009E6F8A">
          <w:pPr>
            <w:tabs>
              <w:tab w:val="right" w:pos="8838"/>
            </w:tabs>
            <w:ind w:right="-105"/>
            <w:rPr>
              <w:rFonts w:eastAsia="Calibri" w:cs="Tahoma"/>
              <w:b/>
              <w:lang w:val="es-MX"/>
            </w:rPr>
          </w:pPr>
          <w:r w:rsidRPr="00E152D8">
            <w:rPr>
              <w:rFonts w:eastAsia="Calibri" w:cs="Tahoma"/>
              <w:b/>
              <w:lang w:val="es-MX"/>
            </w:rPr>
            <w:t>Comisionado Ponente:</w:t>
          </w:r>
        </w:p>
      </w:tc>
      <w:tc>
        <w:tcPr>
          <w:tcW w:w="4403" w:type="dxa"/>
        </w:tcPr>
        <w:p w14:paraId="103DBC8B" w14:textId="77777777" w:rsidR="00DD051D" w:rsidRPr="00E152D8" w:rsidRDefault="00DD051D"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DD051D" w:rsidRDefault="00000000" w:rsidP="00F34E0A">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MARCA DE AGUA - HOJA RESOLUCIÓN" style="position:absolute;left:0;text-align:left;margin-left:-84.6pt;margin-top:-122.9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AD62" w14:textId="77777777" w:rsidR="00DD051D" w:rsidRDefault="00DD051D"/>
  <w:tbl>
    <w:tblPr>
      <w:tblStyle w:val="Tablaconcuadrcula"/>
      <w:tblW w:w="6950"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4111"/>
      <w:gridCol w:w="429"/>
    </w:tblGrid>
    <w:tr w:rsidR="00DD051D" w:rsidRPr="00E152D8" w14:paraId="03E85E0E" w14:textId="77777777" w:rsidTr="00701504">
      <w:trPr>
        <w:trHeight w:val="132"/>
      </w:trPr>
      <w:tc>
        <w:tcPr>
          <w:tcW w:w="2410" w:type="dxa"/>
        </w:tcPr>
        <w:p w14:paraId="67360501" w14:textId="1B94502D" w:rsidR="00DD051D" w:rsidRPr="00E152D8" w:rsidRDefault="00DD051D" w:rsidP="00F34E0A">
          <w:pPr>
            <w:tabs>
              <w:tab w:val="right" w:pos="8838"/>
            </w:tabs>
            <w:ind w:right="-105"/>
            <w:rPr>
              <w:rFonts w:eastAsia="Calibri" w:cs="Tahoma"/>
              <w:b/>
              <w:lang w:val="es-MX"/>
            </w:rPr>
          </w:pPr>
          <w:r>
            <w:rPr>
              <w:rFonts w:eastAsia="Calibri" w:cs="Tahoma"/>
              <w:b/>
              <w:lang w:val="es-MX"/>
            </w:rPr>
            <w:t>R</w:t>
          </w:r>
          <w:r w:rsidRPr="00E152D8">
            <w:rPr>
              <w:rFonts w:eastAsia="Calibri" w:cs="Tahoma"/>
              <w:b/>
              <w:lang w:val="es-MX"/>
            </w:rPr>
            <w:t>ecurso de Revisión:</w:t>
          </w:r>
        </w:p>
      </w:tc>
      <w:tc>
        <w:tcPr>
          <w:tcW w:w="4540" w:type="dxa"/>
          <w:gridSpan w:val="2"/>
        </w:tcPr>
        <w:p w14:paraId="1E6AD7E0" w14:textId="57C8C8F5" w:rsidR="00DD051D" w:rsidRPr="009F56E9" w:rsidRDefault="00DD051D" w:rsidP="009B3229">
          <w:pPr>
            <w:tabs>
              <w:tab w:val="right" w:pos="8838"/>
            </w:tabs>
            <w:ind w:right="-32"/>
            <w:rPr>
              <w:rFonts w:eastAsia="Calibri" w:cs="Tahoma"/>
              <w:lang w:val="es-MX"/>
            </w:rPr>
          </w:pPr>
          <w:r w:rsidRPr="009F56E9">
            <w:rPr>
              <w:rFonts w:eastAsia="Calibri" w:cs="Tahoma"/>
              <w:lang w:val="es-MX"/>
            </w:rPr>
            <w:t>07756/INFOEM/IP/RR/2025</w:t>
          </w:r>
        </w:p>
      </w:tc>
    </w:tr>
    <w:tr w:rsidR="00DD051D" w:rsidRPr="00E152D8" w14:paraId="5E1FE5FD" w14:textId="77777777" w:rsidTr="00701504">
      <w:trPr>
        <w:trHeight w:val="132"/>
      </w:trPr>
      <w:tc>
        <w:tcPr>
          <w:tcW w:w="2410" w:type="dxa"/>
        </w:tcPr>
        <w:p w14:paraId="046D02FA" w14:textId="77777777" w:rsidR="00DD051D" w:rsidRPr="00E152D8" w:rsidRDefault="00DD051D" w:rsidP="00F34E0A">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540" w:type="dxa"/>
          <w:gridSpan w:val="2"/>
        </w:tcPr>
        <w:p w14:paraId="6517D3A9" w14:textId="491ECF31" w:rsidR="00DD051D" w:rsidRPr="00E152D8" w:rsidRDefault="00717235" w:rsidP="00197665">
          <w:pPr>
            <w:tabs>
              <w:tab w:val="right" w:pos="8838"/>
            </w:tabs>
            <w:ind w:right="-32"/>
            <w:rPr>
              <w:rFonts w:eastAsia="Calibri" w:cs="Tahoma"/>
              <w:lang w:val="es-MX"/>
            </w:rPr>
          </w:pPr>
          <w:r w:rsidRPr="00717235">
            <w:rPr>
              <w:rFonts w:eastAsia="Calibri" w:cs="Tahoma"/>
              <w:highlight w:val="black"/>
              <w:lang w:val="es-MX"/>
            </w:rPr>
            <w:t>XXXXXXXXXX</w:t>
          </w:r>
        </w:p>
      </w:tc>
    </w:tr>
    <w:tr w:rsidR="00DD051D" w:rsidRPr="00E152D8" w14:paraId="55B580D4" w14:textId="77777777" w:rsidTr="00701504">
      <w:trPr>
        <w:gridAfter w:val="1"/>
        <w:wAfter w:w="429" w:type="dxa"/>
        <w:trHeight w:val="261"/>
      </w:trPr>
      <w:tc>
        <w:tcPr>
          <w:tcW w:w="2410" w:type="dxa"/>
        </w:tcPr>
        <w:p w14:paraId="08C714D2" w14:textId="77777777" w:rsidR="00DD051D" w:rsidRPr="00E152D8" w:rsidRDefault="00DD051D" w:rsidP="00F34E0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111" w:type="dxa"/>
        </w:tcPr>
        <w:p w14:paraId="58768412" w14:textId="4ACEDA68" w:rsidR="00DD051D" w:rsidRPr="00FD6846" w:rsidRDefault="00DD051D" w:rsidP="00197665">
          <w:pPr>
            <w:tabs>
              <w:tab w:val="right" w:pos="8838"/>
            </w:tabs>
            <w:ind w:right="-32"/>
          </w:pPr>
          <w:r w:rsidRPr="009F56E9">
            <w:rPr>
              <w:rFonts w:eastAsia="Calibri" w:cs="Tahoma"/>
              <w:lang w:val="es-MX"/>
            </w:rPr>
            <w:t>Ayuntamiento de Ozumba</w:t>
          </w:r>
        </w:p>
      </w:tc>
    </w:tr>
    <w:tr w:rsidR="00DD051D" w:rsidRPr="00E152D8" w14:paraId="3EC166B6" w14:textId="77777777" w:rsidTr="00701504">
      <w:trPr>
        <w:trHeight w:val="261"/>
      </w:trPr>
      <w:tc>
        <w:tcPr>
          <w:tcW w:w="2410" w:type="dxa"/>
        </w:tcPr>
        <w:p w14:paraId="2F1C1A23" w14:textId="77777777" w:rsidR="00DD051D" w:rsidRPr="00E152D8" w:rsidRDefault="00DD051D" w:rsidP="00F34E0A">
          <w:pPr>
            <w:tabs>
              <w:tab w:val="right" w:pos="8838"/>
            </w:tabs>
            <w:ind w:right="-105"/>
            <w:rPr>
              <w:rFonts w:eastAsia="Calibri" w:cs="Tahoma"/>
              <w:b/>
              <w:lang w:val="es-MX"/>
            </w:rPr>
          </w:pPr>
          <w:r w:rsidRPr="00E152D8">
            <w:rPr>
              <w:rFonts w:eastAsia="Calibri" w:cs="Tahoma"/>
              <w:b/>
              <w:lang w:val="es-MX"/>
            </w:rPr>
            <w:t>Comisionado Ponente:</w:t>
          </w:r>
        </w:p>
      </w:tc>
      <w:tc>
        <w:tcPr>
          <w:tcW w:w="4540" w:type="dxa"/>
          <w:gridSpan w:val="2"/>
        </w:tcPr>
        <w:p w14:paraId="64237160" w14:textId="77777777" w:rsidR="00DD051D" w:rsidRPr="00E152D8" w:rsidRDefault="00DD051D" w:rsidP="009B3229">
          <w:pPr>
            <w:tabs>
              <w:tab w:val="right" w:pos="8838"/>
            </w:tabs>
            <w:ind w:right="-32"/>
            <w:rPr>
              <w:rFonts w:eastAsia="Calibri" w:cs="Tahoma"/>
              <w:b/>
              <w:lang w:val="es-MX"/>
            </w:rPr>
          </w:pPr>
          <w:r w:rsidRPr="00E152D8">
            <w:rPr>
              <w:rFonts w:eastAsia="Calibri" w:cs="Tahoma"/>
              <w:lang w:val="es-MX"/>
            </w:rPr>
            <w:t>Luis Gustavo Parra Noriega</w:t>
          </w:r>
        </w:p>
      </w:tc>
    </w:tr>
  </w:tbl>
  <w:p w14:paraId="1C8E311B" w14:textId="1C645A76" w:rsidR="00DD051D" w:rsidRDefault="00000000" w:rsidP="00F34E0A">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5" type="#_x0000_t75" alt="MARCA DE AGUA - HOJA RESOLUCIÓN" style="position:absolute;left:0;text-align:left;margin-left:-85.15pt;margin-top:-124.2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12A"/>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237240"/>
    <w:multiLevelType w:val="hybridMultilevel"/>
    <w:tmpl w:val="C922D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B71DF8"/>
    <w:multiLevelType w:val="hybridMultilevel"/>
    <w:tmpl w:val="FFFFFFFF"/>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EBB40DF"/>
    <w:multiLevelType w:val="hybridMultilevel"/>
    <w:tmpl w:val="739A6E6A"/>
    <w:lvl w:ilvl="0" w:tplc="CBEA7664">
      <w:start w:val="1"/>
      <w:numFmt w:val="decimal"/>
      <w:lvlText w:val="%1)"/>
      <w:lvlJc w:val="left"/>
      <w:pPr>
        <w:ind w:left="720" w:hanging="360"/>
      </w:pPr>
      <w:rPr>
        <w:b/>
      </w:rPr>
    </w:lvl>
    <w:lvl w:ilvl="1" w:tplc="080A0003">
      <w:numFmt w:val="decimal"/>
      <w:lvlText w:val="o"/>
      <w:lvlJc w:val="left"/>
      <w:pPr>
        <w:ind w:left="1440" w:hanging="360"/>
      </w:pPr>
      <w:rPr>
        <w:rFonts w:ascii="Courier New" w:hAnsi="Courier New" w:cs="Courier New" w:hint="default"/>
      </w:rPr>
    </w:lvl>
    <w:lvl w:ilvl="2" w:tplc="080A0005">
      <w:numFmt w:val="decimal"/>
      <w:lvlText w:val=""/>
      <w:lvlJc w:val="left"/>
      <w:pPr>
        <w:ind w:left="2160" w:hanging="360"/>
      </w:pPr>
      <w:rPr>
        <w:rFonts w:ascii="Wingdings" w:hAnsi="Wingdings" w:hint="default"/>
      </w:rPr>
    </w:lvl>
    <w:lvl w:ilvl="3" w:tplc="080A0001">
      <w:numFmt w:val="decimal"/>
      <w:lvlText w:val=""/>
      <w:lvlJc w:val="left"/>
      <w:pPr>
        <w:ind w:left="2880" w:hanging="360"/>
      </w:pPr>
      <w:rPr>
        <w:rFonts w:ascii="Symbol" w:hAnsi="Symbol" w:hint="default"/>
      </w:rPr>
    </w:lvl>
    <w:lvl w:ilvl="4" w:tplc="080A0003">
      <w:numFmt w:val="decimal"/>
      <w:lvlText w:val="o"/>
      <w:lvlJc w:val="left"/>
      <w:pPr>
        <w:ind w:left="3600" w:hanging="360"/>
      </w:pPr>
      <w:rPr>
        <w:rFonts w:ascii="Courier New" w:hAnsi="Courier New" w:cs="Courier New" w:hint="default"/>
      </w:rPr>
    </w:lvl>
    <w:lvl w:ilvl="5" w:tplc="080A0005">
      <w:numFmt w:val="decimal"/>
      <w:lvlText w:val=""/>
      <w:lvlJc w:val="left"/>
      <w:pPr>
        <w:ind w:left="4320" w:hanging="360"/>
      </w:pPr>
      <w:rPr>
        <w:rFonts w:ascii="Wingdings" w:hAnsi="Wingdings" w:hint="default"/>
      </w:rPr>
    </w:lvl>
    <w:lvl w:ilvl="6" w:tplc="080A0001">
      <w:numFmt w:val="decimal"/>
      <w:lvlText w:val=""/>
      <w:lvlJc w:val="left"/>
      <w:pPr>
        <w:ind w:left="5040" w:hanging="360"/>
      </w:pPr>
      <w:rPr>
        <w:rFonts w:ascii="Symbol" w:hAnsi="Symbol" w:hint="default"/>
      </w:rPr>
    </w:lvl>
    <w:lvl w:ilvl="7" w:tplc="080A0003">
      <w:numFmt w:val="decimal"/>
      <w:lvlText w:val="o"/>
      <w:lvlJc w:val="left"/>
      <w:pPr>
        <w:ind w:left="5760" w:hanging="360"/>
      </w:pPr>
      <w:rPr>
        <w:rFonts w:ascii="Courier New" w:hAnsi="Courier New" w:cs="Courier New" w:hint="default"/>
      </w:rPr>
    </w:lvl>
    <w:lvl w:ilvl="8" w:tplc="080A0005">
      <w:numFmt w:val="decimal"/>
      <w:lvlText w:val=""/>
      <w:lvlJc w:val="left"/>
      <w:pPr>
        <w:ind w:left="6480" w:hanging="360"/>
      </w:pPr>
      <w:rPr>
        <w:rFonts w:ascii="Wingdings" w:hAnsi="Wingdings" w:hint="default"/>
      </w:rPr>
    </w:lvl>
  </w:abstractNum>
  <w:abstractNum w:abstractNumId="4" w15:restartNumberingAfterBreak="0">
    <w:nsid w:val="19062A08"/>
    <w:multiLevelType w:val="hybridMultilevel"/>
    <w:tmpl w:val="250A3A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2205C27"/>
    <w:multiLevelType w:val="hybridMultilevel"/>
    <w:tmpl w:val="6756B2E2"/>
    <w:lvl w:ilvl="0" w:tplc="0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2CF1AB9"/>
    <w:multiLevelType w:val="hybridMultilevel"/>
    <w:tmpl w:val="E81E6D1C"/>
    <w:lvl w:ilvl="0" w:tplc="30D85BAE">
      <w:start w:val="1"/>
      <w:numFmt w:val="decimal"/>
      <w:lvlText w:val="%1)"/>
      <w:lvlJc w:val="left"/>
      <w:pPr>
        <w:ind w:left="720" w:hanging="360"/>
      </w:pPr>
      <w:rPr>
        <w:b/>
      </w:rPr>
    </w:lvl>
    <w:lvl w:ilvl="1" w:tplc="080A0003">
      <w:numFmt w:val="decimal"/>
      <w:lvlText w:val="o"/>
      <w:lvlJc w:val="left"/>
      <w:pPr>
        <w:ind w:left="1440" w:hanging="360"/>
      </w:pPr>
      <w:rPr>
        <w:rFonts w:ascii="Courier New" w:hAnsi="Courier New" w:cs="Courier New" w:hint="default"/>
      </w:rPr>
    </w:lvl>
    <w:lvl w:ilvl="2" w:tplc="080A0005">
      <w:numFmt w:val="decimal"/>
      <w:lvlText w:val=""/>
      <w:lvlJc w:val="left"/>
      <w:pPr>
        <w:ind w:left="2160" w:hanging="360"/>
      </w:pPr>
      <w:rPr>
        <w:rFonts w:ascii="Wingdings" w:hAnsi="Wingdings" w:hint="default"/>
      </w:rPr>
    </w:lvl>
    <w:lvl w:ilvl="3" w:tplc="080A0001">
      <w:numFmt w:val="decimal"/>
      <w:lvlText w:val=""/>
      <w:lvlJc w:val="left"/>
      <w:pPr>
        <w:ind w:left="2880" w:hanging="360"/>
      </w:pPr>
      <w:rPr>
        <w:rFonts w:ascii="Symbol" w:hAnsi="Symbol" w:hint="default"/>
      </w:rPr>
    </w:lvl>
    <w:lvl w:ilvl="4" w:tplc="080A0003">
      <w:numFmt w:val="decimal"/>
      <w:lvlText w:val="o"/>
      <w:lvlJc w:val="left"/>
      <w:pPr>
        <w:ind w:left="3600" w:hanging="360"/>
      </w:pPr>
      <w:rPr>
        <w:rFonts w:ascii="Courier New" w:hAnsi="Courier New" w:cs="Courier New" w:hint="default"/>
      </w:rPr>
    </w:lvl>
    <w:lvl w:ilvl="5" w:tplc="080A0005">
      <w:numFmt w:val="decimal"/>
      <w:lvlText w:val=""/>
      <w:lvlJc w:val="left"/>
      <w:pPr>
        <w:ind w:left="4320" w:hanging="360"/>
      </w:pPr>
      <w:rPr>
        <w:rFonts w:ascii="Wingdings" w:hAnsi="Wingdings" w:hint="default"/>
      </w:rPr>
    </w:lvl>
    <w:lvl w:ilvl="6" w:tplc="080A0001">
      <w:numFmt w:val="decimal"/>
      <w:lvlText w:val=""/>
      <w:lvlJc w:val="left"/>
      <w:pPr>
        <w:ind w:left="5040" w:hanging="360"/>
      </w:pPr>
      <w:rPr>
        <w:rFonts w:ascii="Symbol" w:hAnsi="Symbol" w:hint="default"/>
      </w:rPr>
    </w:lvl>
    <w:lvl w:ilvl="7" w:tplc="080A0003">
      <w:numFmt w:val="decimal"/>
      <w:lvlText w:val="o"/>
      <w:lvlJc w:val="left"/>
      <w:pPr>
        <w:ind w:left="5760" w:hanging="360"/>
      </w:pPr>
      <w:rPr>
        <w:rFonts w:ascii="Courier New" w:hAnsi="Courier New" w:cs="Courier New" w:hint="default"/>
      </w:rPr>
    </w:lvl>
    <w:lvl w:ilvl="8" w:tplc="080A0005">
      <w:numFmt w:val="decimal"/>
      <w:lvlText w:val=""/>
      <w:lvlJc w:val="left"/>
      <w:pPr>
        <w:ind w:left="6480" w:hanging="360"/>
      </w:pPr>
      <w:rPr>
        <w:rFonts w:ascii="Wingdings" w:hAnsi="Wingdings" w:hint="default"/>
      </w:rPr>
    </w:lvl>
  </w:abstractNum>
  <w:abstractNum w:abstractNumId="8" w15:restartNumberingAfterBreak="0">
    <w:nsid w:val="26205682"/>
    <w:multiLevelType w:val="hybridMultilevel"/>
    <w:tmpl w:val="739A6E6A"/>
    <w:lvl w:ilvl="0" w:tplc="CBEA7664">
      <w:start w:val="1"/>
      <w:numFmt w:val="decimal"/>
      <w:lvlText w:val="%1)"/>
      <w:lvlJc w:val="left"/>
      <w:pPr>
        <w:ind w:left="720" w:hanging="360"/>
      </w:pPr>
      <w:rPr>
        <w:b/>
      </w:rPr>
    </w:lvl>
    <w:lvl w:ilvl="1" w:tplc="080A0003">
      <w:numFmt w:val="decimal"/>
      <w:lvlText w:val="o"/>
      <w:lvlJc w:val="left"/>
      <w:pPr>
        <w:ind w:left="1440" w:hanging="360"/>
      </w:pPr>
      <w:rPr>
        <w:rFonts w:ascii="Courier New" w:hAnsi="Courier New" w:cs="Courier New" w:hint="default"/>
      </w:rPr>
    </w:lvl>
    <w:lvl w:ilvl="2" w:tplc="080A0005">
      <w:numFmt w:val="decimal"/>
      <w:lvlText w:val=""/>
      <w:lvlJc w:val="left"/>
      <w:pPr>
        <w:ind w:left="2160" w:hanging="360"/>
      </w:pPr>
      <w:rPr>
        <w:rFonts w:ascii="Wingdings" w:hAnsi="Wingdings" w:hint="default"/>
      </w:rPr>
    </w:lvl>
    <w:lvl w:ilvl="3" w:tplc="080A0001">
      <w:numFmt w:val="decimal"/>
      <w:lvlText w:val=""/>
      <w:lvlJc w:val="left"/>
      <w:pPr>
        <w:ind w:left="2880" w:hanging="360"/>
      </w:pPr>
      <w:rPr>
        <w:rFonts w:ascii="Symbol" w:hAnsi="Symbol" w:hint="default"/>
      </w:rPr>
    </w:lvl>
    <w:lvl w:ilvl="4" w:tplc="080A0003">
      <w:numFmt w:val="decimal"/>
      <w:lvlText w:val="o"/>
      <w:lvlJc w:val="left"/>
      <w:pPr>
        <w:ind w:left="3600" w:hanging="360"/>
      </w:pPr>
      <w:rPr>
        <w:rFonts w:ascii="Courier New" w:hAnsi="Courier New" w:cs="Courier New" w:hint="default"/>
      </w:rPr>
    </w:lvl>
    <w:lvl w:ilvl="5" w:tplc="080A0005">
      <w:numFmt w:val="decimal"/>
      <w:lvlText w:val=""/>
      <w:lvlJc w:val="left"/>
      <w:pPr>
        <w:ind w:left="4320" w:hanging="360"/>
      </w:pPr>
      <w:rPr>
        <w:rFonts w:ascii="Wingdings" w:hAnsi="Wingdings" w:hint="default"/>
      </w:rPr>
    </w:lvl>
    <w:lvl w:ilvl="6" w:tplc="080A0001">
      <w:numFmt w:val="decimal"/>
      <w:lvlText w:val=""/>
      <w:lvlJc w:val="left"/>
      <w:pPr>
        <w:ind w:left="5040" w:hanging="360"/>
      </w:pPr>
      <w:rPr>
        <w:rFonts w:ascii="Symbol" w:hAnsi="Symbol" w:hint="default"/>
      </w:rPr>
    </w:lvl>
    <w:lvl w:ilvl="7" w:tplc="080A0003">
      <w:numFmt w:val="decimal"/>
      <w:lvlText w:val="o"/>
      <w:lvlJc w:val="left"/>
      <w:pPr>
        <w:ind w:left="5760" w:hanging="360"/>
      </w:pPr>
      <w:rPr>
        <w:rFonts w:ascii="Courier New" w:hAnsi="Courier New" w:cs="Courier New" w:hint="default"/>
      </w:rPr>
    </w:lvl>
    <w:lvl w:ilvl="8" w:tplc="080A0005">
      <w:numFmt w:val="decimal"/>
      <w:lvlText w:val=""/>
      <w:lvlJc w:val="left"/>
      <w:pPr>
        <w:ind w:left="6480" w:hanging="360"/>
      </w:pPr>
      <w:rPr>
        <w:rFonts w:ascii="Wingdings" w:hAnsi="Wingdings" w:hint="default"/>
      </w:rPr>
    </w:lvl>
  </w:abstractNum>
  <w:abstractNum w:abstractNumId="9" w15:restartNumberingAfterBreak="0">
    <w:nsid w:val="26804099"/>
    <w:multiLevelType w:val="hybridMultilevel"/>
    <w:tmpl w:val="739A6E6A"/>
    <w:lvl w:ilvl="0" w:tplc="FFFFFFFF">
      <w:start w:val="1"/>
      <w:numFmt w:val="decimal"/>
      <w:lvlText w:val="%1)"/>
      <w:lvlJc w:val="left"/>
      <w:pPr>
        <w:ind w:left="720" w:hanging="360"/>
      </w:pPr>
      <w:rPr>
        <w:b/>
      </w:r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0" w15:restartNumberingAfterBreak="0">
    <w:nsid w:val="28C372C3"/>
    <w:multiLevelType w:val="hybridMultilevel"/>
    <w:tmpl w:val="DB68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EE5BDA"/>
    <w:multiLevelType w:val="hybridMultilevel"/>
    <w:tmpl w:val="D6EEE37E"/>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12A450F"/>
    <w:multiLevelType w:val="hybridMultilevel"/>
    <w:tmpl w:val="3A508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CA742D"/>
    <w:multiLevelType w:val="hybridMultilevel"/>
    <w:tmpl w:val="76AAFE1E"/>
    <w:lvl w:ilvl="0" w:tplc="9C4A5F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CB6C86"/>
    <w:multiLevelType w:val="hybridMultilevel"/>
    <w:tmpl w:val="E1B808E4"/>
    <w:lvl w:ilvl="0" w:tplc="90E2913C">
      <w:start w:val="1"/>
      <w:numFmt w:val="decimal"/>
      <w:lvlText w:val="%1)"/>
      <w:lvlJc w:val="left"/>
      <w:pPr>
        <w:ind w:left="360" w:hanging="360"/>
      </w:pPr>
      <w:rPr>
        <w:b/>
        <w:color w:val="auto"/>
      </w:rPr>
    </w:lvl>
    <w:lvl w:ilvl="1" w:tplc="080A0003">
      <w:numFmt w:val="decimal"/>
      <w:lvlText w:val="o"/>
      <w:lvlJc w:val="left"/>
      <w:pPr>
        <w:ind w:left="1440" w:hanging="360"/>
      </w:pPr>
      <w:rPr>
        <w:rFonts w:ascii="Courier New" w:hAnsi="Courier New" w:cs="Courier New" w:hint="default"/>
      </w:rPr>
    </w:lvl>
    <w:lvl w:ilvl="2" w:tplc="080A0005">
      <w:numFmt w:val="decimal"/>
      <w:lvlText w:val=""/>
      <w:lvlJc w:val="left"/>
      <w:pPr>
        <w:ind w:left="2160" w:hanging="360"/>
      </w:pPr>
      <w:rPr>
        <w:rFonts w:ascii="Wingdings" w:hAnsi="Wingdings" w:hint="default"/>
      </w:rPr>
    </w:lvl>
    <w:lvl w:ilvl="3" w:tplc="080A0001">
      <w:numFmt w:val="decimal"/>
      <w:lvlText w:val=""/>
      <w:lvlJc w:val="left"/>
      <w:pPr>
        <w:ind w:left="2880" w:hanging="360"/>
      </w:pPr>
      <w:rPr>
        <w:rFonts w:ascii="Symbol" w:hAnsi="Symbol" w:hint="default"/>
      </w:rPr>
    </w:lvl>
    <w:lvl w:ilvl="4" w:tplc="080A0003">
      <w:numFmt w:val="decimal"/>
      <w:lvlText w:val="o"/>
      <w:lvlJc w:val="left"/>
      <w:pPr>
        <w:ind w:left="3600" w:hanging="360"/>
      </w:pPr>
      <w:rPr>
        <w:rFonts w:ascii="Courier New" w:hAnsi="Courier New" w:cs="Courier New" w:hint="default"/>
      </w:rPr>
    </w:lvl>
    <w:lvl w:ilvl="5" w:tplc="080A0005">
      <w:numFmt w:val="decimal"/>
      <w:lvlText w:val=""/>
      <w:lvlJc w:val="left"/>
      <w:pPr>
        <w:ind w:left="4320" w:hanging="360"/>
      </w:pPr>
      <w:rPr>
        <w:rFonts w:ascii="Wingdings" w:hAnsi="Wingdings" w:hint="default"/>
      </w:rPr>
    </w:lvl>
    <w:lvl w:ilvl="6" w:tplc="080A0001">
      <w:numFmt w:val="decimal"/>
      <w:lvlText w:val=""/>
      <w:lvlJc w:val="left"/>
      <w:pPr>
        <w:ind w:left="5040" w:hanging="360"/>
      </w:pPr>
      <w:rPr>
        <w:rFonts w:ascii="Symbol" w:hAnsi="Symbol" w:hint="default"/>
      </w:rPr>
    </w:lvl>
    <w:lvl w:ilvl="7" w:tplc="080A0003">
      <w:numFmt w:val="decimal"/>
      <w:lvlText w:val="o"/>
      <w:lvlJc w:val="left"/>
      <w:pPr>
        <w:ind w:left="5760" w:hanging="360"/>
      </w:pPr>
      <w:rPr>
        <w:rFonts w:ascii="Courier New" w:hAnsi="Courier New" w:cs="Courier New" w:hint="default"/>
      </w:rPr>
    </w:lvl>
    <w:lvl w:ilvl="8" w:tplc="080A0005">
      <w:numFmt w:val="decimal"/>
      <w:lvlText w:val=""/>
      <w:lvlJc w:val="left"/>
      <w:pPr>
        <w:ind w:left="6480" w:hanging="360"/>
      </w:pPr>
      <w:rPr>
        <w:rFonts w:ascii="Wingdings" w:hAnsi="Wingdings" w:hint="default"/>
      </w:rPr>
    </w:lvl>
  </w:abstractNum>
  <w:abstractNum w:abstractNumId="16" w15:restartNumberingAfterBreak="0">
    <w:nsid w:val="363B2908"/>
    <w:multiLevelType w:val="hybridMultilevel"/>
    <w:tmpl w:val="8EA4D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D7406"/>
    <w:multiLevelType w:val="hybridMultilevel"/>
    <w:tmpl w:val="B28E7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854B3D"/>
    <w:multiLevelType w:val="hybridMultilevel"/>
    <w:tmpl w:val="6902FC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8153116"/>
    <w:multiLevelType w:val="hybridMultilevel"/>
    <w:tmpl w:val="D206B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DA730C"/>
    <w:multiLevelType w:val="hybridMultilevel"/>
    <w:tmpl w:val="6626172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574845"/>
    <w:multiLevelType w:val="hybridMultilevel"/>
    <w:tmpl w:val="9E14D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B7C2679"/>
    <w:multiLevelType w:val="hybridMultilevel"/>
    <w:tmpl w:val="EC4225DE"/>
    <w:lvl w:ilvl="0" w:tplc="3ECC8A0C">
      <w:start w:val="1"/>
      <w:numFmt w:val="upperRoman"/>
      <w:lvlText w:val="%1."/>
      <w:lvlJc w:val="left"/>
      <w:pPr>
        <w:ind w:left="1080" w:hanging="720"/>
      </w:pPr>
      <w:rPr>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4EFF4574"/>
    <w:multiLevelType w:val="hybridMultilevel"/>
    <w:tmpl w:val="69160B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44B1AB0"/>
    <w:multiLevelType w:val="hybridMultilevel"/>
    <w:tmpl w:val="2BEA2348"/>
    <w:lvl w:ilvl="0" w:tplc="9114379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56418AD"/>
    <w:multiLevelType w:val="hybridMultilevel"/>
    <w:tmpl w:val="B28416B8"/>
    <w:lvl w:ilvl="0" w:tplc="080A0017">
      <w:start w:val="1"/>
      <w:numFmt w:val="lowerLetter"/>
      <w:lvlText w:val="%1)"/>
      <w:lvlJc w:val="left"/>
      <w:pPr>
        <w:ind w:left="1545" w:hanging="360"/>
      </w:pPr>
    </w:lvl>
    <w:lvl w:ilvl="1" w:tplc="080A0019">
      <w:start w:val="1"/>
      <w:numFmt w:val="lowerLetter"/>
      <w:lvlText w:val="%2."/>
      <w:lvlJc w:val="left"/>
      <w:pPr>
        <w:ind w:left="2265" w:hanging="360"/>
      </w:pPr>
    </w:lvl>
    <w:lvl w:ilvl="2" w:tplc="080A001B">
      <w:start w:val="1"/>
      <w:numFmt w:val="lowerRoman"/>
      <w:lvlText w:val="%3."/>
      <w:lvlJc w:val="right"/>
      <w:pPr>
        <w:ind w:left="2985" w:hanging="180"/>
      </w:pPr>
    </w:lvl>
    <w:lvl w:ilvl="3" w:tplc="080A000F">
      <w:start w:val="1"/>
      <w:numFmt w:val="decimal"/>
      <w:lvlText w:val="%4."/>
      <w:lvlJc w:val="left"/>
      <w:pPr>
        <w:ind w:left="3705" w:hanging="360"/>
      </w:pPr>
    </w:lvl>
    <w:lvl w:ilvl="4" w:tplc="080A0019">
      <w:start w:val="1"/>
      <w:numFmt w:val="lowerLetter"/>
      <w:lvlText w:val="%5."/>
      <w:lvlJc w:val="left"/>
      <w:pPr>
        <w:ind w:left="4425" w:hanging="360"/>
      </w:pPr>
    </w:lvl>
    <w:lvl w:ilvl="5" w:tplc="080A001B">
      <w:start w:val="1"/>
      <w:numFmt w:val="lowerRoman"/>
      <w:lvlText w:val="%6."/>
      <w:lvlJc w:val="right"/>
      <w:pPr>
        <w:ind w:left="5145" w:hanging="180"/>
      </w:pPr>
    </w:lvl>
    <w:lvl w:ilvl="6" w:tplc="080A000F">
      <w:start w:val="1"/>
      <w:numFmt w:val="decimal"/>
      <w:lvlText w:val="%7."/>
      <w:lvlJc w:val="left"/>
      <w:pPr>
        <w:ind w:left="5865" w:hanging="360"/>
      </w:pPr>
    </w:lvl>
    <w:lvl w:ilvl="7" w:tplc="080A0019">
      <w:start w:val="1"/>
      <w:numFmt w:val="lowerLetter"/>
      <w:lvlText w:val="%8."/>
      <w:lvlJc w:val="left"/>
      <w:pPr>
        <w:ind w:left="6585" w:hanging="360"/>
      </w:pPr>
    </w:lvl>
    <w:lvl w:ilvl="8" w:tplc="080A001B">
      <w:start w:val="1"/>
      <w:numFmt w:val="lowerRoman"/>
      <w:lvlText w:val="%9."/>
      <w:lvlJc w:val="right"/>
      <w:pPr>
        <w:ind w:left="7305" w:hanging="180"/>
      </w:pPr>
    </w:lvl>
  </w:abstractNum>
  <w:abstractNum w:abstractNumId="28" w15:restartNumberingAfterBreak="0">
    <w:nsid w:val="5C35165A"/>
    <w:multiLevelType w:val="hybridMultilevel"/>
    <w:tmpl w:val="43825C12"/>
    <w:lvl w:ilvl="0" w:tplc="9114379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1372AB"/>
    <w:multiLevelType w:val="hybridMultilevel"/>
    <w:tmpl w:val="97F4FF36"/>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6C36226E"/>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4159F6"/>
    <w:multiLevelType w:val="hybridMultilevel"/>
    <w:tmpl w:val="A83E0762"/>
    <w:lvl w:ilvl="0" w:tplc="9114379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77391B6B"/>
    <w:multiLevelType w:val="hybridMultilevel"/>
    <w:tmpl w:val="004CDC94"/>
    <w:lvl w:ilvl="0" w:tplc="9114379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num w:numId="1" w16cid:durableId="1772773492">
    <w:abstractNumId w:val="5"/>
  </w:num>
  <w:num w:numId="2" w16cid:durableId="2127310424">
    <w:abstractNumId w:val="19"/>
  </w:num>
  <w:num w:numId="3" w16cid:durableId="732705279">
    <w:abstractNumId w:val="13"/>
  </w:num>
  <w:num w:numId="4" w16cid:durableId="1857499250">
    <w:abstractNumId w:val="18"/>
  </w:num>
  <w:num w:numId="5" w16cid:durableId="306788510">
    <w:abstractNumId w:val="1"/>
  </w:num>
  <w:num w:numId="6" w16cid:durableId="1125545529">
    <w:abstractNumId w:val="24"/>
  </w:num>
  <w:num w:numId="7" w16cid:durableId="411316181">
    <w:abstractNumId w:val="32"/>
  </w:num>
  <w:num w:numId="8" w16cid:durableId="1648437282">
    <w:abstractNumId w:val="29"/>
  </w:num>
  <w:num w:numId="9" w16cid:durableId="13534154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3428832">
    <w:abstractNumId w:val="14"/>
  </w:num>
  <w:num w:numId="11" w16cid:durableId="1065029153">
    <w:abstractNumId w:val="10"/>
  </w:num>
  <w:num w:numId="12" w16cid:durableId="812210385">
    <w:abstractNumId w:val="12"/>
  </w:num>
  <w:num w:numId="13" w16cid:durableId="266239208">
    <w:abstractNumId w:val="21"/>
  </w:num>
  <w:num w:numId="14" w16cid:durableId="1942757988">
    <w:abstractNumId w:val="25"/>
  </w:num>
  <w:num w:numId="15" w16cid:durableId="17668067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442106">
    <w:abstractNumId w:val="34"/>
  </w:num>
  <w:num w:numId="17" w16cid:durableId="1925451612">
    <w:abstractNumId w:val="17"/>
  </w:num>
  <w:num w:numId="18" w16cid:durableId="669791100">
    <w:abstractNumId w:val="31"/>
  </w:num>
  <w:num w:numId="19" w16cid:durableId="1085808242">
    <w:abstractNumId w:val="28"/>
  </w:num>
  <w:num w:numId="20" w16cid:durableId="431517165">
    <w:abstractNumId w:val="26"/>
  </w:num>
  <w:num w:numId="21" w16cid:durableId="548416775">
    <w:abstractNumId w:val="33"/>
  </w:num>
  <w:num w:numId="22" w16cid:durableId="1720397924">
    <w:abstractNumId w:val="22"/>
  </w:num>
  <w:num w:numId="23" w16cid:durableId="1001159045">
    <w:abstractNumId w:val="4"/>
  </w:num>
  <w:num w:numId="24" w16cid:durableId="1853302853">
    <w:abstractNumId w:val="7"/>
  </w:num>
  <w:num w:numId="25" w16cid:durableId="1792092543">
    <w:abstractNumId w:val="11"/>
    <w:lvlOverride w:ilvl="0">
      <w:startOverride w:val="1"/>
    </w:lvlOverride>
    <w:lvlOverride w:ilvl="1"/>
    <w:lvlOverride w:ilvl="2"/>
    <w:lvlOverride w:ilvl="3"/>
    <w:lvlOverride w:ilvl="4"/>
    <w:lvlOverride w:ilvl="5"/>
    <w:lvlOverride w:ilvl="6"/>
    <w:lvlOverride w:ilvl="7"/>
    <w:lvlOverride w:ilvl="8"/>
  </w:num>
  <w:num w:numId="26" w16cid:durableId="1761948355">
    <w:abstractNumId w:val="15"/>
  </w:num>
  <w:num w:numId="27" w16cid:durableId="106777868">
    <w:abstractNumId w:val="9"/>
  </w:num>
  <w:num w:numId="28" w16cid:durableId="4544436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3996461">
    <w:abstractNumId w:val="8"/>
  </w:num>
  <w:num w:numId="30" w16cid:durableId="10300129">
    <w:abstractNumId w:val="11"/>
  </w:num>
  <w:num w:numId="31" w16cid:durableId="1693995067">
    <w:abstractNumId w:val="27"/>
  </w:num>
  <w:num w:numId="32" w16cid:durableId="1400249649">
    <w:abstractNumId w:val="3"/>
  </w:num>
  <w:num w:numId="33" w16cid:durableId="13770032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1115310">
    <w:abstractNumId w:val="30"/>
  </w:num>
  <w:num w:numId="35" w16cid:durableId="16929216">
    <w:abstractNumId w:val="0"/>
  </w:num>
  <w:num w:numId="36" w16cid:durableId="310714768">
    <w:abstractNumId w:val="2"/>
  </w:num>
  <w:num w:numId="37" w16cid:durableId="345014147">
    <w:abstractNumId w:val="6"/>
  </w:num>
  <w:num w:numId="38" w16cid:durableId="491146873">
    <w:abstractNumId w:val="20"/>
  </w:num>
  <w:num w:numId="39" w16cid:durableId="132385483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D9"/>
    <w:rsid w:val="00000178"/>
    <w:rsid w:val="00002DA0"/>
    <w:rsid w:val="00005346"/>
    <w:rsid w:val="0001164A"/>
    <w:rsid w:val="000118C2"/>
    <w:rsid w:val="0001218F"/>
    <w:rsid w:val="00012400"/>
    <w:rsid w:val="00013F59"/>
    <w:rsid w:val="000144E2"/>
    <w:rsid w:val="00016654"/>
    <w:rsid w:val="00020AB8"/>
    <w:rsid w:val="000355E1"/>
    <w:rsid w:val="000374E9"/>
    <w:rsid w:val="0004033B"/>
    <w:rsid w:val="00042549"/>
    <w:rsid w:val="00042F3F"/>
    <w:rsid w:val="00046F3E"/>
    <w:rsid w:val="00047686"/>
    <w:rsid w:val="00050F41"/>
    <w:rsid w:val="000512B5"/>
    <w:rsid w:val="00051EE6"/>
    <w:rsid w:val="00054D31"/>
    <w:rsid w:val="00055ECC"/>
    <w:rsid w:val="000565A4"/>
    <w:rsid w:val="00061DFC"/>
    <w:rsid w:val="00061E08"/>
    <w:rsid w:val="00063582"/>
    <w:rsid w:val="00066FDF"/>
    <w:rsid w:val="00070CB0"/>
    <w:rsid w:val="00071380"/>
    <w:rsid w:val="00077A6E"/>
    <w:rsid w:val="00077B14"/>
    <w:rsid w:val="00081C90"/>
    <w:rsid w:val="000823E5"/>
    <w:rsid w:val="00084522"/>
    <w:rsid w:val="00084933"/>
    <w:rsid w:val="00092121"/>
    <w:rsid w:val="0009234B"/>
    <w:rsid w:val="00094453"/>
    <w:rsid w:val="000964A3"/>
    <w:rsid w:val="00096C42"/>
    <w:rsid w:val="000A4685"/>
    <w:rsid w:val="000B1245"/>
    <w:rsid w:val="000B3258"/>
    <w:rsid w:val="000B5550"/>
    <w:rsid w:val="000B5614"/>
    <w:rsid w:val="000B6867"/>
    <w:rsid w:val="000C006D"/>
    <w:rsid w:val="000C00CC"/>
    <w:rsid w:val="000C64B6"/>
    <w:rsid w:val="000D1D08"/>
    <w:rsid w:val="000D214C"/>
    <w:rsid w:val="000D30AB"/>
    <w:rsid w:val="000D34E7"/>
    <w:rsid w:val="000D3754"/>
    <w:rsid w:val="000D3D74"/>
    <w:rsid w:val="000D64A4"/>
    <w:rsid w:val="000D7470"/>
    <w:rsid w:val="000E12E9"/>
    <w:rsid w:val="000E20C2"/>
    <w:rsid w:val="000F08D4"/>
    <w:rsid w:val="000F4364"/>
    <w:rsid w:val="000F5705"/>
    <w:rsid w:val="000F62E3"/>
    <w:rsid w:val="000F6396"/>
    <w:rsid w:val="000F6C3B"/>
    <w:rsid w:val="000F7377"/>
    <w:rsid w:val="000F7477"/>
    <w:rsid w:val="000F7709"/>
    <w:rsid w:val="00103891"/>
    <w:rsid w:val="001049AC"/>
    <w:rsid w:val="00104B20"/>
    <w:rsid w:val="00107737"/>
    <w:rsid w:val="001132A0"/>
    <w:rsid w:val="00116C7B"/>
    <w:rsid w:val="00120610"/>
    <w:rsid w:val="00122140"/>
    <w:rsid w:val="00123122"/>
    <w:rsid w:val="001252D3"/>
    <w:rsid w:val="00127270"/>
    <w:rsid w:val="0013032C"/>
    <w:rsid w:val="00132209"/>
    <w:rsid w:val="0013258E"/>
    <w:rsid w:val="00132732"/>
    <w:rsid w:val="001327F2"/>
    <w:rsid w:val="0013697B"/>
    <w:rsid w:val="00140FE8"/>
    <w:rsid w:val="001448D9"/>
    <w:rsid w:val="00146203"/>
    <w:rsid w:val="00147955"/>
    <w:rsid w:val="00151796"/>
    <w:rsid w:val="00152DB9"/>
    <w:rsid w:val="001570AC"/>
    <w:rsid w:val="001613C8"/>
    <w:rsid w:val="00165240"/>
    <w:rsid w:val="00165CC4"/>
    <w:rsid w:val="001700C7"/>
    <w:rsid w:val="00172038"/>
    <w:rsid w:val="00173914"/>
    <w:rsid w:val="001756F2"/>
    <w:rsid w:val="00180096"/>
    <w:rsid w:val="00182C11"/>
    <w:rsid w:val="00182C32"/>
    <w:rsid w:val="001855D3"/>
    <w:rsid w:val="0018573D"/>
    <w:rsid w:val="00186940"/>
    <w:rsid w:val="00186D36"/>
    <w:rsid w:val="00191FDE"/>
    <w:rsid w:val="001928BD"/>
    <w:rsid w:val="001952CF"/>
    <w:rsid w:val="00196794"/>
    <w:rsid w:val="00197665"/>
    <w:rsid w:val="00197E2A"/>
    <w:rsid w:val="001A6395"/>
    <w:rsid w:val="001A7755"/>
    <w:rsid w:val="001B0790"/>
    <w:rsid w:val="001B223B"/>
    <w:rsid w:val="001B6A39"/>
    <w:rsid w:val="001C21EE"/>
    <w:rsid w:val="001C2619"/>
    <w:rsid w:val="001C2EBC"/>
    <w:rsid w:val="001C62B4"/>
    <w:rsid w:val="001D0453"/>
    <w:rsid w:val="001D3031"/>
    <w:rsid w:val="001D7434"/>
    <w:rsid w:val="001E01FD"/>
    <w:rsid w:val="001E0CFE"/>
    <w:rsid w:val="001E478B"/>
    <w:rsid w:val="001E5E4A"/>
    <w:rsid w:val="001E69B5"/>
    <w:rsid w:val="001F1688"/>
    <w:rsid w:val="001F1B13"/>
    <w:rsid w:val="001F40CB"/>
    <w:rsid w:val="001F55A5"/>
    <w:rsid w:val="001F560E"/>
    <w:rsid w:val="001F6AAF"/>
    <w:rsid w:val="0020058C"/>
    <w:rsid w:val="002031DD"/>
    <w:rsid w:val="002049A7"/>
    <w:rsid w:val="00206B4A"/>
    <w:rsid w:val="00207C6F"/>
    <w:rsid w:val="00213B64"/>
    <w:rsid w:val="00213DF4"/>
    <w:rsid w:val="00220B1D"/>
    <w:rsid w:val="00224152"/>
    <w:rsid w:val="002245BC"/>
    <w:rsid w:val="00232DCC"/>
    <w:rsid w:val="002402F2"/>
    <w:rsid w:val="0024566F"/>
    <w:rsid w:val="00246E71"/>
    <w:rsid w:val="002545EC"/>
    <w:rsid w:val="002552D9"/>
    <w:rsid w:val="00255743"/>
    <w:rsid w:val="00255DE0"/>
    <w:rsid w:val="00265193"/>
    <w:rsid w:val="00265B53"/>
    <w:rsid w:val="00270575"/>
    <w:rsid w:val="002708CA"/>
    <w:rsid w:val="002711D3"/>
    <w:rsid w:val="002736F9"/>
    <w:rsid w:val="002753AC"/>
    <w:rsid w:val="002762F3"/>
    <w:rsid w:val="002771B1"/>
    <w:rsid w:val="00281566"/>
    <w:rsid w:val="0028160B"/>
    <w:rsid w:val="0028211E"/>
    <w:rsid w:val="0029016A"/>
    <w:rsid w:val="002912C0"/>
    <w:rsid w:val="00292591"/>
    <w:rsid w:val="002945EF"/>
    <w:rsid w:val="0029541E"/>
    <w:rsid w:val="0029791B"/>
    <w:rsid w:val="002A2920"/>
    <w:rsid w:val="002A5550"/>
    <w:rsid w:val="002A5660"/>
    <w:rsid w:val="002A6F8F"/>
    <w:rsid w:val="002A7380"/>
    <w:rsid w:val="002B2A85"/>
    <w:rsid w:val="002B2DFE"/>
    <w:rsid w:val="002B67F9"/>
    <w:rsid w:val="002D2283"/>
    <w:rsid w:val="002D4674"/>
    <w:rsid w:val="002E19CF"/>
    <w:rsid w:val="002E44C3"/>
    <w:rsid w:val="002E4B22"/>
    <w:rsid w:val="002E6038"/>
    <w:rsid w:val="002F07DF"/>
    <w:rsid w:val="002F1403"/>
    <w:rsid w:val="002F48EA"/>
    <w:rsid w:val="002F53F3"/>
    <w:rsid w:val="002F61DD"/>
    <w:rsid w:val="003044BA"/>
    <w:rsid w:val="00304AD6"/>
    <w:rsid w:val="00311C91"/>
    <w:rsid w:val="00320553"/>
    <w:rsid w:val="003219DA"/>
    <w:rsid w:val="00324215"/>
    <w:rsid w:val="00324F7C"/>
    <w:rsid w:val="003318DB"/>
    <w:rsid w:val="00334E76"/>
    <w:rsid w:val="00341434"/>
    <w:rsid w:val="00341982"/>
    <w:rsid w:val="00344C97"/>
    <w:rsid w:val="0034595E"/>
    <w:rsid w:val="003459B3"/>
    <w:rsid w:val="00345CD3"/>
    <w:rsid w:val="003508C1"/>
    <w:rsid w:val="00355FC7"/>
    <w:rsid w:val="0035655F"/>
    <w:rsid w:val="00356A74"/>
    <w:rsid w:val="003573E6"/>
    <w:rsid w:val="00361155"/>
    <w:rsid w:val="00361D01"/>
    <w:rsid w:val="003644DC"/>
    <w:rsid w:val="00364B33"/>
    <w:rsid w:val="003672E3"/>
    <w:rsid w:val="00372CF6"/>
    <w:rsid w:val="00375AEB"/>
    <w:rsid w:val="00377F05"/>
    <w:rsid w:val="00381F36"/>
    <w:rsid w:val="00382767"/>
    <w:rsid w:val="00383F4C"/>
    <w:rsid w:val="00392509"/>
    <w:rsid w:val="00392B31"/>
    <w:rsid w:val="00393B51"/>
    <w:rsid w:val="0039476D"/>
    <w:rsid w:val="00394979"/>
    <w:rsid w:val="00394EBC"/>
    <w:rsid w:val="003A1D06"/>
    <w:rsid w:val="003A280A"/>
    <w:rsid w:val="003A2DD8"/>
    <w:rsid w:val="003A3736"/>
    <w:rsid w:val="003A3D30"/>
    <w:rsid w:val="003B121B"/>
    <w:rsid w:val="003B1CBE"/>
    <w:rsid w:val="003B444F"/>
    <w:rsid w:val="003B66D4"/>
    <w:rsid w:val="003B7EAA"/>
    <w:rsid w:val="003C2350"/>
    <w:rsid w:val="003C2F7C"/>
    <w:rsid w:val="003C39F9"/>
    <w:rsid w:val="003C6C20"/>
    <w:rsid w:val="003C7592"/>
    <w:rsid w:val="003C78F6"/>
    <w:rsid w:val="003D0090"/>
    <w:rsid w:val="003D0737"/>
    <w:rsid w:val="003D0B51"/>
    <w:rsid w:val="003D130A"/>
    <w:rsid w:val="003D3877"/>
    <w:rsid w:val="003D3AD3"/>
    <w:rsid w:val="003D4253"/>
    <w:rsid w:val="003D4DFE"/>
    <w:rsid w:val="003D7C2C"/>
    <w:rsid w:val="003E263F"/>
    <w:rsid w:val="003E3B2A"/>
    <w:rsid w:val="003E5DCB"/>
    <w:rsid w:val="004003DF"/>
    <w:rsid w:val="0040057B"/>
    <w:rsid w:val="00404187"/>
    <w:rsid w:val="00404348"/>
    <w:rsid w:val="00404B2B"/>
    <w:rsid w:val="00405044"/>
    <w:rsid w:val="00405956"/>
    <w:rsid w:val="004061A3"/>
    <w:rsid w:val="004063F9"/>
    <w:rsid w:val="00407974"/>
    <w:rsid w:val="004100AC"/>
    <w:rsid w:val="0041691A"/>
    <w:rsid w:val="00427609"/>
    <w:rsid w:val="00430E8A"/>
    <w:rsid w:val="00431452"/>
    <w:rsid w:val="00431D14"/>
    <w:rsid w:val="00435EA7"/>
    <w:rsid w:val="00437156"/>
    <w:rsid w:val="00437331"/>
    <w:rsid w:val="00443F0D"/>
    <w:rsid w:val="00445150"/>
    <w:rsid w:val="004453F4"/>
    <w:rsid w:val="00451C54"/>
    <w:rsid w:val="00454CCA"/>
    <w:rsid w:val="00456B0F"/>
    <w:rsid w:val="004617CA"/>
    <w:rsid w:val="00463532"/>
    <w:rsid w:val="004655A7"/>
    <w:rsid w:val="00470FD1"/>
    <w:rsid w:val="00471720"/>
    <w:rsid w:val="00471787"/>
    <w:rsid w:val="00471A8C"/>
    <w:rsid w:val="004732B4"/>
    <w:rsid w:val="0047357B"/>
    <w:rsid w:val="004850BB"/>
    <w:rsid w:val="00487553"/>
    <w:rsid w:val="004902BE"/>
    <w:rsid w:val="0049048A"/>
    <w:rsid w:val="00494A1F"/>
    <w:rsid w:val="00494ADB"/>
    <w:rsid w:val="004957E2"/>
    <w:rsid w:val="004A2BEE"/>
    <w:rsid w:val="004A5EC7"/>
    <w:rsid w:val="004A7050"/>
    <w:rsid w:val="004B20E0"/>
    <w:rsid w:val="004B54D0"/>
    <w:rsid w:val="004B7098"/>
    <w:rsid w:val="004B7612"/>
    <w:rsid w:val="004C09DA"/>
    <w:rsid w:val="004C2175"/>
    <w:rsid w:val="004C2C37"/>
    <w:rsid w:val="004C6C16"/>
    <w:rsid w:val="004D10C4"/>
    <w:rsid w:val="004D33FF"/>
    <w:rsid w:val="004D5B25"/>
    <w:rsid w:val="004D7869"/>
    <w:rsid w:val="004E3CC8"/>
    <w:rsid w:val="004E44D2"/>
    <w:rsid w:val="004E5AED"/>
    <w:rsid w:val="004F0E43"/>
    <w:rsid w:val="004F7F38"/>
    <w:rsid w:val="00502FA9"/>
    <w:rsid w:val="005057E9"/>
    <w:rsid w:val="0050747C"/>
    <w:rsid w:val="00511A67"/>
    <w:rsid w:val="00513330"/>
    <w:rsid w:val="00515860"/>
    <w:rsid w:val="00520569"/>
    <w:rsid w:val="00520E25"/>
    <w:rsid w:val="00526532"/>
    <w:rsid w:val="00533430"/>
    <w:rsid w:val="0053490D"/>
    <w:rsid w:val="00537966"/>
    <w:rsid w:val="0054037C"/>
    <w:rsid w:val="00541CD3"/>
    <w:rsid w:val="00543143"/>
    <w:rsid w:val="005439B3"/>
    <w:rsid w:val="0054421E"/>
    <w:rsid w:val="0054509E"/>
    <w:rsid w:val="00545CEE"/>
    <w:rsid w:val="005477C1"/>
    <w:rsid w:val="00551348"/>
    <w:rsid w:val="00551366"/>
    <w:rsid w:val="00551D7E"/>
    <w:rsid w:val="0055491F"/>
    <w:rsid w:val="00555330"/>
    <w:rsid w:val="005556DE"/>
    <w:rsid w:val="005630AF"/>
    <w:rsid w:val="00563865"/>
    <w:rsid w:val="00564219"/>
    <w:rsid w:val="005642CA"/>
    <w:rsid w:val="005647A2"/>
    <w:rsid w:val="00565D80"/>
    <w:rsid w:val="00577C8E"/>
    <w:rsid w:val="00580C4E"/>
    <w:rsid w:val="0058579C"/>
    <w:rsid w:val="0058749C"/>
    <w:rsid w:val="0059130C"/>
    <w:rsid w:val="00591706"/>
    <w:rsid w:val="005A0B5F"/>
    <w:rsid w:val="005A0CE3"/>
    <w:rsid w:val="005A21DB"/>
    <w:rsid w:val="005A2DBB"/>
    <w:rsid w:val="005B14D2"/>
    <w:rsid w:val="005B1A75"/>
    <w:rsid w:val="005B351C"/>
    <w:rsid w:val="005B45A9"/>
    <w:rsid w:val="005B6354"/>
    <w:rsid w:val="005B709F"/>
    <w:rsid w:val="005B78CE"/>
    <w:rsid w:val="005C4A31"/>
    <w:rsid w:val="005D1AB8"/>
    <w:rsid w:val="005D3BC9"/>
    <w:rsid w:val="005D5342"/>
    <w:rsid w:val="005D6A89"/>
    <w:rsid w:val="005E24DB"/>
    <w:rsid w:val="005E24F8"/>
    <w:rsid w:val="005E310D"/>
    <w:rsid w:val="005E34EA"/>
    <w:rsid w:val="005E6021"/>
    <w:rsid w:val="005E7AE7"/>
    <w:rsid w:val="005F3E3D"/>
    <w:rsid w:val="005F4789"/>
    <w:rsid w:val="005F5459"/>
    <w:rsid w:val="005F68B9"/>
    <w:rsid w:val="005F71FE"/>
    <w:rsid w:val="005F7AB9"/>
    <w:rsid w:val="00601AF0"/>
    <w:rsid w:val="0060301A"/>
    <w:rsid w:val="00603286"/>
    <w:rsid w:val="00605FAD"/>
    <w:rsid w:val="006069B1"/>
    <w:rsid w:val="00610BB9"/>
    <w:rsid w:val="006120A3"/>
    <w:rsid w:val="00614344"/>
    <w:rsid w:val="00617C09"/>
    <w:rsid w:val="00617C0F"/>
    <w:rsid w:val="006301F7"/>
    <w:rsid w:val="00630879"/>
    <w:rsid w:val="006339F9"/>
    <w:rsid w:val="00634B59"/>
    <w:rsid w:val="00636809"/>
    <w:rsid w:val="0064563D"/>
    <w:rsid w:val="006502FE"/>
    <w:rsid w:val="00656AFF"/>
    <w:rsid w:val="00657F1C"/>
    <w:rsid w:val="006607EA"/>
    <w:rsid w:val="006654FC"/>
    <w:rsid w:val="00666AA9"/>
    <w:rsid w:val="00667419"/>
    <w:rsid w:val="00667F19"/>
    <w:rsid w:val="00670BBA"/>
    <w:rsid w:val="006724BD"/>
    <w:rsid w:val="00672FE0"/>
    <w:rsid w:val="00681069"/>
    <w:rsid w:val="00683D04"/>
    <w:rsid w:val="00683E00"/>
    <w:rsid w:val="00683FC3"/>
    <w:rsid w:val="0068447E"/>
    <w:rsid w:val="0068544F"/>
    <w:rsid w:val="00686C69"/>
    <w:rsid w:val="00687A5B"/>
    <w:rsid w:val="0069299B"/>
    <w:rsid w:val="00695D3F"/>
    <w:rsid w:val="006A0DD0"/>
    <w:rsid w:val="006A117F"/>
    <w:rsid w:val="006A271A"/>
    <w:rsid w:val="006A4A4A"/>
    <w:rsid w:val="006A52AF"/>
    <w:rsid w:val="006A54DA"/>
    <w:rsid w:val="006A7D41"/>
    <w:rsid w:val="006B2DBE"/>
    <w:rsid w:val="006C291D"/>
    <w:rsid w:val="006C35BB"/>
    <w:rsid w:val="006C4C51"/>
    <w:rsid w:val="006C5476"/>
    <w:rsid w:val="006C78B0"/>
    <w:rsid w:val="006D607E"/>
    <w:rsid w:val="006D72E9"/>
    <w:rsid w:val="006E04AF"/>
    <w:rsid w:val="006E3C98"/>
    <w:rsid w:val="006E4169"/>
    <w:rsid w:val="006E4CE6"/>
    <w:rsid w:val="006F011A"/>
    <w:rsid w:val="006F0B2A"/>
    <w:rsid w:val="006F1C52"/>
    <w:rsid w:val="006F1D63"/>
    <w:rsid w:val="006F6518"/>
    <w:rsid w:val="00701504"/>
    <w:rsid w:val="00703548"/>
    <w:rsid w:val="00703C07"/>
    <w:rsid w:val="0070685D"/>
    <w:rsid w:val="007111AF"/>
    <w:rsid w:val="0071457E"/>
    <w:rsid w:val="0071529C"/>
    <w:rsid w:val="00716A83"/>
    <w:rsid w:val="00717235"/>
    <w:rsid w:val="007173BE"/>
    <w:rsid w:val="007202EE"/>
    <w:rsid w:val="007221BA"/>
    <w:rsid w:val="0072796F"/>
    <w:rsid w:val="0073646F"/>
    <w:rsid w:val="00737A52"/>
    <w:rsid w:val="00737A6B"/>
    <w:rsid w:val="007505E8"/>
    <w:rsid w:val="00751E5F"/>
    <w:rsid w:val="00755768"/>
    <w:rsid w:val="0076755B"/>
    <w:rsid w:val="007727DE"/>
    <w:rsid w:val="00773098"/>
    <w:rsid w:val="0077314F"/>
    <w:rsid w:val="00773977"/>
    <w:rsid w:val="00775A95"/>
    <w:rsid w:val="00775DBC"/>
    <w:rsid w:val="00780243"/>
    <w:rsid w:val="00780B8A"/>
    <w:rsid w:val="00782DF8"/>
    <w:rsid w:val="00784FF6"/>
    <w:rsid w:val="00786A7B"/>
    <w:rsid w:val="00787D60"/>
    <w:rsid w:val="00791176"/>
    <w:rsid w:val="00792D79"/>
    <w:rsid w:val="00793831"/>
    <w:rsid w:val="007A0DC6"/>
    <w:rsid w:val="007A5636"/>
    <w:rsid w:val="007B02AA"/>
    <w:rsid w:val="007B08BD"/>
    <w:rsid w:val="007B0D14"/>
    <w:rsid w:val="007B191B"/>
    <w:rsid w:val="007B4060"/>
    <w:rsid w:val="007B77CD"/>
    <w:rsid w:val="007B781E"/>
    <w:rsid w:val="007C0D30"/>
    <w:rsid w:val="007C1DD1"/>
    <w:rsid w:val="007C5376"/>
    <w:rsid w:val="007C5E89"/>
    <w:rsid w:val="007C7368"/>
    <w:rsid w:val="007C7844"/>
    <w:rsid w:val="007C7B40"/>
    <w:rsid w:val="007D1ADE"/>
    <w:rsid w:val="007D32AF"/>
    <w:rsid w:val="007D3602"/>
    <w:rsid w:val="007D64DF"/>
    <w:rsid w:val="007D6E5D"/>
    <w:rsid w:val="007D71D0"/>
    <w:rsid w:val="007E3EFE"/>
    <w:rsid w:val="007E4AAE"/>
    <w:rsid w:val="007E771E"/>
    <w:rsid w:val="007F1E03"/>
    <w:rsid w:val="007F20F1"/>
    <w:rsid w:val="007F228A"/>
    <w:rsid w:val="007F316A"/>
    <w:rsid w:val="00800152"/>
    <w:rsid w:val="00801331"/>
    <w:rsid w:val="00804735"/>
    <w:rsid w:val="008063AC"/>
    <w:rsid w:val="00806DB3"/>
    <w:rsid w:val="00807E43"/>
    <w:rsid w:val="008124A2"/>
    <w:rsid w:val="00812612"/>
    <w:rsid w:val="008175CD"/>
    <w:rsid w:val="00817C75"/>
    <w:rsid w:val="0082194E"/>
    <w:rsid w:val="008227C6"/>
    <w:rsid w:val="00822B62"/>
    <w:rsid w:val="00822D03"/>
    <w:rsid w:val="00823825"/>
    <w:rsid w:val="008238C5"/>
    <w:rsid w:val="00824195"/>
    <w:rsid w:val="00824827"/>
    <w:rsid w:val="008263E3"/>
    <w:rsid w:val="00837814"/>
    <w:rsid w:val="00840587"/>
    <w:rsid w:val="00842C30"/>
    <w:rsid w:val="00844441"/>
    <w:rsid w:val="00845102"/>
    <w:rsid w:val="0084616F"/>
    <w:rsid w:val="008462E0"/>
    <w:rsid w:val="008507A0"/>
    <w:rsid w:val="00850E31"/>
    <w:rsid w:val="0085133C"/>
    <w:rsid w:val="00855CF6"/>
    <w:rsid w:val="00860287"/>
    <w:rsid w:val="0086489A"/>
    <w:rsid w:val="00871A8D"/>
    <w:rsid w:val="00873005"/>
    <w:rsid w:val="008851B3"/>
    <w:rsid w:val="00885EEA"/>
    <w:rsid w:val="008866A4"/>
    <w:rsid w:val="00886CD4"/>
    <w:rsid w:val="00890243"/>
    <w:rsid w:val="008942CE"/>
    <w:rsid w:val="00894760"/>
    <w:rsid w:val="00894B74"/>
    <w:rsid w:val="00895475"/>
    <w:rsid w:val="00896CD8"/>
    <w:rsid w:val="00896FB9"/>
    <w:rsid w:val="008A3936"/>
    <w:rsid w:val="008A4F37"/>
    <w:rsid w:val="008A558B"/>
    <w:rsid w:val="008A5DEF"/>
    <w:rsid w:val="008A6086"/>
    <w:rsid w:val="008A6E52"/>
    <w:rsid w:val="008B4387"/>
    <w:rsid w:val="008B60E3"/>
    <w:rsid w:val="008C1A3E"/>
    <w:rsid w:val="008C4CB3"/>
    <w:rsid w:val="008C576A"/>
    <w:rsid w:val="008C6F94"/>
    <w:rsid w:val="008C7A9D"/>
    <w:rsid w:val="008D4BF2"/>
    <w:rsid w:val="008D6C15"/>
    <w:rsid w:val="008E0E17"/>
    <w:rsid w:val="008E1582"/>
    <w:rsid w:val="008E3332"/>
    <w:rsid w:val="008E4F87"/>
    <w:rsid w:val="008E558B"/>
    <w:rsid w:val="008E5F4B"/>
    <w:rsid w:val="008E78E6"/>
    <w:rsid w:val="008F179C"/>
    <w:rsid w:val="008F1933"/>
    <w:rsid w:val="008F5178"/>
    <w:rsid w:val="008F5D12"/>
    <w:rsid w:val="00904530"/>
    <w:rsid w:val="00904745"/>
    <w:rsid w:val="00910469"/>
    <w:rsid w:val="00911580"/>
    <w:rsid w:val="0091577C"/>
    <w:rsid w:val="00916765"/>
    <w:rsid w:val="00917C3C"/>
    <w:rsid w:val="00923447"/>
    <w:rsid w:val="00931EA9"/>
    <w:rsid w:val="0093261A"/>
    <w:rsid w:val="009337EE"/>
    <w:rsid w:val="009341FE"/>
    <w:rsid w:val="0093576C"/>
    <w:rsid w:val="00936C3A"/>
    <w:rsid w:val="00941D19"/>
    <w:rsid w:val="009428BC"/>
    <w:rsid w:val="009443DE"/>
    <w:rsid w:val="00944881"/>
    <w:rsid w:val="00945466"/>
    <w:rsid w:val="00950101"/>
    <w:rsid w:val="0095180B"/>
    <w:rsid w:val="0095381C"/>
    <w:rsid w:val="00953F07"/>
    <w:rsid w:val="009603B7"/>
    <w:rsid w:val="00963B00"/>
    <w:rsid w:val="0096478B"/>
    <w:rsid w:val="00966C3B"/>
    <w:rsid w:val="009673AA"/>
    <w:rsid w:val="00970AE3"/>
    <w:rsid w:val="009711D8"/>
    <w:rsid w:val="0097128D"/>
    <w:rsid w:val="00971311"/>
    <w:rsid w:val="00973B66"/>
    <w:rsid w:val="0097492D"/>
    <w:rsid w:val="00975E93"/>
    <w:rsid w:val="00981175"/>
    <w:rsid w:val="009813E7"/>
    <w:rsid w:val="00986275"/>
    <w:rsid w:val="009876BA"/>
    <w:rsid w:val="009933C5"/>
    <w:rsid w:val="009955C1"/>
    <w:rsid w:val="009A07AE"/>
    <w:rsid w:val="009A3066"/>
    <w:rsid w:val="009A5A84"/>
    <w:rsid w:val="009B3229"/>
    <w:rsid w:val="009B4AE7"/>
    <w:rsid w:val="009B4F07"/>
    <w:rsid w:val="009B568A"/>
    <w:rsid w:val="009B5FF8"/>
    <w:rsid w:val="009B7B92"/>
    <w:rsid w:val="009C06F0"/>
    <w:rsid w:val="009C1D2E"/>
    <w:rsid w:val="009C399F"/>
    <w:rsid w:val="009C5452"/>
    <w:rsid w:val="009D3479"/>
    <w:rsid w:val="009D4E4F"/>
    <w:rsid w:val="009E1FAE"/>
    <w:rsid w:val="009E235B"/>
    <w:rsid w:val="009E4CDB"/>
    <w:rsid w:val="009E5A19"/>
    <w:rsid w:val="009E6F8A"/>
    <w:rsid w:val="009E7021"/>
    <w:rsid w:val="009E7A75"/>
    <w:rsid w:val="009F0623"/>
    <w:rsid w:val="009F2BE0"/>
    <w:rsid w:val="009F3FF7"/>
    <w:rsid w:val="009F41C9"/>
    <w:rsid w:val="009F51BE"/>
    <w:rsid w:val="009F56E9"/>
    <w:rsid w:val="00A01721"/>
    <w:rsid w:val="00A0338D"/>
    <w:rsid w:val="00A0396E"/>
    <w:rsid w:val="00A0453B"/>
    <w:rsid w:val="00A05C78"/>
    <w:rsid w:val="00A11F24"/>
    <w:rsid w:val="00A17D4E"/>
    <w:rsid w:val="00A2050F"/>
    <w:rsid w:val="00A20C59"/>
    <w:rsid w:val="00A21466"/>
    <w:rsid w:val="00A235FA"/>
    <w:rsid w:val="00A3160A"/>
    <w:rsid w:val="00A329C5"/>
    <w:rsid w:val="00A32BB9"/>
    <w:rsid w:val="00A33BF8"/>
    <w:rsid w:val="00A359DC"/>
    <w:rsid w:val="00A36B7F"/>
    <w:rsid w:val="00A37D74"/>
    <w:rsid w:val="00A431C0"/>
    <w:rsid w:val="00A47197"/>
    <w:rsid w:val="00A500EE"/>
    <w:rsid w:val="00A502CA"/>
    <w:rsid w:val="00A54574"/>
    <w:rsid w:val="00A5488E"/>
    <w:rsid w:val="00A54976"/>
    <w:rsid w:val="00A56556"/>
    <w:rsid w:val="00A568F2"/>
    <w:rsid w:val="00A6013D"/>
    <w:rsid w:val="00A62148"/>
    <w:rsid w:val="00A62376"/>
    <w:rsid w:val="00A639A9"/>
    <w:rsid w:val="00A64BAC"/>
    <w:rsid w:val="00A66E98"/>
    <w:rsid w:val="00A67272"/>
    <w:rsid w:val="00A70377"/>
    <w:rsid w:val="00A76FDA"/>
    <w:rsid w:val="00A7744F"/>
    <w:rsid w:val="00A7785B"/>
    <w:rsid w:val="00A864C8"/>
    <w:rsid w:val="00A9167D"/>
    <w:rsid w:val="00A9309E"/>
    <w:rsid w:val="00A942BE"/>
    <w:rsid w:val="00A953B4"/>
    <w:rsid w:val="00A96314"/>
    <w:rsid w:val="00A96F3B"/>
    <w:rsid w:val="00AA0825"/>
    <w:rsid w:val="00AA2E44"/>
    <w:rsid w:val="00AA4DA6"/>
    <w:rsid w:val="00AA4DCE"/>
    <w:rsid w:val="00AA775E"/>
    <w:rsid w:val="00AB021B"/>
    <w:rsid w:val="00AB2B19"/>
    <w:rsid w:val="00AB5E61"/>
    <w:rsid w:val="00AB6E48"/>
    <w:rsid w:val="00AC2A23"/>
    <w:rsid w:val="00AC66FF"/>
    <w:rsid w:val="00AD2531"/>
    <w:rsid w:val="00AD294A"/>
    <w:rsid w:val="00AD7BB9"/>
    <w:rsid w:val="00AE0541"/>
    <w:rsid w:val="00AE3612"/>
    <w:rsid w:val="00AE68A4"/>
    <w:rsid w:val="00AF1424"/>
    <w:rsid w:val="00AF1426"/>
    <w:rsid w:val="00AF14A7"/>
    <w:rsid w:val="00AF43DD"/>
    <w:rsid w:val="00AF54A6"/>
    <w:rsid w:val="00AF590D"/>
    <w:rsid w:val="00AF6587"/>
    <w:rsid w:val="00B014EB"/>
    <w:rsid w:val="00B0253B"/>
    <w:rsid w:val="00B02DD6"/>
    <w:rsid w:val="00B03065"/>
    <w:rsid w:val="00B04C84"/>
    <w:rsid w:val="00B0598B"/>
    <w:rsid w:val="00B05994"/>
    <w:rsid w:val="00B064A4"/>
    <w:rsid w:val="00B11CEA"/>
    <w:rsid w:val="00B12193"/>
    <w:rsid w:val="00B172D4"/>
    <w:rsid w:val="00B17819"/>
    <w:rsid w:val="00B21155"/>
    <w:rsid w:val="00B2169F"/>
    <w:rsid w:val="00B22482"/>
    <w:rsid w:val="00B2451A"/>
    <w:rsid w:val="00B24607"/>
    <w:rsid w:val="00B2617B"/>
    <w:rsid w:val="00B34617"/>
    <w:rsid w:val="00B35DF6"/>
    <w:rsid w:val="00B433C9"/>
    <w:rsid w:val="00B43F5C"/>
    <w:rsid w:val="00B470E8"/>
    <w:rsid w:val="00B53856"/>
    <w:rsid w:val="00B57108"/>
    <w:rsid w:val="00B614AA"/>
    <w:rsid w:val="00B617E5"/>
    <w:rsid w:val="00B61BF0"/>
    <w:rsid w:val="00B65594"/>
    <w:rsid w:val="00B66997"/>
    <w:rsid w:val="00B66E59"/>
    <w:rsid w:val="00B6720A"/>
    <w:rsid w:val="00B7032E"/>
    <w:rsid w:val="00B70FDE"/>
    <w:rsid w:val="00B7100A"/>
    <w:rsid w:val="00B74D72"/>
    <w:rsid w:val="00B76905"/>
    <w:rsid w:val="00B77668"/>
    <w:rsid w:val="00B82137"/>
    <w:rsid w:val="00B82621"/>
    <w:rsid w:val="00B8289E"/>
    <w:rsid w:val="00B9075D"/>
    <w:rsid w:val="00B90EF8"/>
    <w:rsid w:val="00B936C7"/>
    <w:rsid w:val="00B956E6"/>
    <w:rsid w:val="00B95F59"/>
    <w:rsid w:val="00BA3DDB"/>
    <w:rsid w:val="00BA4EA6"/>
    <w:rsid w:val="00BA5A05"/>
    <w:rsid w:val="00BA5C25"/>
    <w:rsid w:val="00BB2153"/>
    <w:rsid w:val="00BB3910"/>
    <w:rsid w:val="00BB6216"/>
    <w:rsid w:val="00BB670F"/>
    <w:rsid w:val="00BB7194"/>
    <w:rsid w:val="00BB7A3E"/>
    <w:rsid w:val="00BC05D7"/>
    <w:rsid w:val="00BC30E5"/>
    <w:rsid w:val="00BC4547"/>
    <w:rsid w:val="00BC74C1"/>
    <w:rsid w:val="00BD0FDF"/>
    <w:rsid w:val="00BD20A9"/>
    <w:rsid w:val="00BD5986"/>
    <w:rsid w:val="00BD7F30"/>
    <w:rsid w:val="00BE39D1"/>
    <w:rsid w:val="00BE3B2E"/>
    <w:rsid w:val="00BE44F4"/>
    <w:rsid w:val="00BE4513"/>
    <w:rsid w:val="00BE75BB"/>
    <w:rsid w:val="00BF1227"/>
    <w:rsid w:val="00BF3376"/>
    <w:rsid w:val="00BF79B2"/>
    <w:rsid w:val="00C00AC6"/>
    <w:rsid w:val="00C0402C"/>
    <w:rsid w:val="00C1042E"/>
    <w:rsid w:val="00C11D49"/>
    <w:rsid w:val="00C12448"/>
    <w:rsid w:val="00C13E00"/>
    <w:rsid w:val="00C140F1"/>
    <w:rsid w:val="00C147F9"/>
    <w:rsid w:val="00C1531D"/>
    <w:rsid w:val="00C17F1A"/>
    <w:rsid w:val="00C17F74"/>
    <w:rsid w:val="00C20BF0"/>
    <w:rsid w:val="00C22BE9"/>
    <w:rsid w:val="00C238BB"/>
    <w:rsid w:val="00C24833"/>
    <w:rsid w:val="00C27B54"/>
    <w:rsid w:val="00C27F4A"/>
    <w:rsid w:val="00C31A4B"/>
    <w:rsid w:val="00C43D26"/>
    <w:rsid w:val="00C473EF"/>
    <w:rsid w:val="00C478B8"/>
    <w:rsid w:val="00C47955"/>
    <w:rsid w:val="00C50335"/>
    <w:rsid w:val="00C50842"/>
    <w:rsid w:val="00C50B26"/>
    <w:rsid w:val="00C52FC9"/>
    <w:rsid w:val="00C555B3"/>
    <w:rsid w:val="00C5585E"/>
    <w:rsid w:val="00C56B8B"/>
    <w:rsid w:val="00C573A0"/>
    <w:rsid w:val="00C60547"/>
    <w:rsid w:val="00C672B0"/>
    <w:rsid w:val="00C67EF9"/>
    <w:rsid w:val="00C71C92"/>
    <w:rsid w:val="00C72E9C"/>
    <w:rsid w:val="00C77736"/>
    <w:rsid w:val="00C82AC9"/>
    <w:rsid w:val="00C82FED"/>
    <w:rsid w:val="00C83219"/>
    <w:rsid w:val="00C867B6"/>
    <w:rsid w:val="00C86EE5"/>
    <w:rsid w:val="00C87D0E"/>
    <w:rsid w:val="00C87FF5"/>
    <w:rsid w:val="00C90653"/>
    <w:rsid w:val="00C91107"/>
    <w:rsid w:val="00C914D9"/>
    <w:rsid w:val="00C91799"/>
    <w:rsid w:val="00C92269"/>
    <w:rsid w:val="00C97CAB"/>
    <w:rsid w:val="00CA0F19"/>
    <w:rsid w:val="00CA4B18"/>
    <w:rsid w:val="00CA5434"/>
    <w:rsid w:val="00CA5E67"/>
    <w:rsid w:val="00CB14D9"/>
    <w:rsid w:val="00CB3D04"/>
    <w:rsid w:val="00CB3E41"/>
    <w:rsid w:val="00CB7980"/>
    <w:rsid w:val="00CB7A59"/>
    <w:rsid w:val="00CC313F"/>
    <w:rsid w:val="00CC519B"/>
    <w:rsid w:val="00CD32B1"/>
    <w:rsid w:val="00CD4962"/>
    <w:rsid w:val="00CD69E9"/>
    <w:rsid w:val="00CE0477"/>
    <w:rsid w:val="00CE06A3"/>
    <w:rsid w:val="00CE3BBE"/>
    <w:rsid w:val="00CE52C5"/>
    <w:rsid w:val="00CE5773"/>
    <w:rsid w:val="00CE604B"/>
    <w:rsid w:val="00CE6D86"/>
    <w:rsid w:val="00CE6E93"/>
    <w:rsid w:val="00CF3906"/>
    <w:rsid w:val="00CF5BEA"/>
    <w:rsid w:val="00CF60DA"/>
    <w:rsid w:val="00D00C3E"/>
    <w:rsid w:val="00D01379"/>
    <w:rsid w:val="00D06A1A"/>
    <w:rsid w:val="00D1503E"/>
    <w:rsid w:val="00D15E32"/>
    <w:rsid w:val="00D1670B"/>
    <w:rsid w:val="00D1671B"/>
    <w:rsid w:val="00D17D14"/>
    <w:rsid w:val="00D20D79"/>
    <w:rsid w:val="00D24FB2"/>
    <w:rsid w:val="00D25560"/>
    <w:rsid w:val="00D26876"/>
    <w:rsid w:val="00D30265"/>
    <w:rsid w:val="00D308DC"/>
    <w:rsid w:val="00D30E70"/>
    <w:rsid w:val="00D30F6C"/>
    <w:rsid w:val="00D3330B"/>
    <w:rsid w:val="00D359B1"/>
    <w:rsid w:val="00D376D0"/>
    <w:rsid w:val="00D423CD"/>
    <w:rsid w:val="00D4257C"/>
    <w:rsid w:val="00D445DC"/>
    <w:rsid w:val="00D45882"/>
    <w:rsid w:val="00D47421"/>
    <w:rsid w:val="00D502AB"/>
    <w:rsid w:val="00D54702"/>
    <w:rsid w:val="00D54DBD"/>
    <w:rsid w:val="00D55E2F"/>
    <w:rsid w:val="00D569D4"/>
    <w:rsid w:val="00D56F7F"/>
    <w:rsid w:val="00D57B28"/>
    <w:rsid w:val="00D6151E"/>
    <w:rsid w:val="00D61C83"/>
    <w:rsid w:val="00D63E84"/>
    <w:rsid w:val="00D646C1"/>
    <w:rsid w:val="00D658E9"/>
    <w:rsid w:val="00D74656"/>
    <w:rsid w:val="00D74E99"/>
    <w:rsid w:val="00D75F21"/>
    <w:rsid w:val="00D76E10"/>
    <w:rsid w:val="00D84796"/>
    <w:rsid w:val="00D86083"/>
    <w:rsid w:val="00D90CE8"/>
    <w:rsid w:val="00D94DEB"/>
    <w:rsid w:val="00D96589"/>
    <w:rsid w:val="00D97102"/>
    <w:rsid w:val="00DA2042"/>
    <w:rsid w:val="00DA4C87"/>
    <w:rsid w:val="00DA6412"/>
    <w:rsid w:val="00DA74FF"/>
    <w:rsid w:val="00DB31D6"/>
    <w:rsid w:val="00DB5AA6"/>
    <w:rsid w:val="00DB5C3E"/>
    <w:rsid w:val="00DB677D"/>
    <w:rsid w:val="00DC3802"/>
    <w:rsid w:val="00DC3979"/>
    <w:rsid w:val="00DC6ABD"/>
    <w:rsid w:val="00DD0465"/>
    <w:rsid w:val="00DD051D"/>
    <w:rsid w:val="00DD2681"/>
    <w:rsid w:val="00DD407A"/>
    <w:rsid w:val="00DD5123"/>
    <w:rsid w:val="00DD6872"/>
    <w:rsid w:val="00DD6E79"/>
    <w:rsid w:val="00DD7483"/>
    <w:rsid w:val="00DD7A69"/>
    <w:rsid w:val="00DE37B9"/>
    <w:rsid w:val="00DE4F79"/>
    <w:rsid w:val="00DF1476"/>
    <w:rsid w:val="00DF4564"/>
    <w:rsid w:val="00E000AA"/>
    <w:rsid w:val="00E003E9"/>
    <w:rsid w:val="00E017DE"/>
    <w:rsid w:val="00E03699"/>
    <w:rsid w:val="00E0386E"/>
    <w:rsid w:val="00E03FA3"/>
    <w:rsid w:val="00E069D1"/>
    <w:rsid w:val="00E075E2"/>
    <w:rsid w:val="00E10653"/>
    <w:rsid w:val="00E11886"/>
    <w:rsid w:val="00E14EDC"/>
    <w:rsid w:val="00E15450"/>
    <w:rsid w:val="00E156EB"/>
    <w:rsid w:val="00E161BB"/>
    <w:rsid w:val="00E16503"/>
    <w:rsid w:val="00E17875"/>
    <w:rsid w:val="00E21940"/>
    <w:rsid w:val="00E22B52"/>
    <w:rsid w:val="00E232B3"/>
    <w:rsid w:val="00E25189"/>
    <w:rsid w:val="00E34685"/>
    <w:rsid w:val="00E35735"/>
    <w:rsid w:val="00E36E12"/>
    <w:rsid w:val="00E40057"/>
    <w:rsid w:val="00E40424"/>
    <w:rsid w:val="00E40738"/>
    <w:rsid w:val="00E41269"/>
    <w:rsid w:val="00E4507A"/>
    <w:rsid w:val="00E4724F"/>
    <w:rsid w:val="00E5008F"/>
    <w:rsid w:val="00E50564"/>
    <w:rsid w:val="00E511FA"/>
    <w:rsid w:val="00E529BB"/>
    <w:rsid w:val="00E53809"/>
    <w:rsid w:val="00E54C90"/>
    <w:rsid w:val="00E57A08"/>
    <w:rsid w:val="00E61B48"/>
    <w:rsid w:val="00E6319B"/>
    <w:rsid w:val="00E635B7"/>
    <w:rsid w:val="00E6783D"/>
    <w:rsid w:val="00E678F1"/>
    <w:rsid w:val="00E67C5F"/>
    <w:rsid w:val="00E702F3"/>
    <w:rsid w:val="00E70445"/>
    <w:rsid w:val="00E718F7"/>
    <w:rsid w:val="00E752ED"/>
    <w:rsid w:val="00E75851"/>
    <w:rsid w:val="00E84509"/>
    <w:rsid w:val="00E84FAD"/>
    <w:rsid w:val="00E90E82"/>
    <w:rsid w:val="00EA0E69"/>
    <w:rsid w:val="00EA2DD0"/>
    <w:rsid w:val="00EA35D9"/>
    <w:rsid w:val="00EA79A8"/>
    <w:rsid w:val="00EB3DC8"/>
    <w:rsid w:val="00EB4125"/>
    <w:rsid w:val="00EB466E"/>
    <w:rsid w:val="00EB495E"/>
    <w:rsid w:val="00EB4EEF"/>
    <w:rsid w:val="00EB6538"/>
    <w:rsid w:val="00EC1C03"/>
    <w:rsid w:val="00EC31FB"/>
    <w:rsid w:val="00EC4A2E"/>
    <w:rsid w:val="00EC612F"/>
    <w:rsid w:val="00EC77D9"/>
    <w:rsid w:val="00EC7D12"/>
    <w:rsid w:val="00ED3762"/>
    <w:rsid w:val="00ED609B"/>
    <w:rsid w:val="00ED7013"/>
    <w:rsid w:val="00EE6AAF"/>
    <w:rsid w:val="00EF077C"/>
    <w:rsid w:val="00EF2DE1"/>
    <w:rsid w:val="00F0016C"/>
    <w:rsid w:val="00F0085C"/>
    <w:rsid w:val="00F02F7E"/>
    <w:rsid w:val="00F03558"/>
    <w:rsid w:val="00F038A9"/>
    <w:rsid w:val="00F108D1"/>
    <w:rsid w:val="00F10CB5"/>
    <w:rsid w:val="00F15472"/>
    <w:rsid w:val="00F167B7"/>
    <w:rsid w:val="00F1768D"/>
    <w:rsid w:val="00F17FEF"/>
    <w:rsid w:val="00F21EE0"/>
    <w:rsid w:val="00F2667C"/>
    <w:rsid w:val="00F27576"/>
    <w:rsid w:val="00F27E6C"/>
    <w:rsid w:val="00F34E0A"/>
    <w:rsid w:val="00F36F8C"/>
    <w:rsid w:val="00F37243"/>
    <w:rsid w:val="00F41B18"/>
    <w:rsid w:val="00F47BE3"/>
    <w:rsid w:val="00F53AEA"/>
    <w:rsid w:val="00F5589F"/>
    <w:rsid w:val="00F60083"/>
    <w:rsid w:val="00F622DA"/>
    <w:rsid w:val="00F632F8"/>
    <w:rsid w:val="00F671CF"/>
    <w:rsid w:val="00F67477"/>
    <w:rsid w:val="00F70988"/>
    <w:rsid w:val="00F72248"/>
    <w:rsid w:val="00F7251D"/>
    <w:rsid w:val="00F73369"/>
    <w:rsid w:val="00F7429E"/>
    <w:rsid w:val="00F752FD"/>
    <w:rsid w:val="00F75F69"/>
    <w:rsid w:val="00F84FF3"/>
    <w:rsid w:val="00F931F8"/>
    <w:rsid w:val="00F93351"/>
    <w:rsid w:val="00F94E52"/>
    <w:rsid w:val="00F967B1"/>
    <w:rsid w:val="00FA1E5E"/>
    <w:rsid w:val="00FA29C4"/>
    <w:rsid w:val="00FA38D9"/>
    <w:rsid w:val="00FA65FF"/>
    <w:rsid w:val="00FA701C"/>
    <w:rsid w:val="00FA7798"/>
    <w:rsid w:val="00FB21F8"/>
    <w:rsid w:val="00FB34AC"/>
    <w:rsid w:val="00FB7385"/>
    <w:rsid w:val="00FC0A74"/>
    <w:rsid w:val="00FC36AE"/>
    <w:rsid w:val="00FC60B4"/>
    <w:rsid w:val="00FC7BAA"/>
    <w:rsid w:val="00FD11C2"/>
    <w:rsid w:val="00FD19A9"/>
    <w:rsid w:val="00FD1F79"/>
    <w:rsid w:val="00FD2D2D"/>
    <w:rsid w:val="00FD569A"/>
    <w:rsid w:val="00FD6846"/>
    <w:rsid w:val="00FD7076"/>
    <w:rsid w:val="00FE00F5"/>
    <w:rsid w:val="00FE02C9"/>
    <w:rsid w:val="00FE110A"/>
    <w:rsid w:val="00FE4AB3"/>
    <w:rsid w:val="00FE6217"/>
    <w:rsid w:val="00FF5246"/>
    <w:rsid w:val="00FF55AC"/>
    <w:rsid w:val="00FF667F"/>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FB9"/>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8D4BF2"/>
    <w:pPr>
      <w:keepNext/>
      <w:keepLines/>
      <w:spacing w:after="0" w:line="360" w:lineRule="auto"/>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8D4BF2"/>
    <w:pPr>
      <w:keepNext/>
      <w:keepLines/>
      <w:spacing w:after="0" w:line="360" w:lineRule="auto"/>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8D4BF2"/>
    <w:pPr>
      <w:keepNext/>
      <w:keepLines/>
      <w:spacing w:after="0" w:line="360" w:lineRule="auto"/>
      <w:jc w:val="left"/>
      <w:outlineLvl w:val="2"/>
    </w:pPr>
    <w:rPr>
      <w:rFonts w:eastAsiaTheme="majorEastAsia" w:cstheme="majorBidi"/>
      <w:b/>
      <w:color w:val="auto"/>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5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aliases w:val="Hipervínculo1,Hipervínculo11,Hipervínculo12,Hipervínculo13,Hipervínculo14,Hipervínculo15"/>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customStyle="1" w:styleId="Mencinsinresolver2">
    <w:name w:val="Mención sin resolver2"/>
    <w:basedOn w:val="Fuentedeprrafopredeter"/>
    <w:uiPriority w:val="99"/>
    <w:semiHidden/>
    <w:unhideWhenUsed/>
    <w:rsid w:val="00C13E00"/>
    <w:rPr>
      <w:color w:val="605E5C"/>
      <w:shd w:val="clear" w:color="auto" w:fill="E1DFDD"/>
    </w:rPr>
  </w:style>
  <w:style w:type="character" w:customStyle="1" w:styleId="Mencinsinresolver3">
    <w:name w:val="Mención sin resolver3"/>
    <w:basedOn w:val="Fuentedeprrafopredeter"/>
    <w:uiPriority w:val="99"/>
    <w:semiHidden/>
    <w:unhideWhenUsed/>
    <w:rsid w:val="009B568A"/>
    <w:rPr>
      <w:color w:val="605E5C"/>
      <w:shd w:val="clear" w:color="auto" w:fill="E1DFDD"/>
    </w:rPr>
  </w:style>
  <w:style w:type="character" w:styleId="Hipervnculovisitado">
    <w:name w:val="FollowedHyperlink"/>
    <w:basedOn w:val="Fuentedeprrafopredeter"/>
    <w:uiPriority w:val="99"/>
    <w:semiHidden/>
    <w:unhideWhenUsed/>
    <w:rsid w:val="00591706"/>
    <w:rPr>
      <w:color w:val="954F72" w:themeColor="followedHyperlink"/>
      <w:u w:val="single"/>
    </w:rPr>
  </w:style>
  <w:style w:type="character" w:customStyle="1" w:styleId="Mencinsinresolver4">
    <w:name w:val="Mención sin resolver4"/>
    <w:basedOn w:val="Fuentedeprrafopredeter"/>
    <w:uiPriority w:val="99"/>
    <w:semiHidden/>
    <w:unhideWhenUsed/>
    <w:rsid w:val="00F622DA"/>
    <w:rPr>
      <w:color w:val="605E5C"/>
      <w:shd w:val="clear" w:color="auto" w:fill="E1DFDD"/>
    </w:rPr>
  </w:style>
  <w:style w:type="character" w:customStyle="1" w:styleId="Ttulo1Car">
    <w:name w:val="Título 1 Car"/>
    <w:basedOn w:val="Fuentedeprrafopredeter"/>
    <w:link w:val="Ttulo1"/>
    <w:uiPriority w:val="9"/>
    <w:rsid w:val="008D4BF2"/>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link w:val="Ttulo2"/>
    <w:uiPriority w:val="9"/>
    <w:rsid w:val="008D4BF2"/>
    <w:rPr>
      <w:rFonts w:ascii="Palatino Linotype" w:eastAsiaTheme="majorEastAsia" w:hAnsi="Palatino Linotype" w:cstheme="majorBidi"/>
      <w:b/>
      <w:color w:val="000000" w:themeColor="text1"/>
      <w:szCs w:val="26"/>
    </w:rPr>
  </w:style>
  <w:style w:type="character" w:customStyle="1" w:styleId="Ttulo3Car">
    <w:name w:val="Título 3 Car"/>
    <w:basedOn w:val="Fuentedeprrafopredeter"/>
    <w:link w:val="Ttulo3"/>
    <w:uiPriority w:val="9"/>
    <w:rsid w:val="008D4BF2"/>
    <w:rPr>
      <w:rFonts w:ascii="Palatino Linotype" w:eastAsiaTheme="majorEastAsia" w:hAnsi="Palatino Linotype" w:cstheme="majorBidi"/>
      <w:b/>
      <w:szCs w:val="24"/>
    </w:rPr>
  </w:style>
  <w:style w:type="paragraph" w:styleId="TtuloTDC">
    <w:name w:val="TOC Heading"/>
    <w:basedOn w:val="Ttulo1"/>
    <w:next w:val="Normal"/>
    <w:uiPriority w:val="39"/>
    <w:unhideWhenUsed/>
    <w:qFormat/>
    <w:rsid w:val="008D4BF2"/>
    <w:pPr>
      <w:spacing w:before="240" w:line="259" w:lineRule="auto"/>
      <w:jc w:val="left"/>
      <w:outlineLvl w:val="9"/>
    </w:pPr>
    <w:rPr>
      <w:rFonts w:asciiTheme="majorHAnsi" w:hAnsiTheme="majorHAnsi"/>
      <w:b w:val="0"/>
      <w:color w:val="2F5496" w:themeColor="accent1" w:themeShade="BF"/>
      <w:sz w:val="32"/>
      <w:lang w:eastAsia="es-MX"/>
    </w:rPr>
  </w:style>
  <w:style w:type="paragraph" w:styleId="TDC1">
    <w:name w:val="toc 1"/>
    <w:basedOn w:val="Normal"/>
    <w:next w:val="Normal"/>
    <w:autoRedefine/>
    <w:uiPriority w:val="39"/>
    <w:unhideWhenUsed/>
    <w:rsid w:val="008D4BF2"/>
    <w:pPr>
      <w:spacing w:after="100"/>
    </w:pPr>
  </w:style>
  <w:style w:type="paragraph" w:styleId="TDC2">
    <w:name w:val="toc 2"/>
    <w:basedOn w:val="Normal"/>
    <w:next w:val="Normal"/>
    <w:autoRedefine/>
    <w:uiPriority w:val="39"/>
    <w:unhideWhenUsed/>
    <w:rsid w:val="008D4BF2"/>
    <w:pPr>
      <w:spacing w:after="100"/>
      <w:ind w:left="220"/>
    </w:pPr>
  </w:style>
  <w:style w:type="paragraph" w:styleId="TDC3">
    <w:name w:val="toc 3"/>
    <w:basedOn w:val="Normal"/>
    <w:next w:val="Normal"/>
    <w:autoRedefine/>
    <w:uiPriority w:val="39"/>
    <w:unhideWhenUsed/>
    <w:rsid w:val="008D4BF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210264203">
      <w:bodyDiv w:val="1"/>
      <w:marLeft w:val="0"/>
      <w:marRight w:val="0"/>
      <w:marTop w:val="0"/>
      <w:marBottom w:val="0"/>
      <w:divBdr>
        <w:top w:val="none" w:sz="0" w:space="0" w:color="auto"/>
        <w:left w:val="none" w:sz="0" w:space="0" w:color="auto"/>
        <w:bottom w:val="none" w:sz="0" w:space="0" w:color="auto"/>
        <w:right w:val="none" w:sz="0" w:space="0" w:color="auto"/>
      </w:divBdr>
    </w:div>
    <w:div w:id="218320696">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299651580">
      <w:bodyDiv w:val="1"/>
      <w:marLeft w:val="0"/>
      <w:marRight w:val="0"/>
      <w:marTop w:val="0"/>
      <w:marBottom w:val="0"/>
      <w:divBdr>
        <w:top w:val="none" w:sz="0" w:space="0" w:color="auto"/>
        <w:left w:val="none" w:sz="0" w:space="0" w:color="auto"/>
        <w:bottom w:val="none" w:sz="0" w:space="0" w:color="auto"/>
        <w:right w:val="none" w:sz="0" w:space="0" w:color="auto"/>
      </w:divBdr>
    </w:div>
    <w:div w:id="347409997">
      <w:bodyDiv w:val="1"/>
      <w:marLeft w:val="0"/>
      <w:marRight w:val="0"/>
      <w:marTop w:val="0"/>
      <w:marBottom w:val="0"/>
      <w:divBdr>
        <w:top w:val="none" w:sz="0" w:space="0" w:color="auto"/>
        <w:left w:val="none" w:sz="0" w:space="0" w:color="auto"/>
        <w:bottom w:val="none" w:sz="0" w:space="0" w:color="auto"/>
        <w:right w:val="none" w:sz="0" w:space="0" w:color="auto"/>
      </w:divBdr>
    </w:div>
    <w:div w:id="349452862">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23136080">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53933420">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626550073">
      <w:bodyDiv w:val="1"/>
      <w:marLeft w:val="0"/>
      <w:marRight w:val="0"/>
      <w:marTop w:val="0"/>
      <w:marBottom w:val="0"/>
      <w:divBdr>
        <w:top w:val="none" w:sz="0" w:space="0" w:color="auto"/>
        <w:left w:val="none" w:sz="0" w:space="0" w:color="auto"/>
        <w:bottom w:val="none" w:sz="0" w:space="0" w:color="auto"/>
        <w:right w:val="none" w:sz="0" w:space="0" w:color="auto"/>
      </w:divBdr>
    </w:div>
    <w:div w:id="634146543">
      <w:bodyDiv w:val="1"/>
      <w:marLeft w:val="0"/>
      <w:marRight w:val="0"/>
      <w:marTop w:val="0"/>
      <w:marBottom w:val="0"/>
      <w:divBdr>
        <w:top w:val="none" w:sz="0" w:space="0" w:color="auto"/>
        <w:left w:val="none" w:sz="0" w:space="0" w:color="auto"/>
        <w:bottom w:val="none" w:sz="0" w:space="0" w:color="auto"/>
        <w:right w:val="none" w:sz="0" w:space="0" w:color="auto"/>
      </w:divBdr>
    </w:div>
    <w:div w:id="638846073">
      <w:bodyDiv w:val="1"/>
      <w:marLeft w:val="0"/>
      <w:marRight w:val="0"/>
      <w:marTop w:val="0"/>
      <w:marBottom w:val="0"/>
      <w:divBdr>
        <w:top w:val="none" w:sz="0" w:space="0" w:color="auto"/>
        <w:left w:val="none" w:sz="0" w:space="0" w:color="auto"/>
        <w:bottom w:val="none" w:sz="0" w:space="0" w:color="auto"/>
        <w:right w:val="none" w:sz="0" w:space="0" w:color="auto"/>
      </w:divBdr>
    </w:div>
    <w:div w:id="730077914">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998579141">
      <w:bodyDiv w:val="1"/>
      <w:marLeft w:val="0"/>
      <w:marRight w:val="0"/>
      <w:marTop w:val="0"/>
      <w:marBottom w:val="0"/>
      <w:divBdr>
        <w:top w:val="none" w:sz="0" w:space="0" w:color="auto"/>
        <w:left w:val="none" w:sz="0" w:space="0" w:color="auto"/>
        <w:bottom w:val="none" w:sz="0" w:space="0" w:color="auto"/>
        <w:right w:val="none" w:sz="0" w:space="0" w:color="auto"/>
      </w:divBdr>
    </w:div>
    <w:div w:id="1006399352">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113554631">
      <w:bodyDiv w:val="1"/>
      <w:marLeft w:val="0"/>
      <w:marRight w:val="0"/>
      <w:marTop w:val="0"/>
      <w:marBottom w:val="0"/>
      <w:divBdr>
        <w:top w:val="none" w:sz="0" w:space="0" w:color="auto"/>
        <w:left w:val="none" w:sz="0" w:space="0" w:color="auto"/>
        <w:bottom w:val="none" w:sz="0" w:space="0" w:color="auto"/>
        <w:right w:val="none" w:sz="0" w:space="0" w:color="auto"/>
      </w:divBdr>
    </w:div>
    <w:div w:id="1143693515">
      <w:bodyDiv w:val="1"/>
      <w:marLeft w:val="0"/>
      <w:marRight w:val="0"/>
      <w:marTop w:val="0"/>
      <w:marBottom w:val="0"/>
      <w:divBdr>
        <w:top w:val="none" w:sz="0" w:space="0" w:color="auto"/>
        <w:left w:val="none" w:sz="0" w:space="0" w:color="auto"/>
        <w:bottom w:val="none" w:sz="0" w:space="0" w:color="auto"/>
        <w:right w:val="none" w:sz="0" w:space="0" w:color="auto"/>
      </w:divBdr>
    </w:div>
    <w:div w:id="1147404500">
      <w:bodyDiv w:val="1"/>
      <w:marLeft w:val="0"/>
      <w:marRight w:val="0"/>
      <w:marTop w:val="0"/>
      <w:marBottom w:val="0"/>
      <w:divBdr>
        <w:top w:val="none" w:sz="0" w:space="0" w:color="auto"/>
        <w:left w:val="none" w:sz="0" w:space="0" w:color="auto"/>
        <w:bottom w:val="none" w:sz="0" w:space="0" w:color="auto"/>
        <w:right w:val="none" w:sz="0" w:space="0" w:color="auto"/>
      </w:divBdr>
    </w:div>
    <w:div w:id="1181166898">
      <w:bodyDiv w:val="1"/>
      <w:marLeft w:val="0"/>
      <w:marRight w:val="0"/>
      <w:marTop w:val="0"/>
      <w:marBottom w:val="0"/>
      <w:divBdr>
        <w:top w:val="none" w:sz="0" w:space="0" w:color="auto"/>
        <w:left w:val="none" w:sz="0" w:space="0" w:color="auto"/>
        <w:bottom w:val="none" w:sz="0" w:space="0" w:color="auto"/>
        <w:right w:val="none" w:sz="0" w:space="0" w:color="auto"/>
      </w:divBdr>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29487746">
      <w:bodyDiv w:val="1"/>
      <w:marLeft w:val="0"/>
      <w:marRight w:val="0"/>
      <w:marTop w:val="0"/>
      <w:marBottom w:val="0"/>
      <w:divBdr>
        <w:top w:val="none" w:sz="0" w:space="0" w:color="auto"/>
        <w:left w:val="none" w:sz="0" w:space="0" w:color="auto"/>
        <w:bottom w:val="none" w:sz="0" w:space="0" w:color="auto"/>
        <w:right w:val="none" w:sz="0" w:space="0" w:color="auto"/>
      </w:divBdr>
    </w:div>
    <w:div w:id="1561207927">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27099798">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048336055">
      <w:bodyDiv w:val="1"/>
      <w:marLeft w:val="0"/>
      <w:marRight w:val="0"/>
      <w:marTop w:val="0"/>
      <w:marBottom w:val="0"/>
      <w:divBdr>
        <w:top w:val="none" w:sz="0" w:space="0" w:color="auto"/>
        <w:left w:val="none" w:sz="0" w:space="0" w:color="auto"/>
        <w:bottom w:val="none" w:sz="0" w:space="0" w:color="auto"/>
        <w:right w:val="none" w:sz="0" w:space="0" w:color="auto"/>
      </w:divBdr>
    </w:div>
    <w:div w:id="2081901191">
      <w:bodyDiv w:val="1"/>
      <w:marLeft w:val="0"/>
      <w:marRight w:val="0"/>
      <w:marTop w:val="0"/>
      <w:marBottom w:val="0"/>
      <w:divBdr>
        <w:top w:val="none" w:sz="0" w:space="0" w:color="auto"/>
        <w:left w:val="none" w:sz="0" w:space="0" w:color="auto"/>
        <w:bottom w:val="none" w:sz="0" w:space="0" w:color="auto"/>
        <w:right w:val="none" w:sz="0" w:space="0" w:color="auto"/>
      </w:divBdr>
    </w:div>
    <w:div w:id="2103869248">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 w:id="21325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b.mx/segob/renapo/acciones-y-programas/clave-unica-de-registro-de-poblacion-curp-142226" TargetMode="Externa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E4758-B954-4409-BD0D-67F3929E7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8147</Words>
  <Characters>43019</Characters>
  <Application>Microsoft Office Word</Application>
  <DocSecurity>0</DocSecurity>
  <Lines>877</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Roxana Lechuga</cp:lastModifiedBy>
  <cp:revision>4</cp:revision>
  <cp:lastPrinted>2025-09-11T17:35:00Z</cp:lastPrinted>
  <dcterms:created xsi:type="dcterms:W3CDTF">2025-09-11T17:35:00Z</dcterms:created>
  <dcterms:modified xsi:type="dcterms:W3CDTF">2025-11-28T03:09:00Z</dcterms:modified>
</cp:coreProperties>
</file>