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4A521B" w:rsidRDefault="008753C1" w:rsidP="004A521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4A521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A452E" w:rsidRPr="004A521B">
        <w:rPr>
          <w:rFonts w:ascii="Palatino Linotype" w:eastAsia="Palatino Linotype" w:hAnsi="Palatino Linotype" w:cs="Palatino Linotype"/>
          <w:b/>
          <w:color w:val="000000" w:themeColor="text1"/>
        </w:rPr>
        <w:t>diecisiete</w:t>
      </w:r>
      <w:r w:rsidR="00901F0C">
        <w:rPr>
          <w:rFonts w:ascii="Palatino Linotype" w:eastAsia="Palatino Linotype" w:hAnsi="Palatino Linotype" w:cs="Palatino Linotype"/>
          <w:b/>
          <w:color w:val="000000" w:themeColor="text1"/>
        </w:rPr>
        <w:t xml:space="preserve"> (17)</w:t>
      </w:r>
      <w:r w:rsidR="00B0769F" w:rsidRPr="004A521B">
        <w:rPr>
          <w:rFonts w:ascii="Palatino Linotype" w:eastAsia="Palatino Linotype" w:hAnsi="Palatino Linotype" w:cs="Palatino Linotype"/>
          <w:b/>
          <w:color w:val="000000" w:themeColor="text1"/>
        </w:rPr>
        <w:t xml:space="preserve"> de diciembre</w:t>
      </w:r>
      <w:r w:rsidRPr="004A521B">
        <w:rPr>
          <w:rFonts w:ascii="Palatino Linotype" w:eastAsia="Palatino Linotype" w:hAnsi="Palatino Linotype" w:cs="Palatino Linotype"/>
          <w:b/>
          <w:color w:val="000000" w:themeColor="text1"/>
        </w:rPr>
        <w:t xml:space="preserve"> de dos mil veinticinco.</w:t>
      </w:r>
    </w:p>
    <w:p w:rsidR="00D62601" w:rsidRPr="004A521B" w:rsidRDefault="00D62601" w:rsidP="004A521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53C1" w:rsidRPr="004A521B" w:rsidRDefault="008753C1"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901F0C">
        <w:rPr>
          <w:rFonts w:ascii="Palatino Linotype" w:eastAsia="Palatino Linotype" w:hAnsi="Palatino Linotype" w:cs="Palatino Linotype"/>
          <w:b/>
          <w:color w:val="000000" w:themeColor="text1"/>
        </w:rPr>
        <w:t>VISTO</w:t>
      </w:r>
      <w:r w:rsidRPr="004A521B">
        <w:rPr>
          <w:rFonts w:ascii="Palatino Linotype" w:eastAsia="Palatino Linotype" w:hAnsi="Palatino Linotype" w:cs="Palatino Linotype"/>
          <w:color w:val="000000" w:themeColor="text1"/>
        </w:rPr>
        <w:t xml:space="preserve"> el expediente electrónico formado con motivo del Recurso de Revisión </w:t>
      </w:r>
      <w:r w:rsidR="001A452E" w:rsidRPr="004A521B">
        <w:rPr>
          <w:rFonts w:ascii="Palatino Linotype" w:eastAsia="Palatino Linotype" w:hAnsi="Palatino Linotype" w:cs="Palatino Linotype"/>
          <w:b/>
          <w:bCs/>
          <w:color w:val="000000" w:themeColor="text1"/>
        </w:rPr>
        <w:t>08403/INFOEM/IP/RR/2025</w:t>
      </w:r>
      <w:r w:rsidR="00C147CE" w:rsidRPr="004A521B">
        <w:rPr>
          <w:rFonts w:ascii="Palatino Linotype" w:eastAsia="Palatino Linotype" w:hAnsi="Palatino Linotype" w:cs="Palatino Linotype"/>
          <w:b/>
          <w:bCs/>
          <w:color w:val="000000" w:themeColor="text1"/>
        </w:rPr>
        <w:t xml:space="preserve">, </w:t>
      </w:r>
      <w:r w:rsidRPr="004A521B">
        <w:rPr>
          <w:rFonts w:ascii="Palatino Linotype" w:eastAsia="Palatino Linotype" w:hAnsi="Palatino Linotype" w:cs="Palatino Linotype"/>
          <w:color w:val="000000" w:themeColor="text1"/>
        </w:rPr>
        <w:t xml:space="preserve">promovido por </w:t>
      </w:r>
      <w:r w:rsidR="00DC571A" w:rsidRPr="004A521B">
        <w:rPr>
          <w:rFonts w:ascii="Palatino Linotype" w:eastAsia="Palatino Linotype" w:hAnsi="Palatino Linotype" w:cs="Palatino Linotype"/>
          <w:b/>
          <w:bCs/>
          <w:color w:val="000000" w:themeColor="text1"/>
        </w:rPr>
        <w:t>una persona que no proporciono datos de información</w:t>
      </w:r>
      <w:r w:rsidRPr="004A521B">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4A521B">
        <w:rPr>
          <w:rFonts w:ascii="Palatino Linotype" w:eastAsia="Palatino Linotype" w:hAnsi="Palatino Linotype" w:cs="Palatino Linotype"/>
          <w:b/>
          <w:color w:val="000000" w:themeColor="text1"/>
        </w:rPr>
        <w:t>EL RECURRENTE</w:t>
      </w:r>
      <w:r w:rsidR="00D62601" w:rsidRPr="004A521B">
        <w:rPr>
          <w:rFonts w:ascii="Palatino Linotype" w:eastAsia="Palatino Linotype" w:hAnsi="Palatino Linotype" w:cs="Palatino Linotype"/>
          <w:color w:val="000000" w:themeColor="text1"/>
        </w:rPr>
        <w:t>, en contra de la respuesta</w:t>
      </w:r>
      <w:r w:rsidRPr="004A521B">
        <w:rPr>
          <w:rFonts w:ascii="Palatino Linotype" w:eastAsia="Palatino Linotype" w:hAnsi="Palatino Linotype" w:cs="Palatino Linotype"/>
          <w:color w:val="000000" w:themeColor="text1"/>
        </w:rPr>
        <w:t xml:space="preserve"> del </w:t>
      </w:r>
      <w:r w:rsidR="001A452E" w:rsidRPr="004A521B">
        <w:rPr>
          <w:rFonts w:ascii="Palatino Linotype" w:eastAsia="Palatino Linotype" w:hAnsi="Palatino Linotype" w:cs="Palatino Linotype"/>
          <w:b/>
          <w:bCs/>
          <w:color w:val="000000" w:themeColor="text1"/>
        </w:rPr>
        <w:t>Ayuntamiento de Joquicingo</w:t>
      </w:r>
      <w:r w:rsidRPr="004A521B">
        <w:rPr>
          <w:rFonts w:ascii="Palatino Linotype" w:eastAsia="Palatino Linotype" w:hAnsi="Palatino Linotype" w:cs="Palatino Linotype"/>
          <w:color w:val="000000" w:themeColor="text1"/>
        </w:rPr>
        <w:t xml:space="preserve">, en adelante </w:t>
      </w:r>
      <w:r w:rsidRPr="004A521B">
        <w:rPr>
          <w:rFonts w:ascii="Palatino Linotype" w:eastAsia="Palatino Linotype" w:hAnsi="Palatino Linotype" w:cs="Palatino Linotype"/>
          <w:b/>
          <w:color w:val="000000" w:themeColor="text1"/>
        </w:rPr>
        <w:t>EL SUJETO OBLIGADO</w:t>
      </w:r>
      <w:r w:rsidRPr="004A521B">
        <w:rPr>
          <w:rFonts w:ascii="Palatino Linotype" w:eastAsia="Palatino Linotype" w:hAnsi="Palatino Linotype" w:cs="Palatino Linotype"/>
          <w:color w:val="000000" w:themeColor="text1"/>
        </w:rPr>
        <w:t>, se procede a dictar la presente resolución, con base en los siguientes:</w:t>
      </w:r>
    </w:p>
    <w:p w:rsidR="008753C1" w:rsidRPr="004A521B" w:rsidRDefault="008753C1"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3C1" w:rsidRDefault="008753C1" w:rsidP="004A52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t>A N T E C E D E N T E S</w:t>
      </w:r>
    </w:p>
    <w:p w:rsidR="004A521B" w:rsidRPr="004A521B" w:rsidRDefault="004A521B" w:rsidP="004A52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753C1" w:rsidRPr="004A521B" w:rsidRDefault="00D62601"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hAnsi="Palatino Linotype"/>
          <w:color w:val="000000" w:themeColor="text1"/>
        </w:rPr>
        <w:t>El</w:t>
      </w:r>
      <w:r w:rsidRPr="004A521B">
        <w:rPr>
          <w:rFonts w:ascii="Palatino Linotype" w:eastAsia="Palatino Linotype" w:hAnsi="Palatino Linotype" w:cs="Palatino Linotype"/>
          <w:color w:val="000000" w:themeColor="text1"/>
        </w:rPr>
        <w:t xml:space="preserve"> </w:t>
      </w:r>
      <w:r w:rsidR="001A452E" w:rsidRPr="004A521B">
        <w:rPr>
          <w:rFonts w:ascii="Palatino Linotype" w:eastAsia="Palatino Linotype" w:hAnsi="Palatino Linotype" w:cs="Palatino Linotype"/>
          <w:b/>
          <w:color w:val="000000" w:themeColor="text1"/>
        </w:rPr>
        <w:t>veintitrés de junio</w:t>
      </w:r>
      <w:r w:rsidR="00DC571A" w:rsidRPr="004A521B">
        <w:rPr>
          <w:rFonts w:ascii="Palatino Linotype" w:eastAsia="Palatino Linotype" w:hAnsi="Palatino Linotype" w:cs="Palatino Linotype"/>
          <w:b/>
          <w:color w:val="000000" w:themeColor="text1"/>
        </w:rPr>
        <w:t xml:space="preserve"> d</w:t>
      </w:r>
      <w:r w:rsidR="008753C1" w:rsidRPr="004A521B">
        <w:rPr>
          <w:rFonts w:ascii="Palatino Linotype" w:eastAsia="Palatino Linotype" w:hAnsi="Palatino Linotype" w:cs="Palatino Linotype"/>
          <w:b/>
          <w:color w:val="000000" w:themeColor="text1"/>
        </w:rPr>
        <w:t xml:space="preserve">e dos mil veinticinco, </w:t>
      </w:r>
      <w:r w:rsidR="008753C1" w:rsidRPr="004A521B">
        <w:rPr>
          <w:rFonts w:ascii="Palatino Linotype" w:eastAsia="Palatino Linotype" w:hAnsi="Palatino Linotype" w:cs="Palatino Linotype"/>
          <w:color w:val="000000" w:themeColor="text1"/>
        </w:rPr>
        <w:t xml:space="preserve">el solicitante ingreso la solicitud de información, que quedó registrada con el número </w:t>
      </w:r>
      <w:r w:rsidR="001A452E" w:rsidRPr="004A521B">
        <w:rPr>
          <w:rFonts w:ascii="Palatino Linotype" w:eastAsia="Palatino Linotype" w:hAnsi="Palatino Linotype" w:cs="Palatino Linotype"/>
          <w:b/>
          <w:bCs/>
          <w:color w:val="000000" w:themeColor="text1"/>
        </w:rPr>
        <w:t xml:space="preserve">00080/JOQUICIN/IP/2025, </w:t>
      </w:r>
      <w:r w:rsidR="008753C1" w:rsidRPr="004A521B">
        <w:rPr>
          <w:rFonts w:ascii="Palatino Linotype" w:eastAsia="Palatino Linotype" w:hAnsi="Palatino Linotype" w:cs="Palatino Linotype"/>
          <w:color w:val="000000" w:themeColor="text1"/>
        </w:rPr>
        <w:t>la que se solicitó la siguiente información:</w:t>
      </w:r>
    </w:p>
    <w:p w:rsidR="008753C1" w:rsidRPr="004A521B" w:rsidRDefault="008753C1" w:rsidP="004A521B">
      <w:pPr>
        <w:jc w:val="both"/>
        <w:rPr>
          <w:rFonts w:ascii="Palatino Linotype" w:eastAsia="Palatino Linotype" w:hAnsi="Palatino Linotype" w:cs="Palatino Linotype"/>
          <w:i/>
          <w:color w:val="000000" w:themeColor="text1"/>
        </w:rPr>
      </w:pPr>
    </w:p>
    <w:p w:rsidR="008753C1" w:rsidRPr="004A521B" w:rsidRDefault="008753C1" w:rsidP="004A521B">
      <w:pPr>
        <w:pBdr>
          <w:top w:val="nil"/>
          <w:left w:val="nil"/>
          <w:bottom w:val="nil"/>
          <w:right w:val="nil"/>
          <w:between w:val="nil"/>
        </w:pBd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r w:rsidR="001A452E" w:rsidRPr="004A521B">
        <w:rPr>
          <w:rFonts w:ascii="Palatino Linotype" w:eastAsia="Palatino Linotype" w:hAnsi="Palatino Linotype" w:cs="Palatino Linotype"/>
          <w:i/>
          <w:color w:val="000000" w:themeColor="text1"/>
        </w:rPr>
        <w:t>ACTA DE CABILDO DONDE SE AUTORIZA EL NOMBRAMIENTO DE LA DRA. LAURA GUADALUPE ZÁRATE MORENO DIRECTORA GENERAL DE UIPPE Y TRANSPARENCIA, DEL AYUNTAMIENTO DE JOQUICINGO Y NOMBRAMIENTO ESTADO DE MÉXICO. ACTA DE CABILDO DONDE SE AUTORICE EL NOMBRAMEINTO DE LA TITULAR LAURA GUADALUPE ZÁRATE MORENO COMO SECRETARIA TECNICA Y NOMBRAMIENTO RECIBOS DE NOMINA DEL 1RO DE ENERO AL 15 DE JUNIO DEL 2025 DE LAURA GUADALUPE ZÁRATE MORENO</w:t>
      </w:r>
      <w:r w:rsidR="00DC571A"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i/>
          <w:color w:val="000000" w:themeColor="text1"/>
        </w:rPr>
        <w:t>”</w:t>
      </w:r>
    </w:p>
    <w:p w:rsidR="008753C1" w:rsidRDefault="008753C1"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01F0C" w:rsidRPr="004A521B" w:rsidRDefault="00901F0C"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53C1" w:rsidRPr="004A521B" w:rsidRDefault="008753C1" w:rsidP="004A521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color w:val="000000" w:themeColor="text1"/>
        </w:rPr>
        <w:t>Modalidad de entrega</w:t>
      </w:r>
      <w:r w:rsidRPr="004A521B">
        <w:rPr>
          <w:rFonts w:ascii="Palatino Linotype" w:eastAsia="Palatino Linotype" w:hAnsi="Palatino Linotype" w:cs="Palatino Linotype"/>
          <w:color w:val="000000" w:themeColor="text1"/>
        </w:rPr>
        <w:t>: Sistema de Acceso a la Información</w:t>
      </w:r>
    </w:p>
    <w:p w:rsidR="00C147CE" w:rsidRPr="004A521B" w:rsidRDefault="008753C1"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hAnsi="Palatino Linotype"/>
          <w:color w:val="000000" w:themeColor="text1"/>
        </w:rPr>
        <w:lastRenderedPageBreak/>
        <w:t>El</w:t>
      </w:r>
      <w:r w:rsidR="00C147CE" w:rsidRPr="004A521B">
        <w:rPr>
          <w:rFonts w:ascii="Palatino Linotype" w:hAnsi="Palatino Linotype"/>
          <w:color w:val="000000" w:themeColor="text1"/>
        </w:rPr>
        <w:t xml:space="preserve"> </w:t>
      </w:r>
      <w:r w:rsidR="001A452E" w:rsidRPr="004A521B">
        <w:rPr>
          <w:rFonts w:ascii="Palatino Linotype" w:hAnsi="Palatino Linotype"/>
          <w:b/>
          <w:color w:val="000000" w:themeColor="text1"/>
        </w:rPr>
        <w:t>ocho de julio</w:t>
      </w:r>
      <w:r w:rsidR="00C147CE" w:rsidRPr="004A521B">
        <w:rPr>
          <w:rFonts w:ascii="Palatino Linotype" w:hAnsi="Palatino Linotype"/>
          <w:b/>
          <w:color w:val="000000" w:themeColor="text1"/>
        </w:rPr>
        <w:t xml:space="preserve"> de dos mil veinticinco, </w:t>
      </w:r>
      <w:r w:rsidR="00C147CE" w:rsidRPr="004A521B">
        <w:rPr>
          <w:rFonts w:ascii="Palatino Linotype" w:hAnsi="Palatino Linotype"/>
          <w:color w:val="000000" w:themeColor="text1"/>
        </w:rPr>
        <w:t>se autorizó prórroga para dar respuesta a la solicitud de información en el tenor siguiente:</w:t>
      </w:r>
    </w:p>
    <w:p w:rsidR="00C147CE" w:rsidRPr="004A521B" w:rsidRDefault="00C147CE" w:rsidP="004A521B">
      <w:pPr>
        <w:pBdr>
          <w:top w:val="nil"/>
          <w:left w:val="nil"/>
          <w:bottom w:val="nil"/>
          <w:right w:val="nil"/>
          <w:between w:val="nil"/>
        </w:pBdr>
        <w:jc w:val="right"/>
        <w:rPr>
          <w:rFonts w:ascii="Palatino Linotype" w:eastAsia="Palatino Linotype" w:hAnsi="Palatino Linotype" w:cs="Palatino Linotype"/>
          <w:color w:val="000000" w:themeColor="text1"/>
        </w:rPr>
      </w:pPr>
    </w:p>
    <w:p w:rsidR="003A7B6F" w:rsidRPr="004A521B" w:rsidRDefault="003A7B6F" w:rsidP="004A521B">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Metepec, México a 07 de Agosto de 2025</w:t>
      </w:r>
    </w:p>
    <w:p w:rsidR="003A7B6F" w:rsidRPr="004A521B" w:rsidRDefault="003A7B6F" w:rsidP="004A521B">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Nombre del solicitante: C. Solicitante</w:t>
      </w:r>
    </w:p>
    <w:p w:rsidR="003A7B6F" w:rsidRPr="004A521B" w:rsidRDefault="003A7B6F" w:rsidP="004A521B">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Folio de la solicitud: 00267/METEPEC/IP/2025</w:t>
      </w:r>
    </w:p>
    <w:p w:rsidR="003A7B6F" w:rsidRPr="004A521B" w:rsidRDefault="003A7B6F" w:rsidP="004A521B">
      <w:pPr>
        <w:pBdr>
          <w:top w:val="nil"/>
          <w:left w:val="nil"/>
          <w:bottom w:val="nil"/>
          <w:right w:val="nil"/>
          <w:between w:val="nil"/>
        </w:pBdr>
        <w:spacing w:line="276" w:lineRule="auto"/>
        <w:jc w:val="right"/>
        <w:rPr>
          <w:rFonts w:ascii="Palatino Linotype" w:eastAsia="Palatino Linotype" w:hAnsi="Palatino Linotype" w:cs="Palatino Linotype"/>
          <w:i/>
          <w:color w:val="000000" w:themeColor="text1"/>
        </w:rPr>
      </w:pP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Octava Sesión Extraordinaria. Sin más por el momento quedo a sus órdenes. ATENTAMENTE GERARDO ARTURO OZUNA MARTÍNEZ DIRECTOR DE TRANSPARENCIA Y GOBIERNO ABIERTO</w:t>
      </w: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Licenciado Gerardo Arturo Ozuna Martínez</w:t>
      </w:r>
    </w:p>
    <w:p w:rsidR="00C147CE"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Responsable de la Unidad de Transparencia</w:t>
      </w: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3A7B6F" w:rsidRPr="004A521B" w:rsidRDefault="003A7B6F" w:rsidP="004A521B">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DA21CB" w:rsidRPr="004A521B" w:rsidRDefault="00C147CE"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w:t>
      </w:r>
      <w:r w:rsidR="003A7B6F" w:rsidRPr="004A521B">
        <w:rPr>
          <w:rFonts w:ascii="Palatino Linotype" w:eastAsia="Palatino Linotype" w:hAnsi="Palatino Linotype" w:cs="Palatino Linotype"/>
          <w:b/>
          <w:color w:val="000000" w:themeColor="text1"/>
        </w:rPr>
        <w:t xml:space="preserve">dieciocho de agosto </w:t>
      </w:r>
      <w:r w:rsidR="00DA21CB" w:rsidRPr="004A521B">
        <w:rPr>
          <w:rFonts w:ascii="Palatino Linotype" w:eastAsia="Palatino Linotype" w:hAnsi="Palatino Linotype" w:cs="Palatino Linotype"/>
          <w:b/>
          <w:color w:val="000000" w:themeColor="text1"/>
        </w:rPr>
        <w:t>de dos mil veinticinco</w:t>
      </w:r>
      <w:r w:rsidR="00DA21CB" w:rsidRPr="004A521B">
        <w:rPr>
          <w:rFonts w:ascii="Palatino Linotype" w:eastAsia="Palatino Linotype" w:hAnsi="Palatino Linotype" w:cs="Palatino Linotype"/>
          <w:color w:val="000000" w:themeColor="text1"/>
        </w:rPr>
        <w:t xml:space="preserve"> el </w:t>
      </w:r>
      <w:r w:rsidR="00DA21CB" w:rsidRPr="004A521B">
        <w:rPr>
          <w:rFonts w:ascii="Palatino Linotype" w:eastAsia="Palatino Linotype" w:hAnsi="Palatino Linotype" w:cs="Palatino Linotype"/>
          <w:b/>
          <w:color w:val="000000" w:themeColor="text1"/>
        </w:rPr>
        <w:t xml:space="preserve">SUJETO OBLIGADO </w:t>
      </w:r>
      <w:r w:rsidR="00DA21CB" w:rsidRPr="004A521B">
        <w:rPr>
          <w:rFonts w:ascii="Palatino Linotype" w:eastAsia="Palatino Linotype" w:hAnsi="Palatino Linotype" w:cs="Palatino Linotype"/>
          <w:color w:val="000000" w:themeColor="text1"/>
        </w:rPr>
        <w:t xml:space="preserve"> dio respuest</w:t>
      </w:r>
      <w:r w:rsidRPr="004A521B">
        <w:rPr>
          <w:rFonts w:ascii="Palatino Linotype" w:eastAsia="Palatino Linotype" w:hAnsi="Palatino Linotype" w:cs="Palatino Linotype"/>
          <w:color w:val="000000" w:themeColor="text1"/>
        </w:rPr>
        <w:t xml:space="preserve">a a la solicitud de información que nos ocupa </w:t>
      </w:r>
      <w:r w:rsidR="00DA21CB" w:rsidRPr="004A521B">
        <w:rPr>
          <w:rFonts w:ascii="Palatino Linotype" w:eastAsia="Palatino Linotype" w:hAnsi="Palatino Linotype" w:cs="Palatino Linotype"/>
          <w:color w:val="000000" w:themeColor="text1"/>
        </w:rPr>
        <w:t xml:space="preserve">mediante </w:t>
      </w:r>
      <w:r w:rsidR="00DC5FF2" w:rsidRPr="004A521B">
        <w:rPr>
          <w:rFonts w:ascii="Palatino Linotype" w:eastAsia="Palatino Linotype" w:hAnsi="Palatino Linotype" w:cs="Palatino Linotype"/>
          <w:color w:val="000000" w:themeColor="text1"/>
        </w:rPr>
        <w:t>el archivo siguiente:</w:t>
      </w:r>
    </w:p>
    <w:p w:rsidR="00D56BC3" w:rsidRPr="004A521B" w:rsidRDefault="00EB033C" w:rsidP="004A521B">
      <w:pPr>
        <w:pStyle w:val="Prrafodelista"/>
        <w:numPr>
          <w:ilvl w:val="0"/>
          <w:numId w:val="4"/>
        </w:numPr>
        <w:tabs>
          <w:tab w:val="left" w:pos="426"/>
        </w:tabs>
        <w:spacing w:line="276" w:lineRule="auto"/>
        <w:ind w:left="0" w:firstLine="0"/>
        <w:jc w:val="both"/>
        <w:rPr>
          <w:rFonts w:ascii="Palatino Linotype" w:eastAsia="Palatino Linotype" w:hAnsi="Palatino Linotype" w:cs="Palatino Linotype"/>
          <w:b/>
          <w:color w:val="000000" w:themeColor="text1"/>
        </w:rPr>
      </w:pPr>
      <w:hyperlink r:id="rId8" w:tgtFrame="_blank" w:history="1">
        <w:r w:rsidR="001A452E" w:rsidRPr="004A521B">
          <w:rPr>
            <w:rStyle w:val="Hipervnculo"/>
            <w:rFonts w:ascii="Palatino Linotype" w:eastAsia="Palatino Linotype" w:hAnsi="Palatino Linotype" w:cs="Palatino Linotype"/>
            <w:b/>
            <w:bCs/>
            <w:i/>
            <w:color w:val="000000" w:themeColor="text1"/>
            <w:u w:val="none"/>
          </w:rPr>
          <w:t>S.T..pdf</w:t>
        </w:r>
      </w:hyperlink>
      <w:r w:rsidR="003A7B6F" w:rsidRPr="004A521B">
        <w:rPr>
          <w:rFonts w:ascii="Palatino Linotype" w:eastAsia="Palatino Linotype" w:hAnsi="Palatino Linotype" w:cs="Palatino Linotype"/>
          <w:b/>
          <w:i/>
          <w:color w:val="000000" w:themeColor="text1"/>
        </w:rPr>
        <w:t xml:space="preserve">: </w:t>
      </w: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Oficio de ocho de julio de dos mil veinticinco, firmado por la Directora General de la UIPPE y Transparencia, por el que informo que da contestación a lo solicitado.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lastRenderedPageBreak/>
        <w:t>Nombramiento expedido a favor de la Dra. Laura Guadalupe Zarate Moreno como Director General dela UIPPE, Transparencia y Mejora Regulatoria del Ayuntamiento de Joquicingo, Estado de México durante la Administración Municipal 2025-2027</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Nombramiento expedido a favor de la Dra. Laura Guadalupe Zarate Moreno como Secretaria Técnica Ayuntamiento de Joquicingo, Estado de México durante la Administración Municipal 2025-2027</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Oficio de ocho de julio de dos mil veinticinco, firmado por el Tesorero Municipal, por el que informo que, se anexa copia simple de los recibos de nómina del primero de enero al quince de junio de la presente anualidad de la servidora pública Laura Guadalupe Zárate Moreno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y del dieciséis al treinta y uno de enero de dos mil veinticinco.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y del dieciséis al veintiocho de febrero de dos mil veinticinco.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y del dieciséis al treinta y uno de marzo de dos mil veinticinco.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y del dieciséis al treinta de abril de dos mil veinticinco.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y del dieciséis al treinta y uno de mayo de dos mil veinticinco.</w:t>
      </w:r>
    </w:p>
    <w:p w:rsidR="001A452E" w:rsidRPr="004A521B" w:rsidRDefault="001A452E" w:rsidP="004A521B">
      <w:pPr>
        <w:jc w:val="both"/>
        <w:rPr>
          <w:rFonts w:ascii="Palatino Linotype" w:hAnsi="Palatino Linotype"/>
          <w:color w:val="000000" w:themeColor="text1"/>
        </w:rPr>
      </w:pPr>
    </w:p>
    <w:p w:rsidR="001A452E" w:rsidRPr="004A521B" w:rsidRDefault="001A452E" w:rsidP="004A521B">
      <w:pPr>
        <w:jc w:val="both"/>
        <w:rPr>
          <w:rFonts w:ascii="Palatino Linotype" w:hAnsi="Palatino Linotype"/>
          <w:color w:val="000000" w:themeColor="text1"/>
        </w:rPr>
      </w:pPr>
      <w:r w:rsidRPr="004A521B">
        <w:rPr>
          <w:rFonts w:ascii="Palatino Linotype" w:hAnsi="Palatino Linotype"/>
          <w:color w:val="000000" w:themeColor="text1"/>
        </w:rPr>
        <w:t>Recibos de nómina de la quincena que va del uno al quince de junio de dos mil veinticinco.</w:t>
      </w:r>
    </w:p>
    <w:p w:rsidR="001A452E" w:rsidRPr="004A521B" w:rsidRDefault="001A452E" w:rsidP="004A521B">
      <w:pPr>
        <w:jc w:val="both"/>
        <w:rPr>
          <w:rFonts w:ascii="Palatino Linotype" w:hAnsi="Palatino Linotype"/>
          <w:color w:val="000000" w:themeColor="text1"/>
        </w:rPr>
      </w:pPr>
    </w:p>
    <w:p w:rsidR="003816AF" w:rsidRPr="004A521B" w:rsidRDefault="003816AF" w:rsidP="004A521B">
      <w:pPr>
        <w:jc w:val="both"/>
        <w:rPr>
          <w:rFonts w:ascii="Palatino Linotype" w:eastAsia="Palatino Linotype" w:hAnsi="Palatino Linotype" w:cs="Palatino Linotype"/>
          <w:color w:val="000000" w:themeColor="text1"/>
        </w:rPr>
      </w:pPr>
    </w:p>
    <w:p w:rsidR="00DA21CB" w:rsidRPr="004A521B" w:rsidRDefault="00DA21CB"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w:t>
      </w:r>
      <w:r w:rsidR="001A452E" w:rsidRPr="004A521B">
        <w:rPr>
          <w:rFonts w:ascii="Palatino Linotype" w:eastAsia="Palatino Linotype" w:hAnsi="Palatino Linotype" w:cs="Palatino Linotype"/>
          <w:b/>
          <w:color w:val="000000" w:themeColor="text1"/>
        </w:rPr>
        <w:t>diez de julio</w:t>
      </w:r>
      <w:r w:rsidRPr="004A521B">
        <w:rPr>
          <w:rFonts w:ascii="Palatino Linotype" w:eastAsia="Palatino Linotype" w:hAnsi="Palatino Linotype" w:cs="Palatino Linotype"/>
          <w:b/>
          <w:color w:val="000000" w:themeColor="text1"/>
        </w:rPr>
        <w:t xml:space="preserve"> de dos mil veinticinco,</w:t>
      </w:r>
      <w:r w:rsidRPr="004A521B">
        <w:rPr>
          <w:rFonts w:ascii="Palatino Linotype" w:eastAsia="Palatino Linotype" w:hAnsi="Palatino Linotype" w:cs="Palatino Linotype"/>
          <w:color w:val="000000" w:themeColor="text1"/>
        </w:rPr>
        <w:t xml:space="preserve"> el particular interpuso el recurso de revisión que nos ocupa, arguyendo lo siguiente:</w:t>
      </w:r>
    </w:p>
    <w:p w:rsidR="001A452E" w:rsidRPr="004A521B" w:rsidRDefault="001A452E" w:rsidP="004A521B">
      <w:pPr>
        <w:jc w:val="both"/>
        <w:rPr>
          <w:rFonts w:ascii="Palatino Linotype" w:hAnsi="Palatino Linotype"/>
          <w:b/>
          <w:color w:val="000000" w:themeColor="text1"/>
        </w:rPr>
      </w:pPr>
    </w:p>
    <w:p w:rsidR="001A452E" w:rsidRPr="004A521B" w:rsidRDefault="00901F0C" w:rsidP="004A521B">
      <w:pPr>
        <w:pStyle w:val="Prrafodelista"/>
        <w:numPr>
          <w:ilvl w:val="0"/>
          <w:numId w:val="7"/>
        </w:numPr>
        <w:tabs>
          <w:tab w:val="left" w:pos="993"/>
        </w:tabs>
        <w:spacing w:line="276" w:lineRule="auto"/>
        <w:ind w:left="0" w:firstLine="0"/>
        <w:jc w:val="both"/>
        <w:rPr>
          <w:rStyle w:val="Ttulo2Car"/>
          <w:rFonts w:ascii="Palatino Linotype" w:hAnsi="Palatino Linotype"/>
          <w:i/>
          <w:color w:val="000000" w:themeColor="text1"/>
          <w:sz w:val="24"/>
          <w:szCs w:val="24"/>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4A521B">
        <w:rPr>
          <w:rStyle w:val="Ttulo2Car"/>
          <w:rFonts w:ascii="Palatino Linotype" w:hAnsi="Palatino Linotype"/>
          <w:b/>
          <w:color w:val="000000" w:themeColor="text1"/>
          <w:sz w:val="24"/>
          <w:szCs w:val="24"/>
        </w:rPr>
        <w:t>ACTO IMPUGNADO</w:t>
      </w:r>
      <w:bookmarkEnd w:id="2"/>
      <w:r w:rsidR="001A452E" w:rsidRPr="004A521B">
        <w:rPr>
          <w:rStyle w:val="Ttulo2Car"/>
          <w:rFonts w:ascii="Palatino Linotype" w:hAnsi="Palatino Linotype"/>
          <w:b/>
          <w:color w:val="000000" w:themeColor="text1"/>
          <w:sz w:val="24"/>
          <w:szCs w:val="24"/>
        </w:rPr>
        <w:t xml:space="preserve">: </w:t>
      </w:r>
      <w:r w:rsidR="001A452E" w:rsidRPr="004A521B">
        <w:rPr>
          <w:rStyle w:val="Ttulo2Car"/>
          <w:rFonts w:ascii="Palatino Linotype" w:hAnsi="Palatino Linotype"/>
          <w:i/>
          <w:color w:val="000000" w:themeColor="text1"/>
          <w:sz w:val="24"/>
          <w:szCs w:val="24"/>
        </w:rPr>
        <w:t>“</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1262526"/>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bookmarkStart w:id="125" w:name="_Toc518543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1A452E" w:rsidRPr="004A521B">
        <w:rPr>
          <w:rFonts w:ascii="Palatino Linotype" w:eastAsiaTheme="majorEastAsia" w:hAnsi="Palatino Linotype" w:cstheme="majorBidi"/>
          <w:i/>
          <w:color w:val="000000" w:themeColor="text1"/>
          <w:lang w:val="es-MX"/>
        </w:rPr>
        <w:t>Negativa de información”</w:t>
      </w:r>
    </w:p>
    <w:p w:rsidR="001A452E" w:rsidRPr="004A521B" w:rsidRDefault="00901F0C" w:rsidP="004A521B">
      <w:pPr>
        <w:pStyle w:val="Prrafodelista"/>
        <w:numPr>
          <w:ilvl w:val="0"/>
          <w:numId w:val="7"/>
        </w:numPr>
        <w:tabs>
          <w:tab w:val="left" w:pos="993"/>
        </w:tabs>
        <w:spacing w:line="276" w:lineRule="auto"/>
        <w:ind w:left="0" w:firstLine="0"/>
        <w:jc w:val="both"/>
        <w:rPr>
          <w:rFonts w:ascii="Palatino Linotype" w:hAnsi="Palatino Linotype"/>
          <w:i/>
          <w:color w:val="000000" w:themeColor="text1"/>
        </w:rPr>
      </w:pPr>
      <w:bookmarkStart w:id="126" w:name="_Toc53584977"/>
      <w:bookmarkStart w:id="127" w:name="_Toc60925404"/>
      <w:bookmarkStart w:id="128" w:name="_Toc81364834"/>
      <w:bookmarkStart w:id="129" w:name="_Toc81390611"/>
      <w:bookmarkStart w:id="130" w:name="_Toc82611034"/>
      <w:bookmarkStart w:id="131" w:name="_Toc83128577"/>
      <w:r w:rsidRPr="004A521B">
        <w:rPr>
          <w:rStyle w:val="Ttulo2Car"/>
          <w:rFonts w:ascii="Palatino Linotype" w:hAnsi="Palatino Linotype"/>
          <w:b/>
          <w:color w:val="000000" w:themeColor="text1"/>
          <w:sz w:val="24"/>
          <w:szCs w:val="24"/>
        </w:rPr>
        <w:lastRenderedPageBreak/>
        <w:t>RAZONES O MOTIVOS DE INCONFORMIDAD</w:t>
      </w:r>
      <w:r w:rsidR="001A452E" w:rsidRPr="004A521B">
        <w:rPr>
          <w:rStyle w:val="Ttulo2Car"/>
          <w:rFonts w:ascii="Palatino Linotype" w:hAnsi="Palatino Linotype"/>
          <w:b/>
          <w:color w:val="000000" w:themeColor="text1"/>
          <w:sz w:val="24"/>
          <w:szCs w:val="24"/>
        </w:rPr>
        <w:t>:</w:t>
      </w:r>
      <w:bookmarkEnd w:id="67"/>
      <w:bookmarkEnd w:id="126"/>
      <w:bookmarkEnd w:id="127"/>
      <w:bookmarkEnd w:id="128"/>
      <w:bookmarkEnd w:id="129"/>
      <w:bookmarkEnd w:id="130"/>
      <w:bookmarkEnd w:id="131"/>
      <w:r w:rsidR="001A452E" w:rsidRPr="004A521B">
        <w:rPr>
          <w:rFonts w:ascii="Palatino Linotype" w:hAnsi="Palatino Linotype"/>
          <w:b/>
          <w:color w:val="000000" w:themeColor="text1"/>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1A452E" w:rsidRPr="004A521B">
        <w:rPr>
          <w:rFonts w:ascii="Palatino Linotype" w:hAnsi="Palatino Linotype"/>
          <w:b/>
          <w:color w:val="000000" w:themeColor="text1"/>
        </w:rPr>
        <w:t>“</w:t>
      </w:r>
      <w:r w:rsidR="001A452E" w:rsidRPr="004A521B">
        <w:rPr>
          <w:rFonts w:ascii="Palatino Linotype" w:eastAsiaTheme="majorEastAsia" w:hAnsi="Palatino Linotype" w:cstheme="majorBidi"/>
          <w:i/>
          <w:color w:val="000000" w:themeColor="text1"/>
          <w:lang w:val="es-MX"/>
        </w:rPr>
        <w:t>Menciona que la información es reservada lo cual es ilógico ya que se pidió información.ñ de diferentes áreas y diferentes asuntos y su argumento es inválido”</w:t>
      </w:r>
    </w:p>
    <w:p w:rsidR="001A452E" w:rsidRPr="004A521B" w:rsidRDefault="001A452E" w:rsidP="004A521B">
      <w:pPr>
        <w:pBdr>
          <w:top w:val="nil"/>
          <w:left w:val="nil"/>
          <w:bottom w:val="nil"/>
          <w:right w:val="nil"/>
          <w:between w:val="nil"/>
        </w:pBdr>
        <w:spacing w:line="360" w:lineRule="auto"/>
        <w:jc w:val="both"/>
        <w:rPr>
          <w:rFonts w:ascii="Palatino Linotype" w:hAnsi="Palatino Linotype"/>
          <w:color w:val="000000" w:themeColor="text1"/>
        </w:rPr>
      </w:pPr>
    </w:p>
    <w:p w:rsidR="008753C1" w:rsidRPr="004A521B" w:rsidRDefault="00DA21CB"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C</w:t>
      </w:r>
      <w:r w:rsidR="008753C1" w:rsidRPr="004A521B">
        <w:rPr>
          <w:rFonts w:ascii="Palatino Linotype" w:eastAsia="Palatino Linotype" w:hAnsi="Palatino Linotype" w:cs="Palatino Linotype"/>
          <w:color w:val="000000" w:themeColor="text1"/>
        </w:rPr>
        <w:t xml:space="preserve">on fundamento en lo dispuesto por el artículo 185 </w:t>
      </w:r>
      <w:r w:rsidR="00B0769F" w:rsidRPr="004A521B">
        <w:rPr>
          <w:rFonts w:ascii="Palatino Linotype" w:eastAsia="Palatino Linotype" w:hAnsi="Palatino Linotype" w:cs="Palatino Linotype"/>
          <w:color w:val="000000" w:themeColor="text1"/>
        </w:rPr>
        <w:t>fracciones</w:t>
      </w:r>
      <w:r w:rsidR="008753C1" w:rsidRPr="004A521B">
        <w:rPr>
          <w:rFonts w:ascii="Palatino Linotype" w:eastAsia="Palatino Linotype" w:hAnsi="Palatino Linotype" w:cs="Palatino Linotype"/>
          <w:color w:val="000000" w:themeColor="text1"/>
        </w:rPr>
        <w:t xml:space="preserve"> I de la Ley de Transparencia y Acceso a la Información Pública del Estado de México y Municipios, el recurso fue turnado a la ponencia de la </w:t>
      </w:r>
      <w:r w:rsidR="008753C1" w:rsidRPr="004A521B">
        <w:rPr>
          <w:rFonts w:ascii="Palatino Linotype" w:eastAsia="Palatino Linotype" w:hAnsi="Palatino Linotype" w:cs="Palatino Linotype"/>
          <w:b/>
          <w:color w:val="000000" w:themeColor="text1"/>
        </w:rPr>
        <w:t>Comisionada</w:t>
      </w:r>
      <w:r w:rsidR="008753C1" w:rsidRPr="004A521B">
        <w:rPr>
          <w:rFonts w:ascii="Palatino Linotype" w:eastAsia="Palatino Linotype" w:hAnsi="Palatino Linotype" w:cs="Palatino Linotype"/>
          <w:color w:val="000000" w:themeColor="text1"/>
        </w:rPr>
        <w:t xml:space="preserve"> </w:t>
      </w:r>
      <w:r w:rsidR="008753C1" w:rsidRPr="004A521B">
        <w:rPr>
          <w:rFonts w:ascii="Palatino Linotype" w:eastAsia="Palatino Linotype" w:hAnsi="Palatino Linotype" w:cs="Palatino Linotype"/>
          <w:b/>
          <w:color w:val="000000" w:themeColor="text1"/>
        </w:rPr>
        <w:t>María del Rosario Mejía Ayala</w:t>
      </w:r>
      <w:r w:rsidR="008753C1" w:rsidRPr="004A521B">
        <w:rPr>
          <w:rFonts w:ascii="Palatino Linotype" w:eastAsia="Palatino Linotype" w:hAnsi="Palatino Linotype" w:cs="Palatino Linotype"/>
          <w:color w:val="000000" w:themeColor="text1"/>
        </w:rPr>
        <w:t>,</w:t>
      </w:r>
      <w:r w:rsidR="008753C1" w:rsidRPr="004A521B">
        <w:rPr>
          <w:rFonts w:ascii="Palatino Linotype" w:eastAsia="Palatino Linotype" w:hAnsi="Palatino Linotype" w:cs="Palatino Linotype"/>
          <w:b/>
          <w:color w:val="000000" w:themeColor="text1"/>
        </w:rPr>
        <w:t xml:space="preserve"> </w:t>
      </w:r>
      <w:r w:rsidR="00901F0C">
        <w:rPr>
          <w:rFonts w:ascii="Palatino Linotype" w:eastAsia="Palatino Linotype" w:hAnsi="Palatino Linotype" w:cs="Palatino Linotype"/>
          <w:color w:val="000000" w:themeColor="text1"/>
        </w:rPr>
        <w:t>para</w:t>
      </w:r>
      <w:r w:rsidR="008753C1" w:rsidRPr="004A521B">
        <w:rPr>
          <w:rFonts w:ascii="Palatino Linotype" w:eastAsia="Palatino Linotype" w:hAnsi="Palatino Linotype" w:cs="Palatino Linotype"/>
          <w:color w:val="000000" w:themeColor="text1"/>
        </w:rPr>
        <w:t xml:space="preserve"> su análisis.</w:t>
      </w:r>
    </w:p>
    <w:p w:rsidR="008753C1" w:rsidRPr="004A521B" w:rsidRDefault="008753C1"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A21CB" w:rsidRPr="004A521B" w:rsidRDefault="00901F0C"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32" w:name="_heading=h.162m1m3fkzl6" w:colFirst="0" w:colLast="0"/>
      <w:bookmarkEnd w:id="132"/>
      <w:r>
        <w:rPr>
          <w:rFonts w:ascii="Palatino Linotype" w:eastAsia="Palatino Linotype" w:hAnsi="Palatino Linotype" w:cs="Palatino Linotype"/>
          <w:color w:val="000000" w:themeColor="text1"/>
        </w:rPr>
        <w:t>La Comisionada p</w:t>
      </w:r>
      <w:r w:rsidR="00DA21CB" w:rsidRPr="004A521B">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w:t>
      </w:r>
      <w:r w:rsidR="001A452E" w:rsidRPr="004A521B">
        <w:rPr>
          <w:rFonts w:ascii="Palatino Linotype" w:eastAsia="Palatino Linotype" w:hAnsi="Palatino Linotype" w:cs="Palatino Linotype"/>
          <w:b/>
          <w:color w:val="000000" w:themeColor="text1"/>
        </w:rPr>
        <w:t>quince de julio</w:t>
      </w:r>
      <w:r w:rsidR="00D2531D" w:rsidRPr="004A521B">
        <w:rPr>
          <w:rFonts w:ascii="Palatino Linotype" w:eastAsia="Palatino Linotype" w:hAnsi="Palatino Linotype" w:cs="Palatino Linotype"/>
          <w:b/>
          <w:color w:val="000000" w:themeColor="text1"/>
        </w:rPr>
        <w:t xml:space="preserve"> </w:t>
      </w:r>
      <w:r w:rsidR="00DA21CB" w:rsidRPr="004A521B">
        <w:rPr>
          <w:rFonts w:ascii="Palatino Linotype" w:eastAsia="Palatino Linotype" w:hAnsi="Palatino Linotype" w:cs="Palatino Linotype"/>
          <w:b/>
          <w:color w:val="000000" w:themeColor="text1"/>
        </w:rPr>
        <w:t>de dos mil veinticinco</w:t>
      </w:r>
      <w:r w:rsidR="00DA21CB" w:rsidRPr="004A521B">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00DA21CB" w:rsidRPr="004A521B">
        <w:rPr>
          <w:rFonts w:ascii="Palatino Linotype" w:eastAsia="Palatino Linotype" w:hAnsi="Palatino Linotype" w:cs="Palatino Linotype"/>
          <w:b/>
          <w:color w:val="000000" w:themeColor="text1"/>
        </w:rPr>
        <w:t>SUJETO OBLIGADO</w:t>
      </w:r>
      <w:r w:rsidR="00DA21CB" w:rsidRPr="004A521B">
        <w:rPr>
          <w:rFonts w:ascii="Palatino Linotype" w:eastAsia="Palatino Linotype" w:hAnsi="Palatino Linotype" w:cs="Palatino Linotype"/>
          <w:color w:val="000000" w:themeColor="text1"/>
        </w:rPr>
        <w:t xml:space="preserve"> presentara su informe justificado procedente.</w:t>
      </w:r>
    </w:p>
    <w:p w:rsidR="00DA21CB" w:rsidRPr="004A521B" w:rsidRDefault="00DA21CB" w:rsidP="004A521B">
      <w:pPr>
        <w:tabs>
          <w:tab w:val="left" w:pos="426"/>
        </w:tabs>
        <w:spacing w:line="360" w:lineRule="auto"/>
        <w:jc w:val="both"/>
        <w:rPr>
          <w:rFonts w:ascii="Palatino Linotype" w:eastAsia="Palatino Linotype" w:hAnsi="Palatino Linotype" w:cs="Palatino Linotype"/>
          <w:color w:val="000000" w:themeColor="text1"/>
        </w:rPr>
      </w:pPr>
    </w:p>
    <w:p w:rsidR="00DA21CB" w:rsidRPr="004A521B" w:rsidRDefault="00DA21CB"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4A521B">
        <w:rPr>
          <w:rFonts w:ascii="Palatino Linotype" w:eastAsia="Palatino Linotype" w:hAnsi="Palatino Linotype" w:cs="Palatino Linotype"/>
          <w:b/>
          <w:color w:val="000000" w:themeColor="text1"/>
        </w:rPr>
        <w:t>SUJETO OBLIGADO</w:t>
      </w:r>
      <w:r w:rsidRPr="004A521B">
        <w:rPr>
          <w:rFonts w:ascii="Palatino Linotype" w:eastAsia="Palatino Linotype" w:hAnsi="Palatino Linotype" w:cs="Palatino Linotype"/>
          <w:color w:val="000000" w:themeColor="text1"/>
        </w:rPr>
        <w:t xml:space="preserve">  presentó el informe justificado correspondiente  a través de los archivos siguientes:</w:t>
      </w:r>
    </w:p>
    <w:p w:rsidR="001A452E" w:rsidRPr="004A521B" w:rsidRDefault="00EB033C" w:rsidP="004A521B">
      <w:pPr>
        <w:numPr>
          <w:ilvl w:val="0"/>
          <w:numId w:val="8"/>
        </w:numPr>
        <w:spacing w:after="160" w:line="259" w:lineRule="auto"/>
        <w:ind w:left="0" w:firstLine="0"/>
        <w:contextualSpacing/>
        <w:jc w:val="both"/>
        <w:rPr>
          <w:rFonts w:ascii="Palatino Linotype" w:hAnsi="Palatino Linotype"/>
          <w:b/>
          <w:i/>
          <w:color w:val="000000" w:themeColor="text1"/>
        </w:rPr>
      </w:pPr>
      <w:hyperlink r:id="rId9" w:history="1">
        <w:r w:rsidR="001A452E" w:rsidRPr="004A521B">
          <w:rPr>
            <w:rFonts w:ascii="Palatino Linotype" w:hAnsi="Palatino Linotype"/>
            <w:b/>
            <w:i/>
            <w:color w:val="000000" w:themeColor="text1"/>
          </w:rPr>
          <w:t>RECURSO DE REVICION 80.pdf</w:t>
        </w:r>
      </w:hyperlink>
      <w:r w:rsidR="001A452E" w:rsidRPr="004A521B">
        <w:rPr>
          <w:rFonts w:ascii="Palatino Linotype" w:hAnsi="Palatino Linotype"/>
          <w:b/>
          <w:i/>
          <w:color w:val="000000" w:themeColor="text1"/>
        </w:rPr>
        <w:t>:</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Desahogo del Punto III del Orden del Día corresponde a la Instalación y Primera Sesión Ordinaria de Cabildo de fecha 01 de enero de 2024</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Nombramiento expedido a favor de la Dra. Laura Guadalupe Zarate Moreno como Director General dela UIPPE, Transparencia y Mejora Regulatoria del Ayuntamiento de Joquicingo, Estado de México durante la Administración Municipal 2025-2027</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Oficio PMJ/TRANS/122/07/2025, por el que la Directora General de la UIPPE y Transparencia, informo lo siguiente:</w:t>
      </w:r>
    </w:p>
    <w:p w:rsidR="001A452E" w:rsidRPr="004A521B" w:rsidRDefault="001A452E" w:rsidP="004A521B">
      <w:pPr>
        <w:spacing w:after="160"/>
        <w:jc w:val="both"/>
        <w:rPr>
          <w:rFonts w:ascii="Palatino Linotype" w:eastAsiaTheme="minorHAnsi" w:hAnsi="Palatino Linotype"/>
          <w:i/>
          <w:color w:val="000000" w:themeColor="text1"/>
          <w:lang w:val="es-MX" w:eastAsia="en-US"/>
        </w:rPr>
      </w:pPr>
      <w:r w:rsidRPr="004A521B">
        <w:rPr>
          <w:rFonts w:ascii="Palatino Linotype" w:eastAsiaTheme="minorHAnsi" w:hAnsi="Palatino Linotype"/>
          <w:i/>
          <w:color w:val="000000" w:themeColor="text1"/>
          <w:lang w:val="es-MX" w:eastAsia="en-US"/>
        </w:rPr>
        <w:lastRenderedPageBreak/>
        <w:t>“…es importante señalar que conforme al artículo 32 de la Ley Orgánica Municipal del Estado</w:t>
      </w:r>
      <w:r w:rsidRPr="004A521B">
        <w:rPr>
          <w:rFonts w:ascii="Palatino Linotype" w:eastAsiaTheme="minorHAnsi" w:hAnsi="Palatino Linotype"/>
          <w:color w:val="000000" w:themeColor="text1"/>
          <w:lang w:val="es-MX" w:eastAsia="en-US"/>
        </w:rPr>
        <w:t xml:space="preserve"> </w:t>
      </w:r>
      <w:r w:rsidRPr="004A521B">
        <w:rPr>
          <w:rFonts w:ascii="Palatino Linotype" w:eastAsiaTheme="minorHAnsi" w:hAnsi="Palatino Linotype"/>
          <w:i/>
          <w:color w:val="000000" w:themeColor="text1"/>
          <w:lang w:val="es-MX" w:eastAsia="en-US"/>
        </w:rPr>
        <w:t xml:space="preserve">de México, no se establece la obligación de que el nombramiento de la Secretaria Técnica requiera aprobación o designación expresa en sesión de cabildo. </w:t>
      </w:r>
    </w:p>
    <w:p w:rsidR="001A452E" w:rsidRPr="004A521B" w:rsidRDefault="001A452E" w:rsidP="004A521B">
      <w:pPr>
        <w:spacing w:after="160"/>
        <w:jc w:val="both"/>
        <w:rPr>
          <w:rFonts w:ascii="Palatino Linotype" w:eastAsiaTheme="minorHAnsi" w:hAnsi="Palatino Linotype"/>
          <w:i/>
          <w:color w:val="000000" w:themeColor="text1"/>
          <w:lang w:val="es-MX" w:eastAsia="en-US"/>
        </w:rPr>
      </w:pPr>
      <w:r w:rsidRPr="004A521B">
        <w:rPr>
          <w:rFonts w:ascii="Palatino Linotype" w:eastAsiaTheme="minorHAnsi" w:hAnsi="Palatino Linotype"/>
          <w:i/>
          <w:color w:val="000000" w:themeColor="text1"/>
          <w:lang w:val="es-MX" w:eastAsia="en-US"/>
        </w:rPr>
        <w:t>Por lo anterior, se informa que el nombramiento de la Secretaria Técnica puede realizarse conforme a los procedimientos administrativos internos del Ayuntamiento, sin necesidad de contar con un acuerdo formal de cabildo.”</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Nombramiento expedido a favor de la Dra. Laura Guadalupe Zarate Moreno como Secretaria Técnica Ayuntamiento de Joquicingo, Estado de México durante la Administración Municipal 2025-2027</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 xml:space="preserve">Oficio firmado por el Tesorero remitido en respuesta. </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 xml:space="preserve">Recibos de nómina remitidos en respuesta. </w:t>
      </w:r>
    </w:p>
    <w:p w:rsidR="001A452E" w:rsidRPr="004A521B" w:rsidRDefault="001A452E" w:rsidP="004A521B">
      <w:pPr>
        <w:spacing w:after="160" w:line="259" w:lineRule="auto"/>
        <w:jc w:val="both"/>
        <w:rPr>
          <w:rFonts w:ascii="Palatino Linotype" w:eastAsiaTheme="minorHAnsi" w:hAnsi="Palatino Linotype"/>
          <w:color w:val="000000" w:themeColor="text1"/>
          <w:lang w:val="es-MX" w:eastAsia="en-US"/>
        </w:rPr>
      </w:pPr>
    </w:p>
    <w:p w:rsidR="001A452E" w:rsidRPr="004A521B" w:rsidRDefault="001A452E" w:rsidP="004A521B">
      <w:pPr>
        <w:numPr>
          <w:ilvl w:val="0"/>
          <w:numId w:val="8"/>
        </w:numPr>
        <w:spacing w:after="160" w:line="259" w:lineRule="auto"/>
        <w:ind w:left="0" w:firstLine="0"/>
        <w:contextualSpacing/>
        <w:jc w:val="both"/>
        <w:rPr>
          <w:rFonts w:ascii="Palatino Linotype" w:hAnsi="Palatino Linotype"/>
          <w:b/>
          <w:i/>
          <w:color w:val="000000" w:themeColor="text1"/>
        </w:rPr>
      </w:pPr>
      <w:r w:rsidRPr="004A521B">
        <w:rPr>
          <w:rFonts w:ascii="Palatino Linotype" w:hAnsi="Palatino Linotype"/>
          <w:b/>
          <w:i/>
          <w:color w:val="000000" w:themeColor="text1"/>
        </w:rPr>
        <w:t>RECURSO DE REVICION 80.pdf</w:t>
      </w:r>
    </w:p>
    <w:p w:rsidR="001A452E" w:rsidRPr="004A521B" w:rsidRDefault="001A452E" w:rsidP="004A521B">
      <w:pPr>
        <w:spacing w:after="160"/>
        <w:jc w:val="both"/>
        <w:rPr>
          <w:rFonts w:ascii="Palatino Linotype" w:eastAsiaTheme="minorHAnsi" w:hAnsi="Palatino Linotype"/>
          <w:i/>
          <w:color w:val="000000" w:themeColor="text1"/>
          <w:lang w:val="es-MX" w:eastAsia="en-US"/>
        </w:rPr>
      </w:pPr>
      <w:r w:rsidRPr="004A521B">
        <w:rPr>
          <w:rFonts w:ascii="Palatino Linotype" w:eastAsiaTheme="minorHAnsi" w:hAnsi="Palatino Linotype"/>
          <w:i/>
          <w:color w:val="000000" w:themeColor="text1"/>
          <w:lang w:val="es-MX" w:eastAsia="en-US"/>
        </w:rPr>
        <w:t xml:space="preserve">Desahogo del Punto III del Orden del Día corresponde a la Instalación y Primera Sesión Ordinaria de Cabildo de fecha 01 de enero de 2024 que a la letra dice: </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i/>
          <w:color w:val="000000" w:themeColor="text1"/>
          <w:lang w:val="es-MX" w:eastAsia="en-US"/>
        </w:rPr>
        <w:t>PUNTO DE ACUERDO III.- A cargo de la C. Presidenta Municipal, relativo al nombramiento de los Titulares de las Dependencias Municipales y Organismos Auxiliares y toma de Protesta.</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Nombramiento expedido a favor de la Dra. Laura Guadalupe Zarate Moreno como Directora General dela UIPPE, Transparencia y Mejora Regulatoria del Ayuntamiento de Joquicingo, Estado de México durante la Administración Municipal 2025-2027</w:t>
      </w:r>
    </w:p>
    <w:p w:rsidR="001A452E" w:rsidRPr="004A521B" w:rsidRDefault="001A452E" w:rsidP="004A521B">
      <w:pPr>
        <w:spacing w:after="160"/>
        <w:jc w:val="both"/>
        <w:rPr>
          <w:rFonts w:ascii="Palatino Linotype" w:eastAsiaTheme="minorHAnsi" w:hAnsi="Palatino Linotype"/>
          <w:i/>
          <w:color w:val="000000" w:themeColor="text1"/>
          <w:lang w:val="es-MX" w:eastAsia="en-US"/>
        </w:rPr>
      </w:pPr>
      <w:r w:rsidRPr="004A521B">
        <w:rPr>
          <w:rFonts w:ascii="Palatino Linotype" w:eastAsiaTheme="minorHAnsi" w:hAnsi="Palatino Linotype"/>
          <w:color w:val="000000" w:themeColor="text1"/>
          <w:lang w:val="es-MX" w:eastAsia="en-US"/>
        </w:rPr>
        <w:t>PMJ/TRANS/122/07/2025, firmado por la Directora General dela UIPPE, Transparencia y Mejora Regulatoria del Ayuntamiento de Joquicingo, por el que informo que,</w:t>
      </w:r>
      <w:r w:rsidRPr="004A521B">
        <w:rPr>
          <w:rFonts w:ascii="Palatino Linotype" w:eastAsiaTheme="minorHAnsi" w:hAnsi="Palatino Linotype"/>
          <w:i/>
          <w:color w:val="000000" w:themeColor="text1"/>
          <w:lang w:val="es-MX" w:eastAsia="en-US"/>
        </w:rPr>
        <w:t xml:space="preserve"> conforme al artículo 32 de la Ley Orgánica Municipal del Estado de México, no se establece la obligación de que el nombramiento de la Secretaria Técnica requiera aprobación o designación expresa en sesión de cabildo. </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i/>
          <w:color w:val="000000" w:themeColor="text1"/>
          <w:lang w:val="es-MX" w:eastAsia="en-US"/>
        </w:rPr>
        <w:t>Por lo anterior, se informa que el nombramiento de la Secretaria Técnica puede realizarse conforme a los procedimientos administrativos internos del Ayuntamiento, sin necesidad de contar con un acuerdo formal de cabildo.</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Nombramiento expedido a favor de la Dra. Laura Guadalupe Zarate Moreno como COMO SECRETARIA TÉCNICA DEL AYUNTAMIENTO DE JOQUICINGO. ESTADO DE MÉXICO DURANTE LA ADMINISTRACIÓN MUNICIPAL 2025-2027.</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lastRenderedPageBreak/>
        <w:t xml:space="preserve">OFICIO NUM.: PMJ/TM/005/07/2025, firmado por el Tesorero Municipal, por el que informo que se remiten los recibos de nómina, con datos testados. </w:t>
      </w:r>
    </w:p>
    <w:p w:rsidR="001A452E" w:rsidRPr="004A521B" w:rsidRDefault="001A452E" w:rsidP="004A521B">
      <w:pPr>
        <w:spacing w:after="160"/>
        <w:jc w:val="both"/>
        <w:rPr>
          <w:rFonts w:ascii="Palatino Linotype" w:eastAsiaTheme="minorHAnsi" w:hAnsi="Palatino Linotype"/>
          <w:color w:val="000000" w:themeColor="text1"/>
          <w:lang w:val="es-MX" w:eastAsia="en-US"/>
        </w:rPr>
      </w:pPr>
      <w:r w:rsidRPr="004A521B">
        <w:rPr>
          <w:rFonts w:ascii="Palatino Linotype" w:eastAsiaTheme="minorHAnsi" w:hAnsi="Palatino Linotype"/>
          <w:color w:val="000000" w:themeColor="text1"/>
          <w:lang w:val="es-MX" w:eastAsia="en-US"/>
        </w:rPr>
        <w:t xml:space="preserve">Recibos de nómina remitidos en respuesta. </w:t>
      </w:r>
    </w:p>
    <w:p w:rsidR="00DA21CB" w:rsidRPr="004A521B" w:rsidRDefault="00DA21CB" w:rsidP="004A521B">
      <w:pPr>
        <w:pBdr>
          <w:top w:val="nil"/>
          <w:left w:val="nil"/>
          <w:bottom w:val="nil"/>
          <w:right w:val="nil"/>
          <w:between w:val="nil"/>
        </w:pBdr>
        <w:rPr>
          <w:rFonts w:ascii="Palatino Linotype" w:eastAsia="Palatino Linotype" w:hAnsi="Palatino Linotype" w:cs="Palatino Linotype"/>
          <w:color w:val="000000" w:themeColor="text1"/>
        </w:rPr>
      </w:pPr>
    </w:p>
    <w:p w:rsidR="00DA21CB" w:rsidRPr="004A521B" w:rsidRDefault="00DA21CB"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color w:val="000000" w:themeColor="text1"/>
        </w:rPr>
        <w:t xml:space="preserve">Por su parte </w:t>
      </w:r>
      <w:r w:rsidRPr="004A521B">
        <w:rPr>
          <w:rFonts w:ascii="Palatino Linotype" w:eastAsia="Palatino Linotype" w:hAnsi="Palatino Linotype" w:cs="Palatino Linotype"/>
          <w:b/>
          <w:color w:val="000000" w:themeColor="text1"/>
        </w:rPr>
        <w:t>EL</w:t>
      </w:r>
      <w:r w:rsidRPr="004A521B">
        <w:rPr>
          <w:rFonts w:ascii="Palatino Linotype" w:eastAsia="Palatino Linotype" w:hAnsi="Palatino Linotype" w:cs="Palatino Linotype"/>
          <w:color w:val="000000" w:themeColor="text1"/>
        </w:rPr>
        <w:t xml:space="preserve"> </w:t>
      </w:r>
      <w:r w:rsidRPr="004A521B">
        <w:rPr>
          <w:rFonts w:ascii="Palatino Linotype" w:eastAsia="Palatino Linotype" w:hAnsi="Palatino Linotype" w:cs="Palatino Linotype"/>
          <w:b/>
          <w:color w:val="000000" w:themeColor="text1"/>
        </w:rPr>
        <w:t xml:space="preserve">RECURRENTE </w:t>
      </w:r>
      <w:r w:rsidRPr="004A521B">
        <w:rPr>
          <w:rFonts w:ascii="Palatino Linotype" w:eastAsia="Palatino Linotype" w:hAnsi="Palatino Linotype" w:cs="Palatino Linotype"/>
          <w:color w:val="000000" w:themeColor="text1"/>
        </w:rPr>
        <w:t>dejó de realizar manifestaciones que a su derecho convinieran y asistieran.</w:t>
      </w:r>
    </w:p>
    <w:p w:rsidR="00264C29" w:rsidRPr="004A521B" w:rsidRDefault="00264C29"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A21CB" w:rsidRPr="004A521B" w:rsidRDefault="00264C29"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color w:val="000000" w:themeColor="text1"/>
        </w:rPr>
        <w:t xml:space="preserve">El </w:t>
      </w:r>
      <w:r w:rsidR="001A452E" w:rsidRPr="004A521B">
        <w:rPr>
          <w:rFonts w:ascii="Palatino Linotype" w:eastAsia="Palatino Linotype" w:hAnsi="Palatino Linotype" w:cs="Palatino Linotype"/>
          <w:b/>
          <w:color w:val="000000" w:themeColor="text1"/>
        </w:rPr>
        <w:t>nueve de diciembre</w:t>
      </w:r>
      <w:r w:rsidRPr="004A521B">
        <w:rPr>
          <w:rFonts w:ascii="Palatino Linotype" w:eastAsia="Palatino Linotype" w:hAnsi="Palatino Linotype" w:cs="Palatino Linotype"/>
          <w:b/>
          <w:color w:val="000000" w:themeColor="text1"/>
        </w:rPr>
        <w:t xml:space="preserve"> de dos mil veinticinco, </w:t>
      </w:r>
      <w:r w:rsidRPr="004A521B">
        <w:rPr>
          <w:rFonts w:ascii="Palatino Linotype" w:eastAsia="Palatino Linotype" w:hAnsi="Palatino Linotype" w:cs="Palatino Linotype"/>
          <w:color w:val="000000" w:themeColor="text1"/>
        </w:rPr>
        <w:t>se notificó el acuerdo por el que se amplió el plazo para resolver el recurso de revisión que nos ocupa.</w:t>
      </w:r>
    </w:p>
    <w:p w:rsidR="00DA21CB" w:rsidRPr="004A521B" w:rsidRDefault="00DA21CB" w:rsidP="004A521B">
      <w:pPr>
        <w:rPr>
          <w:rFonts w:ascii="Palatino Linotype" w:eastAsia="Palatino Linotype" w:hAnsi="Palatino Linotype" w:cs="Palatino Linotype"/>
          <w:color w:val="000000" w:themeColor="text1"/>
        </w:rPr>
      </w:pPr>
    </w:p>
    <w:p w:rsidR="00DA21CB" w:rsidRPr="004A521B" w:rsidRDefault="00B0769F"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La</w:t>
      </w:r>
      <w:r w:rsidR="00DA21CB" w:rsidRPr="004A521B">
        <w:rPr>
          <w:rFonts w:ascii="Palatino Linotype" w:eastAsia="Palatino Linotype" w:hAnsi="Palatino Linotype" w:cs="Palatino Linotype"/>
          <w:color w:val="000000" w:themeColor="text1"/>
        </w:rPr>
        <w:t xml:space="preserve"> Comisionada Ponente una vez transcurrido el plazo decretado con anterioridad, en fecha </w:t>
      </w:r>
      <w:r w:rsidR="001041C8" w:rsidRPr="004A521B">
        <w:rPr>
          <w:rFonts w:ascii="Palatino Linotype" w:eastAsia="Palatino Linotype" w:hAnsi="Palatino Linotype" w:cs="Palatino Linotype"/>
          <w:b/>
          <w:color w:val="000000" w:themeColor="text1"/>
        </w:rPr>
        <w:t xml:space="preserve">diecisiete </w:t>
      </w:r>
      <w:r w:rsidRPr="004A521B">
        <w:rPr>
          <w:rFonts w:ascii="Palatino Linotype" w:eastAsia="Palatino Linotype" w:hAnsi="Palatino Linotype" w:cs="Palatino Linotype"/>
          <w:b/>
          <w:color w:val="000000" w:themeColor="text1"/>
        </w:rPr>
        <w:t>de diciembre de dos mil veinticinco</w:t>
      </w:r>
      <w:r w:rsidRPr="004A521B">
        <w:rPr>
          <w:rFonts w:ascii="Palatino Linotype" w:eastAsia="Palatino Linotype" w:hAnsi="Palatino Linotype" w:cs="Palatino Linotype"/>
          <w:color w:val="000000" w:themeColor="text1"/>
        </w:rPr>
        <w:t xml:space="preserve"> </w:t>
      </w:r>
      <w:r w:rsidR="00DA21CB" w:rsidRPr="004A521B">
        <w:rPr>
          <w:rFonts w:ascii="Palatino Linotype" w:eastAsia="Palatino Linotype" w:hAnsi="Palatino Linotype" w:cs="Palatino Linotype"/>
          <w:color w:val="000000" w:themeColor="text1"/>
        </w:rPr>
        <w:t>decretó el cierre  de instrucción de los expedientes, por lo que no habiendo diligencia pendiente de desahogo, se emite la resolución que conforme a Derecho proceda, de acuerdo a los siguientes:</w:t>
      </w:r>
    </w:p>
    <w:p w:rsidR="00DA21CB" w:rsidRPr="004A521B" w:rsidRDefault="00DA21CB" w:rsidP="004A521B">
      <w:pPr>
        <w:tabs>
          <w:tab w:val="left" w:pos="426"/>
        </w:tabs>
        <w:spacing w:line="360" w:lineRule="auto"/>
        <w:jc w:val="both"/>
        <w:rPr>
          <w:rFonts w:ascii="Palatino Linotype" w:eastAsia="Palatino Linotype" w:hAnsi="Palatino Linotype" w:cs="Palatino Linotype"/>
          <w:color w:val="000000" w:themeColor="text1"/>
        </w:rPr>
      </w:pPr>
    </w:p>
    <w:p w:rsidR="008753C1" w:rsidRPr="004A521B" w:rsidRDefault="008753C1" w:rsidP="004A52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t xml:space="preserve">C O N S I D E R A N D O </w:t>
      </w:r>
    </w:p>
    <w:p w:rsidR="00B0769F" w:rsidRPr="004A521B" w:rsidRDefault="00B0769F" w:rsidP="004A52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0769F" w:rsidRPr="004A521B" w:rsidRDefault="008753C1" w:rsidP="004A521B">
      <w:pPr>
        <w:pStyle w:val="Ttulo2"/>
        <w:spacing w:before="0" w:line="360" w:lineRule="auto"/>
        <w:rPr>
          <w:rFonts w:ascii="Palatino Linotype" w:eastAsia="Palatino Linotype" w:hAnsi="Palatino Linotype" w:cs="Palatino Linotype"/>
          <w:b/>
          <w:color w:val="000000" w:themeColor="text1"/>
          <w:sz w:val="24"/>
          <w:szCs w:val="24"/>
        </w:rPr>
      </w:pPr>
      <w:bookmarkStart w:id="133" w:name="_heading=h.tyjcwt" w:colFirst="0" w:colLast="0"/>
      <w:bookmarkEnd w:id="133"/>
      <w:r w:rsidRPr="004A521B">
        <w:rPr>
          <w:rFonts w:ascii="Palatino Linotype" w:eastAsia="Palatino Linotype" w:hAnsi="Palatino Linotype" w:cs="Palatino Linotype"/>
          <w:b/>
          <w:color w:val="000000" w:themeColor="text1"/>
          <w:sz w:val="24"/>
          <w:szCs w:val="24"/>
        </w:rPr>
        <w:t>PRIMERO. De la competencia</w:t>
      </w:r>
    </w:p>
    <w:p w:rsidR="008753C1" w:rsidRPr="004A521B" w:rsidRDefault="008753C1"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4A521B">
        <w:rPr>
          <w:rFonts w:ascii="Palatino Linotype" w:eastAsia="Palatino Linotype" w:hAnsi="Palatino Linotype" w:cs="Palatino Linotype"/>
          <w:color w:val="000000" w:themeColor="text1"/>
        </w:rPr>
        <w:lastRenderedPageBreak/>
        <w:t>XXIII y 11 del Reglamento Interior del Instituto de Transparencia, Acceso a la Información Pública y Protección de Datos Personales del Estado de México y Municipios.</w:t>
      </w:r>
    </w:p>
    <w:p w:rsidR="00775AA3" w:rsidRPr="004A521B" w:rsidRDefault="00775AA3" w:rsidP="004A521B">
      <w:pPr>
        <w:pBdr>
          <w:top w:val="nil"/>
          <w:left w:val="nil"/>
          <w:bottom w:val="nil"/>
          <w:right w:val="nil"/>
          <w:between w:val="nil"/>
        </w:pBdr>
        <w:spacing w:line="360" w:lineRule="auto"/>
        <w:jc w:val="both"/>
        <w:rPr>
          <w:rFonts w:ascii="Palatino Linotype" w:hAnsi="Palatino Linotype"/>
          <w:color w:val="000000" w:themeColor="text1"/>
        </w:rPr>
      </w:pPr>
    </w:p>
    <w:p w:rsidR="00B0769F" w:rsidRPr="004A521B" w:rsidRDefault="00775AA3" w:rsidP="004A521B">
      <w:pPr>
        <w:pStyle w:val="Ttulo2"/>
        <w:spacing w:before="0" w:line="360" w:lineRule="auto"/>
        <w:rPr>
          <w:rFonts w:ascii="Palatino Linotype" w:eastAsia="Palatino Linotype" w:hAnsi="Palatino Linotype" w:cs="Palatino Linotype"/>
          <w:b/>
          <w:color w:val="000000" w:themeColor="text1"/>
          <w:sz w:val="24"/>
          <w:szCs w:val="24"/>
        </w:rPr>
      </w:pPr>
      <w:r w:rsidRPr="004A521B">
        <w:rPr>
          <w:rFonts w:ascii="Palatino Linotype" w:eastAsia="Palatino Linotype" w:hAnsi="Palatino Linotype" w:cs="Palatino Linotype"/>
          <w:b/>
          <w:color w:val="000000" w:themeColor="text1"/>
          <w:sz w:val="24"/>
          <w:szCs w:val="24"/>
        </w:rPr>
        <w:t>SEGUNDO. De la oportunidad y procedencia.</w:t>
      </w:r>
    </w:p>
    <w:p w:rsidR="00775AA3" w:rsidRPr="004A521B" w:rsidRDefault="00775AA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El medio de impugnación fue presentado a través del </w:t>
      </w:r>
      <w:r w:rsidRPr="004A521B">
        <w:rPr>
          <w:rFonts w:ascii="Palatino Linotype" w:eastAsia="Palatino Linotype" w:hAnsi="Palatino Linotype" w:cs="Palatino Linotype"/>
          <w:b/>
          <w:color w:val="000000" w:themeColor="text1"/>
        </w:rPr>
        <w:t>SAIMEX,</w:t>
      </w:r>
      <w:r w:rsidRPr="004A521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A521B">
        <w:rPr>
          <w:rFonts w:ascii="Palatino Linotype" w:eastAsia="Palatino Linotype" w:hAnsi="Palatino Linotype" w:cs="Palatino Linotype"/>
          <w:b/>
          <w:color w:val="000000" w:themeColor="text1"/>
        </w:rPr>
        <w:t>SUJETO OBLIGADO</w:t>
      </w:r>
      <w:r w:rsidRPr="004A521B">
        <w:rPr>
          <w:rFonts w:ascii="Palatino Linotype" w:eastAsia="Palatino Linotype" w:hAnsi="Palatino Linotype" w:cs="Palatino Linotype"/>
          <w:color w:val="000000" w:themeColor="text1"/>
        </w:rPr>
        <w:t xml:space="preserve"> entregó su respuesta el </w:t>
      </w:r>
      <w:r w:rsidR="001A452E" w:rsidRPr="004A521B">
        <w:rPr>
          <w:rFonts w:ascii="Palatino Linotype" w:eastAsia="Palatino Linotype" w:hAnsi="Palatino Linotype" w:cs="Palatino Linotype"/>
          <w:b/>
          <w:color w:val="000000" w:themeColor="text1"/>
        </w:rPr>
        <w:t>ocho de julio</w:t>
      </w:r>
      <w:r w:rsidR="00DA21CB" w:rsidRPr="004A521B">
        <w:rPr>
          <w:rFonts w:ascii="Palatino Linotype" w:eastAsia="Palatino Linotype" w:hAnsi="Palatino Linotype" w:cs="Palatino Linotype"/>
          <w:b/>
          <w:color w:val="000000" w:themeColor="text1"/>
        </w:rPr>
        <w:t xml:space="preserve"> de dos mil veinticinco</w:t>
      </w:r>
      <w:r w:rsidR="00DA21CB" w:rsidRPr="004A521B">
        <w:rPr>
          <w:rFonts w:ascii="Palatino Linotype" w:eastAsia="Palatino Linotype" w:hAnsi="Palatino Linotype" w:cs="Palatino Linotype"/>
          <w:color w:val="000000" w:themeColor="text1"/>
        </w:rPr>
        <w:t xml:space="preserve">, de tal forma que el plazo para interponer el recurso de revisión transcurrió del día </w:t>
      </w:r>
      <w:r w:rsidR="001A452E" w:rsidRPr="004A521B">
        <w:rPr>
          <w:rFonts w:ascii="Palatino Linotype" w:eastAsia="Palatino Linotype" w:hAnsi="Palatino Linotype" w:cs="Palatino Linotype"/>
          <w:b/>
          <w:color w:val="000000" w:themeColor="text1"/>
        </w:rPr>
        <w:t xml:space="preserve">nueve de julio al nueve de abril </w:t>
      </w:r>
      <w:r w:rsidR="0072773C" w:rsidRPr="004A521B">
        <w:rPr>
          <w:rFonts w:ascii="Palatino Linotype" w:eastAsia="Palatino Linotype" w:hAnsi="Palatino Linotype" w:cs="Palatino Linotype"/>
          <w:b/>
          <w:color w:val="000000" w:themeColor="text1"/>
        </w:rPr>
        <w:t>de</w:t>
      </w:r>
      <w:r w:rsidR="00CD6959" w:rsidRPr="004A521B">
        <w:rPr>
          <w:rFonts w:ascii="Palatino Linotype" w:eastAsia="Palatino Linotype" w:hAnsi="Palatino Linotype" w:cs="Palatino Linotype"/>
          <w:b/>
          <w:color w:val="000000" w:themeColor="text1"/>
        </w:rPr>
        <w:t xml:space="preserve"> </w:t>
      </w:r>
      <w:r w:rsidR="00DA21CB" w:rsidRPr="004A521B">
        <w:rPr>
          <w:rFonts w:ascii="Palatino Linotype" w:eastAsia="Palatino Linotype" w:hAnsi="Palatino Linotype" w:cs="Palatino Linotype"/>
          <w:b/>
          <w:color w:val="000000" w:themeColor="text1"/>
        </w:rPr>
        <w:t>dos mil veinticinco</w:t>
      </w:r>
      <w:r w:rsidR="00DA21CB" w:rsidRPr="004A521B">
        <w:rPr>
          <w:rFonts w:ascii="Palatino Linotype" w:eastAsia="Palatino Linotype" w:hAnsi="Palatino Linotype" w:cs="Palatino Linotype"/>
          <w:color w:val="000000" w:themeColor="text1"/>
        </w:rPr>
        <w:t xml:space="preserve">; en consecuencia, el ahora </w:t>
      </w:r>
      <w:r w:rsidR="00DA21CB" w:rsidRPr="004A521B">
        <w:rPr>
          <w:rFonts w:ascii="Palatino Linotype" w:eastAsia="Palatino Linotype" w:hAnsi="Palatino Linotype" w:cs="Palatino Linotype"/>
          <w:b/>
          <w:color w:val="000000" w:themeColor="text1"/>
        </w:rPr>
        <w:t>RECURRENTE</w:t>
      </w:r>
      <w:r w:rsidR="00DA21CB" w:rsidRPr="004A521B">
        <w:rPr>
          <w:rFonts w:ascii="Palatino Linotype" w:eastAsia="Palatino Linotype" w:hAnsi="Palatino Linotype" w:cs="Palatino Linotype"/>
          <w:color w:val="000000" w:themeColor="text1"/>
        </w:rPr>
        <w:t xml:space="preserve"> presentó su inconformidad el día </w:t>
      </w:r>
      <w:r w:rsidR="001A452E" w:rsidRPr="004A521B">
        <w:rPr>
          <w:rFonts w:ascii="Palatino Linotype" w:eastAsia="Palatino Linotype" w:hAnsi="Palatino Linotype" w:cs="Palatino Linotype"/>
          <w:b/>
          <w:color w:val="000000" w:themeColor="text1"/>
        </w:rPr>
        <w:t>diez de julio</w:t>
      </w:r>
      <w:r w:rsidR="00DA21CB" w:rsidRPr="004A521B">
        <w:rPr>
          <w:rFonts w:ascii="Palatino Linotype" w:eastAsia="Palatino Linotype" w:hAnsi="Palatino Linotype" w:cs="Palatino Linotype"/>
          <w:b/>
          <w:color w:val="000000" w:themeColor="text1"/>
        </w:rPr>
        <w:t xml:space="preserve"> de dos mil veinticinco</w:t>
      </w:r>
      <w:r w:rsidR="00DA21CB" w:rsidRPr="004A521B">
        <w:rPr>
          <w:rFonts w:ascii="Palatino Linotype" w:eastAsia="Palatino Linotype" w:hAnsi="Palatino Linotype" w:cs="Palatino Linotype"/>
          <w:color w:val="000000" w:themeColor="text1"/>
        </w:rPr>
        <w:t>; es decir dentro del lapso legalmente establecido para tal efecto.</w:t>
      </w:r>
    </w:p>
    <w:p w:rsidR="00CD6959" w:rsidRPr="004A521B" w:rsidRDefault="00CD6959" w:rsidP="004A521B">
      <w:pPr>
        <w:pBdr>
          <w:top w:val="nil"/>
          <w:left w:val="nil"/>
          <w:bottom w:val="nil"/>
          <w:right w:val="nil"/>
          <w:between w:val="nil"/>
        </w:pBdr>
        <w:spacing w:line="360" w:lineRule="auto"/>
        <w:jc w:val="both"/>
        <w:rPr>
          <w:rFonts w:ascii="Palatino Linotype" w:hAnsi="Palatino Linotype"/>
          <w:color w:val="000000" w:themeColor="text1"/>
        </w:rPr>
      </w:pPr>
    </w:p>
    <w:p w:rsidR="00775AA3" w:rsidRPr="004A521B" w:rsidRDefault="00775AA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4A521B" w:rsidRDefault="008753C1" w:rsidP="004A521B">
      <w:pPr>
        <w:pStyle w:val="Prrafodelista"/>
        <w:spacing w:line="360" w:lineRule="auto"/>
        <w:ind w:left="0"/>
        <w:jc w:val="both"/>
        <w:rPr>
          <w:rFonts w:ascii="Palatino Linotype" w:hAnsi="Palatino Linotype"/>
          <w:color w:val="000000" w:themeColor="text1"/>
          <w:lang w:val="es-MX"/>
        </w:rPr>
      </w:pPr>
    </w:p>
    <w:p w:rsidR="008753C1" w:rsidRPr="004A521B" w:rsidRDefault="008753C1" w:rsidP="004A521B">
      <w:pPr>
        <w:pStyle w:val="Ttulo2"/>
        <w:spacing w:before="0" w:line="360" w:lineRule="auto"/>
        <w:rPr>
          <w:rFonts w:ascii="Palatino Linotype" w:hAnsi="Palatino Linotype"/>
          <w:b/>
          <w:color w:val="000000" w:themeColor="text1"/>
          <w:sz w:val="24"/>
          <w:szCs w:val="24"/>
          <w:lang w:val="es-MX"/>
        </w:rPr>
      </w:pPr>
      <w:bookmarkStart w:id="134" w:name="_Toc34246179"/>
      <w:bookmarkStart w:id="135" w:name="_Toc50033991"/>
      <w:bookmarkStart w:id="136" w:name="_Toc51259588"/>
      <w:bookmarkStart w:id="137" w:name="_Toc83128581"/>
      <w:r w:rsidRPr="004A521B">
        <w:rPr>
          <w:rFonts w:ascii="Palatino Linotype" w:hAnsi="Palatino Linotype"/>
          <w:b/>
          <w:color w:val="000000" w:themeColor="text1"/>
          <w:sz w:val="24"/>
          <w:szCs w:val="24"/>
          <w:lang w:val="es-MX"/>
        </w:rPr>
        <w:t xml:space="preserve">TERCERO. </w:t>
      </w:r>
      <w:bookmarkEnd w:id="134"/>
      <w:bookmarkEnd w:id="135"/>
      <w:bookmarkEnd w:id="136"/>
      <w:bookmarkEnd w:id="137"/>
      <w:r w:rsidRPr="004A521B">
        <w:rPr>
          <w:rFonts w:ascii="Palatino Linotype" w:hAnsi="Palatino Linotype"/>
          <w:b/>
          <w:color w:val="000000" w:themeColor="text1"/>
          <w:sz w:val="24"/>
          <w:szCs w:val="24"/>
          <w:lang w:val="es-MX"/>
        </w:rPr>
        <w:t>Del planteamiento de la Litis</w:t>
      </w:r>
    </w:p>
    <w:p w:rsidR="008753C1" w:rsidRPr="004A521B" w:rsidRDefault="008753C1" w:rsidP="004A521B">
      <w:pPr>
        <w:numPr>
          <w:ilvl w:val="0"/>
          <w:numId w:val="2"/>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MX"/>
        </w:rPr>
      </w:pPr>
      <w:r w:rsidRPr="004A521B">
        <w:rPr>
          <w:rFonts w:ascii="Palatino Linotype" w:hAnsi="Palatino Linotype" w:cs="Arial"/>
          <w:color w:val="000000" w:themeColor="text1"/>
          <w:lang w:val="es-MX"/>
        </w:rPr>
        <w:t xml:space="preserve">Se </w:t>
      </w:r>
      <w:r w:rsidRPr="004A521B">
        <w:rPr>
          <w:rFonts w:ascii="Palatino Linotype" w:eastAsia="Calibri" w:hAnsi="Palatino Linotype" w:cs="Arial"/>
          <w:color w:val="000000" w:themeColor="text1"/>
          <w:lang w:val="es-MX"/>
        </w:rPr>
        <w:t>solicitó</w:t>
      </w:r>
      <w:r w:rsidRPr="004A521B">
        <w:rPr>
          <w:rFonts w:ascii="Palatino Linotype" w:hAnsi="Palatino Linotype" w:cs="Arial"/>
          <w:color w:val="000000" w:themeColor="text1"/>
          <w:lang w:val="es-MX"/>
        </w:rPr>
        <w:t xml:space="preserve"> tener acceso, a la información que a continuación se desagrega:</w:t>
      </w:r>
    </w:p>
    <w:p w:rsidR="001A452E" w:rsidRPr="004A521B" w:rsidRDefault="001A452E" w:rsidP="004A521B">
      <w:pPr>
        <w:spacing w:line="276" w:lineRule="auto"/>
        <w:jc w:val="both"/>
        <w:rPr>
          <w:rFonts w:ascii="Palatino Linotype" w:hAnsi="Palatino Linotype" w:cs="Arial"/>
          <w:b/>
          <w:color w:val="000000" w:themeColor="text1"/>
          <w:lang w:val="es-MX"/>
        </w:rPr>
      </w:pPr>
      <w:r w:rsidRPr="004A521B">
        <w:rPr>
          <w:rFonts w:ascii="Palatino Linotype" w:hAnsi="Palatino Linotype" w:cs="Arial"/>
          <w:b/>
          <w:color w:val="000000" w:themeColor="text1"/>
          <w:lang w:val="es-MX"/>
        </w:rPr>
        <w:t xml:space="preserve">ACTA DE CABILDO DONDE SE AUTORIZA EL NOMBRAMIENTO DE LA DRA. LAURA GUADALUPE ZÁRATE MORENO DIRECTORA GENERAL DE UIPPE Y TRANSPARENCIA, DEL AYUNTAMIENTO DE JOQUICINGO Y NOMBRAMIENTO ESTADO DE MÉXICO. </w:t>
      </w:r>
    </w:p>
    <w:p w:rsidR="001A452E" w:rsidRPr="004A521B" w:rsidRDefault="001A452E" w:rsidP="004A521B">
      <w:pPr>
        <w:spacing w:line="276" w:lineRule="auto"/>
        <w:jc w:val="both"/>
        <w:rPr>
          <w:rFonts w:ascii="Palatino Linotype" w:hAnsi="Palatino Linotype" w:cs="Arial"/>
          <w:b/>
          <w:color w:val="000000" w:themeColor="text1"/>
          <w:lang w:val="es-MX"/>
        </w:rPr>
      </w:pPr>
    </w:p>
    <w:p w:rsidR="001A452E" w:rsidRPr="004A521B" w:rsidRDefault="001A452E" w:rsidP="004A521B">
      <w:pPr>
        <w:spacing w:line="276" w:lineRule="auto"/>
        <w:jc w:val="both"/>
        <w:rPr>
          <w:rFonts w:ascii="Palatino Linotype" w:hAnsi="Palatino Linotype" w:cs="Arial"/>
          <w:b/>
          <w:color w:val="000000" w:themeColor="text1"/>
          <w:lang w:val="es-MX"/>
        </w:rPr>
      </w:pPr>
      <w:r w:rsidRPr="004A521B">
        <w:rPr>
          <w:rFonts w:ascii="Palatino Linotype" w:hAnsi="Palatino Linotype" w:cs="Arial"/>
          <w:b/>
          <w:color w:val="000000" w:themeColor="text1"/>
          <w:lang w:val="es-MX"/>
        </w:rPr>
        <w:lastRenderedPageBreak/>
        <w:t>ACTA DE CABILDO DONDE SE AUTORICE EL NOMBRAMEINTO DE LA TITULAR LAURA GUADALUPE ZÁRATE MORENO COMO SECRETARIA TECNICA Y NOMBRAMIENTO</w:t>
      </w:r>
    </w:p>
    <w:p w:rsidR="001A452E" w:rsidRPr="004A521B" w:rsidRDefault="001A452E" w:rsidP="004A521B">
      <w:pPr>
        <w:spacing w:line="276" w:lineRule="auto"/>
        <w:jc w:val="both"/>
        <w:rPr>
          <w:rFonts w:ascii="Palatino Linotype" w:hAnsi="Palatino Linotype" w:cs="Arial"/>
          <w:b/>
          <w:color w:val="000000" w:themeColor="text1"/>
          <w:lang w:val="es-MX"/>
        </w:rPr>
      </w:pPr>
    </w:p>
    <w:p w:rsidR="0072773C" w:rsidRPr="004A521B" w:rsidRDefault="001A452E" w:rsidP="004A521B">
      <w:pPr>
        <w:spacing w:line="276" w:lineRule="auto"/>
        <w:jc w:val="both"/>
        <w:rPr>
          <w:rFonts w:ascii="Palatino Linotype" w:hAnsi="Palatino Linotype" w:cs="Arial"/>
          <w:b/>
          <w:color w:val="000000" w:themeColor="text1"/>
          <w:lang w:val="es-MX"/>
        </w:rPr>
      </w:pPr>
      <w:r w:rsidRPr="004A521B">
        <w:rPr>
          <w:rFonts w:ascii="Palatino Linotype" w:hAnsi="Palatino Linotype" w:cs="Arial"/>
          <w:b/>
          <w:color w:val="000000" w:themeColor="text1"/>
          <w:lang w:val="es-MX"/>
        </w:rPr>
        <w:t xml:space="preserve"> RECIBOS DE NOMINA DEL 1RO DE ENERO AL 15 DE JUNIO DEL 2025 DE LAURA GUADALUPE ZÁRATE MORENO</w:t>
      </w:r>
    </w:p>
    <w:p w:rsidR="001A452E" w:rsidRPr="004A521B" w:rsidRDefault="001A452E" w:rsidP="004A521B">
      <w:pPr>
        <w:spacing w:line="276" w:lineRule="auto"/>
        <w:jc w:val="both"/>
        <w:rPr>
          <w:rFonts w:ascii="Palatino Linotype" w:hAnsi="Palatino Linotype" w:cs="Arial"/>
          <w:b/>
          <w:color w:val="000000" w:themeColor="text1"/>
          <w:lang w:val="es-MX"/>
        </w:rPr>
      </w:pPr>
    </w:p>
    <w:p w:rsidR="008753C1" w:rsidRPr="004A521B" w:rsidRDefault="008753C1" w:rsidP="004A521B">
      <w:pPr>
        <w:numPr>
          <w:ilvl w:val="0"/>
          <w:numId w:val="2"/>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MX"/>
        </w:rPr>
      </w:pPr>
      <w:r w:rsidRPr="004A521B">
        <w:rPr>
          <w:rFonts w:ascii="Palatino Linotype" w:hAnsi="Palatino Linotype" w:cs="Arial"/>
          <w:color w:val="000000" w:themeColor="text1"/>
          <w:lang w:val="es-MX"/>
        </w:rPr>
        <w:t xml:space="preserve">En respuesta, el </w:t>
      </w:r>
      <w:r w:rsidRPr="004A521B">
        <w:rPr>
          <w:rFonts w:ascii="Palatino Linotype" w:hAnsi="Palatino Linotype" w:cs="Arial"/>
          <w:b/>
          <w:color w:val="000000" w:themeColor="text1"/>
          <w:lang w:val="es-MX"/>
        </w:rPr>
        <w:t>SUJETO OBLIGADO</w:t>
      </w:r>
      <w:r w:rsidR="00CD6959" w:rsidRPr="004A521B">
        <w:rPr>
          <w:rFonts w:ascii="Palatino Linotype" w:hAnsi="Palatino Linotype" w:cs="Arial"/>
          <w:color w:val="000000" w:themeColor="text1"/>
          <w:lang w:val="es-MX"/>
        </w:rPr>
        <w:t>, se pronunció como quedo referido en el numeral 2 de la presente resolución.</w:t>
      </w:r>
    </w:p>
    <w:p w:rsidR="00CD6959" w:rsidRPr="004A521B" w:rsidRDefault="00CD6959" w:rsidP="004A521B">
      <w:pPr>
        <w:pBdr>
          <w:top w:val="nil"/>
          <w:left w:val="nil"/>
          <w:bottom w:val="nil"/>
          <w:right w:val="nil"/>
          <w:between w:val="nil"/>
        </w:pBdr>
        <w:spacing w:line="360" w:lineRule="auto"/>
        <w:jc w:val="both"/>
        <w:rPr>
          <w:rFonts w:ascii="Palatino Linotype" w:hAnsi="Palatino Linotype" w:cs="Arial"/>
          <w:color w:val="000000" w:themeColor="text1"/>
          <w:lang w:val="es-MX"/>
        </w:rPr>
      </w:pPr>
    </w:p>
    <w:p w:rsidR="00DA21CB" w:rsidRPr="004A521B" w:rsidRDefault="00DA21CB"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En dichas condiciones, la </w:t>
      </w:r>
      <w:r w:rsidRPr="004A521B">
        <w:rPr>
          <w:rFonts w:ascii="Palatino Linotype" w:eastAsia="Palatino Linotype" w:hAnsi="Palatino Linotype" w:cs="Palatino Linotype"/>
          <w:i/>
          <w:color w:val="000000" w:themeColor="text1"/>
        </w:rPr>
        <w:t>Litis</w:t>
      </w:r>
      <w:r w:rsidRPr="004A521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4A521B">
        <w:rPr>
          <w:rFonts w:ascii="Palatino Linotype" w:eastAsia="Palatino Linotype" w:hAnsi="Palatino Linotype" w:cs="Palatino Linotype"/>
          <w:b/>
          <w:color w:val="000000" w:themeColor="text1"/>
        </w:rPr>
        <w:t>f</w:t>
      </w:r>
      <w:r w:rsidR="00A05EDA" w:rsidRPr="004A521B">
        <w:rPr>
          <w:rFonts w:ascii="Palatino Linotype" w:eastAsia="Palatino Linotype" w:hAnsi="Palatino Linotype" w:cs="Palatino Linotype"/>
          <w:b/>
          <w:color w:val="000000" w:themeColor="text1"/>
        </w:rPr>
        <w:t>racciones I y II</w:t>
      </w:r>
      <w:r w:rsidRPr="004A521B">
        <w:rPr>
          <w:rFonts w:ascii="Palatino Linotype" w:eastAsia="Palatino Linotype" w:hAnsi="Palatino Linotype" w:cs="Palatino Linotype"/>
          <w:b/>
          <w:color w:val="000000" w:themeColor="text1"/>
        </w:rPr>
        <w:t xml:space="preserve"> </w:t>
      </w:r>
      <w:r w:rsidRPr="004A521B">
        <w:rPr>
          <w:rFonts w:ascii="Palatino Linotype" w:eastAsia="Palatino Linotype" w:hAnsi="Palatino Linotype" w:cs="Palatino Linotype"/>
          <w:color w:val="000000" w:themeColor="text1"/>
        </w:rPr>
        <w:t xml:space="preserve">de la </w:t>
      </w:r>
      <w:r w:rsidRPr="004A521B">
        <w:rPr>
          <w:rFonts w:ascii="Palatino Linotype" w:eastAsia="Palatino Linotype" w:hAnsi="Palatino Linotype" w:cs="Palatino Linotype"/>
          <w:b/>
          <w:color w:val="000000" w:themeColor="text1"/>
        </w:rPr>
        <w:t>Ley de Transparencia y Acceso a la Información Pública del Estado de México y Municipios</w:t>
      </w:r>
      <w:r w:rsidRPr="004A521B">
        <w:rPr>
          <w:rFonts w:ascii="Palatino Linotype" w:eastAsia="Palatino Linotype" w:hAnsi="Palatino Linotype" w:cs="Palatino Linotype"/>
          <w:color w:val="000000" w:themeColor="text1"/>
        </w:rPr>
        <w:t xml:space="preserve">; </w:t>
      </w:r>
      <w:r w:rsidR="00A05EDA" w:rsidRPr="004A521B">
        <w:rPr>
          <w:rFonts w:ascii="Palatino Linotype" w:eastAsia="Palatino Linotype" w:hAnsi="Palatino Linotype" w:cs="Palatino Linotype"/>
          <w:color w:val="000000" w:themeColor="text1"/>
        </w:rPr>
        <w:t>fracciones</w:t>
      </w:r>
      <w:r w:rsidR="004B4E7A" w:rsidRPr="004A521B">
        <w:rPr>
          <w:rFonts w:ascii="Palatino Linotype" w:eastAsia="Palatino Linotype" w:hAnsi="Palatino Linotype" w:cs="Palatino Linotype"/>
          <w:color w:val="000000" w:themeColor="text1"/>
        </w:rPr>
        <w:t xml:space="preserve"> que determina </w:t>
      </w:r>
      <w:r w:rsidR="00A05EDA" w:rsidRPr="004A521B">
        <w:rPr>
          <w:rFonts w:ascii="Palatino Linotype" w:eastAsia="Palatino Linotype" w:hAnsi="Palatino Linotype" w:cs="Palatino Linotype"/>
          <w:color w:val="000000" w:themeColor="text1"/>
        </w:rPr>
        <w:t xml:space="preserve">la negativa a la información solicitada y la clasificación de la información; </w:t>
      </w:r>
      <w:r w:rsidRPr="004A521B">
        <w:rPr>
          <w:rFonts w:ascii="Palatino Linotype" w:eastAsia="Palatino Linotype" w:hAnsi="Palatino Linotype" w:cs="Palatino Linotype"/>
          <w:color w:val="000000" w:themeColor="text1"/>
        </w:rPr>
        <w:t xml:space="preserve">contexto </w:t>
      </w:r>
      <w:r w:rsidR="004A521B" w:rsidRPr="004A521B">
        <w:rPr>
          <w:rFonts w:ascii="Palatino Linotype" w:eastAsia="Palatino Linotype" w:hAnsi="Palatino Linotype" w:cs="Palatino Linotype"/>
          <w:color w:val="000000" w:themeColor="text1"/>
        </w:rPr>
        <w:t>del cual</w:t>
      </w:r>
      <w:r w:rsidRPr="004A521B">
        <w:rPr>
          <w:rFonts w:ascii="Palatino Linotype" w:eastAsia="Palatino Linotype" w:hAnsi="Palatino Linotype" w:cs="Palatino Linotype"/>
          <w:color w:val="000000" w:themeColor="text1"/>
        </w:rPr>
        <w:t xml:space="preserve"> se dolió </w:t>
      </w:r>
      <w:r w:rsidRPr="004A521B">
        <w:rPr>
          <w:rFonts w:ascii="Palatino Linotype" w:eastAsia="Palatino Linotype" w:hAnsi="Palatino Linotype" w:cs="Palatino Linotype"/>
          <w:b/>
          <w:color w:val="000000" w:themeColor="text1"/>
        </w:rPr>
        <w:t xml:space="preserve">EL RECURRENTE </w:t>
      </w:r>
      <w:r w:rsidRPr="004A521B">
        <w:rPr>
          <w:rFonts w:ascii="Palatino Linotype" w:eastAsia="Palatino Linotype" w:hAnsi="Palatino Linotype" w:cs="Palatino Linotype"/>
          <w:color w:val="000000" w:themeColor="text1"/>
        </w:rPr>
        <w:t xml:space="preserve">al momento de interponer su inconformidad. </w:t>
      </w:r>
    </w:p>
    <w:p w:rsidR="008753C1" w:rsidRPr="004A521B" w:rsidRDefault="008753C1" w:rsidP="004A521B">
      <w:pPr>
        <w:pStyle w:val="Prrafodelista"/>
        <w:ind w:left="0"/>
        <w:rPr>
          <w:rFonts w:ascii="Palatino Linotype" w:eastAsia="Times New Roman" w:hAnsi="Palatino Linotype" w:cs="Arial"/>
          <w:color w:val="000000" w:themeColor="text1"/>
          <w:lang w:val="es-MX" w:eastAsia="es-MX"/>
        </w:rPr>
      </w:pPr>
    </w:p>
    <w:p w:rsidR="007A4FB7" w:rsidRPr="004A521B" w:rsidRDefault="008753C1" w:rsidP="004A521B">
      <w:pPr>
        <w:numPr>
          <w:ilvl w:val="0"/>
          <w:numId w:val="2"/>
        </w:numPr>
        <w:pBdr>
          <w:top w:val="nil"/>
          <w:left w:val="nil"/>
          <w:bottom w:val="nil"/>
          <w:right w:val="nil"/>
          <w:between w:val="nil"/>
        </w:pBdr>
        <w:spacing w:line="360" w:lineRule="auto"/>
        <w:ind w:left="0" w:firstLine="0"/>
        <w:jc w:val="both"/>
        <w:rPr>
          <w:rFonts w:ascii="Palatino Linotype" w:eastAsia="MS Mincho" w:hAnsi="Palatino Linotype" w:cs="Arial"/>
          <w:color w:val="000000" w:themeColor="text1"/>
          <w:lang w:val="es-MX"/>
        </w:rPr>
      </w:pPr>
      <w:r w:rsidRPr="004A521B">
        <w:rPr>
          <w:rFonts w:ascii="Palatino Linotype" w:eastAsia="Times New Roman" w:hAnsi="Palatino Linotype" w:cs="Arial"/>
          <w:color w:val="000000" w:themeColor="text1"/>
          <w:lang w:val="es-MX" w:eastAsia="es-MX"/>
        </w:rPr>
        <w:t xml:space="preserve">De modo tal </w:t>
      </w:r>
      <w:r w:rsidRPr="004A521B">
        <w:rPr>
          <w:rFonts w:ascii="Palatino Linotype" w:hAnsi="Palatino Linotype" w:cs="Arial"/>
          <w:color w:val="000000" w:themeColor="text1"/>
          <w:lang w:val="es-MX"/>
        </w:rPr>
        <w:t xml:space="preserve">que el presente recurso de revisión se abocara en determinar si el </w:t>
      </w:r>
      <w:r w:rsidRPr="004A521B">
        <w:rPr>
          <w:rFonts w:ascii="Palatino Linotype" w:hAnsi="Palatino Linotype" w:cs="Arial"/>
          <w:b/>
          <w:color w:val="000000" w:themeColor="text1"/>
          <w:lang w:val="es-MX"/>
        </w:rPr>
        <w:t>SUJETO</w:t>
      </w:r>
      <w:r w:rsidRPr="004A521B">
        <w:rPr>
          <w:rFonts w:ascii="Palatino Linotype" w:hAnsi="Palatino Linotype" w:cs="Arial"/>
          <w:color w:val="000000" w:themeColor="text1"/>
          <w:lang w:val="es-MX"/>
        </w:rPr>
        <w:t xml:space="preserve"> </w:t>
      </w:r>
      <w:r w:rsidRPr="004A521B">
        <w:rPr>
          <w:rFonts w:ascii="Palatino Linotype" w:hAnsi="Palatino Linotype" w:cs="Arial"/>
          <w:b/>
          <w:color w:val="000000" w:themeColor="text1"/>
          <w:lang w:val="es-MX"/>
        </w:rPr>
        <w:t>OBLIGADO</w:t>
      </w:r>
      <w:r w:rsidRPr="004A521B">
        <w:rPr>
          <w:rFonts w:ascii="Palatino Linotype" w:hAnsi="Palatino Linotype" w:cs="Arial"/>
          <w:color w:val="000000" w:themeColor="text1"/>
          <w:lang w:val="es-MX"/>
        </w:rPr>
        <w:t xml:space="preserve"> con su respuesta ciertamente </w:t>
      </w:r>
      <w:r w:rsidRPr="004A521B">
        <w:rPr>
          <w:rFonts w:ascii="Palatino Linotype" w:eastAsia="Times New Roman" w:hAnsi="Palatino Linotype"/>
          <w:color w:val="000000" w:themeColor="text1"/>
          <w:lang w:val="es-MX"/>
        </w:rPr>
        <w:t>actualiza las causales de procedencia</w:t>
      </w:r>
      <w:r w:rsidRPr="004A521B">
        <w:rPr>
          <w:rFonts w:ascii="Palatino Linotype" w:eastAsia="Times New Roman" w:hAnsi="Palatino Linotype"/>
          <w:b/>
          <w:color w:val="000000" w:themeColor="text1"/>
          <w:lang w:val="es-MX"/>
        </w:rPr>
        <w:t xml:space="preserve"> </w:t>
      </w:r>
      <w:r w:rsidRPr="004A521B">
        <w:rPr>
          <w:rFonts w:ascii="Palatino Linotype" w:eastAsia="Times New Roman" w:hAnsi="Palatino Linotype" w:cs="Arial"/>
          <w:color w:val="000000" w:themeColor="text1"/>
          <w:lang w:val="es-MX" w:eastAsia="es-MX"/>
        </w:rPr>
        <w:t>antes señalada</w:t>
      </w:r>
      <w:r w:rsidRPr="004A521B">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D1663" w:rsidRPr="004A521B" w:rsidRDefault="00DD1663" w:rsidP="004A521B">
      <w:pPr>
        <w:pStyle w:val="Ttulo2"/>
        <w:spacing w:before="0" w:line="360" w:lineRule="auto"/>
        <w:rPr>
          <w:rFonts w:ascii="Palatino Linotype" w:eastAsia="Palatino Linotype" w:hAnsi="Palatino Linotype" w:cs="Palatino Linotype"/>
          <w:b/>
          <w:color w:val="000000" w:themeColor="text1"/>
          <w:sz w:val="24"/>
          <w:szCs w:val="24"/>
        </w:rPr>
      </w:pPr>
    </w:p>
    <w:p w:rsidR="00DD1663" w:rsidRPr="004A521B" w:rsidRDefault="00DD1663" w:rsidP="004A521B">
      <w:pPr>
        <w:rPr>
          <w:rFonts w:ascii="Palatino Linotype" w:hAnsi="Palatino Linotype"/>
          <w:color w:val="000000" w:themeColor="text1"/>
        </w:rPr>
      </w:pPr>
    </w:p>
    <w:p w:rsidR="00DD1663" w:rsidRPr="004A521B" w:rsidRDefault="00DD1663" w:rsidP="004A521B">
      <w:pPr>
        <w:pStyle w:val="Ttulo2"/>
        <w:spacing w:before="0" w:line="360" w:lineRule="auto"/>
        <w:rPr>
          <w:rFonts w:ascii="Palatino Linotype" w:eastAsia="Palatino Linotype" w:hAnsi="Palatino Linotype" w:cs="Palatino Linotype"/>
          <w:b/>
          <w:color w:val="000000" w:themeColor="text1"/>
          <w:sz w:val="24"/>
          <w:szCs w:val="24"/>
        </w:rPr>
      </w:pPr>
      <w:r w:rsidRPr="004A521B">
        <w:rPr>
          <w:rFonts w:ascii="Palatino Linotype" w:eastAsia="Palatino Linotype" w:hAnsi="Palatino Linotype" w:cs="Palatino Linotype"/>
          <w:b/>
          <w:color w:val="000000" w:themeColor="text1"/>
          <w:sz w:val="24"/>
          <w:szCs w:val="24"/>
        </w:rPr>
        <w:lastRenderedPageBreak/>
        <w:t>CUARTO. Del estudio y resolución del asunto.</w:t>
      </w:r>
    </w:p>
    <w:p w:rsidR="00DD1663" w:rsidRPr="004A521B" w:rsidRDefault="00DD1663" w:rsidP="004A521B">
      <w:pPr>
        <w:pStyle w:val="Ttulo1"/>
        <w:numPr>
          <w:ilvl w:val="0"/>
          <w:numId w:val="3"/>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38" w:name="_heading=h.2s8eyo1" w:colFirst="0" w:colLast="0"/>
      <w:bookmarkEnd w:id="138"/>
      <w:r w:rsidRPr="004A521B">
        <w:rPr>
          <w:rFonts w:ascii="Palatino Linotype" w:eastAsia="Palatino Linotype" w:hAnsi="Palatino Linotype" w:cs="Palatino Linotype"/>
          <w:b/>
          <w:color w:val="000000" w:themeColor="text1"/>
          <w:sz w:val="24"/>
          <w:szCs w:val="24"/>
        </w:rPr>
        <w:t>Del derecho de acceso a la información.</w:t>
      </w: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Definiendo el Derecho de Acceso a la Información Pública como: </w:t>
      </w:r>
      <w:r w:rsidRPr="004A521B">
        <w:rPr>
          <w:rFonts w:ascii="Palatino Linotype" w:eastAsia="Palatino Linotype" w:hAnsi="Palatino Linotype" w:cs="Palatino Linotype"/>
          <w:i/>
          <w:color w:val="000000" w:themeColor="text1"/>
        </w:rPr>
        <w:t xml:space="preserve">La igualdad </w:t>
      </w:r>
    </w:p>
    <w:p w:rsidR="00DD1663" w:rsidRPr="004A521B" w:rsidRDefault="00DD1663" w:rsidP="004A521B">
      <w:pPr>
        <w:spacing w:before="240" w:line="360" w:lineRule="auto"/>
        <w:jc w:val="both"/>
        <w:rPr>
          <w:rFonts w:ascii="Palatino Linotype" w:hAnsi="Palatino Linotype"/>
          <w:color w:val="000000" w:themeColor="text1"/>
        </w:rPr>
      </w:pPr>
      <w:r w:rsidRPr="004A521B">
        <w:rPr>
          <w:rFonts w:ascii="Palatino Linotype" w:eastAsia="Palatino Linotype" w:hAnsi="Palatino Linotype" w:cs="Palatino Linotype"/>
          <w:i/>
          <w:color w:val="000000" w:themeColor="text1"/>
        </w:rPr>
        <w:t>de oportunidades para recibir, buscar e impartir información</w:t>
      </w:r>
      <w:r w:rsidRPr="004A521B">
        <w:rPr>
          <w:rFonts w:ascii="Palatino Linotype" w:eastAsia="Palatino Linotype" w:hAnsi="Palatino Linotype" w:cs="Palatino Linotype"/>
          <w:i/>
          <w:color w:val="000000" w:themeColor="text1"/>
          <w:vertAlign w:val="superscript"/>
        </w:rPr>
        <w:footnoteReference w:id="1"/>
      </w:r>
      <w:r w:rsidRPr="004A521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A521B">
        <w:rPr>
          <w:rFonts w:ascii="Palatino Linotype" w:eastAsia="Palatino Linotype" w:hAnsi="Palatino Linotype" w:cs="Palatino Linotype"/>
          <w:i/>
          <w:color w:val="000000" w:themeColor="text1"/>
          <w:vertAlign w:val="superscript"/>
        </w:rPr>
        <w:footnoteReference w:id="2"/>
      </w:r>
      <w:r w:rsidRPr="004A521B">
        <w:rPr>
          <w:rFonts w:ascii="Palatino Linotype" w:eastAsia="Palatino Linotype" w:hAnsi="Palatino Linotype" w:cs="Palatino Linotype"/>
          <w:color w:val="000000" w:themeColor="text1"/>
        </w:rPr>
        <w:t>que se constituye como una herramienta fundamental para ejercer</w:t>
      </w:r>
      <w:r w:rsidRPr="004A521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A521B">
        <w:rPr>
          <w:rFonts w:ascii="Palatino Linotype" w:eastAsia="Palatino Linotype" w:hAnsi="Palatino Linotype" w:cs="Palatino Linotype"/>
          <w:i/>
          <w:color w:val="000000" w:themeColor="text1"/>
          <w:vertAlign w:val="superscript"/>
        </w:rPr>
        <w:footnoteReference w:id="3"/>
      </w:r>
      <w:r w:rsidRPr="004A521B">
        <w:rPr>
          <w:rFonts w:ascii="Palatino Linotype" w:eastAsia="Palatino Linotype" w:hAnsi="Palatino Linotype" w:cs="Palatino Linotype"/>
          <w:color w:val="000000" w:themeColor="text1"/>
        </w:rPr>
        <w:t>fomentando</w:t>
      </w:r>
      <w:r w:rsidRPr="004A521B">
        <w:rPr>
          <w:rFonts w:ascii="Palatino Linotype" w:eastAsia="Palatino Linotype" w:hAnsi="Palatino Linotype" w:cs="Palatino Linotype"/>
          <w:i/>
          <w:color w:val="000000" w:themeColor="text1"/>
        </w:rPr>
        <w:t xml:space="preserve"> la transparencia de las actividades estatales y </w:t>
      </w:r>
      <w:r w:rsidRPr="004A521B">
        <w:rPr>
          <w:rFonts w:ascii="Palatino Linotype" w:eastAsia="Palatino Linotype" w:hAnsi="Palatino Linotype" w:cs="Palatino Linotype"/>
          <w:color w:val="000000" w:themeColor="text1"/>
        </w:rPr>
        <w:t>promoviendo</w:t>
      </w:r>
      <w:r w:rsidRPr="004A521B">
        <w:rPr>
          <w:rFonts w:ascii="Palatino Linotype" w:eastAsia="Palatino Linotype" w:hAnsi="Palatino Linotype" w:cs="Palatino Linotype"/>
          <w:i/>
          <w:color w:val="000000" w:themeColor="text1"/>
        </w:rPr>
        <w:t xml:space="preserve"> la responsabilidad de los funcionarios sobre su gestión pública,</w:t>
      </w:r>
      <w:r w:rsidRPr="004A521B">
        <w:rPr>
          <w:rFonts w:ascii="Palatino Linotype" w:eastAsia="Palatino Linotype" w:hAnsi="Palatino Linotype" w:cs="Palatino Linotype"/>
          <w:i/>
          <w:color w:val="000000" w:themeColor="text1"/>
          <w:vertAlign w:val="superscript"/>
        </w:rPr>
        <w:footnoteReference w:id="4"/>
      </w:r>
      <w:r w:rsidRPr="004A521B">
        <w:rPr>
          <w:rFonts w:ascii="Palatino Linotype" w:eastAsia="Palatino Linotype" w:hAnsi="Palatino Linotype" w:cs="Palatino Linotype"/>
          <w:color w:val="000000" w:themeColor="text1"/>
        </w:rPr>
        <w:t>que permite</w:t>
      </w:r>
      <w:r w:rsidRPr="004A521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DD1663" w:rsidRPr="004A521B" w:rsidRDefault="00DD166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b/>
          <w:i/>
          <w:color w:val="000000" w:themeColor="text1"/>
        </w:rPr>
        <w:t>Artículo 1.-</w:t>
      </w:r>
      <w:r w:rsidRPr="004A521B">
        <w:rPr>
          <w:rFonts w:ascii="Palatino Linotype" w:eastAsia="Palatino Linotype" w:hAnsi="Palatino Linotype" w:cs="Palatino Linotype"/>
          <w:i/>
          <w:color w:val="000000" w:themeColor="text1"/>
        </w:rPr>
        <w:t xml:space="preserve"> </w:t>
      </w:r>
    </w:p>
    <w:p w:rsidR="00DD1663" w:rsidRPr="004A521B" w:rsidRDefault="00DD166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p>
    <w:p w:rsidR="00DD1663" w:rsidRPr="004A521B" w:rsidRDefault="00DD166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Todas las</w:t>
      </w:r>
      <w:r w:rsidRPr="004A521B">
        <w:rPr>
          <w:rFonts w:ascii="Palatino Linotype" w:eastAsia="Palatino Linotype" w:hAnsi="Palatino Linotype" w:cs="Palatino Linotype"/>
          <w:color w:val="000000" w:themeColor="text1"/>
        </w:rPr>
        <w:t xml:space="preserve"> </w:t>
      </w:r>
      <w:r w:rsidRPr="004A521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4A521B" w:rsidRDefault="00DD166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color w:val="000000" w:themeColor="text1"/>
        </w:rPr>
        <w:t>”.</w:t>
      </w:r>
    </w:p>
    <w:p w:rsidR="00DD1663" w:rsidRPr="004A521B" w:rsidRDefault="00DD1663" w:rsidP="004A521B">
      <w:pPr>
        <w:jc w:val="both"/>
        <w:rPr>
          <w:rFonts w:ascii="Palatino Linotype" w:eastAsia="Palatino Linotype" w:hAnsi="Palatino Linotype" w:cs="Palatino Linotype"/>
          <w:b/>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4A521B" w:rsidRDefault="00DD1663" w:rsidP="004A521B">
      <w:pPr>
        <w:jc w:val="both"/>
        <w:rPr>
          <w:rFonts w:ascii="Palatino Linotype" w:eastAsia="Palatino Linotype" w:hAnsi="Palatino Linotype" w:cs="Palatino Linotype"/>
          <w:color w:val="000000" w:themeColor="text1"/>
        </w:rPr>
      </w:pPr>
    </w:p>
    <w:p w:rsidR="00DD1663" w:rsidRPr="004A521B" w:rsidRDefault="00DD1663" w:rsidP="004A521B">
      <w:pPr>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Constitución Política de los Estados Unidos Mexicanos</w:t>
      </w:r>
    </w:p>
    <w:p w:rsidR="00DD1663" w:rsidRPr="004A521B" w:rsidRDefault="00DD1663" w:rsidP="004A521B">
      <w:pPr>
        <w:spacing w:before="240"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“Artículo 6.</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Para efectos de lo dispuesto en el presente artículo se observará lo siguiente:</w:t>
      </w:r>
    </w:p>
    <w:p w:rsidR="00DD1663" w:rsidRPr="004A521B" w:rsidRDefault="00DD1663" w:rsidP="004A521B">
      <w:pPr>
        <w:spacing w:before="240"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lastRenderedPageBreak/>
        <w:t>A</w:t>
      </w:r>
      <w:r w:rsidRPr="004A521B">
        <w:rPr>
          <w:rFonts w:ascii="Palatino Linotype" w:eastAsia="Palatino Linotype" w:hAnsi="Palatino Linotype" w:cs="Palatino Linotype"/>
          <w:i/>
          <w:color w:val="000000" w:themeColor="text1"/>
        </w:rPr>
        <w:t xml:space="preserve">. </w:t>
      </w:r>
      <w:r w:rsidRPr="004A521B">
        <w:rPr>
          <w:rFonts w:ascii="Palatino Linotype" w:eastAsia="Palatino Linotype" w:hAnsi="Palatino Linotype" w:cs="Palatino Linotype"/>
          <w:b/>
          <w:i/>
          <w:color w:val="000000" w:themeColor="text1"/>
        </w:rPr>
        <w:t>Para el ejercicio del derecho de acceso a la información</w:t>
      </w:r>
      <w:r w:rsidRPr="004A521B">
        <w:rPr>
          <w:rFonts w:ascii="Palatino Linotype" w:eastAsia="Palatino Linotype" w:hAnsi="Palatino Linotype" w:cs="Palatino Linotype"/>
          <w:i/>
          <w:color w:val="000000" w:themeColor="text1"/>
        </w:rPr>
        <w:t xml:space="preserve">, la Federación y </w:t>
      </w:r>
      <w:r w:rsidRPr="004A521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 xml:space="preserve">I. </w:t>
      </w:r>
      <w:r w:rsidRPr="004A521B">
        <w:rPr>
          <w:rFonts w:ascii="Palatino Linotype" w:eastAsia="Palatino Linotype" w:hAnsi="Palatino Linotype" w:cs="Palatino Linotype"/>
          <w:b/>
          <w:i/>
          <w:color w:val="000000" w:themeColor="text1"/>
        </w:rPr>
        <w:tab/>
        <w:t>Toda la información en posesión de cualquier</w:t>
      </w:r>
      <w:r w:rsidRPr="004A521B">
        <w:rPr>
          <w:rFonts w:ascii="Palatino Linotype" w:eastAsia="Palatino Linotype" w:hAnsi="Palatino Linotype" w:cs="Palatino Linotype"/>
          <w:i/>
          <w:color w:val="000000" w:themeColor="text1"/>
        </w:rPr>
        <w:t xml:space="preserve"> </w:t>
      </w:r>
      <w:r w:rsidRPr="004A521B">
        <w:rPr>
          <w:rFonts w:ascii="Palatino Linotype" w:eastAsia="Palatino Linotype" w:hAnsi="Palatino Linotype" w:cs="Palatino Linotype"/>
          <w:b/>
          <w:i/>
          <w:color w:val="000000" w:themeColor="text1"/>
        </w:rPr>
        <w:t>autoridad</w:t>
      </w:r>
      <w:r w:rsidRPr="004A521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A521B">
        <w:rPr>
          <w:rFonts w:ascii="Palatino Linotype" w:eastAsia="Palatino Linotype" w:hAnsi="Palatino Linotype" w:cs="Palatino Linotype"/>
          <w:b/>
          <w:i/>
          <w:color w:val="000000" w:themeColor="text1"/>
        </w:rPr>
        <w:t>municipal</w:t>
      </w:r>
      <w:r w:rsidRPr="004A521B">
        <w:rPr>
          <w:rFonts w:ascii="Palatino Linotype" w:eastAsia="Palatino Linotype" w:hAnsi="Palatino Linotype" w:cs="Palatino Linotype"/>
          <w:i/>
          <w:color w:val="000000" w:themeColor="text1"/>
        </w:rPr>
        <w:t xml:space="preserve">, </w:t>
      </w:r>
      <w:r w:rsidRPr="004A521B">
        <w:rPr>
          <w:rFonts w:ascii="Palatino Linotype" w:eastAsia="Palatino Linotype" w:hAnsi="Palatino Linotype" w:cs="Palatino Linotype"/>
          <w:b/>
          <w:i/>
          <w:color w:val="000000" w:themeColor="text1"/>
        </w:rPr>
        <w:t>es pública</w:t>
      </w:r>
      <w:r w:rsidRPr="004A521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A521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A521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4A521B" w:rsidRDefault="00DD1663" w:rsidP="004A521B">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DD1663" w:rsidRPr="004A521B" w:rsidRDefault="00DD1663" w:rsidP="004A521B">
      <w:pPr>
        <w:spacing w:before="240"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Constitución Política del Estado Libre y Soberano de México</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“Artículo 5</w:t>
      </w:r>
      <w:r w:rsidRPr="004A521B">
        <w:rPr>
          <w:rFonts w:ascii="Palatino Linotype" w:eastAsia="Palatino Linotype" w:hAnsi="Palatino Linotype" w:cs="Palatino Linotype"/>
          <w:i/>
          <w:color w:val="000000" w:themeColor="text1"/>
        </w:rPr>
        <w:t xml:space="preserve">.- </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A521B">
        <w:rPr>
          <w:rFonts w:ascii="Palatino Linotype" w:eastAsia="Palatino Linotype" w:hAnsi="Palatino Linotype" w:cs="Palatino Linotype"/>
          <w:i/>
          <w:color w:val="000000" w:themeColor="text1"/>
        </w:rPr>
        <w:t>.</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Este derecho se regirá por los principios y bases siguientes</w:t>
      </w:r>
      <w:r w:rsidRPr="004A521B">
        <w:rPr>
          <w:rFonts w:ascii="Palatino Linotype" w:eastAsia="Palatino Linotype" w:hAnsi="Palatino Linotype" w:cs="Palatino Linotype"/>
          <w:i/>
          <w:color w:val="000000" w:themeColor="text1"/>
        </w:rPr>
        <w:t>:</w:t>
      </w:r>
    </w:p>
    <w:p w:rsidR="00DD1663" w:rsidRPr="004A521B" w:rsidRDefault="00DD1663" w:rsidP="004A521B">
      <w:pPr>
        <w:spacing w:before="240"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I. Toda la información en posesión de cualquier autoridad, entidad, órgano y organismos de los</w:t>
      </w:r>
      <w:r w:rsidRPr="004A521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A521B">
        <w:rPr>
          <w:rFonts w:ascii="Palatino Linotype" w:eastAsia="Palatino Linotype" w:hAnsi="Palatino Linotype" w:cs="Palatino Linotype"/>
          <w:b/>
          <w:i/>
          <w:color w:val="000000" w:themeColor="text1"/>
        </w:rPr>
        <w:t>municipales</w:t>
      </w:r>
      <w:r w:rsidRPr="004A521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A521B">
        <w:rPr>
          <w:rFonts w:ascii="Palatino Linotype" w:eastAsia="Palatino Linotype" w:hAnsi="Palatino Linotype" w:cs="Palatino Linotype"/>
          <w:b/>
          <w:i/>
          <w:color w:val="000000" w:themeColor="text1"/>
        </w:rPr>
        <w:t>es pública</w:t>
      </w:r>
      <w:r w:rsidRPr="004A521B">
        <w:rPr>
          <w:rFonts w:ascii="Palatino Linotype" w:eastAsia="Palatino Linotype" w:hAnsi="Palatino Linotype" w:cs="Palatino Linotype"/>
          <w:i/>
          <w:color w:val="000000" w:themeColor="text1"/>
        </w:rPr>
        <w:t xml:space="preserve"> y sólo podrá ser reservada temporalmente por razones previstas en </w:t>
      </w:r>
      <w:r w:rsidRPr="004A521B">
        <w:rPr>
          <w:rFonts w:ascii="Palatino Linotype" w:eastAsia="Palatino Linotype" w:hAnsi="Palatino Linotype" w:cs="Palatino Linotype"/>
          <w:i/>
          <w:color w:val="000000" w:themeColor="text1"/>
        </w:rPr>
        <w:lastRenderedPageBreak/>
        <w:t xml:space="preserve">la Constitución Política de los Estados Unidos Mexicanos de interés público y seguridad, en los términos que fijen las leyes. </w:t>
      </w:r>
      <w:r w:rsidRPr="004A521B">
        <w:rPr>
          <w:rFonts w:ascii="Palatino Linotype" w:eastAsia="Palatino Linotype" w:hAnsi="Palatino Linotype" w:cs="Palatino Linotype"/>
          <w:b/>
          <w:i/>
          <w:color w:val="000000" w:themeColor="text1"/>
        </w:rPr>
        <w:t>En la interpretación de este derecho deberá prevalecer el principio de máxima publicidad</w:t>
      </w:r>
      <w:r w:rsidRPr="004A521B">
        <w:rPr>
          <w:rFonts w:ascii="Palatino Linotype" w:eastAsia="Palatino Linotype" w:hAnsi="Palatino Linotype" w:cs="Palatino Linotype"/>
          <w:i/>
          <w:color w:val="000000" w:themeColor="text1"/>
        </w:rPr>
        <w:t xml:space="preserve">. </w:t>
      </w:r>
      <w:r w:rsidRPr="004A521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A521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4A521B" w:rsidRDefault="00DD1663" w:rsidP="004A521B">
      <w:pPr>
        <w:tabs>
          <w:tab w:val="left" w:pos="567"/>
        </w:tabs>
        <w:spacing w:before="240" w:after="240"/>
        <w:jc w:val="both"/>
        <w:rPr>
          <w:rFonts w:ascii="Palatino Linotype" w:eastAsia="Palatino Linotype" w:hAnsi="Palatino Linotype" w:cs="Palatino Linotype"/>
          <w:b/>
          <w:i/>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A521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A521B">
        <w:rPr>
          <w:rFonts w:ascii="Palatino Linotype" w:eastAsia="Palatino Linotype" w:hAnsi="Palatino Linotype" w:cs="Palatino Linotype"/>
          <w:color w:val="000000" w:themeColor="text1"/>
        </w:rPr>
        <w:t>, contemplando el derecho de las personas con discapacidad y hablantes de lengua indígena.</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A521B">
        <w:rPr>
          <w:rFonts w:ascii="Palatino Linotype" w:eastAsia="Palatino Linotype" w:hAnsi="Palatino Linotype" w:cs="Palatino Linotype"/>
          <w:i/>
          <w:color w:val="000000" w:themeColor="text1"/>
        </w:rPr>
        <w:t>solicitudes de acceso a la información</w:t>
      </w:r>
      <w:r w:rsidRPr="004A521B">
        <w:rPr>
          <w:rFonts w:ascii="Palatino Linotype" w:eastAsia="Palatino Linotype" w:hAnsi="Palatino Linotype" w:cs="Palatino Linotype"/>
          <w:color w:val="000000" w:themeColor="text1"/>
        </w:rPr>
        <w:t>.</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139" w:name="_heading=h.17dp8vu" w:colFirst="0" w:colLast="0"/>
      <w:bookmarkEnd w:id="139"/>
      <w:r w:rsidRPr="004A521B">
        <w:rPr>
          <w:rFonts w:ascii="Palatino Linotype" w:eastAsia="Palatino Linotype" w:hAnsi="Palatino Linotype" w:cs="Palatino Linotype"/>
          <w:color w:val="000000" w:themeColor="text1"/>
        </w:rPr>
        <w:t xml:space="preserve">Así entonces, se procede analizar, en primer lugar, si el </w:t>
      </w:r>
      <w:r w:rsidRPr="004A521B">
        <w:rPr>
          <w:rFonts w:ascii="Palatino Linotype" w:eastAsia="Palatino Linotype" w:hAnsi="Palatino Linotype" w:cs="Palatino Linotype"/>
          <w:b/>
          <w:color w:val="000000" w:themeColor="text1"/>
        </w:rPr>
        <w:t>SUJETO OBLIGADO</w:t>
      </w:r>
      <w:r w:rsidRPr="004A521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pStyle w:val="Ttulo1"/>
        <w:spacing w:before="0" w:after="240" w:line="360" w:lineRule="auto"/>
        <w:rPr>
          <w:rFonts w:ascii="Palatino Linotype" w:eastAsia="Palatino Linotype" w:hAnsi="Palatino Linotype" w:cs="Palatino Linotype"/>
          <w:b/>
          <w:color w:val="000000" w:themeColor="text1"/>
          <w:sz w:val="24"/>
          <w:szCs w:val="24"/>
        </w:rPr>
      </w:pPr>
      <w:bookmarkStart w:id="140" w:name="_heading=h.3rdcrjn" w:colFirst="0" w:colLast="0"/>
      <w:bookmarkEnd w:id="140"/>
      <w:r w:rsidRPr="004A521B">
        <w:rPr>
          <w:rFonts w:ascii="Palatino Linotype" w:eastAsia="Palatino Linotype" w:hAnsi="Palatino Linotype" w:cs="Palatino Linotype"/>
          <w:b/>
          <w:color w:val="000000" w:themeColor="text1"/>
          <w:sz w:val="24"/>
          <w:szCs w:val="24"/>
        </w:rPr>
        <w:t>II. De la información solicitada y la respuesta del SUJETO OBLIGADO</w:t>
      </w: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Acotada la </w:t>
      </w:r>
      <w:r w:rsidRPr="004A521B">
        <w:rPr>
          <w:rFonts w:ascii="Palatino Linotype" w:eastAsia="Palatino Linotype" w:hAnsi="Palatino Linotype" w:cs="Palatino Linotype"/>
          <w:i/>
          <w:color w:val="000000" w:themeColor="text1"/>
        </w:rPr>
        <w:t>Litis</w:t>
      </w:r>
      <w:r w:rsidRPr="004A521B">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w:t>
      </w:r>
      <w:r w:rsidR="00A66506" w:rsidRPr="004A521B">
        <w:rPr>
          <w:rFonts w:ascii="Palatino Linotype" w:eastAsia="Palatino Linotype" w:hAnsi="Palatino Linotype" w:cs="Palatino Linotype"/>
          <w:color w:val="000000" w:themeColor="text1"/>
        </w:rPr>
        <w:t xml:space="preserve">o se le entrega la </w:t>
      </w:r>
      <w:r w:rsidR="00A66506" w:rsidRPr="004A521B">
        <w:rPr>
          <w:rFonts w:ascii="Palatino Linotype" w:eastAsia="Palatino Linotype" w:hAnsi="Palatino Linotype" w:cs="Palatino Linotype"/>
          <w:color w:val="000000" w:themeColor="text1"/>
        </w:rPr>
        <w:lastRenderedPageBreak/>
        <w:t>información de mane</w:t>
      </w:r>
      <w:r w:rsidR="00A05EDA" w:rsidRPr="004A521B">
        <w:rPr>
          <w:rFonts w:ascii="Palatino Linotype" w:eastAsia="Palatino Linotype" w:hAnsi="Palatino Linotype" w:cs="Palatino Linotype"/>
          <w:color w:val="000000" w:themeColor="text1"/>
        </w:rPr>
        <w:t xml:space="preserve">ra completa, haciendo alusión únicamente a que la clasificación de la información relativa a los recibos de nómina que remitió el Tesorero Municipal. </w:t>
      </w: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En ese sentido, es importante recordar la información que fue solicitada por el </w:t>
      </w:r>
      <w:r w:rsidRPr="004A521B">
        <w:rPr>
          <w:rFonts w:ascii="Palatino Linotype" w:eastAsia="Palatino Linotype" w:hAnsi="Palatino Linotype" w:cs="Palatino Linotype"/>
          <w:b/>
          <w:color w:val="000000" w:themeColor="text1"/>
        </w:rPr>
        <w:t xml:space="preserve">RECURRENTE. </w:t>
      </w:r>
    </w:p>
    <w:p w:rsidR="00A05EDA" w:rsidRPr="004A521B" w:rsidRDefault="00DD1663" w:rsidP="004A521B">
      <w:pPr>
        <w:pBdr>
          <w:top w:val="nil"/>
          <w:left w:val="nil"/>
          <w:bottom w:val="nil"/>
          <w:right w:val="nil"/>
          <w:between w:val="nil"/>
        </w:pBd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r w:rsidR="00A05EDA" w:rsidRPr="004A521B">
        <w:rPr>
          <w:rFonts w:ascii="Palatino Linotype" w:eastAsia="Palatino Linotype" w:hAnsi="Palatino Linotype" w:cs="Palatino Linotype"/>
          <w:i/>
          <w:color w:val="000000" w:themeColor="text1"/>
        </w:rPr>
        <w:t xml:space="preserve">ACTA DE CABILDO DONDE SE AUTORIZA EL NOMBRAMIENTO DE LA DRA. LAURA GUADALUPE ZÁRATE MORENO DIRECTORA GENERAL DE UIPPE Y TRANSPARENCIA, DEL AYUNTAMIENTO DE JOQUICINGO Y NOMBRAMIENTO ESTADO DE MÉXICO. </w:t>
      </w:r>
    </w:p>
    <w:p w:rsidR="00A05EDA" w:rsidRPr="004A521B" w:rsidRDefault="00A05EDA" w:rsidP="004A521B">
      <w:pPr>
        <w:pBdr>
          <w:top w:val="nil"/>
          <w:left w:val="nil"/>
          <w:bottom w:val="nil"/>
          <w:right w:val="nil"/>
          <w:between w:val="nil"/>
        </w:pBdr>
        <w:jc w:val="both"/>
        <w:rPr>
          <w:rFonts w:ascii="Palatino Linotype" w:eastAsia="Palatino Linotype" w:hAnsi="Palatino Linotype" w:cs="Palatino Linotype"/>
          <w:i/>
          <w:color w:val="000000" w:themeColor="text1"/>
        </w:rPr>
      </w:pPr>
    </w:p>
    <w:p w:rsidR="00A05EDA" w:rsidRPr="004A521B" w:rsidRDefault="00A05EDA" w:rsidP="004A521B">
      <w:pPr>
        <w:pBdr>
          <w:top w:val="nil"/>
          <w:left w:val="nil"/>
          <w:bottom w:val="nil"/>
          <w:right w:val="nil"/>
          <w:between w:val="nil"/>
        </w:pBd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ACTA DE CABILDO DONDE SE AUTORICE EL NOMBRAMEINTO DE LA TITULAR LAURA GUADALUPE ZÁRATE MORENO COMO SECRETARIA TECNICA Y NOMBRAMIENTO</w:t>
      </w:r>
    </w:p>
    <w:p w:rsidR="00A05EDA" w:rsidRPr="004A521B" w:rsidRDefault="00A05EDA" w:rsidP="004A521B">
      <w:pPr>
        <w:pBdr>
          <w:top w:val="nil"/>
          <w:left w:val="nil"/>
          <w:bottom w:val="nil"/>
          <w:right w:val="nil"/>
          <w:between w:val="nil"/>
        </w:pBdr>
        <w:jc w:val="both"/>
        <w:rPr>
          <w:rFonts w:ascii="Palatino Linotype" w:eastAsia="Palatino Linotype" w:hAnsi="Palatino Linotype" w:cs="Palatino Linotype"/>
          <w:i/>
          <w:color w:val="000000" w:themeColor="text1"/>
        </w:rPr>
      </w:pPr>
    </w:p>
    <w:p w:rsidR="00DD1663" w:rsidRPr="004A521B" w:rsidRDefault="00A05EDA" w:rsidP="004A521B">
      <w:pPr>
        <w:pBdr>
          <w:top w:val="nil"/>
          <w:left w:val="nil"/>
          <w:bottom w:val="nil"/>
          <w:right w:val="nil"/>
          <w:between w:val="nil"/>
        </w:pBd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 xml:space="preserve"> RECIBOS DE NOMINA DEL 1RO DE ENERO AL 15 DE JUNIO DEL 2025 DE LAURA GUADALUPE ZÁRATE MORENO</w:t>
      </w:r>
      <w:r w:rsidR="00A66506" w:rsidRPr="004A521B">
        <w:rPr>
          <w:rFonts w:ascii="Palatino Linotype" w:eastAsia="Palatino Linotype" w:hAnsi="Palatino Linotype" w:cs="Palatino Linotype"/>
          <w:i/>
          <w:color w:val="000000" w:themeColor="text1"/>
        </w:rPr>
        <w:t>.</w:t>
      </w:r>
      <w:r w:rsidR="00DD1663" w:rsidRPr="004A521B">
        <w:rPr>
          <w:rFonts w:ascii="Palatino Linotype" w:eastAsia="Palatino Linotype" w:hAnsi="Palatino Linotype" w:cs="Palatino Linotype"/>
          <w:i/>
          <w:color w:val="000000" w:themeColor="text1"/>
        </w:rPr>
        <w:t>” (Sic)</w:t>
      </w:r>
    </w:p>
    <w:p w:rsidR="00DD1663" w:rsidRPr="004A521B" w:rsidRDefault="00DD1663" w:rsidP="004A521B">
      <w:pPr>
        <w:pBdr>
          <w:top w:val="nil"/>
          <w:left w:val="nil"/>
          <w:bottom w:val="nil"/>
          <w:right w:val="nil"/>
          <w:between w:val="nil"/>
        </w:pBdr>
        <w:jc w:val="both"/>
        <w:rPr>
          <w:rFonts w:ascii="Palatino Linotype" w:eastAsia="Palatino Linotype" w:hAnsi="Palatino Linotype" w:cs="Palatino Linotype"/>
          <w:i/>
          <w:color w:val="000000" w:themeColor="text1"/>
        </w:rPr>
      </w:pPr>
    </w:p>
    <w:p w:rsidR="00126349" w:rsidRPr="004A521B" w:rsidRDefault="00126349" w:rsidP="004A521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A521B">
        <w:rPr>
          <w:rFonts w:ascii="Palatino Linotype" w:eastAsia="Palatino Linotype" w:hAnsi="Palatino Linotype" w:cs="Palatino Linotype"/>
          <w:color w:val="000000" w:themeColor="text1"/>
        </w:rPr>
        <w:t xml:space="preserve">Ahora bien, de la respuesta se advierte que el </w:t>
      </w:r>
      <w:r w:rsidR="00173EDA" w:rsidRPr="004A521B">
        <w:rPr>
          <w:rFonts w:ascii="Palatino Linotype" w:eastAsia="Palatino Linotype" w:hAnsi="Palatino Linotype" w:cs="Palatino Linotype"/>
          <w:b/>
          <w:color w:val="000000" w:themeColor="text1"/>
        </w:rPr>
        <w:t>SUJET</w:t>
      </w:r>
      <w:r w:rsidRPr="004A521B">
        <w:rPr>
          <w:rFonts w:ascii="Palatino Linotype" w:eastAsia="Palatino Linotype" w:hAnsi="Palatino Linotype" w:cs="Palatino Linotype"/>
          <w:b/>
          <w:color w:val="000000" w:themeColor="text1"/>
        </w:rPr>
        <w:t xml:space="preserve">O OBLIGADO, </w:t>
      </w:r>
      <w:r w:rsidRPr="004A521B">
        <w:rPr>
          <w:rFonts w:ascii="Palatino Linotype" w:eastAsia="Palatino Linotype" w:hAnsi="Palatino Linotype" w:cs="Palatino Linotype"/>
          <w:color w:val="000000" w:themeColor="text1"/>
        </w:rPr>
        <w:t xml:space="preserve">asume que cuenta con la información solicitada, tan es así que la puso a disposición del ahora </w:t>
      </w:r>
      <w:r w:rsidRPr="004A521B">
        <w:rPr>
          <w:rFonts w:ascii="Palatino Linotype" w:eastAsia="Palatino Linotype" w:hAnsi="Palatino Linotype" w:cs="Palatino Linotype"/>
          <w:b/>
          <w:color w:val="000000" w:themeColor="text1"/>
        </w:rPr>
        <w:t xml:space="preserve">RECURRENTE, </w:t>
      </w:r>
      <w:r w:rsidR="00A66506" w:rsidRPr="004A521B">
        <w:rPr>
          <w:rFonts w:ascii="Palatino Linotype" w:eastAsia="Palatino Linotype" w:hAnsi="Palatino Linotype" w:cs="Palatino Linotype"/>
          <w:color w:val="000000" w:themeColor="text1"/>
        </w:rPr>
        <w:t xml:space="preserve">por lo que se considera innecesario realizar el estudio correspondiente, pues –se insiste- este asume contar con la información solicitada. </w:t>
      </w:r>
    </w:p>
    <w:p w:rsidR="00A66506" w:rsidRPr="004A521B" w:rsidRDefault="00A66506" w:rsidP="004A521B">
      <w:pPr>
        <w:pBdr>
          <w:top w:val="nil"/>
          <w:left w:val="nil"/>
          <w:bottom w:val="nil"/>
          <w:right w:val="nil"/>
          <w:between w:val="nil"/>
        </w:pBdr>
        <w:spacing w:line="360" w:lineRule="auto"/>
        <w:jc w:val="both"/>
        <w:rPr>
          <w:rFonts w:ascii="Palatino Linotype" w:hAnsi="Palatino Linotype"/>
          <w:color w:val="000000" w:themeColor="text1"/>
        </w:rPr>
      </w:pPr>
    </w:p>
    <w:p w:rsidR="00A66506" w:rsidRPr="004A521B" w:rsidRDefault="00A66506"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En ese orden de ideas, respecto los motivos de inconformidad hechos valer, se advierte que no existe inconformidad respecto </w:t>
      </w:r>
      <w:r w:rsidR="00A05EDA" w:rsidRPr="004A521B">
        <w:rPr>
          <w:rFonts w:ascii="Palatino Linotype" w:eastAsia="Palatino Linotype" w:hAnsi="Palatino Linotype" w:cs="Palatino Linotype"/>
          <w:color w:val="000000" w:themeColor="text1"/>
        </w:rPr>
        <w:t xml:space="preserve">las actas de cabildo y los nombramientos </w:t>
      </w:r>
      <w:r w:rsidR="001041C8" w:rsidRPr="004A521B">
        <w:rPr>
          <w:rFonts w:ascii="Palatino Linotype" w:eastAsia="Palatino Linotype" w:hAnsi="Palatino Linotype" w:cs="Palatino Linotype"/>
          <w:color w:val="000000" w:themeColor="text1"/>
        </w:rPr>
        <w:t>solicitados</w:t>
      </w:r>
      <w:r w:rsidRPr="004A521B">
        <w:rPr>
          <w:rFonts w:ascii="Palatino Linotype" w:eastAsia="Palatino Linotype" w:hAnsi="Palatino Linotype" w:cs="Palatino Linotype"/>
          <w:color w:val="000000" w:themeColor="text1"/>
        </w:rPr>
        <w:t xml:space="preserve">, si no, que estos versan únicamente respecto una incorrecta clasificación y a la falta del acuerdo del comité de Transparencia por el que se funde y motive la clasificación de la información proporcionada, por lo que se tiene que la información remitida se tiene por consentida, </w:t>
      </w:r>
      <w:r w:rsidRPr="004A521B">
        <w:rPr>
          <w:rFonts w:ascii="Palatino Linotype" w:eastAsia="Times New Roman" w:hAnsi="Palatino Linotype" w:cs="Palatino Linotype"/>
          <w:color w:val="000000" w:themeColor="text1"/>
          <w:lang w:val="es-MX" w:eastAsia="en-US"/>
        </w:rPr>
        <w:t xml:space="preserve">de tal forma que, la parte de la solicitud que no fue impugnada debe </w:t>
      </w:r>
      <w:r w:rsidRPr="004A521B">
        <w:rPr>
          <w:rFonts w:ascii="Palatino Linotype" w:eastAsia="Times New Roman" w:hAnsi="Palatino Linotype" w:cs="Palatino Linotype"/>
          <w:color w:val="000000" w:themeColor="text1"/>
          <w:lang w:val="es-MX" w:eastAsia="en-US"/>
        </w:rPr>
        <w:lastRenderedPageBreak/>
        <w:t xml:space="preserve">declararse consentida, toda vez que al no realizar manifestaciones de inconformidad; no pueden producirse </w:t>
      </w:r>
      <w:r w:rsidRPr="004A521B">
        <w:rPr>
          <w:rFonts w:ascii="Palatino Linotype" w:eastAsia="Times New Roman" w:hAnsi="Palatino Linotype" w:cs="Arial"/>
          <w:color w:val="000000" w:themeColor="text1"/>
        </w:rPr>
        <w:t>efectos</w:t>
      </w:r>
      <w:r w:rsidRPr="004A521B">
        <w:rPr>
          <w:rFonts w:ascii="Palatino Linotype" w:eastAsia="Times New Roman" w:hAnsi="Palatino Linotype" w:cs="Palatino Linotype"/>
          <w:color w:val="000000" w:themeColor="text1"/>
          <w:lang w:val="es-MX" w:eastAsia="en-US"/>
        </w:rPr>
        <w:t xml:space="preserve"> jurídicos tendentes a revocar, confirmar o modificar el acto reclamado, ya que no realizó manifestación alguna al respecto. </w:t>
      </w:r>
    </w:p>
    <w:p w:rsidR="00A66506" w:rsidRPr="004A521B" w:rsidRDefault="00A66506" w:rsidP="004A521B">
      <w:pPr>
        <w:spacing w:line="360" w:lineRule="auto"/>
        <w:contextualSpacing/>
        <w:jc w:val="both"/>
        <w:rPr>
          <w:rFonts w:ascii="Palatino Linotype" w:eastAsia="Times New Roman" w:hAnsi="Palatino Linotype" w:cs="Palatino Linotype"/>
          <w:color w:val="000000" w:themeColor="text1"/>
          <w:lang w:val="es-MX" w:eastAsia="en-US"/>
        </w:rPr>
      </w:pPr>
    </w:p>
    <w:p w:rsidR="00A66506" w:rsidRPr="004A521B" w:rsidRDefault="00A66506" w:rsidP="004A521B">
      <w:pPr>
        <w:numPr>
          <w:ilvl w:val="0"/>
          <w:numId w:val="2"/>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4A521B">
        <w:rPr>
          <w:rFonts w:ascii="Palatino Linotype" w:eastAsia="Times New Roman" w:hAnsi="Palatino Linotype" w:cs="Palatino Linotype"/>
          <w:color w:val="000000" w:themeColor="text1"/>
          <w:lang w:val="es-MX" w:eastAsia="en-US"/>
        </w:rPr>
        <w:t>Sirve de sustento, la tesis jurisprudencial número VI.3o.C. J/60, publicada en el Semanario Judicial de la Federación y su Gaceta bajo el número de registro 176,608 que a la letra dice:</w:t>
      </w:r>
    </w:p>
    <w:p w:rsidR="00A66506" w:rsidRPr="004A521B" w:rsidRDefault="00A66506" w:rsidP="004A521B">
      <w:pPr>
        <w:tabs>
          <w:tab w:val="left" w:pos="851"/>
        </w:tabs>
        <w:spacing w:line="360" w:lineRule="auto"/>
        <w:contextualSpacing/>
        <w:jc w:val="both"/>
        <w:rPr>
          <w:rFonts w:ascii="Palatino Linotype" w:eastAsia="Times New Roman" w:hAnsi="Palatino Linotype" w:cs="Palatino Linotype"/>
          <w:i/>
          <w:color w:val="000000" w:themeColor="text1"/>
        </w:rPr>
      </w:pPr>
      <w:r w:rsidRPr="004A521B">
        <w:rPr>
          <w:rFonts w:ascii="Palatino Linotype" w:eastAsia="Times New Roman" w:hAnsi="Palatino Linotype" w:cs="Palatino Linotype"/>
          <w:b/>
          <w:i/>
          <w:color w:val="000000" w:themeColor="text1"/>
        </w:rPr>
        <w:t xml:space="preserve">“ACTOS CONSENTIDOS. SON LOS QUE NO SE IMPUGNAN MEDIANTE EL RECURSO IDÓNEO. </w:t>
      </w:r>
      <w:r w:rsidRPr="004A521B">
        <w:rPr>
          <w:rFonts w:ascii="Palatino Linotype" w:eastAsia="Times New Roman"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66506" w:rsidRPr="004A521B" w:rsidRDefault="00A66506" w:rsidP="004A521B">
      <w:pPr>
        <w:spacing w:line="360" w:lineRule="auto"/>
        <w:contextualSpacing/>
        <w:jc w:val="both"/>
        <w:rPr>
          <w:rFonts w:ascii="Palatino Linotype" w:eastAsia="Times New Roman" w:hAnsi="Palatino Linotype" w:cs="Palatino Linotype"/>
          <w:color w:val="000000" w:themeColor="text1"/>
        </w:rPr>
      </w:pPr>
    </w:p>
    <w:p w:rsidR="00A66506" w:rsidRPr="004A521B" w:rsidRDefault="00A66506" w:rsidP="004A521B">
      <w:pPr>
        <w:numPr>
          <w:ilvl w:val="0"/>
          <w:numId w:val="2"/>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4A521B">
        <w:rPr>
          <w:rFonts w:ascii="Palatino Linotype" w:eastAsia="Times New Roman" w:hAnsi="Palatino Linotype" w:cs="Palatino Linotype"/>
          <w:color w:val="000000" w:themeColor="text1"/>
          <w:lang w:val="es-MX" w:eastAsia="en-US"/>
        </w:rPr>
        <w:t xml:space="preserve">De la interpretación del criterio antes citado, se advierte que cuando el particular impugnó la respuesta del </w:t>
      </w:r>
      <w:r w:rsidRPr="004A521B">
        <w:rPr>
          <w:rFonts w:ascii="Palatino Linotype" w:eastAsia="Times New Roman" w:hAnsi="Palatino Linotype" w:cs="Palatino Linotype"/>
          <w:b/>
          <w:color w:val="000000" w:themeColor="text1"/>
          <w:lang w:val="es-MX" w:eastAsia="en-US"/>
        </w:rPr>
        <w:t>SUJETO OBLIGADO</w:t>
      </w:r>
      <w:r w:rsidRPr="004A521B">
        <w:rPr>
          <w:rFonts w:ascii="Palatino Linotype" w:eastAsia="Times New Roman" w:hAnsi="Palatino Linotype" w:cs="Palatino Linotype"/>
          <w:color w:val="000000" w:themeColor="text1"/>
          <w:lang w:val="es-MX" w:eastAsia="en-US"/>
        </w:rPr>
        <w:t xml:space="preserve">, no expresó razón o motivo de inconformidad en contra de todos los rubros solicitados, por tanto estos deben declararse atendidos, pues se entiende que </w:t>
      </w:r>
      <w:r w:rsidRPr="004A521B">
        <w:rPr>
          <w:rFonts w:ascii="Palatino Linotype" w:eastAsia="Times New Roman" w:hAnsi="Palatino Linotype" w:cs="Palatino Linotype"/>
          <w:b/>
          <w:color w:val="000000" w:themeColor="text1"/>
          <w:lang w:val="es-MX" w:eastAsia="en-US"/>
        </w:rPr>
        <w:t>EL RECURRENTE</w:t>
      </w:r>
      <w:r w:rsidRPr="004A521B">
        <w:rPr>
          <w:rFonts w:ascii="Palatino Linotype" w:eastAsia="Times New Roman" w:hAnsi="Palatino Linotype" w:cs="Palatino Linotype"/>
          <w:color w:val="000000" w:themeColor="text1"/>
          <w:lang w:val="es-MX" w:eastAsia="en-US"/>
        </w:rPr>
        <w:t xml:space="preserve"> está conforme con la respuesta proporcionada por </w:t>
      </w:r>
      <w:r w:rsidRPr="004A521B">
        <w:rPr>
          <w:rFonts w:ascii="Palatino Linotype" w:eastAsia="Times New Roman" w:hAnsi="Palatino Linotype" w:cs="Palatino Linotype"/>
          <w:b/>
          <w:color w:val="000000" w:themeColor="text1"/>
          <w:lang w:val="es-MX" w:eastAsia="en-US"/>
        </w:rPr>
        <w:t>EL SUJETO OBLIGADO,</w:t>
      </w:r>
      <w:r w:rsidRPr="004A521B">
        <w:rPr>
          <w:rFonts w:ascii="Palatino Linotype" w:eastAsia="Times New Roman" w:hAnsi="Palatino Linotype" w:cs="Palatino Linotype"/>
          <w:color w:val="000000" w:themeColor="text1"/>
          <w:lang w:val="es-MX" w:eastAsia="en-US"/>
        </w:rPr>
        <w:t xml:space="preserve"> al no contravenir la misma. </w:t>
      </w:r>
    </w:p>
    <w:p w:rsidR="00A66506" w:rsidRPr="004A521B" w:rsidRDefault="00A66506" w:rsidP="004A521B">
      <w:pPr>
        <w:spacing w:after="160" w:line="360" w:lineRule="auto"/>
        <w:contextualSpacing/>
        <w:jc w:val="both"/>
        <w:rPr>
          <w:rFonts w:ascii="Palatino Linotype" w:eastAsia="Times New Roman" w:hAnsi="Palatino Linotype" w:cs="Palatino Linotype"/>
          <w:color w:val="000000" w:themeColor="text1"/>
          <w:lang w:val="es-MX" w:eastAsia="en-US"/>
        </w:rPr>
      </w:pPr>
    </w:p>
    <w:p w:rsidR="00A66506" w:rsidRPr="004A521B" w:rsidRDefault="00A66506" w:rsidP="004A521B">
      <w:pPr>
        <w:numPr>
          <w:ilvl w:val="0"/>
          <w:numId w:val="2"/>
        </w:numPr>
        <w:pBdr>
          <w:top w:val="nil"/>
          <w:left w:val="nil"/>
          <w:bottom w:val="nil"/>
          <w:right w:val="nil"/>
          <w:between w:val="nil"/>
        </w:pBdr>
        <w:spacing w:line="360" w:lineRule="auto"/>
        <w:ind w:left="0" w:firstLine="0"/>
        <w:jc w:val="both"/>
        <w:rPr>
          <w:rFonts w:ascii="Palatino Linotype" w:eastAsia="Times New Roman" w:hAnsi="Palatino Linotype" w:cs="Palatino Linotype"/>
          <w:color w:val="000000" w:themeColor="text1"/>
          <w:lang w:val="es-MX" w:eastAsia="en-US"/>
        </w:rPr>
      </w:pPr>
      <w:r w:rsidRPr="004A521B">
        <w:rPr>
          <w:rFonts w:ascii="Palatino Linotype" w:eastAsia="Times New Roman" w:hAnsi="Palatino Linotype" w:cs="Palatino Linotype"/>
          <w:color w:val="000000" w:themeColor="text1"/>
          <w:lang w:val="es-MX" w:eastAsia="en-US"/>
        </w:rPr>
        <w:t>Atento a ello, es importante traer a contexto la Tesis Jurisprudencial Número 3ª./J.7/91, Publicada en el Semanario Judicial de la Federación y su Gaceta bajo el número de registro 174,177, que establece lo siguiente:</w:t>
      </w:r>
    </w:p>
    <w:p w:rsidR="00A66506" w:rsidRPr="004A521B" w:rsidRDefault="00A66506" w:rsidP="004A521B">
      <w:pPr>
        <w:tabs>
          <w:tab w:val="left" w:pos="7937"/>
          <w:tab w:val="left" w:pos="8222"/>
        </w:tabs>
        <w:spacing w:line="360" w:lineRule="auto"/>
        <w:contextualSpacing/>
        <w:jc w:val="both"/>
        <w:rPr>
          <w:rFonts w:ascii="Palatino Linotype" w:eastAsia="Times New Roman" w:hAnsi="Palatino Linotype" w:cs="Palatino Linotype"/>
          <w:b/>
          <w:i/>
          <w:color w:val="000000" w:themeColor="text1"/>
        </w:rPr>
      </w:pPr>
    </w:p>
    <w:p w:rsidR="00A66506" w:rsidRPr="004A521B" w:rsidRDefault="00A66506" w:rsidP="004A521B">
      <w:pPr>
        <w:tabs>
          <w:tab w:val="left" w:pos="7937"/>
          <w:tab w:val="left" w:pos="8222"/>
        </w:tabs>
        <w:spacing w:line="360" w:lineRule="auto"/>
        <w:contextualSpacing/>
        <w:jc w:val="both"/>
        <w:rPr>
          <w:rFonts w:ascii="Palatino Linotype" w:eastAsia="Times New Roman" w:hAnsi="Palatino Linotype" w:cs="Palatino Linotype"/>
          <w:i/>
          <w:color w:val="000000" w:themeColor="text1"/>
        </w:rPr>
      </w:pPr>
      <w:r w:rsidRPr="004A521B">
        <w:rPr>
          <w:rFonts w:ascii="Palatino Linotype" w:eastAsia="Times New Roman" w:hAnsi="Palatino Linotype" w:cs="Palatino Linotype"/>
          <w:b/>
          <w:i/>
          <w:color w:val="000000" w:themeColor="text1"/>
        </w:rPr>
        <w:lastRenderedPageBreak/>
        <w:t xml:space="preserve">“REVISIÓN EN AMPARO. LOS RESOLUTIVOS NO COMBATIDOS DEBEN DECLARARSE FIRMES. </w:t>
      </w:r>
      <w:r w:rsidRPr="004A521B">
        <w:rPr>
          <w:rFonts w:ascii="Palatino Linotype" w:eastAsia="Times New Roman"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66506" w:rsidRPr="004A521B" w:rsidRDefault="00A66506" w:rsidP="004A521B">
      <w:pPr>
        <w:tabs>
          <w:tab w:val="left" w:pos="7937"/>
          <w:tab w:val="left" w:pos="8222"/>
        </w:tabs>
        <w:spacing w:line="360" w:lineRule="auto"/>
        <w:contextualSpacing/>
        <w:jc w:val="both"/>
        <w:rPr>
          <w:rFonts w:ascii="Palatino Linotype" w:eastAsia="Times New Roman" w:hAnsi="Palatino Linotype" w:cs="Palatino Linotype"/>
          <w:i/>
          <w:color w:val="000000" w:themeColor="text1"/>
        </w:rPr>
      </w:pPr>
    </w:p>
    <w:p w:rsidR="00A05EDA" w:rsidRPr="004A521B" w:rsidRDefault="00A66506"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Ahora bien, respecto d</w:t>
      </w:r>
      <w:r w:rsidR="00A05EDA" w:rsidRPr="004A521B">
        <w:rPr>
          <w:rFonts w:ascii="Palatino Linotype" w:eastAsia="Palatino Linotype" w:hAnsi="Palatino Linotype" w:cs="Palatino Linotype"/>
          <w:color w:val="000000" w:themeColor="text1"/>
        </w:rPr>
        <w:t xml:space="preserve">e los motivos de inconformidad y la información proporcionada, se advierte que el Tesorero Municipal informo que remite los recibos de nómina de la servidora pública referida en la solicitud de información, haciendo alusión a que se </w:t>
      </w:r>
      <w:r w:rsidR="00A05EDA" w:rsidRPr="004A521B">
        <w:rPr>
          <w:rFonts w:ascii="Palatino Linotype" w:eastAsia="Palatino Linotype" w:hAnsi="Palatino Linotype" w:cs="Palatino Linotype"/>
          <w:i/>
          <w:color w:val="000000" w:themeColor="text1"/>
        </w:rPr>
        <w:t>eliminan 7 datos con fundamento en el artículo 3 de la Ley de Transparencia y Acceso a la Información Pública del Estado de México y Municipios, fracción XX Información clasificada, XXI Información Confidencial y XXIII Información privada</w:t>
      </w:r>
      <w:r w:rsidR="0018739D" w:rsidRPr="004A521B">
        <w:rPr>
          <w:rFonts w:ascii="Palatino Linotype" w:eastAsia="Palatino Linotype" w:hAnsi="Palatino Linotype" w:cs="Palatino Linotype"/>
          <w:i/>
          <w:color w:val="000000" w:themeColor="text1"/>
        </w:rPr>
        <w:t xml:space="preserve">, </w:t>
      </w:r>
      <w:r w:rsidR="0018739D" w:rsidRPr="004A521B">
        <w:rPr>
          <w:rFonts w:ascii="Palatino Linotype" w:eastAsia="Palatino Linotype" w:hAnsi="Palatino Linotype" w:cs="Palatino Linotype"/>
          <w:color w:val="000000" w:themeColor="text1"/>
        </w:rPr>
        <w:t>que a efectos de precisión, se insertan a continuación:</w:t>
      </w:r>
    </w:p>
    <w:p w:rsidR="0018739D" w:rsidRPr="004A521B" w:rsidRDefault="0018739D" w:rsidP="004A521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t>LEY DE TRANSPARENCIA Y ACCESO A LA INFORMACIÓN PÚBLICA DEL ESTADO DE MÉXICO Y MUNICIPIOS</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Artículo 3. Para los efectos de la presente Ley se entenderá por:</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p>
    <w:p w:rsidR="0018739D" w:rsidRPr="004A521B" w:rsidRDefault="0018739D" w:rsidP="004A521B">
      <w:pPr>
        <w:pBdr>
          <w:top w:val="nil"/>
          <w:left w:val="nil"/>
          <w:bottom w:val="nil"/>
          <w:right w:val="nil"/>
          <w:between w:val="nil"/>
        </w:pBdr>
        <w:spacing w:line="360" w:lineRule="auto"/>
        <w:jc w:val="both"/>
        <w:rPr>
          <w:rFonts w:ascii="Palatino Linotype" w:hAnsi="Palatino Linotype"/>
          <w:i/>
          <w:color w:val="000000" w:themeColor="text1"/>
        </w:rPr>
      </w:pPr>
      <w:r w:rsidRPr="004A521B">
        <w:rPr>
          <w:rFonts w:ascii="Palatino Linotype" w:hAnsi="Palatino Linotype"/>
          <w:i/>
          <w:color w:val="000000" w:themeColor="text1"/>
        </w:rPr>
        <w:t>XX. Información clasificada: Aquella considerada por la presente Ley como reservada o confidencial;</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 xml:space="preserve">XXI. Información confidencial: Se considera como información confidencial los secretos bancario, fiduciario, industrial, comercial, fiscal, bursátil y postal, cuya titularidad corresponda a </w:t>
      </w:r>
      <w:r w:rsidRPr="004A521B">
        <w:rPr>
          <w:rFonts w:ascii="Palatino Linotype" w:eastAsia="Palatino Linotype" w:hAnsi="Palatino Linotype" w:cs="Palatino Linotype"/>
          <w:i/>
          <w:color w:val="000000" w:themeColor="text1"/>
        </w:rPr>
        <w:lastRenderedPageBreak/>
        <w:t>particulares, sujetos de derecho internacional o a sujetos obligados cuando no involucren el ejercicio de recursos públicos;</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XXIII. Información privada: La contenida en documentos públicos o privados que refiera a la vida privada y/o los datos personales, que no son de acceso público;</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42F0" w:rsidRPr="004A521B" w:rsidRDefault="00A05EDA"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De lo anterior, se infiere que se testan datos que obran dentro de los recibos de nómina remitidos, </w:t>
      </w:r>
      <w:r w:rsidR="0018739D" w:rsidRPr="004A521B">
        <w:rPr>
          <w:rFonts w:ascii="Palatino Linotype" w:eastAsia="Palatino Linotype" w:hAnsi="Palatino Linotype" w:cs="Palatino Linotype"/>
          <w:color w:val="000000" w:themeColor="text1"/>
        </w:rPr>
        <w:t xml:space="preserve">que corresponden a información susceptible de ser clasificada, sin embargo, en casos como el que nos ocupa, cuando exista información como datos personales dentro de la información que se remite al </w:t>
      </w:r>
      <w:r w:rsidR="0018739D" w:rsidRPr="004A521B">
        <w:rPr>
          <w:rFonts w:ascii="Palatino Linotype" w:eastAsia="Palatino Linotype" w:hAnsi="Palatino Linotype" w:cs="Palatino Linotype"/>
          <w:b/>
          <w:color w:val="000000" w:themeColor="text1"/>
        </w:rPr>
        <w:t xml:space="preserve">PARTICULAR¸ </w:t>
      </w:r>
      <w:r w:rsidR="0018739D" w:rsidRPr="004A521B">
        <w:rPr>
          <w:rFonts w:ascii="Palatino Linotype" w:eastAsia="Palatino Linotype" w:hAnsi="Palatino Linotype" w:cs="Palatino Linotype"/>
          <w:color w:val="000000" w:themeColor="text1"/>
        </w:rPr>
        <w:t>se debe de acompañar forzosamente del Acuerdo de Clasificación de la Información correspondiente, por lo que,</w:t>
      </w:r>
      <w:r w:rsidR="003342F0" w:rsidRPr="004A521B">
        <w:rPr>
          <w:rFonts w:ascii="Palatino Linotype" w:eastAsia="Palatino Linotype" w:hAnsi="Palatino Linotype" w:cs="Palatino Linotype"/>
          <w:color w:val="000000" w:themeColor="text1"/>
        </w:rPr>
        <w:t xml:space="preserve"> resulta necesario traer a colación lo estipulado por los Lineamientos Generales de Clasificación y Desclasificación de la Información, así como para la elaboración de Versiones Públicas</w:t>
      </w:r>
      <w:r w:rsidR="00B0769F" w:rsidRPr="004A521B">
        <w:rPr>
          <w:rFonts w:ascii="Palatino Linotype" w:eastAsia="Palatino Linotype" w:hAnsi="Palatino Linotype" w:cs="Palatino Linotype"/>
          <w:color w:val="000000" w:themeColor="text1"/>
        </w:rPr>
        <w:t>.</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color w:val="000000" w:themeColor="text1"/>
        </w:rPr>
        <w:tab/>
      </w:r>
      <w:r w:rsidRPr="004A521B">
        <w:rPr>
          <w:rFonts w:ascii="Palatino Linotype" w:eastAsia="Palatino Linotype" w:hAnsi="Palatino Linotype" w:cs="Palatino Linotype"/>
          <w:color w:val="000000" w:themeColor="text1"/>
        </w:rPr>
        <w:tab/>
        <w:t xml:space="preserve">   “</w:t>
      </w:r>
      <w:r w:rsidRPr="004A521B">
        <w:rPr>
          <w:rFonts w:ascii="Palatino Linotype" w:eastAsia="Palatino Linotype" w:hAnsi="Palatino Linotype" w:cs="Palatino Linotype"/>
          <w:b/>
          <w:i/>
          <w:color w:val="000000" w:themeColor="text1"/>
        </w:rPr>
        <w:t>CAPÍTULO VI</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 xml:space="preserve">DE LA INFORMACIÓN CONFIDENCIAL </w:t>
      </w:r>
    </w:p>
    <w:p w:rsidR="003342F0" w:rsidRPr="004A521B" w:rsidRDefault="003342F0" w:rsidP="004A521B">
      <w:pPr>
        <w:tabs>
          <w:tab w:val="left" w:pos="284"/>
        </w:tabs>
        <w:spacing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Trigésimo octavo.</w:t>
      </w:r>
      <w:r w:rsidRPr="004A521B">
        <w:rPr>
          <w:rFonts w:ascii="Palatino Linotype" w:eastAsia="Palatino Linotype" w:hAnsi="Palatino Linotype" w:cs="Palatino Linotype"/>
          <w:i/>
          <w:color w:val="000000" w:themeColor="text1"/>
        </w:rPr>
        <w:t xml:space="preserve"> Se considera susceptible de clasificarse como información confidencial: (Primer párrafo modificado mediante Acuerdo del Consejo Nacional DOF 18 de noviembre de 2022) </w:t>
      </w:r>
    </w:p>
    <w:p w:rsidR="003342F0" w:rsidRPr="004A521B" w:rsidRDefault="003342F0" w:rsidP="004A521B">
      <w:pPr>
        <w:tabs>
          <w:tab w:val="left" w:pos="284"/>
        </w:tabs>
        <w:spacing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rsidR="003342F0" w:rsidRPr="004A521B" w:rsidRDefault="003342F0" w:rsidP="004A521B">
      <w:pPr>
        <w:tabs>
          <w:tab w:val="left" w:pos="284"/>
        </w:tabs>
        <w:spacing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 xml:space="preserve">1. </w:t>
      </w:r>
      <w:r w:rsidRPr="004A521B">
        <w:rPr>
          <w:rFonts w:ascii="Palatino Linotype" w:eastAsia="Palatino Linotype" w:hAnsi="Palatino Linotype" w:cs="Palatino Linotype"/>
          <w:b/>
          <w:i/>
          <w:color w:val="000000" w:themeColor="text1"/>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4A521B">
        <w:rPr>
          <w:rFonts w:ascii="Palatino Linotype" w:eastAsia="Palatino Linotype" w:hAnsi="Palatino Linotype" w:cs="Palatino Linotype"/>
          <w:i/>
          <w:color w:val="000000" w:themeColor="text1"/>
        </w:rPr>
        <w:t xml:space="preserve"> </w:t>
      </w:r>
    </w:p>
    <w:p w:rsidR="003342F0" w:rsidRPr="004A521B" w:rsidRDefault="003342F0" w:rsidP="004A521B">
      <w:pPr>
        <w:tabs>
          <w:tab w:val="left" w:pos="284"/>
        </w:tabs>
        <w:spacing w:after="24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lastRenderedPageBreak/>
        <w:t xml:space="preserve">... </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5. Datos Laborales: Número de seguridad social, documentos de reclutamiento o selección, nombramiento, incidencia, capacitación, actividades extracurriculares, referencias laborales, referencias personales, solicitud de empleo, hoja de servicio, y análogos.</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 xml:space="preserve">9. Datos de tránsito y movimientos migratorios: Información relativa al tránsito de las personas dentro y fuera del país, así como información migratoria, cédula migratoria, visa, pasaporte. </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t>10. Datos electrónicos: Firma electrónica, dirección de correo electrónico, código QR”</w:t>
      </w:r>
    </w:p>
    <w:p w:rsidR="003342F0" w:rsidRPr="004A521B" w:rsidRDefault="003342F0" w:rsidP="004A521B">
      <w:pPr>
        <w:tabs>
          <w:tab w:val="left" w:pos="284"/>
        </w:tabs>
        <w:spacing w:after="240"/>
        <w:jc w:val="both"/>
        <w:rPr>
          <w:rFonts w:ascii="Palatino Linotype" w:eastAsia="Palatino Linotype" w:hAnsi="Palatino Linotype" w:cs="Palatino Linotype"/>
          <w:b/>
          <w:i/>
          <w:color w:val="000000" w:themeColor="text1"/>
        </w:rPr>
      </w:pPr>
    </w:p>
    <w:p w:rsidR="003342F0" w:rsidRPr="004A521B" w:rsidRDefault="003342F0" w:rsidP="004A521B">
      <w:pPr>
        <w:tabs>
          <w:tab w:val="left" w:pos="284"/>
        </w:tabs>
        <w:jc w:val="both"/>
        <w:rPr>
          <w:rFonts w:ascii="Palatino Linotype" w:hAnsi="Palatino Linotype"/>
          <w:b/>
          <w:i/>
          <w:color w:val="000000" w:themeColor="text1"/>
        </w:rPr>
      </w:pPr>
      <w:r w:rsidRPr="004A521B">
        <w:rPr>
          <w:rFonts w:ascii="Palatino Linotype" w:hAnsi="Palatino Linotype"/>
          <w:b/>
          <w:i/>
          <w:color w:val="000000" w:themeColor="text1"/>
        </w:rPr>
        <w:t>“CAPÍTULO VIII</w:t>
      </w:r>
    </w:p>
    <w:p w:rsidR="003342F0" w:rsidRPr="004A521B" w:rsidRDefault="003342F0" w:rsidP="004A521B">
      <w:pPr>
        <w:tabs>
          <w:tab w:val="left" w:pos="284"/>
        </w:tabs>
        <w:jc w:val="both"/>
        <w:rPr>
          <w:rFonts w:ascii="Palatino Linotype" w:hAnsi="Palatino Linotype"/>
          <w:b/>
          <w:i/>
          <w:color w:val="000000" w:themeColor="text1"/>
        </w:rPr>
      </w:pPr>
      <w:r w:rsidRPr="004A521B">
        <w:rPr>
          <w:rFonts w:ascii="Palatino Linotype" w:hAnsi="Palatino Linotype"/>
          <w:b/>
          <w:i/>
          <w:color w:val="000000" w:themeColor="text1"/>
        </w:rPr>
        <w:t xml:space="preserve">DE LOS ELEMENTOS PARA LA CLASIFICACIÓN </w:t>
      </w:r>
    </w:p>
    <w:p w:rsidR="003342F0" w:rsidRPr="004A521B" w:rsidRDefault="003342F0" w:rsidP="004A521B">
      <w:pPr>
        <w:tabs>
          <w:tab w:val="left" w:pos="284"/>
        </w:tabs>
        <w:jc w:val="both"/>
        <w:rPr>
          <w:rFonts w:ascii="Palatino Linotype" w:hAnsi="Palatino Linotype"/>
          <w:b/>
          <w:i/>
          <w:color w:val="000000" w:themeColor="text1"/>
        </w:rPr>
      </w:pPr>
      <w:r w:rsidRPr="004A521B">
        <w:rPr>
          <w:rFonts w:ascii="Palatino Linotype" w:hAnsi="Palatino Linotype"/>
          <w:b/>
          <w:i/>
          <w:color w:val="000000" w:themeColor="text1"/>
        </w:rPr>
        <w:t xml:space="preserve">(Epígrafe modificado mediante Acuerdo del Consejo Nacional DOF 18 de noviembre de 2022) </w:t>
      </w:r>
    </w:p>
    <w:p w:rsidR="003342F0" w:rsidRPr="004A521B" w:rsidRDefault="003342F0" w:rsidP="004A521B">
      <w:pPr>
        <w:tabs>
          <w:tab w:val="left" w:pos="284"/>
        </w:tabs>
        <w:jc w:val="both"/>
        <w:rPr>
          <w:rFonts w:ascii="Palatino Linotype" w:hAnsi="Palatino Linotype"/>
          <w:b/>
          <w:i/>
          <w:color w:val="000000" w:themeColor="text1"/>
        </w:rPr>
      </w:pP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Quincuagésimo.</w:t>
      </w:r>
      <w:r w:rsidRPr="004A521B">
        <w:rPr>
          <w:rFonts w:ascii="Palatino Linotype" w:hAnsi="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Io establecido en los presentes Lineamientos, así como en las correspondientes Leyes Generales. (Lineamiento modificado mediante Acuerdo del Consejo Nacional DOF 18 de noviembre de 2022)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 xml:space="preserve">Quincuagésimo primero. </w:t>
      </w:r>
      <w:r w:rsidRPr="004A521B">
        <w:rPr>
          <w:rFonts w:ascii="Palatino Linotype" w:hAnsi="Palatino Linotype"/>
          <w:i/>
          <w:color w:val="000000" w:themeColor="text1"/>
        </w:rPr>
        <w:t xml:space="preserve">Toda acta del Comité de Transparencia deberá contener: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l.</w:t>
      </w:r>
      <w:r w:rsidRPr="004A521B">
        <w:rPr>
          <w:rFonts w:ascii="Palatino Linotype" w:hAnsi="Palatino Linotype"/>
          <w:i/>
          <w:color w:val="000000" w:themeColor="text1"/>
        </w:rPr>
        <w:t xml:space="preserve"> El número de sesión y fecha;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ll.</w:t>
      </w:r>
      <w:r w:rsidRPr="004A521B">
        <w:rPr>
          <w:rFonts w:ascii="Palatino Linotype" w:hAnsi="Palatino Linotype"/>
          <w:i/>
          <w:color w:val="000000" w:themeColor="text1"/>
        </w:rPr>
        <w:t xml:space="preserve"> El nombre del área que solicitó la clasificación de información;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III.</w:t>
      </w:r>
      <w:r w:rsidRPr="004A521B">
        <w:rPr>
          <w:rFonts w:ascii="Palatino Linotype" w:hAnsi="Palatino Linotype"/>
          <w:i/>
          <w:color w:val="000000" w:themeColor="text1"/>
        </w:rPr>
        <w:t xml:space="preserve"> La fundamentación legal y motivación correspondiente;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IV</w:t>
      </w:r>
      <w:r w:rsidRPr="004A521B">
        <w:rPr>
          <w:rFonts w:ascii="Palatino Linotype" w:hAnsi="Palatino Linotype"/>
          <w:i/>
          <w:color w:val="000000" w:themeColor="text1"/>
        </w:rPr>
        <w:t xml:space="preserve">. La resolución o resoluciones aprobadas; y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V.</w:t>
      </w:r>
      <w:r w:rsidRPr="004A521B">
        <w:rPr>
          <w:rFonts w:ascii="Palatino Linotype" w:hAnsi="Palatino Linotype"/>
          <w:i/>
          <w:color w:val="000000" w:themeColor="text1"/>
        </w:rPr>
        <w:t xml:space="preserve"> La rúbrica o firma digital de cada integrante del Comité de Transparencia.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lastRenderedPageBreak/>
        <w:t xml:space="preserve">Las resoluciones del Comité en las que se haya determinado confirmar o modificar la clasificación de información pública como reservada, deberán incluir, cuando menos: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l.</w:t>
      </w:r>
      <w:r w:rsidRPr="004A521B">
        <w:rPr>
          <w:rFonts w:ascii="Palatino Linotype" w:hAnsi="Palatino Linotype"/>
          <w:i/>
          <w:color w:val="000000" w:themeColor="text1"/>
        </w:rPr>
        <w:t xml:space="preserve"> Los motivos y razonamientos que sustenten la confirmación o modificación de la prueba de daño;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ll.</w:t>
      </w:r>
      <w:r w:rsidRPr="004A521B">
        <w:rPr>
          <w:rFonts w:ascii="Palatino Linotype" w:hAnsi="Palatino Linotype"/>
          <w:i/>
          <w:color w:val="000000" w:themeColor="text1"/>
        </w:rPr>
        <w:t xml:space="preserve"> </w:t>
      </w:r>
      <w:r w:rsidRPr="004A521B">
        <w:rPr>
          <w:rFonts w:ascii="Palatino Linotype" w:hAnsi="Palatino Linotype"/>
          <w:b/>
          <w:i/>
          <w:color w:val="000000" w:themeColor="text1"/>
          <w:u w:val="single"/>
        </w:rPr>
        <w:t>Descripción de las partes o secciones reservadas</w:t>
      </w:r>
      <w:r w:rsidRPr="004A521B">
        <w:rPr>
          <w:rFonts w:ascii="Palatino Linotype" w:hAnsi="Palatino Linotype"/>
          <w:i/>
          <w:color w:val="000000" w:themeColor="text1"/>
        </w:rPr>
        <w:t>, en caso de clasificación parcial;</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 xml:space="preserve"> III.</w:t>
      </w:r>
      <w:r w:rsidRPr="004A521B">
        <w:rPr>
          <w:rFonts w:ascii="Palatino Linotype" w:hAnsi="Palatino Linotype"/>
          <w:i/>
          <w:color w:val="000000" w:themeColor="text1"/>
        </w:rPr>
        <w:t xml:space="preserve"> El periodo por el que mantendrá su clasificación y fecha de expiración; y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IV.</w:t>
      </w:r>
      <w:r w:rsidRPr="004A521B">
        <w:rPr>
          <w:rFonts w:ascii="Palatino Linotype" w:hAnsi="Palatino Linotype"/>
          <w:i/>
          <w:color w:val="000000" w:themeColor="text1"/>
        </w:rPr>
        <w:t xml:space="preserve"> El nombre del titular y área encargada de realizar la versión pública del documento, en su caso.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ab/>
        <w:t>En los casos en que se clasifique la información como reservada siempre se entregará o anexará la prueba de daño con la respuesta al solicitante.</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Quincuagésimo segundo</w:t>
      </w:r>
      <w:r w:rsidRPr="004A521B">
        <w:rPr>
          <w:rFonts w:ascii="Palatino Linotype" w:hAnsi="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ab/>
      </w:r>
      <w:r w:rsidRPr="004A521B">
        <w:rPr>
          <w:rFonts w:ascii="Palatino Linotype" w:hAnsi="Palatino Linotype"/>
          <w:i/>
          <w:color w:val="000000" w:themeColor="text1"/>
        </w:rPr>
        <w:t xml:space="preserve">En el caso específico de la clasificación y elaboración de versiones públicas de documentos que contengan información confidencial, las áreas de los sujetos obligados deberán: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I</w:t>
      </w:r>
      <w:r w:rsidRPr="004A521B">
        <w:rPr>
          <w:rFonts w:ascii="Palatino Linotype" w:hAnsi="Palatino Linotype"/>
          <w:i/>
          <w:color w:val="000000" w:themeColor="text1"/>
        </w:rPr>
        <w:t xml:space="preserve">. Fijar la fecha en que se elaboró la versión pública y la fecha en la cual el Comité de Transparencia confirmó dicha versión;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ll.</w:t>
      </w:r>
      <w:r w:rsidRPr="004A521B">
        <w:rPr>
          <w:rFonts w:ascii="Palatino Linotype" w:hAnsi="Palatino Linotype"/>
          <w:i/>
          <w:color w:val="000000" w:themeColor="text1"/>
        </w:rPr>
        <w:t xml:space="preserve"> Señalar dentro del documento el tipo de información confidencial que fue testada en cada caso específico, de conformidad con el lineamiento trigésimo octavo; y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III.</w:t>
      </w:r>
      <w:r w:rsidRPr="004A521B">
        <w:rPr>
          <w:rFonts w:ascii="Palatino Linotype" w:hAnsi="Palatino Linotype"/>
          <w:i/>
          <w:color w:val="000000" w:themeColor="text1"/>
        </w:rPr>
        <w:t xml:space="preserve"> Señalar las personas o instancias autorizadas a acceder a la información clasificada.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lastRenderedPageBreak/>
        <w:t>Quincuagésimo tercero</w:t>
      </w:r>
      <w:r w:rsidRPr="004A521B">
        <w:rPr>
          <w:rFonts w:ascii="Palatino Linotype" w:hAnsi="Palatino Linotype"/>
          <w:i/>
          <w:color w:val="000000" w:themeColor="text1"/>
        </w:rPr>
        <w:t>. El formato para señalar la clasificación de un documento o expediente que contenga información reservada, es el siguiente: (Párrafo primero modificado mediante Acuerdo del Consejo Nacional DOF 18 de noviembre de 2022)</w:t>
      </w:r>
    </w:p>
    <w:p w:rsidR="003342F0" w:rsidRDefault="003342F0" w:rsidP="004A521B">
      <w:pPr>
        <w:tabs>
          <w:tab w:val="left" w:pos="284"/>
        </w:tabs>
        <w:spacing w:after="240"/>
        <w:jc w:val="center"/>
        <w:rPr>
          <w:rFonts w:ascii="Palatino Linotype" w:hAnsi="Palatino Linotype"/>
          <w:i/>
          <w:color w:val="000000" w:themeColor="text1"/>
        </w:rPr>
      </w:pPr>
      <w:r w:rsidRPr="004A521B">
        <w:rPr>
          <w:rFonts w:ascii="Palatino Linotype" w:hAnsi="Palatino Linotype"/>
          <w:i/>
          <w:noProof/>
          <w:color w:val="000000" w:themeColor="text1"/>
          <w:lang w:val="es-MX" w:eastAsia="es-MX"/>
        </w:rPr>
        <w:drawing>
          <wp:inline distT="0" distB="0" distL="0" distR="0" wp14:anchorId="183E1D89" wp14:editId="21FFC0E0">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729013" cy="2700000"/>
                    </a:xfrm>
                    <a:prstGeom prst="rect">
                      <a:avLst/>
                    </a:prstGeom>
                    <a:ln/>
                  </pic:spPr>
                </pic:pic>
              </a:graphicData>
            </a:graphic>
          </wp:inline>
        </w:drawing>
      </w:r>
    </w:p>
    <w:p w:rsidR="00901F0C" w:rsidRPr="004A521B" w:rsidRDefault="00901F0C" w:rsidP="004A521B">
      <w:pPr>
        <w:tabs>
          <w:tab w:val="left" w:pos="284"/>
        </w:tabs>
        <w:spacing w:after="240"/>
        <w:jc w:val="center"/>
        <w:rPr>
          <w:rFonts w:ascii="Palatino Linotype" w:hAnsi="Palatino Linotype"/>
          <w:i/>
          <w:color w:val="000000" w:themeColor="text1"/>
        </w:rPr>
      </w:pP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ab/>
        <w:t xml:space="preserve">Los documentos que integren un expediente reservado en su totalidad no deberán marcarse en lo individual. (Párrafo segundo adicionado mediante Acuerdo del Consejo Nacional DOF 18 de noviembre de 2022) </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ab/>
        <w:t>Una vez desclasificados los expedientes, si existieren documentos que tuvieran el carácter de reservados deberán permanecer o ser marcados. (Párrafo tercero adicionado mediante Acuerdo del Consejo Nacional DOF 18 de noviembre de 2022)</w:t>
      </w:r>
    </w:p>
    <w:p w:rsidR="003342F0" w:rsidRPr="004A521B"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i/>
          <w:color w:val="000000" w:themeColor="text1"/>
        </w:rPr>
        <w:tab/>
        <w:t xml:space="preserve"> </w:t>
      </w:r>
      <w:r w:rsidRPr="004A521B">
        <w:rPr>
          <w:rFonts w:ascii="Palatino Linotype" w:hAnsi="Palatino Linotype"/>
          <w:b/>
          <w:i/>
          <w:color w:val="000000" w:themeColor="text1"/>
        </w:rPr>
        <w:t>Quincuagésimo cuarto</w:t>
      </w:r>
      <w:r w:rsidRPr="004A521B">
        <w:rPr>
          <w:rFonts w:ascii="Palatino Linotype" w:hAnsi="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rsidR="003342F0" w:rsidRDefault="003342F0" w:rsidP="004A521B">
      <w:pPr>
        <w:tabs>
          <w:tab w:val="left" w:pos="284"/>
        </w:tabs>
        <w:spacing w:after="240"/>
        <w:jc w:val="both"/>
        <w:rPr>
          <w:rFonts w:ascii="Palatino Linotype" w:hAnsi="Palatino Linotype"/>
          <w:i/>
          <w:color w:val="000000" w:themeColor="text1"/>
        </w:rPr>
      </w:pPr>
      <w:r w:rsidRPr="004A521B">
        <w:rPr>
          <w:rFonts w:ascii="Palatino Linotype" w:hAnsi="Palatino Linotype"/>
          <w:b/>
          <w:i/>
          <w:color w:val="000000" w:themeColor="text1"/>
        </w:rPr>
        <w:tab/>
        <w:t>Quincuagésimo quinto.</w:t>
      </w:r>
      <w:r w:rsidRPr="004A521B">
        <w:rPr>
          <w:rFonts w:ascii="Palatino Linotype" w:hAnsi="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w:t>
      </w:r>
      <w:r w:rsidRPr="004A521B">
        <w:rPr>
          <w:rFonts w:ascii="Palatino Linotype" w:hAnsi="Palatino Linotype"/>
          <w:i/>
          <w:color w:val="000000" w:themeColor="text1"/>
        </w:rPr>
        <w:lastRenderedPageBreak/>
        <w:t>los requisitos señalados en las Leyes Generales, los presentes Lineamientos y demás normativa aplicable antes de su confirmación por el Comité de Transparencia. (Lineamiento modificado mediante Acuerdo del Consejo Nacional DOF 18 de noviembre de 2022)”</w:t>
      </w:r>
    </w:p>
    <w:p w:rsidR="00901F0C" w:rsidRPr="004A521B" w:rsidRDefault="00901F0C" w:rsidP="004A521B">
      <w:pPr>
        <w:tabs>
          <w:tab w:val="left" w:pos="284"/>
        </w:tabs>
        <w:spacing w:after="240"/>
        <w:jc w:val="both"/>
        <w:rPr>
          <w:rFonts w:ascii="Palatino Linotype" w:hAnsi="Palatino Linotype"/>
          <w:i/>
          <w:color w:val="000000" w:themeColor="text1"/>
        </w:rPr>
      </w:pPr>
    </w:p>
    <w:p w:rsidR="003342F0" w:rsidRPr="004A521B" w:rsidRDefault="003342F0"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Es entonces que, la entrega de documentos en su versión pública debe acompañarse necesariamente del Acuerdo del Comité de Transparencia que la sustente, el </w:t>
      </w:r>
      <w:r w:rsidRPr="004A521B">
        <w:rPr>
          <w:rFonts w:ascii="Palatino Linotype" w:eastAsia="Palatino Linotype" w:hAnsi="Palatino Linotype" w:cs="Palatino Linotype"/>
          <w:b/>
          <w:color w:val="000000" w:themeColor="text1"/>
        </w:rPr>
        <w:t>cual debe estar debidamente fundado y motivado</w:t>
      </w:r>
      <w:r w:rsidRPr="004A521B">
        <w:rPr>
          <w:rFonts w:ascii="Palatino Linotype" w:eastAsia="Palatino Linotype" w:hAnsi="Palatino Linotype" w:cs="Palatino Linotype"/>
          <w:color w:val="000000" w:themeColor="text1"/>
        </w:rPr>
        <w:t xml:space="preserve">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 en consecuencia, no se puede tener por colmada en su totalid</w:t>
      </w:r>
      <w:r w:rsidR="004A7833" w:rsidRPr="004A521B">
        <w:rPr>
          <w:rFonts w:ascii="Palatino Linotype" w:eastAsia="Palatino Linotype" w:hAnsi="Palatino Linotype" w:cs="Palatino Linotype"/>
          <w:color w:val="000000" w:themeColor="text1"/>
        </w:rPr>
        <w:t>ad la solicitud de información</w:t>
      </w:r>
      <w:r w:rsidRPr="004A521B">
        <w:rPr>
          <w:rFonts w:ascii="Palatino Linotype" w:eastAsia="Palatino Linotype" w:hAnsi="Palatino Linotype" w:cs="Palatino Linotype"/>
          <w:b/>
          <w:bCs/>
          <w:color w:val="000000" w:themeColor="text1"/>
        </w:rPr>
        <w:t> </w:t>
      </w:r>
      <w:r w:rsidR="0018739D" w:rsidRPr="004A521B">
        <w:rPr>
          <w:rFonts w:ascii="Palatino Linotype" w:eastAsia="Palatino Linotype" w:hAnsi="Palatino Linotype" w:cs="Palatino Linotype"/>
          <w:b/>
          <w:bCs/>
          <w:color w:val="000000" w:themeColor="text1"/>
        </w:rPr>
        <w:t>00080/JOQUICIN/IP/2025.</w:t>
      </w:r>
    </w:p>
    <w:p w:rsidR="0018739D" w:rsidRPr="004A521B" w:rsidRDefault="0018739D"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739D" w:rsidRPr="004A521B" w:rsidRDefault="0018739D"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Ahora bien, el </w:t>
      </w:r>
      <w:r w:rsidRPr="004A521B">
        <w:rPr>
          <w:rFonts w:ascii="Palatino Linotype" w:eastAsia="Palatino Linotype" w:hAnsi="Palatino Linotype" w:cs="Palatino Linotype"/>
          <w:b/>
          <w:color w:val="000000" w:themeColor="text1"/>
        </w:rPr>
        <w:t xml:space="preserve">PARTICULAR, </w:t>
      </w:r>
      <w:r w:rsidRPr="004A521B">
        <w:rPr>
          <w:rFonts w:ascii="Palatino Linotype" w:eastAsia="Palatino Linotype" w:hAnsi="Palatino Linotype" w:cs="Palatino Linotype"/>
          <w:color w:val="000000" w:themeColor="text1"/>
        </w:rPr>
        <w:t>requirió los recibos de nómina de la Servidora Pública referida en la solicitud de información, de las quincenas que comprenden del uno de enero al quince de junio de dos mil veinticinco, remitiéndose los siguientes:</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t xml:space="preserve">Recibos de nómina de la quincena que va del uno al quince y del dieciséis al treinta y uno de </w:t>
      </w:r>
      <w:r w:rsidRPr="004A521B">
        <w:rPr>
          <w:rFonts w:ascii="Palatino Linotype" w:hAnsi="Palatino Linotype"/>
          <w:b/>
          <w:color w:val="000000" w:themeColor="text1"/>
        </w:rPr>
        <w:t xml:space="preserve">enero </w:t>
      </w:r>
      <w:r w:rsidRPr="004A521B">
        <w:rPr>
          <w:rFonts w:ascii="Palatino Linotype" w:hAnsi="Palatino Linotype"/>
          <w:color w:val="000000" w:themeColor="text1"/>
        </w:rPr>
        <w:t>de dos mil veinticinco.</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t xml:space="preserve">Recibos de nómina de la quincena que va del uno al quince y del dieciséis al veintiocho de </w:t>
      </w:r>
      <w:r w:rsidRPr="004A521B">
        <w:rPr>
          <w:rFonts w:ascii="Palatino Linotype" w:hAnsi="Palatino Linotype"/>
          <w:b/>
          <w:color w:val="000000" w:themeColor="text1"/>
        </w:rPr>
        <w:t>febrer</w:t>
      </w:r>
      <w:r w:rsidRPr="004A521B">
        <w:rPr>
          <w:rFonts w:ascii="Palatino Linotype" w:hAnsi="Palatino Linotype"/>
          <w:color w:val="000000" w:themeColor="text1"/>
        </w:rPr>
        <w:t>o de dos mil veinticinco.</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t xml:space="preserve">Recibos de nómina de la quincena que va del uno al quince y del dieciséis al treinta y uno de </w:t>
      </w:r>
      <w:r w:rsidRPr="004A521B">
        <w:rPr>
          <w:rFonts w:ascii="Palatino Linotype" w:hAnsi="Palatino Linotype"/>
          <w:b/>
          <w:color w:val="000000" w:themeColor="text1"/>
        </w:rPr>
        <w:t xml:space="preserve">marzo </w:t>
      </w:r>
      <w:r w:rsidRPr="004A521B">
        <w:rPr>
          <w:rFonts w:ascii="Palatino Linotype" w:hAnsi="Palatino Linotype"/>
          <w:color w:val="000000" w:themeColor="text1"/>
        </w:rPr>
        <w:t>de dos mil veinticinco.</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t xml:space="preserve">Recibos de nómina de la quincena que va del uno al quince y del dieciséis al treinta de </w:t>
      </w:r>
      <w:r w:rsidRPr="004A521B">
        <w:rPr>
          <w:rFonts w:ascii="Palatino Linotype" w:hAnsi="Palatino Linotype"/>
          <w:b/>
          <w:color w:val="000000" w:themeColor="text1"/>
        </w:rPr>
        <w:t xml:space="preserve">abril </w:t>
      </w:r>
      <w:r w:rsidRPr="004A521B">
        <w:rPr>
          <w:rFonts w:ascii="Palatino Linotype" w:hAnsi="Palatino Linotype"/>
          <w:color w:val="000000" w:themeColor="text1"/>
        </w:rPr>
        <w:t>de dos mil veinticinco.</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lastRenderedPageBreak/>
        <w:t xml:space="preserve">Recibos de nómina de la quincena que va del uno al quince y del dieciséis al treinta y uno de </w:t>
      </w:r>
      <w:r w:rsidRPr="004A521B">
        <w:rPr>
          <w:rFonts w:ascii="Palatino Linotype" w:hAnsi="Palatino Linotype"/>
          <w:b/>
          <w:color w:val="000000" w:themeColor="text1"/>
        </w:rPr>
        <w:t>mayo</w:t>
      </w:r>
      <w:r w:rsidRPr="004A521B">
        <w:rPr>
          <w:rFonts w:ascii="Palatino Linotype" w:hAnsi="Palatino Linotype"/>
          <w:color w:val="000000" w:themeColor="text1"/>
        </w:rPr>
        <w:t xml:space="preserve"> de dos mil veinticinco.</w:t>
      </w:r>
    </w:p>
    <w:p w:rsidR="0018739D" w:rsidRPr="004A521B" w:rsidRDefault="0018739D" w:rsidP="004A521B">
      <w:pPr>
        <w:pStyle w:val="Prrafodelista"/>
        <w:numPr>
          <w:ilvl w:val="0"/>
          <w:numId w:val="8"/>
        </w:numPr>
        <w:ind w:left="0" w:firstLine="0"/>
        <w:jc w:val="both"/>
        <w:rPr>
          <w:rFonts w:ascii="Palatino Linotype" w:hAnsi="Palatino Linotype"/>
          <w:color w:val="000000" w:themeColor="text1"/>
        </w:rPr>
      </w:pPr>
      <w:r w:rsidRPr="004A521B">
        <w:rPr>
          <w:rFonts w:ascii="Palatino Linotype" w:hAnsi="Palatino Linotype"/>
          <w:color w:val="000000" w:themeColor="text1"/>
        </w:rPr>
        <w:t xml:space="preserve">Recibos de nómina de la quincena que va del uno al </w:t>
      </w:r>
      <w:r w:rsidRPr="004A521B">
        <w:rPr>
          <w:rFonts w:ascii="Palatino Linotype" w:hAnsi="Palatino Linotype"/>
          <w:b/>
          <w:color w:val="000000" w:themeColor="text1"/>
        </w:rPr>
        <w:t xml:space="preserve">quince </w:t>
      </w:r>
      <w:r w:rsidRPr="004A521B">
        <w:rPr>
          <w:rFonts w:ascii="Palatino Linotype" w:hAnsi="Palatino Linotype"/>
          <w:color w:val="000000" w:themeColor="text1"/>
        </w:rPr>
        <w:t>de junio de dos mil veinticinco.</w:t>
      </w:r>
    </w:p>
    <w:p w:rsidR="003342F0" w:rsidRPr="004A521B" w:rsidRDefault="003342F0"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BB3A59" w:rsidRPr="004A521B" w:rsidRDefault="00BB3A59"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Atento a lo anterior, se advierte que corresponden a la temporalidad solicitada, sin embargo, se advierte que no se remitió en correcta versión pública, ya que de manera enunciativa más no limitativa, se observa la firma del servidor público testada, sin embargo, de acuerdo al Criterio Orientador 02/19, esta debe de ser de carácter público, como se refiere a continuación:</w:t>
      </w:r>
    </w:p>
    <w:p w:rsidR="00BB3A59" w:rsidRPr="004A521B" w:rsidRDefault="00BB3A59" w:rsidP="004A521B">
      <w:pPr>
        <w:tabs>
          <w:tab w:val="left" w:pos="284"/>
        </w:tabs>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02/19</w:t>
      </w:r>
      <w:r w:rsidRPr="004A521B">
        <w:rPr>
          <w:rFonts w:ascii="Palatino Linotype" w:eastAsia="Palatino Linotype" w:hAnsi="Palatino Linotype" w:cs="Palatino Linotype"/>
          <w:i/>
          <w:color w:val="000000" w:themeColor="text1"/>
        </w:rPr>
        <w:t xml:space="preserve"> </w:t>
      </w:r>
    </w:p>
    <w:p w:rsidR="00BB3A59" w:rsidRPr="004A521B" w:rsidRDefault="00BB3A59" w:rsidP="004A521B">
      <w:pPr>
        <w:tabs>
          <w:tab w:val="left" w:pos="284"/>
        </w:tabs>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Firma y rúbrica de servidores públicos.</w:t>
      </w:r>
      <w:r w:rsidRPr="004A521B">
        <w:rPr>
          <w:rFonts w:ascii="Palatino Linotype" w:eastAsia="Palatino Linotype" w:hAnsi="Palatino Linotype" w:cs="Palatino Linotype"/>
          <w:i/>
          <w:color w:val="000000" w:themeColor="text1"/>
        </w:rPr>
        <w:t xml:space="preserve"> </w:t>
      </w:r>
    </w:p>
    <w:p w:rsidR="00BB3A59" w:rsidRPr="004A521B" w:rsidRDefault="00BB3A59" w:rsidP="004A521B">
      <w:pPr>
        <w:tabs>
          <w:tab w:val="left" w:pos="284"/>
        </w:tabs>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 xml:space="preserve">Si bien la firma y la rúbrica son datos confidenciales, cuando un servidor público emite un acto como autoridad, en ejercicio de las funciones que tiene conferidas, la firma o rúbrica mediante la cual se valida dicho acto es pública. </w:t>
      </w:r>
      <w:hyperlink r:id="rId11">
        <w:r w:rsidRPr="004A521B">
          <w:rPr>
            <w:rFonts w:ascii="Palatino Linotype" w:eastAsia="Palatino Linotype" w:hAnsi="Palatino Linotype" w:cs="Palatino Linotype"/>
            <w:i/>
            <w:color w:val="000000" w:themeColor="text1"/>
            <w:u w:val="single"/>
          </w:rPr>
          <w:t>http://criteriosdeinterpretacion.inai.org.mx/Criterios/02-19.docx</w:t>
        </w:r>
      </w:hyperlink>
      <w:r w:rsidRPr="004A521B">
        <w:rPr>
          <w:rFonts w:ascii="Palatino Linotype" w:eastAsia="Palatino Linotype" w:hAnsi="Palatino Linotype" w:cs="Palatino Linotype"/>
          <w:i/>
          <w:color w:val="000000" w:themeColor="text1"/>
        </w:rPr>
        <w:t xml:space="preserve"> </w:t>
      </w:r>
    </w:p>
    <w:p w:rsidR="00BB3A59" w:rsidRPr="004A521B" w:rsidRDefault="00BB3A59" w:rsidP="004A521B">
      <w:pPr>
        <w:tabs>
          <w:tab w:val="left" w:pos="284"/>
        </w:tabs>
        <w:jc w:val="both"/>
        <w:rPr>
          <w:rFonts w:ascii="Palatino Linotype" w:eastAsia="Palatino Linotype" w:hAnsi="Palatino Linotype" w:cs="Palatino Linotype"/>
          <w:i/>
          <w:color w:val="000000" w:themeColor="text1"/>
        </w:rPr>
      </w:pPr>
    </w:p>
    <w:p w:rsidR="00BB3A59" w:rsidRPr="004A521B" w:rsidRDefault="00BB3A59"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Así las cosas, ahora el Pleno del Instituto de Transparencia, Acceso a la Información Pública y Protección de Datos Personales del Estado de México y Municipios, en relación a la firma de servidores públicos,  contempla lo siguiente:</w:t>
      </w:r>
    </w:p>
    <w:p w:rsidR="00BB3A59" w:rsidRPr="004A521B" w:rsidRDefault="00BB3A59" w:rsidP="00901F0C">
      <w:pPr>
        <w:numPr>
          <w:ilvl w:val="0"/>
          <w:numId w:val="9"/>
        </w:numPr>
        <w:ind w:left="0" w:firstLine="0"/>
        <w:jc w:val="both"/>
        <w:rPr>
          <w:rFonts w:ascii="Palatino Linotype" w:eastAsia="Palatino Linotype" w:hAnsi="Palatino Linotype" w:cs="Palatino Linotype"/>
          <w:i/>
          <w:color w:val="000000" w:themeColor="text1"/>
          <w:highlight w:val="white"/>
        </w:rPr>
      </w:pPr>
      <w:r w:rsidRPr="004A521B">
        <w:rPr>
          <w:rFonts w:ascii="Palatino Linotype" w:eastAsia="Palatino Linotype" w:hAnsi="Palatino Linotype" w:cs="Palatino Linotype"/>
          <w:b/>
          <w:i/>
          <w:color w:val="000000" w:themeColor="text1"/>
          <w:highlight w:val="white"/>
        </w:rPr>
        <w:t>Firma del titular:</w:t>
      </w:r>
      <w:r w:rsidRPr="004A521B">
        <w:rPr>
          <w:rFonts w:ascii="Palatino Linotype" w:eastAsia="Palatino Linotype" w:hAnsi="Palatino Linotype" w:cs="Palatino Linotype"/>
          <w:i/>
          <w:color w:val="000000" w:themeColor="text1"/>
          <w:highlight w:val="white"/>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BB3A59" w:rsidRPr="004A521B" w:rsidRDefault="00BB3A59" w:rsidP="004A521B">
      <w:pPr>
        <w:tabs>
          <w:tab w:val="center" w:pos="4252"/>
          <w:tab w:val="left" w:pos="7770"/>
          <w:tab w:val="right" w:pos="8504"/>
          <w:tab w:val="right" w:pos="8838"/>
        </w:tabs>
        <w:jc w:val="both"/>
        <w:rPr>
          <w:rFonts w:ascii="Palatino Linotype" w:eastAsia="Palatino Linotype" w:hAnsi="Palatino Linotype" w:cs="Palatino Linotype"/>
          <w:i/>
          <w:color w:val="000000" w:themeColor="text1"/>
          <w:highlight w:val="white"/>
        </w:rPr>
      </w:pPr>
    </w:p>
    <w:p w:rsidR="00BB3A59" w:rsidRPr="004A521B" w:rsidRDefault="00BB3A59" w:rsidP="004A521B">
      <w:pPr>
        <w:tabs>
          <w:tab w:val="center" w:pos="4252"/>
          <w:tab w:val="left" w:pos="7770"/>
          <w:tab w:val="right" w:pos="8504"/>
          <w:tab w:val="right" w:pos="8838"/>
        </w:tabs>
        <w:jc w:val="both"/>
        <w:rPr>
          <w:rFonts w:ascii="Palatino Linotype" w:eastAsia="Palatino Linotype" w:hAnsi="Palatino Linotype" w:cs="Palatino Linotype"/>
          <w:b/>
          <w:i/>
          <w:color w:val="000000" w:themeColor="text1"/>
          <w:highlight w:val="white"/>
        </w:rPr>
      </w:pPr>
      <w:r w:rsidRPr="004A521B">
        <w:rPr>
          <w:rFonts w:ascii="Palatino Linotype" w:eastAsia="Palatino Linotype" w:hAnsi="Palatino Linotype" w:cs="Palatino Linotype"/>
          <w:b/>
          <w:i/>
          <w:color w:val="000000" w:themeColor="text1"/>
          <w:highlight w:val="whit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BB3A59" w:rsidRPr="004A521B" w:rsidRDefault="00BB3A59"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En esa línea, de manera orientadora sirve de apoyo el Criterio 10/10, Primera Época, emitido por el Instituto Federal de Acceso a la Información Pública ahora Instituto Nacional de Transparencia, Acceso a la Información y Protección de Datos Personales, cuyo tenor literal es el siguiente:</w:t>
      </w:r>
    </w:p>
    <w:p w:rsidR="00BB3A59" w:rsidRPr="004A521B" w:rsidRDefault="00BB3A59"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“La firma de los servidores públicos es información de carácter público cuando ésta es utilizada en el ejercicio de las facultades conferidas para el desempeño del servicio público.</w:t>
      </w:r>
      <w:r w:rsidRPr="004A521B">
        <w:rPr>
          <w:rFonts w:ascii="Palatino Linotype" w:eastAsia="Palatino Linotype" w:hAnsi="Palatino Linotype" w:cs="Palatino Linotype"/>
          <w:i/>
          <w:color w:val="000000" w:themeColor="text1"/>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BB3A59" w:rsidRPr="004A521B" w:rsidRDefault="00BB3A59"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B3A59" w:rsidRPr="004A521B" w:rsidRDefault="00BB3A59"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Es </w:t>
      </w:r>
      <w:r w:rsidR="004A521B" w:rsidRPr="004A521B">
        <w:rPr>
          <w:rFonts w:ascii="Palatino Linotype" w:eastAsia="Palatino Linotype" w:hAnsi="Palatino Linotype" w:cs="Palatino Linotype"/>
          <w:color w:val="000000" w:themeColor="text1"/>
        </w:rPr>
        <w:t>así que</w:t>
      </w:r>
      <w:r w:rsidRPr="004A521B">
        <w:rPr>
          <w:rFonts w:ascii="Palatino Linotype" w:eastAsia="Palatino Linotype" w:hAnsi="Palatino Linotype" w:cs="Palatino Linotype"/>
          <w:color w:val="000000" w:themeColor="text1"/>
        </w:rPr>
        <w:t xml:space="preserve">, que aunado a la falta de acuerdo de clasificación de los recibos de nómina remitidos y a que los mismos se remitieron en incorrecta versión pública, no se puede tener por colmada en su totalidad la solicitud de información </w:t>
      </w:r>
      <w:r w:rsidRPr="004A521B">
        <w:rPr>
          <w:rFonts w:ascii="Palatino Linotype" w:eastAsia="Palatino Linotype" w:hAnsi="Palatino Linotype" w:cs="Palatino Linotype"/>
          <w:b/>
          <w:bCs/>
          <w:color w:val="000000" w:themeColor="text1"/>
        </w:rPr>
        <w:t xml:space="preserve">00080/JOQUICIN/IP/2025, </w:t>
      </w:r>
      <w:r w:rsidRPr="004A521B">
        <w:rPr>
          <w:rFonts w:ascii="Palatino Linotype" w:eastAsia="Palatino Linotype" w:hAnsi="Palatino Linotype" w:cs="Palatino Linotype"/>
          <w:bCs/>
          <w:color w:val="000000" w:themeColor="text1"/>
        </w:rPr>
        <w:t>resultando dable ordenar la entrega de los recibos de nómina remitidos en respuesta y en informe justificado, en correcta versión pública con el acuerdo de clasificación por el que se funde y motive dicha situación.</w:t>
      </w:r>
    </w:p>
    <w:p w:rsidR="00BB3A59" w:rsidRPr="004A521B" w:rsidRDefault="00BB3A59"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b/>
          <w:i/>
          <w:color w:val="000000" w:themeColor="text1"/>
        </w:rPr>
        <w:t>Artículo 4.</w:t>
      </w:r>
      <w:r w:rsidRPr="004A521B">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i/>
          <w:color w:val="000000" w:themeColor="text1"/>
        </w:rPr>
        <w:lastRenderedPageBreak/>
        <w:t>Toda la información generada, obtenida, adquirida, transformada, administrada o en posesión de los sujetos obligados es pública y accesible de manera permanente a cualquier persona</w:t>
      </w:r>
      <w:r w:rsidRPr="004A521B">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41BE3" w:rsidRPr="004A521B" w:rsidRDefault="00D41BE3" w:rsidP="004A521B">
      <w:pPr>
        <w:rPr>
          <w:rFonts w:ascii="Palatino Linotype" w:eastAsia="Palatino Linotype" w:hAnsi="Palatino Linotype" w:cs="Palatino Linotype"/>
          <w:color w:val="000000" w:themeColor="text1"/>
        </w:rPr>
      </w:pP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i/>
          <w:color w:val="000000" w:themeColor="text1"/>
        </w:rPr>
        <w:t>Artículo 12.</w:t>
      </w:r>
      <w:r w:rsidRPr="004A521B">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4A521B">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(Énfasis añadido)</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Por consiguiente, los preceptos legales transcritos establecen que </w:t>
      </w:r>
      <w:r w:rsidRPr="004A521B">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4A521B">
        <w:rPr>
          <w:rFonts w:ascii="Palatino Linotype" w:eastAsia="Palatino Linotype" w:hAnsi="Palatino Linotype" w:cs="Palatino Linotype"/>
          <w:color w:val="000000" w:themeColor="text1"/>
        </w:rPr>
        <w:t xml:space="preserve">particulares que se encuentre en sus archivos o que obre en su posesión, </w:t>
      </w:r>
      <w:r w:rsidRPr="004A521B">
        <w:rPr>
          <w:rFonts w:ascii="Palatino Linotype" w:eastAsia="Palatino Linotype" w:hAnsi="Palatino Linotype" w:cs="Palatino Linotype"/>
          <w:b/>
          <w:color w:val="000000" w:themeColor="text1"/>
        </w:rPr>
        <w:t>privilegiando en todo momento el principio de máxima publicidad,</w:t>
      </w:r>
      <w:r w:rsidRPr="004A521B">
        <w:rPr>
          <w:rFonts w:ascii="Palatino Linotype" w:eastAsia="Palatino Linotype" w:hAnsi="Palatino Linotype" w:cs="Palatino Linotype"/>
          <w:color w:val="000000" w:themeColor="text1"/>
        </w:rPr>
        <w:t xml:space="preserve"> sin generarla, procesarla, resumirla, ni presentarla conforme al interés del solicitante. </w:t>
      </w:r>
    </w:p>
    <w:p w:rsidR="00D41BE3" w:rsidRPr="004A521B" w:rsidRDefault="00D41BE3" w:rsidP="004A521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Queda de manifiesto entonces que, </w:t>
      </w:r>
      <w:r w:rsidRPr="004A521B">
        <w:rPr>
          <w:rFonts w:ascii="Palatino Linotype" w:eastAsia="Palatino Linotype" w:hAnsi="Palatino Linotype" w:cs="Palatino Linotype"/>
          <w:b/>
          <w:color w:val="000000" w:themeColor="text1"/>
        </w:rPr>
        <w:t xml:space="preserve">se considera información pública al conjunto de datos que posee cualquier autoridad, obtenidos en virtud del ejercicio de sus </w:t>
      </w:r>
      <w:r w:rsidRPr="004A521B">
        <w:rPr>
          <w:rFonts w:ascii="Palatino Linotype" w:eastAsia="Palatino Linotype" w:hAnsi="Palatino Linotype" w:cs="Palatino Linotype"/>
          <w:color w:val="000000" w:themeColor="text1"/>
        </w:rPr>
        <w:t>funciones</w:t>
      </w:r>
      <w:r w:rsidRPr="004A521B">
        <w:rPr>
          <w:rFonts w:ascii="Palatino Linotype" w:eastAsia="Palatino Linotype" w:hAnsi="Palatino Linotype" w:cs="Palatino Linotype"/>
          <w:b/>
          <w:color w:val="000000" w:themeColor="text1"/>
        </w:rPr>
        <w:t xml:space="preserve"> de derecho público</w:t>
      </w:r>
      <w:r w:rsidRPr="004A521B">
        <w:rPr>
          <w:rFonts w:ascii="Palatino Linotype" w:eastAsia="Palatino Linotype" w:hAnsi="Palatino Linotype" w:cs="Palatino Linotype"/>
          <w:color w:val="000000" w:themeColor="text1"/>
        </w:rPr>
        <w:t xml:space="preserve">; criterio que ha sostenido el más alto tribunal jurisdiccional del país, la Suprema Corte de Justicia de la Nación, en la tesis 2a. LXXXVIII/2010, </w:t>
      </w:r>
      <w:r w:rsidRPr="004A521B">
        <w:rPr>
          <w:rFonts w:ascii="Palatino Linotype" w:eastAsia="Palatino Linotype" w:hAnsi="Palatino Linotype" w:cs="Palatino Linotype"/>
          <w:color w:val="000000" w:themeColor="text1"/>
        </w:rPr>
        <w:lastRenderedPageBreak/>
        <w:t>sustentada por la Segunda Sala, publicada en el Semanario Judicial de la Federación y su Gaceta, Novena Época, tomo XXXII, agosto de 2010, página 463, con el siguiente contenido:</w:t>
      </w:r>
    </w:p>
    <w:p w:rsidR="00D41BE3" w:rsidRPr="004A521B" w:rsidRDefault="00D41BE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b/>
          <w:i/>
          <w:color w:val="000000" w:themeColor="text1"/>
        </w:rPr>
        <w:t>INFORMACIÓN PÚBLICA. ES AQUELLA QUE SE ENCUENTRA EN POSESIÓN DE CUALQUIER AUTORIDAD, ENTIDAD, ÓRGANO Y ORGANISMO FEDERAL, ESTATAL Y MUNICIPAL, SIEMPRE QUE SE HAYA OBTENIDO POR CAUSA DEL EJERCICIO DE FUNCIONES DE DERECHO PÚBLICO.</w:t>
      </w:r>
      <w:r w:rsidRPr="004A521B">
        <w:rPr>
          <w:rFonts w:ascii="Palatino Linotype" w:eastAsia="Palatino Linotype" w:hAnsi="Palatino Linotype" w:cs="Palatino Linotype"/>
          <w:i/>
          <w:color w:val="000000" w:themeColor="text1"/>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Calibri" w:hAnsi="Palatino Linotype" w:cs="Arial"/>
          <w:color w:val="000000" w:themeColor="text1"/>
          <w:lang w:val="es-MX" w:eastAsia="en-US"/>
        </w:rPr>
        <w:t>Asimismo</w:t>
      </w:r>
      <w:r w:rsidRPr="004A521B">
        <w:rPr>
          <w:rFonts w:ascii="Palatino Linotype" w:eastAsia="Palatino Linotype" w:hAnsi="Palatino Linotype" w:cs="Palatino Linotype"/>
          <w:color w:val="000000" w:themeColor="text1"/>
        </w:rPr>
        <w:t>, el artículo 24 de la Ley de Transparencia y Acceso a la Información Pública del Estado de México y Municipios,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D41BE3" w:rsidRPr="004A521B" w:rsidRDefault="00D41BE3" w:rsidP="004A521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w:t>
      </w:r>
      <w:r w:rsidRPr="004A521B">
        <w:rPr>
          <w:rFonts w:ascii="Palatino Linotype" w:eastAsia="Palatino Linotype" w:hAnsi="Palatino Linotype" w:cs="Palatino Linotype"/>
          <w:color w:val="000000" w:themeColor="text1"/>
        </w:rPr>
        <w:lastRenderedPageBreak/>
        <w:t>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41BE3" w:rsidRPr="004A521B" w:rsidRDefault="00D41BE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w:t>
      </w:r>
      <w:r w:rsidRPr="004A521B">
        <w:rPr>
          <w:rFonts w:ascii="Palatino Linotype" w:eastAsia="Palatino Linotype" w:hAnsi="Palatino Linotype" w:cs="Palatino Linotype"/>
          <w:b/>
          <w:i/>
          <w:color w:val="000000" w:themeColor="text1"/>
        </w:rPr>
        <w:t xml:space="preserve">Artículo 3. </w:t>
      </w:r>
      <w:r w:rsidRPr="004A521B">
        <w:rPr>
          <w:rFonts w:ascii="Palatino Linotype" w:eastAsia="Palatino Linotype" w:hAnsi="Palatino Linotype" w:cs="Palatino Linotype"/>
          <w:i/>
          <w:color w:val="000000" w:themeColor="text1"/>
        </w:rPr>
        <w:t>Para los efectos de la presente Ley se entenderá por:</w:t>
      </w:r>
    </w:p>
    <w:p w:rsidR="00D41BE3" w:rsidRPr="004A521B" w:rsidRDefault="00D41BE3" w:rsidP="004A521B">
      <w:pPr>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XI. Documento:</w:t>
      </w:r>
      <w:r w:rsidRPr="004A521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Calibri" w:hAnsi="Palatino Linotype" w:cs="Arial"/>
          <w:color w:val="000000" w:themeColor="text1"/>
          <w:lang w:val="es-MX" w:eastAsia="en-US"/>
        </w:rPr>
        <w:t>Siendo</w:t>
      </w:r>
      <w:r w:rsidRPr="004A521B">
        <w:rPr>
          <w:rFonts w:ascii="Palatino Linotype" w:eastAsia="Palatino Linotype" w:hAnsi="Palatino Linotype" w:cs="Palatino Linotype"/>
          <w:color w:val="000000" w:themeColor="text1"/>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1BE3" w:rsidRPr="004A521B" w:rsidRDefault="00D41BE3" w:rsidP="004A521B">
      <w:pPr>
        <w:jc w:val="center"/>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w:t>
      </w:r>
      <w:r w:rsidRPr="004A521B">
        <w:rPr>
          <w:rFonts w:ascii="Palatino Linotype" w:eastAsia="Palatino Linotype" w:hAnsi="Palatino Linotype" w:cs="Palatino Linotype"/>
          <w:b/>
          <w:i/>
          <w:color w:val="000000" w:themeColor="text1"/>
        </w:rPr>
        <w:t>CRITERIO 0002-11</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4A521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lastRenderedPageBreak/>
        <w:t xml:space="preserve">2) Que se trate de </w:t>
      </w:r>
      <w:r w:rsidRPr="004A521B">
        <w:rPr>
          <w:rFonts w:ascii="Palatino Linotype" w:eastAsia="Palatino Linotype" w:hAnsi="Palatino Linotype" w:cs="Palatino Linotype"/>
          <w:b/>
          <w:i/>
          <w:color w:val="000000" w:themeColor="text1"/>
          <w:u w:val="single"/>
        </w:rPr>
        <w:t>información</w:t>
      </w:r>
      <w:r w:rsidRPr="004A521B">
        <w:rPr>
          <w:rFonts w:ascii="Palatino Linotype" w:eastAsia="Palatino Linotype" w:hAnsi="Palatino Linotype" w:cs="Palatino Linotype"/>
          <w:i/>
          <w:color w:val="000000" w:themeColor="text1"/>
        </w:rPr>
        <w:t xml:space="preserve"> registrada en cualquier soporte documental, que en ejercicio de las atribuciones conferidas, sea administrada por los Sujetos Obligados, y</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41BE3" w:rsidRPr="004A521B" w:rsidRDefault="00D41BE3" w:rsidP="004A521B">
      <w:pPr>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(Énfasis Añadido)</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Del Criterio citado se puede advertir que el derecho acceso a la información se </w:t>
      </w:r>
      <w:r w:rsidRPr="004A521B">
        <w:rPr>
          <w:rFonts w:ascii="Palatino Linotype" w:eastAsia="Calibri" w:hAnsi="Palatino Linotype" w:cs="Arial"/>
          <w:color w:val="000000" w:themeColor="text1"/>
          <w:lang w:val="es-MX" w:eastAsia="en-US"/>
        </w:rPr>
        <w:t>verifica</w:t>
      </w:r>
      <w:r w:rsidRPr="004A521B">
        <w:rPr>
          <w:rFonts w:ascii="Palatino Linotype" w:eastAsia="Palatino Linotype" w:hAnsi="Palatino Linotype" w:cs="Palatino Linotype"/>
          <w:color w:val="000000" w:themeColor="text1"/>
        </w:rPr>
        <w:t xml:space="preserve"> cuando la solicitud verse, entre otras cosas, sobre información contenida en un soporte documental que en ejercicio de sus funciones generen los Sujetos Obligados.</w:t>
      </w:r>
    </w:p>
    <w:p w:rsidR="00D41BE3" w:rsidRPr="004A521B" w:rsidRDefault="00D41BE3" w:rsidP="004A521B">
      <w:pPr>
        <w:tabs>
          <w:tab w:val="left" w:pos="284"/>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Es así que la </w:t>
      </w:r>
      <w:r w:rsidRPr="004A521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A521B">
        <w:rPr>
          <w:rFonts w:ascii="Palatino Linotype" w:eastAsia="Palatino Linotype" w:hAnsi="Palatino Linotype" w:cs="Palatino Linotype"/>
          <w:color w:val="000000" w:themeColor="text1"/>
        </w:rPr>
        <w:t>cuyo objeto es establecer principios, bases gene</w:t>
      </w:r>
      <w:r w:rsidRPr="004A521B">
        <w:rPr>
          <w:rFonts w:ascii="Palatino Linotype" w:eastAsia="Calibri" w:hAnsi="Palatino Linotype" w:cs="Arial"/>
          <w:color w:val="000000" w:themeColor="text1"/>
          <w:lang w:val="es-MX" w:eastAsia="en-US"/>
        </w:rPr>
        <w:t>r</w:t>
      </w:r>
      <w:r w:rsidRPr="004A521B">
        <w:rPr>
          <w:rFonts w:ascii="Palatino Linotype" w:eastAsia="Palatino Linotype" w:hAnsi="Palatino Linotype" w:cs="Palatino Linotype"/>
          <w:color w:val="000000" w:themeColor="text1"/>
        </w:rPr>
        <w:t>ales y procedimientos para tutelar y garantizar la transparencia y el derecho humano de acceso a la información pública en posesión de los sujetos obligados; en su artículo 176</w:t>
      </w:r>
      <w:r w:rsidRPr="004A521B">
        <w:rPr>
          <w:rFonts w:ascii="Palatino Linotype" w:eastAsia="Palatino Linotype" w:hAnsi="Palatino Linotype" w:cs="Palatino Linotype"/>
          <w:b/>
          <w:color w:val="000000" w:themeColor="text1"/>
        </w:rPr>
        <w:t xml:space="preserve"> </w:t>
      </w:r>
      <w:r w:rsidRPr="004A521B">
        <w:rPr>
          <w:rFonts w:ascii="Palatino Linotype" w:eastAsia="Palatino Linotype" w:hAnsi="Palatino Linotype" w:cs="Palatino Linotype"/>
          <w:color w:val="000000" w:themeColor="text1"/>
        </w:rPr>
        <w:t xml:space="preserve">establece que </w:t>
      </w:r>
      <w:r w:rsidRPr="004A521B">
        <w:rPr>
          <w:rFonts w:ascii="Palatino Linotype" w:eastAsia="Palatino Linotype" w:hAnsi="Palatino Linotype" w:cs="Palatino Linotype"/>
          <w:b/>
          <w:i/>
          <w:color w:val="000000" w:themeColor="text1"/>
          <w:u w:val="single"/>
        </w:rPr>
        <w:t>el recurso de revisión es la garantía secundaria</w:t>
      </w:r>
      <w:r w:rsidRPr="004A521B">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4A521B">
        <w:rPr>
          <w:rFonts w:ascii="Palatino Linotype" w:eastAsia="Palatino Linotype" w:hAnsi="Palatino Linotype" w:cs="Palatino Linotype"/>
          <w:b/>
          <w:color w:val="000000" w:themeColor="text1"/>
        </w:rPr>
        <w:t>, s</w:t>
      </w:r>
      <w:r w:rsidRPr="004A521B">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41BE3" w:rsidRPr="004A521B" w:rsidRDefault="00D41BE3" w:rsidP="004A521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1BE3" w:rsidRPr="004A521B" w:rsidRDefault="00D41BE3" w:rsidP="004A521B">
      <w:pPr>
        <w:spacing w:line="360" w:lineRule="auto"/>
        <w:jc w:val="both"/>
        <w:rPr>
          <w:rFonts w:ascii="Palatino Linotype" w:eastAsia="Palatino Linotype" w:hAnsi="Palatino Linotype" w:cs="Palatino Linotype"/>
          <w:b/>
          <w:i/>
          <w:color w:val="000000" w:themeColor="text1"/>
        </w:rPr>
      </w:pPr>
      <w:r w:rsidRPr="004A521B">
        <w:rPr>
          <w:rFonts w:ascii="Palatino Linotype" w:eastAsia="Palatino Linotype" w:hAnsi="Palatino Linotype" w:cs="Palatino Linotype"/>
          <w:b/>
          <w:i/>
          <w:color w:val="000000" w:themeColor="text1"/>
        </w:rPr>
        <w:lastRenderedPageBreak/>
        <w:t>“CRITERIO 0002-11</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A521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41BE3" w:rsidRPr="004A521B" w:rsidRDefault="00D41BE3" w:rsidP="004A521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 xml:space="preserve">XI. Documento: </w:t>
      </w:r>
      <w:r w:rsidRPr="004A521B">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4A521B">
        <w:rPr>
          <w:rFonts w:ascii="Palatino Linotype" w:eastAsia="Palatino Linotype" w:hAnsi="Palatino Linotype" w:cs="Palatino Linotype"/>
          <w:i/>
          <w:color w:val="000000" w:themeColor="text1"/>
        </w:rPr>
        <w:lastRenderedPageBreak/>
        <w:t>o fecha de elaboración. Los documentos podrán estar en cualquier medio, sea escrito, impreso,  sonoro, visual, electrónico, informático u holográfico;</w:t>
      </w:r>
    </w:p>
    <w:p w:rsidR="00D41BE3" w:rsidRPr="004A521B" w:rsidRDefault="00D41BE3" w:rsidP="004A521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41BE3" w:rsidRPr="004A521B" w:rsidRDefault="00D41BE3"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Calibri" w:hAnsi="Palatino Linotype" w:cs="Arial"/>
          <w:color w:val="000000" w:themeColor="text1"/>
          <w:lang w:val="es-MX" w:eastAsia="en-US"/>
        </w:rPr>
        <w:t>Resulta</w:t>
      </w:r>
      <w:r w:rsidRPr="004A521B">
        <w:rPr>
          <w:rFonts w:ascii="Palatino Linotype" w:eastAsia="Palatino Linotype" w:hAnsi="Palatino Linotype" w:cs="Palatino Linotype"/>
          <w:color w:val="000000" w:themeColor="text1"/>
        </w:rPr>
        <w:t xml:space="preserve">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A521B">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A521B">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D41BE3" w:rsidRPr="004A521B" w:rsidRDefault="00D41BE3" w:rsidP="004A521B">
      <w:pPr>
        <w:pBdr>
          <w:top w:val="nil"/>
          <w:left w:val="nil"/>
          <w:bottom w:val="nil"/>
          <w:right w:val="nil"/>
          <w:between w:val="nil"/>
        </w:pBdr>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 xml:space="preserve">Artículo 4. </w:t>
      </w:r>
      <w:r w:rsidRPr="004A521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41BE3" w:rsidRPr="004A521B" w:rsidRDefault="00D41BE3" w:rsidP="004A521B">
      <w:pPr>
        <w:spacing w:line="360" w:lineRule="auto"/>
        <w:jc w:val="both"/>
        <w:rPr>
          <w:rFonts w:ascii="Palatino Linotype" w:eastAsia="Palatino Linotype" w:hAnsi="Palatino Linotype" w:cs="Palatino Linotype"/>
          <w:i/>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A521B">
        <w:rPr>
          <w:rFonts w:ascii="Palatino Linotype" w:eastAsia="Palatino Linotype" w:hAnsi="Palatino Linotype" w:cs="Palatino Linotype"/>
          <w:color w:val="000000" w:themeColor="text1"/>
          <w:vertAlign w:val="superscript"/>
        </w:rPr>
        <w:footnoteReference w:id="5"/>
      </w:r>
      <w:r w:rsidRPr="004A521B">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41BE3" w:rsidRPr="004A521B" w:rsidRDefault="00D41BE3" w:rsidP="004A521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41BE3" w:rsidRPr="004A521B" w:rsidRDefault="00D41BE3" w:rsidP="004A521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A521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A521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rsidR="00D41BE3" w:rsidRPr="004A521B" w:rsidRDefault="00D41BE3" w:rsidP="004A521B">
      <w:pPr>
        <w:spacing w:line="360" w:lineRule="auto"/>
        <w:contextualSpacing/>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Es así que, se arriba a la conclusión de no tenerse por colmada en su totalidad la solicitud de información </w:t>
      </w:r>
      <w:r w:rsidR="001041C8" w:rsidRPr="004A521B">
        <w:rPr>
          <w:rFonts w:ascii="Palatino Linotype" w:eastAsia="Palatino Linotype" w:hAnsi="Palatino Linotype" w:cs="Palatino Linotype"/>
          <w:b/>
          <w:bCs/>
          <w:color w:val="000000" w:themeColor="text1"/>
        </w:rPr>
        <w:t>00080/JOQUICIN/IP/2025</w:t>
      </w:r>
      <w:r w:rsidRPr="004A521B">
        <w:rPr>
          <w:rFonts w:ascii="Palatino Linotype" w:eastAsia="Palatino Linotype" w:hAnsi="Palatino Linotype" w:cs="Palatino Linotype"/>
          <w:b/>
          <w:bCs/>
          <w:color w:val="000000" w:themeColor="text1"/>
        </w:rPr>
        <w:t xml:space="preserve">, </w:t>
      </w:r>
      <w:r w:rsidRPr="004A521B">
        <w:rPr>
          <w:rFonts w:ascii="Palatino Linotype" w:eastAsia="Palatino Linotype" w:hAnsi="Palatino Linotype" w:cs="Palatino Linotype"/>
          <w:bCs/>
          <w:color w:val="000000" w:themeColor="text1"/>
        </w:rPr>
        <w:t xml:space="preserve">resultando dable </w:t>
      </w:r>
      <w:r w:rsidRPr="004A521B">
        <w:rPr>
          <w:rFonts w:ascii="Palatino Linotype" w:eastAsia="Palatino Linotype" w:hAnsi="Palatino Linotype" w:cs="Palatino Linotype"/>
          <w:b/>
          <w:bCs/>
          <w:color w:val="000000" w:themeColor="text1"/>
        </w:rPr>
        <w:t xml:space="preserve">MODIFICAR, </w:t>
      </w:r>
      <w:r w:rsidRPr="004A521B">
        <w:rPr>
          <w:rFonts w:ascii="Palatino Linotype" w:eastAsia="Palatino Linotype" w:hAnsi="Palatino Linotype" w:cs="Palatino Linotype"/>
          <w:bCs/>
          <w:color w:val="000000" w:themeColor="text1"/>
        </w:rPr>
        <w:t>la respuesta proporcionada y ordenar la información que dé cuenta de lo solicitado.</w:t>
      </w:r>
    </w:p>
    <w:p w:rsidR="00D41BE3" w:rsidRPr="004A521B" w:rsidRDefault="00D41BE3"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pStyle w:val="Ttulo2"/>
        <w:spacing w:before="0" w:line="360" w:lineRule="auto"/>
        <w:rPr>
          <w:rFonts w:ascii="Palatino Linotype" w:hAnsi="Palatino Linotype"/>
          <w:b/>
          <w:color w:val="000000" w:themeColor="text1"/>
          <w:sz w:val="24"/>
          <w:szCs w:val="24"/>
          <w:lang w:val="es-MX"/>
        </w:rPr>
      </w:pPr>
      <w:r w:rsidRPr="004A521B">
        <w:rPr>
          <w:rFonts w:ascii="Palatino Linotype" w:hAnsi="Palatino Linotype"/>
          <w:b/>
          <w:color w:val="000000" w:themeColor="text1"/>
          <w:sz w:val="24"/>
          <w:szCs w:val="24"/>
          <w:lang w:val="es-MX"/>
        </w:rPr>
        <w:t xml:space="preserve">QUINTO. </w:t>
      </w:r>
    </w:p>
    <w:p w:rsidR="00D41BE3" w:rsidRPr="004A521B" w:rsidRDefault="00D41BE3" w:rsidP="004A521B">
      <w:pPr>
        <w:pStyle w:val="Ttulo2"/>
        <w:spacing w:before="0" w:line="360" w:lineRule="auto"/>
        <w:rPr>
          <w:rFonts w:ascii="Palatino Linotype" w:hAnsi="Palatino Linotype"/>
          <w:b/>
          <w:color w:val="000000" w:themeColor="text1"/>
          <w:sz w:val="24"/>
          <w:szCs w:val="24"/>
          <w:lang w:val="es-MX"/>
        </w:rPr>
      </w:pPr>
      <w:r w:rsidRPr="004A521B">
        <w:rPr>
          <w:rFonts w:ascii="Palatino Linotype" w:hAnsi="Palatino Linotype"/>
          <w:b/>
          <w:color w:val="000000" w:themeColor="text1"/>
          <w:sz w:val="24"/>
          <w:szCs w:val="24"/>
          <w:lang w:val="es-MX"/>
        </w:rPr>
        <w:t>De la versión pública.</w:t>
      </w:r>
    </w:p>
    <w:p w:rsidR="00D41BE3" w:rsidRPr="004A521B" w:rsidRDefault="00D41BE3" w:rsidP="004A521B">
      <w:pPr>
        <w:pStyle w:val="Ttulo2"/>
        <w:spacing w:before="0" w:line="360" w:lineRule="auto"/>
        <w:rPr>
          <w:rFonts w:ascii="Palatino Linotype" w:hAnsi="Palatino Linotype"/>
          <w:b/>
          <w:color w:val="000000" w:themeColor="text1"/>
          <w:sz w:val="24"/>
          <w:szCs w:val="24"/>
          <w:lang w:val="es-MX"/>
        </w:rPr>
      </w:pPr>
      <w:r w:rsidRPr="004A521B">
        <w:rPr>
          <w:rFonts w:ascii="Palatino Linotype" w:hAnsi="Palatino Linotype"/>
          <w:b/>
          <w:color w:val="000000" w:themeColor="text1"/>
          <w:sz w:val="24"/>
          <w:szCs w:val="24"/>
          <w:lang w:val="es-MX"/>
        </w:rPr>
        <w:t xml:space="preserve">Nociones generales. </w:t>
      </w: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Debe destacarse que, debido a la naturaleza de la información solicitada</w:t>
      </w:r>
      <w:r w:rsidRPr="004A521B">
        <w:rPr>
          <w:rFonts w:ascii="Palatino Linotype" w:eastAsia="Palatino Linotype" w:hAnsi="Palatino Linotype" w:cs="Palatino Linotype"/>
          <w:b/>
          <w:color w:val="000000" w:themeColor="text1"/>
        </w:rPr>
        <w:t xml:space="preserve">, </w:t>
      </w:r>
      <w:r w:rsidRPr="004A521B">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A521B">
        <w:rPr>
          <w:rFonts w:ascii="Palatino Linotype" w:eastAsia="Palatino Linotype" w:hAnsi="Palatino Linotype" w:cs="Palatino Linotype"/>
          <w:b/>
          <w:color w:val="000000" w:themeColor="text1"/>
        </w:rPr>
        <w:t xml:space="preserve">SUJETO OBLIGADO </w:t>
      </w:r>
      <w:r w:rsidRPr="004A521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41BE3" w:rsidRPr="004A521B" w:rsidRDefault="00D41BE3" w:rsidP="004A521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41BE3" w:rsidRPr="004A521B" w:rsidRDefault="00D41BE3" w:rsidP="004A521B">
      <w:pPr>
        <w:tabs>
          <w:tab w:val="left" w:pos="284"/>
        </w:tabs>
        <w:spacing w:line="360" w:lineRule="auto"/>
        <w:jc w:val="both"/>
        <w:rPr>
          <w:rFonts w:ascii="Palatino Linotype" w:eastAsia="Palatino Linotype" w:hAnsi="Palatino Linotype" w:cs="Palatino Linotype"/>
          <w:color w:val="000000" w:themeColor="text1"/>
        </w:rPr>
      </w:pPr>
    </w:p>
    <w:tbl>
      <w:tblPr>
        <w:tblW w:w="975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7229"/>
      </w:tblGrid>
      <w:tr w:rsidR="004A521B" w:rsidRPr="004A521B" w:rsidTr="00901F0C">
        <w:tc>
          <w:tcPr>
            <w:tcW w:w="2525"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a) Requisitos previos.</w:t>
            </w:r>
          </w:p>
        </w:tc>
        <w:tc>
          <w:tcPr>
            <w:tcW w:w="7229"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A521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A521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A521B" w:rsidRPr="004A521B" w:rsidTr="00901F0C">
        <w:tc>
          <w:tcPr>
            <w:tcW w:w="2525"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b) Supuestos de clasificación.</w:t>
            </w:r>
          </w:p>
        </w:tc>
        <w:tc>
          <w:tcPr>
            <w:tcW w:w="7229"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Sujeto Obligado debe identificar claramente el tipo de información y hacer un juicio de subsunción o encaje para acreditar </w:t>
            </w:r>
            <w:r w:rsidRPr="004A521B">
              <w:rPr>
                <w:rFonts w:ascii="Palatino Linotype" w:eastAsia="Palatino Linotype" w:hAnsi="Palatino Linotype" w:cs="Palatino Linotype"/>
                <w:color w:val="000000" w:themeColor="text1"/>
              </w:rPr>
              <w:lastRenderedPageBreak/>
              <w:t>que el supuesto de hecho corresponde estrictamente con la hipótesis jurídica. Esto también lo debe de realizar el servidor público habilitado y el titular del área que administra la información.</w:t>
            </w:r>
          </w:p>
        </w:tc>
      </w:tr>
      <w:tr w:rsidR="004A521B" w:rsidRPr="004A521B" w:rsidTr="00901F0C">
        <w:tc>
          <w:tcPr>
            <w:tcW w:w="2525"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Es necesario que el acto reúna con los requisitos elementales, entre ellos, que la autoridad que va a emitir el acto de autoridad sea la legalmente facultada para ello.</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A521B" w:rsidRPr="004A521B" w:rsidTr="00901F0C">
        <w:tc>
          <w:tcPr>
            <w:tcW w:w="2525" w:type="dxa"/>
          </w:tcPr>
          <w:p w:rsidR="00D41BE3" w:rsidRPr="004A521B" w:rsidRDefault="00D41BE3" w:rsidP="004A521B">
            <w:pPr>
              <w:tabs>
                <w:tab w:val="left" w:pos="284"/>
              </w:tabs>
              <w:rPr>
                <w:rFonts w:ascii="Palatino Linotype" w:eastAsia="Palatino Linotype" w:hAnsi="Palatino Linotype" w:cs="Palatino Linotype"/>
                <w:color w:val="000000" w:themeColor="text1"/>
              </w:rPr>
            </w:pP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4A521B">
              <w:rPr>
                <w:rFonts w:ascii="Palatino Linotype" w:eastAsia="Palatino Linotype" w:hAnsi="Palatino Linotype" w:cs="Palatino Linotype"/>
                <w:color w:val="000000" w:themeColor="text1"/>
              </w:rPr>
              <w:lastRenderedPageBreak/>
              <w:t>adecuar el hecho a los fundamentos de derecho. De este modo, la persona que se sienta afectada pueda impugnar la decisión, permitiéndole una real y auténtica defensa.</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Ahora bien, para cada caso además de fundar y motivar,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A521B" w:rsidRPr="004A521B" w:rsidTr="00901F0C">
        <w:tc>
          <w:tcPr>
            <w:tcW w:w="2525"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41BE3" w:rsidRPr="004A521B" w:rsidRDefault="00D41BE3" w:rsidP="004A521B">
            <w:pPr>
              <w:tabs>
                <w:tab w:val="left" w:pos="284"/>
              </w:tabs>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1041C8" w:rsidRPr="004A521B" w:rsidRDefault="001041C8"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 xml:space="preserve">Por lo anteriormente expuesto y fundado, este </w:t>
      </w:r>
      <w:r w:rsidRPr="004A521B">
        <w:rPr>
          <w:rFonts w:ascii="Palatino Linotype" w:eastAsia="Palatino Linotype" w:hAnsi="Palatino Linotype" w:cs="Palatino Linotype"/>
          <w:b/>
          <w:color w:val="000000" w:themeColor="text1"/>
        </w:rPr>
        <w:t>ÓRGANO GARANTE</w:t>
      </w:r>
      <w:r w:rsidRPr="004A521B">
        <w:rPr>
          <w:rFonts w:ascii="Palatino Linotype" w:eastAsia="Palatino Linotype" w:hAnsi="Palatino Linotype" w:cs="Palatino Linotype"/>
          <w:color w:val="000000" w:themeColor="text1"/>
        </w:rPr>
        <w:t xml:space="preserve"> emite los siguientes:</w:t>
      </w:r>
      <w:r w:rsidR="00901F0C">
        <w:rPr>
          <w:rFonts w:ascii="Palatino Linotype" w:eastAsia="Palatino Linotype" w:hAnsi="Palatino Linotype" w:cs="Palatino Linotype"/>
          <w:color w:val="000000" w:themeColor="text1"/>
        </w:rPr>
        <w:t xml:space="preserve"> --------------------------------------------------------------------------------------------------------</w:t>
      </w:r>
    </w:p>
    <w:p w:rsidR="00D41BE3" w:rsidRPr="004A521B" w:rsidRDefault="00D41BE3" w:rsidP="004A521B">
      <w:pPr>
        <w:keepNext/>
        <w:keepLines/>
        <w:spacing w:line="360" w:lineRule="auto"/>
        <w:jc w:val="center"/>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lastRenderedPageBreak/>
        <w:t>R E S O L U T I V O S</w:t>
      </w:r>
    </w:p>
    <w:p w:rsidR="00D41BE3" w:rsidRPr="004A521B" w:rsidRDefault="00D41BE3" w:rsidP="004A521B">
      <w:pPr>
        <w:keepNext/>
        <w:keepLines/>
        <w:spacing w:line="360" w:lineRule="auto"/>
        <w:jc w:val="center"/>
        <w:rPr>
          <w:rFonts w:ascii="Palatino Linotype" w:eastAsia="Palatino Linotype" w:hAnsi="Palatino Linotype" w:cs="Palatino Linotype"/>
          <w:b/>
          <w:color w:val="000000" w:themeColor="text1"/>
        </w:rPr>
      </w:pPr>
    </w:p>
    <w:p w:rsidR="00D41BE3" w:rsidRPr="004A521B" w:rsidRDefault="00D41BE3" w:rsidP="004A521B">
      <w:pPr>
        <w:spacing w:line="360" w:lineRule="auto"/>
        <w:jc w:val="both"/>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t xml:space="preserve">PRIMERO. </w:t>
      </w:r>
      <w:r w:rsidRPr="004A521B">
        <w:rPr>
          <w:rFonts w:ascii="Palatino Linotype" w:eastAsia="Palatino Linotype" w:hAnsi="Palatino Linotype" w:cs="Palatino Linotype"/>
          <w:color w:val="000000" w:themeColor="text1"/>
        </w:rPr>
        <w:t>Resultan parcialmente fundadas las</w:t>
      </w:r>
      <w:r w:rsidRPr="004A521B">
        <w:rPr>
          <w:rFonts w:ascii="Palatino Linotype" w:eastAsia="Palatino Linotype" w:hAnsi="Palatino Linotype" w:cs="Palatino Linotype"/>
          <w:b/>
          <w:color w:val="000000" w:themeColor="text1"/>
        </w:rPr>
        <w:t xml:space="preserve"> </w:t>
      </w:r>
      <w:r w:rsidRPr="004A521B">
        <w:rPr>
          <w:rFonts w:ascii="Palatino Linotype" w:eastAsia="Palatino Linotype" w:hAnsi="Palatino Linotype" w:cs="Palatino Linotype"/>
          <w:color w:val="000000" w:themeColor="text1"/>
        </w:rPr>
        <w:t>razones o motivos de inconformidad hechos valer en el recurso de revisión</w:t>
      </w:r>
      <w:r w:rsidRPr="004A521B">
        <w:rPr>
          <w:rFonts w:ascii="Palatino Linotype" w:eastAsia="Palatino Linotype" w:hAnsi="Palatino Linotype" w:cs="Palatino Linotype"/>
          <w:b/>
          <w:bCs/>
          <w:color w:val="000000" w:themeColor="text1"/>
        </w:rPr>
        <w:t> </w:t>
      </w:r>
      <w:r w:rsidR="001041C8" w:rsidRPr="004A521B">
        <w:rPr>
          <w:rFonts w:ascii="Palatino Linotype" w:eastAsia="Palatino Linotype" w:hAnsi="Palatino Linotype" w:cs="Palatino Linotype"/>
          <w:b/>
          <w:bCs/>
          <w:color w:val="000000" w:themeColor="text1"/>
        </w:rPr>
        <w:t>08403/INFOEM/IP/RR/2025</w:t>
      </w:r>
      <w:r w:rsidRPr="004A521B">
        <w:rPr>
          <w:rFonts w:ascii="Palatino Linotype" w:eastAsia="Palatino Linotype" w:hAnsi="Palatino Linotype" w:cs="Palatino Linotype"/>
          <w:b/>
          <w:color w:val="000000" w:themeColor="text1"/>
        </w:rPr>
        <w:t xml:space="preserve">, </w:t>
      </w:r>
      <w:r w:rsidRPr="004A521B">
        <w:rPr>
          <w:rFonts w:ascii="Palatino Linotype" w:eastAsia="Palatino Linotype" w:hAnsi="Palatino Linotype" w:cs="Palatino Linotype"/>
          <w:color w:val="000000" w:themeColor="text1"/>
        </w:rPr>
        <w:t xml:space="preserve">en términos de los </w:t>
      </w:r>
      <w:r w:rsidRPr="004A521B">
        <w:rPr>
          <w:rFonts w:ascii="Palatino Linotype" w:eastAsia="Palatino Linotype" w:hAnsi="Palatino Linotype" w:cs="Palatino Linotype"/>
          <w:b/>
          <w:color w:val="000000" w:themeColor="text1"/>
        </w:rPr>
        <w:t>Considerandos</w:t>
      </w:r>
      <w:r w:rsidRPr="004A521B">
        <w:rPr>
          <w:rFonts w:ascii="Palatino Linotype" w:eastAsia="Palatino Linotype" w:hAnsi="Palatino Linotype" w:cs="Palatino Linotype"/>
          <w:color w:val="000000" w:themeColor="text1"/>
        </w:rPr>
        <w:t xml:space="preserve"> </w:t>
      </w:r>
      <w:r w:rsidRPr="004A521B">
        <w:rPr>
          <w:rFonts w:ascii="Palatino Linotype" w:eastAsia="Palatino Linotype" w:hAnsi="Palatino Linotype" w:cs="Palatino Linotype"/>
          <w:b/>
          <w:color w:val="000000" w:themeColor="text1"/>
        </w:rPr>
        <w:t xml:space="preserve">CUARTO y QUINTO </w:t>
      </w:r>
      <w:r w:rsidRPr="004A521B">
        <w:rPr>
          <w:rFonts w:ascii="Palatino Linotype" w:eastAsia="Palatino Linotype" w:hAnsi="Palatino Linotype" w:cs="Palatino Linotype"/>
          <w:color w:val="000000" w:themeColor="text1"/>
        </w:rPr>
        <w:t>de la presente resolución.</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spacing w:line="360" w:lineRule="auto"/>
        <w:jc w:val="both"/>
        <w:rPr>
          <w:rFonts w:ascii="Palatino Linotype" w:eastAsia="Palatino Linotype" w:hAnsi="Palatino Linotype" w:cs="Palatino Linotype"/>
          <w:b/>
          <w:bCs/>
          <w:color w:val="000000" w:themeColor="text1"/>
        </w:rPr>
      </w:pPr>
      <w:bookmarkStart w:id="141" w:name="_heading=h.26in1rg" w:colFirst="0" w:colLast="0"/>
      <w:bookmarkEnd w:id="141"/>
      <w:r w:rsidRPr="004A521B">
        <w:rPr>
          <w:rFonts w:ascii="Palatino Linotype" w:eastAsia="Palatino Linotype" w:hAnsi="Palatino Linotype" w:cs="Palatino Linotype"/>
          <w:b/>
          <w:color w:val="000000" w:themeColor="text1"/>
        </w:rPr>
        <w:t>SEGUNDO.</w:t>
      </w:r>
      <w:r w:rsidRPr="004A521B">
        <w:rPr>
          <w:rFonts w:ascii="Palatino Linotype" w:eastAsia="Palatino Linotype" w:hAnsi="Palatino Linotype" w:cs="Palatino Linotype"/>
          <w:color w:val="000000" w:themeColor="text1"/>
        </w:rPr>
        <w:t xml:space="preserve"> Se</w:t>
      </w:r>
      <w:r w:rsidRPr="004A521B">
        <w:rPr>
          <w:rFonts w:ascii="Palatino Linotype" w:eastAsia="Palatino Linotype" w:hAnsi="Palatino Linotype" w:cs="Palatino Linotype"/>
          <w:b/>
          <w:color w:val="000000" w:themeColor="text1"/>
        </w:rPr>
        <w:t xml:space="preserve"> MODIFICA </w:t>
      </w:r>
      <w:r w:rsidRPr="004A521B">
        <w:rPr>
          <w:rFonts w:ascii="Palatino Linotype" w:eastAsia="Palatino Linotype" w:hAnsi="Palatino Linotype" w:cs="Palatino Linotype"/>
          <w:color w:val="000000" w:themeColor="text1"/>
        </w:rPr>
        <w:t xml:space="preserve">la respuesta emitida por el </w:t>
      </w:r>
      <w:r w:rsidR="001041C8" w:rsidRPr="004A521B">
        <w:rPr>
          <w:rFonts w:ascii="Palatino Linotype" w:eastAsia="Palatino Linotype" w:hAnsi="Palatino Linotype" w:cs="Palatino Linotype"/>
          <w:b/>
          <w:bCs/>
          <w:color w:val="000000" w:themeColor="text1"/>
        </w:rPr>
        <w:t xml:space="preserve">Ayuntamiento de Joquicingo </w:t>
      </w:r>
      <w:r w:rsidRPr="004A521B">
        <w:rPr>
          <w:rFonts w:ascii="Palatino Linotype" w:eastAsia="Palatino Linotype" w:hAnsi="Palatino Linotype" w:cs="Palatino Linotype"/>
          <w:color w:val="000000" w:themeColor="text1"/>
        </w:rPr>
        <w:t>y se</w:t>
      </w:r>
      <w:r w:rsidRPr="004A521B">
        <w:rPr>
          <w:rFonts w:ascii="Palatino Linotype" w:eastAsia="Palatino Linotype" w:hAnsi="Palatino Linotype" w:cs="Palatino Linotype"/>
          <w:b/>
          <w:color w:val="000000" w:themeColor="text1"/>
        </w:rPr>
        <w:t xml:space="preserve"> ORDENA </w:t>
      </w:r>
      <w:r w:rsidRPr="004A521B">
        <w:rPr>
          <w:rFonts w:ascii="Palatino Linotype" w:eastAsia="Palatino Linotype" w:hAnsi="Palatino Linotype" w:cs="Palatino Linotype"/>
          <w:color w:val="000000" w:themeColor="text1"/>
        </w:rPr>
        <w:t>entregar vía Sistema de Accesos a la Información Mexiquense (SAIMEX</w:t>
      </w:r>
      <w:r w:rsidRPr="004A521B">
        <w:rPr>
          <w:rFonts w:ascii="Palatino Linotype" w:eastAsia="Palatino Linotype" w:hAnsi="Palatino Linotype" w:cs="Palatino Linotype"/>
          <w:i/>
          <w:color w:val="000000" w:themeColor="text1"/>
        </w:rPr>
        <w:t xml:space="preserve">), </w:t>
      </w:r>
      <w:r w:rsidRPr="004A521B">
        <w:rPr>
          <w:rFonts w:ascii="Palatino Linotype" w:eastAsia="Palatino Linotype" w:hAnsi="Palatino Linotype" w:cs="Palatino Linotype"/>
          <w:color w:val="000000" w:themeColor="text1"/>
        </w:rPr>
        <w:t>de, la siguiente información:</w:t>
      </w:r>
    </w:p>
    <w:p w:rsidR="00D41BE3" w:rsidRPr="004A521B" w:rsidRDefault="00D41BE3" w:rsidP="004A521B">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9F225A" w:rsidRPr="004A521B" w:rsidRDefault="001041C8" w:rsidP="004A521B">
      <w:pPr>
        <w:pStyle w:val="Prrafodelista"/>
        <w:numPr>
          <w:ilvl w:val="0"/>
          <w:numId w:val="6"/>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lang w:val="es-MX"/>
        </w:rPr>
        <w:t>Recibos de nómina remitidos en respuesta y en informe justificado en correcta versión pública.</w:t>
      </w:r>
    </w:p>
    <w:p w:rsidR="001041C8" w:rsidRPr="004A521B" w:rsidRDefault="001041C8" w:rsidP="004A521B">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b/>
          <w:color w:val="000000" w:themeColor="text1"/>
        </w:rPr>
      </w:pPr>
    </w:p>
    <w:p w:rsidR="001041C8" w:rsidRPr="004A521B" w:rsidRDefault="001041C8" w:rsidP="004A521B">
      <w:pPr>
        <w:spacing w:line="360" w:lineRule="auto"/>
        <w:jc w:val="both"/>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A521B">
        <w:rPr>
          <w:rFonts w:ascii="Palatino Linotype" w:eastAsia="Palatino Linotype" w:hAnsi="Palatino Linotype" w:cs="Palatino Linotype"/>
          <w:b/>
          <w:color w:val="000000" w:themeColor="text1"/>
        </w:rPr>
        <w:t>RECURRENTE.</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r w:rsidRPr="004A521B">
        <w:rPr>
          <w:rFonts w:ascii="Palatino Linotype" w:eastAsia="Palatino Linotype" w:hAnsi="Palatino Linotype" w:cs="Palatino Linotype"/>
          <w:b/>
          <w:color w:val="000000" w:themeColor="text1"/>
        </w:rPr>
        <w:t>TERCERO. NOTIFÍQUESE</w:t>
      </w:r>
      <w:r w:rsidRPr="004A521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A521B">
        <w:rPr>
          <w:rFonts w:ascii="Palatino Linotype" w:eastAsia="Palatino Linotype" w:hAnsi="Palatino Linotype" w:cs="Palatino Linotype"/>
          <w:b/>
          <w:color w:val="000000" w:themeColor="text1"/>
        </w:rPr>
        <w:t>dé cumplimiento a lo ordenado dentro del plazo de diez días hábiles</w:t>
      </w:r>
      <w:r w:rsidRPr="004A521B">
        <w:rPr>
          <w:rFonts w:ascii="Palatino Linotype" w:eastAsia="Palatino Linotype" w:hAnsi="Palatino Linotype" w:cs="Palatino Linotype"/>
          <w:color w:val="000000" w:themeColor="text1"/>
        </w:rPr>
        <w:t xml:space="preserve">, e informe a este Instituto en un plazo de tres días hábiles </w:t>
      </w:r>
      <w:r w:rsidRPr="004A521B">
        <w:rPr>
          <w:rFonts w:ascii="Palatino Linotype" w:eastAsia="Palatino Linotype" w:hAnsi="Palatino Linotype" w:cs="Palatino Linotype"/>
          <w:color w:val="000000" w:themeColor="text1"/>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41BE3" w:rsidRPr="004A521B" w:rsidRDefault="00D41BE3" w:rsidP="004A521B">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color w:val="000000" w:themeColor="text1"/>
        </w:rPr>
        <w:t xml:space="preserve">CUARTO. Notifíquese </w:t>
      </w:r>
      <w:r w:rsidRPr="004A521B">
        <w:rPr>
          <w:rFonts w:ascii="Palatino Linotype" w:eastAsia="Palatino Linotype" w:hAnsi="Palatino Linotype" w:cs="Palatino Linotype"/>
          <w:color w:val="000000" w:themeColor="text1"/>
        </w:rPr>
        <w:t xml:space="preserve">al </w:t>
      </w:r>
      <w:r w:rsidRPr="004A521B">
        <w:rPr>
          <w:rFonts w:ascii="Palatino Linotype" w:eastAsia="Palatino Linotype" w:hAnsi="Palatino Linotype" w:cs="Palatino Linotype"/>
          <w:b/>
          <w:color w:val="000000" w:themeColor="text1"/>
        </w:rPr>
        <w:t xml:space="preserve">RECURRENTE </w:t>
      </w:r>
      <w:r w:rsidRPr="004A521B">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D41BE3" w:rsidRPr="004A521B" w:rsidRDefault="00D41BE3" w:rsidP="004A521B">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color w:val="000000" w:themeColor="text1"/>
        </w:rPr>
        <w:t xml:space="preserve">QUINTO. </w:t>
      </w:r>
      <w:r w:rsidRPr="004A521B">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41BE3" w:rsidRDefault="00D41BE3" w:rsidP="004A521B">
      <w:pPr>
        <w:shd w:val="clear" w:color="auto" w:fill="FFFFFF"/>
        <w:spacing w:before="240" w:after="360" w:line="360" w:lineRule="auto"/>
        <w:jc w:val="both"/>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b/>
          <w:color w:val="000000" w:themeColor="text1"/>
        </w:rPr>
        <w:t>SEXTO.</w:t>
      </w:r>
      <w:r w:rsidRPr="004A521B">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A521B" w:rsidRPr="00444783" w:rsidRDefault="004A521B" w:rsidP="004A521B">
      <w:pPr>
        <w:tabs>
          <w:tab w:val="left" w:pos="5387"/>
        </w:tabs>
        <w:spacing w:line="360" w:lineRule="auto"/>
        <w:ind w:right="49"/>
        <w:jc w:val="both"/>
        <w:rPr>
          <w:rFonts w:ascii="Palatino Linotype" w:eastAsia="Palatino Linotype" w:hAnsi="Palatino Linotype" w:cs="Palatino Linotype"/>
        </w:rPr>
      </w:pPr>
      <w:bookmarkStart w:id="142" w:name="_heading=h.208k9nv06m61" w:colFirst="0" w:colLast="0"/>
      <w:bookmarkEnd w:id="14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D41BE3" w:rsidRPr="004A521B" w:rsidRDefault="00D41BE3" w:rsidP="004A521B">
      <w:pPr>
        <w:spacing w:line="360" w:lineRule="auto"/>
        <w:jc w:val="both"/>
        <w:rPr>
          <w:rFonts w:ascii="Palatino Linotype" w:eastAsia="Palatino Linotype" w:hAnsi="Palatino Linotype" w:cs="Palatino Linotype"/>
          <w:color w:val="000000" w:themeColor="text1"/>
        </w:rPr>
      </w:pPr>
    </w:p>
    <w:p w:rsidR="003342F0" w:rsidRPr="004A521B" w:rsidRDefault="003342F0"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jc w:val="both"/>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r w:rsidRPr="004A521B">
        <w:rPr>
          <w:rFonts w:ascii="Palatino Linotype" w:eastAsia="Palatino Linotype" w:hAnsi="Palatino Linotype" w:cs="Palatino Linotype"/>
          <w:color w:val="000000" w:themeColor="text1"/>
        </w:rPr>
        <w:tab/>
      </w: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tabs>
          <w:tab w:val="left" w:pos="3374"/>
        </w:tabs>
        <w:spacing w:line="360" w:lineRule="auto"/>
        <w:rPr>
          <w:rFonts w:ascii="Palatino Linotype" w:eastAsia="Palatino Linotype" w:hAnsi="Palatino Linotype" w:cs="Palatino Linotype"/>
          <w:color w:val="000000" w:themeColor="text1"/>
        </w:rPr>
      </w:pPr>
    </w:p>
    <w:p w:rsidR="00DD1663" w:rsidRPr="004A521B" w:rsidRDefault="00DD1663" w:rsidP="004A521B">
      <w:pPr>
        <w:rPr>
          <w:rFonts w:ascii="Palatino Linotype" w:hAnsi="Palatino Linotype"/>
          <w:color w:val="000000" w:themeColor="text1"/>
        </w:rPr>
      </w:pPr>
    </w:p>
    <w:p w:rsidR="00DD1663" w:rsidRPr="004A521B" w:rsidRDefault="00DD1663" w:rsidP="004A521B">
      <w:pPr>
        <w:rPr>
          <w:rFonts w:ascii="Palatino Linotype" w:hAnsi="Palatino Linotype"/>
          <w:color w:val="000000" w:themeColor="text1"/>
        </w:rPr>
      </w:pPr>
    </w:p>
    <w:p w:rsidR="00DD1663" w:rsidRPr="004A521B" w:rsidRDefault="00DD1663" w:rsidP="004A521B">
      <w:pPr>
        <w:rPr>
          <w:rFonts w:ascii="Palatino Linotype" w:hAnsi="Palatino Linotype"/>
          <w:color w:val="000000" w:themeColor="text1"/>
        </w:rPr>
      </w:pPr>
    </w:p>
    <w:p w:rsidR="00DD1663" w:rsidRPr="004A521B" w:rsidRDefault="00DD1663" w:rsidP="004A521B">
      <w:pPr>
        <w:rPr>
          <w:rFonts w:ascii="Palatino Linotype" w:hAnsi="Palatino Linotype"/>
          <w:color w:val="000000" w:themeColor="text1"/>
        </w:rPr>
      </w:pPr>
    </w:p>
    <w:p w:rsidR="008753C1" w:rsidRPr="004A521B" w:rsidRDefault="008753C1" w:rsidP="004A521B">
      <w:pPr>
        <w:spacing w:line="360" w:lineRule="auto"/>
        <w:jc w:val="both"/>
        <w:rPr>
          <w:rFonts w:ascii="Palatino Linotype" w:hAnsi="Palatino Linotype"/>
          <w:color w:val="000000" w:themeColor="text1"/>
          <w:lang w:val="es-MX" w:eastAsia="es-MX"/>
        </w:rPr>
      </w:pPr>
    </w:p>
    <w:p w:rsidR="008753C1" w:rsidRPr="004A521B" w:rsidRDefault="008753C1" w:rsidP="004A521B">
      <w:pPr>
        <w:pStyle w:val="Prrafodelista"/>
        <w:spacing w:line="360" w:lineRule="auto"/>
        <w:ind w:left="0"/>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p w:rsidR="008753C1" w:rsidRPr="004A521B" w:rsidRDefault="008753C1" w:rsidP="004A521B">
      <w:pPr>
        <w:spacing w:line="360" w:lineRule="auto"/>
        <w:jc w:val="both"/>
        <w:rPr>
          <w:rFonts w:ascii="Palatino Linotype" w:hAnsi="Palatino Linotype"/>
          <w:color w:val="000000" w:themeColor="text1"/>
          <w:lang w:val="es-MX"/>
        </w:rPr>
      </w:pPr>
    </w:p>
    <w:sectPr w:rsidR="008753C1" w:rsidRPr="004A521B" w:rsidSect="00901F0C">
      <w:headerReference w:type="even" r:id="rId12"/>
      <w:headerReference w:type="default" r:id="rId13"/>
      <w:footerReference w:type="default" r:id="rId14"/>
      <w:headerReference w:type="first" r:id="rId15"/>
      <w:footerReference w:type="first" r:id="rId16"/>
      <w:pgSz w:w="12240" w:h="15840"/>
      <w:pgMar w:top="2269" w:right="104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3C" w:rsidRDefault="00EB033C" w:rsidP="008753C1">
      <w:r>
        <w:separator/>
      </w:r>
    </w:p>
  </w:endnote>
  <w:endnote w:type="continuationSeparator" w:id="0">
    <w:p w:rsidR="00EB033C" w:rsidRDefault="00EB033C"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766969420"/>
      <w:docPartObj>
        <w:docPartGallery w:val="Page Numbers (Bottom of Page)"/>
        <w:docPartUnique/>
      </w:docPartObj>
    </w:sdtPr>
    <w:sdtEndPr/>
    <w:sdtContent>
      <w:sdt>
        <w:sdtPr>
          <w:rPr>
            <w:sz w:val="28"/>
          </w:rPr>
          <w:id w:val="-806464308"/>
          <w:docPartObj>
            <w:docPartGallery w:val="Page Numbers (Top of Page)"/>
            <w:docPartUnique/>
          </w:docPartObj>
        </w:sdtPr>
        <w:sdtEndPr/>
        <w:sdtContent>
          <w:p w:rsidR="0018739D" w:rsidRPr="00901F0C" w:rsidRDefault="0018739D" w:rsidP="00D62601">
            <w:pPr>
              <w:pStyle w:val="Piedepgina"/>
              <w:jc w:val="right"/>
              <w:rPr>
                <w:rFonts w:ascii="Palatino Linotype" w:hAnsi="Palatino Linotype"/>
                <w:sz w:val="22"/>
              </w:rPr>
            </w:pPr>
            <w:r w:rsidRPr="00901F0C">
              <w:rPr>
                <w:rFonts w:ascii="Palatino Linotype" w:hAnsi="Palatino Linotype"/>
                <w:sz w:val="22"/>
              </w:rPr>
              <w:t xml:space="preserve">Página </w:t>
            </w:r>
            <w:r w:rsidRPr="00901F0C">
              <w:rPr>
                <w:rFonts w:ascii="Palatino Linotype" w:hAnsi="Palatino Linotype"/>
                <w:bCs/>
                <w:sz w:val="22"/>
              </w:rPr>
              <w:fldChar w:fldCharType="begin"/>
            </w:r>
            <w:r w:rsidRPr="00901F0C">
              <w:rPr>
                <w:rFonts w:ascii="Palatino Linotype" w:hAnsi="Palatino Linotype"/>
                <w:bCs/>
                <w:sz w:val="22"/>
              </w:rPr>
              <w:instrText>PAGE  \* Arabic  \* MERGEFORMAT</w:instrText>
            </w:r>
            <w:r w:rsidRPr="00901F0C">
              <w:rPr>
                <w:rFonts w:ascii="Palatino Linotype" w:hAnsi="Palatino Linotype"/>
                <w:bCs/>
                <w:sz w:val="22"/>
              </w:rPr>
              <w:fldChar w:fldCharType="separate"/>
            </w:r>
            <w:r w:rsidR="00901F0C">
              <w:rPr>
                <w:rFonts w:ascii="Palatino Linotype" w:hAnsi="Palatino Linotype"/>
                <w:bCs/>
                <w:noProof/>
                <w:sz w:val="22"/>
              </w:rPr>
              <w:t>21</w:t>
            </w:r>
            <w:r w:rsidRPr="00901F0C">
              <w:rPr>
                <w:rFonts w:ascii="Palatino Linotype" w:hAnsi="Palatino Linotype"/>
                <w:bCs/>
                <w:sz w:val="22"/>
              </w:rPr>
              <w:fldChar w:fldCharType="end"/>
            </w:r>
            <w:r w:rsidRPr="00901F0C">
              <w:rPr>
                <w:rFonts w:ascii="Palatino Linotype" w:hAnsi="Palatino Linotype"/>
                <w:sz w:val="22"/>
              </w:rPr>
              <w:t xml:space="preserve"> de </w:t>
            </w:r>
            <w:r w:rsidRPr="00901F0C">
              <w:rPr>
                <w:rFonts w:ascii="Palatino Linotype" w:hAnsi="Palatino Linotype"/>
                <w:bCs/>
                <w:noProof/>
                <w:sz w:val="22"/>
              </w:rPr>
              <w:fldChar w:fldCharType="begin"/>
            </w:r>
            <w:r w:rsidRPr="00901F0C">
              <w:rPr>
                <w:rFonts w:ascii="Palatino Linotype" w:hAnsi="Palatino Linotype"/>
                <w:bCs/>
                <w:noProof/>
                <w:sz w:val="22"/>
              </w:rPr>
              <w:instrText>NUMPAGES  \* Arabic  \* MERGEFORMAT</w:instrText>
            </w:r>
            <w:r w:rsidRPr="00901F0C">
              <w:rPr>
                <w:rFonts w:ascii="Palatino Linotype" w:hAnsi="Palatino Linotype"/>
                <w:bCs/>
                <w:noProof/>
                <w:sz w:val="22"/>
              </w:rPr>
              <w:fldChar w:fldCharType="separate"/>
            </w:r>
            <w:r w:rsidR="00901F0C">
              <w:rPr>
                <w:rFonts w:ascii="Palatino Linotype" w:hAnsi="Palatino Linotype"/>
                <w:bCs/>
                <w:noProof/>
                <w:sz w:val="22"/>
              </w:rPr>
              <w:t>38</w:t>
            </w:r>
            <w:r w:rsidRPr="00901F0C">
              <w:rPr>
                <w:rFonts w:ascii="Palatino Linotype" w:hAnsi="Palatino Linotype"/>
                <w:bCs/>
                <w:noProof/>
                <w:sz w:val="22"/>
              </w:rPr>
              <w:fldChar w:fldCharType="end"/>
            </w:r>
          </w:p>
        </w:sdtContent>
      </w:sdt>
    </w:sdtContent>
  </w:sdt>
  <w:p w:rsidR="0018739D" w:rsidRDefault="001873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9D" w:rsidRPr="00901F0C" w:rsidRDefault="0018739D" w:rsidP="00D62601">
    <w:pPr>
      <w:pStyle w:val="Piedepgina"/>
      <w:jc w:val="right"/>
      <w:rPr>
        <w:rFonts w:ascii="Palatino Linotype" w:hAnsi="Palatino Linotype"/>
        <w:sz w:val="22"/>
      </w:rPr>
    </w:pPr>
    <w:r w:rsidRPr="00901F0C">
      <w:rPr>
        <w:rFonts w:ascii="Palatino Linotype" w:hAnsi="Palatino Linotype"/>
        <w:sz w:val="22"/>
      </w:rPr>
      <w:t xml:space="preserve">Página </w:t>
    </w:r>
    <w:r w:rsidRPr="00901F0C">
      <w:rPr>
        <w:rFonts w:ascii="Palatino Linotype" w:hAnsi="Palatino Linotype"/>
        <w:bCs/>
        <w:sz w:val="22"/>
      </w:rPr>
      <w:fldChar w:fldCharType="begin"/>
    </w:r>
    <w:r w:rsidRPr="00901F0C">
      <w:rPr>
        <w:rFonts w:ascii="Palatino Linotype" w:hAnsi="Palatino Linotype"/>
        <w:bCs/>
        <w:sz w:val="22"/>
      </w:rPr>
      <w:instrText>PAGE  \* Arabic  \* MERGEFORMAT</w:instrText>
    </w:r>
    <w:r w:rsidRPr="00901F0C">
      <w:rPr>
        <w:rFonts w:ascii="Palatino Linotype" w:hAnsi="Palatino Linotype"/>
        <w:bCs/>
        <w:sz w:val="22"/>
      </w:rPr>
      <w:fldChar w:fldCharType="separate"/>
    </w:r>
    <w:r w:rsidR="00901F0C">
      <w:rPr>
        <w:rFonts w:ascii="Palatino Linotype" w:hAnsi="Palatino Linotype"/>
        <w:bCs/>
        <w:noProof/>
        <w:sz w:val="22"/>
      </w:rPr>
      <w:t>1</w:t>
    </w:r>
    <w:r w:rsidRPr="00901F0C">
      <w:rPr>
        <w:rFonts w:ascii="Palatino Linotype" w:hAnsi="Palatino Linotype"/>
        <w:bCs/>
        <w:sz w:val="22"/>
      </w:rPr>
      <w:fldChar w:fldCharType="end"/>
    </w:r>
    <w:r w:rsidRPr="00901F0C">
      <w:rPr>
        <w:rFonts w:ascii="Palatino Linotype" w:hAnsi="Palatino Linotype"/>
        <w:sz w:val="22"/>
      </w:rPr>
      <w:t xml:space="preserve"> de </w:t>
    </w:r>
    <w:r w:rsidRPr="00901F0C">
      <w:rPr>
        <w:rFonts w:ascii="Palatino Linotype" w:hAnsi="Palatino Linotype"/>
        <w:bCs/>
        <w:noProof/>
        <w:sz w:val="22"/>
      </w:rPr>
      <w:fldChar w:fldCharType="begin"/>
    </w:r>
    <w:r w:rsidRPr="00901F0C">
      <w:rPr>
        <w:rFonts w:ascii="Palatino Linotype" w:hAnsi="Palatino Linotype"/>
        <w:bCs/>
        <w:noProof/>
        <w:sz w:val="22"/>
      </w:rPr>
      <w:instrText>NUMPAGES  \* Arabic  \* MERGEFORMAT</w:instrText>
    </w:r>
    <w:r w:rsidRPr="00901F0C">
      <w:rPr>
        <w:rFonts w:ascii="Palatino Linotype" w:hAnsi="Palatino Linotype"/>
        <w:bCs/>
        <w:noProof/>
        <w:sz w:val="22"/>
      </w:rPr>
      <w:fldChar w:fldCharType="separate"/>
    </w:r>
    <w:r w:rsidR="00901F0C">
      <w:rPr>
        <w:rFonts w:ascii="Palatino Linotype" w:hAnsi="Palatino Linotype"/>
        <w:bCs/>
        <w:noProof/>
        <w:sz w:val="22"/>
      </w:rPr>
      <w:t>38</w:t>
    </w:r>
    <w:r w:rsidRPr="00901F0C">
      <w:rPr>
        <w:rFonts w:ascii="Palatino Linotype" w:hAnsi="Palatino Linotype"/>
        <w:bCs/>
        <w:noProof/>
        <w:sz w:val="22"/>
      </w:rPr>
      <w:fldChar w:fldCharType="end"/>
    </w:r>
  </w:p>
  <w:p w:rsidR="0018739D" w:rsidRDefault="001873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3C" w:rsidRDefault="00EB033C" w:rsidP="008753C1">
      <w:r>
        <w:separator/>
      </w:r>
    </w:p>
  </w:footnote>
  <w:footnote w:type="continuationSeparator" w:id="0">
    <w:p w:rsidR="00EB033C" w:rsidRDefault="00EB033C" w:rsidP="008753C1">
      <w:r>
        <w:continuationSeparator/>
      </w:r>
    </w:p>
  </w:footnote>
  <w:footnote w:id="1">
    <w:p w:rsidR="0018739D" w:rsidRDefault="0018739D"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8739D" w:rsidRDefault="0018739D"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8739D" w:rsidRDefault="0018739D"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8739D" w:rsidRDefault="0018739D"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18739D" w:rsidRDefault="0018739D" w:rsidP="00D41BE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18739D" w:rsidRDefault="0018739D" w:rsidP="00D41B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18739D" w:rsidRDefault="0018739D" w:rsidP="00D41B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9D" w:rsidRDefault="00EB033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9" w:type="dxa"/>
      <w:tblInd w:w="2694" w:type="dxa"/>
      <w:tblCellMar>
        <w:left w:w="70" w:type="dxa"/>
        <w:right w:w="70" w:type="dxa"/>
      </w:tblCellMar>
      <w:tblLook w:val="04A0" w:firstRow="1" w:lastRow="0" w:firstColumn="1" w:lastColumn="0" w:noHBand="0" w:noVBand="1"/>
    </w:tblPr>
    <w:tblGrid>
      <w:gridCol w:w="3543"/>
      <w:gridCol w:w="4536"/>
    </w:tblGrid>
    <w:tr w:rsidR="0018739D" w:rsidRPr="00DA21CB" w:rsidTr="004A521B">
      <w:trPr>
        <w:trHeight w:val="227"/>
      </w:trPr>
      <w:tc>
        <w:tcPr>
          <w:tcW w:w="3543" w:type="dxa"/>
          <w:vAlign w:val="center"/>
          <w:hideMark/>
        </w:tcPr>
        <w:p w:rsidR="0018739D" w:rsidRPr="004A521B" w:rsidRDefault="0018739D" w:rsidP="004A521B">
          <w:pPr>
            <w:ind w:right="34"/>
            <w:jc w:val="right"/>
            <w:rPr>
              <w:rFonts w:ascii="Palatino Linotype" w:hAnsi="Palatino Linotype"/>
              <w:b/>
            </w:rPr>
          </w:pPr>
          <w:r w:rsidRPr="004A521B">
            <w:rPr>
              <w:rFonts w:ascii="Palatino Linotype" w:hAnsi="Palatino Linotype"/>
              <w:b/>
            </w:rPr>
            <w:t>Recurso de Revisión:</w:t>
          </w:r>
        </w:p>
      </w:tc>
      <w:tc>
        <w:tcPr>
          <w:tcW w:w="4536" w:type="dxa"/>
          <w:vAlign w:val="center"/>
          <w:hideMark/>
        </w:tcPr>
        <w:p w:rsidR="0018739D" w:rsidRPr="004A521B" w:rsidRDefault="001041C8" w:rsidP="004A521B">
          <w:pPr>
            <w:pStyle w:val="Encabezado"/>
            <w:tabs>
              <w:tab w:val="clear" w:pos="4419"/>
            </w:tabs>
            <w:ind w:right="-213"/>
            <w:rPr>
              <w:rFonts w:ascii="Palatino Linotype" w:hAnsi="Palatino Linotype" w:cs="Arial"/>
              <w:bCs/>
              <w:lang w:eastAsia="es-MX"/>
            </w:rPr>
          </w:pPr>
          <w:r w:rsidRPr="004A521B">
            <w:rPr>
              <w:rFonts w:ascii="Palatino Linotype" w:hAnsi="Palatino Linotype" w:cs="Arial"/>
              <w:bCs/>
              <w:lang w:eastAsia="es-MX"/>
            </w:rPr>
            <w:t>08403/INFOEM/IP/RR/2025</w:t>
          </w:r>
        </w:p>
      </w:tc>
    </w:tr>
    <w:tr w:rsidR="0018739D" w:rsidRPr="00DA21CB" w:rsidTr="004A521B">
      <w:trPr>
        <w:trHeight w:val="242"/>
      </w:trPr>
      <w:tc>
        <w:tcPr>
          <w:tcW w:w="3543" w:type="dxa"/>
          <w:vAlign w:val="center"/>
          <w:hideMark/>
        </w:tcPr>
        <w:p w:rsidR="0018739D" w:rsidRPr="004A521B" w:rsidRDefault="0018739D" w:rsidP="004A521B">
          <w:pPr>
            <w:ind w:right="34"/>
            <w:jc w:val="right"/>
            <w:rPr>
              <w:rFonts w:ascii="Palatino Linotype" w:hAnsi="Palatino Linotype"/>
              <w:b/>
            </w:rPr>
          </w:pPr>
          <w:r w:rsidRPr="004A521B">
            <w:rPr>
              <w:rFonts w:ascii="Palatino Linotype" w:hAnsi="Palatino Linotype"/>
              <w:b/>
            </w:rPr>
            <w:t>Sujeto Obligado:</w:t>
          </w:r>
        </w:p>
      </w:tc>
      <w:tc>
        <w:tcPr>
          <w:tcW w:w="4536" w:type="dxa"/>
          <w:vAlign w:val="center"/>
          <w:hideMark/>
        </w:tcPr>
        <w:p w:rsidR="0018739D" w:rsidRPr="004A521B" w:rsidRDefault="0018739D" w:rsidP="004A521B">
          <w:pPr>
            <w:pStyle w:val="Encabezado"/>
            <w:tabs>
              <w:tab w:val="clear" w:pos="4419"/>
            </w:tabs>
            <w:ind w:right="-213"/>
            <w:jc w:val="both"/>
            <w:rPr>
              <w:rFonts w:ascii="Palatino Linotype" w:hAnsi="Palatino Linotype"/>
            </w:rPr>
          </w:pPr>
          <w:r w:rsidRPr="004A521B">
            <w:rPr>
              <w:rFonts w:ascii="Palatino Linotype" w:hAnsi="Palatino Linotype"/>
              <w:bCs/>
              <w:color w:val="000000"/>
            </w:rPr>
            <w:t>Ayuntamiento de</w:t>
          </w:r>
          <w:r w:rsidR="004A521B">
            <w:rPr>
              <w:rFonts w:ascii="Palatino Linotype" w:hAnsi="Palatino Linotype"/>
              <w:bCs/>
              <w:color w:val="000000"/>
            </w:rPr>
            <w:t xml:space="preserve"> Joquicingo</w:t>
          </w:r>
        </w:p>
      </w:tc>
    </w:tr>
    <w:tr w:rsidR="0018739D" w:rsidRPr="00DA21CB" w:rsidTr="004A521B">
      <w:trPr>
        <w:trHeight w:val="342"/>
      </w:trPr>
      <w:tc>
        <w:tcPr>
          <w:tcW w:w="3543" w:type="dxa"/>
          <w:vAlign w:val="center"/>
          <w:hideMark/>
        </w:tcPr>
        <w:p w:rsidR="0018739D" w:rsidRPr="004A521B" w:rsidRDefault="0018739D" w:rsidP="004A521B">
          <w:pPr>
            <w:ind w:right="34"/>
            <w:jc w:val="right"/>
            <w:rPr>
              <w:rFonts w:ascii="Palatino Linotype" w:hAnsi="Palatino Linotype"/>
              <w:b/>
            </w:rPr>
          </w:pPr>
          <w:r w:rsidRPr="004A521B">
            <w:rPr>
              <w:rFonts w:ascii="Palatino Linotype" w:hAnsi="Palatino Linotype"/>
              <w:b/>
            </w:rPr>
            <w:t>Comisionada Ponente:</w:t>
          </w:r>
        </w:p>
      </w:tc>
      <w:tc>
        <w:tcPr>
          <w:tcW w:w="4536" w:type="dxa"/>
          <w:vAlign w:val="center"/>
          <w:hideMark/>
        </w:tcPr>
        <w:p w:rsidR="0018739D" w:rsidRPr="004A521B" w:rsidRDefault="0018739D" w:rsidP="004A521B">
          <w:pPr>
            <w:pStyle w:val="Encabezado"/>
            <w:tabs>
              <w:tab w:val="clear" w:pos="4419"/>
            </w:tabs>
            <w:ind w:right="-213"/>
            <w:rPr>
              <w:rFonts w:ascii="Palatino Linotype" w:hAnsi="Palatino Linotype"/>
            </w:rPr>
          </w:pPr>
          <w:r w:rsidRPr="004A521B">
            <w:rPr>
              <w:rFonts w:ascii="Palatino Linotype" w:hAnsi="Palatino Linotype"/>
            </w:rPr>
            <w:t>María del Rosario Mejía Ayala</w:t>
          </w:r>
        </w:p>
      </w:tc>
    </w:tr>
  </w:tbl>
  <w:p w:rsidR="0018739D" w:rsidRPr="00AE046A" w:rsidRDefault="00EB033C"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2552" w:type="dxa"/>
      <w:tblCellMar>
        <w:left w:w="70" w:type="dxa"/>
        <w:right w:w="70" w:type="dxa"/>
      </w:tblCellMar>
      <w:tblLook w:val="04A0" w:firstRow="1" w:lastRow="0" w:firstColumn="1" w:lastColumn="0" w:noHBand="0" w:noVBand="1"/>
    </w:tblPr>
    <w:tblGrid>
      <w:gridCol w:w="3544"/>
      <w:gridCol w:w="4961"/>
    </w:tblGrid>
    <w:tr w:rsidR="0018739D" w:rsidRPr="00DA21CB" w:rsidTr="004A521B">
      <w:trPr>
        <w:trHeight w:val="426"/>
      </w:trPr>
      <w:tc>
        <w:tcPr>
          <w:tcW w:w="3544" w:type="dxa"/>
          <w:vAlign w:val="center"/>
          <w:hideMark/>
        </w:tcPr>
        <w:p w:rsidR="0018739D" w:rsidRPr="004A521B" w:rsidRDefault="0018739D" w:rsidP="004A521B">
          <w:pPr>
            <w:jc w:val="right"/>
            <w:rPr>
              <w:rFonts w:ascii="Palatino Linotype" w:hAnsi="Palatino Linotype"/>
              <w:b/>
            </w:rPr>
          </w:pPr>
          <w:r w:rsidRPr="004A521B">
            <w:rPr>
              <w:rFonts w:ascii="Palatino Linotype" w:hAnsi="Palatino Linotype"/>
              <w:b/>
            </w:rPr>
            <w:t>Recurso de Revisión:</w:t>
          </w:r>
        </w:p>
      </w:tc>
      <w:tc>
        <w:tcPr>
          <w:tcW w:w="4961" w:type="dxa"/>
          <w:vAlign w:val="center"/>
          <w:hideMark/>
        </w:tcPr>
        <w:p w:rsidR="0018739D" w:rsidRPr="004A521B" w:rsidRDefault="001041C8" w:rsidP="004A521B">
          <w:pPr>
            <w:pStyle w:val="Encabezado"/>
            <w:tabs>
              <w:tab w:val="clear" w:pos="4419"/>
            </w:tabs>
            <w:rPr>
              <w:rFonts w:ascii="Palatino Linotype" w:hAnsi="Palatino Linotype"/>
            </w:rPr>
          </w:pPr>
          <w:r w:rsidRPr="004A521B">
            <w:rPr>
              <w:rFonts w:ascii="Palatino Linotype" w:hAnsi="Palatino Linotype" w:cs="Arial"/>
              <w:bCs/>
              <w:lang w:eastAsia="es-MX"/>
            </w:rPr>
            <w:t>08403/INFOEM/IP/RR/2025</w:t>
          </w:r>
        </w:p>
      </w:tc>
    </w:tr>
    <w:tr w:rsidR="0018739D" w:rsidRPr="00DA21CB" w:rsidTr="004A521B">
      <w:trPr>
        <w:trHeight w:val="242"/>
      </w:trPr>
      <w:tc>
        <w:tcPr>
          <w:tcW w:w="3544" w:type="dxa"/>
          <w:vAlign w:val="center"/>
          <w:hideMark/>
        </w:tcPr>
        <w:p w:rsidR="0018739D" w:rsidRPr="004A521B" w:rsidRDefault="0018739D" w:rsidP="004A521B">
          <w:pPr>
            <w:jc w:val="right"/>
            <w:rPr>
              <w:rFonts w:ascii="Palatino Linotype" w:hAnsi="Palatino Linotype"/>
              <w:b/>
            </w:rPr>
          </w:pPr>
          <w:r w:rsidRPr="004A521B">
            <w:rPr>
              <w:rFonts w:ascii="Palatino Linotype" w:hAnsi="Palatino Linotype"/>
              <w:b/>
            </w:rPr>
            <w:t>Recurrente:</w:t>
          </w:r>
        </w:p>
      </w:tc>
      <w:tc>
        <w:tcPr>
          <w:tcW w:w="4961" w:type="dxa"/>
          <w:hideMark/>
        </w:tcPr>
        <w:p w:rsidR="0018739D" w:rsidRPr="004A521B" w:rsidRDefault="0018739D" w:rsidP="004A521B">
          <w:pPr>
            <w:pStyle w:val="Encabezado"/>
            <w:tabs>
              <w:tab w:val="clear" w:pos="4419"/>
              <w:tab w:val="left" w:pos="521"/>
            </w:tabs>
            <w:rPr>
              <w:rFonts w:ascii="Palatino Linotype" w:hAnsi="Palatino Linotype"/>
            </w:rPr>
          </w:pPr>
        </w:p>
      </w:tc>
    </w:tr>
    <w:tr w:rsidR="0018739D" w:rsidRPr="00DA21CB" w:rsidTr="004A521B">
      <w:trPr>
        <w:trHeight w:val="342"/>
      </w:trPr>
      <w:tc>
        <w:tcPr>
          <w:tcW w:w="3544" w:type="dxa"/>
          <w:vAlign w:val="center"/>
        </w:tcPr>
        <w:p w:rsidR="0018739D" w:rsidRPr="004A521B" w:rsidRDefault="0018739D" w:rsidP="004A521B">
          <w:pPr>
            <w:jc w:val="right"/>
            <w:rPr>
              <w:rFonts w:ascii="Palatino Linotype" w:hAnsi="Palatino Linotype"/>
              <w:b/>
            </w:rPr>
          </w:pPr>
          <w:r w:rsidRPr="004A521B">
            <w:rPr>
              <w:rFonts w:ascii="Palatino Linotype" w:hAnsi="Palatino Linotype"/>
              <w:b/>
            </w:rPr>
            <w:t>Sujeto Obligado:</w:t>
          </w:r>
        </w:p>
      </w:tc>
      <w:tc>
        <w:tcPr>
          <w:tcW w:w="4961" w:type="dxa"/>
          <w:vAlign w:val="center"/>
        </w:tcPr>
        <w:p w:rsidR="0018739D" w:rsidRPr="004A521B" w:rsidRDefault="0018739D" w:rsidP="004A521B">
          <w:pPr>
            <w:pStyle w:val="Encabezado"/>
            <w:tabs>
              <w:tab w:val="clear" w:pos="4419"/>
            </w:tabs>
            <w:jc w:val="both"/>
            <w:rPr>
              <w:rFonts w:ascii="Palatino Linotype" w:hAnsi="Palatino Linotype"/>
            </w:rPr>
          </w:pPr>
          <w:r w:rsidRPr="004A521B">
            <w:rPr>
              <w:rFonts w:ascii="Palatino Linotype" w:hAnsi="Palatino Linotype"/>
              <w:bCs/>
              <w:color w:val="000000"/>
            </w:rPr>
            <w:t xml:space="preserve">Ayuntamiento de </w:t>
          </w:r>
          <w:r w:rsidR="004A521B">
            <w:rPr>
              <w:rFonts w:ascii="Palatino Linotype" w:hAnsi="Palatino Linotype"/>
              <w:bCs/>
              <w:color w:val="000000"/>
            </w:rPr>
            <w:t>Joquicingo</w:t>
          </w:r>
        </w:p>
      </w:tc>
    </w:tr>
    <w:tr w:rsidR="0018739D" w:rsidRPr="00DA21CB" w:rsidTr="004A521B">
      <w:trPr>
        <w:trHeight w:val="342"/>
      </w:trPr>
      <w:tc>
        <w:tcPr>
          <w:tcW w:w="3544" w:type="dxa"/>
          <w:vAlign w:val="center"/>
        </w:tcPr>
        <w:p w:rsidR="0018739D" w:rsidRPr="004A521B" w:rsidRDefault="0018739D" w:rsidP="004A521B">
          <w:pPr>
            <w:jc w:val="right"/>
            <w:rPr>
              <w:rFonts w:ascii="Palatino Linotype" w:hAnsi="Palatino Linotype"/>
              <w:b/>
            </w:rPr>
          </w:pPr>
          <w:r w:rsidRPr="004A521B">
            <w:rPr>
              <w:rFonts w:ascii="Palatino Linotype" w:hAnsi="Palatino Linotype"/>
              <w:b/>
            </w:rPr>
            <w:t>Comisionada Ponente:</w:t>
          </w:r>
        </w:p>
      </w:tc>
      <w:tc>
        <w:tcPr>
          <w:tcW w:w="4961" w:type="dxa"/>
          <w:vAlign w:val="center"/>
        </w:tcPr>
        <w:p w:rsidR="0018739D" w:rsidRPr="004A521B" w:rsidRDefault="0018739D" w:rsidP="004A521B">
          <w:pPr>
            <w:pStyle w:val="Encabezado"/>
            <w:tabs>
              <w:tab w:val="clear" w:pos="4419"/>
            </w:tabs>
            <w:rPr>
              <w:rFonts w:ascii="Palatino Linotype" w:hAnsi="Palatino Linotype"/>
            </w:rPr>
          </w:pPr>
          <w:r w:rsidRPr="004A521B">
            <w:rPr>
              <w:rFonts w:ascii="Palatino Linotype" w:hAnsi="Palatino Linotype"/>
            </w:rPr>
            <w:t>María del Rosario Mejía Ayala</w:t>
          </w:r>
        </w:p>
      </w:tc>
    </w:tr>
  </w:tbl>
  <w:p w:rsidR="0018739D" w:rsidRPr="00C222C0" w:rsidRDefault="00EB033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136F9"/>
    <w:multiLevelType w:val="hybridMultilevel"/>
    <w:tmpl w:val="7AB0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ED1CB4"/>
    <w:multiLevelType w:val="hybridMultilevel"/>
    <w:tmpl w:val="C8A888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9943FD"/>
    <w:multiLevelType w:val="multilevel"/>
    <w:tmpl w:val="14DE070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6D871F0A"/>
    <w:multiLevelType w:val="multilevel"/>
    <w:tmpl w:val="04AA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1F0FD1"/>
    <w:multiLevelType w:val="hybridMultilevel"/>
    <w:tmpl w:val="BECC4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AF3DB4"/>
    <w:multiLevelType w:val="hybridMultilevel"/>
    <w:tmpl w:val="690C53D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8"/>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F4887"/>
    <w:rsid w:val="001041C8"/>
    <w:rsid w:val="00126349"/>
    <w:rsid w:val="00161D44"/>
    <w:rsid w:val="00173EDA"/>
    <w:rsid w:val="0018739D"/>
    <w:rsid w:val="001A2FBA"/>
    <w:rsid w:val="001A452E"/>
    <w:rsid w:val="001B1E3F"/>
    <w:rsid w:val="001D3B37"/>
    <w:rsid w:val="001F4DD7"/>
    <w:rsid w:val="001F664D"/>
    <w:rsid w:val="00240DF6"/>
    <w:rsid w:val="00264C29"/>
    <w:rsid w:val="002B2269"/>
    <w:rsid w:val="002B59CC"/>
    <w:rsid w:val="002D385B"/>
    <w:rsid w:val="002F63B4"/>
    <w:rsid w:val="002F72B9"/>
    <w:rsid w:val="00327F9B"/>
    <w:rsid w:val="003342F0"/>
    <w:rsid w:val="003816AF"/>
    <w:rsid w:val="0038652F"/>
    <w:rsid w:val="003A7B6F"/>
    <w:rsid w:val="003D1FCF"/>
    <w:rsid w:val="003F1DFC"/>
    <w:rsid w:val="00400E3B"/>
    <w:rsid w:val="00422B43"/>
    <w:rsid w:val="00443F40"/>
    <w:rsid w:val="00477CCA"/>
    <w:rsid w:val="0048443D"/>
    <w:rsid w:val="004A521B"/>
    <w:rsid w:val="004A7833"/>
    <w:rsid w:val="004B4E7A"/>
    <w:rsid w:val="004D7FDA"/>
    <w:rsid w:val="004E7065"/>
    <w:rsid w:val="005179EF"/>
    <w:rsid w:val="005564F4"/>
    <w:rsid w:val="0056121F"/>
    <w:rsid w:val="0057240E"/>
    <w:rsid w:val="005C19B4"/>
    <w:rsid w:val="005C7ED8"/>
    <w:rsid w:val="005E2307"/>
    <w:rsid w:val="0061536B"/>
    <w:rsid w:val="0065360D"/>
    <w:rsid w:val="00657941"/>
    <w:rsid w:val="00667364"/>
    <w:rsid w:val="00670EC9"/>
    <w:rsid w:val="00686AE9"/>
    <w:rsid w:val="00691F58"/>
    <w:rsid w:val="006E4A4B"/>
    <w:rsid w:val="00710D51"/>
    <w:rsid w:val="00713C4D"/>
    <w:rsid w:val="00717E89"/>
    <w:rsid w:val="0072544C"/>
    <w:rsid w:val="0072773C"/>
    <w:rsid w:val="00745433"/>
    <w:rsid w:val="007640FF"/>
    <w:rsid w:val="00775AA3"/>
    <w:rsid w:val="0078487A"/>
    <w:rsid w:val="0078555E"/>
    <w:rsid w:val="007946C3"/>
    <w:rsid w:val="007A2C08"/>
    <w:rsid w:val="007A33EF"/>
    <w:rsid w:val="007A4FB7"/>
    <w:rsid w:val="007B09F0"/>
    <w:rsid w:val="007D7926"/>
    <w:rsid w:val="00833C19"/>
    <w:rsid w:val="0086656F"/>
    <w:rsid w:val="008753C1"/>
    <w:rsid w:val="00886DAB"/>
    <w:rsid w:val="008D5332"/>
    <w:rsid w:val="00901F0C"/>
    <w:rsid w:val="009055BA"/>
    <w:rsid w:val="009955D9"/>
    <w:rsid w:val="009E4430"/>
    <w:rsid w:val="009F225A"/>
    <w:rsid w:val="00A05EDA"/>
    <w:rsid w:val="00A3109A"/>
    <w:rsid w:val="00A66506"/>
    <w:rsid w:val="00A91492"/>
    <w:rsid w:val="00A93242"/>
    <w:rsid w:val="00AF0C17"/>
    <w:rsid w:val="00B0769F"/>
    <w:rsid w:val="00B27302"/>
    <w:rsid w:val="00B75E6F"/>
    <w:rsid w:val="00B838F5"/>
    <w:rsid w:val="00B9400A"/>
    <w:rsid w:val="00BB3A59"/>
    <w:rsid w:val="00BB66EF"/>
    <w:rsid w:val="00C147CE"/>
    <w:rsid w:val="00C82243"/>
    <w:rsid w:val="00CB0BEA"/>
    <w:rsid w:val="00CC5EBF"/>
    <w:rsid w:val="00CD6959"/>
    <w:rsid w:val="00CD79C9"/>
    <w:rsid w:val="00D064EC"/>
    <w:rsid w:val="00D2531D"/>
    <w:rsid w:val="00D41BE3"/>
    <w:rsid w:val="00D5286D"/>
    <w:rsid w:val="00D56BC3"/>
    <w:rsid w:val="00D62601"/>
    <w:rsid w:val="00D772E1"/>
    <w:rsid w:val="00D779B7"/>
    <w:rsid w:val="00D8345E"/>
    <w:rsid w:val="00D9228D"/>
    <w:rsid w:val="00D94519"/>
    <w:rsid w:val="00DA21CB"/>
    <w:rsid w:val="00DB4F0F"/>
    <w:rsid w:val="00DC571A"/>
    <w:rsid w:val="00DC5FF2"/>
    <w:rsid w:val="00DD1663"/>
    <w:rsid w:val="00DD73C0"/>
    <w:rsid w:val="00E861C0"/>
    <w:rsid w:val="00EA1E82"/>
    <w:rsid w:val="00EB033C"/>
    <w:rsid w:val="00EB20C8"/>
    <w:rsid w:val="00ED394D"/>
    <w:rsid w:val="00F24B90"/>
    <w:rsid w:val="00F253E3"/>
    <w:rsid w:val="00F91CDB"/>
    <w:rsid w:val="00F95268"/>
    <w:rsid w:val="00FA4EBB"/>
    <w:rsid w:val="00FF0F38"/>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6650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66506"/>
    <w:rPr>
      <w:rFonts w:eastAsiaTheme="minorHAnsi"/>
      <w:sz w:val="20"/>
      <w:szCs w:val="20"/>
      <w:lang w:val="es-MX" w:eastAsia="en-US"/>
    </w:rPr>
  </w:style>
  <w:style w:type="character" w:customStyle="1" w:styleId="TextonotapieCar1">
    <w:name w:val="Texto nota pie Car1"/>
    <w:basedOn w:val="Fuentedeprrafopredeter"/>
    <w:uiPriority w:val="99"/>
    <w:semiHidden/>
    <w:rsid w:val="00A6650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6506"/>
    <w:rPr>
      <w:vertAlign w:val="superscript"/>
    </w:rPr>
  </w:style>
  <w:style w:type="paragraph" w:styleId="Listaconvietas2">
    <w:name w:val="List Bullet 2"/>
    <w:basedOn w:val="Normal"/>
    <w:uiPriority w:val="99"/>
    <w:unhideWhenUsed/>
    <w:qFormat/>
    <w:rsid w:val="00D41BE3"/>
    <w:pPr>
      <w:numPr>
        <w:numId w:val="5"/>
      </w:numPr>
      <w:contextualSpacing/>
    </w:pPr>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09985">
      <w:bodyDiv w:val="1"/>
      <w:marLeft w:val="0"/>
      <w:marRight w:val="0"/>
      <w:marTop w:val="0"/>
      <w:marBottom w:val="0"/>
      <w:divBdr>
        <w:top w:val="none" w:sz="0" w:space="0" w:color="auto"/>
        <w:left w:val="none" w:sz="0" w:space="0" w:color="auto"/>
        <w:bottom w:val="none" w:sz="0" w:space="0" w:color="auto"/>
        <w:right w:val="none" w:sz="0" w:space="0" w:color="auto"/>
      </w:divBdr>
    </w:div>
    <w:div w:id="539822367">
      <w:bodyDiv w:val="1"/>
      <w:marLeft w:val="0"/>
      <w:marRight w:val="0"/>
      <w:marTop w:val="0"/>
      <w:marBottom w:val="0"/>
      <w:divBdr>
        <w:top w:val="none" w:sz="0" w:space="0" w:color="auto"/>
        <w:left w:val="none" w:sz="0" w:space="0" w:color="auto"/>
        <w:bottom w:val="none" w:sz="0" w:space="0" w:color="auto"/>
        <w:right w:val="none" w:sz="0" w:space="0" w:color="auto"/>
      </w:divBdr>
    </w:div>
    <w:div w:id="906568434">
      <w:bodyDiv w:val="1"/>
      <w:marLeft w:val="0"/>
      <w:marRight w:val="0"/>
      <w:marTop w:val="0"/>
      <w:marBottom w:val="0"/>
      <w:divBdr>
        <w:top w:val="none" w:sz="0" w:space="0" w:color="auto"/>
        <w:left w:val="none" w:sz="0" w:space="0" w:color="auto"/>
        <w:bottom w:val="none" w:sz="0" w:space="0" w:color="auto"/>
        <w:right w:val="none" w:sz="0" w:space="0" w:color="auto"/>
      </w:divBdr>
    </w:div>
    <w:div w:id="982468182">
      <w:bodyDiv w:val="1"/>
      <w:marLeft w:val="0"/>
      <w:marRight w:val="0"/>
      <w:marTop w:val="0"/>
      <w:marBottom w:val="0"/>
      <w:divBdr>
        <w:top w:val="none" w:sz="0" w:space="0" w:color="auto"/>
        <w:left w:val="none" w:sz="0" w:space="0" w:color="auto"/>
        <w:bottom w:val="none" w:sz="0" w:space="0" w:color="auto"/>
        <w:right w:val="none" w:sz="0" w:space="0" w:color="auto"/>
      </w:divBdr>
    </w:div>
    <w:div w:id="1091584809">
      <w:bodyDiv w:val="1"/>
      <w:marLeft w:val="0"/>
      <w:marRight w:val="0"/>
      <w:marTop w:val="0"/>
      <w:marBottom w:val="0"/>
      <w:divBdr>
        <w:top w:val="none" w:sz="0" w:space="0" w:color="auto"/>
        <w:left w:val="none" w:sz="0" w:space="0" w:color="auto"/>
        <w:bottom w:val="none" w:sz="0" w:space="0" w:color="auto"/>
        <w:right w:val="none" w:sz="0" w:space="0" w:color="auto"/>
      </w:divBdr>
    </w:div>
    <w:div w:id="1104157657">
      <w:bodyDiv w:val="1"/>
      <w:marLeft w:val="0"/>
      <w:marRight w:val="0"/>
      <w:marTop w:val="0"/>
      <w:marBottom w:val="0"/>
      <w:divBdr>
        <w:top w:val="none" w:sz="0" w:space="0" w:color="auto"/>
        <w:left w:val="none" w:sz="0" w:space="0" w:color="auto"/>
        <w:bottom w:val="none" w:sz="0" w:space="0" w:color="auto"/>
        <w:right w:val="none" w:sz="0" w:space="0" w:color="auto"/>
      </w:divBdr>
    </w:div>
    <w:div w:id="1480533899">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 w:id="2096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151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iteriosdeinterpretacion.inai.org.mx/Criterios/02-19.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51402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4659-5BE9-4C98-BC6D-C3C9EE3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9897</Words>
  <Characters>54438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2025-12-19T17:04:00Z</cp:lastPrinted>
  <dcterms:created xsi:type="dcterms:W3CDTF">2025-12-09T19:23:00Z</dcterms:created>
  <dcterms:modified xsi:type="dcterms:W3CDTF">2026-01-21T19:25:00Z</dcterms:modified>
</cp:coreProperties>
</file>