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273" w:rsidRPr="004E276B" w:rsidRDefault="007646D8" w:rsidP="004E276B">
      <w:pPr>
        <w:spacing w:line="360" w:lineRule="auto"/>
        <w:jc w:val="both"/>
        <w:rPr>
          <w:rFonts w:ascii="Palatino Linotype" w:eastAsia="Palatino Linotype" w:hAnsi="Palatino Linotype" w:cs="Palatino Linotype"/>
          <w:color w:val="000000" w:themeColor="text1"/>
        </w:rPr>
      </w:pPr>
      <w:bookmarkStart w:id="0" w:name="_GoBack"/>
      <w:bookmarkEnd w:id="0"/>
      <w:r w:rsidRPr="004E276B">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4E276B">
        <w:rPr>
          <w:rFonts w:ascii="Palatino Linotype" w:eastAsia="Palatino Linotype" w:hAnsi="Palatino Linotype" w:cs="Palatino Linotype"/>
          <w:b/>
          <w:color w:val="000000" w:themeColor="text1"/>
        </w:rPr>
        <w:t xml:space="preserve">de fecha veinte (20) </w:t>
      </w:r>
      <w:r w:rsidR="004E276B" w:rsidRPr="00157555">
        <w:rPr>
          <w:rFonts w:ascii="Palatino Linotype" w:eastAsia="Palatino Linotype" w:hAnsi="Palatino Linotype" w:cs="Palatino Linotype"/>
          <w:b/>
          <w:color w:val="000000" w:themeColor="text1"/>
        </w:rPr>
        <w:t xml:space="preserve">de </w:t>
      </w:r>
      <w:r w:rsidR="004E276B">
        <w:rPr>
          <w:rFonts w:ascii="Palatino Linotype" w:eastAsia="Palatino Linotype" w:hAnsi="Palatino Linotype" w:cs="Palatino Linotype"/>
          <w:b/>
          <w:color w:val="000000" w:themeColor="text1"/>
        </w:rPr>
        <w:t xml:space="preserve">noviembre </w:t>
      </w:r>
      <w:r w:rsidR="004E276B" w:rsidRPr="00157555">
        <w:rPr>
          <w:rFonts w:ascii="Palatino Linotype" w:eastAsia="Palatino Linotype" w:hAnsi="Palatino Linotype" w:cs="Palatino Linotype"/>
          <w:b/>
          <w:color w:val="000000" w:themeColor="text1"/>
        </w:rPr>
        <w:t>de dos mil veinticinco</w:t>
      </w:r>
      <w:r w:rsidRPr="004E276B">
        <w:rPr>
          <w:rFonts w:ascii="Palatino Linotype" w:eastAsia="Palatino Linotype" w:hAnsi="Palatino Linotype" w:cs="Palatino Linotype"/>
          <w:color w:val="000000" w:themeColor="text1"/>
        </w:rPr>
        <w:t>.</w:t>
      </w:r>
    </w:p>
    <w:p w:rsidR="00C63273" w:rsidRPr="004E276B" w:rsidRDefault="00C63273" w:rsidP="004E276B">
      <w:pPr>
        <w:jc w:val="both"/>
        <w:rPr>
          <w:rFonts w:ascii="Palatino Linotype" w:eastAsia="Palatino Linotype" w:hAnsi="Palatino Linotype" w:cs="Palatino Linotype"/>
          <w:color w:val="000000" w:themeColor="text1"/>
        </w:rPr>
      </w:pPr>
    </w:p>
    <w:p w:rsidR="00C63273" w:rsidRPr="004E276B" w:rsidRDefault="007646D8" w:rsidP="004E276B">
      <w:pPr>
        <w:spacing w:line="360" w:lineRule="auto"/>
        <w:jc w:val="both"/>
        <w:rPr>
          <w:rFonts w:ascii="Palatino Linotype" w:eastAsia="Palatino Linotype" w:hAnsi="Palatino Linotype" w:cs="Palatino Linotype"/>
          <w:color w:val="000000" w:themeColor="text1"/>
        </w:rPr>
      </w:pPr>
      <w:r w:rsidRPr="004E276B">
        <w:rPr>
          <w:rFonts w:ascii="Palatino Linotype" w:eastAsia="Palatino Linotype" w:hAnsi="Palatino Linotype" w:cs="Palatino Linotype"/>
          <w:b/>
          <w:color w:val="000000" w:themeColor="text1"/>
        </w:rPr>
        <w:t>VISTO</w:t>
      </w:r>
      <w:r w:rsidRPr="004E276B">
        <w:rPr>
          <w:rFonts w:ascii="Palatino Linotype" w:eastAsia="Palatino Linotype" w:hAnsi="Palatino Linotype" w:cs="Palatino Linotype"/>
          <w:color w:val="000000" w:themeColor="text1"/>
        </w:rPr>
        <w:t xml:space="preserve"> el expediente electrónico formado con motivo del recurso de revisión </w:t>
      </w:r>
      <w:r w:rsidR="00DE5AB0" w:rsidRPr="004E276B">
        <w:rPr>
          <w:rFonts w:ascii="Palatino Linotype" w:eastAsia="Palatino Linotype" w:hAnsi="Palatino Linotype" w:cs="Palatino Linotype"/>
          <w:b/>
          <w:color w:val="000000" w:themeColor="text1"/>
        </w:rPr>
        <w:t>12023</w:t>
      </w:r>
      <w:r w:rsidRPr="004E276B">
        <w:rPr>
          <w:rFonts w:ascii="Palatino Linotype" w:eastAsia="Palatino Linotype" w:hAnsi="Palatino Linotype" w:cs="Palatino Linotype"/>
          <w:b/>
          <w:color w:val="000000" w:themeColor="text1"/>
        </w:rPr>
        <w:t xml:space="preserve">/INFOEM/IP/RR/2025, </w:t>
      </w:r>
      <w:r w:rsidRPr="004E276B">
        <w:rPr>
          <w:rFonts w:ascii="Palatino Linotype" w:eastAsia="Palatino Linotype" w:hAnsi="Palatino Linotype" w:cs="Palatino Linotype"/>
          <w:color w:val="000000" w:themeColor="text1"/>
        </w:rPr>
        <w:t xml:space="preserve">promovido por </w:t>
      </w:r>
      <w:r w:rsidR="00144CE2">
        <w:rPr>
          <w:rFonts w:ascii="Palatino Linotype" w:eastAsia="Palatino Linotype" w:hAnsi="Palatino Linotype" w:cs="Palatino Linotype"/>
          <w:b/>
          <w:color w:val="000000" w:themeColor="text1"/>
        </w:rPr>
        <w:t>XXXX</w:t>
      </w:r>
      <w:r w:rsidRPr="004E276B">
        <w:rPr>
          <w:rFonts w:ascii="Palatino Linotype" w:eastAsia="Palatino Linotype" w:hAnsi="Palatino Linotype" w:cs="Palatino Linotype"/>
          <w:b/>
          <w:color w:val="000000" w:themeColor="text1"/>
        </w:rPr>
        <w:t>,</w:t>
      </w:r>
      <w:r w:rsidRPr="004E276B">
        <w:rPr>
          <w:rFonts w:ascii="Palatino Linotype" w:eastAsia="Palatino Linotype" w:hAnsi="Palatino Linotype" w:cs="Palatino Linotype"/>
          <w:color w:val="000000" w:themeColor="text1"/>
        </w:rPr>
        <w:t xml:space="preserve"> en contra de la respuesta del </w:t>
      </w:r>
      <w:r w:rsidR="00DE5AB0" w:rsidRPr="004E276B">
        <w:rPr>
          <w:rFonts w:ascii="Palatino Linotype" w:eastAsia="Palatino Linotype" w:hAnsi="Palatino Linotype" w:cs="Palatino Linotype"/>
          <w:b/>
          <w:color w:val="000000" w:themeColor="text1"/>
        </w:rPr>
        <w:t>Ayuntamiento de</w:t>
      </w:r>
      <w:r w:rsidR="004E276B">
        <w:rPr>
          <w:rFonts w:ascii="Palatino Linotype" w:eastAsia="Palatino Linotype" w:hAnsi="Palatino Linotype" w:cs="Palatino Linotype"/>
          <w:b/>
          <w:color w:val="000000" w:themeColor="text1"/>
        </w:rPr>
        <w:t xml:space="preserve"> e</w:t>
      </w:r>
      <w:r w:rsidR="00DE5AB0" w:rsidRPr="004E276B">
        <w:rPr>
          <w:rFonts w:ascii="Palatino Linotype" w:eastAsia="Palatino Linotype" w:hAnsi="Palatino Linotype" w:cs="Palatino Linotype"/>
          <w:b/>
          <w:color w:val="000000" w:themeColor="text1"/>
        </w:rPr>
        <w:t xml:space="preserve">l Oro, </w:t>
      </w:r>
      <w:r w:rsidRPr="004E276B">
        <w:rPr>
          <w:rFonts w:ascii="Palatino Linotype" w:eastAsia="Palatino Linotype" w:hAnsi="Palatino Linotype" w:cs="Palatino Linotype"/>
          <w:color w:val="000000" w:themeColor="text1"/>
        </w:rPr>
        <w:t>en adelante el</w:t>
      </w:r>
      <w:r w:rsidRPr="004E276B">
        <w:rPr>
          <w:rFonts w:ascii="Palatino Linotype" w:eastAsia="Palatino Linotype" w:hAnsi="Palatino Linotype" w:cs="Palatino Linotype"/>
          <w:b/>
          <w:color w:val="000000" w:themeColor="text1"/>
        </w:rPr>
        <w:t xml:space="preserve"> SUJETO OBLIGADO</w:t>
      </w:r>
      <w:r w:rsidRPr="004E276B">
        <w:rPr>
          <w:rFonts w:ascii="Palatino Linotype" w:eastAsia="Palatino Linotype" w:hAnsi="Palatino Linotype" w:cs="Palatino Linotype"/>
          <w:color w:val="000000" w:themeColor="text1"/>
        </w:rPr>
        <w:t>, por lo que se procede a dictar la presente resolución, con base en los siguientes:</w:t>
      </w:r>
    </w:p>
    <w:p w:rsidR="00C63273" w:rsidRDefault="00C63273" w:rsidP="004E276B">
      <w:pPr>
        <w:jc w:val="both"/>
        <w:rPr>
          <w:rFonts w:ascii="Palatino Linotype" w:eastAsia="Palatino Linotype" w:hAnsi="Palatino Linotype" w:cs="Palatino Linotype"/>
          <w:color w:val="000000" w:themeColor="text1"/>
        </w:rPr>
      </w:pPr>
    </w:p>
    <w:p w:rsidR="00651A49" w:rsidRPr="004E276B" w:rsidRDefault="00651A49" w:rsidP="004E276B">
      <w:pPr>
        <w:jc w:val="both"/>
        <w:rPr>
          <w:rFonts w:ascii="Palatino Linotype" w:eastAsia="Palatino Linotype" w:hAnsi="Palatino Linotype" w:cs="Palatino Linotype"/>
          <w:color w:val="000000" w:themeColor="text1"/>
        </w:rPr>
      </w:pPr>
    </w:p>
    <w:p w:rsidR="00C63273" w:rsidRPr="004E276B" w:rsidRDefault="007646D8" w:rsidP="004E276B">
      <w:pPr>
        <w:keepNext/>
        <w:keepLines/>
        <w:spacing w:line="360" w:lineRule="auto"/>
        <w:jc w:val="center"/>
        <w:rPr>
          <w:rFonts w:ascii="Palatino Linotype" w:eastAsia="Palatino Linotype" w:hAnsi="Palatino Linotype" w:cs="Palatino Linotype"/>
          <w:b/>
          <w:color w:val="000000" w:themeColor="text1"/>
        </w:rPr>
      </w:pPr>
      <w:r w:rsidRPr="004E276B">
        <w:rPr>
          <w:rFonts w:ascii="Palatino Linotype" w:eastAsia="Palatino Linotype" w:hAnsi="Palatino Linotype" w:cs="Palatino Linotype"/>
          <w:b/>
          <w:color w:val="000000" w:themeColor="text1"/>
        </w:rPr>
        <w:t>A N T E C E D E N T E S</w:t>
      </w:r>
    </w:p>
    <w:p w:rsidR="00C63273" w:rsidRPr="004E276B" w:rsidRDefault="00C63273" w:rsidP="004E276B">
      <w:pPr>
        <w:rPr>
          <w:rFonts w:ascii="Palatino Linotype" w:eastAsia="Palatino Linotype" w:hAnsi="Palatino Linotype" w:cs="Palatino Linotype"/>
          <w:color w:val="000000" w:themeColor="text1"/>
        </w:rPr>
      </w:pPr>
    </w:p>
    <w:p w:rsidR="00C63273" w:rsidRPr="004E276B" w:rsidRDefault="007646D8" w:rsidP="004E276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E276B">
        <w:rPr>
          <w:rFonts w:ascii="Palatino Linotype" w:eastAsia="Palatino Linotype" w:hAnsi="Palatino Linotype" w:cs="Palatino Linotype"/>
          <w:color w:val="000000" w:themeColor="text1"/>
        </w:rPr>
        <w:t xml:space="preserve">El </w:t>
      </w:r>
      <w:r w:rsidR="00746083" w:rsidRPr="004E276B">
        <w:rPr>
          <w:rFonts w:ascii="Palatino Linotype" w:eastAsia="Palatino Linotype" w:hAnsi="Palatino Linotype" w:cs="Palatino Linotype"/>
          <w:color w:val="000000" w:themeColor="text1"/>
        </w:rPr>
        <w:t>nueve de junio</w:t>
      </w:r>
      <w:r w:rsidRPr="004E276B">
        <w:rPr>
          <w:rFonts w:ascii="Palatino Linotype" w:eastAsia="Palatino Linotype" w:hAnsi="Palatino Linotype" w:cs="Palatino Linotype"/>
          <w:color w:val="000000" w:themeColor="text1"/>
        </w:rPr>
        <w:t xml:space="preserve"> de dos mil veinticinco, la</w:t>
      </w:r>
      <w:r w:rsidR="00461BB6" w:rsidRPr="004E276B">
        <w:rPr>
          <w:rFonts w:ascii="Palatino Linotype" w:eastAsia="Palatino Linotype" w:hAnsi="Palatino Linotype" w:cs="Palatino Linotype"/>
          <w:color w:val="000000" w:themeColor="text1"/>
        </w:rPr>
        <w:t xml:space="preserve"> parte</w:t>
      </w:r>
      <w:r w:rsidRPr="004E276B">
        <w:rPr>
          <w:rFonts w:ascii="Palatino Linotype" w:eastAsia="Palatino Linotype" w:hAnsi="Palatino Linotype" w:cs="Palatino Linotype"/>
          <w:b/>
          <w:color w:val="000000" w:themeColor="text1"/>
        </w:rPr>
        <w:t xml:space="preserve"> RECURRENTE </w:t>
      </w:r>
      <w:r w:rsidRPr="004E276B">
        <w:rPr>
          <w:rFonts w:ascii="Palatino Linotype" w:eastAsia="Palatino Linotype" w:hAnsi="Palatino Linotype" w:cs="Palatino Linotype"/>
          <w:color w:val="000000" w:themeColor="text1"/>
        </w:rPr>
        <w:t xml:space="preserve">presentó ante el </w:t>
      </w:r>
      <w:r w:rsidRPr="004E276B">
        <w:rPr>
          <w:rFonts w:ascii="Palatino Linotype" w:eastAsia="Palatino Linotype" w:hAnsi="Palatino Linotype" w:cs="Palatino Linotype"/>
          <w:b/>
          <w:color w:val="000000" w:themeColor="text1"/>
        </w:rPr>
        <w:t>SUJETO OBLIGADO,</w:t>
      </w:r>
      <w:r w:rsidRPr="004E276B">
        <w:rPr>
          <w:rFonts w:ascii="Palatino Linotype" w:eastAsia="Palatino Linotype" w:hAnsi="Palatino Linotype" w:cs="Palatino Linotype"/>
          <w:color w:val="000000" w:themeColor="text1"/>
        </w:rPr>
        <w:t xml:space="preserve"> a través del el Sistema de Acceso a la Información Mexiquense </w:t>
      </w:r>
      <w:r w:rsidRPr="004E276B">
        <w:rPr>
          <w:rFonts w:ascii="Palatino Linotype" w:eastAsia="Palatino Linotype" w:hAnsi="Palatino Linotype" w:cs="Palatino Linotype"/>
          <w:b/>
          <w:color w:val="000000" w:themeColor="text1"/>
        </w:rPr>
        <w:t>(SAIMEX),</w:t>
      </w:r>
      <w:r w:rsidRPr="004E276B">
        <w:rPr>
          <w:rFonts w:ascii="Palatino Linotype" w:eastAsia="Palatino Linotype" w:hAnsi="Palatino Linotype" w:cs="Palatino Linotype"/>
          <w:color w:val="000000" w:themeColor="text1"/>
        </w:rPr>
        <w:t xml:space="preserve"> la solicitud de información pública </w:t>
      </w:r>
      <w:r w:rsidR="00DE5AB0" w:rsidRPr="004E276B">
        <w:rPr>
          <w:rFonts w:ascii="Palatino Linotype" w:eastAsia="Palatino Linotype" w:hAnsi="Palatino Linotype" w:cs="Palatino Linotype"/>
          <w:b/>
          <w:color w:val="000000" w:themeColor="text1"/>
        </w:rPr>
        <w:t>00121</w:t>
      </w:r>
      <w:r w:rsidR="00A810E4" w:rsidRPr="004E276B">
        <w:rPr>
          <w:rFonts w:ascii="Palatino Linotype" w:eastAsia="Palatino Linotype" w:hAnsi="Palatino Linotype" w:cs="Palatino Linotype"/>
          <w:b/>
          <w:color w:val="000000" w:themeColor="text1"/>
        </w:rPr>
        <w:t>/</w:t>
      </w:r>
      <w:r w:rsidR="00DE5AB0" w:rsidRPr="004E276B">
        <w:rPr>
          <w:rFonts w:ascii="Palatino Linotype" w:eastAsia="Palatino Linotype" w:hAnsi="Palatino Linotype" w:cs="Palatino Linotype"/>
          <w:b/>
          <w:color w:val="000000" w:themeColor="text1"/>
        </w:rPr>
        <w:t xml:space="preserve">ELORO </w:t>
      </w:r>
      <w:r w:rsidRPr="004E276B">
        <w:rPr>
          <w:rFonts w:ascii="Palatino Linotype" w:eastAsia="Palatino Linotype" w:hAnsi="Palatino Linotype" w:cs="Palatino Linotype"/>
          <w:b/>
          <w:color w:val="000000" w:themeColor="text1"/>
        </w:rPr>
        <w:t>/IP/2025</w:t>
      </w:r>
      <w:r w:rsidRPr="004E276B">
        <w:rPr>
          <w:rFonts w:ascii="Palatino Linotype" w:eastAsia="Palatino Linotype" w:hAnsi="Palatino Linotype" w:cs="Palatino Linotype"/>
          <w:color w:val="000000" w:themeColor="text1"/>
        </w:rPr>
        <w:t>, en la que solicitó:</w:t>
      </w:r>
    </w:p>
    <w:p w:rsidR="00C63273" w:rsidRPr="004E276B" w:rsidRDefault="00C63273" w:rsidP="004E276B">
      <w:pPr>
        <w:jc w:val="both"/>
        <w:rPr>
          <w:rFonts w:ascii="Palatino Linotype" w:eastAsia="Palatino Linotype" w:hAnsi="Palatino Linotype" w:cs="Palatino Linotype"/>
          <w:color w:val="000000" w:themeColor="text1"/>
        </w:rPr>
      </w:pPr>
    </w:p>
    <w:p w:rsidR="00C63273" w:rsidRPr="004E276B" w:rsidRDefault="00461BB6" w:rsidP="004E276B">
      <w:pPr>
        <w:jc w:val="both"/>
        <w:rPr>
          <w:rFonts w:ascii="Palatino Linotype" w:eastAsia="Palatino Linotype" w:hAnsi="Palatino Linotype" w:cs="Palatino Linotype"/>
          <w:i/>
          <w:color w:val="000000" w:themeColor="text1"/>
        </w:rPr>
      </w:pPr>
      <w:r w:rsidRPr="004E276B">
        <w:rPr>
          <w:rFonts w:ascii="Palatino Linotype" w:eastAsia="Palatino Linotype" w:hAnsi="Palatino Linotype" w:cs="Palatino Linotype"/>
          <w:i/>
          <w:color w:val="000000" w:themeColor="text1"/>
        </w:rPr>
        <w:t>“</w:t>
      </w:r>
      <w:r w:rsidR="00DE5AB0" w:rsidRPr="004E276B">
        <w:rPr>
          <w:rFonts w:ascii="Palatino Linotype" w:hAnsi="Palatino Linotype"/>
          <w:i/>
          <w:color w:val="000000" w:themeColor="text1"/>
        </w:rPr>
        <w:t>Solicito que informe el Síndico Municipal de El Oro, Ubaldo Velázquez Piedra, cuales son los bienes inmuebles propiedad del Municipio de El Oro, que ha regulado durante su gestión, que incluya bienes inmuebles adquiridos durante el año 2025, bienes inmuebles enajenados durante 2025, en arrendamiento y cuales se encontraban sin regularizar al momento de su entrega-recepción y cuales ha regularizado</w:t>
      </w:r>
      <w:r w:rsidR="007646D8" w:rsidRPr="004E276B">
        <w:rPr>
          <w:rFonts w:ascii="Palatino Linotype" w:eastAsia="Palatino Linotype" w:hAnsi="Palatino Linotype" w:cs="Palatino Linotype"/>
          <w:i/>
          <w:color w:val="000000" w:themeColor="text1"/>
        </w:rPr>
        <w:t xml:space="preserve">” (Sic) </w:t>
      </w:r>
    </w:p>
    <w:p w:rsidR="00C63273" w:rsidRDefault="00C63273" w:rsidP="004E276B">
      <w:pPr>
        <w:pBdr>
          <w:top w:val="nil"/>
          <w:left w:val="nil"/>
          <w:bottom w:val="nil"/>
          <w:right w:val="nil"/>
          <w:between w:val="nil"/>
        </w:pBdr>
        <w:jc w:val="both"/>
        <w:rPr>
          <w:rFonts w:ascii="Palatino Linotype" w:eastAsia="Palatino Linotype" w:hAnsi="Palatino Linotype" w:cs="Palatino Linotype"/>
          <w:color w:val="000000" w:themeColor="text1"/>
        </w:rPr>
      </w:pPr>
    </w:p>
    <w:p w:rsidR="00651A49" w:rsidRPr="004E276B" w:rsidRDefault="00651A49" w:rsidP="004E276B">
      <w:pPr>
        <w:pBdr>
          <w:top w:val="nil"/>
          <w:left w:val="nil"/>
          <w:bottom w:val="nil"/>
          <w:right w:val="nil"/>
          <w:between w:val="nil"/>
        </w:pBdr>
        <w:jc w:val="both"/>
        <w:rPr>
          <w:rFonts w:ascii="Palatino Linotype" w:eastAsia="Palatino Linotype" w:hAnsi="Palatino Linotype" w:cs="Palatino Linotype"/>
          <w:color w:val="000000" w:themeColor="text1"/>
        </w:rPr>
      </w:pPr>
    </w:p>
    <w:p w:rsidR="00C63273" w:rsidRPr="004E276B" w:rsidRDefault="007646D8" w:rsidP="004E276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E276B">
        <w:rPr>
          <w:rFonts w:ascii="Palatino Linotype" w:eastAsia="Palatino Linotype" w:hAnsi="Palatino Linotype" w:cs="Palatino Linotype"/>
          <w:color w:val="000000" w:themeColor="text1"/>
        </w:rPr>
        <w:t xml:space="preserve">Se hace constar que se señaló como modalidad de entrega de la información a través del </w:t>
      </w:r>
      <w:r w:rsidRPr="004E276B">
        <w:rPr>
          <w:rFonts w:ascii="Palatino Linotype" w:eastAsia="Palatino Linotype" w:hAnsi="Palatino Linotype" w:cs="Palatino Linotype"/>
          <w:b/>
          <w:color w:val="000000" w:themeColor="text1"/>
        </w:rPr>
        <w:t>SAIMEX.</w:t>
      </w:r>
    </w:p>
    <w:p w:rsidR="00C63273" w:rsidRPr="004E276B" w:rsidRDefault="00C63273" w:rsidP="004E276B">
      <w:pPr>
        <w:jc w:val="both"/>
        <w:rPr>
          <w:rFonts w:ascii="Palatino Linotype" w:eastAsia="Palatino Linotype" w:hAnsi="Palatino Linotype" w:cs="Palatino Linotype"/>
          <w:b/>
          <w:color w:val="000000" w:themeColor="text1"/>
        </w:rPr>
      </w:pPr>
    </w:p>
    <w:p w:rsidR="00C63273" w:rsidRPr="004E276B" w:rsidRDefault="007646D8" w:rsidP="004E276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E276B">
        <w:rPr>
          <w:rFonts w:ascii="Palatino Linotype" w:eastAsia="Palatino Linotype" w:hAnsi="Palatino Linotype" w:cs="Palatino Linotype"/>
          <w:color w:val="000000" w:themeColor="text1"/>
        </w:rPr>
        <w:t xml:space="preserve">El </w:t>
      </w:r>
      <w:r w:rsidR="00DE5AB0" w:rsidRPr="004E276B">
        <w:rPr>
          <w:rFonts w:ascii="Palatino Linotype" w:eastAsia="Palatino Linotype" w:hAnsi="Palatino Linotype" w:cs="Palatino Linotype"/>
          <w:color w:val="000000" w:themeColor="text1"/>
        </w:rPr>
        <w:t>veintinueve de septiembre</w:t>
      </w:r>
      <w:r w:rsidRPr="004E276B">
        <w:rPr>
          <w:rFonts w:ascii="Palatino Linotype" w:eastAsia="Palatino Linotype" w:hAnsi="Palatino Linotype" w:cs="Palatino Linotype"/>
          <w:color w:val="000000" w:themeColor="text1"/>
        </w:rPr>
        <w:t xml:space="preserve"> de dos mil veinticinco, el </w:t>
      </w:r>
      <w:r w:rsidRPr="004E276B">
        <w:rPr>
          <w:rFonts w:ascii="Palatino Linotype" w:eastAsia="Palatino Linotype" w:hAnsi="Palatino Linotype" w:cs="Palatino Linotype"/>
          <w:b/>
          <w:color w:val="000000" w:themeColor="text1"/>
        </w:rPr>
        <w:t>SUJETO OBLIGADO</w:t>
      </w:r>
      <w:r w:rsidRPr="004E276B">
        <w:rPr>
          <w:rFonts w:ascii="Palatino Linotype" w:eastAsia="Palatino Linotype" w:hAnsi="Palatino Linotype" w:cs="Palatino Linotype"/>
          <w:b/>
          <w:i/>
          <w:color w:val="000000" w:themeColor="text1"/>
        </w:rPr>
        <w:t xml:space="preserve"> </w:t>
      </w:r>
      <w:r w:rsidRPr="004E276B">
        <w:rPr>
          <w:rFonts w:ascii="Palatino Linotype" w:eastAsia="Palatino Linotype" w:hAnsi="Palatino Linotype" w:cs="Palatino Linotype"/>
          <w:color w:val="000000" w:themeColor="text1"/>
        </w:rPr>
        <w:t>dio respuesta a la solicitud de información, en los siguientes términos:</w:t>
      </w:r>
    </w:p>
    <w:p w:rsidR="00C63273" w:rsidRPr="004E276B" w:rsidRDefault="00C63273" w:rsidP="004E276B">
      <w:pPr>
        <w:jc w:val="both"/>
        <w:rPr>
          <w:rFonts w:ascii="Palatino Linotype" w:eastAsia="Palatino Linotype" w:hAnsi="Palatino Linotype" w:cs="Palatino Linotype"/>
          <w:i/>
          <w:color w:val="000000" w:themeColor="text1"/>
        </w:rPr>
      </w:pPr>
    </w:p>
    <w:p w:rsidR="00C63273" w:rsidRPr="004E276B" w:rsidRDefault="007646D8" w:rsidP="004E276B">
      <w:pPr>
        <w:jc w:val="both"/>
        <w:rPr>
          <w:rFonts w:ascii="Palatino Linotype" w:eastAsia="Palatino Linotype" w:hAnsi="Palatino Linotype" w:cs="Palatino Linotype"/>
          <w:i/>
          <w:color w:val="000000" w:themeColor="text1"/>
        </w:rPr>
      </w:pPr>
      <w:r w:rsidRPr="004E276B">
        <w:rPr>
          <w:rFonts w:ascii="Palatino Linotype" w:eastAsia="Palatino Linotype" w:hAnsi="Palatino Linotype" w:cs="Palatino Linotype"/>
          <w:i/>
          <w:color w:val="000000" w:themeColor="text1"/>
        </w:rPr>
        <w:lastRenderedPageBreak/>
        <w:t>“</w:t>
      </w:r>
      <w:r w:rsidR="00DE5AB0" w:rsidRPr="004E276B">
        <w:rPr>
          <w:rFonts w:ascii="Palatino Linotype" w:hAnsi="Palatino Linotype"/>
          <w:i/>
          <w:color w:val="000000" w:themeColor="text1"/>
        </w:rPr>
        <w:t>Dando cumplimiento en tiempo y forma a lo establecido por la legislación vigente y con fundamento en el Art. 12 de la Ley de Transparencia y Acceso a la Información Pública del Estado de México y Municipios se adjunta al presente 1 archivo en formato PDF como respuesta brindada por el área correspondiente a su solicitud de información. SE ACLARA QUE LA INFORMACIÓN ENTREGADA ES LA ÚNICA CON LA QUE ESTE SUJETO OBLIGADO CUENTA DE ACUERDO A SUS FACULTADES, FUNCIONES O ATRIBUCIONES, LA CUAL SE ENTREGA EN EL ESTADO EN QUE SE ENCUENTRA de conformidad con el artículo antes mencionado que a la letra indica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4E276B">
        <w:rPr>
          <w:rFonts w:ascii="Palatino Linotype" w:eastAsia="Palatino Linotype" w:hAnsi="Palatino Linotype" w:cs="Palatino Linotype"/>
          <w:i/>
          <w:color w:val="000000" w:themeColor="text1"/>
        </w:rPr>
        <w:t xml:space="preserve">” (Sic) </w:t>
      </w:r>
    </w:p>
    <w:p w:rsidR="00C63273" w:rsidRPr="004E276B" w:rsidRDefault="00C63273" w:rsidP="004E276B">
      <w:pPr>
        <w:jc w:val="both"/>
        <w:rPr>
          <w:rFonts w:ascii="Palatino Linotype" w:eastAsia="Palatino Linotype" w:hAnsi="Palatino Linotype" w:cs="Palatino Linotype"/>
          <w:i/>
          <w:color w:val="000000" w:themeColor="text1"/>
        </w:rPr>
      </w:pPr>
    </w:p>
    <w:p w:rsidR="00C63273" w:rsidRPr="004E276B" w:rsidRDefault="007646D8" w:rsidP="004E276B">
      <w:pPr>
        <w:jc w:val="both"/>
        <w:rPr>
          <w:rFonts w:ascii="Palatino Linotype" w:eastAsia="Palatino Linotype" w:hAnsi="Palatino Linotype" w:cs="Palatino Linotype"/>
          <w:color w:val="000000" w:themeColor="text1"/>
        </w:rPr>
      </w:pPr>
      <w:r w:rsidRPr="004E276B">
        <w:rPr>
          <w:rFonts w:ascii="Palatino Linotype" w:eastAsia="Palatino Linotype" w:hAnsi="Palatino Linotype" w:cs="Palatino Linotype"/>
          <w:color w:val="000000" w:themeColor="text1"/>
        </w:rPr>
        <w:t>Archivos electrónicos adjuntos:</w:t>
      </w:r>
    </w:p>
    <w:p w:rsidR="00C63273" w:rsidRPr="004E276B" w:rsidRDefault="00C63273" w:rsidP="004E276B">
      <w:pPr>
        <w:jc w:val="both"/>
        <w:rPr>
          <w:rFonts w:ascii="Palatino Linotype" w:eastAsia="Palatino Linotype" w:hAnsi="Palatino Linotype" w:cs="Palatino Linotype"/>
          <w:b/>
          <w:color w:val="000000" w:themeColor="text1"/>
        </w:rPr>
      </w:pPr>
    </w:p>
    <w:p w:rsidR="00DE5AB0" w:rsidRPr="004E276B" w:rsidRDefault="00B07D88" w:rsidP="004E276B">
      <w:pPr>
        <w:jc w:val="both"/>
        <w:rPr>
          <w:rFonts w:ascii="Palatino Linotype" w:hAnsi="Palatino Linotype"/>
          <w:color w:val="000000" w:themeColor="text1"/>
        </w:rPr>
      </w:pPr>
      <w:hyperlink r:id="rId8" w:tgtFrame="_blank" w:history="1">
        <w:r w:rsidR="00DE5AB0" w:rsidRPr="004E276B">
          <w:rPr>
            <w:rStyle w:val="Hipervnculo"/>
            <w:rFonts w:ascii="Palatino Linotype" w:hAnsi="Palatino Linotype" w:cs="Arial"/>
            <w:b/>
            <w:bCs/>
            <w:color w:val="000000" w:themeColor="text1"/>
            <w:u w:val="none"/>
          </w:rPr>
          <w:t>00121.PDF</w:t>
        </w:r>
      </w:hyperlink>
      <w:r w:rsidR="00DE5AB0" w:rsidRPr="004E276B">
        <w:rPr>
          <w:rFonts w:ascii="Palatino Linotype" w:hAnsi="Palatino Linotype"/>
          <w:color w:val="000000" w:themeColor="text1"/>
        </w:rPr>
        <w:t xml:space="preserve">: Oficio suscrito por el Síndico Municipal, por medio del cual, informó que del periodo de enero a septiembre de 2025, </w:t>
      </w:r>
      <w:r w:rsidR="00DE5AB0" w:rsidRPr="004E276B">
        <w:rPr>
          <w:rFonts w:ascii="Palatino Linotype" w:hAnsi="Palatino Linotype" w:cs="Arial"/>
          <w:color w:val="000000" w:themeColor="text1"/>
        </w:rPr>
        <w:t>no ha regularizado, adquirido, enajenado, o arrendado</w:t>
      </w:r>
      <w:r w:rsidR="00DE5AB0" w:rsidRPr="004E276B">
        <w:rPr>
          <w:rFonts w:ascii="Palatino Linotype" w:hAnsi="Palatino Linotype"/>
          <w:color w:val="000000" w:themeColor="text1"/>
        </w:rPr>
        <w:t xml:space="preserve"> </w:t>
      </w:r>
      <w:r w:rsidR="00DE5AB0" w:rsidRPr="004E276B">
        <w:rPr>
          <w:rFonts w:ascii="Palatino Linotype" w:hAnsi="Palatino Linotype" w:cs="Arial"/>
          <w:color w:val="000000" w:themeColor="text1"/>
        </w:rPr>
        <w:t>Bienes Inmuebles propiedad del Ayuntamiento.</w:t>
      </w:r>
    </w:p>
    <w:p w:rsidR="00DE5AB0" w:rsidRDefault="00DE5AB0" w:rsidP="004E276B">
      <w:pPr>
        <w:jc w:val="both"/>
        <w:rPr>
          <w:rFonts w:ascii="Palatino Linotype" w:eastAsia="Palatino Linotype" w:hAnsi="Palatino Linotype" w:cs="Palatino Linotype"/>
          <w:b/>
          <w:color w:val="000000" w:themeColor="text1"/>
        </w:rPr>
      </w:pPr>
    </w:p>
    <w:p w:rsidR="00651A49" w:rsidRPr="004E276B" w:rsidRDefault="00651A49" w:rsidP="004E276B">
      <w:pPr>
        <w:jc w:val="both"/>
        <w:rPr>
          <w:rFonts w:ascii="Palatino Linotype" w:eastAsia="Palatino Linotype" w:hAnsi="Palatino Linotype" w:cs="Palatino Linotype"/>
          <w:b/>
          <w:color w:val="000000" w:themeColor="text1"/>
        </w:rPr>
      </w:pPr>
    </w:p>
    <w:p w:rsidR="00C63273" w:rsidRPr="004E276B" w:rsidRDefault="007646D8" w:rsidP="004E276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E276B">
        <w:rPr>
          <w:rFonts w:ascii="Palatino Linotype" w:eastAsia="Palatino Linotype" w:hAnsi="Palatino Linotype" w:cs="Palatino Linotype"/>
          <w:color w:val="000000" w:themeColor="text1"/>
        </w:rPr>
        <w:t xml:space="preserve">El </w:t>
      </w:r>
      <w:r w:rsidR="00DE5AB0" w:rsidRPr="004E276B">
        <w:rPr>
          <w:rFonts w:ascii="Palatino Linotype" w:eastAsia="Palatino Linotype" w:hAnsi="Palatino Linotype" w:cs="Palatino Linotype"/>
          <w:color w:val="000000" w:themeColor="text1"/>
        </w:rPr>
        <w:t>diecisiete de octubre</w:t>
      </w:r>
      <w:r w:rsidRPr="004E276B">
        <w:rPr>
          <w:rFonts w:ascii="Palatino Linotype" w:eastAsia="Palatino Linotype" w:hAnsi="Palatino Linotype" w:cs="Palatino Linotype"/>
          <w:color w:val="000000" w:themeColor="text1"/>
        </w:rPr>
        <w:t xml:space="preserve"> de dos mil veinticinco,</w:t>
      </w:r>
      <w:r w:rsidRPr="004E276B">
        <w:rPr>
          <w:rFonts w:ascii="Palatino Linotype" w:eastAsia="Palatino Linotype" w:hAnsi="Palatino Linotype" w:cs="Palatino Linotype"/>
          <w:b/>
          <w:color w:val="000000" w:themeColor="text1"/>
        </w:rPr>
        <w:t xml:space="preserve"> </w:t>
      </w:r>
      <w:r w:rsidRPr="004E276B">
        <w:rPr>
          <w:rFonts w:ascii="Palatino Linotype" w:eastAsia="Palatino Linotype" w:hAnsi="Palatino Linotype" w:cs="Palatino Linotype"/>
          <w:color w:val="000000" w:themeColor="text1"/>
        </w:rPr>
        <w:t xml:space="preserve">el </w:t>
      </w:r>
      <w:r w:rsidRPr="004E276B">
        <w:rPr>
          <w:rFonts w:ascii="Palatino Linotype" w:eastAsia="Palatino Linotype" w:hAnsi="Palatino Linotype" w:cs="Palatino Linotype"/>
          <w:b/>
          <w:color w:val="000000" w:themeColor="text1"/>
        </w:rPr>
        <w:t>RECURRENTE</w:t>
      </w:r>
      <w:r w:rsidRPr="004E276B">
        <w:rPr>
          <w:rFonts w:ascii="Palatino Linotype" w:eastAsia="Palatino Linotype" w:hAnsi="Palatino Linotype" w:cs="Palatino Linotype"/>
          <w:color w:val="000000" w:themeColor="text1"/>
        </w:rPr>
        <w:t xml:space="preserve"> interpuso el recurso de revisión en contra de la respuesta, señalando como:</w:t>
      </w:r>
    </w:p>
    <w:p w:rsidR="00C63273" w:rsidRPr="004E276B" w:rsidRDefault="00C63273" w:rsidP="004E276B">
      <w:pPr>
        <w:jc w:val="both"/>
        <w:rPr>
          <w:rFonts w:ascii="Palatino Linotype" w:eastAsia="Palatino Linotype" w:hAnsi="Palatino Linotype" w:cs="Palatino Linotype"/>
          <w:color w:val="000000" w:themeColor="text1"/>
        </w:rPr>
      </w:pPr>
    </w:p>
    <w:p w:rsidR="00C63273" w:rsidRPr="00651A49" w:rsidRDefault="00651A49" w:rsidP="00651A49">
      <w:pPr>
        <w:pStyle w:val="Prrafodelista"/>
        <w:numPr>
          <w:ilvl w:val="0"/>
          <w:numId w:val="9"/>
        </w:numPr>
        <w:jc w:val="both"/>
        <w:rPr>
          <w:rFonts w:ascii="Palatino Linotype" w:eastAsia="Palatino Linotype" w:hAnsi="Palatino Linotype" w:cs="Palatino Linotype"/>
          <w:i/>
          <w:color w:val="000000" w:themeColor="text1"/>
          <w:sz w:val="24"/>
        </w:rPr>
      </w:pPr>
      <w:r w:rsidRPr="00651A49">
        <w:rPr>
          <w:rFonts w:ascii="Palatino Linotype" w:eastAsia="Palatino Linotype" w:hAnsi="Palatino Linotype" w:cs="Palatino Linotype"/>
          <w:b/>
          <w:color w:val="000000" w:themeColor="text1"/>
          <w:sz w:val="24"/>
        </w:rPr>
        <w:t>ACTO IMPUGNADO</w:t>
      </w:r>
      <w:r w:rsidR="007646D8" w:rsidRPr="00651A49">
        <w:rPr>
          <w:rFonts w:ascii="Palatino Linotype" w:eastAsia="Palatino Linotype" w:hAnsi="Palatino Linotype" w:cs="Palatino Linotype"/>
          <w:b/>
          <w:i/>
          <w:color w:val="000000" w:themeColor="text1"/>
          <w:sz w:val="24"/>
        </w:rPr>
        <w:t>:</w:t>
      </w:r>
      <w:r w:rsidR="007646D8" w:rsidRPr="00651A49">
        <w:rPr>
          <w:rFonts w:ascii="Palatino Linotype" w:eastAsia="Palatino Linotype" w:hAnsi="Palatino Linotype" w:cs="Palatino Linotype"/>
          <w:i/>
          <w:color w:val="000000" w:themeColor="text1"/>
          <w:sz w:val="24"/>
        </w:rPr>
        <w:t xml:space="preserve"> “</w:t>
      </w:r>
      <w:r w:rsidR="00DE5AB0" w:rsidRPr="00651A49">
        <w:rPr>
          <w:rFonts w:ascii="Palatino Linotype" w:hAnsi="Palatino Linotype"/>
          <w:i/>
          <w:color w:val="000000" w:themeColor="text1"/>
          <w:sz w:val="24"/>
        </w:rPr>
        <w:t>La respuesta emitida a través del oficio SINMUN/09/135/2025, de Septiembre 22 de 2025</w:t>
      </w:r>
      <w:r w:rsidR="007646D8" w:rsidRPr="00651A49">
        <w:rPr>
          <w:rFonts w:ascii="Palatino Linotype" w:eastAsia="Palatino Linotype" w:hAnsi="Palatino Linotype" w:cs="Palatino Linotype"/>
          <w:i/>
          <w:color w:val="000000" w:themeColor="text1"/>
          <w:sz w:val="24"/>
        </w:rPr>
        <w:t>” (Sic)</w:t>
      </w:r>
    </w:p>
    <w:p w:rsidR="00C63273" w:rsidRPr="00651A49" w:rsidRDefault="00C63273" w:rsidP="004E276B">
      <w:pPr>
        <w:jc w:val="both"/>
        <w:rPr>
          <w:rFonts w:ascii="Palatino Linotype" w:eastAsia="Palatino Linotype" w:hAnsi="Palatino Linotype" w:cs="Palatino Linotype"/>
          <w:color w:val="000000" w:themeColor="text1"/>
          <w:sz w:val="28"/>
        </w:rPr>
      </w:pPr>
    </w:p>
    <w:p w:rsidR="00C63273" w:rsidRPr="00651A49" w:rsidRDefault="00651A49" w:rsidP="00651A49">
      <w:pPr>
        <w:pStyle w:val="Prrafodelista"/>
        <w:numPr>
          <w:ilvl w:val="0"/>
          <w:numId w:val="9"/>
        </w:numPr>
        <w:jc w:val="both"/>
        <w:rPr>
          <w:rFonts w:ascii="Palatino Linotype" w:eastAsia="Palatino Linotype" w:hAnsi="Palatino Linotype" w:cs="Palatino Linotype"/>
          <w:i/>
          <w:color w:val="000000" w:themeColor="text1"/>
          <w:sz w:val="24"/>
        </w:rPr>
      </w:pPr>
      <w:r w:rsidRPr="00651A49">
        <w:rPr>
          <w:rFonts w:ascii="Palatino Linotype" w:eastAsia="Palatino Linotype" w:hAnsi="Palatino Linotype" w:cs="Palatino Linotype"/>
          <w:b/>
          <w:color w:val="000000" w:themeColor="text1"/>
          <w:sz w:val="24"/>
        </w:rPr>
        <w:t xml:space="preserve">RAZONES O MOTIVOS DE INCONFORMIDAD: </w:t>
      </w:r>
      <w:r w:rsidR="00CB09E4" w:rsidRPr="00651A49">
        <w:rPr>
          <w:rFonts w:ascii="Palatino Linotype" w:eastAsia="Palatino Linotype" w:hAnsi="Palatino Linotype" w:cs="Palatino Linotype"/>
          <w:i/>
          <w:color w:val="000000" w:themeColor="text1"/>
          <w:sz w:val="24"/>
        </w:rPr>
        <w:t>“</w:t>
      </w:r>
      <w:r w:rsidR="00DE5AB0" w:rsidRPr="00651A49">
        <w:rPr>
          <w:rFonts w:ascii="Palatino Linotype" w:hAnsi="Palatino Linotype"/>
          <w:i/>
          <w:color w:val="000000" w:themeColor="text1"/>
          <w:sz w:val="24"/>
        </w:rPr>
        <w:t>Presenta información sin justificación alguna y mucho menos dando cumplimiento a las documentales solicitadas, por lo que se requiere la información completa</w:t>
      </w:r>
      <w:r w:rsidR="00CB09E4" w:rsidRPr="00651A49">
        <w:rPr>
          <w:rFonts w:ascii="Palatino Linotype" w:eastAsia="Palatino Linotype" w:hAnsi="Palatino Linotype" w:cs="Palatino Linotype"/>
          <w:i/>
          <w:color w:val="000000" w:themeColor="text1"/>
          <w:sz w:val="24"/>
        </w:rPr>
        <w:t>” (Sic)</w:t>
      </w:r>
    </w:p>
    <w:p w:rsidR="00DE5AB0" w:rsidRPr="004E276B" w:rsidRDefault="00DE5AB0" w:rsidP="004E276B">
      <w:pPr>
        <w:jc w:val="both"/>
        <w:rPr>
          <w:rFonts w:ascii="Palatino Linotype" w:eastAsia="Palatino Linotype" w:hAnsi="Palatino Linotype" w:cs="Palatino Linotype"/>
          <w:i/>
          <w:color w:val="000000" w:themeColor="text1"/>
        </w:rPr>
      </w:pPr>
    </w:p>
    <w:p w:rsidR="00DE5AB0" w:rsidRPr="004E276B" w:rsidRDefault="00DE5AB0" w:rsidP="004E276B">
      <w:pPr>
        <w:jc w:val="both"/>
        <w:rPr>
          <w:rFonts w:ascii="Palatino Linotype" w:eastAsia="Palatino Linotype" w:hAnsi="Palatino Linotype" w:cs="Palatino Linotype"/>
          <w:i/>
          <w:color w:val="000000" w:themeColor="text1"/>
        </w:rPr>
      </w:pPr>
      <w:r w:rsidRPr="004E276B">
        <w:rPr>
          <w:rFonts w:ascii="Palatino Linotype" w:eastAsia="Palatino Linotype" w:hAnsi="Palatino Linotype" w:cs="Palatino Linotype"/>
          <w:b/>
          <w:color w:val="000000" w:themeColor="text1"/>
        </w:rPr>
        <w:t>Archivos electrónicos adjuntos:</w:t>
      </w:r>
    </w:p>
    <w:p w:rsidR="00DE5AB0" w:rsidRPr="004E276B" w:rsidRDefault="00DE5AB0" w:rsidP="004E276B">
      <w:pPr>
        <w:jc w:val="both"/>
        <w:rPr>
          <w:rFonts w:ascii="Palatino Linotype" w:eastAsia="Palatino Linotype" w:hAnsi="Palatino Linotype" w:cs="Palatino Linotype"/>
          <w:i/>
          <w:color w:val="000000" w:themeColor="text1"/>
        </w:rPr>
      </w:pPr>
    </w:p>
    <w:p w:rsidR="001C53ED" w:rsidRPr="004E276B" w:rsidRDefault="00B07D88" w:rsidP="004E276B">
      <w:pPr>
        <w:jc w:val="both"/>
        <w:rPr>
          <w:rFonts w:ascii="Palatino Linotype" w:hAnsi="Palatino Linotype"/>
          <w:color w:val="000000" w:themeColor="text1"/>
        </w:rPr>
      </w:pPr>
      <w:hyperlink r:id="rId9" w:tgtFrame="_blank" w:history="1">
        <w:r w:rsidR="001C53ED" w:rsidRPr="004E276B">
          <w:rPr>
            <w:rStyle w:val="Hipervnculo"/>
            <w:rFonts w:ascii="Palatino Linotype" w:hAnsi="Palatino Linotype" w:cs="Arial"/>
            <w:b/>
            <w:bCs/>
            <w:color w:val="000000" w:themeColor="text1"/>
            <w:u w:val="none"/>
          </w:rPr>
          <w:t>00121.PDF</w:t>
        </w:r>
      </w:hyperlink>
      <w:r w:rsidR="001C53ED" w:rsidRPr="004E276B">
        <w:rPr>
          <w:rFonts w:ascii="Palatino Linotype" w:hAnsi="Palatino Linotype"/>
          <w:color w:val="000000" w:themeColor="text1"/>
        </w:rPr>
        <w:t xml:space="preserve">: Oficio suscrito por el Síndico Municipal, por medio del cual, informó que del periodo de enero a septiembre de 2025, </w:t>
      </w:r>
      <w:r w:rsidR="001C53ED" w:rsidRPr="004E276B">
        <w:rPr>
          <w:rFonts w:ascii="Palatino Linotype" w:hAnsi="Palatino Linotype" w:cs="Arial"/>
          <w:color w:val="000000" w:themeColor="text1"/>
        </w:rPr>
        <w:t>no ha regularizado, adquirido, enajenado, o arrendado</w:t>
      </w:r>
      <w:r w:rsidR="001C53ED" w:rsidRPr="004E276B">
        <w:rPr>
          <w:rFonts w:ascii="Palatino Linotype" w:hAnsi="Palatino Linotype"/>
          <w:color w:val="000000" w:themeColor="text1"/>
        </w:rPr>
        <w:t xml:space="preserve"> </w:t>
      </w:r>
      <w:r w:rsidR="001C53ED" w:rsidRPr="004E276B">
        <w:rPr>
          <w:rFonts w:ascii="Palatino Linotype" w:hAnsi="Palatino Linotype" w:cs="Arial"/>
          <w:color w:val="000000" w:themeColor="text1"/>
        </w:rPr>
        <w:t>Bienes Inmuebles propiedad del Ayuntamiento.</w:t>
      </w:r>
    </w:p>
    <w:p w:rsidR="00C63273" w:rsidRPr="004E276B" w:rsidRDefault="00C63273" w:rsidP="004E276B">
      <w:pPr>
        <w:jc w:val="both"/>
        <w:rPr>
          <w:rFonts w:ascii="Palatino Linotype" w:eastAsia="Palatino Linotype" w:hAnsi="Palatino Linotype" w:cs="Palatino Linotype"/>
          <w:b/>
          <w:color w:val="000000" w:themeColor="text1"/>
        </w:rPr>
      </w:pPr>
    </w:p>
    <w:p w:rsidR="00C63273" w:rsidRPr="004E276B" w:rsidRDefault="007646D8" w:rsidP="004E276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E276B">
        <w:rPr>
          <w:rFonts w:ascii="Palatino Linotype" w:eastAsia="Palatino Linotype" w:hAnsi="Palatino Linotype" w:cs="Palatino Linotype"/>
          <w:color w:val="000000" w:themeColor="text1"/>
        </w:rPr>
        <w:lastRenderedPageBreak/>
        <w:t xml:space="preserve">Se registró el recurso de revisión bajo el número de expediente al rubro indicado, asimismo con fundamento en lo dispuesto por el artículo 185 fracción I de la </w:t>
      </w:r>
      <w:r w:rsidRPr="004E276B">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4E276B">
        <w:rPr>
          <w:rFonts w:ascii="Palatino Linotype" w:eastAsia="Palatino Linotype" w:hAnsi="Palatino Linotype" w:cs="Palatino Linotype"/>
          <w:color w:val="000000" w:themeColor="text1"/>
        </w:rPr>
        <w:t xml:space="preserve">se turna a la </w:t>
      </w:r>
      <w:r w:rsidRPr="004E276B">
        <w:rPr>
          <w:rFonts w:ascii="Palatino Linotype" w:eastAsia="Palatino Linotype" w:hAnsi="Palatino Linotype" w:cs="Palatino Linotype"/>
          <w:b/>
          <w:color w:val="000000" w:themeColor="text1"/>
        </w:rPr>
        <w:t xml:space="preserve">Comisionada María del Rosario Mejía Ayala, </w:t>
      </w:r>
      <w:r w:rsidRPr="004E276B">
        <w:rPr>
          <w:rFonts w:ascii="Palatino Linotype" w:eastAsia="Palatino Linotype" w:hAnsi="Palatino Linotype" w:cs="Palatino Linotype"/>
          <w:color w:val="000000" w:themeColor="text1"/>
        </w:rPr>
        <w:t xml:space="preserve">para su análisis. </w:t>
      </w:r>
    </w:p>
    <w:p w:rsidR="00C63273" w:rsidRPr="004E276B" w:rsidRDefault="00C63273" w:rsidP="004E276B">
      <w:pPr>
        <w:jc w:val="both"/>
        <w:rPr>
          <w:rFonts w:ascii="Palatino Linotype" w:eastAsia="Palatino Linotype" w:hAnsi="Palatino Linotype" w:cs="Palatino Linotype"/>
          <w:color w:val="000000" w:themeColor="text1"/>
        </w:rPr>
      </w:pPr>
    </w:p>
    <w:p w:rsidR="00C63273" w:rsidRPr="004E276B" w:rsidRDefault="00144CE2" w:rsidP="004E276B">
      <w:pPr>
        <w:numPr>
          <w:ilvl w:val="0"/>
          <w:numId w:val="1"/>
        </w:numP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7646D8" w:rsidRPr="004E276B">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del </w:t>
      </w:r>
      <w:r w:rsidR="00DE5AB0" w:rsidRPr="004E276B">
        <w:rPr>
          <w:rFonts w:ascii="Palatino Linotype" w:eastAsia="Palatino Linotype" w:hAnsi="Palatino Linotype" w:cs="Palatino Linotype"/>
          <w:color w:val="000000" w:themeColor="text1"/>
        </w:rPr>
        <w:t>veintiuno de octubre</w:t>
      </w:r>
      <w:r w:rsidR="007646D8" w:rsidRPr="004E276B">
        <w:rPr>
          <w:rFonts w:ascii="Palatino Linotype" w:eastAsia="Palatino Linotype" w:hAnsi="Palatino Linotype" w:cs="Palatino Linotype"/>
          <w:color w:val="000000" w:themeColor="text1"/>
        </w:rPr>
        <w:t xml:space="preserve"> de dos mil veinticinco, puso a disposición de las partes el expediente electrónico vía </w:t>
      </w:r>
      <w:r w:rsidR="007646D8" w:rsidRPr="004E276B">
        <w:rPr>
          <w:rFonts w:ascii="Palatino Linotype" w:eastAsia="Palatino Linotype" w:hAnsi="Palatino Linotype" w:cs="Palatino Linotype"/>
          <w:b/>
          <w:color w:val="000000" w:themeColor="text1"/>
        </w:rPr>
        <w:t xml:space="preserve">SAIMEX </w:t>
      </w:r>
      <w:r w:rsidR="007646D8" w:rsidRPr="004E276B">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7646D8" w:rsidRPr="004E276B">
        <w:rPr>
          <w:rFonts w:ascii="Palatino Linotype" w:eastAsia="Palatino Linotype" w:hAnsi="Palatino Linotype" w:cs="Palatino Linotype"/>
          <w:b/>
          <w:color w:val="000000" w:themeColor="text1"/>
        </w:rPr>
        <w:t>SUJETO OBLIGADO</w:t>
      </w:r>
      <w:r w:rsidR="007646D8" w:rsidRPr="004E276B">
        <w:rPr>
          <w:rFonts w:ascii="Palatino Linotype" w:eastAsia="Palatino Linotype" w:hAnsi="Palatino Linotype" w:cs="Palatino Linotype"/>
          <w:color w:val="000000" w:themeColor="text1"/>
        </w:rPr>
        <w:t xml:space="preserve"> presentará el informe justificado procedente. </w:t>
      </w:r>
    </w:p>
    <w:p w:rsidR="001375DE" w:rsidRPr="004E276B" w:rsidRDefault="001375DE" w:rsidP="004E276B">
      <w:pPr>
        <w:spacing w:line="360" w:lineRule="auto"/>
        <w:jc w:val="both"/>
        <w:rPr>
          <w:rFonts w:ascii="Palatino Linotype" w:eastAsia="Palatino Linotype" w:hAnsi="Palatino Linotype" w:cs="Palatino Linotype"/>
          <w:color w:val="000000" w:themeColor="text1"/>
        </w:rPr>
      </w:pPr>
    </w:p>
    <w:p w:rsidR="00DE5AB0" w:rsidRPr="004E276B" w:rsidRDefault="007646D8" w:rsidP="004E276B">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E276B">
        <w:rPr>
          <w:rFonts w:ascii="Palatino Linotype" w:eastAsia="Palatino Linotype" w:hAnsi="Palatino Linotype" w:cs="Palatino Linotype"/>
          <w:color w:val="000000" w:themeColor="text1"/>
        </w:rPr>
        <w:t>El</w:t>
      </w:r>
      <w:r w:rsidR="00DE5AB0" w:rsidRPr="004E276B">
        <w:rPr>
          <w:rFonts w:ascii="Palatino Linotype" w:eastAsia="Palatino Linotype" w:hAnsi="Palatino Linotype" w:cs="Palatino Linotype"/>
          <w:color w:val="000000" w:themeColor="text1"/>
        </w:rPr>
        <w:t xml:space="preserve"> veintitrés de octubre de dos mil veinticinco, el</w:t>
      </w:r>
      <w:r w:rsidRPr="004E276B">
        <w:rPr>
          <w:rFonts w:ascii="Palatino Linotype" w:eastAsia="Palatino Linotype" w:hAnsi="Palatino Linotype" w:cs="Palatino Linotype"/>
          <w:color w:val="000000" w:themeColor="text1"/>
        </w:rPr>
        <w:t xml:space="preserve"> </w:t>
      </w:r>
      <w:r w:rsidRPr="004E276B">
        <w:rPr>
          <w:rFonts w:ascii="Palatino Linotype" w:eastAsia="Palatino Linotype" w:hAnsi="Palatino Linotype" w:cs="Palatino Linotype"/>
          <w:b/>
          <w:color w:val="000000" w:themeColor="text1"/>
        </w:rPr>
        <w:t>SUJETO OBLIGADO</w:t>
      </w:r>
      <w:r w:rsidRPr="004E276B">
        <w:rPr>
          <w:rFonts w:ascii="Palatino Linotype" w:eastAsia="Palatino Linotype" w:hAnsi="Palatino Linotype" w:cs="Palatino Linotype"/>
          <w:color w:val="000000" w:themeColor="text1"/>
        </w:rPr>
        <w:t xml:space="preserve"> </w:t>
      </w:r>
      <w:r w:rsidR="00DE5AB0" w:rsidRPr="004E276B">
        <w:rPr>
          <w:rFonts w:ascii="Palatino Linotype" w:eastAsia="Palatino Linotype" w:hAnsi="Palatino Linotype" w:cs="Palatino Linotype"/>
          <w:color w:val="000000" w:themeColor="text1"/>
        </w:rPr>
        <w:t>rindió</w:t>
      </w:r>
      <w:r w:rsidRPr="004E276B">
        <w:rPr>
          <w:rFonts w:ascii="Palatino Linotype" w:eastAsia="Palatino Linotype" w:hAnsi="Palatino Linotype" w:cs="Palatino Linotype"/>
          <w:color w:val="000000" w:themeColor="text1"/>
        </w:rPr>
        <w:t xml:space="preserve"> el inform</w:t>
      </w:r>
      <w:r w:rsidR="00262006" w:rsidRPr="004E276B">
        <w:rPr>
          <w:rFonts w:ascii="Palatino Linotype" w:eastAsia="Palatino Linotype" w:hAnsi="Palatino Linotype" w:cs="Palatino Linotype"/>
          <w:color w:val="000000" w:themeColor="text1"/>
        </w:rPr>
        <w:t>e justificad</w:t>
      </w:r>
      <w:r w:rsidR="00DE5AB0" w:rsidRPr="004E276B">
        <w:rPr>
          <w:rFonts w:ascii="Palatino Linotype" w:eastAsia="Palatino Linotype" w:hAnsi="Palatino Linotype" w:cs="Palatino Linotype"/>
          <w:color w:val="000000" w:themeColor="text1"/>
        </w:rPr>
        <w:t xml:space="preserve">o correspondiente, por medio del archivo electrónico denominado </w:t>
      </w:r>
      <w:r w:rsidR="00DE5AB0" w:rsidRPr="004E276B">
        <w:rPr>
          <w:rFonts w:ascii="Palatino Linotype" w:eastAsia="Palatino Linotype" w:hAnsi="Palatino Linotype" w:cs="Palatino Linotype"/>
          <w:b/>
          <w:color w:val="000000" w:themeColor="text1"/>
        </w:rPr>
        <w:t xml:space="preserve">Sindicatura rarifica.pdf, </w:t>
      </w:r>
      <w:r w:rsidR="00DE5AB0" w:rsidRPr="004E276B">
        <w:rPr>
          <w:rFonts w:ascii="Palatino Linotype" w:eastAsia="Palatino Linotype" w:hAnsi="Palatino Linotype" w:cs="Palatino Linotype"/>
          <w:color w:val="000000" w:themeColor="text1"/>
        </w:rPr>
        <w:t xml:space="preserve">mediante el cual, </w:t>
      </w:r>
      <w:r w:rsidR="00DE5AB0" w:rsidRPr="004E276B">
        <w:rPr>
          <w:rFonts w:ascii="Palatino Linotype" w:eastAsia="Palatino Linotype" w:hAnsi="Palatino Linotype" w:cs="Palatino Linotype"/>
          <w:b/>
          <w:color w:val="000000" w:themeColor="text1"/>
        </w:rPr>
        <w:t>ratificó la respuesta.</w:t>
      </w:r>
    </w:p>
    <w:p w:rsidR="00DE5AB0" w:rsidRPr="004E276B" w:rsidRDefault="00DE5AB0" w:rsidP="004E276B">
      <w:pPr>
        <w:pStyle w:val="Prrafodelista"/>
        <w:ind w:left="0"/>
        <w:rPr>
          <w:rFonts w:ascii="Palatino Linotype" w:eastAsia="Palatino Linotype" w:hAnsi="Palatino Linotype" w:cs="Palatino Linotype"/>
          <w:color w:val="000000" w:themeColor="text1"/>
          <w:sz w:val="24"/>
        </w:rPr>
      </w:pPr>
    </w:p>
    <w:p w:rsidR="00C63273" w:rsidRPr="004E276B" w:rsidRDefault="00DE5AB0" w:rsidP="004E276B">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E276B">
        <w:rPr>
          <w:rFonts w:ascii="Palatino Linotype" w:eastAsia="Palatino Linotype" w:hAnsi="Palatino Linotype" w:cs="Palatino Linotype"/>
          <w:color w:val="000000" w:themeColor="text1"/>
        </w:rPr>
        <w:t>P</w:t>
      </w:r>
      <w:r w:rsidR="007646D8" w:rsidRPr="004E276B">
        <w:rPr>
          <w:rFonts w:ascii="Palatino Linotype" w:eastAsia="Palatino Linotype" w:hAnsi="Palatino Linotype" w:cs="Palatino Linotype"/>
          <w:color w:val="000000" w:themeColor="text1"/>
        </w:rPr>
        <w:t xml:space="preserve">or su parte, el </w:t>
      </w:r>
      <w:r w:rsidR="007646D8" w:rsidRPr="004E276B">
        <w:rPr>
          <w:rFonts w:ascii="Palatino Linotype" w:eastAsia="Palatino Linotype" w:hAnsi="Palatino Linotype" w:cs="Palatino Linotype"/>
          <w:b/>
          <w:color w:val="000000" w:themeColor="text1"/>
        </w:rPr>
        <w:t>RECURRENTE</w:t>
      </w:r>
      <w:r w:rsidR="007646D8" w:rsidRPr="004E276B">
        <w:rPr>
          <w:rFonts w:ascii="Palatino Linotype" w:eastAsia="Palatino Linotype" w:hAnsi="Palatino Linotype" w:cs="Palatino Linotype"/>
          <w:color w:val="000000" w:themeColor="text1"/>
        </w:rPr>
        <w:t xml:space="preserve"> dejó de realizar manifestaciones que a su derecho conviniera y asistiera.</w:t>
      </w:r>
    </w:p>
    <w:p w:rsidR="00C63273" w:rsidRPr="004E276B" w:rsidRDefault="00C63273" w:rsidP="004E276B">
      <w:pPr>
        <w:spacing w:line="360" w:lineRule="auto"/>
        <w:jc w:val="both"/>
        <w:rPr>
          <w:rFonts w:ascii="Palatino Linotype" w:eastAsia="Palatino Linotype" w:hAnsi="Palatino Linotype" w:cs="Palatino Linotype"/>
          <w:b/>
          <w:color w:val="000000" w:themeColor="text1"/>
        </w:rPr>
      </w:pPr>
    </w:p>
    <w:p w:rsidR="00C63273" w:rsidRPr="00651A49" w:rsidRDefault="007646D8" w:rsidP="004E276B">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E276B">
        <w:rPr>
          <w:rFonts w:ascii="Palatino Linotype" w:eastAsia="Palatino Linotype" w:hAnsi="Palatino Linotype" w:cs="Palatino Linotype"/>
          <w:color w:val="000000" w:themeColor="text1"/>
        </w:rPr>
        <w:t xml:space="preserve">La Comisionada Ponente decretó el cierre de instrucción mediante el acuerdo del </w:t>
      </w:r>
      <w:r w:rsidR="00746083" w:rsidRPr="004E276B">
        <w:rPr>
          <w:rFonts w:ascii="Palatino Linotype" w:eastAsia="Palatino Linotype" w:hAnsi="Palatino Linotype" w:cs="Palatino Linotype"/>
          <w:color w:val="000000" w:themeColor="text1"/>
        </w:rPr>
        <w:t>veintinueve de octubre</w:t>
      </w:r>
      <w:r w:rsidR="00CB09E4" w:rsidRPr="004E276B">
        <w:rPr>
          <w:rFonts w:ascii="Palatino Linotype" w:eastAsia="Palatino Linotype" w:hAnsi="Palatino Linotype" w:cs="Palatino Linotype"/>
          <w:color w:val="000000" w:themeColor="text1"/>
        </w:rPr>
        <w:t xml:space="preserve"> </w:t>
      </w:r>
      <w:r w:rsidR="00053D57" w:rsidRPr="004E276B">
        <w:rPr>
          <w:rFonts w:ascii="Palatino Linotype" w:eastAsia="Palatino Linotype" w:hAnsi="Palatino Linotype" w:cs="Palatino Linotype"/>
          <w:color w:val="000000" w:themeColor="text1"/>
        </w:rPr>
        <w:t>de octubre</w:t>
      </w:r>
      <w:r w:rsidRPr="004E276B">
        <w:rPr>
          <w:rFonts w:ascii="Palatino Linotype" w:eastAsia="Palatino Linotype" w:hAnsi="Palatino Linotype" w:cs="Palatino Linotype"/>
          <w:color w:val="000000" w:themeColor="text1"/>
        </w:rPr>
        <w:t xml:space="preserve"> de dos mil veinticinco.</w:t>
      </w:r>
      <w:r w:rsidR="00651A49">
        <w:rPr>
          <w:rFonts w:ascii="Palatino Linotype" w:eastAsia="Palatino Linotype" w:hAnsi="Palatino Linotype" w:cs="Palatino Linotype"/>
          <w:color w:val="000000" w:themeColor="text1"/>
        </w:rPr>
        <w:t xml:space="preserve"> -----------------------------------------------</w:t>
      </w:r>
    </w:p>
    <w:p w:rsidR="00651A49" w:rsidRDefault="00651A49" w:rsidP="00651A49">
      <w:pPr>
        <w:pStyle w:val="Prrafodelista"/>
        <w:rPr>
          <w:rFonts w:ascii="Palatino Linotype" w:eastAsia="Palatino Linotype" w:hAnsi="Palatino Linotype" w:cs="Palatino Linotype"/>
          <w:b/>
          <w:color w:val="000000" w:themeColor="text1"/>
        </w:rPr>
      </w:pPr>
    </w:p>
    <w:p w:rsidR="00651A49" w:rsidRPr="004E276B" w:rsidRDefault="00651A49" w:rsidP="00651A49">
      <w:pPr>
        <w:spacing w:line="360" w:lineRule="auto"/>
        <w:jc w:val="both"/>
        <w:rPr>
          <w:rFonts w:ascii="Palatino Linotype" w:eastAsia="Palatino Linotype" w:hAnsi="Palatino Linotype" w:cs="Palatino Linotype"/>
          <w:b/>
          <w:color w:val="000000" w:themeColor="text1"/>
        </w:rPr>
      </w:pPr>
    </w:p>
    <w:p w:rsidR="00C63273" w:rsidRPr="004E276B" w:rsidRDefault="00C63273" w:rsidP="004E276B">
      <w:pPr>
        <w:rPr>
          <w:rFonts w:ascii="Palatino Linotype" w:eastAsia="Palatino Linotype" w:hAnsi="Palatino Linotype" w:cs="Palatino Linotype"/>
          <w:b/>
          <w:color w:val="000000" w:themeColor="text1"/>
        </w:rPr>
      </w:pPr>
    </w:p>
    <w:p w:rsidR="00C63273" w:rsidRPr="004E276B" w:rsidRDefault="007646D8" w:rsidP="004E276B">
      <w:pPr>
        <w:keepNext/>
        <w:keepLines/>
        <w:spacing w:line="360" w:lineRule="auto"/>
        <w:jc w:val="center"/>
        <w:rPr>
          <w:rFonts w:ascii="Palatino Linotype" w:eastAsia="Palatino Linotype" w:hAnsi="Palatino Linotype" w:cs="Palatino Linotype"/>
          <w:b/>
          <w:color w:val="000000" w:themeColor="text1"/>
        </w:rPr>
      </w:pPr>
      <w:r w:rsidRPr="004E276B">
        <w:rPr>
          <w:rFonts w:ascii="Palatino Linotype" w:eastAsia="Palatino Linotype" w:hAnsi="Palatino Linotype" w:cs="Palatino Linotype"/>
          <w:b/>
          <w:color w:val="000000" w:themeColor="text1"/>
        </w:rPr>
        <w:lastRenderedPageBreak/>
        <w:t xml:space="preserve">C O N S I D E R A N D O </w:t>
      </w:r>
    </w:p>
    <w:p w:rsidR="00C63273" w:rsidRPr="004E276B" w:rsidRDefault="00C63273" w:rsidP="004E276B">
      <w:pPr>
        <w:keepNext/>
        <w:keepLines/>
        <w:rPr>
          <w:rFonts w:ascii="Palatino Linotype" w:eastAsia="Palatino Linotype" w:hAnsi="Palatino Linotype" w:cs="Palatino Linotype"/>
          <w:color w:val="000000" w:themeColor="text1"/>
        </w:rPr>
      </w:pPr>
    </w:p>
    <w:p w:rsidR="00C63273" w:rsidRPr="004E276B" w:rsidRDefault="007646D8" w:rsidP="004E276B">
      <w:pPr>
        <w:keepNext/>
        <w:keepLines/>
        <w:spacing w:line="360" w:lineRule="auto"/>
        <w:rPr>
          <w:rFonts w:ascii="Palatino Linotype" w:eastAsia="Palatino Linotype" w:hAnsi="Palatino Linotype" w:cs="Palatino Linotype"/>
          <w:b/>
          <w:color w:val="000000" w:themeColor="text1"/>
        </w:rPr>
      </w:pPr>
      <w:r w:rsidRPr="004E276B">
        <w:rPr>
          <w:rFonts w:ascii="Palatino Linotype" w:eastAsia="Palatino Linotype" w:hAnsi="Palatino Linotype" w:cs="Palatino Linotype"/>
          <w:b/>
          <w:color w:val="000000" w:themeColor="text1"/>
        </w:rPr>
        <w:t>PRIMERO. De la competencia.</w:t>
      </w:r>
    </w:p>
    <w:p w:rsidR="00C63273" w:rsidRPr="004E276B" w:rsidRDefault="007646D8" w:rsidP="004E276B">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1" w:name="_heading=h.3znysh7" w:colFirst="0" w:colLast="0"/>
      <w:bookmarkEnd w:id="1"/>
      <w:r w:rsidRPr="004E276B">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AE567A" w:rsidRPr="004E276B" w:rsidRDefault="00AE567A" w:rsidP="004E276B">
      <w:pPr>
        <w:spacing w:line="360" w:lineRule="auto"/>
        <w:jc w:val="both"/>
        <w:rPr>
          <w:rFonts w:ascii="Palatino Linotype" w:eastAsia="Palatino Linotype" w:hAnsi="Palatino Linotype" w:cs="Palatino Linotype"/>
          <w:b/>
          <w:color w:val="000000" w:themeColor="text1"/>
        </w:rPr>
      </w:pPr>
    </w:p>
    <w:p w:rsidR="00C63273" w:rsidRPr="004E276B" w:rsidRDefault="007646D8" w:rsidP="004E276B">
      <w:pPr>
        <w:keepNext/>
        <w:keepLines/>
        <w:spacing w:line="360" w:lineRule="auto"/>
        <w:rPr>
          <w:rFonts w:ascii="Palatino Linotype" w:eastAsia="Palatino Linotype" w:hAnsi="Palatino Linotype" w:cs="Palatino Linotype"/>
          <w:b/>
          <w:color w:val="000000" w:themeColor="text1"/>
        </w:rPr>
      </w:pPr>
      <w:r w:rsidRPr="004E276B">
        <w:rPr>
          <w:rFonts w:ascii="Palatino Linotype" w:eastAsia="Palatino Linotype" w:hAnsi="Palatino Linotype" w:cs="Palatino Linotype"/>
          <w:b/>
          <w:color w:val="000000" w:themeColor="text1"/>
        </w:rPr>
        <w:t>SEGUNDO. De la oportunidad y procedencia.</w:t>
      </w:r>
    </w:p>
    <w:p w:rsidR="00C63273" w:rsidRPr="004E276B" w:rsidRDefault="007646D8" w:rsidP="004E276B">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2" w:name="_heading=h.3dy6vkm" w:colFirst="0" w:colLast="0"/>
      <w:bookmarkEnd w:id="2"/>
      <w:r w:rsidRPr="004E276B">
        <w:rPr>
          <w:rFonts w:ascii="Palatino Linotype" w:eastAsia="Palatino Linotype" w:hAnsi="Palatino Linotype" w:cs="Palatino Linotype"/>
          <w:color w:val="000000" w:themeColor="text1"/>
        </w:rPr>
        <w:t xml:space="preserve">El medio de impugnación fue presentado a través del </w:t>
      </w:r>
      <w:r w:rsidRPr="004E276B">
        <w:rPr>
          <w:rFonts w:ascii="Palatino Linotype" w:eastAsia="Palatino Linotype" w:hAnsi="Palatino Linotype" w:cs="Palatino Linotype"/>
          <w:b/>
          <w:color w:val="000000" w:themeColor="text1"/>
        </w:rPr>
        <w:t>SAIMEX,</w:t>
      </w:r>
      <w:r w:rsidRPr="004E276B">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4E276B">
        <w:rPr>
          <w:rFonts w:ascii="Palatino Linotype" w:eastAsia="Palatino Linotype" w:hAnsi="Palatino Linotype" w:cs="Palatino Linotype"/>
          <w:b/>
          <w:color w:val="000000" w:themeColor="text1"/>
        </w:rPr>
        <w:t>SUJETO OBLIGADO</w:t>
      </w:r>
      <w:r w:rsidRPr="004E276B">
        <w:rPr>
          <w:rFonts w:ascii="Palatino Linotype" w:eastAsia="Palatino Linotype" w:hAnsi="Palatino Linotype" w:cs="Palatino Linotype"/>
          <w:color w:val="000000" w:themeColor="text1"/>
        </w:rPr>
        <w:t xml:space="preserve"> entregó respuesta el </w:t>
      </w:r>
      <w:r w:rsidR="001C53ED" w:rsidRPr="004E276B">
        <w:rPr>
          <w:rFonts w:ascii="Palatino Linotype" w:eastAsia="Palatino Linotype" w:hAnsi="Palatino Linotype" w:cs="Palatino Linotype"/>
          <w:color w:val="000000" w:themeColor="text1"/>
        </w:rPr>
        <w:t>veintinueve de septiembre</w:t>
      </w:r>
      <w:r w:rsidRPr="004E276B">
        <w:rPr>
          <w:rFonts w:ascii="Palatino Linotype" w:eastAsia="Palatino Linotype" w:hAnsi="Palatino Linotype" w:cs="Palatino Linotype"/>
          <w:color w:val="000000" w:themeColor="text1"/>
        </w:rPr>
        <w:t xml:space="preserve"> de dos mil veinticinco, de tal forma que el plazo para interponer el recurso de revisión transcurrió del </w:t>
      </w:r>
      <w:r w:rsidR="001C53ED" w:rsidRPr="004E276B">
        <w:rPr>
          <w:rFonts w:ascii="Palatino Linotype" w:eastAsia="Palatino Linotype" w:hAnsi="Palatino Linotype" w:cs="Palatino Linotype"/>
          <w:color w:val="000000" w:themeColor="text1"/>
        </w:rPr>
        <w:t>treinta de septiembre</w:t>
      </w:r>
      <w:r w:rsidR="00746083" w:rsidRPr="004E276B">
        <w:rPr>
          <w:rFonts w:ascii="Palatino Linotype" w:eastAsia="Palatino Linotype" w:hAnsi="Palatino Linotype" w:cs="Palatino Linotype"/>
          <w:color w:val="000000" w:themeColor="text1"/>
        </w:rPr>
        <w:t xml:space="preserve"> de julio</w:t>
      </w:r>
      <w:r w:rsidR="00A179B0" w:rsidRPr="004E276B">
        <w:rPr>
          <w:rFonts w:ascii="Palatino Linotype" w:eastAsia="Palatino Linotype" w:hAnsi="Palatino Linotype" w:cs="Palatino Linotype"/>
          <w:color w:val="000000" w:themeColor="text1"/>
        </w:rPr>
        <w:t xml:space="preserve"> </w:t>
      </w:r>
      <w:r w:rsidRPr="004E276B">
        <w:rPr>
          <w:rFonts w:ascii="Palatino Linotype" w:eastAsia="Palatino Linotype" w:hAnsi="Palatino Linotype" w:cs="Palatino Linotype"/>
          <w:color w:val="000000" w:themeColor="text1"/>
        </w:rPr>
        <w:t xml:space="preserve">al </w:t>
      </w:r>
      <w:r w:rsidR="001C53ED" w:rsidRPr="004E276B">
        <w:rPr>
          <w:rFonts w:ascii="Palatino Linotype" w:eastAsia="Palatino Linotype" w:hAnsi="Palatino Linotype" w:cs="Palatino Linotype"/>
          <w:color w:val="000000" w:themeColor="text1"/>
        </w:rPr>
        <w:t>veinte de octubre</w:t>
      </w:r>
      <w:r w:rsidRPr="004E276B">
        <w:rPr>
          <w:rFonts w:ascii="Palatino Linotype" w:eastAsia="Palatino Linotype" w:hAnsi="Palatino Linotype" w:cs="Palatino Linotype"/>
          <w:color w:val="000000" w:themeColor="text1"/>
        </w:rPr>
        <w:t xml:space="preserve"> de dos mil veinticinco; en consecuencia, presentó su inconformidad el </w:t>
      </w:r>
      <w:r w:rsidR="001C53ED" w:rsidRPr="004E276B">
        <w:rPr>
          <w:rFonts w:ascii="Palatino Linotype" w:eastAsia="Palatino Linotype" w:hAnsi="Palatino Linotype" w:cs="Palatino Linotype"/>
          <w:color w:val="000000" w:themeColor="text1"/>
        </w:rPr>
        <w:t>diecisiete de octubre</w:t>
      </w:r>
      <w:r w:rsidRPr="004E276B">
        <w:rPr>
          <w:rFonts w:ascii="Palatino Linotype" w:eastAsia="Palatino Linotype" w:hAnsi="Palatino Linotype" w:cs="Palatino Linotype"/>
          <w:color w:val="000000" w:themeColor="text1"/>
        </w:rPr>
        <w:t xml:space="preserve"> de dos mil veinticinco, por lo que se encuentra dentro de los márgenes temporales previstos en el artículo 178 de la </w:t>
      </w:r>
      <w:r w:rsidRPr="004E276B">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4E276B">
        <w:rPr>
          <w:rFonts w:ascii="Palatino Linotype" w:eastAsia="Palatino Linotype" w:hAnsi="Palatino Linotype" w:cs="Palatino Linotype"/>
          <w:color w:val="000000" w:themeColor="text1"/>
        </w:rPr>
        <w:t>vigente.</w:t>
      </w:r>
    </w:p>
    <w:p w:rsidR="00C63273" w:rsidRPr="004E276B" w:rsidRDefault="00C63273" w:rsidP="004E276B">
      <w:pPr>
        <w:jc w:val="both"/>
        <w:rPr>
          <w:rFonts w:ascii="Palatino Linotype" w:eastAsia="Palatino Linotype" w:hAnsi="Palatino Linotype" w:cs="Palatino Linotype"/>
          <w:b/>
          <w:color w:val="000000" w:themeColor="text1"/>
        </w:rPr>
      </w:pPr>
    </w:p>
    <w:p w:rsidR="00C63273" w:rsidRPr="004E276B" w:rsidRDefault="007646D8" w:rsidP="004E276B">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E276B">
        <w:rPr>
          <w:rFonts w:ascii="Palatino Linotype" w:eastAsia="Palatino Linotype" w:hAnsi="Palatino Linotype" w:cs="Palatino Linotype"/>
          <w:color w:val="000000" w:themeColor="text1"/>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63273" w:rsidRPr="004E276B" w:rsidRDefault="00C63273" w:rsidP="004E276B">
      <w:pPr>
        <w:jc w:val="both"/>
        <w:rPr>
          <w:rFonts w:ascii="Palatino Linotype" w:eastAsia="Palatino Linotype" w:hAnsi="Palatino Linotype" w:cs="Palatino Linotype"/>
          <w:b/>
          <w:color w:val="000000" w:themeColor="text1"/>
        </w:rPr>
      </w:pPr>
    </w:p>
    <w:p w:rsidR="00C63273" w:rsidRPr="004E276B" w:rsidRDefault="007646D8" w:rsidP="004E276B">
      <w:pPr>
        <w:spacing w:line="360" w:lineRule="auto"/>
        <w:jc w:val="both"/>
        <w:rPr>
          <w:rFonts w:ascii="Palatino Linotype" w:eastAsia="Palatino Linotype" w:hAnsi="Palatino Linotype" w:cs="Palatino Linotype"/>
          <w:b/>
          <w:color w:val="000000" w:themeColor="text1"/>
        </w:rPr>
      </w:pPr>
      <w:r w:rsidRPr="004E276B">
        <w:rPr>
          <w:rFonts w:ascii="Palatino Linotype" w:eastAsia="Palatino Linotype" w:hAnsi="Palatino Linotype" w:cs="Palatino Linotype"/>
          <w:b/>
          <w:color w:val="000000" w:themeColor="text1"/>
        </w:rPr>
        <w:t>TERCERO. Planteamiento de la Litis.</w:t>
      </w:r>
    </w:p>
    <w:p w:rsidR="00C63273" w:rsidRPr="004E276B" w:rsidRDefault="007646D8" w:rsidP="004E276B">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E276B">
        <w:rPr>
          <w:rFonts w:ascii="Palatino Linotype" w:eastAsia="Palatino Linotype" w:hAnsi="Palatino Linotype" w:cs="Palatino Linotype"/>
          <w:color w:val="000000" w:themeColor="text1"/>
        </w:rPr>
        <w:t xml:space="preserve">El </w:t>
      </w:r>
      <w:r w:rsidRPr="004E276B">
        <w:rPr>
          <w:rFonts w:ascii="Palatino Linotype" w:eastAsia="Palatino Linotype" w:hAnsi="Palatino Linotype" w:cs="Palatino Linotype"/>
          <w:b/>
          <w:color w:val="000000" w:themeColor="text1"/>
        </w:rPr>
        <w:t xml:space="preserve">RECURRENTE </w:t>
      </w:r>
      <w:r w:rsidRPr="004E276B">
        <w:rPr>
          <w:rFonts w:ascii="Palatino Linotype" w:eastAsia="Palatino Linotype" w:hAnsi="Palatino Linotype" w:cs="Palatino Linotype"/>
          <w:color w:val="000000" w:themeColor="text1"/>
        </w:rPr>
        <w:t xml:space="preserve">solicitó </w:t>
      </w:r>
      <w:r w:rsidR="001C53ED" w:rsidRPr="004E276B">
        <w:rPr>
          <w:rFonts w:ascii="Palatino Linotype" w:eastAsia="Palatino Linotype" w:hAnsi="Palatino Linotype" w:cs="Palatino Linotype"/>
          <w:color w:val="000000" w:themeColor="text1"/>
        </w:rPr>
        <w:t xml:space="preserve">al </w:t>
      </w:r>
      <w:r w:rsidR="001C53ED" w:rsidRPr="004E276B">
        <w:rPr>
          <w:rFonts w:ascii="Palatino Linotype" w:hAnsi="Palatino Linotype"/>
          <w:color w:val="000000" w:themeColor="text1"/>
        </w:rPr>
        <w:t>Síndico Municipal de El Oro, cuáles son los bienes inmuebles propiedad del Municipio que ha regulado durante su gestión, incluyendo bienes inmuebles adquiridos, bienes inmuebles enajenados, en arrendamiento, cuales se encontraban sin regularizar al momento de su entrega-recepción y cuales ha regularizado; del 1 de enero al 9 de junio de 2025</w:t>
      </w:r>
      <w:r w:rsidR="001C53ED" w:rsidRPr="004E276B">
        <w:rPr>
          <w:rFonts w:ascii="Palatino Linotype" w:eastAsia="Palatino Linotype" w:hAnsi="Palatino Linotype" w:cs="Palatino Linotype"/>
          <w:color w:val="000000" w:themeColor="text1"/>
        </w:rPr>
        <w:t>.</w:t>
      </w:r>
    </w:p>
    <w:p w:rsidR="004E276B" w:rsidRPr="004E276B" w:rsidRDefault="004E276B" w:rsidP="004E276B">
      <w:pPr>
        <w:spacing w:line="360" w:lineRule="auto"/>
        <w:jc w:val="both"/>
        <w:rPr>
          <w:rFonts w:ascii="Palatino Linotype" w:eastAsia="Palatino Linotype" w:hAnsi="Palatino Linotype" w:cs="Palatino Linotype"/>
          <w:b/>
          <w:color w:val="000000" w:themeColor="text1"/>
        </w:rPr>
      </w:pPr>
    </w:p>
    <w:p w:rsidR="00C63273" w:rsidRPr="004E276B" w:rsidRDefault="007646D8" w:rsidP="004E276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E276B">
        <w:rPr>
          <w:rFonts w:ascii="Palatino Linotype" w:eastAsia="Palatino Linotype" w:hAnsi="Palatino Linotype" w:cs="Palatino Linotype"/>
          <w:color w:val="000000" w:themeColor="text1"/>
        </w:rPr>
        <w:t xml:space="preserve">El </w:t>
      </w:r>
      <w:r w:rsidRPr="004E276B">
        <w:rPr>
          <w:rFonts w:ascii="Palatino Linotype" w:eastAsia="Palatino Linotype" w:hAnsi="Palatino Linotype" w:cs="Palatino Linotype"/>
          <w:b/>
          <w:color w:val="000000" w:themeColor="text1"/>
        </w:rPr>
        <w:t>SUJETO OBLIGADO</w:t>
      </w:r>
      <w:r w:rsidRPr="004E276B">
        <w:rPr>
          <w:rFonts w:ascii="Palatino Linotype" w:eastAsia="Palatino Linotype" w:hAnsi="Palatino Linotype" w:cs="Palatino Linotype"/>
          <w:color w:val="000000" w:themeColor="text1"/>
        </w:rPr>
        <w:t xml:space="preserve"> emitió respuesta en términos del </w:t>
      </w:r>
      <w:r w:rsidRPr="004E276B">
        <w:rPr>
          <w:rFonts w:ascii="Palatino Linotype" w:eastAsia="Palatino Linotype" w:hAnsi="Palatino Linotype" w:cs="Palatino Linotype"/>
          <w:b/>
          <w:color w:val="000000" w:themeColor="text1"/>
        </w:rPr>
        <w:t>párrafo 3</w:t>
      </w:r>
      <w:r w:rsidRPr="004E276B">
        <w:rPr>
          <w:rFonts w:ascii="Palatino Linotype" w:eastAsia="Palatino Linotype" w:hAnsi="Palatino Linotype" w:cs="Palatino Linotype"/>
          <w:color w:val="000000" w:themeColor="text1"/>
        </w:rPr>
        <w:t xml:space="preserve"> de la presente resolución.</w:t>
      </w:r>
    </w:p>
    <w:p w:rsidR="00C63273" w:rsidRPr="004E276B" w:rsidRDefault="00C63273" w:rsidP="004E276B">
      <w:pPr>
        <w:rPr>
          <w:rFonts w:ascii="Palatino Linotype" w:eastAsia="Palatino Linotype" w:hAnsi="Palatino Linotype" w:cs="Palatino Linotype"/>
          <w:color w:val="000000" w:themeColor="text1"/>
        </w:rPr>
      </w:pPr>
    </w:p>
    <w:p w:rsidR="00C63273" w:rsidRPr="004E276B" w:rsidRDefault="007646D8" w:rsidP="004E276B">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E276B">
        <w:rPr>
          <w:rFonts w:ascii="Palatino Linotype" w:eastAsia="Palatino Linotype" w:hAnsi="Palatino Linotype" w:cs="Palatino Linotype"/>
          <w:color w:val="000000" w:themeColor="text1"/>
        </w:rPr>
        <w:t xml:space="preserve">Posteriormente, el </w:t>
      </w:r>
      <w:r w:rsidRPr="004E276B">
        <w:rPr>
          <w:rFonts w:ascii="Palatino Linotype" w:eastAsia="Palatino Linotype" w:hAnsi="Palatino Linotype" w:cs="Palatino Linotype"/>
          <w:b/>
          <w:color w:val="000000" w:themeColor="text1"/>
        </w:rPr>
        <w:t>RECURRENTE</w:t>
      </w:r>
      <w:r w:rsidR="001C53ED" w:rsidRPr="004E276B">
        <w:rPr>
          <w:rFonts w:ascii="Palatino Linotype" w:eastAsia="Palatino Linotype" w:hAnsi="Palatino Linotype" w:cs="Palatino Linotype"/>
          <w:color w:val="000000" w:themeColor="text1"/>
        </w:rPr>
        <w:t xml:space="preserve"> se inconformó porque la respuesta no cuenta con justificación alguna, por lo que requirió la información completa.</w:t>
      </w:r>
    </w:p>
    <w:p w:rsidR="00C63273" w:rsidRPr="004E276B" w:rsidRDefault="00C63273" w:rsidP="004E276B">
      <w:pPr>
        <w:rPr>
          <w:rFonts w:ascii="Palatino Linotype" w:eastAsia="Palatino Linotype" w:hAnsi="Palatino Linotype" w:cs="Palatino Linotype"/>
          <w:color w:val="000000" w:themeColor="text1"/>
        </w:rPr>
      </w:pPr>
    </w:p>
    <w:p w:rsidR="00C63273" w:rsidRPr="004E276B" w:rsidRDefault="007646D8" w:rsidP="004E276B">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3" w:name="_heading=h.gjdgxs" w:colFirst="0" w:colLast="0"/>
      <w:bookmarkEnd w:id="3"/>
      <w:r w:rsidRPr="004E276B">
        <w:rPr>
          <w:rFonts w:ascii="Palatino Linotype" w:eastAsia="Palatino Linotype" w:hAnsi="Palatino Linotype" w:cs="Palatino Linotype"/>
          <w:color w:val="000000" w:themeColor="text1"/>
        </w:rPr>
        <w:t xml:space="preserve">En dichas condiciones, la </w:t>
      </w:r>
      <w:r w:rsidRPr="004E276B">
        <w:rPr>
          <w:rFonts w:ascii="Palatino Linotype" w:eastAsia="Palatino Linotype" w:hAnsi="Palatino Linotype" w:cs="Palatino Linotype"/>
          <w:i/>
          <w:color w:val="000000" w:themeColor="text1"/>
        </w:rPr>
        <w:t>Litis</w:t>
      </w:r>
      <w:r w:rsidRPr="004E276B">
        <w:rPr>
          <w:rFonts w:ascii="Palatino Linotype" w:eastAsia="Palatino Linotype" w:hAnsi="Palatino Linotype" w:cs="Palatino Linotype"/>
          <w:color w:val="000000" w:themeColor="text1"/>
        </w:rPr>
        <w:t xml:space="preserve"> a resolver en el presente recurso de revisión se circunscribe a determinar si se actualizan la causal de procedencia prevista en el artículo 179, fracción</w:t>
      </w:r>
      <w:r w:rsidRPr="004E276B">
        <w:rPr>
          <w:rFonts w:ascii="Palatino Linotype" w:eastAsia="Palatino Linotype" w:hAnsi="Palatino Linotype" w:cs="Palatino Linotype"/>
          <w:b/>
          <w:color w:val="000000" w:themeColor="text1"/>
        </w:rPr>
        <w:t xml:space="preserve"> I </w:t>
      </w:r>
      <w:r w:rsidR="001C53ED" w:rsidRPr="004E276B">
        <w:rPr>
          <w:rFonts w:ascii="Palatino Linotype" w:eastAsia="Palatino Linotype" w:hAnsi="Palatino Linotype" w:cs="Palatino Linotype"/>
          <w:b/>
          <w:color w:val="000000" w:themeColor="text1"/>
        </w:rPr>
        <w:t xml:space="preserve">y V </w:t>
      </w:r>
      <w:r w:rsidRPr="004E276B">
        <w:rPr>
          <w:rFonts w:ascii="Palatino Linotype" w:eastAsia="Palatino Linotype" w:hAnsi="Palatino Linotype" w:cs="Palatino Linotype"/>
          <w:color w:val="000000" w:themeColor="text1"/>
        </w:rPr>
        <w:t xml:space="preserve">de la </w:t>
      </w:r>
      <w:r w:rsidRPr="004E276B">
        <w:rPr>
          <w:rFonts w:ascii="Palatino Linotype" w:eastAsia="Palatino Linotype" w:hAnsi="Palatino Linotype" w:cs="Palatino Linotype"/>
          <w:b/>
          <w:color w:val="000000" w:themeColor="text1"/>
        </w:rPr>
        <w:t>Ley de Transparencia y Acceso a la Información Pública del Estado de México y Municipios</w:t>
      </w:r>
      <w:r w:rsidRPr="004E276B">
        <w:rPr>
          <w:rFonts w:ascii="Palatino Linotype" w:eastAsia="Palatino Linotype" w:hAnsi="Palatino Linotype" w:cs="Palatino Linotype"/>
          <w:color w:val="000000" w:themeColor="text1"/>
        </w:rPr>
        <w:t>.</w:t>
      </w:r>
    </w:p>
    <w:p w:rsidR="00C63273" w:rsidRPr="004E276B" w:rsidRDefault="00C63273" w:rsidP="004E276B">
      <w:pPr>
        <w:jc w:val="both"/>
        <w:rPr>
          <w:rFonts w:ascii="Palatino Linotype" w:eastAsia="Palatino Linotype" w:hAnsi="Palatino Linotype" w:cs="Palatino Linotype"/>
          <w:b/>
          <w:color w:val="000000" w:themeColor="text1"/>
        </w:rPr>
      </w:pPr>
    </w:p>
    <w:p w:rsidR="00C63273" w:rsidRPr="004E276B" w:rsidRDefault="007646D8" w:rsidP="004E276B">
      <w:pPr>
        <w:pStyle w:val="Ttulo2"/>
        <w:spacing w:before="0" w:line="360" w:lineRule="auto"/>
        <w:rPr>
          <w:rFonts w:ascii="Palatino Linotype" w:eastAsia="Palatino Linotype" w:hAnsi="Palatino Linotype" w:cs="Palatino Linotype"/>
          <w:b/>
          <w:color w:val="000000" w:themeColor="text1"/>
          <w:sz w:val="24"/>
          <w:szCs w:val="24"/>
        </w:rPr>
      </w:pPr>
      <w:r w:rsidRPr="004E276B">
        <w:rPr>
          <w:rFonts w:ascii="Palatino Linotype" w:eastAsia="Palatino Linotype" w:hAnsi="Palatino Linotype" w:cs="Palatino Linotype"/>
          <w:b/>
          <w:color w:val="000000" w:themeColor="text1"/>
          <w:sz w:val="24"/>
          <w:szCs w:val="24"/>
        </w:rPr>
        <w:t>CUARTA. Estudio y resolución del asunto.</w:t>
      </w:r>
    </w:p>
    <w:p w:rsidR="00C63273" w:rsidRPr="004E276B" w:rsidRDefault="007646D8" w:rsidP="004E276B">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E276B">
        <w:rPr>
          <w:rFonts w:ascii="Palatino Linotype" w:eastAsia="Palatino Linotype" w:hAnsi="Palatino Linotype" w:cs="Palatino Linotype"/>
          <w:b/>
          <w:color w:val="000000" w:themeColor="text1"/>
        </w:rPr>
        <w:t xml:space="preserve"> </w:t>
      </w:r>
      <w:r w:rsidRPr="004E276B">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w:t>
      </w:r>
      <w:r w:rsidRPr="004E276B">
        <w:rPr>
          <w:rFonts w:ascii="Palatino Linotype" w:eastAsia="Palatino Linotype" w:hAnsi="Palatino Linotype" w:cs="Palatino Linotype"/>
          <w:color w:val="000000" w:themeColor="text1"/>
        </w:rPr>
        <w:lastRenderedPageBreak/>
        <w:t>Derechos Humanos en su artículo 13.1; en el artículo sexto de la Constitución Política de los Estados Unidos Mexicanos y en el artículo quinto de la Particular del Estado de México.</w:t>
      </w:r>
    </w:p>
    <w:p w:rsidR="00A35B6E" w:rsidRPr="004E276B" w:rsidRDefault="00A35B6E" w:rsidP="004E276B">
      <w:pPr>
        <w:spacing w:line="360" w:lineRule="auto"/>
        <w:jc w:val="both"/>
        <w:rPr>
          <w:rFonts w:ascii="Palatino Linotype" w:eastAsia="Palatino Linotype" w:hAnsi="Palatino Linotype" w:cs="Palatino Linotype"/>
          <w:b/>
          <w:color w:val="000000" w:themeColor="text1"/>
        </w:rPr>
      </w:pPr>
    </w:p>
    <w:p w:rsidR="00C63273" w:rsidRPr="004E276B" w:rsidRDefault="007646D8" w:rsidP="004E276B">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E276B">
        <w:rPr>
          <w:rFonts w:ascii="Palatino Linotype" w:eastAsia="Palatino Linotype" w:hAnsi="Palatino Linotype" w:cs="Palatino Linotype"/>
          <w:color w:val="000000" w:themeColor="text1"/>
        </w:rPr>
        <w:t xml:space="preserve">Definiendo el Derecho de Acceso a la Información Pública como: </w:t>
      </w:r>
      <w:r w:rsidRPr="004E276B">
        <w:rPr>
          <w:rFonts w:ascii="Palatino Linotype" w:eastAsia="Palatino Linotype" w:hAnsi="Palatino Linotype" w:cs="Palatino Linotype"/>
          <w:i/>
          <w:color w:val="000000" w:themeColor="text1"/>
        </w:rPr>
        <w:t xml:space="preserve">La igualdad de </w:t>
      </w:r>
      <w:r w:rsidRPr="004E276B">
        <w:rPr>
          <w:rFonts w:ascii="Palatino Linotype" w:eastAsia="Palatino Linotype" w:hAnsi="Palatino Linotype" w:cs="Palatino Linotype"/>
          <w:color w:val="000000" w:themeColor="text1"/>
        </w:rPr>
        <w:t>oportunidades</w:t>
      </w:r>
      <w:r w:rsidRPr="004E276B">
        <w:rPr>
          <w:rFonts w:ascii="Palatino Linotype" w:eastAsia="Palatino Linotype" w:hAnsi="Palatino Linotype" w:cs="Palatino Linotype"/>
          <w:i/>
          <w:color w:val="000000" w:themeColor="text1"/>
        </w:rPr>
        <w:t xml:space="preserve"> para recibir, buscar e impartir información</w:t>
      </w:r>
      <w:r w:rsidRPr="004E276B">
        <w:rPr>
          <w:rFonts w:ascii="Palatino Linotype" w:eastAsia="Palatino Linotype" w:hAnsi="Palatino Linotype" w:cs="Palatino Linotype"/>
          <w:i/>
          <w:color w:val="000000" w:themeColor="text1"/>
          <w:vertAlign w:val="superscript"/>
        </w:rPr>
        <w:footnoteReference w:id="1"/>
      </w:r>
      <w:r w:rsidRPr="004E276B">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E276B">
        <w:rPr>
          <w:rFonts w:ascii="Palatino Linotype" w:eastAsia="Palatino Linotype" w:hAnsi="Palatino Linotype" w:cs="Palatino Linotype"/>
          <w:i/>
          <w:color w:val="000000" w:themeColor="text1"/>
          <w:vertAlign w:val="superscript"/>
        </w:rPr>
        <w:footnoteReference w:id="2"/>
      </w:r>
      <w:r w:rsidRPr="004E276B">
        <w:rPr>
          <w:rFonts w:ascii="Palatino Linotype" w:eastAsia="Palatino Linotype" w:hAnsi="Palatino Linotype" w:cs="Palatino Linotype"/>
          <w:color w:val="000000" w:themeColor="text1"/>
        </w:rPr>
        <w:t>que se constituye como una herramienta fundamental para ejercer</w:t>
      </w:r>
      <w:r w:rsidRPr="004E276B">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4E276B">
        <w:rPr>
          <w:rFonts w:ascii="Palatino Linotype" w:eastAsia="Palatino Linotype" w:hAnsi="Palatino Linotype" w:cs="Palatino Linotype"/>
          <w:i/>
          <w:color w:val="000000" w:themeColor="text1"/>
          <w:vertAlign w:val="superscript"/>
        </w:rPr>
        <w:footnoteReference w:id="3"/>
      </w:r>
      <w:r w:rsidRPr="004E276B">
        <w:rPr>
          <w:rFonts w:ascii="Palatino Linotype" w:eastAsia="Palatino Linotype" w:hAnsi="Palatino Linotype" w:cs="Palatino Linotype"/>
          <w:color w:val="000000" w:themeColor="text1"/>
        </w:rPr>
        <w:t>fomentando</w:t>
      </w:r>
      <w:r w:rsidRPr="004E276B">
        <w:rPr>
          <w:rFonts w:ascii="Palatino Linotype" w:eastAsia="Palatino Linotype" w:hAnsi="Palatino Linotype" w:cs="Palatino Linotype"/>
          <w:i/>
          <w:color w:val="000000" w:themeColor="text1"/>
        </w:rPr>
        <w:t xml:space="preserve"> la transparencia de las actividades estatales y </w:t>
      </w:r>
      <w:r w:rsidRPr="004E276B">
        <w:rPr>
          <w:rFonts w:ascii="Palatino Linotype" w:eastAsia="Palatino Linotype" w:hAnsi="Palatino Linotype" w:cs="Palatino Linotype"/>
          <w:color w:val="000000" w:themeColor="text1"/>
        </w:rPr>
        <w:t>promoviendo</w:t>
      </w:r>
      <w:r w:rsidRPr="004E276B">
        <w:rPr>
          <w:rFonts w:ascii="Palatino Linotype" w:eastAsia="Palatino Linotype" w:hAnsi="Palatino Linotype" w:cs="Palatino Linotype"/>
          <w:i/>
          <w:color w:val="000000" w:themeColor="text1"/>
        </w:rPr>
        <w:t xml:space="preserve"> la responsabilidad de los funcionarios sobre su gestión pública,</w:t>
      </w:r>
      <w:r w:rsidRPr="004E276B">
        <w:rPr>
          <w:rFonts w:ascii="Palatino Linotype" w:eastAsia="Palatino Linotype" w:hAnsi="Palatino Linotype" w:cs="Palatino Linotype"/>
          <w:i/>
          <w:color w:val="000000" w:themeColor="text1"/>
          <w:vertAlign w:val="superscript"/>
        </w:rPr>
        <w:footnoteReference w:id="4"/>
      </w:r>
      <w:r w:rsidRPr="004E276B">
        <w:rPr>
          <w:rFonts w:ascii="Palatino Linotype" w:eastAsia="Palatino Linotype" w:hAnsi="Palatino Linotype" w:cs="Palatino Linotype"/>
          <w:color w:val="000000" w:themeColor="text1"/>
        </w:rPr>
        <w:t>que permite</w:t>
      </w:r>
      <w:r w:rsidRPr="004E276B">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C63273" w:rsidRPr="004E276B" w:rsidRDefault="00C63273" w:rsidP="004E276B">
      <w:pPr>
        <w:rPr>
          <w:rFonts w:ascii="Palatino Linotype" w:eastAsia="Palatino Linotype" w:hAnsi="Palatino Linotype" w:cs="Palatino Linotype"/>
          <w:color w:val="000000" w:themeColor="text1"/>
        </w:rPr>
      </w:pPr>
    </w:p>
    <w:p w:rsidR="00C63273" w:rsidRPr="004E276B" w:rsidRDefault="007646D8" w:rsidP="004E276B">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E276B">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C63273" w:rsidRPr="004E276B" w:rsidRDefault="007646D8" w:rsidP="004E276B">
      <w:pPr>
        <w:jc w:val="both"/>
        <w:rPr>
          <w:rFonts w:ascii="Palatino Linotype" w:eastAsia="Palatino Linotype" w:hAnsi="Palatino Linotype" w:cs="Palatino Linotype"/>
          <w:i/>
          <w:color w:val="000000" w:themeColor="text1"/>
        </w:rPr>
      </w:pPr>
      <w:r w:rsidRPr="004E276B">
        <w:rPr>
          <w:rFonts w:ascii="Palatino Linotype" w:eastAsia="Palatino Linotype" w:hAnsi="Palatino Linotype" w:cs="Palatino Linotype"/>
          <w:i/>
          <w:color w:val="000000" w:themeColor="text1"/>
        </w:rPr>
        <w:t>“</w:t>
      </w:r>
      <w:r w:rsidRPr="004E276B">
        <w:rPr>
          <w:rFonts w:ascii="Palatino Linotype" w:eastAsia="Palatino Linotype" w:hAnsi="Palatino Linotype" w:cs="Palatino Linotype"/>
          <w:b/>
          <w:i/>
          <w:color w:val="000000" w:themeColor="text1"/>
        </w:rPr>
        <w:t>Artículo 1.-</w:t>
      </w:r>
      <w:r w:rsidRPr="004E276B">
        <w:rPr>
          <w:rFonts w:ascii="Palatino Linotype" w:eastAsia="Palatino Linotype" w:hAnsi="Palatino Linotype" w:cs="Palatino Linotype"/>
          <w:i/>
          <w:color w:val="000000" w:themeColor="text1"/>
        </w:rPr>
        <w:t xml:space="preserve"> </w:t>
      </w:r>
    </w:p>
    <w:p w:rsidR="00C63273" w:rsidRPr="004E276B" w:rsidRDefault="007646D8" w:rsidP="004E276B">
      <w:pPr>
        <w:jc w:val="both"/>
        <w:rPr>
          <w:rFonts w:ascii="Palatino Linotype" w:eastAsia="Palatino Linotype" w:hAnsi="Palatino Linotype" w:cs="Palatino Linotype"/>
          <w:i/>
          <w:color w:val="000000" w:themeColor="text1"/>
        </w:rPr>
      </w:pPr>
      <w:r w:rsidRPr="004E276B">
        <w:rPr>
          <w:rFonts w:ascii="Palatino Linotype" w:eastAsia="Palatino Linotype" w:hAnsi="Palatino Linotype" w:cs="Palatino Linotype"/>
          <w:i/>
          <w:color w:val="000000" w:themeColor="text1"/>
        </w:rPr>
        <w:t>(…)</w:t>
      </w:r>
    </w:p>
    <w:p w:rsidR="00C63273" w:rsidRPr="004E276B" w:rsidRDefault="007646D8" w:rsidP="004E276B">
      <w:pPr>
        <w:jc w:val="both"/>
        <w:rPr>
          <w:rFonts w:ascii="Palatino Linotype" w:eastAsia="Palatino Linotype" w:hAnsi="Palatino Linotype" w:cs="Palatino Linotype"/>
          <w:i/>
          <w:color w:val="000000" w:themeColor="text1"/>
        </w:rPr>
      </w:pPr>
      <w:r w:rsidRPr="004E276B">
        <w:rPr>
          <w:rFonts w:ascii="Palatino Linotype" w:eastAsia="Palatino Linotype" w:hAnsi="Palatino Linotype" w:cs="Palatino Linotype"/>
          <w:i/>
          <w:color w:val="000000" w:themeColor="text1"/>
        </w:rPr>
        <w:t>Todas las</w:t>
      </w:r>
      <w:r w:rsidRPr="004E276B">
        <w:rPr>
          <w:rFonts w:ascii="Palatino Linotype" w:eastAsia="Palatino Linotype" w:hAnsi="Palatino Linotype" w:cs="Palatino Linotype"/>
          <w:color w:val="000000" w:themeColor="text1"/>
        </w:rPr>
        <w:t xml:space="preserve"> </w:t>
      </w:r>
      <w:r w:rsidRPr="004E276B">
        <w:rPr>
          <w:rFonts w:ascii="Palatino Linotype" w:eastAsia="Palatino Linotype" w:hAnsi="Palatino Linotype" w:cs="Palatino Linotype"/>
          <w:i/>
          <w:color w:val="000000" w:themeColor="text1"/>
        </w:rPr>
        <w:t xml:space="preserve">autoridades, en el ámbito de sus competencias, tienen la obligación de promover, respetar, proteger y garantizar los derechos humanos de conformidad con los principios de universalidad, interdependencia, indivisibilidad y progresividad. En consecuencia, el Estado deberá prevenir, </w:t>
      </w:r>
      <w:r w:rsidRPr="004E276B">
        <w:rPr>
          <w:rFonts w:ascii="Palatino Linotype" w:eastAsia="Palatino Linotype" w:hAnsi="Palatino Linotype" w:cs="Palatino Linotype"/>
          <w:i/>
          <w:color w:val="000000" w:themeColor="text1"/>
        </w:rPr>
        <w:lastRenderedPageBreak/>
        <w:t>investigar, sancionar y reparar las violaciones a los derechos humanos, en los términos que establezca la ley.</w:t>
      </w:r>
    </w:p>
    <w:p w:rsidR="00C63273" w:rsidRPr="004E276B" w:rsidRDefault="007646D8" w:rsidP="004E276B">
      <w:pPr>
        <w:jc w:val="both"/>
        <w:rPr>
          <w:rFonts w:ascii="Palatino Linotype" w:eastAsia="Palatino Linotype" w:hAnsi="Palatino Linotype" w:cs="Palatino Linotype"/>
          <w:color w:val="000000" w:themeColor="text1"/>
        </w:rPr>
      </w:pPr>
      <w:r w:rsidRPr="004E276B">
        <w:rPr>
          <w:rFonts w:ascii="Palatino Linotype" w:eastAsia="Palatino Linotype" w:hAnsi="Palatino Linotype" w:cs="Palatino Linotype"/>
          <w:i/>
          <w:color w:val="000000" w:themeColor="text1"/>
        </w:rPr>
        <w:t>(…)</w:t>
      </w:r>
      <w:r w:rsidRPr="004E276B">
        <w:rPr>
          <w:rFonts w:ascii="Palatino Linotype" w:eastAsia="Palatino Linotype" w:hAnsi="Palatino Linotype" w:cs="Palatino Linotype"/>
          <w:color w:val="000000" w:themeColor="text1"/>
        </w:rPr>
        <w:t>”</w:t>
      </w:r>
    </w:p>
    <w:p w:rsidR="00C63273" w:rsidRPr="004E276B" w:rsidRDefault="00C63273" w:rsidP="004E276B">
      <w:pPr>
        <w:jc w:val="both"/>
        <w:rPr>
          <w:rFonts w:ascii="Palatino Linotype" w:eastAsia="Palatino Linotype" w:hAnsi="Palatino Linotype" w:cs="Palatino Linotype"/>
          <w:b/>
          <w:color w:val="000000" w:themeColor="text1"/>
        </w:rPr>
      </w:pPr>
    </w:p>
    <w:p w:rsidR="00C63273" w:rsidRPr="004E276B" w:rsidRDefault="007646D8" w:rsidP="004E276B">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E276B">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C63273" w:rsidRPr="004E276B" w:rsidRDefault="00C63273" w:rsidP="004E276B">
      <w:pPr>
        <w:jc w:val="both"/>
        <w:rPr>
          <w:rFonts w:ascii="Palatino Linotype" w:eastAsia="Palatino Linotype" w:hAnsi="Palatino Linotype" w:cs="Palatino Linotype"/>
          <w:b/>
          <w:color w:val="000000" w:themeColor="text1"/>
        </w:rPr>
      </w:pPr>
    </w:p>
    <w:p w:rsidR="00C63273" w:rsidRPr="004E276B" w:rsidRDefault="007646D8" w:rsidP="004E276B">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E276B">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C63273" w:rsidRPr="004E276B" w:rsidRDefault="007646D8" w:rsidP="004E276B">
      <w:pPr>
        <w:jc w:val="both"/>
        <w:rPr>
          <w:rFonts w:ascii="Palatino Linotype" w:eastAsia="Palatino Linotype" w:hAnsi="Palatino Linotype" w:cs="Palatino Linotype"/>
          <w:b/>
          <w:i/>
          <w:color w:val="000000" w:themeColor="text1"/>
        </w:rPr>
      </w:pPr>
      <w:r w:rsidRPr="004E276B">
        <w:rPr>
          <w:rFonts w:ascii="Palatino Linotype" w:eastAsia="Palatino Linotype" w:hAnsi="Palatino Linotype" w:cs="Palatino Linotype"/>
          <w:b/>
          <w:i/>
          <w:color w:val="000000" w:themeColor="text1"/>
        </w:rPr>
        <w:t>Constitución Política de los Estados Unidos Mexicanos</w:t>
      </w:r>
    </w:p>
    <w:p w:rsidR="00C63273" w:rsidRPr="004E276B" w:rsidRDefault="00C63273" w:rsidP="004E276B">
      <w:pPr>
        <w:jc w:val="both"/>
        <w:rPr>
          <w:rFonts w:ascii="Palatino Linotype" w:eastAsia="Palatino Linotype" w:hAnsi="Palatino Linotype" w:cs="Palatino Linotype"/>
          <w:b/>
          <w:i/>
          <w:color w:val="000000" w:themeColor="text1"/>
        </w:rPr>
      </w:pPr>
    </w:p>
    <w:p w:rsidR="00C63273" w:rsidRPr="004E276B" w:rsidRDefault="007646D8" w:rsidP="004E276B">
      <w:pPr>
        <w:jc w:val="both"/>
        <w:rPr>
          <w:rFonts w:ascii="Palatino Linotype" w:eastAsia="Palatino Linotype" w:hAnsi="Palatino Linotype" w:cs="Palatino Linotype"/>
          <w:b/>
          <w:i/>
          <w:color w:val="000000" w:themeColor="text1"/>
        </w:rPr>
      </w:pPr>
      <w:r w:rsidRPr="004E276B">
        <w:rPr>
          <w:rFonts w:ascii="Palatino Linotype" w:eastAsia="Palatino Linotype" w:hAnsi="Palatino Linotype" w:cs="Palatino Linotype"/>
          <w:b/>
          <w:i/>
          <w:color w:val="000000" w:themeColor="text1"/>
        </w:rPr>
        <w:t>“Artículo 6.</w:t>
      </w:r>
      <w:r w:rsidRPr="004E276B">
        <w:rPr>
          <w:rFonts w:ascii="Palatino Linotype" w:eastAsia="Palatino Linotype" w:hAnsi="Palatino Linotype" w:cs="Palatino Linotype"/>
          <w:i/>
          <w:color w:val="000000" w:themeColor="text1"/>
        </w:rPr>
        <w:t xml:space="preserve"> …</w:t>
      </w:r>
    </w:p>
    <w:p w:rsidR="00C63273" w:rsidRPr="004E276B" w:rsidRDefault="007646D8" w:rsidP="004E276B">
      <w:pPr>
        <w:jc w:val="both"/>
        <w:rPr>
          <w:rFonts w:ascii="Palatino Linotype" w:eastAsia="Palatino Linotype" w:hAnsi="Palatino Linotype" w:cs="Palatino Linotype"/>
          <w:i/>
          <w:color w:val="000000" w:themeColor="text1"/>
        </w:rPr>
      </w:pPr>
      <w:r w:rsidRPr="004E276B">
        <w:rPr>
          <w:rFonts w:ascii="Palatino Linotype" w:eastAsia="Palatino Linotype" w:hAnsi="Palatino Linotype" w:cs="Palatino Linotype"/>
          <w:i/>
          <w:color w:val="000000" w:themeColor="text1"/>
        </w:rPr>
        <w:t>…</w:t>
      </w:r>
    </w:p>
    <w:p w:rsidR="00C63273" w:rsidRPr="004E276B" w:rsidRDefault="007646D8" w:rsidP="004E276B">
      <w:pPr>
        <w:jc w:val="both"/>
        <w:rPr>
          <w:rFonts w:ascii="Palatino Linotype" w:eastAsia="Palatino Linotype" w:hAnsi="Palatino Linotype" w:cs="Palatino Linotype"/>
          <w:i/>
          <w:color w:val="000000" w:themeColor="text1"/>
        </w:rPr>
      </w:pPr>
      <w:r w:rsidRPr="004E276B">
        <w:rPr>
          <w:rFonts w:ascii="Palatino Linotype" w:eastAsia="Palatino Linotype" w:hAnsi="Palatino Linotype" w:cs="Palatino Linotype"/>
          <w:i/>
          <w:color w:val="000000" w:themeColor="text1"/>
        </w:rPr>
        <w:t>Para efectos de lo dispuesto en el presente artículo se observará lo siguiente:</w:t>
      </w:r>
    </w:p>
    <w:p w:rsidR="00C63273" w:rsidRPr="004E276B" w:rsidRDefault="007646D8" w:rsidP="004E276B">
      <w:pPr>
        <w:jc w:val="both"/>
        <w:rPr>
          <w:rFonts w:ascii="Palatino Linotype" w:eastAsia="Palatino Linotype" w:hAnsi="Palatino Linotype" w:cs="Palatino Linotype"/>
          <w:b/>
          <w:i/>
          <w:color w:val="000000" w:themeColor="text1"/>
        </w:rPr>
      </w:pPr>
      <w:r w:rsidRPr="004E276B">
        <w:rPr>
          <w:rFonts w:ascii="Palatino Linotype" w:eastAsia="Palatino Linotype" w:hAnsi="Palatino Linotype" w:cs="Palatino Linotype"/>
          <w:b/>
          <w:i/>
          <w:color w:val="000000" w:themeColor="text1"/>
        </w:rPr>
        <w:t>A</w:t>
      </w:r>
      <w:r w:rsidRPr="004E276B">
        <w:rPr>
          <w:rFonts w:ascii="Palatino Linotype" w:eastAsia="Palatino Linotype" w:hAnsi="Palatino Linotype" w:cs="Palatino Linotype"/>
          <w:i/>
          <w:color w:val="000000" w:themeColor="text1"/>
        </w:rPr>
        <w:t xml:space="preserve">. </w:t>
      </w:r>
      <w:r w:rsidRPr="004E276B">
        <w:rPr>
          <w:rFonts w:ascii="Palatino Linotype" w:eastAsia="Palatino Linotype" w:hAnsi="Palatino Linotype" w:cs="Palatino Linotype"/>
          <w:b/>
          <w:i/>
          <w:color w:val="000000" w:themeColor="text1"/>
        </w:rPr>
        <w:t>Para el ejercicio del derecho de acceso a la información</w:t>
      </w:r>
      <w:r w:rsidRPr="004E276B">
        <w:rPr>
          <w:rFonts w:ascii="Palatino Linotype" w:eastAsia="Palatino Linotype" w:hAnsi="Palatino Linotype" w:cs="Palatino Linotype"/>
          <w:i/>
          <w:color w:val="000000" w:themeColor="text1"/>
        </w:rPr>
        <w:t xml:space="preserve">, la Federación y </w:t>
      </w:r>
      <w:r w:rsidRPr="004E276B">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C63273" w:rsidRPr="004E276B" w:rsidRDefault="007646D8" w:rsidP="004E276B">
      <w:pPr>
        <w:jc w:val="both"/>
        <w:rPr>
          <w:rFonts w:ascii="Palatino Linotype" w:eastAsia="Palatino Linotype" w:hAnsi="Palatino Linotype" w:cs="Palatino Linotype"/>
          <w:i/>
          <w:color w:val="000000" w:themeColor="text1"/>
        </w:rPr>
      </w:pPr>
      <w:r w:rsidRPr="004E276B">
        <w:rPr>
          <w:rFonts w:ascii="Palatino Linotype" w:eastAsia="Palatino Linotype" w:hAnsi="Palatino Linotype" w:cs="Palatino Linotype"/>
          <w:b/>
          <w:i/>
          <w:color w:val="000000" w:themeColor="text1"/>
        </w:rPr>
        <w:t xml:space="preserve">I. </w:t>
      </w:r>
      <w:r w:rsidRPr="004E276B">
        <w:rPr>
          <w:rFonts w:ascii="Palatino Linotype" w:eastAsia="Palatino Linotype" w:hAnsi="Palatino Linotype" w:cs="Palatino Linotype"/>
          <w:b/>
          <w:i/>
          <w:color w:val="000000" w:themeColor="text1"/>
        </w:rPr>
        <w:tab/>
        <w:t>Toda la información en posesión de cualquier</w:t>
      </w:r>
      <w:r w:rsidRPr="004E276B">
        <w:rPr>
          <w:rFonts w:ascii="Palatino Linotype" w:eastAsia="Palatino Linotype" w:hAnsi="Palatino Linotype" w:cs="Palatino Linotype"/>
          <w:i/>
          <w:color w:val="000000" w:themeColor="text1"/>
        </w:rPr>
        <w:t xml:space="preserve"> </w:t>
      </w:r>
      <w:r w:rsidRPr="004E276B">
        <w:rPr>
          <w:rFonts w:ascii="Palatino Linotype" w:eastAsia="Palatino Linotype" w:hAnsi="Palatino Linotype" w:cs="Palatino Linotype"/>
          <w:b/>
          <w:i/>
          <w:color w:val="000000" w:themeColor="text1"/>
        </w:rPr>
        <w:t>autoridad</w:t>
      </w:r>
      <w:r w:rsidRPr="004E276B">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E276B">
        <w:rPr>
          <w:rFonts w:ascii="Palatino Linotype" w:eastAsia="Palatino Linotype" w:hAnsi="Palatino Linotype" w:cs="Palatino Linotype"/>
          <w:b/>
          <w:i/>
          <w:color w:val="000000" w:themeColor="text1"/>
        </w:rPr>
        <w:t>municipal</w:t>
      </w:r>
      <w:r w:rsidRPr="004E276B">
        <w:rPr>
          <w:rFonts w:ascii="Palatino Linotype" w:eastAsia="Palatino Linotype" w:hAnsi="Palatino Linotype" w:cs="Palatino Linotype"/>
          <w:i/>
          <w:color w:val="000000" w:themeColor="text1"/>
        </w:rPr>
        <w:t xml:space="preserve">, </w:t>
      </w:r>
      <w:r w:rsidRPr="004E276B">
        <w:rPr>
          <w:rFonts w:ascii="Palatino Linotype" w:eastAsia="Palatino Linotype" w:hAnsi="Palatino Linotype" w:cs="Palatino Linotype"/>
          <w:b/>
          <w:i/>
          <w:color w:val="000000" w:themeColor="text1"/>
        </w:rPr>
        <w:t>es pública</w:t>
      </w:r>
      <w:r w:rsidRPr="004E276B">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4E276B">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4E276B">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C63273" w:rsidRPr="004E276B" w:rsidRDefault="00C63273" w:rsidP="004E276B">
      <w:pPr>
        <w:tabs>
          <w:tab w:val="left" w:pos="426"/>
          <w:tab w:val="left" w:pos="567"/>
        </w:tabs>
        <w:jc w:val="both"/>
        <w:rPr>
          <w:rFonts w:ascii="Palatino Linotype" w:eastAsia="Palatino Linotype" w:hAnsi="Palatino Linotype" w:cs="Palatino Linotype"/>
          <w:color w:val="000000" w:themeColor="text1"/>
        </w:rPr>
      </w:pPr>
    </w:p>
    <w:p w:rsidR="00C63273" w:rsidRPr="004E276B" w:rsidRDefault="007646D8" w:rsidP="004E276B">
      <w:pPr>
        <w:jc w:val="both"/>
        <w:rPr>
          <w:rFonts w:ascii="Palatino Linotype" w:eastAsia="Palatino Linotype" w:hAnsi="Palatino Linotype" w:cs="Palatino Linotype"/>
          <w:b/>
          <w:i/>
          <w:color w:val="000000" w:themeColor="text1"/>
        </w:rPr>
      </w:pPr>
      <w:r w:rsidRPr="004E276B">
        <w:rPr>
          <w:rFonts w:ascii="Palatino Linotype" w:eastAsia="Palatino Linotype" w:hAnsi="Palatino Linotype" w:cs="Palatino Linotype"/>
          <w:b/>
          <w:i/>
          <w:color w:val="000000" w:themeColor="text1"/>
        </w:rPr>
        <w:lastRenderedPageBreak/>
        <w:t>Constitución Política del Estado Libre y Soberano de México</w:t>
      </w:r>
    </w:p>
    <w:p w:rsidR="00C63273" w:rsidRPr="004E276B" w:rsidRDefault="007646D8" w:rsidP="004E276B">
      <w:pPr>
        <w:jc w:val="both"/>
        <w:rPr>
          <w:rFonts w:ascii="Palatino Linotype" w:eastAsia="Palatino Linotype" w:hAnsi="Palatino Linotype" w:cs="Palatino Linotype"/>
          <w:i/>
          <w:color w:val="000000" w:themeColor="text1"/>
        </w:rPr>
      </w:pPr>
      <w:r w:rsidRPr="004E276B">
        <w:rPr>
          <w:rFonts w:ascii="Palatino Linotype" w:eastAsia="Palatino Linotype" w:hAnsi="Palatino Linotype" w:cs="Palatino Linotype"/>
          <w:b/>
          <w:i/>
          <w:color w:val="000000" w:themeColor="text1"/>
        </w:rPr>
        <w:t>“Artículo 5</w:t>
      </w:r>
      <w:r w:rsidRPr="004E276B">
        <w:rPr>
          <w:rFonts w:ascii="Palatino Linotype" w:eastAsia="Palatino Linotype" w:hAnsi="Palatino Linotype" w:cs="Palatino Linotype"/>
          <w:i/>
          <w:color w:val="000000" w:themeColor="text1"/>
        </w:rPr>
        <w:t>.-…</w:t>
      </w:r>
    </w:p>
    <w:p w:rsidR="00C63273" w:rsidRPr="004E276B" w:rsidRDefault="007646D8" w:rsidP="004E276B">
      <w:pPr>
        <w:jc w:val="both"/>
        <w:rPr>
          <w:rFonts w:ascii="Palatino Linotype" w:eastAsia="Palatino Linotype" w:hAnsi="Palatino Linotype" w:cs="Palatino Linotype"/>
          <w:i/>
          <w:color w:val="000000" w:themeColor="text1"/>
        </w:rPr>
      </w:pPr>
      <w:r w:rsidRPr="004E276B">
        <w:rPr>
          <w:rFonts w:ascii="Palatino Linotype" w:eastAsia="Palatino Linotype" w:hAnsi="Palatino Linotype" w:cs="Palatino Linotype"/>
          <w:i/>
          <w:color w:val="000000" w:themeColor="text1"/>
        </w:rPr>
        <w:t>…</w:t>
      </w:r>
    </w:p>
    <w:p w:rsidR="00C63273" w:rsidRPr="004E276B" w:rsidRDefault="007646D8" w:rsidP="004E276B">
      <w:pPr>
        <w:jc w:val="both"/>
        <w:rPr>
          <w:rFonts w:ascii="Palatino Linotype" w:eastAsia="Palatino Linotype" w:hAnsi="Palatino Linotype" w:cs="Palatino Linotype"/>
          <w:i/>
          <w:color w:val="000000" w:themeColor="text1"/>
        </w:rPr>
      </w:pPr>
      <w:r w:rsidRPr="004E276B">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4E276B">
        <w:rPr>
          <w:rFonts w:ascii="Palatino Linotype" w:eastAsia="Palatino Linotype" w:hAnsi="Palatino Linotype" w:cs="Palatino Linotype"/>
          <w:i/>
          <w:color w:val="000000" w:themeColor="text1"/>
        </w:rPr>
        <w:t>.</w:t>
      </w:r>
    </w:p>
    <w:p w:rsidR="00C63273" w:rsidRPr="004E276B" w:rsidRDefault="007646D8" w:rsidP="004E276B">
      <w:pPr>
        <w:jc w:val="both"/>
        <w:rPr>
          <w:rFonts w:ascii="Palatino Linotype" w:eastAsia="Palatino Linotype" w:hAnsi="Palatino Linotype" w:cs="Palatino Linotype"/>
          <w:i/>
          <w:color w:val="000000" w:themeColor="text1"/>
        </w:rPr>
      </w:pPr>
      <w:r w:rsidRPr="004E276B">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63273" w:rsidRPr="004E276B" w:rsidRDefault="00C63273" w:rsidP="004E276B">
      <w:pPr>
        <w:jc w:val="both"/>
        <w:rPr>
          <w:rFonts w:ascii="Palatino Linotype" w:eastAsia="Palatino Linotype" w:hAnsi="Palatino Linotype" w:cs="Palatino Linotype"/>
          <w:i/>
          <w:color w:val="000000" w:themeColor="text1"/>
        </w:rPr>
      </w:pPr>
    </w:p>
    <w:p w:rsidR="00C63273" w:rsidRPr="004E276B" w:rsidRDefault="007646D8" w:rsidP="004E276B">
      <w:pPr>
        <w:jc w:val="both"/>
        <w:rPr>
          <w:rFonts w:ascii="Palatino Linotype" w:eastAsia="Palatino Linotype" w:hAnsi="Palatino Linotype" w:cs="Palatino Linotype"/>
          <w:i/>
          <w:color w:val="000000" w:themeColor="text1"/>
        </w:rPr>
      </w:pPr>
      <w:r w:rsidRPr="004E276B">
        <w:rPr>
          <w:rFonts w:ascii="Palatino Linotype" w:eastAsia="Palatino Linotype" w:hAnsi="Palatino Linotype" w:cs="Palatino Linotype"/>
          <w:b/>
          <w:i/>
          <w:color w:val="000000" w:themeColor="text1"/>
        </w:rPr>
        <w:t>Este derecho se regirá por los principios y bases siguientes</w:t>
      </w:r>
      <w:r w:rsidRPr="004E276B">
        <w:rPr>
          <w:rFonts w:ascii="Palatino Linotype" w:eastAsia="Palatino Linotype" w:hAnsi="Palatino Linotype" w:cs="Palatino Linotype"/>
          <w:i/>
          <w:color w:val="000000" w:themeColor="text1"/>
        </w:rPr>
        <w:t>:</w:t>
      </w:r>
    </w:p>
    <w:p w:rsidR="00C63273" w:rsidRPr="004E276B" w:rsidRDefault="007646D8" w:rsidP="004E276B">
      <w:pPr>
        <w:jc w:val="both"/>
        <w:rPr>
          <w:rFonts w:ascii="Palatino Linotype" w:eastAsia="Palatino Linotype" w:hAnsi="Palatino Linotype" w:cs="Palatino Linotype"/>
          <w:b/>
          <w:color w:val="000000" w:themeColor="text1"/>
        </w:rPr>
      </w:pPr>
      <w:r w:rsidRPr="004E276B">
        <w:rPr>
          <w:rFonts w:ascii="Palatino Linotype" w:eastAsia="Palatino Linotype" w:hAnsi="Palatino Linotype" w:cs="Palatino Linotype"/>
          <w:b/>
          <w:i/>
          <w:color w:val="000000" w:themeColor="text1"/>
        </w:rPr>
        <w:t>Toda la información en posesión de cualquier autoridad, entidad, órgano y organismos de los</w:t>
      </w:r>
      <w:r w:rsidRPr="004E276B">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4E276B">
        <w:rPr>
          <w:rFonts w:ascii="Palatino Linotype" w:eastAsia="Palatino Linotype" w:hAnsi="Palatino Linotype" w:cs="Palatino Linotype"/>
          <w:b/>
          <w:i/>
          <w:color w:val="000000" w:themeColor="text1"/>
        </w:rPr>
        <w:t>municipales</w:t>
      </w:r>
      <w:r w:rsidRPr="004E276B">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E276B">
        <w:rPr>
          <w:rFonts w:ascii="Palatino Linotype" w:eastAsia="Palatino Linotype" w:hAnsi="Palatino Linotype" w:cs="Palatino Linotype"/>
          <w:b/>
          <w:i/>
          <w:color w:val="000000" w:themeColor="text1"/>
        </w:rPr>
        <w:t>es pública</w:t>
      </w:r>
      <w:r w:rsidRPr="004E276B">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4E276B">
        <w:rPr>
          <w:rFonts w:ascii="Palatino Linotype" w:eastAsia="Palatino Linotype" w:hAnsi="Palatino Linotype" w:cs="Palatino Linotype"/>
          <w:b/>
          <w:i/>
          <w:color w:val="000000" w:themeColor="text1"/>
        </w:rPr>
        <w:t>En la interpretación de este derecho deberá prevalecer el principio de máxima publicidad</w:t>
      </w:r>
      <w:r w:rsidRPr="004E276B">
        <w:rPr>
          <w:rFonts w:ascii="Palatino Linotype" w:eastAsia="Palatino Linotype" w:hAnsi="Palatino Linotype" w:cs="Palatino Linotype"/>
          <w:i/>
          <w:color w:val="000000" w:themeColor="text1"/>
        </w:rPr>
        <w:t xml:space="preserve">. </w:t>
      </w:r>
      <w:r w:rsidRPr="004E276B">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4E276B">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C63273" w:rsidRPr="004E276B" w:rsidRDefault="00C63273" w:rsidP="004E276B">
      <w:pPr>
        <w:rPr>
          <w:rFonts w:ascii="Palatino Linotype" w:eastAsia="Palatino Linotype" w:hAnsi="Palatino Linotype" w:cs="Palatino Linotype"/>
          <w:b/>
          <w:color w:val="000000" w:themeColor="text1"/>
        </w:rPr>
      </w:pPr>
    </w:p>
    <w:p w:rsidR="00C63273" w:rsidRPr="004E276B" w:rsidRDefault="007646D8" w:rsidP="004E276B">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E276B">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4E276B">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4E276B">
        <w:rPr>
          <w:rFonts w:ascii="Palatino Linotype" w:eastAsia="Palatino Linotype" w:hAnsi="Palatino Linotype" w:cs="Palatino Linotype"/>
          <w:color w:val="000000" w:themeColor="text1"/>
        </w:rPr>
        <w:t>, contemplando el derecho de las personas con discapacidad y hablantes de lengua indígena.</w:t>
      </w:r>
    </w:p>
    <w:p w:rsidR="00C63273" w:rsidRPr="004E276B" w:rsidRDefault="00C63273" w:rsidP="004E276B">
      <w:pPr>
        <w:jc w:val="both"/>
        <w:rPr>
          <w:rFonts w:ascii="Palatino Linotype" w:eastAsia="Palatino Linotype" w:hAnsi="Palatino Linotype" w:cs="Palatino Linotype"/>
          <w:b/>
          <w:color w:val="000000" w:themeColor="text1"/>
        </w:rPr>
      </w:pPr>
    </w:p>
    <w:p w:rsidR="00C63273" w:rsidRPr="004E276B" w:rsidRDefault="007646D8" w:rsidP="004E276B">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E276B">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4E276B">
        <w:rPr>
          <w:rFonts w:ascii="Palatino Linotype" w:eastAsia="Palatino Linotype" w:hAnsi="Palatino Linotype" w:cs="Palatino Linotype"/>
          <w:i/>
          <w:color w:val="000000" w:themeColor="text1"/>
        </w:rPr>
        <w:t>solicitudes de acceso a la información</w:t>
      </w:r>
      <w:r w:rsidRPr="004E276B">
        <w:rPr>
          <w:rFonts w:ascii="Palatino Linotype" w:eastAsia="Palatino Linotype" w:hAnsi="Palatino Linotype" w:cs="Palatino Linotype"/>
          <w:color w:val="000000" w:themeColor="text1"/>
        </w:rPr>
        <w:t>.</w:t>
      </w:r>
    </w:p>
    <w:p w:rsidR="00C63273" w:rsidRPr="004E276B" w:rsidRDefault="00C63273" w:rsidP="004E276B">
      <w:pPr>
        <w:jc w:val="both"/>
        <w:rPr>
          <w:rFonts w:ascii="Palatino Linotype" w:eastAsia="Palatino Linotype" w:hAnsi="Palatino Linotype" w:cs="Palatino Linotype"/>
          <w:b/>
          <w:color w:val="000000" w:themeColor="text1"/>
        </w:rPr>
      </w:pPr>
    </w:p>
    <w:p w:rsidR="00C63273" w:rsidRPr="004E276B" w:rsidRDefault="007646D8" w:rsidP="004E276B">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E276B">
        <w:rPr>
          <w:rFonts w:ascii="Palatino Linotype" w:eastAsia="Palatino Linotype" w:hAnsi="Palatino Linotype" w:cs="Palatino Linotype"/>
          <w:color w:val="000000" w:themeColor="text1"/>
        </w:rPr>
        <w:t xml:space="preserve">Así entonces, se procede analizar, en primer lugar, si el </w:t>
      </w:r>
      <w:r w:rsidRPr="004E276B">
        <w:rPr>
          <w:rFonts w:ascii="Palatino Linotype" w:eastAsia="Palatino Linotype" w:hAnsi="Palatino Linotype" w:cs="Palatino Linotype"/>
          <w:b/>
          <w:color w:val="000000" w:themeColor="text1"/>
        </w:rPr>
        <w:t>SUJETO OBLIGADO</w:t>
      </w:r>
      <w:r w:rsidRPr="004E276B">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w:t>
      </w:r>
      <w:r w:rsidRPr="004E276B">
        <w:rPr>
          <w:rFonts w:ascii="Palatino Linotype" w:eastAsia="Palatino Linotype" w:hAnsi="Palatino Linotype" w:cs="Palatino Linotype"/>
          <w:color w:val="000000" w:themeColor="text1"/>
        </w:rPr>
        <w:lastRenderedPageBreak/>
        <w:t>del Estado de México y Municipios y en segundo término si cumplió con su deber de respetar y garantizar el derecho, entregando la información solicitada.</w:t>
      </w:r>
    </w:p>
    <w:p w:rsidR="00C63273" w:rsidRPr="004E276B" w:rsidRDefault="00C63273" w:rsidP="004E276B">
      <w:pPr>
        <w:rPr>
          <w:rFonts w:ascii="Palatino Linotype" w:eastAsia="Palatino Linotype" w:hAnsi="Palatino Linotype" w:cs="Palatino Linotype"/>
          <w:b/>
          <w:color w:val="000000" w:themeColor="text1"/>
        </w:rPr>
      </w:pPr>
    </w:p>
    <w:p w:rsidR="00C63273" w:rsidRPr="004E276B" w:rsidRDefault="007646D8" w:rsidP="00651A49">
      <w:pPr>
        <w:keepNext/>
        <w:keepLines/>
        <w:numPr>
          <w:ilvl w:val="1"/>
          <w:numId w:val="4"/>
        </w:numPr>
        <w:spacing w:line="360" w:lineRule="auto"/>
        <w:ind w:left="0" w:firstLine="0"/>
        <w:jc w:val="both"/>
        <w:rPr>
          <w:rFonts w:ascii="Palatino Linotype" w:eastAsia="Palatino Linotype" w:hAnsi="Palatino Linotype" w:cs="Palatino Linotype"/>
          <w:b/>
          <w:color w:val="000000" w:themeColor="text1"/>
        </w:rPr>
      </w:pPr>
      <w:r w:rsidRPr="004E276B">
        <w:rPr>
          <w:rFonts w:ascii="Palatino Linotype" w:eastAsia="Palatino Linotype" w:hAnsi="Palatino Linotype" w:cs="Palatino Linotype"/>
          <w:b/>
          <w:color w:val="000000" w:themeColor="text1"/>
        </w:rPr>
        <w:t>De la información solicitada y la respuesta del SUJETO OBLIGADO.</w:t>
      </w:r>
    </w:p>
    <w:p w:rsidR="00C63273" w:rsidRPr="004E276B" w:rsidRDefault="007646D8" w:rsidP="004E276B">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4" w:name="_heading=h.30j0zll" w:colFirst="0" w:colLast="0"/>
      <w:bookmarkEnd w:id="4"/>
      <w:r w:rsidRPr="004E276B">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C63273" w:rsidRPr="004E276B" w:rsidRDefault="00C63273" w:rsidP="004E276B">
      <w:pPr>
        <w:jc w:val="both"/>
        <w:rPr>
          <w:rFonts w:ascii="Palatino Linotype" w:eastAsia="Palatino Linotype" w:hAnsi="Palatino Linotype" w:cs="Palatino Linotype"/>
          <w:b/>
          <w:color w:val="000000" w:themeColor="text1"/>
        </w:rPr>
      </w:pPr>
    </w:p>
    <w:p w:rsidR="009F6F91" w:rsidRPr="004E276B" w:rsidRDefault="007646D8" w:rsidP="004E276B">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E276B">
        <w:rPr>
          <w:rFonts w:ascii="Palatino Linotype" w:eastAsia="Palatino Linotype" w:hAnsi="Palatino Linotype" w:cs="Palatino Linotype"/>
          <w:color w:val="000000" w:themeColor="text1"/>
        </w:rPr>
        <w:t xml:space="preserve">Así, resulta conveniente reiterar que el </w:t>
      </w:r>
      <w:r w:rsidRPr="004E276B">
        <w:rPr>
          <w:rFonts w:ascii="Palatino Linotype" w:eastAsia="Palatino Linotype" w:hAnsi="Palatino Linotype" w:cs="Palatino Linotype"/>
          <w:b/>
          <w:color w:val="000000" w:themeColor="text1"/>
        </w:rPr>
        <w:t xml:space="preserve">RECURRENTE </w:t>
      </w:r>
      <w:r w:rsidRPr="004E276B">
        <w:rPr>
          <w:rFonts w:ascii="Palatino Linotype" w:eastAsia="Palatino Linotype" w:hAnsi="Palatino Linotype" w:cs="Palatino Linotype"/>
          <w:color w:val="000000" w:themeColor="text1"/>
        </w:rPr>
        <w:t>solicitó</w:t>
      </w:r>
      <w:r w:rsidR="009F6F91" w:rsidRPr="004E276B">
        <w:rPr>
          <w:rFonts w:ascii="Palatino Linotype" w:eastAsia="Palatino Linotype" w:hAnsi="Palatino Linotype" w:cs="Palatino Linotype"/>
          <w:color w:val="000000" w:themeColor="text1"/>
        </w:rPr>
        <w:t xml:space="preserve"> al </w:t>
      </w:r>
      <w:r w:rsidR="009F6F91" w:rsidRPr="004E276B">
        <w:rPr>
          <w:rFonts w:ascii="Palatino Linotype" w:hAnsi="Palatino Linotype"/>
          <w:color w:val="000000" w:themeColor="text1"/>
        </w:rPr>
        <w:t>Síndico Municipal de El Oro, cuáles son los bienes inmuebles propiedad del Municipio que ha regulado durante su gestión, incluyendo bienes inmuebles adquiridos, bienes inmuebles enajenados, en arrendamiento, cuales se encontraban sin regularizar al momento de su entrega-recepción y cuales ha regularizado; del 1 de enero al 9 de junio de 2025</w:t>
      </w:r>
      <w:r w:rsidR="009F6F91" w:rsidRPr="004E276B">
        <w:rPr>
          <w:rFonts w:ascii="Palatino Linotype" w:eastAsia="Palatino Linotype" w:hAnsi="Palatino Linotype" w:cs="Palatino Linotype"/>
          <w:color w:val="000000" w:themeColor="text1"/>
        </w:rPr>
        <w:t>.</w:t>
      </w:r>
    </w:p>
    <w:p w:rsidR="00C63273" w:rsidRPr="004E276B" w:rsidRDefault="00C63273" w:rsidP="004E276B">
      <w:pPr>
        <w:spacing w:line="360" w:lineRule="auto"/>
        <w:jc w:val="both"/>
        <w:rPr>
          <w:rFonts w:ascii="Palatino Linotype" w:eastAsia="Palatino Linotype" w:hAnsi="Palatino Linotype" w:cs="Palatino Linotype"/>
          <w:b/>
          <w:color w:val="000000" w:themeColor="text1"/>
        </w:rPr>
      </w:pPr>
    </w:p>
    <w:p w:rsidR="00030C21" w:rsidRPr="004E276B" w:rsidRDefault="007646D8" w:rsidP="004E276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E276B">
        <w:rPr>
          <w:rFonts w:ascii="Palatino Linotype" w:eastAsia="Palatino Linotype" w:hAnsi="Palatino Linotype" w:cs="Palatino Linotype"/>
          <w:color w:val="000000" w:themeColor="text1"/>
        </w:rPr>
        <w:t>En respuesta,</w:t>
      </w:r>
      <w:r w:rsidRPr="004E276B">
        <w:rPr>
          <w:rFonts w:ascii="Palatino Linotype" w:eastAsia="Palatino Linotype" w:hAnsi="Palatino Linotype" w:cs="Palatino Linotype"/>
          <w:b/>
          <w:color w:val="000000" w:themeColor="text1"/>
        </w:rPr>
        <w:t xml:space="preserve"> </w:t>
      </w:r>
      <w:r w:rsidRPr="004E276B">
        <w:rPr>
          <w:rFonts w:ascii="Palatino Linotype" w:eastAsia="Palatino Linotype" w:hAnsi="Palatino Linotype" w:cs="Palatino Linotype"/>
          <w:color w:val="000000" w:themeColor="text1"/>
        </w:rPr>
        <w:t xml:space="preserve">el </w:t>
      </w:r>
      <w:r w:rsidRPr="004E276B">
        <w:rPr>
          <w:rFonts w:ascii="Palatino Linotype" w:eastAsia="Palatino Linotype" w:hAnsi="Palatino Linotype" w:cs="Palatino Linotype"/>
          <w:b/>
          <w:color w:val="000000" w:themeColor="text1"/>
        </w:rPr>
        <w:t>SUJETO OBLIGADO</w:t>
      </w:r>
      <w:r w:rsidR="00030C21" w:rsidRPr="004E276B">
        <w:rPr>
          <w:rFonts w:ascii="Palatino Linotype" w:eastAsia="Palatino Linotype" w:hAnsi="Palatino Linotype" w:cs="Palatino Linotype"/>
          <w:color w:val="000000" w:themeColor="text1"/>
        </w:rPr>
        <w:t xml:space="preserve"> </w:t>
      </w:r>
      <w:r w:rsidR="00030C21" w:rsidRPr="004E276B">
        <w:rPr>
          <w:rFonts w:ascii="Palatino Linotype" w:hAnsi="Palatino Linotype"/>
          <w:color w:val="000000" w:themeColor="text1"/>
        </w:rPr>
        <w:t xml:space="preserve">el Síndico Municipal, por medio del cual, informó que del periodo de enero a septiembre de 2025, </w:t>
      </w:r>
      <w:r w:rsidR="00030C21" w:rsidRPr="004E276B">
        <w:rPr>
          <w:rFonts w:ascii="Palatino Linotype" w:hAnsi="Palatino Linotype" w:cs="Arial"/>
          <w:color w:val="000000" w:themeColor="text1"/>
        </w:rPr>
        <w:t>no ha regularizado, adquirido, enajenado, o arrendado</w:t>
      </w:r>
      <w:r w:rsidR="00030C21" w:rsidRPr="004E276B">
        <w:rPr>
          <w:rFonts w:ascii="Palatino Linotype" w:hAnsi="Palatino Linotype"/>
          <w:color w:val="000000" w:themeColor="text1"/>
        </w:rPr>
        <w:t xml:space="preserve"> </w:t>
      </w:r>
      <w:r w:rsidR="00030C21" w:rsidRPr="004E276B">
        <w:rPr>
          <w:rFonts w:ascii="Palatino Linotype" w:hAnsi="Palatino Linotype" w:cs="Arial"/>
          <w:color w:val="000000" w:themeColor="text1"/>
        </w:rPr>
        <w:t>Bienes Inmuebles propiedad del Ayuntamiento.</w:t>
      </w:r>
    </w:p>
    <w:p w:rsidR="00851DC4" w:rsidRPr="004E276B" w:rsidRDefault="00851DC4" w:rsidP="004E276B">
      <w:pPr>
        <w:spacing w:line="360" w:lineRule="auto"/>
        <w:jc w:val="both"/>
        <w:rPr>
          <w:rFonts w:ascii="Palatino Linotype" w:eastAsia="Palatino Linotype" w:hAnsi="Palatino Linotype" w:cs="Palatino Linotype"/>
          <w:color w:val="000000" w:themeColor="text1"/>
        </w:rPr>
      </w:pPr>
    </w:p>
    <w:p w:rsidR="00030C21" w:rsidRPr="004E276B" w:rsidRDefault="007646D8" w:rsidP="004E276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E276B">
        <w:rPr>
          <w:rFonts w:ascii="Palatino Linotype" w:eastAsia="Palatino Linotype" w:hAnsi="Palatino Linotype" w:cs="Palatino Linotype"/>
          <w:color w:val="000000" w:themeColor="text1"/>
        </w:rPr>
        <w:t>Posteriormente, el</w:t>
      </w:r>
      <w:r w:rsidRPr="004E276B">
        <w:rPr>
          <w:rFonts w:ascii="Palatino Linotype" w:eastAsia="Palatino Linotype" w:hAnsi="Palatino Linotype" w:cs="Palatino Linotype"/>
          <w:b/>
          <w:color w:val="000000" w:themeColor="text1"/>
        </w:rPr>
        <w:t xml:space="preserve"> RECURRENTE </w:t>
      </w:r>
      <w:r w:rsidRPr="004E276B">
        <w:rPr>
          <w:rFonts w:ascii="Palatino Linotype" w:eastAsia="Palatino Linotype" w:hAnsi="Palatino Linotype" w:cs="Palatino Linotype"/>
          <w:color w:val="000000" w:themeColor="text1"/>
        </w:rPr>
        <w:t xml:space="preserve">se inconformó </w:t>
      </w:r>
      <w:r w:rsidR="00030C21" w:rsidRPr="004E276B">
        <w:rPr>
          <w:rFonts w:ascii="Palatino Linotype" w:eastAsia="Palatino Linotype" w:hAnsi="Palatino Linotype" w:cs="Palatino Linotype"/>
          <w:color w:val="000000" w:themeColor="text1"/>
        </w:rPr>
        <w:t>porque la respuesta no cuenta con justificación alguna.</w:t>
      </w:r>
    </w:p>
    <w:p w:rsidR="00A35B6E" w:rsidRPr="004E276B" w:rsidRDefault="00A35B6E" w:rsidP="004E276B">
      <w:pPr>
        <w:rPr>
          <w:rFonts w:ascii="Palatino Linotype" w:eastAsia="Palatino Linotype" w:hAnsi="Palatino Linotype" w:cs="Palatino Linotype"/>
          <w:color w:val="000000" w:themeColor="text1"/>
        </w:rPr>
      </w:pPr>
    </w:p>
    <w:p w:rsidR="00030C21" w:rsidRPr="004E276B" w:rsidRDefault="00030C21" w:rsidP="004E276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E276B">
        <w:rPr>
          <w:rFonts w:ascii="Palatino Linotype" w:eastAsia="Palatino Linotype" w:hAnsi="Palatino Linotype" w:cs="Palatino Linotype"/>
          <w:color w:val="000000" w:themeColor="text1"/>
        </w:rPr>
        <w:t xml:space="preserve">En consecuencia, mediante un acto jurídico posterior como lo es el informe justificado, el </w:t>
      </w:r>
      <w:r w:rsidRPr="004E276B">
        <w:rPr>
          <w:rFonts w:ascii="Palatino Linotype" w:eastAsia="Palatino Linotype" w:hAnsi="Palatino Linotype" w:cs="Palatino Linotype"/>
          <w:b/>
          <w:color w:val="000000" w:themeColor="text1"/>
        </w:rPr>
        <w:t>SUJETO OBLIGADO</w:t>
      </w:r>
      <w:r w:rsidRPr="004E276B">
        <w:rPr>
          <w:rFonts w:ascii="Palatino Linotype" w:eastAsia="Palatino Linotype" w:hAnsi="Palatino Linotype" w:cs="Palatino Linotype"/>
          <w:color w:val="000000" w:themeColor="text1"/>
        </w:rPr>
        <w:t xml:space="preserve"> por medio del Síndico Municipal, ratificó la respuesta.</w:t>
      </w:r>
    </w:p>
    <w:p w:rsidR="00986DB9" w:rsidRPr="004E276B" w:rsidRDefault="00030C21" w:rsidP="004E276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E276B">
        <w:rPr>
          <w:rFonts w:ascii="Palatino Linotype" w:eastAsia="Palatino Linotype" w:hAnsi="Palatino Linotype" w:cs="Palatino Linotype"/>
          <w:color w:val="000000" w:themeColor="text1"/>
        </w:rPr>
        <w:lastRenderedPageBreak/>
        <w:t xml:space="preserve">En </w:t>
      </w:r>
      <w:r w:rsidRPr="004E276B">
        <w:rPr>
          <w:rFonts w:ascii="Palatino Linotype" w:eastAsia="Palatino Linotype" w:hAnsi="Palatino Linotype" w:cs="Arial"/>
          <w:color w:val="000000" w:themeColor="text1"/>
        </w:rPr>
        <w:t xml:space="preserve">atención a lo expuesto, </w:t>
      </w:r>
      <w:r w:rsidR="00986DB9" w:rsidRPr="004E276B">
        <w:rPr>
          <w:rFonts w:ascii="Palatino Linotype" w:eastAsia="Palatino Linotype" w:hAnsi="Palatino Linotype" w:cs="Arial"/>
          <w:color w:val="000000" w:themeColor="text1"/>
        </w:rPr>
        <w:t>se</w:t>
      </w:r>
      <w:r w:rsidR="00986DB9" w:rsidRPr="004E276B">
        <w:rPr>
          <w:rFonts w:ascii="Palatino Linotype" w:eastAsia="Palatino Linotype" w:hAnsi="Palatino Linotype" w:cs="Palatino Linotype"/>
          <w:color w:val="000000" w:themeColor="text1"/>
        </w:rPr>
        <w:t xml:space="preserve"> reiterar que el </w:t>
      </w:r>
      <w:r w:rsidR="00986DB9" w:rsidRPr="004E276B">
        <w:rPr>
          <w:rFonts w:ascii="Palatino Linotype" w:eastAsia="Palatino Linotype" w:hAnsi="Palatino Linotype" w:cs="Palatino Linotype"/>
          <w:b/>
          <w:color w:val="000000" w:themeColor="text1"/>
        </w:rPr>
        <w:t>SUJETO OBLIGADO</w:t>
      </w:r>
      <w:r w:rsidR="00986DB9" w:rsidRPr="004E276B">
        <w:rPr>
          <w:rFonts w:ascii="Palatino Linotype" w:eastAsia="Palatino Linotype" w:hAnsi="Palatino Linotype" w:cs="Palatino Linotype"/>
          <w:color w:val="000000" w:themeColor="text1"/>
        </w:rPr>
        <w:t xml:space="preserve"> por medio del Síndico Municipal, </w:t>
      </w:r>
      <w:r w:rsidR="00986DB9" w:rsidRPr="004E276B">
        <w:rPr>
          <w:rFonts w:ascii="Palatino Linotype" w:eastAsia="Palatino Linotype" w:hAnsi="Palatino Linotype" w:cs="Palatino Linotype"/>
          <w:b/>
          <w:color w:val="000000" w:themeColor="text1"/>
        </w:rPr>
        <w:t>refirió la imposibilidad para entregar la información solicitada</w:t>
      </w:r>
      <w:r w:rsidR="00986DB9" w:rsidRPr="004E276B">
        <w:rPr>
          <w:rFonts w:ascii="Palatino Linotype" w:eastAsia="Palatino Linotype" w:hAnsi="Palatino Linotype" w:cs="Palatino Linotype"/>
          <w:color w:val="000000" w:themeColor="text1"/>
        </w:rPr>
        <w:t xml:space="preserve">, toda vez que </w:t>
      </w:r>
      <w:r w:rsidR="00986DB9" w:rsidRPr="004E276B">
        <w:rPr>
          <w:rFonts w:ascii="Palatino Linotype" w:hAnsi="Palatino Linotype"/>
          <w:color w:val="000000" w:themeColor="text1"/>
        </w:rPr>
        <w:t xml:space="preserve">de enero a septiembre de 2025, </w:t>
      </w:r>
      <w:r w:rsidR="00986DB9" w:rsidRPr="004E276B">
        <w:rPr>
          <w:rFonts w:ascii="Palatino Linotype" w:hAnsi="Palatino Linotype" w:cs="Arial"/>
          <w:color w:val="000000" w:themeColor="text1"/>
        </w:rPr>
        <w:t>no ha regularizado, adquirido, enajenado o arrendado</w:t>
      </w:r>
      <w:r w:rsidR="00986DB9" w:rsidRPr="004E276B">
        <w:rPr>
          <w:rFonts w:ascii="Palatino Linotype" w:hAnsi="Palatino Linotype"/>
          <w:color w:val="000000" w:themeColor="text1"/>
        </w:rPr>
        <w:t xml:space="preserve"> </w:t>
      </w:r>
      <w:r w:rsidR="00986DB9" w:rsidRPr="004E276B">
        <w:rPr>
          <w:rFonts w:ascii="Palatino Linotype" w:hAnsi="Palatino Linotype" w:cs="Arial"/>
          <w:color w:val="000000" w:themeColor="text1"/>
        </w:rPr>
        <w:t>Bienes Inmuebles propiedad del Ayuntamiento.</w:t>
      </w:r>
    </w:p>
    <w:p w:rsidR="00986DB9" w:rsidRPr="004E276B" w:rsidRDefault="00986DB9" w:rsidP="004E276B">
      <w:pPr>
        <w:rPr>
          <w:rFonts w:ascii="Palatino Linotype" w:eastAsia="Palatino Linotype" w:hAnsi="Palatino Linotype" w:cs="Palatino Linotype"/>
          <w:color w:val="000000" w:themeColor="text1"/>
        </w:rPr>
      </w:pPr>
    </w:p>
    <w:p w:rsidR="00986DB9" w:rsidRPr="004E276B" w:rsidRDefault="00030C21" w:rsidP="004E276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E276B">
        <w:rPr>
          <w:rFonts w:ascii="Palatino Linotype" w:eastAsia="Palatino Linotype" w:hAnsi="Palatino Linotype" w:cs="Palatino Linotype"/>
          <w:color w:val="000000" w:themeColor="text1"/>
        </w:rPr>
        <w:t xml:space="preserve">En consecuencia, </w:t>
      </w:r>
      <w:r w:rsidRPr="004E276B">
        <w:rPr>
          <w:rFonts w:ascii="Palatino Linotype" w:hAnsi="Palatino Linotype"/>
          <w:color w:val="000000" w:themeColor="text1"/>
        </w:rPr>
        <w:t xml:space="preserve">nos encontramos ante la presencia de un </w:t>
      </w:r>
      <w:r w:rsidRPr="004E276B">
        <w:rPr>
          <w:rFonts w:ascii="Palatino Linotype" w:hAnsi="Palatino Linotype"/>
          <w:b/>
          <w:color w:val="000000" w:themeColor="text1"/>
        </w:rPr>
        <w:t>hecho negativo</w:t>
      </w:r>
      <w:r w:rsidRPr="004E276B">
        <w:rPr>
          <w:rFonts w:ascii="Palatino Linotype" w:hAnsi="Palatino Linotype"/>
          <w:color w:val="000000" w:themeColor="text1"/>
        </w:rPr>
        <w:t xml:space="preserve">, en virtud de que la información solicitada no puede fácticamente obrar en los archivos del </w:t>
      </w:r>
      <w:r w:rsidRPr="004E276B">
        <w:rPr>
          <w:rFonts w:ascii="Palatino Linotype" w:hAnsi="Palatino Linotype"/>
          <w:b/>
          <w:color w:val="000000" w:themeColor="text1"/>
        </w:rPr>
        <w:t>SUJETO OBLIGADO</w:t>
      </w:r>
      <w:r w:rsidRPr="004E276B">
        <w:rPr>
          <w:rFonts w:ascii="Palatino Linotype" w:hAnsi="Palatino Linotype"/>
          <w:color w:val="000000" w:themeColor="text1"/>
        </w:rPr>
        <w:t>, ya que no puede probarse por ser ló</w:t>
      </w:r>
      <w:r w:rsidR="00986DB9" w:rsidRPr="004E276B">
        <w:rPr>
          <w:rFonts w:ascii="Palatino Linotype" w:hAnsi="Palatino Linotype"/>
          <w:color w:val="000000" w:themeColor="text1"/>
        </w:rPr>
        <w:t>gica y materialmente imposible.</w:t>
      </w:r>
    </w:p>
    <w:p w:rsidR="00986DB9" w:rsidRPr="004E276B" w:rsidRDefault="00986DB9" w:rsidP="004E276B">
      <w:pPr>
        <w:pStyle w:val="Prrafodelista"/>
        <w:ind w:left="0"/>
        <w:rPr>
          <w:rFonts w:ascii="Palatino Linotype" w:hAnsi="Palatino Linotype"/>
          <w:color w:val="000000" w:themeColor="text1"/>
          <w:sz w:val="24"/>
        </w:rPr>
      </w:pPr>
    </w:p>
    <w:p w:rsidR="00986DB9" w:rsidRPr="004E276B" w:rsidRDefault="00030C21" w:rsidP="004E276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E276B">
        <w:rPr>
          <w:rFonts w:ascii="Palatino Linotype" w:hAnsi="Palatino Linotype"/>
          <w:color w:val="000000" w:themeColor="text1"/>
        </w:rPr>
        <w:t xml:space="preserve">Asimismo, no se trata de un caso por el cual la negación del hecho implique la afirmación de este, simplemente se está ante una notoria y evidente inexistencia de la información solicitada. En este contexto, nos encontramos ante la presencia de un hecho negativo, en virtud de que la información solicitada no puede fácticamente obrar en los archivos del Sujeto Obligado, ya que no puede probarse por ser lógica y materialmente imposible. </w:t>
      </w:r>
    </w:p>
    <w:p w:rsidR="00986DB9" w:rsidRPr="004E276B" w:rsidRDefault="00986DB9" w:rsidP="004E276B">
      <w:pPr>
        <w:pStyle w:val="Prrafodelista"/>
        <w:ind w:left="0"/>
        <w:rPr>
          <w:rFonts w:ascii="Palatino Linotype" w:hAnsi="Palatino Linotype"/>
          <w:color w:val="000000" w:themeColor="text1"/>
          <w:sz w:val="24"/>
        </w:rPr>
      </w:pPr>
    </w:p>
    <w:p w:rsidR="00030C21" w:rsidRPr="004E276B" w:rsidRDefault="00030C21" w:rsidP="004E276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E276B">
        <w:rPr>
          <w:rFonts w:ascii="Palatino Linotype" w:hAnsi="Palatino Linotype"/>
          <w:color w:val="000000" w:themeColor="text1"/>
        </w:rPr>
        <w:t xml:space="preserve">Es conveniente, invocar la tesis con número de registro 267287, de la Sexta Época, Instancia: Segunda Sala, publicada en el Semanario Judicial de la Federación, Volumen LII, Tercera Parte, Materia Común, que indica lo siguiente: </w:t>
      </w:r>
    </w:p>
    <w:p w:rsidR="00986DB9" w:rsidRPr="004E276B" w:rsidRDefault="00986DB9" w:rsidP="004E276B">
      <w:pPr>
        <w:jc w:val="both"/>
        <w:rPr>
          <w:rFonts w:ascii="Palatino Linotype" w:eastAsia="Palatino Linotype" w:hAnsi="Palatino Linotype" w:cs="Palatino Linotype"/>
          <w:b/>
          <w:color w:val="000000" w:themeColor="text1"/>
        </w:rPr>
      </w:pPr>
      <w:r w:rsidRPr="004E276B">
        <w:rPr>
          <w:rFonts w:ascii="Palatino Linotype" w:hAnsi="Palatino Linotype"/>
          <w:i/>
          <w:color w:val="000000" w:themeColor="text1"/>
        </w:rPr>
        <w:t>“</w:t>
      </w:r>
      <w:r w:rsidRPr="004E276B">
        <w:rPr>
          <w:rFonts w:ascii="Palatino Linotype" w:hAnsi="Palatino Linotype"/>
          <w:b/>
          <w:i/>
          <w:color w:val="000000" w:themeColor="text1"/>
        </w:rPr>
        <w:t>HECHOS NEGATIVOS, NO SON SUSCEPTIBLES DE DEMOSTRACION.</w:t>
      </w:r>
      <w:r w:rsidRPr="004E276B">
        <w:rPr>
          <w:rFonts w:ascii="Palatino Linotype" w:hAnsi="Palatino Linotype"/>
          <w:i/>
          <w:color w:val="000000" w:themeColor="text1"/>
        </w:rPr>
        <w:t xml:space="preserve"> Tratándose de un hecho negativo, el Juez no tiene por qué invocar prueba alguna de la que se desprenda, ya que es bien sabido que esta clase de hechos no son susceptibles de demostración.”</w:t>
      </w:r>
    </w:p>
    <w:p w:rsidR="00030C21" w:rsidRPr="004E276B" w:rsidRDefault="00030C21" w:rsidP="004E276B">
      <w:pPr>
        <w:pStyle w:val="Prrafodelista"/>
        <w:spacing w:line="360" w:lineRule="auto"/>
        <w:ind w:left="0"/>
        <w:jc w:val="both"/>
        <w:rPr>
          <w:rFonts w:ascii="Palatino Linotype" w:eastAsia="Palatino Linotype" w:hAnsi="Palatino Linotype" w:cs="Palatino Linotype"/>
          <w:color w:val="000000" w:themeColor="text1"/>
          <w:sz w:val="24"/>
        </w:rPr>
      </w:pPr>
    </w:p>
    <w:p w:rsidR="00030C21" w:rsidRPr="004E276B" w:rsidRDefault="00030C21" w:rsidP="004E276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E276B">
        <w:rPr>
          <w:rFonts w:ascii="Palatino Linotype" w:eastAsia="Palatino Linotype" w:hAnsi="Palatino Linotype" w:cs="Arial"/>
          <w:color w:val="000000" w:themeColor="text1"/>
        </w:rPr>
        <w:t xml:space="preserve">Precisado lo anterior,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w:t>
      </w:r>
      <w:r w:rsidRPr="004E276B">
        <w:rPr>
          <w:rFonts w:ascii="Palatino Linotype" w:eastAsia="Palatino Linotype" w:hAnsi="Palatino Linotype" w:cs="Arial"/>
          <w:color w:val="000000" w:themeColor="text1"/>
        </w:rPr>
        <w:lastRenderedPageBreak/>
        <w:t>orientación a los particulares, así como, atención adecuada a las personas con discapacidad y a los hablantes de lengua indígena con el objeto de otorgar la protección más amplia del derecho de las personas.</w:t>
      </w:r>
    </w:p>
    <w:p w:rsidR="00030C21" w:rsidRPr="004E276B" w:rsidRDefault="00030C21" w:rsidP="004E276B">
      <w:pPr>
        <w:rPr>
          <w:rFonts w:ascii="Palatino Linotype" w:eastAsia="Palatino Linotype" w:hAnsi="Palatino Linotype" w:cs="Arial"/>
          <w:color w:val="000000" w:themeColor="text1"/>
        </w:rPr>
      </w:pPr>
    </w:p>
    <w:p w:rsidR="00030C21" w:rsidRPr="004E276B" w:rsidRDefault="00030C21" w:rsidP="004E276B">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Arial"/>
          <w:color w:val="000000" w:themeColor="text1"/>
          <w:sz w:val="24"/>
        </w:rPr>
      </w:pPr>
      <w:r w:rsidRPr="004E276B">
        <w:rPr>
          <w:rFonts w:ascii="Palatino Linotype" w:eastAsia="Palatino Linotype" w:hAnsi="Palatino Linotype" w:cs="Arial"/>
          <w:color w:val="000000" w:themeColor="text1"/>
          <w:sz w:val="24"/>
        </w:rPr>
        <w:t>En este sentido, para atender las solicitudes de información, los Sujetos Obligados contarán con un área denominada Unidad de Transparencia</w:t>
      </w:r>
      <w:r w:rsidRPr="004E276B">
        <w:rPr>
          <w:rFonts w:ascii="Palatino Linotype" w:eastAsia="Palatino Linotype" w:hAnsi="Palatino Linotype"/>
          <w:color w:val="000000" w:themeColor="text1"/>
          <w:sz w:val="24"/>
          <w:vertAlign w:val="superscript"/>
        </w:rPr>
        <w:footnoteReference w:id="5"/>
      </w:r>
      <w:r w:rsidRPr="004E276B">
        <w:rPr>
          <w:rFonts w:ascii="Palatino Linotype" w:eastAsia="Palatino Linotype" w:hAnsi="Palatino Linotype" w:cs="Arial"/>
          <w:color w:val="000000" w:themeColor="text1"/>
          <w:sz w:val="24"/>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4E276B">
        <w:rPr>
          <w:rFonts w:ascii="Palatino Linotype" w:eastAsia="Palatino Linotype" w:hAnsi="Palatino Linotype" w:cs="Arial"/>
          <w:b/>
          <w:color w:val="000000" w:themeColor="text1"/>
          <w:sz w:val="24"/>
        </w:rPr>
        <w:t xml:space="preserve"> </w:t>
      </w:r>
      <w:r w:rsidRPr="004E276B">
        <w:rPr>
          <w:rFonts w:ascii="Palatino Linotype" w:eastAsia="Palatino Linotype" w:hAnsi="Palatino Linotype" w:cs="Arial"/>
          <w:color w:val="000000" w:themeColor="text1"/>
          <w:sz w:val="24"/>
        </w:rPr>
        <w:t>en los términos de la Ley General y la Ley de Transparencia y Acceso a la Información Pública del Estado de México y Municipios</w:t>
      </w:r>
      <w:r w:rsidRPr="004E276B">
        <w:rPr>
          <w:rFonts w:ascii="Palatino Linotype" w:eastAsia="Palatino Linotype" w:hAnsi="Palatino Linotype"/>
          <w:color w:val="000000" w:themeColor="text1"/>
          <w:sz w:val="24"/>
          <w:vertAlign w:val="superscript"/>
        </w:rPr>
        <w:footnoteReference w:id="6"/>
      </w:r>
      <w:r w:rsidRPr="004E276B">
        <w:rPr>
          <w:rFonts w:ascii="Palatino Linotype" w:eastAsia="Palatino Linotype" w:hAnsi="Palatino Linotype" w:cs="Arial"/>
          <w:color w:val="000000" w:themeColor="text1"/>
          <w:sz w:val="24"/>
        </w:rPr>
        <w:t>.</w:t>
      </w:r>
    </w:p>
    <w:p w:rsidR="00030C21" w:rsidRPr="004E276B" w:rsidRDefault="00030C21" w:rsidP="004E276B">
      <w:pPr>
        <w:rPr>
          <w:rFonts w:ascii="Palatino Linotype" w:eastAsia="Palatino Linotype" w:hAnsi="Palatino Linotype" w:cs="Arial"/>
          <w:color w:val="000000" w:themeColor="text1"/>
        </w:rPr>
      </w:pPr>
    </w:p>
    <w:p w:rsidR="00030C21" w:rsidRPr="004E276B" w:rsidRDefault="00030C21" w:rsidP="004E276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Arial"/>
          <w:b/>
          <w:color w:val="000000" w:themeColor="text1"/>
        </w:rPr>
      </w:pPr>
      <w:r w:rsidRPr="004E276B">
        <w:rPr>
          <w:rFonts w:ascii="Palatino Linotype" w:eastAsia="Palatino Linotype" w:hAnsi="Palatino Linotype" w:cs="Arial"/>
          <w:color w:val="000000" w:themeColor="text1"/>
        </w:rPr>
        <w:t>De conformidad con lo dispuesto en la Ley de Transparencia y Acceso a la Información Pública del Estado de México y Municipios, las Unidades de Transparencia tendrán, entre sus atribuciones, las siguientes:</w:t>
      </w:r>
    </w:p>
    <w:p w:rsidR="00030C21" w:rsidRPr="004E276B" w:rsidRDefault="00030C21" w:rsidP="00651A49">
      <w:pPr>
        <w:numPr>
          <w:ilvl w:val="1"/>
          <w:numId w:val="6"/>
        </w:numPr>
        <w:pBdr>
          <w:top w:val="nil"/>
          <w:left w:val="nil"/>
          <w:bottom w:val="nil"/>
          <w:right w:val="nil"/>
          <w:between w:val="nil"/>
        </w:pBdr>
        <w:ind w:left="0" w:firstLine="0"/>
        <w:jc w:val="both"/>
        <w:rPr>
          <w:rFonts w:ascii="Palatino Linotype" w:eastAsia="Palatino Linotype" w:hAnsi="Palatino Linotype" w:cs="Arial"/>
          <w:color w:val="000000" w:themeColor="text1"/>
        </w:rPr>
      </w:pPr>
      <w:r w:rsidRPr="004E276B">
        <w:rPr>
          <w:rFonts w:ascii="Palatino Linotype" w:eastAsia="Palatino Linotype" w:hAnsi="Palatino Linotype" w:cs="Arial"/>
          <w:color w:val="000000" w:themeColor="text1"/>
        </w:rPr>
        <w:t>Recibir, tramitar y dar respuesta a las solicitudes de acceso a la información;</w:t>
      </w:r>
    </w:p>
    <w:p w:rsidR="00030C21" w:rsidRPr="004E276B" w:rsidRDefault="00030C21" w:rsidP="00651A49">
      <w:pPr>
        <w:numPr>
          <w:ilvl w:val="1"/>
          <w:numId w:val="6"/>
        </w:numPr>
        <w:pBdr>
          <w:top w:val="nil"/>
          <w:left w:val="nil"/>
          <w:bottom w:val="nil"/>
          <w:right w:val="nil"/>
          <w:between w:val="nil"/>
        </w:pBdr>
        <w:ind w:left="0" w:firstLine="0"/>
        <w:jc w:val="both"/>
        <w:rPr>
          <w:rFonts w:ascii="Palatino Linotype" w:eastAsia="Palatino Linotype" w:hAnsi="Palatino Linotype" w:cs="Arial"/>
          <w:color w:val="000000" w:themeColor="text1"/>
        </w:rPr>
      </w:pPr>
      <w:r w:rsidRPr="004E276B">
        <w:rPr>
          <w:rFonts w:ascii="Palatino Linotype" w:eastAsia="Palatino Linotype" w:hAnsi="Palatino Linotype" w:cs="Arial"/>
          <w:color w:val="000000" w:themeColor="text1"/>
        </w:rPr>
        <w:t xml:space="preserve">Realizar, con efectividad, los trámites internos necesarios para la atención de las solicitudes de acceso a la información; </w:t>
      </w:r>
    </w:p>
    <w:p w:rsidR="00030C21" w:rsidRPr="004E276B" w:rsidRDefault="00030C21" w:rsidP="00651A49">
      <w:pPr>
        <w:numPr>
          <w:ilvl w:val="1"/>
          <w:numId w:val="6"/>
        </w:numPr>
        <w:pBdr>
          <w:top w:val="nil"/>
          <w:left w:val="nil"/>
          <w:bottom w:val="nil"/>
          <w:right w:val="nil"/>
          <w:between w:val="nil"/>
        </w:pBdr>
        <w:ind w:left="0" w:firstLine="0"/>
        <w:jc w:val="both"/>
        <w:rPr>
          <w:rFonts w:ascii="Palatino Linotype" w:eastAsia="Palatino Linotype" w:hAnsi="Palatino Linotype" w:cs="Arial"/>
          <w:color w:val="000000" w:themeColor="text1"/>
        </w:rPr>
      </w:pPr>
      <w:r w:rsidRPr="004E276B">
        <w:rPr>
          <w:rFonts w:ascii="Palatino Linotype" w:eastAsia="Palatino Linotype" w:hAnsi="Palatino Linotype" w:cs="Arial"/>
          <w:color w:val="000000" w:themeColor="text1"/>
        </w:rPr>
        <w:t xml:space="preserve">Entregar, en su caso, a los particulares la información solicitada; y </w:t>
      </w:r>
    </w:p>
    <w:p w:rsidR="00030C21" w:rsidRPr="004E276B" w:rsidRDefault="00030C21" w:rsidP="00651A49">
      <w:pPr>
        <w:numPr>
          <w:ilvl w:val="1"/>
          <w:numId w:val="6"/>
        </w:numPr>
        <w:pBdr>
          <w:top w:val="nil"/>
          <w:left w:val="nil"/>
          <w:bottom w:val="nil"/>
          <w:right w:val="nil"/>
          <w:between w:val="nil"/>
        </w:pBdr>
        <w:spacing w:after="240"/>
        <w:ind w:left="0" w:firstLine="0"/>
        <w:jc w:val="both"/>
        <w:rPr>
          <w:rFonts w:ascii="Palatino Linotype" w:eastAsia="Palatino Linotype" w:hAnsi="Palatino Linotype" w:cs="Arial"/>
          <w:color w:val="000000" w:themeColor="text1"/>
        </w:rPr>
      </w:pPr>
      <w:r w:rsidRPr="004E276B">
        <w:rPr>
          <w:rFonts w:ascii="Palatino Linotype" w:eastAsia="Palatino Linotype" w:hAnsi="Palatino Linotype" w:cs="Arial"/>
          <w:color w:val="000000" w:themeColor="text1"/>
        </w:rPr>
        <w:t>Efectuar las notificaciones a los solicitantes.</w:t>
      </w:r>
    </w:p>
    <w:p w:rsidR="00030C21" w:rsidRPr="004E276B" w:rsidRDefault="00030C21" w:rsidP="004E276B">
      <w:pPr>
        <w:pBdr>
          <w:top w:val="nil"/>
          <w:left w:val="nil"/>
          <w:bottom w:val="nil"/>
          <w:right w:val="nil"/>
          <w:between w:val="nil"/>
        </w:pBdr>
        <w:spacing w:after="240"/>
        <w:jc w:val="both"/>
        <w:rPr>
          <w:rFonts w:ascii="Palatino Linotype" w:eastAsia="Palatino Linotype" w:hAnsi="Palatino Linotype" w:cs="Arial"/>
          <w:color w:val="000000" w:themeColor="text1"/>
        </w:rPr>
      </w:pPr>
    </w:p>
    <w:p w:rsidR="00030C21" w:rsidRPr="004E276B" w:rsidRDefault="00030C21" w:rsidP="004E276B">
      <w:pPr>
        <w:numPr>
          <w:ilvl w:val="0"/>
          <w:numId w:val="1"/>
        </w:numPr>
        <w:spacing w:line="360" w:lineRule="auto"/>
        <w:ind w:left="0" w:firstLine="0"/>
        <w:jc w:val="both"/>
        <w:rPr>
          <w:rFonts w:ascii="Palatino Linotype" w:eastAsia="Palatino Linotype" w:hAnsi="Palatino Linotype" w:cs="Arial"/>
          <w:b/>
          <w:color w:val="000000" w:themeColor="text1"/>
        </w:rPr>
      </w:pPr>
      <w:r w:rsidRPr="004E276B">
        <w:rPr>
          <w:rFonts w:ascii="Palatino Linotype" w:eastAsia="Palatino Linotype" w:hAnsi="Palatino Linotype" w:cs="Arial"/>
          <w:color w:val="000000" w:themeColor="text1"/>
        </w:rPr>
        <w:t xml:space="preserve">Otros sujetos del proceso de atención a las solicitudes de información son los servidores públicos habilitados, quienes serán designados por el titular del </w:t>
      </w:r>
      <w:r w:rsidRPr="004E276B">
        <w:rPr>
          <w:rFonts w:ascii="Palatino Linotype" w:eastAsia="Palatino Linotype" w:hAnsi="Palatino Linotype" w:cs="Arial"/>
          <w:b/>
          <w:color w:val="000000" w:themeColor="text1"/>
        </w:rPr>
        <w:t xml:space="preserve">SUJETO OBLIGADO </w:t>
      </w:r>
      <w:r w:rsidRPr="004E276B">
        <w:rPr>
          <w:rFonts w:ascii="Palatino Linotype" w:eastAsia="Palatino Linotype" w:hAnsi="Palatino Linotype" w:cs="Arial"/>
          <w:color w:val="000000" w:themeColor="text1"/>
        </w:rPr>
        <w:t xml:space="preserve">a </w:t>
      </w:r>
      <w:r w:rsidRPr="004E276B">
        <w:rPr>
          <w:rFonts w:ascii="Palatino Linotype" w:eastAsia="Palatino Linotype" w:hAnsi="Palatino Linotype" w:cs="Arial"/>
          <w:color w:val="000000" w:themeColor="text1"/>
        </w:rPr>
        <w:lastRenderedPageBreak/>
        <w:t>propuesta del responsable de la Unidad de Transparencia</w:t>
      </w:r>
      <w:r w:rsidRPr="004E276B">
        <w:rPr>
          <w:rFonts w:ascii="Palatino Linotype" w:eastAsia="Palatino Linotype" w:hAnsi="Palatino Linotype" w:cs="Arial"/>
          <w:color w:val="000000" w:themeColor="text1"/>
          <w:vertAlign w:val="superscript"/>
        </w:rPr>
        <w:footnoteReference w:id="7"/>
      </w:r>
      <w:r w:rsidRPr="004E276B">
        <w:rPr>
          <w:rFonts w:ascii="Palatino Linotype" w:eastAsia="Palatino Linotype" w:hAnsi="Palatino Linotype" w:cs="Arial"/>
          <w:color w:val="000000" w:themeColor="text1"/>
        </w:rPr>
        <w:t xml:space="preserve"> y tendrán, entre sus atribuciones, las siguientes</w:t>
      </w:r>
      <w:r w:rsidRPr="004E276B">
        <w:rPr>
          <w:rFonts w:ascii="Palatino Linotype" w:eastAsia="Palatino Linotype" w:hAnsi="Palatino Linotype" w:cs="Arial"/>
          <w:color w:val="000000" w:themeColor="text1"/>
          <w:vertAlign w:val="superscript"/>
        </w:rPr>
        <w:footnoteReference w:id="8"/>
      </w:r>
      <w:r w:rsidRPr="004E276B">
        <w:rPr>
          <w:rFonts w:ascii="Palatino Linotype" w:eastAsia="Palatino Linotype" w:hAnsi="Palatino Linotype" w:cs="Arial"/>
          <w:color w:val="000000" w:themeColor="text1"/>
        </w:rPr>
        <w:t>:</w:t>
      </w:r>
    </w:p>
    <w:p w:rsidR="00030C21" w:rsidRPr="004E276B" w:rsidRDefault="00030C21" w:rsidP="00651A49">
      <w:pPr>
        <w:numPr>
          <w:ilvl w:val="1"/>
          <w:numId w:val="7"/>
        </w:numPr>
        <w:pBdr>
          <w:top w:val="nil"/>
          <w:left w:val="nil"/>
          <w:bottom w:val="nil"/>
          <w:right w:val="nil"/>
          <w:between w:val="nil"/>
        </w:pBdr>
        <w:spacing w:before="240"/>
        <w:ind w:left="0" w:firstLine="0"/>
        <w:jc w:val="both"/>
        <w:rPr>
          <w:rFonts w:ascii="Palatino Linotype" w:eastAsia="Palatino Linotype" w:hAnsi="Palatino Linotype" w:cs="Arial"/>
          <w:color w:val="000000" w:themeColor="text1"/>
        </w:rPr>
      </w:pPr>
      <w:r w:rsidRPr="004E276B">
        <w:rPr>
          <w:rFonts w:ascii="Palatino Linotype" w:eastAsia="Palatino Linotype" w:hAnsi="Palatino Linotype" w:cs="Arial"/>
          <w:color w:val="000000" w:themeColor="text1"/>
        </w:rPr>
        <w:t>ocalizar la información que le solicite la Unidad de Transparencia; y</w:t>
      </w:r>
    </w:p>
    <w:p w:rsidR="00030C21" w:rsidRPr="004E276B" w:rsidRDefault="00030C21" w:rsidP="00651A49">
      <w:pPr>
        <w:numPr>
          <w:ilvl w:val="1"/>
          <w:numId w:val="7"/>
        </w:numPr>
        <w:pBdr>
          <w:top w:val="nil"/>
          <w:left w:val="nil"/>
          <w:bottom w:val="nil"/>
          <w:right w:val="nil"/>
          <w:between w:val="nil"/>
        </w:pBdr>
        <w:spacing w:after="240"/>
        <w:ind w:left="0" w:firstLine="0"/>
        <w:jc w:val="both"/>
        <w:rPr>
          <w:rFonts w:ascii="Palatino Linotype" w:eastAsia="Palatino Linotype" w:hAnsi="Palatino Linotype" w:cs="Arial"/>
          <w:color w:val="000000" w:themeColor="text1"/>
        </w:rPr>
      </w:pPr>
      <w:r w:rsidRPr="004E276B">
        <w:rPr>
          <w:rFonts w:ascii="Palatino Linotype" w:eastAsia="Palatino Linotype" w:hAnsi="Palatino Linotype" w:cs="Arial"/>
          <w:color w:val="000000" w:themeColor="text1"/>
        </w:rPr>
        <w:t>Proporcionar la información que obre en los archivos y que le sea solicitada por la Unidad de Transparencia.</w:t>
      </w:r>
    </w:p>
    <w:p w:rsidR="00030C21" w:rsidRPr="004E276B" w:rsidRDefault="00030C21" w:rsidP="004E276B">
      <w:pPr>
        <w:jc w:val="both"/>
        <w:rPr>
          <w:rFonts w:ascii="Palatino Linotype" w:eastAsia="Palatino Linotype" w:hAnsi="Palatino Linotype" w:cs="Arial"/>
          <w:b/>
          <w:color w:val="000000" w:themeColor="text1"/>
        </w:rPr>
      </w:pPr>
    </w:p>
    <w:p w:rsidR="00030C21" w:rsidRPr="004E276B" w:rsidRDefault="00030C21" w:rsidP="004E276B">
      <w:pPr>
        <w:numPr>
          <w:ilvl w:val="0"/>
          <w:numId w:val="1"/>
        </w:numPr>
        <w:tabs>
          <w:tab w:val="left" w:pos="142"/>
        </w:tabs>
        <w:spacing w:line="360" w:lineRule="auto"/>
        <w:ind w:left="0" w:firstLine="0"/>
        <w:jc w:val="both"/>
        <w:rPr>
          <w:rFonts w:ascii="Palatino Linotype" w:eastAsia="Palatino Linotype" w:hAnsi="Palatino Linotype" w:cs="Arial"/>
          <w:b/>
          <w:color w:val="000000" w:themeColor="text1"/>
        </w:rPr>
      </w:pPr>
      <w:r w:rsidRPr="004E276B">
        <w:rPr>
          <w:rFonts w:ascii="Palatino Linotype" w:eastAsia="Palatino Linotype" w:hAnsi="Palatino Linotype" w:cs="Arial"/>
          <w:color w:val="000000" w:themeColor="text1"/>
        </w:rPr>
        <w:t xml:space="preserve">De tal manera que cada una de las áreas administrativas del </w:t>
      </w:r>
      <w:r w:rsidRPr="004E276B">
        <w:rPr>
          <w:rFonts w:ascii="Palatino Linotype" w:eastAsia="Palatino Linotype" w:hAnsi="Palatino Linotype" w:cs="Arial"/>
          <w:b/>
          <w:color w:val="000000" w:themeColor="text1"/>
        </w:rPr>
        <w:t>SUJETO OBLIGADO</w:t>
      </w:r>
      <w:r w:rsidRPr="004E276B">
        <w:rPr>
          <w:rFonts w:ascii="Palatino Linotype" w:eastAsia="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030C21" w:rsidRPr="004E276B" w:rsidRDefault="00030C21" w:rsidP="004E276B">
      <w:pPr>
        <w:tabs>
          <w:tab w:val="left" w:pos="142"/>
        </w:tabs>
        <w:spacing w:line="360" w:lineRule="auto"/>
        <w:jc w:val="both"/>
        <w:rPr>
          <w:rFonts w:ascii="Palatino Linotype" w:eastAsia="Palatino Linotype" w:hAnsi="Palatino Linotype" w:cs="Arial"/>
          <w:b/>
          <w:color w:val="000000" w:themeColor="text1"/>
        </w:rPr>
      </w:pPr>
    </w:p>
    <w:p w:rsidR="00030C21" w:rsidRPr="004E276B" w:rsidRDefault="00030C21" w:rsidP="004E276B">
      <w:pPr>
        <w:numPr>
          <w:ilvl w:val="0"/>
          <w:numId w:val="1"/>
        </w:numPr>
        <w:tabs>
          <w:tab w:val="left" w:pos="142"/>
        </w:tabs>
        <w:spacing w:line="360" w:lineRule="auto"/>
        <w:ind w:left="0" w:firstLine="0"/>
        <w:jc w:val="both"/>
        <w:rPr>
          <w:rFonts w:ascii="Palatino Linotype" w:eastAsia="Palatino Linotype" w:hAnsi="Palatino Linotype" w:cs="Arial"/>
          <w:b/>
          <w:color w:val="000000" w:themeColor="text1"/>
        </w:rPr>
      </w:pPr>
      <w:r w:rsidRPr="004E276B">
        <w:rPr>
          <w:rFonts w:ascii="Palatino Linotype" w:eastAsia="Palatino Linotype" w:hAnsi="Palatino Linotype" w:cs="Arial"/>
          <w:color w:val="000000" w:themeColor="text1"/>
        </w:rPr>
        <w:t>Aunado a lo anterior, la Ley de Transparencia y Acceso a la Información Pública del Estado de México y Municipios, en su artículo 53, establece las funciones correspondientes a esta Unidad; mismas que se inserta a continuación:</w:t>
      </w:r>
    </w:p>
    <w:p w:rsidR="00030C21" w:rsidRPr="004E276B" w:rsidRDefault="00030C21" w:rsidP="00651A49">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4E276B">
        <w:rPr>
          <w:rFonts w:ascii="Palatino Linotype" w:eastAsia="Palatino Linotype" w:hAnsi="Palatino Linotype" w:cs="Arial"/>
          <w:b/>
          <w:i/>
          <w:color w:val="000000" w:themeColor="text1"/>
        </w:rPr>
        <w:t>“Artículo 53</w:t>
      </w:r>
      <w:r w:rsidRPr="004E276B">
        <w:rPr>
          <w:rFonts w:ascii="Palatino Linotype" w:eastAsia="Palatino Linotype" w:hAnsi="Palatino Linotype" w:cs="Arial"/>
          <w:i/>
          <w:color w:val="000000" w:themeColor="text1"/>
        </w:rPr>
        <w:t xml:space="preserve">. Las Unidades de Transparencia tendrán las siguientes funciones: </w:t>
      </w:r>
    </w:p>
    <w:p w:rsidR="00030C21" w:rsidRPr="004E276B" w:rsidRDefault="00030C21" w:rsidP="00651A49">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p>
    <w:p w:rsidR="00030C21" w:rsidRPr="004E276B" w:rsidRDefault="00030C21" w:rsidP="00651A49">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4E276B">
        <w:rPr>
          <w:rFonts w:ascii="Palatino Linotype" w:eastAsia="Palatino Linotype" w:hAnsi="Palatino Linotype" w:cs="Arial"/>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030C21" w:rsidRPr="004E276B" w:rsidRDefault="00030C21" w:rsidP="00651A49">
      <w:pPr>
        <w:pBdr>
          <w:top w:val="nil"/>
          <w:left w:val="nil"/>
          <w:bottom w:val="nil"/>
          <w:right w:val="nil"/>
          <w:between w:val="nil"/>
        </w:pBdr>
        <w:tabs>
          <w:tab w:val="left" w:pos="426"/>
        </w:tabs>
        <w:jc w:val="both"/>
        <w:rPr>
          <w:rFonts w:ascii="Palatino Linotype" w:eastAsia="Palatino Linotype" w:hAnsi="Palatino Linotype" w:cs="Arial"/>
          <w:b/>
          <w:i/>
          <w:color w:val="000000" w:themeColor="text1"/>
        </w:rPr>
      </w:pPr>
      <w:r w:rsidRPr="004E276B">
        <w:rPr>
          <w:rFonts w:ascii="Palatino Linotype" w:eastAsia="Palatino Linotype" w:hAnsi="Palatino Linotype" w:cs="Arial"/>
          <w:b/>
          <w:i/>
          <w:color w:val="000000" w:themeColor="text1"/>
        </w:rPr>
        <w:t xml:space="preserve">II. Recibir, tramitar y dar respuesta a las solicitudes de acceso a la información; </w:t>
      </w:r>
    </w:p>
    <w:p w:rsidR="00030C21" w:rsidRPr="004E276B" w:rsidRDefault="00030C21" w:rsidP="00651A49">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4E276B">
        <w:rPr>
          <w:rFonts w:ascii="Palatino Linotype" w:eastAsia="Palatino Linotype" w:hAnsi="Palatino Linotype" w:cs="Arial"/>
          <w:i/>
          <w:color w:val="000000" w:themeColor="text1"/>
        </w:rPr>
        <w:t xml:space="preserve">III. Auxiliar a los particulares en la elaboración de solicitudes de acceso a la información y, en su caso, orientarlos sobre los sujetos obligados competentes conforme a la normatividad aplicable; </w:t>
      </w:r>
    </w:p>
    <w:p w:rsidR="00030C21" w:rsidRPr="004E276B" w:rsidRDefault="00030C21" w:rsidP="00651A49">
      <w:pPr>
        <w:pBdr>
          <w:top w:val="nil"/>
          <w:left w:val="nil"/>
          <w:bottom w:val="nil"/>
          <w:right w:val="nil"/>
          <w:between w:val="nil"/>
        </w:pBdr>
        <w:tabs>
          <w:tab w:val="left" w:pos="426"/>
        </w:tabs>
        <w:jc w:val="both"/>
        <w:rPr>
          <w:rFonts w:ascii="Palatino Linotype" w:eastAsia="Palatino Linotype" w:hAnsi="Palatino Linotype" w:cs="Arial"/>
          <w:b/>
          <w:i/>
          <w:color w:val="000000" w:themeColor="text1"/>
        </w:rPr>
      </w:pPr>
      <w:r w:rsidRPr="004E276B">
        <w:rPr>
          <w:rFonts w:ascii="Palatino Linotype" w:eastAsia="Palatino Linotype" w:hAnsi="Palatino Linotype" w:cs="Arial"/>
          <w:b/>
          <w:i/>
          <w:color w:val="000000" w:themeColor="text1"/>
        </w:rPr>
        <w:t xml:space="preserve">IV. Realizar, con efectividad, los trámites internos necesarios para la atención de las solicitudes de acceso a la información; </w:t>
      </w:r>
    </w:p>
    <w:p w:rsidR="00030C21" w:rsidRPr="004E276B" w:rsidRDefault="00030C21" w:rsidP="00651A49">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4E276B">
        <w:rPr>
          <w:rFonts w:ascii="Palatino Linotype" w:eastAsia="Palatino Linotype" w:hAnsi="Palatino Linotype" w:cs="Arial"/>
          <w:i/>
          <w:color w:val="000000" w:themeColor="text1"/>
        </w:rPr>
        <w:t xml:space="preserve">V. Entregar, en su caso, a los particulares la información solicitada; </w:t>
      </w:r>
    </w:p>
    <w:p w:rsidR="00030C21" w:rsidRPr="004E276B" w:rsidRDefault="00030C21" w:rsidP="004E276B">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4E276B">
        <w:rPr>
          <w:rFonts w:ascii="Palatino Linotype" w:eastAsia="Palatino Linotype" w:hAnsi="Palatino Linotype" w:cs="Arial"/>
          <w:i/>
          <w:color w:val="000000" w:themeColor="text1"/>
        </w:rPr>
        <w:t xml:space="preserve">VI. Efectuar las notificaciones a los solicitantes; </w:t>
      </w:r>
    </w:p>
    <w:p w:rsidR="00030C21" w:rsidRPr="004E276B" w:rsidRDefault="00030C21" w:rsidP="004E276B">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4E276B">
        <w:rPr>
          <w:rFonts w:ascii="Palatino Linotype" w:eastAsia="Palatino Linotype" w:hAnsi="Palatino Linotype" w:cs="Arial"/>
          <w:i/>
          <w:color w:val="000000" w:themeColor="text1"/>
        </w:rPr>
        <w:lastRenderedPageBreak/>
        <w:t xml:space="preserve">VII. Proponer al Comité de Transparencia, los procedimientos internos que aseguren la mayor eficiencia en la gestión de las solicitudes de acceso a la información, conforme a la normatividad aplicable; </w:t>
      </w:r>
    </w:p>
    <w:p w:rsidR="00030C21" w:rsidRPr="004E276B" w:rsidRDefault="00030C21" w:rsidP="004E276B">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4E276B">
        <w:rPr>
          <w:rFonts w:ascii="Palatino Linotype" w:eastAsia="Palatino Linotype" w:hAnsi="Palatino Linotype" w:cs="Arial"/>
          <w:i/>
          <w:color w:val="000000" w:themeColor="text1"/>
        </w:rPr>
        <w:t xml:space="preserve">VIII. Proponer a quien preside el Comité de Transparencia, personal habilitado que sea necesario para recibir y dar trámite a las solicitudes de acceso a la información; </w:t>
      </w:r>
    </w:p>
    <w:p w:rsidR="00030C21" w:rsidRPr="004E276B" w:rsidRDefault="00030C21" w:rsidP="004E276B">
      <w:pPr>
        <w:pBdr>
          <w:top w:val="nil"/>
          <w:left w:val="nil"/>
          <w:bottom w:val="nil"/>
          <w:right w:val="nil"/>
          <w:between w:val="nil"/>
        </w:pBdr>
        <w:tabs>
          <w:tab w:val="left" w:pos="426"/>
        </w:tabs>
        <w:jc w:val="both"/>
        <w:rPr>
          <w:rFonts w:ascii="Palatino Linotype" w:eastAsia="Palatino Linotype" w:hAnsi="Palatino Linotype" w:cs="Arial"/>
          <w:b/>
          <w:i/>
          <w:color w:val="000000" w:themeColor="text1"/>
        </w:rPr>
      </w:pPr>
      <w:r w:rsidRPr="004E276B">
        <w:rPr>
          <w:rFonts w:ascii="Palatino Linotype" w:eastAsia="Palatino Linotype" w:hAnsi="Palatino Linotype" w:cs="Arial"/>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030C21" w:rsidRPr="004E276B" w:rsidRDefault="00030C21" w:rsidP="004E276B">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4E276B">
        <w:rPr>
          <w:rFonts w:ascii="Palatino Linotype" w:eastAsia="Palatino Linotype" w:hAnsi="Palatino Linotype" w:cs="Arial"/>
          <w:i/>
          <w:color w:val="000000" w:themeColor="text1"/>
        </w:rPr>
        <w:t xml:space="preserve">X. Presentar ante el Comité, el proyecto de clasificación de información; </w:t>
      </w:r>
    </w:p>
    <w:p w:rsidR="00030C21" w:rsidRPr="004E276B" w:rsidRDefault="00030C21" w:rsidP="004E276B">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4E276B">
        <w:rPr>
          <w:rFonts w:ascii="Palatino Linotype" w:eastAsia="Palatino Linotype" w:hAnsi="Palatino Linotype" w:cs="Arial"/>
          <w:i/>
          <w:color w:val="000000" w:themeColor="text1"/>
        </w:rPr>
        <w:t xml:space="preserve">XI. Promover e implementar políticas de transparencia proactiva procurando su accesibilidad; </w:t>
      </w:r>
    </w:p>
    <w:p w:rsidR="00030C21" w:rsidRPr="004E276B" w:rsidRDefault="00030C21" w:rsidP="004E276B">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4E276B">
        <w:rPr>
          <w:rFonts w:ascii="Palatino Linotype" w:eastAsia="Palatino Linotype" w:hAnsi="Palatino Linotype" w:cs="Arial"/>
          <w:i/>
          <w:color w:val="000000" w:themeColor="text1"/>
        </w:rPr>
        <w:t xml:space="preserve">XII. Fomentar la transparencia y accesibilidad al interior del sujeto obligado; </w:t>
      </w:r>
    </w:p>
    <w:p w:rsidR="00030C21" w:rsidRPr="004E276B" w:rsidRDefault="00030C21" w:rsidP="004E276B">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4E276B">
        <w:rPr>
          <w:rFonts w:ascii="Palatino Linotype" w:eastAsia="Palatino Linotype" w:hAnsi="Palatino Linotype" w:cs="Arial"/>
          <w:i/>
          <w:color w:val="000000" w:themeColor="text1"/>
        </w:rPr>
        <w:t>XIII. Hacer del conocimiento de la instancia competente la probable responsabilidad por el incumplimiento de las obligaciones previstas en la presente Ley; y</w:t>
      </w:r>
    </w:p>
    <w:p w:rsidR="00030C21" w:rsidRPr="004E276B" w:rsidRDefault="00030C21" w:rsidP="004E276B">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4E276B">
        <w:rPr>
          <w:rFonts w:ascii="Palatino Linotype" w:eastAsia="Palatino Linotype" w:hAnsi="Palatino Linotype" w:cs="Arial"/>
          <w:i/>
          <w:color w:val="000000" w:themeColor="text1"/>
        </w:rPr>
        <w:t>XIV. Las demás que resulten necesarias para facilitar el acceso a la información y aquellas que se desprenden de la presente Ley y demás disposiciones jurídicas aplicables. (…)</w:t>
      </w:r>
    </w:p>
    <w:p w:rsidR="00030C21" w:rsidRPr="004E276B" w:rsidRDefault="00030C21" w:rsidP="004E276B">
      <w:pPr>
        <w:pBdr>
          <w:top w:val="nil"/>
          <w:left w:val="nil"/>
          <w:bottom w:val="nil"/>
          <w:right w:val="nil"/>
          <w:between w:val="nil"/>
        </w:pBdr>
        <w:tabs>
          <w:tab w:val="left" w:pos="426"/>
        </w:tabs>
        <w:spacing w:after="240"/>
        <w:jc w:val="both"/>
        <w:rPr>
          <w:rFonts w:ascii="Palatino Linotype" w:eastAsia="Palatino Linotype" w:hAnsi="Palatino Linotype" w:cs="Arial"/>
          <w:i/>
          <w:color w:val="000000" w:themeColor="text1"/>
        </w:rPr>
      </w:pPr>
      <w:r w:rsidRPr="004E276B">
        <w:rPr>
          <w:rFonts w:ascii="Palatino Linotype" w:eastAsia="Palatino Linotype" w:hAnsi="Palatino Linotype" w:cs="Arial"/>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030C21" w:rsidRPr="004E276B" w:rsidRDefault="00030C21" w:rsidP="004E276B">
      <w:pPr>
        <w:numPr>
          <w:ilvl w:val="0"/>
          <w:numId w:val="1"/>
        </w:numPr>
        <w:spacing w:line="360" w:lineRule="auto"/>
        <w:ind w:left="0" w:firstLine="0"/>
        <w:jc w:val="both"/>
        <w:rPr>
          <w:rFonts w:ascii="Palatino Linotype" w:eastAsia="Palatino Linotype" w:hAnsi="Palatino Linotype" w:cs="Arial"/>
          <w:b/>
          <w:color w:val="000000" w:themeColor="text1"/>
        </w:rPr>
      </w:pPr>
      <w:r w:rsidRPr="004E276B">
        <w:rPr>
          <w:rFonts w:ascii="Palatino Linotype" w:eastAsia="Palatino Linotype" w:hAnsi="Palatino Linotype" w:cs="Arial"/>
          <w:color w:val="000000" w:themeColor="text1"/>
        </w:rPr>
        <w:t>De lo expuesto y con relación a lo solicitado, se tiene que, en efecto, la Unidad de Transparencia es la encargada de recibir, tramitar y dar respuesta a las solicitudes de acceso a la información.</w:t>
      </w:r>
      <w:r w:rsidRPr="004E276B">
        <w:rPr>
          <w:rFonts w:ascii="Palatino Linotype" w:eastAsia="Palatino Linotype" w:hAnsi="Palatino Linotype" w:cs="Arial"/>
          <w:b/>
          <w:color w:val="000000" w:themeColor="text1"/>
        </w:rPr>
        <w:t xml:space="preserve"> </w:t>
      </w:r>
    </w:p>
    <w:p w:rsidR="00030C21" w:rsidRPr="004E276B" w:rsidRDefault="00030C21" w:rsidP="004E276B">
      <w:pPr>
        <w:spacing w:line="360" w:lineRule="auto"/>
        <w:jc w:val="both"/>
        <w:rPr>
          <w:rFonts w:ascii="Palatino Linotype" w:eastAsia="Palatino Linotype" w:hAnsi="Palatino Linotype" w:cs="Arial"/>
          <w:b/>
          <w:color w:val="000000" w:themeColor="text1"/>
        </w:rPr>
      </w:pPr>
    </w:p>
    <w:p w:rsidR="00030C21" w:rsidRPr="004E276B" w:rsidRDefault="00030C21" w:rsidP="004E276B">
      <w:pPr>
        <w:numPr>
          <w:ilvl w:val="0"/>
          <w:numId w:val="1"/>
        </w:numPr>
        <w:spacing w:line="360" w:lineRule="auto"/>
        <w:ind w:left="0" w:firstLine="0"/>
        <w:jc w:val="both"/>
        <w:rPr>
          <w:rFonts w:ascii="Palatino Linotype" w:eastAsia="Palatino Linotype" w:hAnsi="Palatino Linotype" w:cs="Arial"/>
          <w:b/>
          <w:color w:val="000000" w:themeColor="text1"/>
        </w:rPr>
      </w:pPr>
      <w:r w:rsidRPr="004E276B">
        <w:rPr>
          <w:rFonts w:ascii="Palatino Linotype" w:eastAsia="Palatino Linotype" w:hAnsi="Palatino Linotype" w:cs="Arial"/>
          <w:color w:val="000000" w:themeColor="text1"/>
        </w:rPr>
        <w:t xml:space="preserve">En atención a lo anterior, se advierte el </w:t>
      </w:r>
      <w:r w:rsidRPr="004E276B">
        <w:rPr>
          <w:rFonts w:ascii="Palatino Linotype" w:eastAsia="Palatino Linotype" w:hAnsi="Palatino Linotype" w:cs="Arial"/>
          <w:b/>
          <w:color w:val="000000" w:themeColor="text1"/>
        </w:rPr>
        <w:t>SUJETO OBLIGADO</w:t>
      </w:r>
      <w:r w:rsidRPr="004E276B">
        <w:rPr>
          <w:rFonts w:ascii="Palatino Linotype" w:eastAsia="Palatino Linotype" w:hAnsi="Palatino Linotype" w:cs="Arial"/>
          <w:color w:val="000000" w:themeColor="text1"/>
        </w:rPr>
        <w:t xml:space="preserve"> se pronunció por medio del Servidor Público Habilitado competente, en el presente caso,</w:t>
      </w:r>
      <w:r w:rsidRPr="004E276B">
        <w:rPr>
          <w:rFonts w:ascii="Palatino Linotype" w:eastAsia="Palatino Linotype" w:hAnsi="Palatino Linotype" w:cs="Arial"/>
          <w:b/>
          <w:color w:val="000000" w:themeColor="text1"/>
        </w:rPr>
        <w:t xml:space="preserve"> </w:t>
      </w:r>
      <w:r w:rsidRPr="004E276B">
        <w:rPr>
          <w:rFonts w:ascii="Palatino Linotype" w:eastAsia="Palatino Linotype" w:hAnsi="Palatino Linotype"/>
          <w:color w:val="000000" w:themeColor="text1"/>
        </w:rPr>
        <w:t xml:space="preserve">la </w:t>
      </w:r>
      <w:r w:rsidR="00986DB9" w:rsidRPr="004E276B">
        <w:rPr>
          <w:rFonts w:ascii="Palatino Linotype" w:eastAsia="Palatino Linotype" w:hAnsi="Palatino Linotype"/>
          <w:b/>
          <w:color w:val="000000" w:themeColor="text1"/>
        </w:rPr>
        <w:t>Síndico Municipal</w:t>
      </w:r>
      <w:r w:rsidR="00986DB9" w:rsidRPr="004E276B">
        <w:rPr>
          <w:rFonts w:ascii="Palatino Linotype" w:hAnsi="Palatino Linotype"/>
          <w:color w:val="000000" w:themeColor="text1"/>
        </w:rPr>
        <w:t>, servidor público del cual fue requerida la información.</w:t>
      </w:r>
    </w:p>
    <w:p w:rsidR="00986DB9" w:rsidRPr="004E276B" w:rsidRDefault="00986DB9" w:rsidP="004E276B">
      <w:pPr>
        <w:pStyle w:val="Prrafodelista"/>
        <w:ind w:left="0"/>
        <w:rPr>
          <w:rFonts w:ascii="Palatino Linotype" w:eastAsia="Palatino Linotype" w:hAnsi="Palatino Linotype" w:cs="Arial"/>
          <w:b/>
          <w:color w:val="000000" w:themeColor="text1"/>
          <w:sz w:val="24"/>
        </w:rPr>
      </w:pPr>
    </w:p>
    <w:p w:rsidR="00986DB9" w:rsidRPr="004E276B" w:rsidRDefault="00986DB9" w:rsidP="004E276B">
      <w:pPr>
        <w:numPr>
          <w:ilvl w:val="0"/>
          <w:numId w:val="1"/>
        </w:numPr>
        <w:spacing w:line="360" w:lineRule="auto"/>
        <w:ind w:left="0" w:firstLine="0"/>
        <w:jc w:val="both"/>
        <w:rPr>
          <w:rFonts w:ascii="Palatino Linotype" w:eastAsia="Palatino Linotype" w:hAnsi="Palatino Linotype" w:cs="Arial"/>
          <w:color w:val="000000" w:themeColor="text1"/>
        </w:rPr>
      </w:pPr>
      <w:r w:rsidRPr="004E276B">
        <w:rPr>
          <w:rFonts w:ascii="Palatino Linotype" w:eastAsia="Palatino Linotype" w:hAnsi="Palatino Linotype" w:cs="Arial"/>
          <w:color w:val="000000" w:themeColor="text1"/>
        </w:rPr>
        <w:t xml:space="preserve">Al respecto, cabe mencionar que la Ley Orgánica Municipal del Estado de México en su artículo 52 establece que los síndicos municipales tendrán a su cargo la procuración y defensa de los derechos e intereses del municipio, </w:t>
      </w:r>
      <w:r w:rsidRPr="004E276B">
        <w:rPr>
          <w:rFonts w:ascii="Palatino Linotype" w:eastAsia="Palatino Linotype" w:hAnsi="Palatino Linotype" w:cs="Arial"/>
          <w:b/>
          <w:color w:val="000000" w:themeColor="text1"/>
        </w:rPr>
        <w:t>en especial los de carácter patrimonia</w:t>
      </w:r>
      <w:r w:rsidRPr="004E276B">
        <w:rPr>
          <w:rFonts w:ascii="Palatino Linotype" w:eastAsia="Palatino Linotype" w:hAnsi="Palatino Linotype" w:cs="Arial"/>
          <w:color w:val="000000" w:themeColor="text1"/>
        </w:rPr>
        <w:t xml:space="preserve">l y la función </w:t>
      </w:r>
      <w:r w:rsidRPr="004E276B">
        <w:rPr>
          <w:rFonts w:ascii="Palatino Linotype" w:eastAsia="Palatino Linotype" w:hAnsi="Palatino Linotype" w:cs="Arial"/>
          <w:color w:val="000000" w:themeColor="text1"/>
        </w:rPr>
        <w:lastRenderedPageBreak/>
        <w:t>de contraloría interna, la que, en su caso, ejercerán conjuntamente con el órgano de control y evaluación que al efecto establezcan los ayuntamientos.</w:t>
      </w:r>
    </w:p>
    <w:p w:rsidR="00986DB9" w:rsidRPr="004E276B" w:rsidRDefault="00986DB9" w:rsidP="004E276B">
      <w:pPr>
        <w:pStyle w:val="Prrafodelista"/>
        <w:ind w:left="0"/>
        <w:rPr>
          <w:rFonts w:ascii="Palatino Linotype" w:eastAsia="Palatino Linotype" w:hAnsi="Palatino Linotype" w:cs="Arial"/>
          <w:color w:val="000000" w:themeColor="text1"/>
          <w:sz w:val="24"/>
        </w:rPr>
      </w:pPr>
    </w:p>
    <w:p w:rsidR="00986DB9" w:rsidRPr="004E276B" w:rsidRDefault="00986DB9" w:rsidP="004E276B">
      <w:pPr>
        <w:numPr>
          <w:ilvl w:val="0"/>
          <w:numId w:val="1"/>
        </w:numPr>
        <w:spacing w:line="360" w:lineRule="auto"/>
        <w:ind w:left="0" w:firstLine="0"/>
        <w:jc w:val="both"/>
        <w:rPr>
          <w:rFonts w:ascii="Palatino Linotype" w:eastAsia="Palatino Linotype" w:hAnsi="Palatino Linotype" w:cs="Arial"/>
          <w:color w:val="000000" w:themeColor="text1"/>
        </w:rPr>
      </w:pPr>
      <w:r w:rsidRPr="004E276B">
        <w:rPr>
          <w:rFonts w:ascii="Palatino Linotype" w:eastAsia="Palatino Linotype" w:hAnsi="Palatino Linotype" w:cs="Arial"/>
          <w:color w:val="000000" w:themeColor="text1"/>
        </w:rPr>
        <w:t>Por su parte, el artículo 53 del mismo ordenamiento legal, señala que los Síndicos cuentan con las siguientes atribuciones:</w:t>
      </w:r>
    </w:p>
    <w:p w:rsidR="00C014B0" w:rsidRPr="004E276B" w:rsidRDefault="00C014B0" w:rsidP="004E276B">
      <w:pPr>
        <w:jc w:val="both"/>
        <w:rPr>
          <w:rFonts w:ascii="Palatino Linotype" w:eastAsia="Palatino Linotype" w:hAnsi="Palatino Linotype" w:cs="Arial"/>
          <w:b/>
          <w:i/>
          <w:color w:val="000000" w:themeColor="text1"/>
        </w:rPr>
      </w:pPr>
      <w:r w:rsidRPr="004E276B">
        <w:rPr>
          <w:rFonts w:ascii="Palatino Linotype" w:eastAsia="Palatino Linotype" w:hAnsi="Palatino Linotype" w:cs="Arial"/>
          <w:b/>
          <w:i/>
          <w:color w:val="000000" w:themeColor="text1"/>
        </w:rPr>
        <w:t>“</w:t>
      </w:r>
      <w:r w:rsidR="00986DB9" w:rsidRPr="004E276B">
        <w:rPr>
          <w:rFonts w:ascii="Palatino Linotype" w:eastAsia="Palatino Linotype" w:hAnsi="Palatino Linotype" w:cs="Arial"/>
          <w:b/>
          <w:i/>
          <w:color w:val="000000" w:themeColor="text1"/>
        </w:rPr>
        <w:t xml:space="preserve">I.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 </w:t>
      </w:r>
    </w:p>
    <w:p w:rsidR="00C014B0" w:rsidRPr="004E276B" w:rsidRDefault="00986DB9" w:rsidP="004E276B">
      <w:pPr>
        <w:jc w:val="both"/>
        <w:rPr>
          <w:rFonts w:ascii="Palatino Linotype" w:eastAsia="Palatino Linotype" w:hAnsi="Palatino Linotype" w:cs="Arial"/>
          <w:b/>
          <w:i/>
          <w:color w:val="000000" w:themeColor="text1"/>
        </w:rPr>
      </w:pPr>
      <w:r w:rsidRPr="004E276B">
        <w:rPr>
          <w:rFonts w:ascii="Palatino Linotype" w:eastAsia="Palatino Linotype" w:hAnsi="Palatino Linotype" w:cs="Arial"/>
          <w:b/>
          <w:i/>
          <w:color w:val="000000" w:themeColor="text1"/>
        </w:rPr>
        <w:t xml:space="preserve">La representación legal de los miembros de los ayuntamientos, sólo se dará en asuntos oficiales; </w:t>
      </w:r>
    </w:p>
    <w:p w:rsidR="00C014B0" w:rsidRPr="004E276B" w:rsidRDefault="00986DB9" w:rsidP="004E276B">
      <w:pPr>
        <w:jc w:val="both"/>
        <w:rPr>
          <w:rFonts w:ascii="Palatino Linotype" w:eastAsia="Palatino Linotype" w:hAnsi="Palatino Linotype" w:cs="Arial"/>
          <w:i/>
          <w:color w:val="000000" w:themeColor="text1"/>
        </w:rPr>
      </w:pPr>
      <w:r w:rsidRPr="004E276B">
        <w:rPr>
          <w:rFonts w:ascii="Palatino Linotype" w:eastAsia="Palatino Linotype" w:hAnsi="Palatino Linotype" w:cs="Arial"/>
          <w:i/>
          <w:color w:val="000000" w:themeColor="text1"/>
        </w:rPr>
        <w:t xml:space="preserve">I Bis. Supervisar a los representantes legales asignados por el Ayuntamiento, en la correcta atención y defensa de los litigios laborales;  </w:t>
      </w:r>
    </w:p>
    <w:p w:rsidR="00C014B0" w:rsidRPr="004E276B" w:rsidRDefault="00986DB9" w:rsidP="004E276B">
      <w:pPr>
        <w:jc w:val="both"/>
        <w:rPr>
          <w:rFonts w:ascii="Palatino Linotype" w:eastAsia="Palatino Linotype" w:hAnsi="Palatino Linotype" w:cs="Arial"/>
          <w:i/>
          <w:color w:val="000000" w:themeColor="text1"/>
        </w:rPr>
      </w:pPr>
      <w:r w:rsidRPr="004E276B">
        <w:rPr>
          <w:rFonts w:ascii="Palatino Linotype" w:eastAsia="Palatino Linotype" w:hAnsi="Palatino Linotype" w:cs="Arial"/>
          <w:i/>
          <w:color w:val="000000" w:themeColor="text1"/>
        </w:rPr>
        <w:t xml:space="preserve">I Ter. Informar al presidente, en caso de cualquier irregularidad en la atención y/o defensa de los litigios laborales seguidos ante las autoridades laborales competentes.  </w:t>
      </w:r>
    </w:p>
    <w:p w:rsidR="00C014B0" w:rsidRPr="004E276B" w:rsidRDefault="00986DB9" w:rsidP="004E276B">
      <w:pPr>
        <w:jc w:val="both"/>
        <w:rPr>
          <w:rFonts w:ascii="Palatino Linotype" w:eastAsia="Palatino Linotype" w:hAnsi="Palatino Linotype" w:cs="Arial"/>
          <w:i/>
          <w:color w:val="000000" w:themeColor="text1"/>
        </w:rPr>
      </w:pPr>
      <w:r w:rsidRPr="004E276B">
        <w:rPr>
          <w:rFonts w:ascii="Palatino Linotype" w:eastAsia="Palatino Linotype" w:hAnsi="Palatino Linotype" w:cs="Arial"/>
          <w:i/>
          <w:color w:val="000000" w:themeColor="text1"/>
        </w:rPr>
        <w:t xml:space="preserve">Derogado </w:t>
      </w:r>
    </w:p>
    <w:p w:rsidR="00C014B0" w:rsidRPr="004E276B" w:rsidRDefault="00986DB9" w:rsidP="004E276B">
      <w:pPr>
        <w:jc w:val="both"/>
        <w:rPr>
          <w:rFonts w:ascii="Palatino Linotype" w:eastAsia="Palatino Linotype" w:hAnsi="Palatino Linotype" w:cs="Arial"/>
          <w:i/>
          <w:color w:val="000000" w:themeColor="text1"/>
        </w:rPr>
      </w:pPr>
      <w:r w:rsidRPr="004E276B">
        <w:rPr>
          <w:rFonts w:ascii="Palatino Linotype" w:eastAsia="Palatino Linotype" w:hAnsi="Palatino Linotype" w:cs="Arial"/>
          <w:i/>
          <w:color w:val="000000" w:themeColor="text1"/>
        </w:rPr>
        <w:t xml:space="preserve">II. Revisar y firmar los cortes de caja de la tesorería municipal; </w:t>
      </w:r>
    </w:p>
    <w:p w:rsidR="00C014B0" w:rsidRPr="004E276B" w:rsidRDefault="00986DB9" w:rsidP="004E276B">
      <w:pPr>
        <w:jc w:val="both"/>
        <w:rPr>
          <w:rFonts w:ascii="Palatino Linotype" w:eastAsia="Palatino Linotype" w:hAnsi="Palatino Linotype" w:cs="Arial"/>
          <w:i/>
          <w:color w:val="000000" w:themeColor="text1"/>
        </w:rPr>
      </w:pPr>
      <w:r w:rsidRPr="004E276B">
        <w:rPr>
          <w:rFonts w:ascii="Palatino Linotype" w:eastAsia="Palatino Linotype" w:hAnsi="Palatino Linotype" w:cs="Arial"/>
          <w:i/>
          <w:color w:val="000000" w:themeColor="text1"/>
        </w:rPr>
        <w:t xml:space="preserve">III. Cuidar que la aplicación de los gastos se haga llenando todos los requisitos legales y conforme al presupuesto respectivo; </w:t>
      </w:r>
    </w:p>
    <w:p w:rsidR="00C014B0" w:rsidRPr="004E276B" w:rsidRDefault="00986DB9" w:rsidP="004E276B">
      <w:pPr>
        <w:jc w:val="both"/>
        <w:rPr>
          <w:rFonts w:ascii="Palatino Linotype" w:eastAsia="Palatino Linotype" w:hAnsi="Palatino Linotype" w:cs="Arial"/>
          <w:i/>
          <w:color w:val="000000" w:themeColor="text1"/>
        </w:rPr>
      </w:pPr>
      <w:r w:rsidRPr="004E276B">
        <w:rPr>
          <w:rFonts w:ascii="Palatino Linotype" w:eastAsia="Palatino Linotype" w:hAnsi="Palatino Linotype" w:cs="Arial"/>
          <w:i/>
          <w:color w:val="000000" w:themeColor="text1"/>
        </w:rPr>
        <w:t xml:space="preserve">IV. Vigilar que las multas que impongan las autoridades municipales ingresen a la tesorería, previo comprobante respectivo; </w:t>
      </w:r>
    </w:p>
    <w:p w:rsidR="00C014B0" w:rsidRPr="004E276B" w:rsidRDefault="00986DB9" w:rsidP="004E276B">
      <w:pPr>
        <w:jc w:val="both"/>
        <w:rPr>
          <w:rFonts w:ascii="Palatino Linotype" w:eastAsia="Palatino Linotype" w:hAnsi="Palatino Linotype" w:cs="Arial"/>
          <w:i/>
          <w:color w:val="000000" w:themeColor="text1"/>
        </w:rPr>
      </w:pPr>
      <w:r w:rsidRPr="004E276B">
        <w:rPr>
          <w:rFonts w:ascii="Palatino Linotype" w:eastAsia="Palatino Linotype" w:hAnsi="Palatino Linotype" w:cs="Arial"/>
          <w:i/>
          <w:color w:val="000000" w:themeColor="text1"/>
        </w:rPr>
        <w:t xml:space="preserve">V. Asistir a las visitas de inspección que realice el Órgano Superior de Fiscalización del Estado de México a la tesorería e informar de los resultados al ayuntamiento; </w:t>
      </w:r>
    </w:p>
    <w:p w:rsidR="00C014B0" w:rsidRPr="004E276B" w:rsidRDefault="00986DB9" w:rsidP="004E276B">
      <w:pPr>
        <w:jc w:val="both"/>
        <w:rPr>
          <w:rFonts w:ascii="Palatino Linotype" w:eastAsia="Palatino Linotype" w:hAnsi="Palatino Linotype" w:cs="Arial"/>
          <w:i/>
          <w:color w:val="000000" w:themeColor="text1"/>
        </w:rPr>
      </w:pPr>
      <w:r w:rsidRPr="004E276B">
        <w:rPr>
          <w:rFonts w:ascii="Palatino Linotype" w:eastAsia="Palatino Linotype" w:hAnsi="Palatino Linotype" w:cs="Arial"/>
          <w:i/>
          <w:color w:val="000000" w:themeColor="text1"/>
        </w:rPr>
        <w:t xml:space="preserve">VI. Hacer que oportunamente se remitan al Órgano Superior de Fiscalización del Estado de México las cuentas de la tesorería municipal y remitir copia del resumen financiero a los miembros del ayuntamiento; </w:t>
      </w:r>
    </w:p>
    <w:p w:rsidR="00C014B0" w:rsidRPr="004E276B" w:rsidRDefault="00986DB9" w:rsidP="004E276B">
      <w:pPr>
        <w:jc w:val="both"/>
        <w:rPr>
          <w:rFonts w:ascii="Palatino Linotype" w:eastAsia="Palatino Linotype" w:hAnsi="Palatino Linotype" w:cs="Arial"/>
          <w:i/>
          <w:color w:val="000000" w:themeColor="text1"/>
        </w:rPr>
      </w:pPr>
      <w:r w:rsidRPr="004E276B">
        <w:rPr>
          <w:rFonts w:ascii="Palatino Linotype" w:eastAsia="Palatino Linotype" w:hAnsi="Palatino Linotype" w:cs="Arial"/>
          <w:b/>
          <w:i/>
          <w:color w:val="000000" w:themeColor="text1"/>
        </w:rPr>
        <w:t>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w:t>
      </w:r>
      <w:r w:rsidRPr="004E276B">
        <w:rPr>
          <w:rFonts w:ascii="Palatino Linotype" w:eastAsia="Palatino Linotype" w:hAnsi="Palatino Linotype" w:cs="Arial"/>
          <w:i/>
          <w:color w:val="000000" w:themeColor="text1"/>
        </w:rPr>
        <w:t xml:space="preserve"> </w:t>
      </w:r>
    </w:p>
    <w:p w:rsidR="00C014B0" w:rsidRPr="004E276B" w:rsidRDefault="00986DB9" w:rsidP="004E276B">
      <w:pPr>
        <w:jc w:val="both"/>
        <w:rPr>
          <w:rFonts w:ascii="Palatino Linotype" w:eastAsia="Palatino Linotype" w:hAnsi="Palatino Linotype" w:cs="Arial"/>
          <w:b/>
          <w:i/>
          <w:color w:val="000000" w:themeColor="text1"/>
        </w:rPr>
      </w:pPr>
      <w:r w:rsidRPr="004E276B">
        <w:rPr>
          <w:rFonts w:ascii="Palatino Linotype" w:eastAsia="Palatino Linotype" w:hAnsi="Palatino Linotype" w:cs="Arial"/>
          <w:b/>
          <w:i/>
          <w:color w:val="000000" w:themeColor="text1"/>
        </w:rPr>
        <w:t xml:space="preserve">VIII. Regularizar la propiedad de los bienes inmuebles municipales, para ello tendrán un plazo de ciento veinte días hábiles, contados a partir de la adquisición; </w:t>
      </w:r>
    </w:p>
    <w:p w:rsidR="00986DB9" w:rsidRPr="004E276B" w:rsidRDefault="00986DB9" w:rsidP="004E276B">
      <w:pPr>
        <w:jc w:val="both"/>
        <w:rPr>
          <w:rFonts w:ascii="Palatino Linotype" w:eastAsia="Palatino Linotype" w:hAnsi="Palatino Linotype" w:cs="Arial"/>
          <w:b/>
          <w:i/>
          <w:color w:val="000000" w:themeColor="text1"/>
        </w:rPr>
      </w:pPr>
      <w:r w:rsidRPr="004E276B">
        <w:rPr>
          <w:rFonts w:ascii="Palatino Linotype" w:eastAsia="Palatino Linotype" w:hAnsi="Palatino Linotype" w:cs="Arial"/>
          <w:b/>
          <w:i/>
          <w:color w:val="000000" w:themeColor="text1"/>
        </w:rPr>
        <w:t>IX. Inscribir los bienes inmuebles municipales en el Registro Público de la Propiedad, para iniciar los trámites correspondientes tendrán un plazo de ciento veinte días hábiles contados a partir de aquel en que concluyo el proceso de regularización;</w:t>
      </w:r>
    </w:p>
    <w:p w:rsidR="00C014B0" w:rsidRPr="004E276B" w:rsidRDefault="00C014B0" w:rsidP="004E276B">
      <w:pPr>
        <w:jc w:val="both"/>
        <w:rPr>
          <w:rFonts w:ascii="Palatino Linotype" w:eastAsia="Palatino Linotype" w:hAnsi="Palatino Linotype" w:cs="Arial"/>
          <w:i/>
          <w:color w:val="000000" w:themeColor="text1"/>
        </w:rPr>
      </w:pPr>
      <w:r w:rsidRPr="004E276B">
        <w:rPr>
          <w:rFonts w:ascii="Palatino Linotype" w:eastAsia="Palatino Linotype" w:hAnsi="Palatino Linotype" w:cs="Arial"/>
          <w:i/>
          <w:color w:val="000000" w:themeColor="text1"/>
        </w:rPr>
        <w:lastRenderedPageBreak/>
        <w:t xml:space="preserve">X. Derogada </w:t>
      </w:r>
    </w:p>
    <w:p w:rsidR="00C014B0" w:rsidRPr="004E276B" w:rsidRDefault="00C014B0" w:rsidP="004E276B">
      <w:pPr>
        <w:jc w:val="both"/>
        <w:rPr>
          <w:rFonts w:ascii="Palatino Linotype" w:eastAsia="Palatino Linotype" w:hAnsi="Palatino Linotype" w:cs="Arial"/>
          <w:i/>
          <w:color w:val="000000" w:themeColor="text1"/>
        </w:rPr>
      </w:pPr>
      <w:r w:rsidRPr="004E276B">
        <w:rPr>
          <w:rFonts w:ascii="Palatino Linotype" w:eastAsia="Palatino Linotype" w:hAnsi="Palatino Linotype" w:cs="Arial"/>
          <w:i/>
          <w:color w:val="000000" w:themeColor="text1"/>
        </w:rPr>
        <w:t xml:space="preserve">XI. Participar en los remates públicos en los que tenga interés el municipio, para que se finquen al mejor postor y se guarden los términos y disposiciones prevenidos en las leyes respectivas; </w:t>
      </w:r>
    </w:p>
    <w:p w:rsidR="00C014B0" w:rsidRPr="004E276B" w:rsidRDefault="00C014B0" w:rsidP="004E276B">
      <w:pPr>
        <w:jc w:val="both"/>
        <w:rPr>
          <w:rFonts w:ascii="Palatino Linotype" w:eastAsia="Palatino Linotype" w:hAnsi="Palatino Linotype" w:cs="Arial"/>
          <w:b/>
          <w:i/>
          <w:color w:val="000000" w:themeColor="text1"/>
        </w:rPr>
      </w:pPr>
      <w:r w:rsidRPr="004E276B">
        <w:rPr>
          <w:rFonts w:ascii="Palatino Linotype" w:eastAsia="Palatino Linotype" w:hAnsi="Palatino Linotype" w:cs="Arial"/>
          <w:b/>
          <w:i/>
          <w:color w:val="000000" w:themeColor="text1"/>
        </w:rPr>
        <w:t xml:space="preserve">XII. Verificar que los remates públicos se realicen en los términos de las leyes respectivas; </w:t>
      </w:r>
    </w:p>
    <w:p w:rsidR="00C014B0" w:rsidRPr="004E276B" w:rsidRDefault="00C014B0" w:rsidP="004E276B">
      <w:pPr>
        <w:jc w:val="both"/>
        <w:rPr>
          <w:rFonts w:ascii="Palatino Linotype" w:eastAsia="Palatino Linotype" w:hAnsi="Palatino Linotype" w:cs="Arial"/>
          <w:i/>
          <w:color w:val="000000" w:themeColor="text1"/>
        </w:rPr>
      </w:pPr>
      <w:r w:rsidRPr="004E276B">
        <w:rPr>
          <w:rFonts w:ascii="Palatino Linotype" w:eastAsia="Palatino Linotype" w:hAnsi="Palatino Linotype" w:cs="Arial"/>
          <w:i/>
          <w:color w:val="000000" w:themeColor="text1"/>
        </w:rPr>
        <w:t xml:space="preserve">XIII. Verificar que los funcionarios y empleados del municipio cumplan con hacer la manifestación de bienes que prevé la Ley de Responsabilidades Administrativas del Estado de México y Municipios; </w:t>
      </w:r>
    </w:p>
    <w:p w:rsidR="00C014B0" w:rsidRPr="004E276B" w:rsidRDefault="00C014B0" w:rsidP="004E276B">
      <w:pPr>
        <w:jc w:val="both"/>
        <w:rPr>
          <w:rFonts w:ascii="Palatino Linotype" w:eastAsia="Palatino Linotype" w:hAnsi="Palatino Linotype" w:cs="Arial"/>
          <w:i/>
          <w:color w:val="000000" w:themeColor="text1"/>
        </w:rPr>
      </w:pPr>
      <w:r w:rsidRPr="004E276B">
        <w:rPr>
          <w:rFonts w:ascii="Palatino Linotype" w:eastAsia="Palatino Linotype" w:hAnsi="Palatino Linotype" w:cs="Arial"/>
          <w:i/>
          <w:color w:val="000000" w:themeColor="text1"/>
        </w:rPr>
        <w:t xml:space="preserve">XIV. Admitir, tramitar y resolver los recursos administrativos que sean de su competencia; </w:t>
      </w:r>
    </w:p>
    <w:p w:rsidR="00C014B0" w:rsidRPr="004E276B" w:rsidRDefault="00C014B0" w:rsidP="004E276B">
      <w:pPr>
        <w:jc w:val="both"/>
        <w:rPr>
          <w:rFonts w:ascii="Palatino Linotype" w:eastAsia="Palatino Linotype" w:hAnsi="Palatino Linotype" w:cs="Arial"/>
          <w:i/>
          <w:color w:val="000000" w:themeColor="text1"/>
        </w:rPr>
      </w:pPr>
      <w:r w:rsidRPr="004E276B">
        <w:rPr>
          <w:rFonts w:ascii="Palatino Linotype" w:eastAsia="Palatino Linotype" w:hAnsi="Palatino Linotype" w:cs="Arial"/>
          <w:i/>
          <w:color w:val="000000" w:themeColor="text1"/>
        </w:rPr>
        <w:t xml:space="preserve">XV. Revisar las relaciones de rezagos para que sean liquidados; </w:t>
      </w:r>
    </w:p>
    <w:p w:rsidR="00C014B0" w:rsidRPr="004E276B" w:rsidRDefault="00C014B0" w:rsidP="004E276B">
      <w:pPr>
        <w:jc w:val="both"/>
        <w:rPr>
          <w:rFonts w:ascii="Palatino Linotype" w:eastAsia="Palatino Linotype" w:hAnsi="Palatino Linotype" w:cs="Arial"/>
          <w:i/>
          <w:color w:val="000000" w:themeColor="text1"/>
        </w:rPr>
      </w:pPr>
      <w:r w:rsidRPr="004E276B">
        <w:rPr>
          <w:rFonts w:ascii="Palatino Linotype" w:eastAsia="Palatino Linotype" w:hAnsi="Palatino Linotype" w:cs="Arial"/>
          <w:i/>
          <w:color w:val="000000" w:themeColor="text1"/>
        </w:rPr>
        <w:t xml:space="preserve">XVI. Revisar el informe mensual que le remita el Tesorero, y en su caso formular las observaciones correspondientes. </w:t>
      </w:r>
    </w:p>
    <w:p w:rsidR="00C014B0" w:rsidRPr="004E276B" w:rsidRDefault="00C014B0" w:rsidP="004E276B">
      <w:pPr>
        <w:jc w:val="both"/>
        <w:rPr>
          <w:rFonts w:ascii="Palatino Linotype" w:eastAsia="Palatino Linotype" w:hAnsi="Palatino Linotype" w:cs="Arial"/>
          <w:i/>
          <w:color w:val="000000" w:themeColor="text1"/>
        </w:rPr>
      </w:pPr>
      <w:r w:rsidRPr="004E276B">
        <w:rPr>
          <w:rFonts w:ascii="Palatino Linotype" w:eastAsia="Palatino Linotype" w:hAnsi="Palatino Linotype" w:cs="Arial"/>
          <w:i/>
          <w:color w:val="000000" w:themeColor="text1"/>
        </w:rPr>
        <w:t xml:space="preserve">XVII. Firmar las Actas de Cabildo, y  </w:t>
      </w:r>
    </w:p>
    <w:p w:rsidR="00C014B0" w:rsidRPr="004E276B" w:rsidRDefault="00C014B0" w:rsidP="004E276B">
      <w:pPr>
        <w:jc w:val="both"/>
        <w:rPr>
          <w:rFonts w:ascii="Palatino Linotype" w:eastAsia="Palatino Linotype" w:hAnsi="Palatino Linotype" w:cs="Arial"/>
          <w:i/>
          <w:color w:val="000000" w:themeColor="text1"/>
        </w:rPr>
      </w:pPr>
      <w:r w:rsidRPr="004E276B">
        <w:rPr>
          <w:rFonts w:ascii="Palatino Linotype" w:eastAsia="Palatino Linotype" w:hAnsi="Palatino Linotype" w:cs="Arial"/>
          <w:i/>
          <w:color w:val="000000" w:themeColor="text1"/>
        </w:rPr>
        <w:t xml:space="preserve">XVIII. Las demás que les señalen las disposiciones aplicables.  </w:t>
      </w:r>
    </w:p>
    <w:p w:rsidR="00030C21" w:rsidRPr="004E276B" w:rsidRDefault="00C014B0" w:rsidP="004E276B">
      <w:pPr>
        <w:jc w:val="both"/>
        <w:rPr>
          <w:rFonts w:ascii="Palatino Linotype" w:eastAsia="Palatino Linotype" w:hAnsi="Palatino Linotype" w:cs="Arial"/>
          <w:i/>
          <w:color w:val="000000" w:themeColor="text1"/>
        </w:rPr>
      </w:pPr>
      <w:r w:rsidRPr="004E276B">
        <w:rPr>
          <w:rFonts w:ascii="Palatino Linotype" w:eastAsia="Palatino Linotype" w:hAnsi="Palatino Linotype" w:cs="Arial"/>
          <w:i/>
          <w:color w:val="000000" w:themeColor="text1"/>
        </w:rPr>
        <w:t>…”</w:t>
      </w:r>
    </w:p>
    <w:p w:rsidR="00C014B0" w:rsidRPr="004E276B" w:rsidRDefault="00C014B0" w:rsidP="004E276B">
      <w:pPr>
        <w:spacing w:line="360" w:lineRule="auto"/>
        <w:jc w:val="both"/>
        <w:rPr>
          <w:rFonts w:ascii="Palatino Linotype" w:eastAsia="Palatino Linotype" w:hAnsi="Palatino Linotype" w:cs="Palatino Linotype"/>
          <w:color w:val="000000" w:themeColor="text1"/>
        </w:rPr>
      </w:pPr>
    </w:p>
    <w:p w:rsidR="00030C21" w:rsidRPr="004E276B" w:rsidRDefault="00030C21" w:rsidP="004E276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E276B">
        <w:rPr>
          <w:rFonts w:ascii="Palatino Linotype" w:eastAsia="Palatino Linotype" w:hAnsi="Palatino Linotype" w:cs="Palatino Linotype"/>
          <w:color w:val="000000" w:themeColor="text1"/>
        </w:rPr>
        <w:t xml:space="preserve">En atención a lo expuesto, se reitera que la respuesta fue emitida por el Servidor Público Habitado competente, así </w:t>
      </w:r>
      <w:r w:rsidRPr="004E276B">
        <w:rPr>
          <w:rFonts w:ascii="Palatino Linotype" w:hAnsi="Palatino Linotype" w:cs="Arial"/>
          <w:bCs/>
          <w:color w:val="000000" w:themeColor="text1"/>
        </w:rPr>
        <w:t xml:space="preserve">es dable sostener que, al haber existido un pronunciamiento por parte del </w:t>
      </w:r>
      <w:r w:rsidRPr="004E276B">
        <w:rPr>
          <w:rFonts w:ascii="Palatino Linotype" w:hAnsi="Palatino Linotype" w:cs="Arial"/>
          <w:b/>
          <w:bCs/>
          <w:color w:val="000000" w:themeColor="text1"/>
        </w:rPr>
        <w:t>SUJETO OBLIGADO</w:t>
      </w:r>
      <w:r w:rsidRPr="004E276B">
        <w:rPr>
          <w:rFonts w:ascii="Palatino Linotype" w:hAnsi="Palatino Linotype" w:cs="Arial"/>
          <w:bCs/>
          <w:color w:val="000000" w:themeColor="text1"/>
        </w:rPr>
        <w:t>, este Instituto no está facultado para manifestarse sobre la veracidad de este, pues no existe precepto legal alguno en la Ley de la materia que lo faculte para que, vía recurso de revisión, pueda pronunciarse al respecto.</w:t>
      </w:r>
    </w:p>
    <w:p w:rsidR="00030C21" w:rsidRPr="004E276B" w:rsidRDefault="00030C21" w:rsidP="004E276B">
      <w:pPr>
        <w:spacing w:line="360" w:lineRule="auto"/>
        <w:jc w:val="both"/>
        <w:rPr>
          <w:rFonts w:ascii="Palatino Linotype" w:eastAsia="Palatino Linotype" w:hAnsi="Palatino Linotype" w:cs="Palatino Linotype"/>
          <w:color w:val="000000" w:themeColor="text1"/>
        </w:rPr>
      </w:pPr>
    </w:p>
    <w:p w:rsidR="00030C21" w:rsidRPr="004E276B" w:rsidRDefault="00030C21" w:rsidP="004E276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E276B">
        <w:rPr>
          <w:rFonts w:ascii="Palatino Linotype" w:eastAsia="Palatino Linotype" w:hAnsi="Palatino Linotype" w:cs="Palatino Linotype"/>
          <w:color w:val="000000" w:themeColor="text1"/>
        </w:rPr>
        <w:t xml:space="preserve">Ahora bien, </w:t>
      </w:r>
      <w:r w:rsidRPr="004E276B">
        <w:rPr>
          <w:rFonts w:ascii="Palatino Linotype" w:hAnsi="Palatino Linotype"/>
          <w:color w:val="000000" w:themeColor="text1"/>
        </w:rPr>
        <w:t xml:space="preserve">es importante señalar que el artículo 4, párrafo segundo de la Ley de Transparencia y Acceso a la Información Pública del Estado de México y Municipios, dispone lo siguiente: </w:t>
      </w:r>
    </w:p>
    <w:p w:rsidR="00030C21" w:rsidRPr="004E276B" w:rsidRDefault="00030C21" w:rsidP="004E276B">
      <w:pPr>
        <w:pStyle w:val="Prrafodelista"/>
        <w:tabs>
          <w:tab w:val="left" w:pos="426"/>
          <w:tab w:val="left" w:pos="567"/>
        </w:tabs>
        <w:ind w:left="0"/>
        <w:jc w:val="both"/>
        <w:rPr>
          <w:rFonts w:ascii="Palatino Linotype" w:hAnsi="Palatino Linotype"/>
          <w:i/>
          <w:color w:val="000000" w:themeColor="text1"/>
          <w:sz w:val="24"/>
        </w:rPr>
      </w:pPr>
      <w:r w:rsidRPr="004E276B">
        <w:rPr>
          <w:rFonts w:ascii="Palatino Linotype" w:hAnsi="Palatino Linotype"/>
          <w:i/>
          <w:color w:val="000000" w:themeColor="text1"/>
          <w:sz w:val="24"/>
        </w:rPr>
        <w:t>“</w:t>
      </w:r>
      <w:r w:rsidRPr="004E276B">
        <w:rPr>
          <w:rFonts w:ascii="Palatino Linotype" w:hAnsi="Palatino Linotype"/>
          <w:b/>
          <w:i/>
          <w:color w:val="000000" w:themeColor="text1"/>
          <w:sz w:val="24"/>
        </w:rPr>
        <w:t>Artículo 4. …</w:t>
      </w:r>
    </w:p>
    <w:p w:rsidR="00030C21" w:rsidRPr="004E276B" w:rsidRDefault="00030C21" w:rsidP="004E276B">
      <w:pPr>
        <w:pStyle w:val="Prrafodelista"/>
        <w:tabs>
          <w:tab w:val="left" w:pos="426"/>
          <w:tab w:val="left" w:pos="567"/>
        </w:tabs>
        <w:ind w:left="0"/>
        <w:jc w:val="both"/>
        <w:rPr>
          <w:rFonts w:ascii="Palatino Linotype" w:hAnsi="Palatino Linotype"/>
          <w:i/>
          <w:color w:val="000000" w:themeColor="text1"/>
          <w:sz w:val="24"/>
        </w:rPr>
      </w:pPr>
      <w:r w:rsidRPr="004E276B">
        <w:rPr>
          <w:rFonts w:ascii="Palatino Linotype" w:hAnsi="Palatino Linotype"/>
          <w:i/>
          <w:color w:val="000000" w:themeColor="text1"/>
          <w:sz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30C21" w:rsidRPr="004E276B" w:rsidRDefault="00030C21" w:rsidP="004E276B">
      <w:pPr>
        <w:tabs>
          <w:tab w:val="left" w:pos="426"/>
          <w:tab w:val="left" w:pos="567"/>
        </w:tabs>
        <w:jc w:val="both"/>
        <w:rPr>
          <w:rFonts w:ascii="Palatino Linotype" w:hAnsi="Palatino Linotype"/>
          <w:i/>
          <w:color w:val="000000" w:themeColor="text1"/>
        </w:rPr>
      </w:pPr>
    </w:p>
    <w:p w:rsidR="00030C21" w:rsidRPr="004E276B" w:rsidRDefault="00030C21" w:rsidP="004E276B">
      <w:pPr>
        <w:pStyle w:val="Prrafodelista"/>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sz w:val="24"/>
          <w:lang w:val="es-ES"/>
        </w:rPr>
      </w:pPr>
      <w:r w:rsidRPr="004E276B">
        <w:rPr>
          <w:rFonts w:ascii="Palatino Linotype" w:eastAsia="Calibri" w:hAnsi="Palatino Linotype" w:cs="Arial"/>
          <w:color w:val="000000" w:themeColor="text1"/>
          <w:sz w:val="24"/>
          <w:lang w:val="es-ES"/>
        </w:rPr>
        <w:lastRenderedPageBreak/>
        <w:t xml:space="preserve">De lo anterior, se desprende </w:t>
      </w:r>
      <w:r w:rsidRPr="004E276B">
        <w:rPr>
          <w:rFonts w:ascii="Palatino Linotype" w:hAnsi="Palatino Linotype"/>
          <w:color w:val="000000" w:themeColor="text1"/>
          <w:sz w:val="24"/>
        </w:rPr>
        <w:t>que la información generada, obtenida, adquirida, transmitida, administrada o en posesión de los Sujetos Obligados, será accesible de manera permanente a cualquier persona, privilegiando el principio de máxima publicidad de la información.</w:t>
      </w:r>
    </w:p>
    <w:p w:rsidR="00030C21" w:rsidRPr="004E276B" w:rsidRDefault="00030C21" w:rsidP="004E276B">
      <w:pPr>
        <w:pBdr>
          <w:top w:val="nil"/>
          <w:left w:val="nil"/>
          <w:bottom w:val="nil"/>
          <w:right w:val="nil"/>
          <w:between w:val="nil"/>
        </w:pBdr>
        <w:jc w:val="both"/>
        <w:rPr>
          <w:rFonts w:ascii="Palatino Linotype" w:eastAsia="Palatino Linotype" w:hAnsi="Palatino Linotype" w:cs="Palatino Linotype"/>
          <w:color w:val="000000" w:themeColor="text1"/>
        </w:rPr>
      </w:pPr>
    </w:p>
    <w:p w:rsidR="00030C21" w:rsidRPr="004E276B" w:rsidRDefault="00030C21" w:rsidP="004E276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E276B">
        <w:rPr>
          <w:rFonts w:ascii="Palatino Linotype" w:eastAsia="Palatino Linotype" w:hAnsi="Palatino Linotype" w:cs="Palatino Linotype"/>
          <w:color w:val="000000" w:themeColor="text1"/>
        </w:rPr>
        <w:t xml:space="preserve">Así, </w:t>
      </w:r>
      <w:r w:rsidRPr="004E276B">
        <w:rPr>
          <w:rFonts w:ascii="Palatino Linotype" w:hAnsi="Palatino Linotype"/>
          <w:color w:val="000000" w:themeColor="text1"/>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030C21" w:rsidRPr="004E276B" w:rsidRDefault="00030C21" w:rsidP="004E276B">
      <w:pPr>
        <w:pStyle w:val="Prrafodelista"/>
        <w:tabs>
          <w:tab w:val="left" w:pos="426"/>
          <w:tab w:val="left" w:pos="567"/>
        </w:tabs>
        <w:ind w:left="0"/>
        <w:jc w:val="both"/>
        <w:rPr>
          <w:rFonts w:ascii="Palatino Linotype" w:eastAsia="Calibri" w:hAnsi="Palatino Linotype" w:cs="Arial"/>
          <w:color w:val="000000" w:themeColor="text1"/>
          <w:sz w:val="24"/>
          <w:lang w:val="es-ES"/>
        </w:rPr>
      </w:pPr>
    </w:p>
    <w:p w:rsidR="00030C21" w:rsidRPr="004E276B" w:rsidRDefault="00030C21" w:rsidP="004E276B">
      <w:pPr>
        <w:pStyle w:val="Prrafodelista"/>
        <w:numPr>
          <w:ilvl w:val="0"/>
          <w:numId w:val="1"/>
        </w:numPr>
        <w:tabs>
          <w:tab w:val="left" w:pos="851"/>
          <w:tab w:val="left" w:pos="1701"/>
        </w:tabs>
        <w:spacing w:line="360" w:lineRule="auto"/>
        <w:ind w:left="0" w:firstLine="0"/>
        <w:jc w:val="both"/>
        <w:rPr>
          <w:rFonts w:ascii="Palatino Linotype" w:eastAsia="Calibri" w:hAnsi="Palatino Linotype" w:cs="Arial"/>
          <w:color w:val="000000" w:themeColor="text1"/>
          <w:sz w:val="24"/>
          <w:lang w:val="es-ES"/>
        </w:rPr>
      </w:pPr>
      <w:r w:rsidRPr="004E276B">
        <w:rPr>
          <w:rFonts w:ascii="Palatino Linotype" w:hAnsi="Palatino Linotype"/>
          <w:color w:val="000000" w:themeColor="text1"/>
          <w:sz w:val="24"/>
        </w:rPr>
        <w:t xml:space="preserve">Como apoyo a lo anterior, es aplicable el Criterio 03-17, emitido por el Instituto Nacional de Transparencia, Acceso a la Información y Protección de Datos Personales, que dice: </w:t>
      </w:r>
    </w:p>
    <w:p w:rsidR="00030C21" w:rsidRPr="004E276B" w:rsidRDefault="00030C21" w:rsidP="004E276B">
      <w:pPr>
        <w:pStyle w:val="Prrafodelista"/>
        <w:tabs>
          <w:tab w:val="left" w:pos="426"/>
          <w:tab w:val="left" w:pos="567"/>
        </w:tabs>
        <w:ind w:left="0"/>
        <w:jc w:val="both"/>
        <w:rPr>
          <w:rFonts w:ascii="Palatino Linotype" w:hAnsi="Palatino Linotype"/>
          <w:i/>
          <w:color w:val="000000" w:themeColor="text1"/>
          <w:sz w:val="24"/>
        </w:rPr>
      </w:pPr>
      <w:r w:rsidRPr="004E276B">
        <w:rPr>
          <w:rFonts w:ascii="Palatino Linotype" w:hAnsi="Palatino Linotype"/>
          <w:b/>
          <w:i/>
          <w:color w:val="000000" w:themeColor="text1"/>
          <w:sz w:val="24"/>
        </w:rPr>
        <w:t>“No existe obligación de elaborar documentos ad hoc para atender las solicitudes de acceso a la información.</w:t>
      </w:r>
      <w:r w:rsidRPr="004E276B">
        <w:rPr>
          <w:rFonts w:ascii="Palatino Linotype" w:hAnsi="Palatino Linotype"/>
          <w:i/>
          <w:color w:val="000000" w:themeColor="text1"/>
          <w:sz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030C21" w:rsidRPr="004E276B" w:rsidRDefault="00030C21" w:rsidP="004E276B">
      <w:pPr>
        <w:pStyle w:val="Prrafodelista"/>
        <w:tabs>
          <w:tab w:val="left" w:pos="426"/>
          <w:tab w:val="left" w:pos="567"/>
        </w:tabs>
        <w:ind w:left="0"/>
        <w:jc w:val="both"/>
        <w:rPr>
          <w:rFonts w:ascii="Palatino Linotype" w:hAnsi="Palatino Linotype"/>
          <w:i/>
          <w:color w:val="000000" w:themeColor="text1"/>
          <w:sz w:val="24"/>
        </w:rPr>
      </w:pPr>
    </w:p>
    <w:p w:rsidR="00030C21" w:rsidRPr="004E276B" w:rsidRDefault="00030C21" w:rsidP="004E276B">
      <w:pPr>
        <w:pStyle w:val="Prrafodelista"/>
        <w:tabs>
          <w:tab w:val="left" w:pos="426"/>
          <w:tab w:val="left" w:pos="567"/>
        </w:tabs>
        <w:ind w:left="0"/>
        <w:jc w:val="both"/>
        <w:rPr>
          <w:rFonts w:ascii="Palatino Linotype" w:hAnsi="Palatino Linotype"/>
          <w:i/>
          <w:color w:val="000000" w:themeColor="text1"/>
          <w:sz w:val="24"/>
        </w:rPr>
      </w:pPr>
      <w:r w:rsidRPr="004E276B">
        <w:rPr>
          <w:rFonts w:ascii="Palatino Linotype" w:hAnsi="Palatino Linotype"/>
          <w:i/>
          <w:color w:val="000000" w:themeColor="text1"/>
          <w:sz w:val="24"/>
        </w:rPr>
        <w:t xml:space="preserve">Resoluciones: </w:t>
      </w:r>
    </w:p>
    <w:p w:rsidR="00030C21" w:rsidRPr="004E276B" w:rsidRDefault="00030C21" w:rsidP="004E276B">
      <w:pPr>
        <w:pStyle w:val="Prrafodelista"/>
        <w:tabs>
          <w:tab w:val="left" w:pos="426"/>
          <w:tab w:val="left" w:pos="567"/>
        </w:tabs>
        <w:ind w:left="0"/>
        <w:jc w:val="both"/>
        <w:rPr>
          <w:rFonts w:ascii="Palatino Linotype" w:hAnsi="Palatino Linotype"/>
          <w:i/>
          <w:color w:val="000000" w:themeColor="text1"/>
          <w:sz w:val="24"/>
        </w:rPr>
      </w:pPr>
      <w:r w:rsidRPr="004E276B">
        <w:rPr>
          <w:rFonts w:ascii="Palatino Linotype" w:hAnsi="Palatino Linotype"/>
          <w:i/>
          <w:color w:val="000000" w:themeColor="text1"/>
          <w:sz w:val="24"/>
        </w:rPr>
        <w:sym w:font="Symbol" w:char="F0B7"/>
      </w:r>
      <w:r w:rsidRPr="004E276B">
        <w:rPr>
          <w:rFonts w:ascii="Palatino Linotype" w:hAnsi="Palatino Linotype"/>
          <w:i/>
          <w:color w:val="000000" w:themeColor="text1"/>
          <w:sz w:val="24"/>
        </w:rPr>
        <w:t xml:space="preserve"> RRA 0050/16. Instituto Nacional para la Evaluación de la Educación. 13 julio de 2016. Por unanimidad. Comisionado Ponente: Francisco Javier Acuña Llamas. </w:t>
      </w:r>
    </w:p>
    <w:p w:rsidR="00030C21" w:rsidRPr="004E276B" w:rsidRDefault="00030C21" w:rsidP="004E276B">
      <w:pPr>
        <w:pStyle w:val="Prrafodelista"/>
        <w:tabs>
          <w:tab w:val="left" w:pos="426"/>
          <w:tab w:val="left" w:pos="567"/>
        </w:tabs>
        <w:ind w:left="0"/>
        <w:jc w:val="both"/>
        <w:rPr>
          <w:rFonts w:ascii="Palatino Linotype" w:hAnsi="Palatino Linotype"/>
          <w:i/>
          <w:color w:val="000000" w:themeColor="text1"/>
          <w:sz w:val="24"/>
        </w:rPr>
      </w:pPr>
      <w:r w:rsidRPr="004E276B">
        <w:rPr>
          <w:rFonts w:ascii="Palatino Linotype" w:hAnsi="Palatino Linotype"/>
          <w:i/>
          <w:color w:val="000000" w:themeColor="text1"/>
          <w:sz w:val="24"/>
        </w:rPr>
        <w:sym w:font="Symbol" w:char="F0B7"/>
      </w:r>
      <w:r w:rsidRPr="004E276B">
        <w:rPr>
          <w:rFonts w:ascii="Palatino Linotype" w:hAnsi="Palatino Linotype"/>
          <w:i/>
          <w:color w:val="000000" w:themeColor="text1"/>
          <w:sz w:val="24"/>
        </w:rPr>
        <w:t xml:space="preserve"> RRA 0310/16. Instituto Nacional de Transparencia, Acceso a la Información y Protección de Datos Personales. 10 de agosto de 2016. Por unanimidad. Comisionada Ponente. Areli Cano Guadiana. </w:t>
      </w:r>
    </w:p>
    <w:p w:rsidR="00030C21" w:rsidRPr="004E276B" w:rsidRDefault="00030C21" w:rsidP="004E276B">
      <w:pPr>
        <w:pStyle w:val="Prrafodelista"/>
        <w:tabs>
          <w:tab w:val="left" w:pos="426"/>
          <w:tab w:val="left" w:pos="567"/>
        </w:tabs>
        <w:ind w:left="0"/>
        <w:jc w:val="both"/>
        <w:rPr>
          <w:rFonts w:ascii="Palatino Linotype" w:hAnsi="Palatino Linotype"/>
          <w:i/>
          <w:color w:val="000000" w:themeColor="text1"/>
          <w:sz w:val="24"/>
        </w:rPr>
      </w:pPr>
      <w:r w:rsidRPr="004E276B">
        <w:rPr>
          <w:rFonts w:ascii="Palatino Linotype" w:hAnsi="Palatino Linotype"/>
          <w:i/>
          <w:color w:val="000000" w:themeColor="text1"/>
          <w:sz w:val="24"/>
        </w:rPr>
        <w:sym w:font="Symbol" w:char="F0B7"/>
      </w:r>
      <w:r w:rsidRPr="004E276B">
        <w:rPr>
          <w:rFonts w:ascii="Palatino Linotype" w:hAnsi="Palatino Linotype"/>
          <w:i/>
          <w:color w:val="000000" w:themeColor="text1"/>
          <w:sz w:val="24"/>
        </w:rPr>
        <w:t xml:space="preserve"> RRA 1889/16. Secretaría de Hacienda y Crédito Público. 05 de octubre de 2016. Por unanimidad. Comisionada Ponente. Ximena Puente de la Mora.”</w:t>
      </w:r>
    </w:p>
    <w:p w:rsidR="00986DB9" w:rsidRPr="004E276B" w:rsidRDefault="00030C21" w:rsidP="004E276B">
      <w:pPr>
        <w:pStyle w:val="Prrafodelista"/>
        <w:numPr>
          <w:ilvl w:val="0"/>
          <w:numId w:val="1"/>
        </w:numPr>
        <w:spacing w:line="360" w:lineRule="auto"/>
        <w:ind w:left="0" w:firstLine="0"/>
        <w:jc w:val="both"/>
        <w:rPr>
          <w:rFonts w:ascii="Palatino Linotype" w:eastAsia="Calibri" w:hAnsi="Palatino Linotype" w:cs="Arial"/>
          <w:color w:val="000000" w:themeColor="text1"/>
          <w:sz w:val="24"/>
          <w:lang w:val="es-ES"/>
        </w:rPr>
      </w:pPr>
      <w:r w:rsidRPr="004E276B">
        <w:rPr>
          <w:rFonts w:ascii="Palatino Linotype" w:eastAsia="Calibri" w:hAnsi="Palatino Linotype" w:cs="Arial"/>
          <w:color w:val="000000" w:themeColor="text1"/>
          <w:sz w:val="24"/>
          <w:lang w:val="es-ES"/>
        </w:rPr>
        <w:lastRenderedPageBreak/>
        <w:t xml:space="preserve">Asimos, </w:t>
      </w:r>
      <w:r w:rsidRPr="004E276B">
        <w:rPr>
          <w:rFonts w:ascii="Palatino Linotype" w:hAnsi="Palatino Linotype"/>
          <w:color w:val="000000" w:themeColor="text1"/>
          <w:sz w:val="24"/>
        </w:rPr>
        <w:t xml:space="preserve">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986DB9" w:rsidRPr="004E276B" w:rsidRDefault="00986DB9" w:rsidP="004E276B">
      <w:pPr>
        <w:pStyle w:val="Prrafodelista"/>
        <w:spacing w:line="360" w:lineRule="auto"/>
        <w:ind w:left="0"/>
        <w:jc w:val="both"/>
        <w:rPr>
          <w:rFonts w:ascii="Palatino Linotype" w:eastAsia="Calibri" w:hAnsi="Palatino Linotype" w:cs="Arial"/>
          <w:color w:val="000000" w:themeColor="text1"/>
          <w:sz w:val="24"/>
          <w:lang w:val="es-ES"/>
        </w:rPr>
      </w:pPr>
    </w:p>
    <w:p w:rsidR="00030C21" w:rsidRPr="004E276B" w:rsidRDefault="00030C21" w:rsidP="004E276B">
      <w:pPr>
        <w:pStyle w:val="Prrafodelista"/>
        <w:numPr>
          <w:ilvl w:val="0"/>
          <w:numId w:val="1"/>
        </w:numPr>
        <w:spacing w:line="360" w:lineRule="auto"/>
        <w:ind w:left="0" w:firstLine="0"/>
        <w:jc w:val="both"/>
        <w:rPr>
          <w:rFonts w:ascii="Palatino Linotype" w:eastAsia="Calibri" w:hAnsi="Palatino Linotype" w:cs="Arial"/>
          <w:color w:val="000000" w:themeColor="text1"/>
          <w:sz w:val="24"/>
          <w:lang w:val="es-ES"/>
        </w:rPr>
      </w:pPr>
      <w:r w:rsidRPr="004E276B">
        <w:rPr>
          <w:rFonts w:ascii="Palatino Linotype" w:hAnsi="Palatino Linotype"/>
          <w:color w:val="000000" w:themeColor="text1"/>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030C21" w:rsidRPr="004E276B" w:rsidRDefault="00030C21" w:rsidP="004E276B">
      <w:pPr>
        <w:pStyle w:val="Prrafodelista"/>
        <w:tabs>
          <w:tab w:val="left" w:pos="426"/>
          <w:tab w:val="left" w:pos="567"/>
        </w:tabs>
        <w:ind w:left="0"/>
        <w:jc w:val="both"/>
        <w:rPr>
          <w:rFonts w:ascii="Palatino Linotype" w:hAnsi="Palatino Linotype"/>
          <w:i/>
          <w:color w:val="000000" w:themeColor="text1"/>
          <w:sz w:val="24"/>
        </w:rPr>
      </w:pPr>
      <w:r w:rsidRPr="004E276B">
        <w:rPr>
          <w:rFonts w:ascii="Palatino Linotype" w:hAnsi="Palatino Linotype"/>
          <w:b/>
          <w:i/>
          <w:color w:val="000000" w:themeColor="text1"/>
          <w:sz w:val="24"/>
        </w:rPr>
        <w:t>“Artículo 3.</w:t>
      </w:r>
      <w:r w:rsidRPr="004E276B">
        <w:rPr>
          <w:rFonts w:ascii="Palatino Linotype" w:hAnsi="Palatino Linotype"/>
          <w:i/>
          <w:color w:val="000000" w:themeColor="text1"/>
          <w:sz w:val="24"/>
        </w:rPr>
        <w:t xml:space="preserve"> Para los efectos de la presente Ley se entenderá por: </w:t>
      </w:r>
    </w:p>
    <w:p w:rsidR="00030C21" w:rsidRPr="004E276B" w:rsidRDefault="00030C21" w:rsidP="004E276B">
      <w:pPr>
        <w:pStyle w:val="Prrafodelista"/>
        <w:tabs>
          <w:tab w:val="left" w:pos="426"/>
          <w:tab w:val="left" w:pos="567"/>
        </w:tabs>
        <w:ind w:left="0"/>
        <w:jc w:val="both"/>
        <w:rPr>
          <w:rFonts w:ascii="Palatino Linotype" w:hAnsi="Palatino Linotype"/>
          <w:i/>
          <w:color w:val="000000" w:themeColor="text1"/>
          <w:sz w:val="24"/>
        </w:rPr>
      </w:pPr>
      <w:r w:rsidRPr="004E276B">
        <w:rPr>
          <w:rFonts w:ascii="Palatino Linotype" w:hAnsi="Palatino Linotype"/>
          <w:i/>
          <w:color w:val="000000" w:themeColor="text1"/>
          <w:sz w:val="24"/>
        </w:rPr>
        <w:t xml:space="preserve">(…) </w:t>
      </w:r>
    </w:p>
    <w:p w:rsidR="00030C21" w:rsidRPr="004E276B" w:rsidRDefault="00030C21" w:rsidP="004E276B">
      <w:pPr>
        <w:pStyle w:val="Prrafodelista"/>
        <w:tabs>
          <w:tab w:val="left" w:pos="426"/>
          <w:tab w:val="left" w:pos="567"/>
        </w:tabs>
        <w:ind w:left="0"/>
        <w:jc w:val="both"/>
        <w:rPr>
          <w:rFonts w:ascii="Palatino Linotype" w:hAnsi="Palatino Linotype"/>
          <w:b/>
          <w:i/>
          <w:color w:val="000000" w:themeColor="text1"/>
          <w:sz w:val="24"/>
        </w:rPr>
      </w:pPr>
      <w:r w:rsidRPr="004E276B">
        <w:rPr>
          <w:rFonts w:ascii="Palatino Linotype" w:hAnsi="Palatino Linotype"/>
          <w:b/>
          <w:i/>
          <w:color w:val="000000" w:themeColor="text1"/>
          <w:sz w:val="24"/>
        </w:rPr>
        <w:t>XI. Documento:</w:t>
      </w:r>
      <w:r w:rsidRPr="004E276B">
        <w:rPr>
          <w:rFonts w:ascii="Palatino Linotype" w:hAnsi="Palatino Linotype"/>
          <w:i/>
          <w:color w:val="000000" w:themeColor="text1"/>
          <w:sz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4E276B">
        <w:rPr>
          <w:rFonts w:ascii="Palatino Linotype" w:hAnsi="Palatino Linotype"/>
          <w:b/>
          <w:i/>
          <w:color w:val="000000" w:themeColor="text1"/>
          <w:sz w:val="24"/>
        </w:rPr>
        <w:t xml:space="preserve">Los documentos podrán estar en cualquier medio, sea escrito, impreso, sonoro, visual, electrónico, informático u holográfico; </w:t>
      </w:r>
    </w:p>
    <w:p w:rsidR="00030C21" w:rsidRPr="004E276B" w:rsidRDefault="00030C21" w:rsidP="004E276B">
      <w:pPr>
        <w:pStyle w:val="Prrafodelista"/>
        <w:tabs>
          <w:tab w:val="left" w:pos="426"/>
          <w:tab w:val="left" w:pos="567"/>
        </w:tabs>
        <w:ind w:left="0"/>
        <w:jc w:val="both"/>
        <w:rPr>
          <w:rFonts w:ascii="Palatino Linotype" w:hAnsi="Palatino Linotype"/>
          <w:i/>
          <w:color w:val="000000" w:themeColor="text1"/>
          <w:sz w:val="24"/>
        </w:rPr>
      </w:pPr>
      <w:r w:rsidRPr="004E276B">
        <w:rPr>
          <w:rFonts w:ascii="Palatino Linotype" w:hAnsi="Palatino Linotype"/>
          <w:i/>
          <w:color w:val="000000" w:themeColor="text1"/>
          <w:sz w:val="24"/>
        </w:rPr>
        <w:t>(…)”</w:t>
      </w:r>
    </w:p>
    <w:p w:rsidR="00030C21" w:rsidRDefault="00030C21" w:rsidP="004E276B">
      <w:pPr>
        <w:tabs>
          <w:tab w:val="left" w:pos="426"/>
          <w:tab w:val="left" w:pos="567"/>
        </w:tabs>
        <w:jc w:val="both"/>
        <w:rPr>
          <w:rFonts w:ascii="Palatino Linotype" w:eastAsia="Calibri" w:hAnsi="Palatino Linotype" w:cs="Arial"/>
          <w:i/>
          <w:color w:val="000000" w:themeColor="text1"/>
          <w:lang w:val="es-ES"/>
        </w:rPr>
      </w:pPr>
    </w:p>
    <w:p w:rsidR="00651A49" w:rsidRPr="004E276B" w:rsidRDefault="00651A49" w:rsidP="004E276B">
      <w:pPr>
        <w:tabs>
          <w:tab w:val="left" w:pos="426"/>
          <w:tab w:val="left" w:pos="567"/>
        </w:tabs>
        <w:jc w:val="both"/>
        <w:rPr>
          <w:rFonts w:ascii="Palatino Linotype" w:eastAsia="Calibri" w:hAnsi="Palatino Linotype" w:cs="Arial"/>
          <w:i/>
          <w:color w:val="000000" w:themeColor="text1"/>
          <w:lang w:val="es-ES"/>
        </w:rPr>
      </w:pPr>
    </w:p>
    <w:p w:rsidR="00030C21" w:rsidRPr="004E276B" w:rsidRDefault="00030C21" w:rsidP="004E276B">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E276B">
        <w:rPr>
          <w:rFonts w:ascii="Palatino Linotype" w:eastAsia="Calibri" w:hAnsi="Palatino Linotype" w:cs="Arial"/>
          <w:color w:val="000000" w:themeColor="text1"/>
          <w:lang w:val="es-ES"/>
        </w:rPr>
        <w:t xml:space="preserve">Siendo </w:t>
      </w:r>
      <w:r w:rsidRPr="004E276B">
        <w:rPr>
          <w:rFonts w:ascii="Palatino Linotype" w:hAnsi="Palatino Linotype"/>
          <w:color w:val="000000" w:themeColor="text1"/>
        </w:rPr>
        <w:t xml:space="preserve">aplicable el Criterio de interpretación en el orden administrativo número 0002- 11, emitido por Acuerdo del Pleno del Instituto de Transparencia y Acceso a la Información </w:t>
      </w:r>
      <w:r w:rsidRPr="004E276B">
        <w:rPr>
          <w:rFonts w:ascii="Palatino Linotype" w:hAnsi="Palatino Linotype"/>
          <w:color w:val="000000" w:themeColor="text1"/>
        </w:rPr>
        <w:lastRenderedPageBreak/>
        <w:t>Pública del Estado de México y Municipios; publicado en el Periódico Oficial del Gobierno del Estado Libre y Soberano de México “Gaceta del Gobierno”, el diecinueve de octubre de dos mil once, cuyo rubro y texto dispone:</w:t>
      </w:r>
    </w:p>
    <w:p w:rsidR="00030C21" w:rsidRPr="004E276B" w:rsidRDefault="00030C21" w:rsidP="004E276B">
      <w:pPr>
        <w:pStyle w:val="Prrafodelista"/>
        <w:ind w:left="0"/>
        <w:jc w:val="both"/>
        <w:rPr>
          <w:rFonts w:ascii="Palatino Linotype" w:hAnsi="Palatino Linotype"/>
          <w:color w:val="000000" w:themeColor="text1"/>
          <w:sz w:val="24"/>
        </w:rPr>
      </w:pPr>
      <w:r w:rsidRPr="004E276B">
        <w:rPr>
          <w:rFonts w:ascii="Palatino Linotype" w:hAnsi="Palatino Linotype"/>
          <w:i/>
          <w:color w:val="000000" w:themeColor="text1"/>
          <w:sz w:val="24"/>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030C21" w:rsidRPr="004E276B" w:rsidRDefault="00030C21" w:rsidP="004E276B">
      <w:pPr>
        <w:spacing w:line="360" w:lineRule="auto"/>
        <w:jc w:val="both"/>
        <w:rPr>
          <w:rFonts w:ascii="Palatino Linotype" w:eastAsia="Palatino Linotype" w:hAnsi="Palatino Linotype" w:cs="Arial"/>
          <w:color w:val="000000" w:themeColor="text1"/>
        </w:rPr>
      </w:pPr>
    </w:p>
    <w:p w:rsidR="00030C21" w:rsidRPr="004E276B" w:rsidRDefault="00030C21" w:rsidP="004E276B">
      <w:pPr>
        <w:spacing w:line="360" w:lineRule="auto"/>
        <w:jc w:val="both"/>
        <w:rPr>
          <w:rFonts w:ascii="Palatino Linotype" w:eastAsia="Palatino Linotype" w:hAnsi="Palatino Linotype" w:cs="Palatino Linotype"/>
          <w:b/>
          <w:color w:val="000000" w:themeColor="text1"/>
        </w:rPr>
      </w:pPr>
      <w:r w:rsidRPr="004E276B">
        <w:rPr>
          <w:rFonts w:ascii="Palatino Linotype" w:eastAsia="Palatino Linotype" w:hAnsi="Palatino Linotype" w:cs="Arial"/>
          <w:b/>
          <w:color w:val="000000" w:themeColor="text1"/>
        </w:rPr>
        <w:t>QUINTO</w:t>
      </w:r>
      <w:r w:rsidRPr="004E276B">
        <w:rPr>
          <w:rFonts w:ascii="Palatino Linotype" w:eastAsia="Palatino Linotype" w:hAnsi="Palatino Linotype" w:cs="Palatino Linotype"/>
          <w:b/>
          <w:color w:val="000000" w:themeColor="text1"/>
        </w:rPr>
        <w:t xml:space="preserve">. </w:t>
      </w:r>
      <w:r w:rsidRPr="004E276B">
        <w:rPr>
          <w:rFonts w:ascii="Palatino Linotype" w:hAnsi="Palatino Linotype"/>
          <w:b/>
          <w:color w:val="000000" w:themeColor="text1"/>
        </w:rPr>
        <w:t>Decisión</w:t>
      </w:r>
    </w:p>
    <w:p w:rsidR="00030C21" w:rsidRPr="004E276B" w:rsidRDefault="00030C21" w:rsidP="004E276B">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sz w:val="24"/>
        </w:rPr>
      </w:pPr>
      <w:r w:rsidRPr="004E276B">
        <w:rPr>
          <w:rFonts w:ascii="Palatino Linotype" w:eastAsia="Calibri" w:hAnsi="Palatino Linotype" w:cs="Arial"/>
          <w:color w:val="000000" w:themeColor="text1"/>
          <w:sz w:val="24"/>
          <w:lang w:val="es-ES"/>
        </w:rPr>
        <w:t xml:space="preserve">Bajo este contexto, </w:t>
      </w:r>
      <w:r w:rsidRPr="004E276B">
        <w:rPr>
          <w:rFonts w:ascii="Palatino Linotype" w:hAnsi="Palatino Linotype"/>
          <w:color w:val="000000" w:themeColor="text1"/>
          <w:sz w:val="24"/>
        </w:rPr>
        <w:t xml:space="preserve">se considera que, con el pronunciamiento realizado por parte del </w:t>
      </w:r>
      <w:r w:rsidRPr="004E276B">
        <w:rPr>
          <w:rFonts w:ascii="Palatino Linotype" w:hAnsi="Palatino Linotype"/>
          <w:b/>
          <w:color w:val="000000" w:themeColor="text1"/>
          <w:sz w:val="24"/>
        </w:rPr>
        <w:t>SUJETO OBLIGADO,</w:t>
      </w:r>
      <w:r w:rsidRPr="004E276B">
        <w:rPr>
          <w:rFonts w:ascii="Palatino Linotype" w:hAnsi="Palatino Linotype"/>
          <w:color w:val="000000" w:themeColor="text1"/>
          <w:sz w:val="24"/>
        </w:rPr>
        <w:t xml:space="preserve"> mediante respuesta a la solicitud de información número </w:t>
      </w:r>
      <w:r w:rsidRPr="004E276B">
        <w:rPr>
          <w:rFonts w:ascii="Palatino Linotype" w:eastAsia="Palatino Linotype" w:hAnsi="Palatino Linotype" w:cs="Arial"/>
          <w:b/>
          <w:color w:val="000000" w:themeColor="text1"/>
          <w:sz w:val="24"/>
        </w:rPr>
        <w:t xml:space="preserve">00121/ELORO/IP/2025 </w:t>
      </w:r>
      <w:r w:rsidRPr="004E276B">
        <w:rPr>
          <w:rFonts w:ascii="Palatino Linotype" w:hAnsi="Palatino Linotype"/>
          <w:color w:val="000000" w:themeColor="text1"/>
          <w:sz w:val="24"/>
        </w:rPr>
        <w:t xml:space="preserve">colma en su totalidad con lo requerido por el </w:t>
      </w:r>
      <w:r w:rsidRPr="004E276B">
        <w:rPr>
          <w:rFonts w:ascii="Palatino Linotype" w:hAnsi="Palatino Linotype"/>
          <w:b/>
          <w:color w:val="000000" w:themeColor="text1"/>
          <w:sz w:val="24"/>
        </w:rPr>
        <w:t>RECURRENTE.</w:t>
      </w:r>
    </w:p>
    <w:p w:rsidR="00030C21" w:rsidRPr="004E276B" w:rsidRDefault="00030C21" w:rsidP="004E276B">
      <w:pPr>
        <w:pStyle w:val="Prrafodelista"/>
        <w:spacing w:line="360" w:lineRule="auto"/>
        <w:ind w:left="0"/>
        <w:jc w:val="both"/>
        <w:rPr>
          <w:rFonts w:ascii="Palatino Linotype" w:eastAsia="Palatino Linotype" w:hAnsi="Palatino Linotype" w:cs="Palatino Linotype"/>
          <w:b/>
          <w:color w:val="000000" w:themeColor="text1"/>
          <w:sz w:val="24"/>
        </w:rPr>
      </w:pPr>
    </w:p>
    <w:p w:rsidR="00030C21" w:rsidRPr="004E276B" w:rsidRDefault="00030C21" w:rsidP="004E276B">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sz w:val="24"/>
        </w:rPr>
      </w:pPr>
      <w:r w:rsidRPr="004E276B">
        <w:rPr>
          <w:rFonts w:ascii="Palatino Linotype" w:hAnsi="Palatino Linotype"/>
          <w:color w:val="000000" w:themeColor="text1"/>
          <w:sz w:val="24"/>
        </w:rPr>
        <w:t xml:space="preserve">Por </w:t>
      </w:r>
      <w:r w:rsidRPr="004E276B">
        <w:rPr>
          <w:rFonts w:ascii="Palatino Linotype" w:hAnsi="Palatino Linotype" w:cs="Arial"/>
          <w:color w:val="000000" w:themeColor="text1"/>
          <w:sz w:val="24"/>
          <w:lang w:val="es-ES"/>
        </w:rPr>
        <w:t xml:space="preserve">lo tanto, este Organismo Garante considera procedente </w:t>
      </w:r>
      <w:r w:rsidRPr="004E276B">
        <w:rPr>
          <w:rFonts w:ascii="Palatino Linotype" w:hAnsi="Palatino Linotype" w:cs="Arial"/>
          <w:b/>
          <w:bCs/>
          <w:color w:val="000000" w:themeColor="text1"/>
          <w:sz w:val="24"/>
          <w:lang w:val="es-ES"/>
        </w:rPr>
        <w:t xml:space="preserve">CONFIRMAR </w:t>
      </w:r>
      <w:r w:rsidRPr="004E276B">
        <w:rPr>
          <w:rFonts w:ascii="Palatino Linotype" w:hAnsi="Palatino Linotype" w:cs="Arial"/>
          <w:color w:val="000000" w:themeColor="text1"/>
          <w:sz w:val="24"/>
          <w:lang w:val="es-ES"/>
        </w:rPr>
        <w:t xml:space="preserve">la respuesta otorgada por el </w:t>
      </w:r>
      <w:r w:rsidRPr="004E276B">
        <w:rPr>
          <w:rFonts w:ascii="Palatino Linotype" w:hAnsi="Palatino Linotype" w:cs="Arial"/>
          <w:b/>
          <w:color w:val="000000" w:themeColor="text1"/>
          <w:sz w:val="24"/>
          <w:lang w:val="es-ES"/>
        </w:rPr>
        <w:t>Ayuntamiento de</w:t>
      </w:r>
      <w:r w:rsidR="004E276B">
        <w:rPr>
          <w:rFonts w:ascii="Palatino Linotype" w:hAnsi="Palatino Linotype" w:cs="Arial"/>
          <w:b/>
          <w:color w:val="000000" w:themeColor="text1"/>
          <w:sz w:val="24"/>
          <w:lang w:val="es-ES"/>
        </w:rPr>
        <w:t xml:space="preserve"> e</w:t>
      </w:r>
      <w:r w:rsidRPr="004E276B">
        <w:rPr>
          <w:rFonts w:ascii="Palatino Linotype" w:hAnsi="Palatino Linotype" w:cs="Arial"/>
          <w:b/>
          <w:color w:val="000000" w:themeColor="text1"/>
          <w:sz w:val="24"/>
          <w:lang w:val="es-ES"/>
        </w:rPr>
        <w:t>l Oro</w:t>
      </w:r>
      <w:r w:rsidRPr="004E276B">
        <w:rPr>
          <w:rFonts w:ascii="Palatino Linotype" w:eastAsia="Palatino Linotype" w:hAnsi="Palatino Linotype" w:cs="Palatino Linotype"/>
          <w:b/>
          <w:color w:val="000000" w:themeColor="text1"/>
          <w:sz w:val="24"/>
        </w:rPr>
        <w:t xml:space="preserve">, </w:t>
      </w:r>
      <w:r w:rsidRPr="004E276B">
        <w:rPr>
          <w:rFonts w:ascii="Palatino Linotype" w:hAnsi="Palatino Linotype" w:cs="Arial"/>
          <w:color w:val="000000" w:themeColor="text1"/>
          <w:sz w:val="24"/>
          <w:lang w:val="es-ES"/>
        </w:rPr>
        <w:t>a la solicitud de información</w:t>
      </w:r>
      <w:r w:rsidRPr="004E276B">
        <w:rPr>
          <w:rFonts w:ascii="Palatino Linotype" w:eastAsia="Palatino Linotype" w:hAnsi="Palatino Linotype" w:cs="Arial"/>
          <w:b/>
          <w:color w:val="000000" w:themeColor="text1"/>
          <w:sz w:val="24"/>
        </w:rPr>
        <w:t xml:space="preserve"> 00121/ELORO/IP/2025.</w:t>
      </w:r>
    </w:p>
    <w:p w:rsidR="00030C21" w:rsidRPr="004E276B" w:rsidRDefault="00030C21" w:rsidP="004E276B">
      <w:pPr>
        <w:spacing w:line="360" w:lineRule="auto"/>
        <w:jc w:val="both"/>
        <w:rPr>
          <w:rFonts w:ascii="Palatino Linotype" w:eastAsia="Palatino Linotype" w:hAnsi="Palatino Linotype" w:cs="Palatino Linotype"/>
          <w:color w:val="000000" w:themeColor="text1"/>
        </w:rPr>
      </w:pPr>
    </w:p>
    <w:p w:rsidR="00C63273" w:rsidRPr="004E276B" w:rsidRDefault="007646D8" w:rsidP="004E276B">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E276B">
        <w:rPr>
          <w:rFonts w:ascii="Palatino Linotype" w:eastAsia="Palatino Linotype" w:hAnsi="Palatino Linotype" w:cs="Palatino Linotype"/>
          <w:color w:val="000000" w:themeColor="text1"/>
        </w:rPr>
        <w:t xml:space="preserve">Por lo anteriormente expuesto y fundado, este </w:t>
      </w:r>
      <w:r w:rsidRPr="004E276B">
        <w:rPr>
          <w:rFonts w:ascii="Palatino Linotype" w:eastAsia="Palatino Linotype" w:hAnsi="Palatino Linotype" w:cs="Palatino Linotype"/>
          <w:b/>
          <w:color w:val="000000" w:themeColor="text1"/>
        </w:rPr>
        <w:t>ÓRGANO GARANTE</w:t>
      </w:r>
      <w:r w:rsidRPr="004E276B">
        <w:rPr>
          <w:rFonts w:ascii="Palatino Linotype" w:eastAsia="Palatino Linotype" w:hAnsi="Palatino Linotype" w:cs="Palatino Linotype"/>
          <w:color w:val="000000" w:themeColor="text1"/>
        </w:rPr>
        <w:t xml:space="preserve"> emite los siguientes:</w:t>
      </w:r>
      <w:r w:rsidR="00651A49">
        <w:rPr>
          <w:rFonts w:ascii="Palatino Linotype" w:eastAsia="Palatino Linotype" w:hAnsi="Palatino Linotype" w:cs="Palatino Linotype"/>
          <w:color w:val="000000" w:themeColor="text1"/>
        </w:rPr>
        <w:t xml:space="preserve"> -------------------------------------------------------------------------------------------------------------</w:t>
      </w:r>
    </w:p>
    <w:p w:rsidR="00C63273" w:rsidRPr="004E276B" w:rsidRDefault="00C63273" w:rsidP="004E276B">
      <w:pPr>
        <w:spacing w:line="360" w:lineRule="auto"/>
        <w:jc w:val="both"/>
        <w:rPr>
          <w:rFonts w:ascii="Palatino Linotype" w:eastAsia="Palatino Linotype" w:hAnsi="Palatino Linotype" w:cs="Palatino Linotype"/>
          <w:b/>
          <w:color w:val="000000" w:themeColor="text1"/>
        </w:rPr>
      </w:pPr>
    </w:p>
    <w:p w:rsidR="00C63273" w:rsidRPr="004E276B" w:rsidRDefault="007646D8" w:rsidP="004E276B">
      <w:pPr>
        <w:keepNext/>
        <w:keepLines/>
        <w:spacing w:line="360" w:lineRule="auto"/>
        <w:jc w:val="center"/>
        <w:rPr>
          <w:rFonts w:ascii="Palatino Linotype" w:eastAsia="Palatino Linotype" w:hAnsi="Palatino Linotype" w:cs="Palatino Linotype"/>
          <w:b/>
          <w:color w:val="000000" w:themeColor="text1"/>
        </w:rPr>
      </w:pPr>
      <w:r w:rsidRPr="004E276B">
        <w:rPr>
          <w:rFonts w:ascii="Palatino Linotype" w:eastAsia="Palatino Linotype" w:hAnsi="Palatino Linotype" w:cs="Palatino Linotype"/>
          <w:b/>
          <w:color w:val="000000" w:themeColor="text1"/>
        </w:rPr>
        <w:lastRenderedPageBreak/>
        <w:t>R E S O L U T I V O S</w:t>
      </w:r>
    </w:p>
    <w:p w:rsidR="00C63273" w:rsidRPr="004E276B" w:rsidRDefault="00C63273" w:rsidP="004E276B">
      <w:pPr>
        <w:keepNext/>
        <w:keepLines/>
        <w:spacing w:line="360" w:lineRule="auto"/>
        <w:rPr>
          <w:rFonts w:ascii="Palatino Linotype" w:eastAsia="Palatino Linotype" w:hAnsi="Palatino Linotype" w:cs="Palatino Linotype"/>
          <w:b/>
          <w:color w:val="000000" w:themeColor="text1"/>
        </w:rPr>
      </w:pPr>
    </w:p>
    <w:p w:rsidR="00C63273" w:rsidRPr="004E276B" w:rsidRDefault="007646D8" w:rsidP="004E276B">
      <w:pPr>
        <w:spacing w:line="360" w:lineRule="auto"/>
        <w:jc w:val="both"/>
        <w:rPr>
          <w:rFonts w:ascii="Palatino Linotype" w:eastAsia="Palatino Linotype" w:hAnsi="Palatino Linotype" w:cs="Palatino Linotype"/>
          <w:color w:val="000000" w:themeColor="text1"/>
        </w:rPr>
      </w:pPr>
      <w:r w:rsidRPr="004E276B">
        <w:rPr>
          <w:rFonts w:ascii="Palatino Linotype" w:eastAsia="Palatino Linotype" w:hAnsi="Palatino Linotype" w:cs="Palatino Linotype"/>
          <w:b/>
          <w:color w:val="000000" w:themeColor="text1"/>
        </w:rPr>
        <w:t xml:space="preserve">PRIMERO. </w:t>
      </w:r>
      <w:r w:rsidRPr="004E276B">
        <w:rPr>
          <w:rFonts w:ascii="Palatino Linotype" w:eastAsia="Palatino Linotype" w:hAnsi="Palatino Linotype" w:cs="Palatino Linotype"/>
          <w:color w:val="000000" w:themeColor="text1"/>
        </w:rPr>
        <w:t>Resultan infundadas las</w:t>
      </w:r>
      <w:r w:rsidRPr="004E276B">
        <w:rPr>
          <w:rFonts w:ascii="Palatino Linotype" w:eastAsia="Palatino Linotype" w:hAnsi="Palatino Linotype" w:cs="Palatino Linotype"/>
          <w:b/>
          <w:color w:val="000000" w:themeColor="text1"/>
        </w:rPr>
        <w:t xml:space="preserve"> </w:t>
      </w:r>
      <w:r w:rsidRPr="004E276B">
        <w:rPr>
          <w:rFonts w:ascii="Palatino Linotype" w:eastAsia="Palatino Linotype" w:hAnsi="Palatino Linotype" w:cs="Palatino Linotype"/>
          <w:color w:val="000000" w:themeColor="text1"/>
        </w:rPr>
        <w:t xml:space="preserve">razones o motivos de inconformidad hechos valer en el recurso de revisión </w:t>
      </w:r>
      <w:r w:rsidR="00030C21" w:rsidRPr="004E276B">
        <w:rPr>
          <w:rFonts w:ascii="Palatino Linotype" w:eastAsia="Palatino Linotype" w:hAnsi="Palatino Linotype" w:cs="Palatino Linotype"/>
          <w:b/>
          <w:color w:val="000000" w:themeColor="text1"/>
        </w:rPr>
        <w:t>12023</w:t>
      </w:r>
      <w:r w:rsidRPr="004E276B">
        <w:rPr>
          <w:rFonts w:ascii="Palatino Linotype" w:eastAsia="Palatino Linotype" w:hAnsi="Palatino Linotype" w:cs="Palatino Linotype"/>
          <w:b/>
          <w:color w:val="000000" w:themeColor="text1"/>
        </w:rPr>
        <w:t xml:space="preserve">/INFOEM/IP/RR/2025 </w:t>
      </w:r>
      <w:r w:rsidRPr="004E276B">
        <w:rPr>
          <w:rFonts w:ascii="Palatino Linotype" w:eastAsia="Palatino Linotype" w:hAnsi="Palatino Linotype" w:cs="Palatino Linotype"/>
          <w:color w:val="000000" w:themeColor="text1"/>
        </w:rPr>
        <w:t>en términos del</w:t>
      </w:r>
      <w:r w:rsidRPr="004E276B">
        <w:rPr>
          <w:rFonts w:ascii="Palatino Linotype" w:eastAsia="Palatino Linotype" w:hAnsi="Palatino Linotype" w:cs="Palatino Linotype"/>
          <w:b/>
          <w:color w:val="000000" w:themeColor="text1"/>
        </w:rPr>
        <w:t xml:space="preserve"> Considerando</w:t>
      </w:r>
      <w:r w:rsidRPr="004E276B">
        <w:rPr>
          <w:rFonts w:ascii="Palatino Linotype" w:eastAsia="Palatino Linotype" w:hAnsi="Palatino Linotype" w:cs="Palatino Linotype"/>
          <w:color w:val="000000" w:themeColor="text1"/>
        </w:rPr>
        <w:t xml:space="preserve"> </w:t>
      </w:r>
      <w:r w:rsidRPr="004E276B">
        <w:rPr>
          <w:rFonts w:ascii="Palatino Linotype" w:eastAsia="Palatino Linotype" w:hAnsi="Palatino Linotype" w:cs="Palatino Linotype"/>
          <w:b/>
          <w:color w:val="000000" w:themeColor="text1"/>
        </w:rPr>
        <w:t>CUARTO</w:t>
      </w:r>
      <w:r w:rsidRPr="004E276B">
        <w:rPr>
          <w:rFonts w:ascii="Palatino Linotype" w:eastAsia="Palatino Linotype" w:hAnsi="Palatino Linotype" w:cs="Palatino Linotype"/>
          <w:color w:val="000000" w:themeColor="text1"/>
        </w:rPr>
        <w:t xml:space="preserve"> de la presente resolución.</w:t>
      </w:r>
    </w:p>
    <w:p w:rsidR="004B4883" w:rsidRPr="004E276B" w:rsidRDefault="004B4883" w:rsidP="004E276B">
      <w:pPr>
        <w:spacing w:line="360" w:lineRule="auto"/>
        <w:jc w:val="both"/>
        <w:rPr>
          <w:rFonts w:ascii="Palatino Linotype" w:eastAsia="Palatino Linotype" w:hAnsi="Palatino Linotype" w:cs="Palatino Linotype"/>
          <w:color w:val="000000" w:themeColor="text1"/>
        </w:rPr>
      </w:pPr>
    </w:p>
    <w:p w:rsidR="00C63273" w:rsidRPr="004E276B" w:rsidRDefault="007646D8" w:rsidP="004E276B">
      <w:pPr>
        <w:spacing w:line="360" w:lineRule="auto"/>
        <w:jc w:val="both"/>
        <w:rPr>
          <w:rFonts w:ascii="Palatino Linotype" w:eastAsia="Palatino Linotype" w:hAnsi="Palatino Linotype" w:cs="Palatino Linotype"/>
          <w:b/>
          <w:color w:val="000000" w:themeColor="text1"/>
        </w:rPr>
      </w:pPr>
      <w:bookmarkStart w:id="5" w:name="_heading=h.5en8cakx7miw" w:colFirst="0" w:colLast="0"/>
      <w:bookmarkEnd w:id="5"/>
      <w:r w:rsidRPr="004E276B">
        <w:rPr>
          <w:rFonts w:ascii="Palatino Linotype" w:eastAsia="Palatino Linotype" w:hAnsi="Palatino Linotype" w:cs="Palatino Linotype"/>
          <w:b/>
          <w:color w:val="000000" w:themeColor="text1"/>
        </w:rPr>
        <w:t xml:space="preserve">SEGUNDO. </w:t>
      </w:r>
      <w:r w:rsidRPr="004E276B">
        <w:rPr>
          <w:rFonts w:ascii="Palatino Linotype" w:eastAsia="Palatino Linotype" w:hAnsi="Palatino Linotype" w:cs="Palatino Linotype"/>
          <w:color w:val="000000" w:themeColor="text1"/>
        </w:rPr>
        <w:t xml:space="preserve">Se </w:t>
      </w:r>
      <w:r w:rsidRPr="004E276B">
        <w:rPr>
          <w:rFonts w:ascii="Palatino Linotype" w:eastAsia="Palatino Linotype" w:hAnsi="Palatino Linotype" w:cs="Palatino Linotype"/>
          <w:b/>
          <w:color w:val="000000" w:themeColor="text1"/>
        </w:rPr>
        <w:t>CONFIRMA</w:t>
      </w:r>
      <w:r w:rsidRPr="004E276B">
        <w:rPr>
          <w:rFonts w:ascii="Palatino Linotype" w:eastAsia="Palatino Linotype" w:hAnsi="Palatino Linotype" w:cs="Palatino Linotype"/>
          <w:color w:val="000000" w:themeColor="text1"/>
        </w:rPr>
        <w:t xml:space="preserve"> la respuesta emitida por el </w:t>
      </w:r>
      <w:r w:rsidR="00030C21" w:rsidRPr="004E276B">
        <w:rPr>
          <w:rFonts w:ascii="Palatino Linotype" w:eastAsia="Palatino Linotype" w:hAnsi="Palatino Linotype" w:cs="Palatino Linotype"/>
          <w:b/>
          <w:color w:val="000000" w:themeColor="text1"/>
        </w:rPr>
        <w:t>Ayuntamiento del Oro</w:t>
      </w:r>
      <w:r w:rsidRPr="004E276B">
        <w:rPr>
          <w:rFonts w:ascii="Palatino Linotype" w:eastAsia="Palatino Linotype" w:hAnsi="Palatino Linotype" w:cs="Palatino Linotype"/>
          <w:b/>
          <w:color w:val="000000" w:themeColor="text1"/>
        </w:rPr>
        <w:t xml:space="preserve">, </w:t>
      </w:r>
      <w:r w:rsidRPr="004E276B">
        <w:rPr>
          <w:rFonts w:ascii="Palatino Linotype" w:eastAsia="Palatino Linotype" w:hAnsi="Palatino Linotype" w:cs="Palatino Linotype"/>
          <w:color w:val="000000" w:themeColor="text1"/>
        </w:rPr>
        <w:t xml:space="preserve">a la solicitud </w:t>
      </w:r>
      <w:r w:rsidR="00030C21" w:rsidRPr="004E276B">
        <w:rPr>
          <w:rFonts w:ascii="Palatino Linotype" w:eastAsia="Palatino Linotype" w:hAnsi="Palatino Linotype" w:cs="Arial"/>
          <w:b/>
          <w:color w:val="000000" w:themeColor="text1"/>
        </w:rPr>
        <w:t>00121/ELORO/IP/2025.</w:t>
      </w:r>
    </w:p>
    <w:p w:rsidR="00C63273" w:rsidRPr="004E276B" w:rsidRDefault="00C63273" w:rsidP="004E276B">
      <w:pPr>
        <w:spacing w:line="360" w:lineRule="auto"/>
        <w:jc w:val="both"/>
        <w:rPr>
          <w:rFonts w:ascii="Palatino Linotype" w:eastAsia="Palatino Linotype" w:hAnsi="Palatino Linotype" w:cs="Palatino Linotype"/>
          <w:b/>
          <w:color w:val="000000" w:themeColor="text1"/>
        </w:rPr>
      </w:pPr>
    </w:p>
    <w:p w:rsidR="00C63273" w:rsidRPr="004E276B" w:rsidRDefault="007646D8" w:rsidP="004E276B">
      <w:pPr>
        <w:tabs>
          <w:tab w:val="left" w:pos="8080"/>
        </w:tabs>
        <w:spacing w:line="360" w:lineRule="auto"/>
        <w:jc w:val="both"/>
        <w:rPr>
          <w:rFonts w:ascii="Palatino Linotype" w:eastAsia="Palatino Linotype" w:hAnsi="Palatino Linotype" w:cs="Palatino Linotype"/>
          <w:b/>
          <w:color w:val="000000" w:themeColor="text1"/>
        </w:rPr>
      </w:pPr>
      <w:r w:rsidRPr="004E276B">
        <w:rPr>
          <w:rFonts w:ascii="Palatino Linotype" w:eastAsia="Palatino Linotype" w:hAnsi="Palatino Linotype" w:cs="Palatino Linotype"/>
          <w:b/>
          <w:color w:val="000000" w:themeColor="text1"/>
        </w:rPr>
        <w:t>TERCERO.</w:t>
      </w:r>
      <w:r w:rsidRPr="004E276B">
        <w:rPr>
          <w:rFonts w:ascii="Palatino Linotype" w:eastAsia="Palatino Linotype" w:hAnsi="Palatino Linotype" w:cs="Palatino Linotype"/>
          <w:color w:val="000000" w:themeColor="text1"/>
        </w:rPr>
        <w:t xml:space="preserve"> </w:t>
      </w:r>
      <w:r w:rsidRPr="004E276B">
        <w:rPr>
          <w:rFonts w:ascii="Palatino Linotype" w:eastAsia="Palatino Linotype" w:hAnsi="Palatino Linotype" w:cs="Palatino Linotype"/>
          <w:b/>
          <w:color w:val="000000" w:themeColor="text1"/>
        </w:rPr>
        <w:t xml:space="preserve">Notifíquese, </w:t>
      </w:r>
      <w:r w:rsidRPr="004E276B">
        <w:rPr>
          <w:rFonts w:ascii="Palatino Linotype" w:eastAsia="Palatino Linotype" w:hAnsi="Palatino Linotype" w:cs="Palatino Linotype"/>
          <w:color w:val="000000" w:themeColor="text1"/>
        </w:rPr>
        <w:t xml:space="preserve">vía Sistema de Acceso a la Información Mexiquense </w:t>
      </w:r>
      <w:r w:rsidRPr="004E276B">
        <w:rPr>
          <w:rFonts w:ascii="Palatino Linotype" w:eastAsia="Palatino Linotype" w:hAnsi="Palatino Linotype" w:cs="Palatino Linotype"/>
          <w:b/>
          <w:color w:val="000000" w:themeColor="text1"/>
        </w:rPr>
        <w:t>(SAIMEX),</w:t>
      </w:r>
      <w:r w:rsidRPr="004E276B">
        <w:rPr>
          <w:rFonts w:ascii="Palatino Linotype" w:eastAsia="Palatino Linotype" w:hAnsi="Palatino Linotype" w:cs="Palatino Linotype"/>
          <w:color w:val="000000" w:themeColor="text1"/>
        </w:rPr>
        <w:t xml:space="preserve"> la presente resolución al Titular de la Unidad de Transparencia del </w:t>
      </w:r>
      <w:r w:rsidRPr="004E276B">
        <w:rPr>
          <w:rFonts w:ascii="Palatino Linotype" w:eastAsia="Palatino Linotype" w:hAnsi="Palatino Linotype" w:cs="Palatino Linotype"/>
          <w:b/>
          <w:color w:val="000000" w:themeColor="text1"/>
        </w:rPr>
        <w:t>SUJETO OBLIGADO.</w:t>
      </w:r>
    </w:p>
    <w:p w:rsidR="00C63273" w:rsidRPr="004E276B" w:rsidRDefault="00C63273" w:rsidP="004E276B">
      <w:pPr>
        <w:tabs>
          <w:tab w:val="left" w:pos="8080"/>
        </w:tabs>
        <w:spacing w:line="360" w:lineRule="auto"/>
        <w:jc w:val="both"/>
        <w:rPr>
          <w:rFonts w:ascii="Palatino Linotype" w:eastAsia="Palatino Linotype" w:hAnsi="Palatino Linotype" w:cs="Palatino Linotype"/>
          <w:b/>
          <w:color w:val="000000" w:themeColor="text1"/>
        </w:rPr>
      </w:pPr>
    </w:p>
    <w:p w:rsidR="00C63273" w:rsidRPr="004E276B" w:rsidRDefault="007646D8" w:rsidP="004E276B">
      <w:pPr>
        <w:shd w:val="clear" w:color="auto" w:fill="FFFFFF"/>
        <w:spacing w:line="360" w:lineRule="auto"/>
        <w:jc w:val="both"/>
        <w:rPr>
          <w:rFonts w:ascii="Palatino Linotype" w:eastAsia="Palatino Linotype" w:hAnsi="Palatino Linotype" w:cs="Palatino Linotype"/>
          <w:color w:val="000000" w:themeColor="text1"/>
        </w:rPr>
      </w:pPr>
      <w:r w:rsidRPr="004E276B">
        <w:rPr>
          <w:rFonts w:ascii="Palatino Linotype" w:eastAsia="Palatino Linotype" w:hAnsi="Palatino Linotype" w:cs="Palatino Linotype"/>
          <w:b/>
          <w:color w:val="000000" w:themeColor="text1"/>
        </w:rPr>
        <w:t>CUARTO. Notifíquese a la parte RECURRENTE</w:t>
      </w:r>
      <w:r w:rsidRPr="004E276B">
        <w:rPr>
          <w:rFonts w:ascii="Palatino Linotype" w:eastAsia="Palatino Linotype" w:hAnsi="Palatino Linotype" w:cs="Palatino Linotype"/>
          <w:color w:val="000000" w:themeColor="text1"/>
        </w:rPr>
        <w:t xml:space="preserve"> la presente resolución, vía Sistema de Acceso a la Información Mexiquense </w:t>
      </w:r>
      <w:r w:rsidRPr="004E276B">
        <w:rPr>
          <w:rFonts w:ascii="Palatino Linotype" w:eastAsia="Palatino Linotype" w:hAnsi="Palatino Linotype" w:cs="Palatino Linotype"/>
          <w:b/>
          <w:color w:val="000000" w:themeColor="text1"/>
        </w:rPr>
        <w:t>(SAIMEX).</w:t>
      </w:r>
    </w:p>
    <w:p w:rsidR="00C63273" w:rsidRPr="004E276B" w:rsidRDefault="00C63273" w:rsidP="004E276B">
      <w:pPr>
        <w:shd w:val="clear" w:color="auto" w:fill="FFFFFF"/>
        <w:spacing w:line="360" w:lineRule="auto"/>
        <w:jc w:val="both"/>
        <w:rPr>
          <w:rFonts w:ascii="Palatino Linotype" w:eastAsia="Palatino Linotype" w:hAnsi="Palatino Linotype" w:cs="Palatino Linotype"/>
          <w:color w:val="000000" w:themeColor="text1"/>
        </w:rPr>
      </w:pPr>
    </w:p>
    <w:p w:rsidR="00C63273" w:rsidRPr="004E276B" w:rsidRDefault="007646D8" w:rsidP="004E276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6" w:name="_heading=h.ewc8zu5wy03z" w:colFirst="0" w:colLast="0"/>
      <w:bookmarkEnd w:id="6"/>
      <w:r w:rsidRPr="004E276B">
        <w:rPr>
          <w:rFonts w:ascii="Palatino Linotype" w:eastAsia="Palatino Linotype" w:hAnsi="Palatino Linotype" w:cs="Palatino Linotype"/>
          <w:b/>
          <w:color w:val="000000" w:themeColor="text1"/>
        </w:rPr>
        <w:t>QUINTO.</w:t>
      </w:r>
      <w:r w:rsidRPr="004E276B">
        <w:rPr>
          <w:rFonts w:ascii="Palatino Linotype" w:eastAsia="Palatino Linotype" w:hAnsi="Palatino Linotype" w:cs="Palatino Linotype"/>
          <w:color w:val="000000" w:themeColor="text1"/>
        </w:rPr>
        <w:t xml:space="preserve"> Se hace del conocimiento de la parte </w:t>
      </w:r>
      <w:r w:rsidRPr="004E276B">
        <w:rPr>
          <w:rFonts w:ascii="Palatino Linotype" w:eastAsia="Palatino Linotype" w:hAnsi="Palatino Linotype" w:cs="Palatino Linotype"/>
          <w:b/>
          <w:color w:val="000000" w:themeColor="text1"/>
        </w:rPr>
        <w:t>RECURRENTE</w:t>
      </w:r>
      <w:r w:rsidRPr="004E276B">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651A49" w:rsidRDefault="00651A49" w:rsidP="004E276B">
      <w:pPr>
        <w:tabs>
          <w:tab w:val="left" w:pos="5387"/>
        </w:tabs>
        <w:spacing w:line="360" w:lineRule="auto"/>
        <w:ind w:right="49"/>
        <w:jc w:val="both"/>
        <w:rPr>
          <w:rFonts w:ascii="Palatino Linotype" w:eastAsia="Palatino Linotype" w:hAnsi="Palatino Linotype" w:cs="Palatino Linotype"/>
        </w:rPr>
      </w:pPr>
    </w:p>
    <w:p w:rsidR="004E276B" w:rsidRPr="00444783" w:rsidRDefault="004E276B" w:rsidP="004E276B">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575AE2">
        <w:rPr>
          <w:rFonts w:ascii="Palatino Linotype" w:eastAsia="Palatino Linotype" w:hAnsi="Palatino Linotype" w:cs="Palatino Linotype"/>
        </w:rPr>
        <w:lastRenderedPageBreak/>
        <w:t xml:space="preserve">GUADALUPE RAMÍREZ PEÑA; EN LA </w:t>
      </w:r>
      <w:r>
        <w:rPr>
          <w:rFonts w:ascii="Palatino Linotype" w:eastAsia="Palatino Linotype" w:hAnsi="Palatino Linotype" w:cs="Palatino Linotype"/>
        </w:rPr>
        <w:t xml:space="preserve">CUADRAGÉSIMA PRIMERA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VEINTE (20)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C63273" w:rsidRPr="004E276B" w:rsidRDefault="00C63273" w:rsidP="004E276B">
      <w:pPr>
        <w:spacing w:before="240" w:after="240" w:line="360" w:lineRule="auto"/>
        <w:jc w:val="both"/>
        <w:rPr>
          <w:rFonts w:ascii="Palatino Linotype" w:eastAsia="Palatino Linotype" w:hAnsi="Palatino Linotype" w:cs="Palatino Linotype"/>
          <w:color w:val="000000" w:themeColor="text1"/>
        </w:rPr>
      </w:pPr>
    </w:p>
    <w:p w:rsidR="00C63273" w:rsidRDefault="00C63273" w:rsidP="004E276B">
      <w:pPr>
        <w:spacing w:line="360" w:lineRule="auto"/>
        <w:jc w:val="both"/>
        <w:rPr>
          <w:rFonts w:ascii="Palatino Linotype" w:eastAsia="Palatino Linotype" w:hAnsi="Palatino Linotype" w:cs="Palatino Linotype"/>
          <w:color w:val="000000" w:themeColor="text1"/>
        </w:rPr>
      </w:pPr>
    </w:p>
    <w:p w:rsidR="00651A49" w:rsidRDefault="00651A49" w:rsidP="004E276B">
      <w:pPr>
        <w:spacing w:line="360" w:lineRule="auto"/>
        <w:jc w:val="both"/>
        <w:rPr>
          <w:rFonts w:ascii="Palatino Linotype" w:eastAsia="Palatino Linotype" w:hAnsi="Palatino Linotype" w:cs="Palatino Linotype"/>
          <w:color w:val="000000" w:themeColor="text1"/>
        </w:rPr>
      </w:pPr>
    </w:p>
    <w:p w:rsidR="00651A49" w:rsidRDefault="00651A49" w:rsidP="004E276B">
      <w:pPr>
        <w:spacing w:line="360" w:lineRule="auto"/>
        <w:jc w:val="both"/>
        <w:rPr>
          <w:rFonts w:ascii="Palatino Linotype" w:eastAsia="Palatino Linotype" w:hAnsi="Palatino Linotype" w:cs="Palatino Linotype"/>
          <w:color w:val="000000" w:themeColor="text1"/>
        </w:rPr>
      </w:pPr>
    </w:p>
    <w:p w:rsidR="00651A49" w:rsidRDefault="00651A49" w:rsidP="004E276B">
      <w:pPr>
        <w:spacing w:line="360" w:lineRule="auto"/>
        <w:jc w:val="both"/>
        <w:rPr>
          <w:rFonts w:ascii="Palatino Linotype" w:eastAsia="Palatino Linotype" w:hAnsi="Palatino Linotype" w:cs="Palatino Linotype"/>
          <w:color w:val="000000" w:themeColor="text1"/>
        </w:rPr>
      </w:pPr>
    </w:p>
    <w:p w:rsidR="00651A49" w:rsidRDefault="00651A49" w:rsidP="004E276B">
      <w:pPr>
        <w:spacing w:line="360" w:lineRule="auto"/>
        <w:jc w:val="both"/>
        <w:rPr>
          <w:rFonts w:ascii="Palatino Linotype" w:eastAsia="Palatino Linotype" w:hAnsi="Palatino Linotype" w:cs="Palatino Linotype"/>
          <w:color w:val="000000" w:themeColor="text1"/>
        </w:rPr>
      </w:pPr>
    </w:p>
    <w:p w:rsidR="00651A49" w:rsidRDefault="00651A49" w:rsidP="004E276B">
      <w:pPr>
        <w:spacing w:line="360" w:lineRule="auto"/>
        <w:jc w:val="both"/>
        <w:rPr>
          <w:rFonts w:ascii="Palatino Linotype" w:eastAsia="Palatino Linotype" w:hAnsi="Palatino Linotype" w:cs="Palatino Linotype"/>
          <w:color w:val="000000" w:themeColor="text1"/>
        </w:rPr>
      </w:pPr>
    </w:p>
    <w:p w:rsidR="00651A49" w:rsidRDefault="00651A49" w:rsidP="004E276B">
      <w:pPr>
        <w:spacing w:line="360" w:lineRule="auto"/>
        <w:jc w:val="both"/>
        <w:rPr>
          <w:rFonts w:ascii="Palatino Linotype" w:eastAsia="Palatino Linotype" w:hAnsi="Palatino Linotype" w:cs="Palatino Linotype"/>
          <w:color w:val="000000" w:themeColor="text1"/>
        </w:rPr>
      </w:pPr>
    </w:p>
    <w:p w:rsidR="00651A49" w:rsidRDefault="00651A49" w:rsidP="004E276B">
      <w:pPr>
        <w:spacing w:line="360" w:lineRule="auto"/>
        <w:jc w:val="both"/>
        <w:rPr>
          <w:rFonts w:ascii="Palatino Linotype" w:eastAsia="Palatino Linotype" w:hAnsi="Palatino Linotype" w:cs="Palatino Linotype"/>
          <w:color w:val="000000" w:themeColor="text1"/>
        </w:rPr>
      </w:pPr>
    </w:p>
    <w:p w:rsidR="00651A49" w:rsidRDefault="00651A49" w:rsidP="004E276B">
      <w:pPr>
        <w:spacing w:line="360" w:lineRule="auto"/>
        <w:jc w:val="both"/>
        <w:rPr>
          <w:rFonts w:ascii="Palatino Linotype" w:eastAsia="Palatino Linotype" w:hAnsi="Palatino Linotype" w:cs="Palatino Linotype"/>
          <w:color w:val="000000" w:themeColor="text1"/>
        </w:rPr>
      </w:pPr>
    </w:p>
    <w:p w:rsidR="00651A49" w:rsidRDefault="00651A49" w:rsidP="004E276B">
      <w:pPr>
        <w:spacing w:line="360" w:lineRule="auto"/>
        <w:jc w:val="both"/>
        <w:rPr>
          <w:rFonts w:ascii="Palatino Linotype" w:eastAsia="Palatino Linotype" w:hAnsi="Palatino Linotype" w:cs="Palatino Linotype"/>
          <w:color w:val="000000" w:themeColor="text1"/>
        </w:rPr>
      </w:pPr>
    </w:p>
    <w:p w:rsidR="00651A49" w:rsidRDefault="00651A49" w:rsidP="004E276B">
      <w:pPr>
        <w:spacing w:line="360" w:lineRule="auto"/>
        <w:jc w:val="both"/>
        <w:rPr>
          <w:rFonts w:ascii="Palatino Linotype" w:eastAsia="Palatino Linotype" w:hAnsi="Palatino Linotype" w:cs="Palatino Linotype"/>
          <w:color w:val="000000" w:themeColor="text1"/>
        </w:rPr>
      </w:pPr>
    </w:p>
    <w:p w:rsidR="00651A49" w:rsidRDefault="00651A49" w:rsidP="004E276B">
      <w:pPr>
        <w:spacing w:line="360" w:lineRule="auto"/>
        <w:jc w:val="both"/>
        <w:rPr>
          <w:rFonts w:ascii="Palatino Linotype" w:eastAsia="Palatino Linotype" w:hAnsi="Palatino Linotype" w:cs="Palatino Linotype"/>
          <w:color w:val="000000" w:themeColor="text1"/>
        </w:rPr>
      </w:pPr>
    </w:p>
    <w:p w:rsidR="00651A49" w:rsidRDefault="00651A49" w:rsidP="004E276B">
      <w:pPr>
        <w:spacing w:line="360" w:lineRule="auto"/>
        <w:jc w:val="both"/>
        <w:rPr>
          <w:rFonts w:ascii="Palatino Linotype" w:eastAsia="Palatino Linotype" w:hAnsi="Palatino Linotype" w:cs="Palatino Linotype"/>
          <w:color w:val="000000" w:themeColor="text1"/>
        </w:rPr>
      </w:pPr>
    </w:p>
    <w:p w:rsidR="00651A49" w:rsidRDefault="00651A49" w:rsidP="004E276B">
      <w:pPr>
        <w:spacing w:line="360" w:lineRule="auto"/>
        <w:jc w:val="both"/>
        <w:rPr>
          <w:rFonts w:ascii="Palatino Linotype" w:eastAsia="Palatino Linotype" w:hAnsi="Palatino Linotype" w:cs="Palatino Linotype"/>
          <w:color w:val="000000" w:themeColor="text1"/>
        </w:rPr>
      </w:pPr>
    </w:p>
    <w:p w:rsidR="00651A49" w:rsidRDefault="00651A49" w:rsidP="004E276B">
      <w:pPr>
        <w:spacing w:line="360" w:lineRule="auto"/>
        <w:jc w:val="both"/>
        <w:rPr>
          <w:rFonts w:ascii="Palatino Linotype" w:eastAsia="Palatino Linotype" w:hAnsi="Palatino Linotype" w:cs="Palatino Linotype"/>
          <w:color w:val="000000" w:themeColor="text1"/>
        </w:rPr>
      </w:pPr>
    </w:p>
    <w:p w:rsidR="00651A49" w:rsidRDefault="00651A49" w:rsidP="004E276B">
      <w:pPr>
        <w:spacing w:line="360" w:lineRule="auto"/>
        <w:jc w:val="both"/>
        <w:rPr>
          <w:rFonts w:ascii="Palatino Linotype" w:eastAsia="Palatino Linotype" w:hAnsi="Palatino Linotype" w:cs="Palatino Linotype"/>
          <w:color w:val="000000" w:themeColor="text1"/>
        </w:rPr>
      </w:pPr>
    </w:p>
    <w:p w:rsidR="00651A49" w:rsidRDefault="00651A49" w:rsidP="004E276B">
      <w:pPr>
        <w:spacing w:line="360" w:lineRule="auto"/>
        <w:jc w:val="both"/>
        <w:rPr>
          <w:rFonts w:ascii="Palatino Linotype" w:eastAsia="Palatino Linotype" w:hAnsi="Palatino Linotype" w:cs="Palatino Linotype"/>
          <w:color w:val="000000" w:themeColor="text1"/>
        </w:rPr>
      </w:pPr>
    </w:p>
    <w:p w:rsidR="00651A49" w:rsidRDefault="00651A49" w:rsidP="004E276B">
      <w:pPr>
        <w:spacing w:line="360" w:lineRule="auto"/>
        <w:jc w:val="both"/>
        <w:rPr>
          <w:rFonts w:ascii="Palatino Linotype" w:eastAsia="Palatino Linotype" w:hAnsi="Palatino Linotype" w:cs="Palatino Linotype"/>
          <w:color w:val="000000" w:themeColor="text1"/>
        </w:rPr>
      </w:pPr>
    </w:p>
    <w:p w:rsidR="00651A49" w:rsidRDefault="00651A49" w:rsidP="004E276B">
      <w:pPr>
        <w:spacing w:line="360" w:lineRule="auto"/>
        <w:jc w:val="both"/>
        <w:rPr>
          <w:rFonts w:ascii="Palatino Linotype" w:eastAsia="Palatino Linotype" w:hAnsi="Palatino Linotype" w:cs="Palatino Linotype"/>
          <w:color w:val="000000" w:themeColor="text1"/>
        </w:rPr>
      </w:pPr>
    </w:p>
    <w:p w:rsidR="00651A49" w:rsidRDefault="00651A49" w:rsidP="004E276B">
      <w:pPr>
        <w:spacing w:line="360" w:lineRule="auto"/>
        <w:jc w:val="both"/>
        <w:rPr>
          <w:rFonts w:ascii="Palatino Linotype" w:eastAsia="Palatino Linotype" w:hAnsi="Palatino Linotype" w:cs="Palatino Linotype"/>
          <w:color w:val="000000" w:themeColor="text1"/>
        </w:rPr>
      </w:pPr>
    </w:p>
    <w:p w:rsidR="00651A49" w:rsidRDefault="00651A49" w:rsidP="004E276B">
      <w:pPr>
        <w:spacing w:line="360" w:lineRule="auto"/>
        <w:jc w:val="both"/>
        <w:rPr>
          <w:rFonts w:ascii="Palatino Linotype" w:eastAsia="Palatino Linotype" w:hAnsi="Palatino Linotype" w:cs="Palatino Linotype"/>
          <w:color w:val="000000" w:themeColor="text1"/>
        </w:rPr>
      </w:pPr>
    </w:p>
    <w:p w:rsidR="00651A49" w:rsidRPr="004E276B" w:rsidRDefault="00651A49" w:rsidP="004E276B">
      <w:pPr>
        <w:spacing w:line="360" w:lineRule="auto"/>
        <w:jc w:val="both"/>
        <w:rPr>
          <w:rFonts w:ascii="Palatino Linotype" w:eastAsia="Palatino Linotype" w:hAnsi="Palatino Linotype" w:cs="Palatino Linotype"/>
          <w:color w:val="000000" w:themeColor="text1"/>
        </w:rPr>
      </w:pPr>
    </w:p>
    <w:p w:rsidR="00C63273" w:rsidRPr="004E276B" w:rsidRDefault="00C63273" w:rsidP="004E276B">
      <w:pPr>
        <w:spacing w:line="360" w:lineRule="auto"/>
        <w:jc w:val="both"/>
        <w:rPr>
          <w:rFonts w:ascii="Palatino Linotype" w:eastAsia="Palatino Linotype" w:hAnsi="Palatino Linotype" w:cs="Palatino Linotype"/>
          <w:color w:val="000000" w:themeColor="text1"/>
        </w:rPr>
      </w:pPr>
    </w:p>
    <w:p w:rsidR="00C63273" w:rsidRPr="004E276B" w:rsidRDefault="00C63273" w:rsidP="004E276B">
      <w:pPr>
        <w:spacing w:line="360" w:lineRule="auto"/>
        <w:jc w:val="both"/>
        <w:rPr>
          <w:rFonts w:ascii="Palatino Linotype" w:eastAsia="Palatino Linotype" w:hAnsi="Palatino Linotype" w:cs="Palatino Linotype"/>
          <w:color w:val="000000" w:themeColor="text1"/>
        </w:rPr>
      </w:pPr>
    </w:p>
    <w:p w:rsidR="00C63273" w:rsidRPr="004E276B" w:rsidRDefault="00C63273" w:rsidP="004E276B">
      <w:pPr>
        <w:spacing w:line="360" w:lineRule="auto"/>
        <w:jc w:val="both"/>
        <w:rPr>
          <w:rFonts w:ascii="Palatino Linotype" w:eastAsia="Palatino Linotype" w:hAnsi="Palatino Linotype" w:cs="Palatino Linotype"/>
          <w:color w:val="000000" w:themeColor="text1"/>
        </w:rPr>
      </w:pPr>
    </w:p>
    <w:p w:rsidR="00C63273" w:rsidRPr="004E276B" w:rsidRDefault="00C63273" w:rsidP="004E276B">
      <w:pPr>
        <w:spacing w:line="360" w:lineRule="auto"/>
        <w:jc w:val="both"/>
        <w:rPr>
          <w:rFonts w:ascii="Palatino Linotype" w:eastAsia="Palatino Linotype" w:hAnsi="Palatino Linotype" w:cs="Palatino Linotype"/>
          <w:color w:val="000000" w:themeColor="text1"/>
        </w:rPr>
      </w:pPr>
    </w:p>
    <w:p w:rsidR="00C63273" w:rsidRPr="004E276B" w:rsidRDefault="00C63273" w:rsidP="004E276B">
      <w:pPr>
        <w:spacing w:line="360" w:lineRule="auto"/>
        <w:jc w:val="both"/>
        <w:rPr>
          <w:rFonts w:ascii="Palatino Linotype" w:eastAsia="Palatino Linotype" w:hAnsi="Palatino Linotype" w:cs="Palatino Linotype"/>
          <w:color w:val="000000" w:themeColor="text1"/>
        </w:rPr>
      </w:pPr>
    </w:p>
    <w:p w:rsidR="00C63273" w:rsidRPr="004E276B" w:rsidRDefault="00C63273" w:rsidP="004E276B">
      <w:pPr>
        <w:spacing w:line="360" w:lineRule="auto"/>
        <w:jc w:val="both"/>
        <w:rPr>
          <w:rFonts w:ascii="Palatino Linotype" w:eastAsia="Palatino Linotype" w:hAnsi="Palatino Linotype" w:cs="Palatino Linotype"/>
          <w:color w:val="000000" w:themeColor="text1"/>
        </w:rPr>
      </w:pPr>
    </w:p>
    <w:p w:rsidR="00C63273" w:rsidRPr="004E276B" w:rsidRDefault="00C63273" w:rsidP="004E276B">
      <w:pPr>
        <w:spacing w:line="360" w:lineRule="auto"/>
        <w:jc w:val="both"/>
        <w:rPr>
          <w:rFonts w:ascii="Palatino Linotype" w:eastAsia="Palatino Linotype" w:hAnsi="Palatino Linotype" w:cs="Palatino Linotype"/>
          <w:color w:val="000000" w:themeColor="text1"/>
        </w:rPr>
      </w:pPr>
    </w:p>
    <w:p w:rsidR="00C63273" w:rsidRPr="004E276B" w:rsidRDefault="00C63273" w:rsidP="004E276B">
      <w:pPr>
        <w:spacing w:line="360" w:lineRule="auto"/>
        <w:jc w:val="both"/>
        <w:rPr>
          <w:rFonts w:ascii="Palatino Linotype" w:eastAsia="Palatino Linotype" w:hAnsi="Palatino Linotype" w:cs="Palatino Linotype"/>
          <w:color w:val="000000" w:themeColor="text1"/>
        </w:rPr>
      </w:pPr>
    </w:p>
    <w:p w:rsidR="00C63273" w:rsidRPr="004E276B" w:rsidRDefault="00C63273" w:rsidP="004E276B">
      <w:pPr>
        <w:spacing w:line="360" w:lineRule="auto"/>
        <w:jc w:val="both"/>
        <w:rPr>
          <w:rFonts w:ascii="Palatino Linotype" w:eastAsia="Palatino Linotype" w:hAnsi="Palatino Linotype" w:cs="Palatino Linotype"/>
          <w:color w:val="000000" w:themeColor="text1"/>
        </w:rPr>
      </w:pPr>
    </w:p>
    <w:p w:rsidR="00C63273" w:rsidRPr="004E276B" w:rsidRDefault="00C63273" w:rsidP="004E276B">
      <w:pPr>
        <w:spacing w:line="360" w:lineRule="auto"/>
        <w:jc w:val="both"/>
        <w:rPr>
          <w:rFonts w:ascii="Palatino Linotype" w:eastAsia="Palatino Linotype" w:hAnsi="Palatino Linotype" w:cs="Palatino Linotype"/>
          <w:color w:val="000000" w:themeColor="text1"/>
        </w:rPr>
      </w:pPr>
    </w:p>
    <w:p w:rsidR="00C63273" w:rsidRPr="004E276B" w:rsidRDefault="00C63273" w:rsidP="004E276B">
      <w:pPr>
        <w:spacing w:line="360" w:lineRule="auto"/>
        <w:jc w:val="both"/>
        <w:rPr>
          <w:rFonts w:ascii="Palatino Linotype" w:eastAsia="Palatino Linotype" w:hAnsi="Palatino Linotype" w:cs="Palatino Linotype"/>
          <w:color w:val="000000" w:themeColor="text1"/>
        </w:rPr>
      </w:pPr>
    </w:p>
    <w:p w:rsidR="00C63273" w:rsidRPr="004E276B" w:rsidRDefault="00C63273" w:rsidP="004E276B">
      <w:pPr>
        <w:spacing w:line="360" w:lineRule="auto"/>
        <w:jc w:val="both"/>
        <w:rPr>
          <w:rFonts w:ascii="Palatino Linotype" w:eastAsia="Palatino Linotype" w:hAnsi="Palatino Linotype" w:cs="Palatino Linotype"/>
          <w:color w:val="000000" w:themeColor="text1"/>
        </w:rPr>
      </w:pPr>
    </w:p>
    <w:p w:rsidR="00C63273" w:rsidRPr="004E276B" w:rsidRDefault="00C63273" w:rsidP="004E276B">
      <w:pPr>
        <w:spacing w:line="360" w:lineRule="auto"/>
        <w:rPr>
          <w:rFonts w:ascii="Palatino Linotype" w:eastAsia="Palatino Linotype" w:hAnsi="Palatino Linotype" w:cs="Palatino Linotype"/>
          <w:color w:val="000000" w:themeColor="text1"/>
        </w:rPr>
      </w:pPr>
    </w:p>
    <w:p w:rsidR="00C63273" w:rsidRPr="004E276B" w:rsidRDefault="00C63273" w:rsidP="004E276B">
      <w:pPr>
        <w:spacing w:line="360" w:lineRule="auto"/>
        <w:rPr>
          <w:rFonts w:ascii="Palatino Linotype" w:eastAsia="Palatino Linotype" w:hAnsi="Palatino Linotype" w:cs="Palatino Linotype"/>
          <w:color w:val="000000" w:themeColor="text1"/>
        </w:rPr>
      </w:pPr>
    </w:p>
    <w:p w:rsidR="00C63273" w:rsidRPr="004E276B" w:rsidRDefault="00C63273" w:rsidP="004E276B">
      <w:pPr>
        <w:spacing w:line="360" w:lineRule="auto"/>
        <w:rPr>
          <w:rFonts w:ascii="Palatino Linotype" w:eastAsia="Palatino Linotype" w:hAnsi="Palatino Linotype" w:cs="Palatino Linotype"/>
          <w:color w:val="000000" w:themeColor="text1"/>
        </w:rPr>
      </w:pPr>
    </w:p>
    <w:p w:rsidR="00C63273" w:rsidRPr="004E276B" w:rsidRDefault="00C63273" w:rsidP="004E276B">
      <w:pPr>
        <w:spacing w:line="360" w:lineRule="auto"/>
        <w:rPr>
          <w:rFonts w:ascii="Palatino Linotype" w:eastAsia="Palatino Linotype" w:hAnsi="Palatino Linotype" w:cs="Palatino Linotype"/>
          <w:color w:val="000000" w:themeColor="text1"/>
        </w:rPr>
      </w:pPr>
    </w:p>
    <w:p w:rsidR="00C63273" w:rsidRPr="004E276B" w:rsidRDefault="00C63273" w:rsidP="004E276B">
      <w:pPr>
        <w:spacing w:line="360" w:lineRule="auto"/>
        <w:rPr>
          <w:rFonts w:ascii="Palatino Linotype" w:eastAsia="Palatino Linotype" w:hAnsi="Palatino Linotype" w:cs="Palatino Linotype"/>
          <w:color w:val="000000" w:themeColor="text1"/>
        </w:rPr>
      </w:pPr>
    </w:p>
    <w:p w:rsidR="00C63273" w:rsidRPr="004E276B" w:rsidRDefault="00C63273" w:rsidP="004E276B">
      <w:pPr>
        <w:rPr>
          <w:rFonts w:ascii="Palatino Linotype" w:eastAsia="Palatino Linotype" w:hAnsi="Palatino Linotype" w:cs="Palatino Linotype"/>
          <w:color w:val="000000" w:themeColor="text1"/>
        </w:rPr>
      </w:pPr>
    </w:p>
    <w:sectPr w:rsidR="00C63273" w:rsidRPr="004E276B" w:rsidSect="00651A49">
      <w:headerReference w:type="even" r:id="rId10"/>
      <w:headerReference w:type="default" r:id="rId11"/>
      <w:footerReference w:type="default" r:id="rId12"/>
      <w:headerReference w:type="first" r:id="rId13"/>
      <w:footerReference w:type="first" r:id="rId14"/>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D88" w:rsidRDefault="00B07D88">
      <w:r>
        <w:separator/>
      </w:r>
    </w:p>
  </w:endnote>
  <w:endnote w:type="continuationSeparator" w:id="0">
    <w:p w:rsidR="00B07D88" w:rsidRDefault="00B07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DB9" w:rsidRDefault="00986DB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44CE2">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44CE2">
      <w:rPr>
        <w:b/>
        <w:noProof/>
        <w:color w:val="000000"/>
      </w:rPr>
      <w:t>21</w:t>
    </w:r>
    <w:r>
      <w:rPr>
        <w:b/>
        <w:color w:val="000000"/>
      </w:rPr>
      <w:fldChar w:fldCharType="end"/>
    </w:r>
  </w:p>
  <w:p w:rsidR="00986DB9" w:rsidRDefault="00986DB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DB9" w:rsidRDefault="00986DB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44CE2">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44CE2">
      <w:rPr>
        <w:b/>
        <w:noProof/>
        <w:color w:val="000000"/>
      </w:rPr>
      <w:t>21</w:t>
    </w:r>
    <w:r>
      <w:rPr>
        <w:b/>
        <w:color w:val="000000"/>
      </w:rPr>
      <w:fldChar w:fldCharType="end"/>
    </w:r>
  </w:p>
  <w:p w:rsidR="00986DB9" w:rsidRDefault="00986DB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D88" w:rsidRDefault="00B07D88">
      <w:r>
        <w:separator/>
      </w:r>
    </w:p>
  </w:footnote>
  <w:footnote w:type="continuationSeparator" w:id="0">
    <w:p w:rsidR="00B07D88" w:rsidRDefault="00B07D88">
      <w:r>
        <w:continuationSeparator/>
      </w:r>
    </w:p>
  </w:footnote>
  <w:footnote w:id="1">
    <w:p w:rsidR="00986DB9" w:rsidRDefault="00986DB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986DB9" w:rsidRDefault="00986DB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986DB9" w:rsidRDefault="00986DB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986DB9" w:rsidRDefault="00986DB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986DB9" w:rsidRDefault="00986DB9" w:rsidP="00030C2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rsidR="00986DB9" w:rsidRDefault="00986DB9" w:rsidP="00030C2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rsidR="00986DB9" w:rsidRDefault="00986DB9" w:rsidP="00030C2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rsidR="00986DB9" w:rsidRDefault="00986DB9" w:rsidP="00030C2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DB9" w:rsidRDefault="00B07D88">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W w:w="10065" w:type="dxa"/>
      <w:tblInd w:w="0" w:type="dxa"/>
      <w:tblLayout w:type="fixed"/>
      <w:tblLook w:val="0400" w:firstRow="0" w:lastRow="0" w:firstColumn="0" w:lastColumn="0" w:noHBand="0" w:noVBand="1"/>
    </w:tblPr>
    <w:tblGrid>
      <w:gridCol w:w="2268"/>
      <w:gridCol w:w="7797"/>
    </w:tblGrid>
    <w:tr w:rsidR="00986DB9" w:rsidTr="00651A49">
      <w:trPr>
        <w:trHeight w:val="1435"/>
      </w:trPr>
      <w:tc>
        <w:tcPr>
          <w:tcW w:w="2268" w:type="dxa"/>
          <w:shd w:val="clear" w:color="auto" w:fill="auto"/>
        </w:tcPr>
        <w:p w:rsidR="00986DB9" w:rsidRDefault="00986DB9">
          <w:pPr>
            <w:tabs>
              <w:tab w:val="right" w:pos="4273"/>
            </w:tabs>
            <w:rPr>
              <w:rFonts w:ascii="Garamond" w:eastAsia="Garamond" w:hAnsi="Garamond" w:cs="Garamond"/>
              <w:sz w:val="16"/>
              <w:szCs w:val="16"/>
            </w:rPr>
          </w:pPr>
        </w:p>
      </w:tc>
      <w:tc>
        <w:tcPr>
          <w:tcW w:w="7797" w:type="dxa"/>
          <w:shd w:val="clear" w:color="auto" w:fill="auto"/>
        </w:tcPr>
        <w:tbl>
          <w:tblPr>
            <w:tblStyle w:val="aa"/>
            <w:tblW w:w="7783" w:type="dxa"/>
            <w:tblInd w:w="452" w:type="dxa"/>
            <w:tblLayout w:type="fixed"/>
            <w:tblLook w:val="0400" w:firstRow="0" w:lastRow="0" w:firstColumn="0" w:lastColumn="0" w:noHBand="0" w:noVBand="1"/>
          </w:tblPr>
          <w:tblGrid>
            <w:gridCol w:w="3377"/>
            <w:gridCol w:w="4406"/>
          </w:tblGrid>
          <w:tr w:rsidR="00986DB9" w:rsidTr="00651A49">
            <w:trPr>
              <w:trHeight w:val="150"/>
            </w:trPr>
            <w:tc>
              <w:tcPr>
                <w:tcW w:w="3377" w:type="dxa"/>
                <w:shd w:val="clear" w:color="auto" w:fill="auto"/>
              </w:tcPr>
              <w:p w:rsidR="00986DB9" w:rsidRPr="004E276B" w:rsidRDefault="00986DB9" w:rsidP="004E276B">
                <w:pPr>
                  <w:tabs>
                    <w:tab w:val="right" w:pos="8838"/>
                  </w:tabs>
                  <w:ind w:left="581" w:right="-105"/>
                  <w:jc w:val="both"/>
                  <w:rPr>
                    <w:rFonts w:ascii="Palatino Linotype" w:eastAsia="Palatino Linotype" w:hAnsi="Palatino Linotype" w:cs="Palatino Linotype"/>
                    <w:b/>
                    <w:color w:val="000000" w:themeColor="text1"/>
                  </w:rPr>
                </w:pPr>
                <w:r w:rsidRPr="004E276B">
                  <w:rPr>
                    <w:rFonts w:ascii="Palatino Linotype" w:eastAsia="Palatino Linotype" w:hAnsi="Palatino Linotype" w:cs="Palatino Linotype"/>
                    <w:b/>
                    <w:color w:val="000000" w:themeColor="text1"/>
                  </w:rPr>
                  <w:t>Recurso de Revisión:</w:t>
                </w:r>
              </w:p>
            </w:tc>
            <w:tc>
              <w:tcPr>
                <w:tcW w:w="4406" w:type="dxa"/>
                <w:shd w:val="clear" w:color="auto" w:fill="auto"/>
              </w:tcPr>
              <w:p w:rsidR="00986DB9" w:rsidRPr="004E276B" w:rsidRDefault="00986DB9" w:rsidP="004E276B">
                <w:pPr>
                  <w:tabs>
                    <w:tab w:val="right" w:pos="8838"/>
                  </w:tabs>
                  <w:ind w:right="-104"/>
                  <w:jc w:val="both"/>
                  <w:rPr>
                    <w:rFonts w:ascii="Palatino Linotype" w:eastAsia="Palatino Linotype" w:hAnsi="Palatino Linotype" w:cs="Palatino Linotype"/>
                    <w:color w:val="000000" w:themeColor="text1"/>
                  </w:rPr>
                </w:pPr>
                <w:r w:rsidRPr="004E276B">
                  <w:rPr>
                    <w:rFonts w:ascii="Palatino Linotype" w:eastAsia="Palatino Linotype" w:hAnsi="Palatino Linotype" w:cs="Palatino Linotype"/>
                    <w:color w:val="000000" w:themeColor="text1"/>
                  </w:rPr>
                  <w:t>12023/INFOEM/IP/RR/2025</w:t>
                </w:r>
              </w:p>
            </w:tc>
          </w:tr>
          <w:tr w:rsidR="00986DB9" w:rsidTr="00651A49">
            <w:trPr>
              <w:trHeight w:val="295"/>
            </w:trPr>
            <w:tc>
              <w:tcPr>
                <w:tcW w:w="3377" w:type="dxa"/>
                <w:shd w:val="clear" w:color="auto" w:fill="auto"/>
              </w:tcPr>
              <w:p w:rsidR="00986DB9" w:rsidRPr="004E276B" w:rsidRDefault="00986DB9" w:rsidP="004E276B">
                <w:pPr>
                  <w:tabs>
                    <w:tab w:val="right" w:pos="8838"/>
                  </w:tabs>
                  <w:ind w:left="581" w:right="-105"/>
                  <w:jc w:val="both"/>
                  <w:rPr>
                    <w:rFonts w:ascii="Palatino Linotype" w:eastAsia="Palatino Linotype" w:hAnsi="Palatino Linotype" w:cs="Palatino Linotype"/>
                    <w:b/>
                    <w:color w:val="000000" w:themeColor="text1"/>
                  </w:rPr>
                </w:pPr>
                <w:r w:rsidRPr="004E276B">
                  <w:rPr>
                    <w:rFonts w:ascii="Palatino Linotype" w:eastAsia="Palatino Linotype" w:hAnsi="Palatino Linotype" w:cs="Palatino Linotype"/>
                    <w:b/>
                    <w:color w:val="000000" w:themeColor="text1"/>
                  </w:rPr>
                  <w:t>Sujeto Obligado:</w:t>
                </w:r>
              </w:p>
            </w:tc>
            <w:tc>
              <w:tcPr>
                <w:tcW w:w="4406" w:type="dxa"/>
                <w:shd w:val="clear" w:color="auto" w:fill="auto"/>
              </w:tcPr>
              <w:p w:rsidR="00986DB9" w:rsidRPr="004E276B" w:rsidRDefault="00986DB9" w:rsidP="004E276B">
                <w:pPr>
                  <w:tabs>
                    <w:tab w:val="left" w:pos="2834"/>
                    <w:tab w:val="right" w:pos="8838"/>
                  </w:tabs>
                  <w:ind w:right="-104"/>
                  <w:jc w:val="both"/>
                  <w:rPr>
                    <w:rFonts w:ascii="Palatino Linotype" w:eastAsia="Palatino Linotype" w:hAnsi="Palatino Linotype" w:cs="Palatino Linotype"/>
                    <w:color w:val="000000" w:themeColor="text1"/>
                  </w:rPr>
                </w:pPr>
                <w:r w:rsidRPr="004E276B">
                  <w:rPr>
                    <w:rFonts w:ascii="Palatino Linotype" w:eastAsia="Palatino Linotype" w:hAnsi="Palatino Linotype" w:cs="Palatino Linotype"/>
                    <w:color w:val="000000" w:themeColor="text1"/>
                  </w:rPr>
                  <w:t>Ayuntamiento de</w:t>
                </w:r>
                <w:r w:rsidR="004E276B">
                  <w:rPr>
                    <w:rFonts w:ascii="Palatino Linotype" w:eastAsia="Palatino Linotype" w:hAnsi="Palatino Linotype" w:cs="Palatino Linotype"/>
                    <w:color w:val="000000" w:themeColor="text1"/>
                  </w:rPr>
                  <w:t xml:space="preserve"> el </w:t>
                </w:r>
                <w:r w:rsidRPr="004E276B">
                  <w:rPr>
                    <w:rFonts w:ascii="Palatino Linotype" w:eastAsia="Palatino Linotype" w:hAnsi="Palatino Linotype" w:cs="Palatino Linotype"/>
                    <w:color w:val="000000" w:themeColor="text1"/>
                  </w:rPr>
                  <w:t>Oro</w:t>
                </w:r>
              </w:p>
            </w:tc>
          </w:tr>
          <w:tr w:rsidR="00986DB9" w:rsidTr="00651A49">
            <w:trPr>
              <w:trHeight w:val="295"/>
            </w:trPr>
            <w:tc>
              <w:tcPr>
                <w:tcW w:w="3377" w:type="dxa"/>
                <w:shd w:val="clear" w:color="auto" w:fill="auto"/>
              </w:tcPr>
              <w:p w:rsidR="00986DB9" w:rsidRPr="004E276B" w:rsidRDefault="00986DB9" w:rsidP="004E276B">
                <w:pPr>
                  <w:tabs>
                    <w:tab w:val="right" w:pos="8838"/>
                  </w:tabs>
                  <w:ind w:left="581" w:right="-105"/>
                  <w:jc w:val="both"/>
                  <w:rPr>
                    <w:rFonts w:ascii="Palatino Linotype" w:eastAsia="Palatino Linotype" w:hAnsi="Palatino Linotype" w:cs="Palatino Linotype"/>
                    <w:b/>
                    <w:color w:val="000000" w:themeColor="text1"/>
                  </w:rPr>
                </w:pPr>
                <w:r w:rsidRPr="004E276B">
                  <w:rPr>
                    <w:rFonts w:ascii="Palatino Linotype" w:eastAsia="Palatino Linotype" w:hAnsi="Palatino Linotype" w:cs="Palatino Linotype"/>
                    <w:b/>
                    <w:color w:val="000000" w:themeColor="text1"/>
                  </w:rPr>
                  <w:t>Comisionada ponente:</w:t>
                </w:r>
              </w:p>
            </w:tc>
            <w:tc>
              <w:tcPr>
                <w:tcW w:w="4406" w:type="dxa"/>
                <w:shd w:val="clear" w:color="auto" w:fill="auto"/>
              </w:tcPr>
              <w:p w:rsidR="00986DB9" w:rsidRPr="004E276B" w:rsidRDefault="00986DB9" w:rsidP="004E276B">
                <w:pPr>
                  <w:tabs>
                    <w:tab w:val="right" w:pos="8838"/>
                  </w:tabs>
                  <w:ind w:right="-104"/>
                  <w:jc w:val="both"/>
                  <w:rPr>
                    <w:rFonts w:ascii="Palatino Linotype" w:eastAsia="Palatino Linotype" w:hAnsi="Palatino Linotype" w:cs="Palatino Linotype"/>
                    <w:color w:val="000000" w:themeColor="text1"/>
                  </w:rPr>
                </w:pPr>
                <w:r w:rsidRPr="004E276B">
                  <w:rPr>
                    <w:rFonts w:ascii="Palatino Linotype" w:eastAsia="Palatino Linotype" w:hAnsi="Palatino Linotype" w:cs="Palatino Linotype"/>
                    <w:color w:val="000000" w:themeColor="text1"/>
                  </w:rPr>
                  <w:t>María del Rosario Mejía Ayala</w:t>
                </w:r>
              </w:p>
              <w:p w:rsidR="00986DB9" w:rsidRPr="004E276B" w:rsidRDefault="00986DB9" w:rsidP="004E276B">
                <w:pPr>
                  <w:tabs>
                    <w:tab w:val="right" w:pos="8838"/>
                  </w:tabs>
                  <w:ind w:right="-104"/>
                  <w:jc w:val="both"/>
                  <w:rPr>
                    <w:rFonts w:ascii="Palatino Linotype" w:eastAsia="Palatino Linotype" w:hAnsi="Palatino Linotype" w:cs="Palatino Linotype"/>
                    <w:color w:val="000000" w:themeColor="text1"/>
                  </w:rPr>
                </w:pPr>
              </w:p>
            </w:tc>
          </w:tr>
        </w:tbl>
        <w:p w:rsidR="00986DB9" w:rsidRDefault="00986DB9">
          <w:pPr>
            <w:tabs>
              <w:tab w:val="right" w:pos="8838"/>
            </w:tabs>
            <w:ind w:left="-28"/>
            <w:jc w:val="both"/>
            <w:rPr>
              <w:rFonts w:ascii="Arial" w:eastAsia="Arial" w:hAnsi="Arial" w:cs="Arial"/>
              <w:b/>
              <w:sz w:val="18"/>
              <w:szCs w:val="18"/>
            </w:rPr>
          </w:pPr>
        </w:p>
      </w:tc>
    </w:tr>
  </w:tbl>
  <w:p w:rsidR="00986DB9" w:rsidRDefault="00B07D88">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10065" w:type="dxa"/>
      <w:tblInd w:w="0" w:type="dxa"/>
      <w:tblLayout w:type="fixed"/>
      <w:tblLook w:val="0400" w:firstRow="0" w:lastRow="0" w:firstColumn="0" w:lastColumn="0" w:noHBand="0" w:noVBand="1"/>
    </w:tblPr>
    <w:tblGrid>
      <w:gridCol w:w="2265"/>
      <w:gridCol w:w="7800"/>
    </w:tblGrid>
    <w:tr w:rsidR="00986DB9">
      <w:trPr>
        <w:trHeight w:val="1435"/>
      </w:trPr>
      <w:tc>
        <w:tcPr>
          <w:tcW w:w="2265" w:type="dxa"/>
          <w:shd w:val="clear" w:color="auto" w:fill="auto"/>
        </w:tcPr>
        <w:p w:rsidR="00986DB9" w:rsidRDefault="00986DB9">
          <w:pPr>
            <w:tabs>
              <w:tab w:val="right" w:pos="4273"/>
            </w:tabs>
            <w:rPr>
              <w:rFonts w:ascii="Garamond" w:eastAsia="Garamond" w:hAnsi="Garamond" w:cs="Garamond"/>
              <w:sz w:val="22"/>
              <w:szCs w:val="22"/>
            </w:rPr>
          </w:pPr>
        </w:p>
      </w:tc>
      <w:tc>
        <w:tcPr>
          <w:tcW w:w="7800" w:type="dxa"/>
          <w:shd w:val="clear" w:color="auto" w:fill="auto"/>
        </w:tcPr>
        <w:tbl>
          <w:tblPr>
            <w:tblStyle w:val="ac"/>
            <w:tblW w:w="7826" w:type="dxa"/>
            <w:tblInd w:w="1164" w:type="dxa"/>
            <w:tblLayout w:type="fixed"/>
            <w:tblLook w:val="0400" w:firstRow="0" w:lastRow="0" w:firstColumn="0" w:lastColumn="0" w:noHBand="0" w:noVBand="1"/>
          </w:tblPr>
          <w:tblGrid>
            <w:gridCol w:w="2723"/>
            <w:gridCol w:w="5103"/>
          </w:tblGrid>
          <w:tr w:rsidR="00986DB9" w:rsidRPr="004E276B" w:rsidTr="00651A49">
            <w:trPr>
              <w:trHeight w:val="144"/>
            </w:trPr>
            <w:tc>
              <w:tcPr>
                <w:tcW w:w="2723" w:type="dxa"/>
                <w:shd w:val="clear" w:color="auto" w:fill="auto"/>
              </w:tcPr>
              <w:p w:rsidR="00986DB9" w:rsidRPr="004E276B" w:rsidRDefault="00986DB9" w:rsidP="004E276B">
                <w:pPr>
                  <w:tabs>
                    <w:tab w:val="right" w:pos="8838"/>
                  </w:tabs>
                  <w:ind w:right="-105"/>
                  <w:rPr>
                    <w:rFonts w:ascii="Palatino Linotype" w:eastAsia="Palatino Linotype" w:hAnsi="Palatino Linotype" w:cs="Palatino Linotype"/>
                    <w:b/>
                  </w:rPr>
                </w:pPr>
                <w:r w:rsidRPr="004E276B">
                  <w:rPr>
                    <w:rFonts w:ascii="Palatino Linotype" w:eastAsia="Palatino Linotype" w:hAnsi="Palatino Linotype" w:cs="Palatino Linotype"/>
                    <w:b/>
                  </w:rPr>
                  <w:t>Recurso de Revisión:</w:t>
                </w:r>
              </w:p>
            </w:tc>
            <w:tc>
              <w:tcPr>
                <w:tcW w:w="5103" w:type="dxa"/>
                <w:shd w:val="clear" w:color="auto" w:fill="auto"/>
              </w:tcPr>
              <w:p w:rsidR="00986DB9" w:rsidRPr="004E276B" w:rsidRDefault="00986DB9" w:rsidP="004E276B">
                <w:pPr>
                  <w:tabs>
                    <w:tab w:val="right" w:pos="8838"/>
                  </w:tabs>
                  <w:rPr>
                    <w:rFonts w:ascii="Palatino Linotype" w:eastAsia="Palatino Linotype" w:hAnsi="Palatino Linotype" w:cs="Palatino Linotype"/>
                  </w:rPr>
                </w:pPr>
                <w:r w:rsidRPr="004E276B">
                  <w:rPr>
                    <w:rFonts w:ascii="Palatino Linotype" w:eastAsia="Palatino Linotype" w:hAnsi="Palatino Linotype" w:cs="Palatino Linotype"/>
                  </w:rPr>
                  <w:t>12023/INFOEM/IP/RR/2025</w:t>
                </w:r>
              </w:p>
            </w:tc>
          </w:tr>
          <w:tr w:rsidR="00986DB9" w:rsidRPr="004E276B" w:rsidTr="00651A49">
            <w:trPr>
              <w:trHeight w:val="144"/>
            </w:trPr>
            <w:tc>
              <w:tcPr>
                <w:tcW w:w="2723" w:type="dxa"/>
                <w:shd w:val="clear" w:color="auto" w:fill="auto"/>
              </w:tcPr>
              <w:p w:rsidR="00986DB9" w:rsidRPr="004E276B" w:rsidRDefault="00986DB9" w:rsidP="004E276B">
                <w:pPr>
                  <w:tabs>
                    <w:tab w:val="right" w:pos="8838"/>
                  </w:tabs>
                  <w:ind w:right="-105"/>
                  <w:rPr>
                    <w:rFonts w:ascii="Palatino Linotype" w:eastAsia="Palatino Linotype" w:hAnsi="Palatino Linotype" w:cs="Palatino Linotype"/>
                    <w:b/>
                  </w:rPr>
                </w:pPr>
                <w:r w:rsidRPr="004E276B">
                  <w:rPr>
                    <w:rFonts w:ascii="Palatino Linotype" w:eastAsia="Palatino Linotype" w:hAnsi="Palatino Linotype" w:cs="Palatino Linotype"/>
                    <w:b/>
                  </w:rPr>
                  <w:t>Recurrente:</w:t>
                </w:r>
              </w:p>
            </w:tc>
            <w:tc>
              <w:tcPr>
                <w:tcW w:w="5103" w:type="dxa"/>
                <w:shd w:val="clear" w:color="auto" w:fill="auto"/>
              </w:tcPr>
              <w:p w:rsidR="00986DB9" w:rsidRPr="004E276B" w:rsidRDefault="00144CE2" w:rsidP="004E276B">
                <w:pPr>
                  <w:tabs>
                    <w:tab w:val="left" w:pos="3122"/>
                    <w:tab w:val="right" w:pos="8838"/>
                  </w:tabs>
                  <w:rPr>
                    <w:rFonts w:ascii="Palatino Linotype" w:eastAsia="Palatino Linotype" w:hAnsi="Palatino Linotype" w:cs="Palatino Linotype"/>
                  </w:rPr>
                </w:pPr>
                <w:r>
                  <w:rPr>
                    <w:rFonts w:ascii="Palatino Linotype" w:eastAsia="Palatino Linotype" w:hAnsi="Palatino Linotype" w:cs="Palatino Linotype"/>
                  </w:rPr>
                  <w:t>XXXX</w:t>
                </w:r>
              </w:p>
            </w:tc>
          </w:tr>
          <w:tr w:rsidR="00986DB9" w:rsidRPr="004E276B" w:rsidTr="00651A49">
            <w:trPr>
              <w:trHeight w:val="80"/>
            </w:trPr>
            <w:tc>
              <w:tcPr>
                <w:tcW w:w="2723" w:type="dxa"/>
                <w:shd w:val="clear" w:color="auto" w:fill="auto"/>
              </w:tcPr>
              <w:p w:rsidR="00986DB9" w:rsidRPr="004E276B" w:rsidRDefault="00986DB9" w:rsidP="004E276B">
                <w:pPr>
                  <w:tabs>
                    <w:tab w:val="right" w:pos="8838"/>
                  </w:tabs>
                  <w:ind w:right="-105"/>
                  <w:rPr>
                    <w:rFonts w:ascii="Palatino Linotype" w:eastAsia="Palatino Linotype" w:hAnsi="Palatino Linotype" w:cs="Palatino Linotype"/>
                    <w:b/>
                  </w:rPr>
                </w:pPr>
                <w:r w:rsidRPr="004E276B">
                  <w:rPr>
                    <w:rFonts w:ascii="Palatino Linotype" w:eastAsia="Palatino Linotype" w:hAnsi="Palatino Linotype" w:cs="Palatino Linotype"/>
                    <w:b/>
                  </w:rPr>
                  <w:t>Sujeto Obligado:</w:t>
                </w:r>
              </w:p>
            </w:tc>
            <w:tc>
              <w:tcPr>
                <w:tcW w:w="5103" w:type="dxa"/>
                <w:shd w:val="clear" w:color="auto" w:fill="auto"/>
              </w:tcPr>
              <w:p w:rsidR="00986DB9" w:rsidRPr="004E276B" w:rsidRDefault="00986DB9" w:rsidP="004E276B">
                <w:pPr>
                  <w:tabs>
                    <w:tab w:val="left" w:pos="2834"/>
                    <w:tab w:val="right" w:pos="8838"/>
                  </w:tabs>
                  <w:rPr>
                    <w:rFonts w:ascii="Palatino Linotype" w:eastAsia="Palatino Linotype" w:hAnsi="Palatino Linotype" w:cs="Palatino Linotype"/>
                  </w:rPr>
                </w:pPr>
                <w:r w:rsidRPr="004E276B">
                  <w:rPr>
                    <w:rFonts w:ascii="Palatino Linotype" w:eastAsia="Palatino Linotype" w:hAnsi="Palatino Linotype" w:cs="Palatino Linotype"/>
                  </w:rPr>
                  <w:t>Ayuntamiento de</w:t>
                </w:r>
                <w:r w:rsidR="004E276B">
                  <w:rPr>
                    <w:rFonts w:ascii="Palatino Linotype" w:eastAsia="Palatino Linotype" w:hAnsi="Palatino Linotype" w:cs="Palatino Linotype"/>
                  </w:rPr>
                  <w:t xml:space="preserve"> e</w:t>
                </w:r>
                <w:r w:rsidRPr="004E276B">
                  <w:rPr>
                    <w:rFonts w:ascii="Palatino Linotype" w:eastAsia="Palatino Linotype" w:hAnsi="Palatino Linotype" w:cs="Palatino Linotype"/>
                  </w:rPr>
                  <w:t>l Oro</w:t>
                </w:r>
              </w:p>
            </w:tc>
          </w:tr>
          <w:tr w:rsidR="00986DB9" w:rsidRPr="004E276B" w:rsidTr="00651A49">
            <w:trPr>
              <w:trHeight w:val="283"/>
            </w:trPr>
            <w:tc>
              <w:tcPr>
                <w:tcW w:w="2723" w:type="dxa"/>
                <w:shd w:val="clear" w:color="auto" w:fill="auto"/>
              </w:tcPr>
              <w:p w:rsidR="00986DB9" w:rsidRPr="004E276B" w:rsidRDefault="00986DB9" w:rsidP="004E276B">
                <w:pPr>
                  <w:tabs>
                    <w:tab w:val="right" w:pos="8838"/>
                  </w:tabs>
                  <w:ind w:right="-105"/>
                  <w:rPr>
                    <w:rFonts w:ascii="Palatino Linotype" w:eastAsia="Palatino Linotype" w:hAnsi="Palatino Linotype" w:cs="Palatino Linotype"/>
                    <w:b/>
                  </w:rPr>
                </w:pPr>
                <w:r w:rsidRPr="004E276B">
                  <w:rPr>
                    <w:rFonts w:ascii="Palatino Linotype" w:eastAsia="Palatino Linotype" w:hAnsi="Palatino Linotype" w:cs="Palatino Linotype"/>
                    <w:b/>
                  </w:rPr>
                  <w:t>Comisionada ponente:</w:t>
                </w:r>
              </w:p>
            </w:tc>
            <w:tc>
              <w:tcPr>
                <w:tcW w:w="5103" w:type="dxa"/>
                <w:shd w:val="clear" w:color="auto" w:fill="auto"/>
              </w:tcPr>
              <w:p w:rsidR="00986DB9" w:rsidRPr="004E276B" w:rsidRDefault="00986DB9" w:rsidP="004E276B">
                <w:pPr>
                  <w:tabs>
                    <w:tab w:val="right" w:pos="8838"/>
                  </w:tabs>
                  <w:rPr>
                    <w:rFonts w:ascii="Palatino Linotype" w:eastAsia="Palatino Linotype" w:hAnsi="Palatino Linotype" w:cs="Palatino Linotype"/>
                  </w:rPr>
                </w:pPr>
                <w:r w:rsidRPr="004E276B">
                  <w:rPr>
                    <w:rFonts w:ascii="Palatino Linotype" w:eastAsia="Palatino Linotype" w:hAnsi="Palatino Linotype" w:cs="Palatino Linotype"/>
                  </w:rPr>
                  <w:t>María del Rosario Mejía Ayala</w:t>
                </w:r>
              </w:p>
              <w:p w:rsidR="00986DB9" w:rsidRPr="004E276B" w:rsidRDefault="00986DB9" w:rsidP="004E276B">
                <w:pPr>
                  <w:tabs>
                    <w:tab w:val="right" w:pos="8838"/>
                  </w:tabs>
                  <w:rPr>
                    <w:rFonts w:ascii="Palatino Linotype" w:eastAsia="Palatino Linotype" w:hAnsi="Palatino Linotype" w:cs="Palatino Linotype"/>
                  </w:rPr>
                </w:pPr>
              </w:p>
            </w:tc>
          </w:tr>
        </w:tbl>
        <w:p w:rsidR="00986DB9" w:rsidRDefault="00986DB9">
          <w:pPr>
            <w:tabs>
              <w:tab w:val="right" w:pos="8838"/>
            </w:tabs>
            <w:ind w:left="-28"/>
            <w:jc w:val="both"/>
            <w:rPr>
              <w:rFonts w:ascii="Arial" w:eastAsia="Arial" w:hAnsi="Arial" w:cs="Arial"/>
              <w:b/>
              <w:sz w:val="22"/>
              <w:szCs w:val="22"/>
            </w:rPr>
          </w:pPr>
        </w:p>
      </w:tc>
    </w:tr>
  </w:tbl>
  <w:p w:rsidR="00986DB9" w:rsidRDefault="00B07D88">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8682C"/>
    <w:multiLevelType w:val="multilevel"/>
    <w:tmpl w:val="593266C8"/>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BD7F7D"/>
    <w:multiLevelType w:val="multilevel"/>
    <w:tmpl w:val="5C524C58"/>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ED5221"/>
    <w:multiLevelType w:val="multilevel"/>
    <w:tmpl w:val="00A401F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8A0D39"/>
    <w:multiLevelType w:val="multilevel"/>
    <w:tmpl w:val="DE0E5EB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F21431"/>
    <w:multiLevelType w:val="multilevel"/>
    <w:tmpl w:val="7DBAC5E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354FAA"/>
    <w:multiLevelType w:val="hybridMultilevel"/>
    <w:tmpl w:val="306AC4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7164BD"/>
    <w:multiLevelType w:val="multilevel"/>
    <w:tmpl w:val="FE14E5E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2F1D6A"/>
    <w:multiLevelType w:val="multilevel"/>
    <w:tmpl w:val="54522844"/>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057EF1"/>
    <w:multiLevelType w:val="multilevel"/>
    <w:tmpl w:val="6E94BD3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8"/>
  </w:num>
  <w:num w:numId="4">
    <w:abstractNumId w:val="7"/>
  </w:num>
  <w:num w:numId="5">
    <w:abstractNumId w:val="0"/>
  </w:num>
  <w:num w:numId="6">
    <w:abstractNumId w:val="6"/>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273"/>
    <w:rsid w:val="00030C21"/>
    <w:rsid w:val="00047F87"/>
    <w:rsid w:val="00053D57"/>
    <w:rsid w:val="00102941"/>
    <w:rsid w:val="00133B5B"/>
    <w:rsid w:val="001375DE"/>
    <w:rsid w:val="00144CE2"/>
    <w:rsid w:val="001A3739"/>
    <w:rsid w:val="001C53ED"/>
    <w:rsid w:val="00262006"/>
    <w:rsid w:val="00461BB6"/>
    <w:rsid w:val="004A6B32"/>
    <w:rsid w:val="004B4883"/>
    <w:rsid w:val="004E276B"/>
    <w:rsid w:val="00651A49"/>
    <w:rsid w:val="007038AE"/>
    <w:rsid w:val="00743B4F"/>
    <w:rsid w:val="00746083"/>
    <w:rsid w:val="007646D8"/>
    <w:rsid w:val="007755C5"/>
    <w:rsid w:val="007F0370"/>
    <w:rsid w:val="00851DC4"/>
    <w:rsid w:val="008B6EB2"/>
    <w:rsid w:val="009135AC"/>
    <w:rsid w:val="00986DB9"/>
    <w:rsid w:val="009F6F91"/>
    <w:rsid w:val="00A179B0"/>
    <w:rsid w:val="00A21592"/>
    <w:rsid w:val="00A35B6E"/>
    <w:rsid w:val="00A4616B"/>
    <w:rsid w:val="00A810E4"/>
    <w:rsid w:val="00AE567A"/>
    <w:rsid w:val="00B07D88"/>
    <w:rsid w:val="00BA2BCC"/>
    <w:rsid w:val="00C014B0"/>
    <w:rsid w:val="00C63273"/>
    <w:rsid w:val="00CB09E4"/>
    <w:rsid w:val="00D3294D"/>
    <w:rsid w:val="00DB0693"/>
    <w:rsid w:val="00DE5AB0"/>
    <w:rsid w:val="00DF2E2F"/>
    <w:rsid w:val="00E31E9C"/>
    <w:rsid w:val="00E6636D"/>
    <w:rsid w:val="00F25ED1"/>
    <w:rsid w:val="00F81A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300DC57-7331-44DF-A9DF-B4291CC0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2Car">
    <w:name w:val="Título 2 Car"/>
    <w:basedOn w:val="Fuentedeprrafopredeter"/>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Textoindependiente">
    <w:name w:val="Body Text"/>
    <w:basedOn w:val="Normal"/>
    <w:link w:val="TextoindependienteCar"/>
    <w:rsid w:val="00FD0C3F"/>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FD0C3F"/>
    <w:rPr>
      <w:rFonts w:ascii="Arial" w:hAnsi="Arial"/>
      <w:szCs w:val="20"/>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058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76618.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2576618.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Bz4DYDUib0rXrIu9X06gZ++9rA==">CgMxLjAyCWguM3pueXNoNzIJaC4zZHk2dmttMghoLmdqZGd4czIJaC4zMGowemxsMg5oLjVlbjhjYWt4N21pdzIOaC5ld2M4enU1d3kwM3o4AHIhMTJPVlA2dGxrRmlGVEVpcGlSSW00djZjdHhJaFhGNDhY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5562</Words>
  <Characters>30596</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Cuenta Microsoft</cp:lastModifiedBy>
  <cp:revision>7</cp:revision>
  <cp:lastPrinted>2025-11-21T19:51:00Z</cp:lastPrinted>
  <dcterms:created xsi:type="dcterms:W3CDTF">2025-11-13T20:23:00Z</dcterms:created>
  <dcterms:modified xsi:type="dcterms:W3CDTF">2025-12-02T18:35:00Z</dcterms:modified>
</cp:coreProperties>
</file>