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675B74" w:rsidRDefault="00AE3DA7" w:rsidP="00675B74">
          <w:pPr>
            <w:pStyle w:val="TtulodeTDC"/>
            <w:spacing w:before="0" w:line="240" w:lineRule="auto"/>
            <w:rPr>
              <w:rFonts w:ascii="Palatino Linotype" w:hAnsi="Palatino Linotype"/>
              <w:color w:val="auto"/>
              <w:sz w:val="22"/>
              <w:szCs w:val="22"/>
              <w:lang w:val="es-ES"/>
            </w:rPr>
          </w:pPr>
          <w:r w:rsidRPr="00675B74">
            <w:rPr>
              <w:rFonts w:ascii="Palatino Linotype" w:hAnsi="Palatino Linotype"/>
              <w:color w:val="auto"/>
              <w:sz w:val="22"/>
              <w:szCs w:val="22"/>
              <w:lang w:val="es-ES"/>
            </w:rPr>
            <w:t>Contenido</w:t>
          </w:r>
        </w:p>
        <w:p w14:paraId="3EB312A7" w14:textId="77777777" w:rsidR="00AA6EA9" w:rsidRPr="00675B74" w:rsidRDefault="00AA6EA9" w:rsidP="00675B74">
          <w:pPr>
            <w:spacing w:line="240" w:lineRule="auto"/>
            <w:rPr>
              <w:szCs w:val="22"/>
              <w:lang w:val="es-ES" w:eastAsia="es-MX"/>
            </w:rPr>
          </w:pPr>
        </w:p>
        <w:p w14:paraId="11AC644E" w14:textId="77777777" w:rsidR="004E1B0F" w:rsidRPr="00675B74" w:rsidRDefault="00AE3DA7" w:rsidP="00675B74">
          <w:pPr>
            <w:pStyle w:val="TDC1"/>
            <w:tabs>
              <w:tab w:val="right" w:leader="dot" w:pos="9034"/>
            </w:tabs>
            <w:rPr>
              <w:rFonts w:asciiTheme="minorHAnsi" w:eastAsiaTheme="minorEastAsia" w:hAnsiTheme="minorHAnsi" w:cstheme="minorBidi"/>
              <w:noProof/>
              <w:szCs w:val="22"/>
              <w:lang w:eastAsia="es-MX"/>
            </w:rPr>
          </w:pPr>
          <w:r w:rsidRPr="00675B74">
            <w:rPr>
              <w:szCs w:val="22"/>
            </w:rPr>
            <w:fldChar w:fldCharType="begin"/>
          </w:r>
          <w:r w:rsidRPr="00675B74">
            <w:rPr>
              <w:szCs w:val="22"/>
            </w:rPr>
            <w:instrText xml:space="preserve"> TOC \o "1-3" \h \z \u </w:instrText>
          </w:r>
          <w:r w:rsidRPr="00675B74">
            <w:rPr>
              <w:szCs w:val="22"/>
            </w:rPr>
            <w:fldChar w:fldCharType="separate"/>
          </w:r>
          <w:hyperlink w:anchor="_Toc190273993" w:history="1">
            <w:r w:rsidR="004E1B0F" w:rsidRPr="00675B74">
              <w:rPr>
                <w:rStyle w:val="Hipervnculo"/>
                <w:noProof/>
                <w:color w:val="auto"/>
              </w:rPr>
              <w:t>ANTECEDENTES</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_Toc190273993 \h </w:instrText>
            </w:r>
            <w:r w:rsidR="004E1B0F" w:rsidRPr="00675B74">
              <w:rPr>
                <w:noProof/>
                <w:webHidden/>
              </w:rPr>
            </w:r>
            <w:r w:rsidR="004E1B0F" w:rsidRPr="00675B74">
              <w:rPr>
                <w:noProof/>
                <w:webHidden/>
              </w:rPr>
              <w:fldChar w:fldCharType="separate"/>
            </w:r>
            <w:r w:rsidR="00A4561A">
              <w:rPr>
                <w:noProof/>
                <w:webHidden/>
              </w:rPr>
              <w:t>1</w:t>
            </w:r>
            <w:r w:rsidR="004E1B0F" w:rsidRPr="00675B74">
              <w:rPr>
                <w:noProof/>
                <w:webHidden/>
              </w:rPr>
              <w:fldChar w:fldCharType="end"/>
            </w:r>
          </w:hyperlink>
        </w:p>
        <w:p w14:paraId="1D90B38B" w14:textId="77777777" w:rsidR="004E1B0F" w:rsidRPr="00675B74" w:rsidRDefault="0027415C" w:rsidP="00675B74">
          <w:pPr>
            <w:pStyle w:val="TDC2"/>
            <w:rPr>
              <w:rFonts w:asciiTheme="minorHAnsi" w:eastAsiaTheme="minorEastAsia" w:hAnsiTheme="minorHAnsi" w:cstheme="minorBidi"/>
              <w:noProof/>
              <w:szCs w:val="22"/>
              <w:lang w:eastAsia="es-MX"/>
            </w:rPr>
          </w:pPr>
          <w:hyperlink w:anchor="_Toc190273994" w:history="1">
            <w:r w:rsidR="004E1B0F" w:rsidRPr="00675B74">
              <w:rPr>
                <w:rStyle w:val="Hipervnculo"/>
                <w:noProof/>
                <w:color w:val="auto"/>
              </w:rPr>
              <w:t>DE LA SOLICITUD DE INFORMACIÓN</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_Toc190273994 \h </w:instrText>
            </w:r>
            <w:r w:rsidR="004E1B0F" w:rsidRPr="00675B74">
              <w:rPr>
                <w:noProof/>
                <w:webHidden/>
              </w:rPr>
            </w:r>
            <w:r w:rsidR="004E1B0F" w:rsidRPr="00675B74">
              <w:rPr>
                <w:noProof/>
                <w:webHidden/>
              </w:rPr>
              <w:fldChar w:fldCharType="separate"/>
            </w:r>
            <w:r w:rsidR="00A4561A">
              <w:rPr>
                <w:noProof/>
                <w:webHidden/>
              </w:rPr>
              <w:t>1</w:t>
            </w:r>
            <w:r w:rsidR="004E1B0F" w:rsidRPr="00675B74">
              <w:rPr>
                <w:noProof/>
                <w:webHidden/>
              </w:rPr>
              <w:fldChar w:fldCharType="end"/>
            </w:r>
          </w:hyperlink>
        </w:p>
        <w:p w14:paraId="53449F9B"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3995" w:history="1">
            <w:r w:rsidR="004E1B0F" w:rsidRPr="00675B74">
              <w:rPr>
                <w:rStyle w:val="Hipervnculo"/>
                <w:noProof/>
                <w:color w:val="auto"/>
              </w:rPr>
              <w:t>a) Solicitud de información</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_Toc190273995 \h </w:instrText>
            </w:r>
            <w:r w:rsidR="004E1B0F" w:rsidRPr="00675B74">
              <w:rPr>
                <w:noProof/>
                <w:webHidden/>
              </w:rPr>
            </w:r>
            <w:r w:rsidR="004E1B0F" w:rsidRPr="00675B74">
              <w:rPr>
                <w:noProof/>
                <w:webHidden/>
              </w:rPr>
              <w:fldChar w:fldCharType="separate"/>
            </w:r>
            <w:r w:rsidR="00A4561A">
              <w:rPr>
                <w:noProof/>
                <w:webHidden/>
              </w:rPr>
              <w:t>1</w:t>
            </w:r>
            <w:r w:rsidR="004E1B0F" w:rsidRPr="00675B74">
              <w:rPr>
                <w:noProof/>
                <w:webHidden/>
              </w:rPr>
              <w:fldChar w:fldCharType="end"/>
            </w:r>
          </w:hyperlink>
        </w:p>
        <w:p w14:paraId="0AABDB6C"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3996" w:history="1">
            <w:r w:rsidR="004E1B0F" w:rsidRPr="00675B74">
              <w:rPr>
                <w:rStyle w:val="Hipervnculo"/>
                <w:noProof/>
                <w:color w:val="auto"/>
              </w:rPr>
              <w:t xml:space="preserve">b) </w:t>
            </w:r>
            <w:r w:rsidR="004E1B0F" w:rsidRPr="00675B74">
              <w:rPr>
                <w:rStyle w:val="Hipervnculo"/>
                <w:noProof/>
                <w:color w:val="auto"/>
                <w:lang w:val="es-ES"/>
              </w:rPr>
              <w:t xml:space="preserve">Respuesta </w:t>
            </w:r>
            <w:r w:rsidR="004E1B0F" w:rsidRPr="00675B74">
              <w:rPr>
                <w:rStyle w:val="Hipervnculo"/>
                <w:rFonts w:eastAsia="Calibri"/>
                <w:noProof/>
                <w:color w:val="auto"/>
                <w:lang w:eastAsia="en-US"/>
              </w:rPr>
              <w:t>del Sujeto Obligado</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_Toc190273996 \h </w:instrText>
            </w:r>
            <w:r w:rsidR="004E1B0F" w:rsidRPr="00675B74">
              <w:rPr>
                <w:noProof/>
                <w:webHidden/>
              </w:rPr>
            </w:r>
            <w:r w:rsidR="004E1B0F" w:rsidRPr="00675B74">
              <w:rPr>
                <w:noProof/>
                <w:webHidden/>
              </w:rPr>
              <w:fldChar w:fldCharType="separate"/>
            </w:r>
            <w:r w:rsidR="00A4561A">
              <w:rPr>
                <w:noProof/>
                <w:webHidden/>
              </w:rPr>
              <w:t>2</w:t>
            </w:r>
            <w:r w:rsidR="004E1B0F" w:rsidRPr="00675B74">
              <w:rPr>
                <w:noProof/>
                <w:webHidden/>
              </w:rPr>
              <w:fldChar w:fldCharType="end"/>
            </w:r>
          </w:hyperlink>
        </w:p>
        <w:p w14:paraId="7E0D771A" w14:textId="77777777" w:rsidR="004E1B0F" w:rsidRPr="00675B74" w:rsidRDefault="0027415C" w:rsidP="00675B74">
          <w:pPr>
            <w:pStyle w:val="TDC2"/>
            <w:rPr>
              <w:rFonts w:asciiTheme="minorHAnsi" w:eastAsiaTheme="minorEastAsia" w:hAnsiTheme="minorHAnsi" w:cstheme="minorBidi"/>
              <w:noProof/>
              <w:szCs w:val="22"/>
              <w:lang w:eastAsia="es-MX"/>
            </w:rPr>
          </w:pPr>
          <w:hyperlink w:anchor="_Toc190273997" w:history="1">
            <w:r w:rsidR="004E1B0F" w:rsidRPr="00675B74">
              <w:rPr>
                <w:rStyle w:val="Hipervnculo"/>
                <w:noProof/>
                <w:color w:val="auto"/>
              </w:rPr>
              <w:t>DEL RECURSO DE REVISIÓN</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_Toc190273997 \h </w:instrText>
            </w:r>
            <w:r w:rsidR="004E1B0F" w:rsidRPr="00675B74">
              <w:rPr>
                <w:noProof/>
                <w:webHidden/>
              </w:rPr>
            </w:r>
            <w:r w:rsidR="004E1B0F" w:rsidRPr="00675B74">
              <w:rPr>
                <w:noProof/>
                <w:webHidden/>
              </w:rPr>
              <w:fldChar w:fldCharType="separate"/>
            </w:r>
            <w:r w:rsidR="00A4561A">
              <w:rPr>
                <w:noProof/>
                <w:webHidden/>
              </w:rPr>
              <w:t>3</w:t>
            </w:r>
            <w:r w:rsidR="004E1B0F" w:rsidRPr="00675B74">
              <w:rPr>
                <w:noProof/>
                <w:webHidden/>
              </w:rPr>
              <w:fldChar w:fldCharType="end"/>
            </w:r>
          </w:hyperlink>
        </w:p>
        <w:p w14:paraId="659F1B7A"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3998" w:history="1">
            <w:r w:rsidR="004E1B0F" w:rsidRPr="00675B74">
              <w:rPr>
                <w:rStyle w:val="Hipervnculo"/>
                <w:noProof/>
                <w:color w:val="auto"/>
              </w:rPr>
              <w:t>a) Interposición del Recurso de Revisión</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_Toc190273998 \h </w:instrText>
            </w:r>
            <w:r w:rsidR="004E1B0F" w:rsidRPr="00675B74">
              <w:rPr>
                <w:noProof/>
                <w:webHidden/>
              </w:rPr>
            </w:r>
            <w:r w:rsidR="004E1B0F" w:rsidRPr="00675B74">
              <w:rPr>
                <w:noProof/>
                <w:webHidden/>
              </w:rPr>
              <w:fldChar w:fldCharType="separate"/>
            </w:r>
            <w:r w:rsidR="00A4561A">
              <w:rPr>
                <w:noProof/>
                <w:webHidden/>
              </w:rPr>
              <w:t>3</w:t>
            </w:r>
            <w:r w:rsidR="004E1B0F" w:rsidRPr="00675B74">
              <w:rPr>
                <w:noProof/>
                <w:webHidden/>
              </w:rPr>
              <w:fldChar w:fldCharType="end"/>
            </w:r>
          </w:hyperlink>
        </w:p>
        <w:p w14:paraId="23EDFB0D"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3999" w:history="1">
            <w:r w:rsidR="004E1B0F" w:rsidRPr="00675B74">
              <w:rPr>
                <w:rStyle w:val="Hipervnculo"/>
                <w:noProof/>
                <w:color w:val="auto"/>
              </w:rPr>
              <w:t>b) Turno del Recurso de Revisión</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_Toc190273999 \h </w:instrText>
            </w:r>
            <w:r w:rsidR="004E1B0F" w:rsidRPr="00675B74">
              <w:rPr>
                <w:noProof/>
                <w:webHidden/>
              </w:rPr>
            </w:r>
            <w:r w:rsidR="004E1B0F" w:rsidRPr="00675B74">
              <w:rPr>
                <w:noProof/>
                <w:webHidden/>
              </w:rPr>
              <w:fldChar w:fldCharType="separate"/>
            </w:r>
            <w:r w:rsidR="00A4561A">
              <w:rPr>
                <w:noProof/>
                <w:webHidden/>
              </w:rPr>
              <w:t>4</w:t>
            </w:r>
            <w:r w:rsidR="004E1B0F" w:rsidRPr="00675B74">
              <w:rPr>
                <w:noProof/>
                <w:webHidden/>
              </w:rPr>
              <w:fldChar w:fldCharType="end"/>
            </w:r>
          </w:hyperlink>
        </w:p>
        <w:p w14:paraId="7BC4F27E"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4000" w:history="1">
            <w:r w:rsidR="004E1B0F" w:rsidRPr="00675B74">
              <w:rPr>
                <w:rStyle w:val="Hipervnculo"/>
                <w:noProof/>
                <w:color w:val="auto"/>
              </w:rPr>
              <w:t>c) Admisión del Recurso de Revisión</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_Toc190274000 \h </w:instrText>
            </w:r>
            <w:r w:rsidR="004E1B0F" w:rsidRPr="00675B74">
              <w:rPr>
                <w:noProof/>
                <w:webHidden/>
              </w:rPr>
            </w:r>
            <w:r w:rsidR="004E1B0F" w:rsidRPr="00675B74">
              <w:rPr>
                <w:noProof/>
                <w:webHidden/>
              </w:rPr>
              <w:fldChar w:fldCharType="separate"/>
            </w:r>
            <w:r w:rsidR="00A4561A">
              <w:rPr>
                <w:noProof/>
                <w:webHidden/>
              </w:rPr>
              <w:t>4</w:t>
            </w:r>
            <w:r w:rsidR="004E1B0F" w:rsidRPr="00675B74">
              <w:rPr>
                <w:noProof/>
                <w:webHidden/>
              </w:rPr>
              <w:fldChar w:fldCharType="end"/>
            </w:r>
          </w:hyperlink>
        </w:p>
        <w:p w14:paraId="4D97C4A2"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4001" w:history="1">
            <w:r w:rsidR="004E1B0F" w:rsidRPr="00675B74">
              <w:rPr>
                <w:rStyle w:val="Hipervnculo"/>
                <w:noProof/>
                <w:color w:val="auto"/>
              </w:rPr>
              <w:t>d) Informe Justificado del Sujeto Obligado</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_Toc190274001 \h </w:instrText>
            </w:r>
            <w:r w:rsidR="004E1B0F" w:rsidRPr="00675B74">
              <w:rPr>
                <w:noProof/>
                <w:webHidden/>
              </w:rPr>
            </w:r>
            <w:r w:rsidR="004E1B0F" w:rsidRPr="00675B74">
              <w:rPr>
                <w:noProof/>
                <w:webHidden/>
              </w:rPr>
              <w:fldChar w:fldCharType="separate"/>
            </w:r>
            <w:r w:rsidR="00A4561A">
              <w:rPr>
                <w:noProof/>
                <w:webHidden/>
              </w:rPr>
              <w:t>4</w:t>
            </w:r>
            <w:r w:rsidR="004E1B0F" w:rsidRPr="00675B74">
              <w:rPr>
                <w:noProof/>
                <w:webHidden/>
              </w:rPr>
              <w:fldChar w:fldCharType="end"/>
            </w:r>
          </w:hyperlink>
        </w:p>
        <w:p w14:paraId="525F543D"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4002" w:history="1">
            <w:r w:rsidR="004E1B0F" w:rsidRPr="00675B74">
              <w:rPr>
                <w:rStyle w:val="Hipervnculo"/>
                <w:rFonts w:eastAsia="Calibri"/>
                <w:bCs/>
                <w:noProof/>
                <w:color w:val="auto"/>
                <w:lang w:eastAsia="en-US"/>
              </w:rPr>
              <w:t>e)</w:t>
            </w:r>
            <w:r w:rsidR="004E1B0F" w:rsidRPr="00675B74">
              <w:rPr>
                <w:rStyle w:val="Hipervnculo"/>
                <w:noProof/>
                <w:color w:val="auto"/>
              </w:rPr>
              <w:t xml:space="preserve"> </w:t>
            </w:r>
            <w:r w:rsidR="004E1B0F" w:rsidRPr="00675B74">
              <w:rPr>
                <w:rStyle w:val="Hipervnculo"/>
                <w:noProof/>
                <w:color w:val="auto"/>
                <w:lang w:val="es-ES"/>
              </w:rPr>
              <w:t>Manifestaciones de la Parte Recurrente</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_Toc190274002 \h </w:instrText>
            </w:r>
            <w:r w:rsidR="004E1B0F" w:rsidRPr="00675B74">
              <w:rPr>
                <w:noProof/>
                <w:webHidden/>
              </w:rPr>
            </w:r>
            <w:r w:rsidR="004E1B0F" w:rsidRPr="00675B74">
              <w:rPr>
                <w:noProof/>
                <w:webHidden/>
              </w:rPr>
              <w:fldChar w:fldCharType="separate"/>
            </w:r>
            <w:r w:rsidR="00A4561A">
              <w:rPr>
                <w:noProof/>
                <w:webHidden/>
              </w:rPr>
              <w:t>5</w:t>
            </w:r>
            <w:r w:rsidR="004E1B0F" w:rsidRPr="00675B74">
              <w:rPr>
                <w:noProof/>
                <w:webHidden/>
              </w:rPr>
              <w:fldChar w:fldCharType="end"/>
            </w:r>
          </w:hyperlink>
        </w:p>
        <w:p w14:paraId="2E2F9CC0"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4003" w:history="1">
            <w:r w:rsidR="004E1B0F" w:rsidRPr="00675B74">
              <w:rPr>
                <w:rStyle w:val="Hipervnculo"/>
                <w:rFonts w:eastAsia="Calibri"/>
                <w:noProof/>
                <w:color w:val="auto"/>
              </w:rPr>
              <w:t xml:space="preserve">f) </w:t>
            </w:r>
            <w:r w:rsidR="004E1B0F" w:rsidRPr="00675B74">
              <w:rPr>
                <w:rStyle w:val="Hipervnculo"/>
                <w:noProof/>
                <w:color w:val="auto"/>
              </w:rPr>
              <w:t>Cierre de instrucción</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_Toc190274003 \h </w:instrText>
            </w:r>
            <w:r w:rsidR="004E1B0F" w:rsidRPr="00675B74">
              <w:rPr>
                <w:noProof/>
                <w:webHidden/>
              </w:rPr>
            </w:r>
            <w:r w:rsidR="004E1B0F" w:rsidRPr="00675B74">
              <w:rPr>
                <w:noProof/>
                <w:webHidden/>
              </w:rPr>
              <w:fldChar w:fldCharType="separate"/>
            </w:r>
            <w:r w:rsidR="00A4561A">
              <w:rPr>
                <w:noProof/>
                <w:webHidden/>
              </w:rPr>
              <w:t>5</w:t>
            </w:r>
            <w:r w:rsidR="004E1B0F" w:rsidRPr="00675B74">
              <w:rPr>
                <w:noProof/>
                <w:webHidden/>
              </w:rPr>
              <w:fldChar w:fldCharType="end"/>
            </w:r>
          </w:hyperlink>
        </w:p>
        <w:p w14:paraId="739D3D80" w14:textId="77777777" w:rsidR="004E1B0F" w:rsidRPr="00675B74" w:rsidRDefault="0027415C" w:rsidP="00675B74">
          <w:pPr>
            <w:pStyle w:val="TDC1"/>
            <w:tabs>
              <w:tab w:val="right" w:leader="dot" w:pos="9034"/>
            </w:tabs>
            <w:rPr>
              <w:rFonts w:asciiTheme="minorHAnsi" w:eastAsiaTheme="minorEastAsia" w:hAnsiTheme="minorHAnsi" w:cstheme="minorBidi"/>
              <w:noProof/>
              <w:szCs w:val="22"/>
              <w:lang w:eastAsia="es-MX"/>
            </w:rPr>
          </w:pPr>
          <w:hyperlink w:anchor="_Toc190274004" w:history="1">
            <w:r w:rsidR="004E1B0F" w:rsidRPr="00675B74">
              <w:rPr>
                <w:rStyle w:val="Hipervnculo"/>
                <w:rFonts w:eastAsiaTheme="minorHAnsi"/>
                <w:noProof/>
                <w:color w:val="auto"/>
                <w:lang w:eastAsia="en-US"/>
              </w:rPr>
              <w:t>CONSIDERANDOS</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_Toc190274004 \h </w:instrText>
            </w:r>
            <w:r w:rsidR="004E1B0F" w:rsidRPr="00675B74">
              <w:rPr>
                <w:noProof/>
                <w:webHidden/>
              </w:rPr>
            </w:r>
            <w:r w:rsidR="004E1B0F" w:rsidRPr="00675B74">
              <w:rPr>
                <w:noProof/>
                <w:webHidden/>
              </w:rPr>
              <w:fldChar w:fldCharType="separate"/>
            </w:r>
            <w:r w:rsidR="00A4561A">
              <w:rPr>
                <w:noProof/>
                <w:webHidden/>
              </w:rPr>
              <w:t>6</w:t>
            </w:r>
            <w:r w:rsidR="004E1B0F" w:rsidRPr="00675B74">
              <w:rPr>
                <w:noProof/>
                <w:webHidden/>
              </w:rPr>
              <w:fldChar w:fldCharType="end"/>
            </w:r>
          </w:hyperlink>
        </w:p>
        <w:p w14:paraId="724D49D6" w14:textId="77777777" w:rsidR="004E1B0F" w:rsidRPr="00675B74" w:rsidRDefault="0027415C" w:rsidP="00675B74">
          <w:pPr>
            <w:pStyle w:val="TDC2"/>
            <w:rPr>
              <w:rFonts w:asciiTheme="minorHAnsi" w:eastAsiaTheme="minorEastAsia" w:hAnsiTheme="minorHAnsi" w:cstheme="minorBidi"/>
              <w:noProof/>
              <w:szCs w:val="22"/>
              <w:lang w:eastAsia="es-MX"/>
            </w:rPr>
          </w:pPr>
          <w:hyperlink w:anchor="_Toc190274005" w:history="1">
            <w:r w:rsidR="004E1B0F" w:rsidRPr="00675B74">
              <w:rPr>
                <w:rStyle w:val="Hipervnculo"/>
                <w:rFonts w:eastAsia="Batang"/>
                <w:noProof/>
                <w:color w:val="auto"/>
              </w:rPr>
              <w:t>PRIMERO. Procedibilidad</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_Toc190274005 \h </w:instrText>
            </w:r>
            <w:r w:rsidR="004E1B0F" w:rsidRPr="00675B74">
              <w:rPr>
                <w:noProof/>
                <w:webHidden/>
              </w:rPr>
            </w:r>
            <w:r w:rsidR="004E1B0F" w:rsidRPr="00675B74">
              <w:rPr>
                <w:noProof/>
                <w:webHidden/>
              </w:rPr>
              <w:fldChar w:fldCharType="separate"/>
            </w:r>
            <w:r w:rsidR="00A4561A">
              <w:rPr>
                <w:noProof/>
                <w:webHidden/>
              </w:rPr>
              <w:t>6</w:t>
            </w:r>
            <w:r w:rsidR="004E1B0F" w:rsidRPr="00675B74">
              <w:rPr>
                <w:noProof/>
                <w:webHidden/>
              </w:rPr>
              <w:fldChar w:fldCharType="end"/>
            </w:r>
          </w:hyperlink>
        </w:p>
        <w:p w14:paraId="1A169E24"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4006" w:history="1">
            <w:r w:rsidR="004E1B0F" w:rsidRPr="00675B74">
              <w:rPr>
                <w:rStyle w:val="Hipervnculo"/>
                <w:noProof/>
                <w:color w:val="auto"/>
              </w:rPr>
              <w:t>a) Competencia del Instituto</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_Toc190274006 \h </w:instrText>
            </w:r>
            <w:r w:rsidR="004E1B0F" w:rsidRPr="00675B74">
              <w:rPr>
                <w:noProof/>
                <w:webHidden/>
              </w:rPr>
            </w:r>
            <w:r w:rsidR="004E1B0F" w:rsidRPr="00675B74">
              <w:rPr>
                <w:noProof/>
                <w:webHidden/>
              </w:rPr>
              <w:fldChar w:fldCharType="separate"/>
            </w:r>
            <w:r w:rsidR="00A4561A">
              <w:rPr>
                <w:noProof/>
                <w:webHidden/>
              </w:rPr>
              <w:t>6</w:t>
            </w:r>
            <w:r w:rsidR="004E1B0F" w:rsidRPr="00675B74">
              <w:rPr>
                <w:noProof/>
                <w:webHidden/>
              </w:rPr>
              <w:fldChar w:fldCharType="end"/>
            </w:r>
          </w:hyperlink>
        </w:p>
        <w:p w14:paraId="70BD873E"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4007" w:history="1">
            <w:r w:rsidR="004E1B0F" w:rsidRPr="00675B74">
              <w:rPr>
                <w:rStyle w:val="Hipervnculo"/>
                <w:noProof/>
                <w:color w:val="auto"/>
              </w:rPr>
              <w:t>b) Legitimidad de la parte recurrente</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_Toc190274007 \h </w:instrText>
            </w:r>
            <w:r w:rsidR="004E1B0F" w:rsidRPr="00675B74">
              <w:rPr>
                <w:noProof/>
                <w:webHidden/>
              </w:rPr>
            </w:r>
            <w:r w:rsidR="004E1B0F" w:rsidRPr="00675B74">
              <w:rPr>
                <w:noProof/>
                <w:webHidden/>
              </w:rPr>
              <w:fldChar w:fldCharType="separate"/>
            </w:r>
            <w:r w:rsidR="00A4561A">
              <w:rPr>
                <w:noProof/>
                <w:webHidden/>
              </w:rPr>
              <w:t>6</w:t>
            </w:r>
            <w:r w:rsidR="004E1B0F" w:rsidRPr="00675B74">
              <w:rPr>
                <w:noProof/>
                <w:webHidden/>
              </w:rPr>
              <w:fldChar w:fldCharType="end"/>
            </w:r>
          </w:hyperlink>
        </w:p>
        <w:p w14:paraId="31FA5042"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4008" w:history="1">
            <w:r w:rsidR="004E1B0F" w:rsidRPr="00675B74">
              <w:rPr>
                <w:rStyle w:val="Hipervnculo"/>
                <w:rFonts w:eastAsia="Calibri"/>
                <w:noProof/>
                <w:color w:val="auto"/>
                <w:lang w:eastAsia="es-ES_tradnl"/>
              </w:rPr>
              <w:t>c) Plazo para interponer el recurso</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_Toc190274008 \h </w:instrText>
            </w:r>
            <w:r w:rsidR="004E1B0F" w:rsidRPr="00675B74">
              <w:rPr>
                <w:noProof/>
                <w:webHidden/>
              </w:rPr>
            </w:r>
            <w:r w:rsidR="004E1B0F" w:rsidRPr="00675B74">
              <w:rPr>
                <w:noProof/>
                <w:webHidden/>
              </w:rPr>
              <w:fldChar w:fldCharType="separate"/>
            </w:r>
            <w:r w:rsidR="00A4561A">
              <w:rPr>
                <w:noProof/>
                <w:webHidden/>
              </w:rPr>
              <w:t>6</w:t>
            </w:r>
            <w:r w:rsidR="004E1B0F" w:rsidRPr="00675B74">
              <w:rPr>
                <w:noProof/>
                <w:webHidden/>
              </w:rPr>
              <w:fldChar w:fldCharType="end"/>
            </w:r>
          </w:hyperlink>
        </w:p>
        <w:p w14:paraId="6AE5BBD5"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4009" w:history="1">
            <w:r w:rsidR="004E1B0F" w:rsidRPr="00675B74">
              <w:rPr>
                <w:rStyle w:val="Hipervnculo"/>
                <w:rFonts w:eastAsia="Calibri"/>
                <w:noProof/>
                <w:color w:val="auto"/>
                <w:lang w:eastAsia="es-ES_tradnl"/>
              </w:rPr>
              <w:t>d) Causal de Procedencia</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_Toc190274009 \h </w:instrText>
            </w:r>
            <w:r w:rsidR="004E1B0F" w:rsidRPr="00675B74">
              <w:rPr>
                <w:noProof/>
                <w:webHidden/>
              </w:rPr>
            </w:r>
            <w:r w:rsidR="004E1B0F" w:rsidRPr="00675B74">
              <w:rPr>
                <w:noProof/>
                <w:webHidden/>
              </w:rPr>
              <w:fldChar w:fldCharType="separate"/>
            </w:r>
            <w:r w:rsidR="00A4561A">
              <w:rPr>
                <w:noProof/>
                <w:webHidden/>
              </w:rPr>
              <w:t>7</w:t>
            </w:r>
            <w:r w:rsidR="004E1B0F" w:rsidRPr="00675B74">
              <w:rPr>
                <w:noProof/>
                <w:webHidden/>
              </w:rPr>
              <w:fldChar w:fldCharType="end"/>
            </w:r>
          </w:hyperlink>
        </w:p>
        <w:p w14:paraId="0A63BBA4"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4010" w:history="1">
            <w:r w:rsidR="004E1B0F" w:rsidRPr="00675B74">
              <w:rPr>
                <w:rStyle w:val="Hipervnculo"/>
                <w:noProof/>
                <w:color w:val="auto"/>
              </w:rPr>
              <w:t>e) Requisitos formales para la interposición del recurso</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_Toc190274010 \h </w:instrText>
            </w:r>
            <w:r w:rsidR="004E1B0F" w:rsidRPr="00675B74">
              <w:rPr>
                <w:noProof/>
                <w:webHidden/>
              </w:rPr>
            </w:r>
            <w:r w:rsidR="004E1B0F" w:rsidRPr="00675B74">
              <w:rPr>
                <w:noProof/>
                <w:webHidden/>
              </w:rPr>
              <w:fldChar w:fldCharType="separate"/>
            </w:r>
            <w:r w:rsidR="00A4561A">
              <w:rPr>
                <w:noProof/>
                <w:webHidden/>
              </w:rPr>
              <w:t>7</w:t>
            </w:r>
            <w:r w:rsidR="004E1B0F" w:rsidRPr="00675B74">
              <w:rPr>
                <w:noProof/>
                <w:webHidden/>
              </w:rPr>
              <w:fldChar w:fldCharType="end"/>
            </w:r>
          </w:hyperlink>
        </w:p>
        <w:p w14:paraId="2F222D5D" w14:textId="77777777" w:rsidR="004E1B0F" w:rsidRPr="00675B74" w:rsidRDefault="0027415C" w:rsidP="00675B74">
          <w:pPr>
            <w:pStyle w:val="TDC2"/>
            <w:rPr>
              <w:rFonts w:asciiTheme="minorHAnsi" w:eastAsiaTheme="minorEastAsia" w:hAnsiTheme="minorHAnsi" w:cstheme="minorBidi"/>
              <w:noProof/>
              <w:szCs w:val="22"/>
              <w:lang w:eastAsia="es-MX"/>
            </w:rPr>
          </w:pPr>
          <w:hyperlink w:anchor="_Toc190274011" w:history="1">
            <w:r w:rsidR="004E1B0F" w:rsidRPr="00675B74">
              <w:rPr>
                <w:rStyle w:val="Hipervnculo"/>
                <w:noProof/>
                <w:color w:val="auto"/>
              </w:rPr>
              <w:t>SEGUNDO. Estudio de Fondo</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_Toc190274011 \h </w:instrText>
            </w:r>
            <w:r w:rsidR="004E1B0F" w:rsidRPr="00675B74">
              <w:rPr>
                <w:noProof/>
                <w:webHidden/>
              </w:rPr>
            </w:r>
            <w:r w:rsidR="004E1B0F" w:rsidRPr="00675B74">
              <w:rPr>
                <w:noProof/>
                <w:webHidden/>
              </w:rPr>
              <w:fldChar w:fldCharType="separate"/>
            </w:r>
            <w:r w:rsidR="00A4561A">
              <w:rPr>
                <w:noProof/>
                <w:webHidden/>
              </w:rPr>
              <w:t>8</w:t>
            </w:r>
            <w:r w:rsidR="004E1B0F" w:rsidRPr="00675B74">
              <w:rPr>
                <w:noProof/>
                <w:webHidden/>
              </w:rPr>
              <w:fldChar w:fldCharType="end"/>
            </w:r>
          </w:hyperlink>
        </w:p>
        <w:p w14:paraId="4D3317C2"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4012" w:history="1">
            <w:r w:rsidR="004E1B0F" w:rsidRPr="00675B74">
              <w:rPr>
                <w:rStyle w:val="Hipervnculo"/>
                <w:noProof/>
                <w:color w:val="auto"/>
              </w:rPr>
              <w:t>a) Mandato de transparencia y responsabilidad del Sujeto Obligado</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_Toc190274012 \h </w:instrText>
            </w:r>
            <w:r w:rsidR="004E1B0F" w:rsidRPr="00675B74">
              <w:rPr>
                <w:noProof/>
                <w:webHidden/>
              </w:rPr>
            </w:r>
            <w:r w:rsidR="004E1B0F" w:rsidRPr="00675B74">
              <w:rPr>
                <w:noProof/>
                <w:webHidden/>
              </w:rPr>
              <w:fldChar w:fldCharType="separate"/>
            </w:r>
            <w:r w:rsidR="00A4561A">
              <w:rPr>
                <w:noProof/>
                <w:webHidden/>
              </w:rPr>
              <w:t>8</w:t>
            </w:r>
            <w:r w:rsidR="004E1B0F" w:rsidRPr="00675B74">
              <w:rPr>
                <w:noProof/>
                <w:webHidden/>
              </w:rPr>
              <w:fldChar w:fldCharType="end"/>
            </w:r>
          </w:hyperlink>
        </w:p>
        <w:p w14:paraId="3C23588D"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4013" w:history="1">
            <w:r w:rsidR="004E1B0F" w:rsidRPr="00675B74">
              <w:rPr>
                <w:rStyle w:val="Hipervnculo"/>
                <w:rFonts w:eastAsia="Calibri"/>
                <w:noProof/>
                <w:color w:val="auto"/>
                <w:lang w:eastAsia="es-ES_tradnl"/>
              </w:rPr>
              <w:t>b) Controversia a resolver</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_Toc190274013 \h </w:instrText>
            </w:r>
            <w:r w:rsidR="004E1B0F" w:rsidRPr="00675B74">
              <w:rPr>
                <w:noProof/>
                <w:webHidden/>
              </w:rPr>
            </w:r>
            <w:r w:rsidR="004E1B0F" w:rsidRPr="00675B74">
              <w:rPr>
                <w:noProof/>
                <w:webHidden/>
              </w:rPr>
              <w:fldChar w:fldCharType="separate"/>
            </w:r>
            <w:r w:rsidR="00A4561A">
              <w:rPr>
                <w:noProof/>
                <w:webHidden/>
              </w:rPr>
              <w:t>10</w:t>
            </w:r>
            <w:r w:rsidR="004E1B0F" w:rsidRPr="00675B74">
              <w:rPr>
                <w:noProof/>
                <w:webHidden/>
              </w:rPr>
              <w:fldChar w:fldCharType="end"/>
            </w:r>
          </w:hyperlink>
        </w:p>
        <w:p w14:paraId="3308E25B"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4014" w:history="1">
            <w:r w:rsidR="004E1B0F" w:rsidRPr="00675B74">
              <w:rPr>
                <w:rStyle w:val="Hipervnculo"/>
                <w:noProof/>
                <w:color w:val="auto"/>
              </w:rPr>
              <w:t>c) Estudio de la controversia</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_Toc190274014 \h </w:instrText>
            </w:r>
            <w:r w:rsidR="004E1B0F" w:rsidRPr="00675B74">
              <w:rPr>
                <w:noProof/>
                <w:webHidden/>
              </w:rPr>
            </w:r>
            <w:r w:rsidR="004E1B0F" w:rsidRPr="00675B74">
              <w:rPr>
                <w:noProof/>
                <w:webHidden/>
              </w:rPr>
              <w:fldChar w:fldCharType="separate"/>
            </w:r>
            <w:r w:rsidR="00A4561A">
              <w:rPr>
                <w:noProof/>
                <w:webHidden/>
              </w:rPr>
              <w:t>11</w:t>
            </w:r>
            <w:r w:rsidR="004E1B0F" w:rsidRPr="00675B74">
              <w:rPr>
                <w:noProof/>
                <w:webHidden/>
              </w:rPr>
              <w:fldChar w:fldCharType="end"/>
            </w:r>
          </w:hyperlink>
        </w:p>
        <w:p w14:paraId="76E07B52" w14:textId="77777777" w:rsidR="004E1B0F" w:rsidRPr="00675B74" w:rsidRDefault="0027415C" w:rsidP="00675B74">
          <w:pPr>
            <w:pStyle w:val="TDC3"/>
            <w:rPr>
              <w:rFonts w:asciiTheme="minorHAnsi" w:eastAsiaTheme="minorEastAsia" w:hAnsiTheme="minorHAnsi" w:cstheme="minorBidi"/>
              <w:noProof/>
              <w:szCs w:val="22"/>
              <w:lang w:eastAsia="es-MX"/>
            </w:rPr>
          </w:pPr>
          <w:hyperlink w:anchor="_Toc190274015" w:history="1">
            <w:r w:rsidR="004E1B0F" w:rsidRPr="00675B74">
              <w:rPr>
                <w:rStyle w:val="Hipervnculo"/>
                <w:rFonts w:eastAsia="Calibri"/>
                <w:noProof/>
                <w:color w:val="auto"/>
              </w:rPr>
              <w:t xml:space="preserve">d) </w:t>
            </w:r>
            <w:r w:rsidR="004E1B0F" w:rsidRPr="00675B74">
              <w:rPr>
                <w:rStyle w:val="Hipervnculo"/>
                <w:noProof/>
                <w:color w:val="auto"/>
              </w:rPr>
              <w:t>Conclusión</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_Toc190274015 \h </w:instrText>
            </w:r>
            <w:r w:rsidR="004E1B0F" w:rsidRPr="00675B74">
              <w:rPr>
                <w:noProof/>
                <w:webHidden/>
              </w:rPr>
            </w:r>
            <w:r w:rsidR="004E1B0F" w:rsidRPr="00675B74">
              <w:rPr>
                <w:noProof/>
                <w:webHidden/>
              </w:rPr>
              <w:fldChar w:fldCharType="separate"/>
            </w:r>
            <w:r w:rsidR="00A4561A">
              <w:rPr>
                <w:noProof/>
                <w:webHidden/>
              </w:rPr>
              <w:t>25</w:t>
            </w:r>
            <w:r w:rsidR="004E1B0F" w:rsidRPr="00675B74">
              <w:rPr>
                <w:noProof/>
                <w:webHidden/>
              </w:rPr>
              <w:fldChar w:fldCharType="end"/>
            </w:r>
          </w:hyperlink>
        </w:p>
        <w:p w14:paraId="1CE7F6D2" w14:textId="77777777" w:rsidR="004E1B0F" w:rsidRPr="00675B74" w:rsidRDefault="0027415C" w:rsidP="00675B74">
          <w:pPr>
            <w:pStyle w:val="TDC1"/>
            <w:tabs>
              <w:tab w:val="right" w:leader="dot" w:pos="9034"/>
            </w:tabs>
            <w:rPr>
              <w:rFonts w:asciiTheme="minorHAnsi" w:eastAsiaTheme="minorEastAsia" w:hAnsiTheme="minorHAnsi" w:cstheme="minorBidi"/>
              <w:noProof/>
              <w:szCs w:val="22"/>
              <w:lang w:eastAsia="es-MX"/>
            </w:rPr>
          </w:pPr>
          <w:hyperlink w:anchor="_Toc190274016" w:history="1">
            <w:r w:rsidR="004E1B0F" w:rsidRPr="00675B74">
              <w:rPr>
                <w:rStyle w:val="Hipervnculo"/>
                <w:noProof/>
                <w:color w:val="auto"/>
              </w:rPr>
              <w:t>RESUELVE</w:t>
            </w:r>
            <w:r w:rsidR="004E1B0F" w:rsidRPr="00675B74">
              <w:rPr>
                <w:noProof/>
                <w:webHidden/>
              </w:rPr>
              <w:tab/>
            </w:r>
            <w:r w:rsidR="004E1B0F" w:rsidRPr="00675B74">
              <w:rPr>
                <w:noProof/>
                <w:webHidden/>
              </w:rPr>
              <w:fldChar w:fldCharType="begin"/>
            </w:r>
            <w:r w:rsidR="004E1B0F" w:rsidRPr="00675B74">
              <w:rPr>
                <w:noProof/>
                <w:webHidden/>
              </w:rPr>
              <w:instrText xml:space="preserve"> PAGEREF _Toc190274016 \h </w:instrText>
            </w:r>
            <w:r w:rsidR="004E1B0F" w:rsidRPr="00675B74">
              <w:rPr>
                <w:noProof/>
                <w:webHidden/>
              </w:rPr>
            </w:r>
            <w:r w:rsidR="004E1B0F" w:rsidRPr="00675B74">
              <w:rPr>
                <w:noProof/>
                <w:webHidden/>
              </w:rPr>
              <w:fldChar w:fldCharType="separate"/>
            </w:r>
            <w:r w:rsidR="00A4561A">
              <w:rPr>
                <w:noProof/>
                <w:webHidden/>
              </w:rPr>
              <w:t>25</w:t>
            </w:r>
            <w:r w:rsidR="004E1B0F" w:rsidRPr="00675B74">
              <w:rPr>
                <w:noProof/>
                <w:webHidden/>
              </w:rPr>
              <w:fldChar w:fldCharType="end"/>
            </w:r>
          </w:hyperlink>
        </w:p>
        <w:p w14:paraId="0C82FD7A" w14:textId="648E5FA4" w:rsidR="009B2945" w:rsidRPr="00675B74" w:rsidRDefault="00AE3DA7" w:rsidP="00675B74">
          <w:pPr>
            <w:pStyle w:val="TDC1"/>
            <w:tabs>
              <w:tab w:val="right" w:leader="dot" w:pos="9034"/>
            </w:tabs>
            <w:rPr>
              <w:b/>
              <w:bCs/>
              <w:szCs w:val="22"/>
              <w:lang w:val="es-ES"/>
            </w:rPr>
          </w:pPr>
          <w:r w:rsidRPr="00675B74">
            <w:rPr>
              <w:b/>
              <w:bCs/>
              <w:szCs w:val="22"/>
              <w:lang w:val="es-ES"/>
            </w:rPr>
            <w:fldChar w:fldCharType="end"/>
          </w:r>
        </w:p>
      </w:sdtContent>
    </w:sdt>
    <w:p w14:paraId="603A07E2" w14:textId="77777777" w:rsidR="00646436" w:rsidRPr="00675B74" w:rsidRDefault="00646436" w:rsidP="00675B74">
      <w:pPr>
        <w:rPr>
          <w:rFonts w:cs="Tahoma"/>
          <w:szCs w:val="22"/>
        </w:rPr>
        <w:sectPr w:rsidR="00646436" w:rsidRPr="00675B7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817B0C5" w:rsidR="00775BFC" w:rsidRPr="00675B74" w:rsidRDefault="00775BFC" w:rsidP="00675B74">
      <w:pPr>
        <w:rPr>
          <w:b/>
          <w:szCs w:val="22"/>
        </w:rPr>
      </w:pPr>
      <w:r w:rsidRPr="00675B74">
        <w:rPr>
          <w:szCs w:val="22"/>
        </w:rPr>
        <w:lastRenderedPageBreak/>
        <w:t xml:space="preserve">Resolución del Pleno del </w:t>
      </w:r>
      <w:r w:rsidR="001C7F8C" w:rsidRPr="00675B74">
        <w:rPr>
          <w:szCs w:val="22"/>
        </w:rPr>
        <w:t xml:space="preserve">Instituto de Transparencia, Acceso a la Información Pública y Protección de Datos Personales del Estado de México y Municipios, </w:t>
      </w:r>
      <w:r w:rsidRPr="00675B74">
        <w:rPr>
          <w:szCs w:val="22"/>
        </w:rPr>
        <w:t xml:space="preserve">con domicilio en Metepec, Estado de México, de </w:t>
      </w:r>
      <w:r w:rsidR="003A4F55" w:rsidRPr="00675B74">
        <w:rPr>
          <w:b/>
          <w:szCs w:val="22"/>
        </w:rPr>
        <w:t>diecinueve</w:t>
      </w:r>
      <w:r w:rsidR="0040573B" w:rsidRPr="00675B74">
        <w:rPr>
          <w:b/>
          <w:szCs w:val="22"/>
        </w:rPr>
        <w:t xml:space="preserve"> de febrero de dos mil veinticinco</w:t>
      </w:r>
      <w:r w:rsidR="00ED7170" w:rsidRPr="00675B74">
        <w:rPr>
          <w:b/>
          <w:szCs w:val="22"/>
        </w:rPr>
        <w:t>.</w:t>
      </w:r>
    </w:p>
    <w:p w14:paraId="0AF3AAC4" w14:textId="77777777" w:rsidR="00775BFC" w:rsidRPr="00675B74" w:rsidRDefault="00775BFC" w:rsidP="00675B74">
      <w:pPr>
        <w:rPr>
          <w:szCs w:val="22"/>
        </w:rPr>
      </w:pPr>
    </w:p>
    <w:p w14:paraId="40EAE038" w14:textId="6A717FD5" w:rsidR="00775BFC" w:rsidRPr="00675B74" w:rsidRDefault="00775BFC" w:rsidP="00675B74">
      <w:pPr>
        <w:rPr>
          <w:szCs w:val="22"/>
        </w:rPr>
      </w:pPr>
      <w:r w:rsidRPr="00675B74">
        <w:rPr>
          <w:b/>
          <w:szCs w:val="22"/>
        </w:rPr>
        <w:t xml:space="preserve">VISTO </w:t>
      </w:r>
      <w:r w:rsidRPr="00675B74">
        <w:rPr>
          <w:szCs w:val="22"/>
        </w:rPr>
        <w:t xml:space="preserve">el expediente formado con motivo del Recurso de Revisión </w:t>
      </w:r>
      <w:r w:rsidR="00312DF9" w:rsidRPr="00675B74">
        <w:rPr>
          <w:rFonts w:eastAsia="Calibri"/>
          <w:b/>
          <w:szCs w:val="22"/>
          <w:lang w:eastAsia="en-US"/>
        </w:rPr>
        <w:t>00277/INFOEM/IP/RR/2025</w:t>
      </w:r>
      <w:r w:rsidR="005314A3" w:rsidRPr="00675B74">
        <w:rPr>
          <w:rFonts w:eastAsia="Calibri"/>
          <w:b/>
          <w:szCs w:val="22"/>
          <w:lang w:eastAsia="en-US"/>
        </w:rPr>
        <w:t xml:space="preserve"> </w:t>
      </w:r>
      <w:r w:rsidRPr="00675B74">
        <w:rPr>
          <w:szCs w:val="22"/>
        </w:rPr>
        <w:t xml:space="preserve">interpuesto </w:t>
      </w:r>
      <w:r w:rsidR="00312DF9" w:rsidRPr="00675B74">
        <w:rPr>
          <w:szCs w:val="22"/>
        </w:rPr>
        <w:t>de</w:t>
      </w:r>
      <w:r w:rsidRPr="00675B74">
        <w:rPr>
          <w:szCs w:val="22"/>
        </w:rPr>
        <w:t xml:space="preserve"> </w:t>
      </w:r>
      <w:r w:rsidR="00312DF9" w:rsidRPr="00675B74">
        <w:rPr>
          <w:b/>
          <w:bCs/>
          <w:szCs w:val="22"/>
        </w:rPr>
        <w:t>manera anónima</w:t>
      </w:r>
      <w:r w:rsidRPr="00675B74">
        <w:rPr>
          <w:szCs w:val="22"/>
        </w:rPr>
        <w:t xml:space="preserve">, a quien en lo subsecuente se le denominará </w:t>
      </w:r>
      <w:r w:rsidRPr="00675B74">
        <w:rPr>
          <w:b/>
          <w:bCs/>
          <w:szCs w:val="22"/>
        </w:rPr>
        <w:t>LA PARTE RECURRENTE</w:t>
      </w:r>
      <w:r w:rsidRPr="00675B74">
        <w:rPr>
          <w:szCs w:val="22"/>
        </w:rPr>
        <w:t>, en contra de la respuesta emitida por</w:t>
      </w:r>
      <w:r w:rsidR="00A0449B" w:rsidRPr="00675B74">
        <w:rPr>
          <w:szCs w:val="22"/>
        </w:rPr>
        <w:t xml:space="preserve"> </w:t>
      </w:r>
      <w:r w:rsidR="005F3813" w:rsidRPr="00675B74">
        <w:rPr>
          <w:szCs w:val="22"/>
        </w:rPr>
        <w:t>l</w:t>
      </w:r>
      <w:r w:rsidR="003A4F55" w:rsidRPr="00675B74">
        <w:rPr>
          <w:szCs w:val="22"/>
        </w:rPr>
        <w:t>a</w:t>
      </w:r>
      <w:r w:rsidR="000748DF" w:rsidRPr="00675B74">
        <w:rPr>
          <w:szCs w:val="22"/>
        </w:rPr>
        <w:t xml:space="preserve"> </w:t>
      </w:r>
      <w:r w:rsidR="00312DF9" w:rsidRPr="00675B74">
        <w:rPr>
          <w:b/>
          <w:bCs/>
          <w:szCs w:val="22"/>
        </w:rPr>
        <w:t>Gubernatura</w:t>
      </w:r>
      <w:r w:rsidRPr="00675B74">
        <w:rPr>
          <w:szCs w:val="22"/>
        </w:rPr>
        <w:t xml:space="preserve">, en adelante </w:t>
      </w:r>
      <w:r w:rsidRPr="00675B74">
        <w:rPr>
          <w:b/>
          <w:bCs/>
          <w:szCs w:val="22"/>
        </w:rPr>
        <w:t>EL SUJETO OBLIGADO</w:t>
      </w:r>
      <w:r w:rsidRPr="00675B74">
        <w:rPr>
          <w:rFonts w:eastAsia="Calibri"/>
          <w:szCs w:val="22"/>
          <w:lang w:eastAsia="en-US"/>
        </w:rPr>
        <w:t xml:space="preserve">, </w:t>
      </w:r>
      <w:r w:rsidRPr="00675B74">
        <w:rPr>
          <w:szCs w:val="22"/>
        </w:rPr>
        <w:t>se emite la presente Resolución con base en los Antecedentes y Considerandos que se exponen a continuación:</w:t>
      </w:r>
    </w:p>
    <w:p w14:paraId="2116968C" w14:textId="77777777" w:rsidR="00775BFC" w:rsidRPr="00675B74" w:rsidRDefault="00775BFC" w:rsidP="00675B74">
      <w:pPr>
        <w:rPr>
          <w:szCs w:val="22"/>
        </w:rPr>
      </w:pPr>
    </w:p>
    <w:p w14:paraId="5A444FB6" w14:textId="639D3567" w:rsidR="00664420" w:rsidRPr="00675B74" w:rsidRDefault="00664420" w:rsidP="00675B74">
      <w:pPr>
        <w:pStyle w:val="Ttulo1"/>
        <w:rPr>
          <w:szCs w:val="22"/>
        </w:rPr>
      </w:pPr>
      <w:bookmarkStart w:id="3" w:name="_Toc190273993"/>
      <w:r w:rsidRPr="00675B74">
        <w:rPr>
          <w:szCs w:val="22"/>
        </w:rPr>
        <w:t>ANTECEDENTES</w:t>
      </w:r>
      <w:bookmarkEnd w:id="3"/>
    </w:p>
    <w:p w14:paraId="7CE9E53D" w14:textId="77777777" w:rsidR="00E37A3F" w:rsidRPr="00675B74" w:rsidRDefault="00E37A3F" w:rsidP="00675B74">
      <w:pPr>
        <w:rPr>
          <w:szCs w:val="22"/>
        </w:rPr>
      </w:pPr>
    </w:p>
    <w:p w14:paraId="09B2D38F" w14:textId="6E49D146" w:rsidR="00664420" w:rsidRPr="00675B74" w:rsidRDefault="00E37A3F" w:rsidP="00675B74">
      <w:pPr>
        <w:pStyle w:val="Ttulo2"/>
        <w:rPr>
          <w:szCs w:val="22"/>
        </w:rPr>
      </w:pPr>
      <w:bookmarkStart w:id="4" w:name="_Toc190273994"/>
      <w:r w:rsidRPr="00675B74">
        <w:rPr>
          <w:szCs w:val="22"/>
        </w:rPr>
        <w:t>DE LA SOLICITUD DE INFORMACIÓN</w:t>
      </w:r>
      <w:bookmarkEnd w:id="4"/>
    </w:p>
    <w:p w14:paraId="2C6AD1A5" w14:textId="0405B3CD" w:rsidR="00664420" w:rsidRPr="00675B74" w:rsidRDefault="00E37A3F" w:rsidP="00675B74">
      <w:pPr>
        <w:pStyle w:val="Ttulo3"/>
        <w:rPr>
          <w:szCs w:val="22"/>
        </w:rPr>
      </w:pPr>
      <w:bookmarkStart w:id="5" w:name="_Toc190273995"/>
      <w:r w:rsidRPr="00675B74">
        <w:rPr>
          <w:szCs w:val="22"/>
        </w:rPr>
        <w:t xml:space="preserve">a) </w:t>
      </w:r>
      <w:r w:rsidR="006B10B0" w:rsidRPr="00675B74">
        <w:rPr>
          <w:szCs w:val="22"/>
        </w:rPr>
        <w:t>S</w:t>
      </w:r>
      <w:r w:rsidR="00664420" w:rsidRPr="00675B74">
        <w:rPr>
          <w:szCs w:val="22"/>
        </w:rPr>
        <w:t xml:space="preserve">olicitud de </w:t>
      </w:r>
      <w:r w:rsidR="006B10B0" w:rsidRPr="00675B74">
        <w:rPr>
          <w:szCs w:val="22"/>
        </w:rPr>
        <w:t>i</w:t>
      </w:r>
      <w:r w:rsidR="00664420" w:rsidRPr="00675B74">
        <w:rPr>
          <w:szCs w:val="22"/>
        </w:rPr>
        <w:t>nformación</w:t>
      </w:r>
      <w:bookmarkEnd w:id="5"/>
    </w:p>
    <w:p w14:paraId="63FC8527" w14:textId="5F0C2CF6" w:rsidR="006A28B4" w:rsidRPr="00675B74" w:rsidRDefault="006A28B4" w:rsidP="00675B74">
      <w:pPr>
        <w:pBdr>
          <w:top w:val="nil"/>
          <w:left w:val="nil"/>
          <w:bottom w:val="nil"/>
          <w:right w:val="nil"/>
          <w:between w:val="nil"/>
        </w:pBdr>
        <w:tabs>
          <w:tab w:val="left" w:pos="0"/>
        </w:tabs>
        <w:rPr>
          <w:rFonts w:eastAsia="Palatino Linotype" w:cs="Palatino Linotype"/>
          <w:szCs w:val="22"/>
        </w:rPr>
      </w:pPr>
      <w:r w:rsidRPr="00675B74">
        <w:rPr>
          <w:rFonts w:eastAsia="Palatino Linotype" w:cs="Palatino Linotype"/>
          <w:szCs w:val="22"/>
        </w:rPr>
        <w:t xml:space="preserve">El </w:t>
      </w:r>
      <w:r w:rsidR="003A4F55" w:rsidRPr="00675B74">
        <w:rPr>
          <w:rFonts w:eastAsia="Palatino Linotype" w:cs="Palatino Linotype"/>
          <w:b/>
          <w:szCs w:val="22"/>
        </w:rPr>
        <w:t>dieciséis</w:t>
      </w:r>
      <w:r w:rsidR="00455B6C" w:rsidRPr="00675B74">
        <w:rPr>
          <w:rFonts w:eastAsia="Palatino Linotype" w:cs="Palatino Linotype"/>
          <w:b/>
          <w:szCs w:val="22"/>
        </w:rPr>
        <w:t xml:space="preserve"> de </w:t>
      </w:r>
      <w:r w:rsidR="00312DF9" w:rsidRPr="00675B74">
        <w:rPr>
          <w:rFonts w:eastAsia="Palatino Linotype" w:cs="Palatino Linotype"/>
          <w:b/>
          <w:szCs w:val="22"/>
        </w:rPr>
        <w:t>enero</w:t>
      </w:r>
      <w:r w:rsidRPr="00675B74">
        <w:rPr>
          <w:rFonts w:eastAsia="Palatino Linotype" w:cs="Palatino Linotype"/>
          <w:b/>
          <w:szCs w:val="22"/>
        </w:rPr>
        <w:t xml:space="preserve"> de dos mil </w:t>
      </w:r>
      <w:r w:rsidR="00312DF9" w:rsidRPr="00675B74">
        <w:rPr>
          <w:rFonts w:eastAsia="Palatino Linotype" w:cs="Palatino Linotype"/>
          <w:b/>
          <w:szCs w:val="22"/>
        </w:rPr>
        <w:t>veinticinco</w:t>
      </w:r>
      <w:r w:rsidR="00721C9E" w:rsidRPr="00675B74">
        <w:rPr>
          <w:rFonts w:eastAsia="Palatino Linotype" w:cs="Palatino Linotype"/>
          <w:b/>
          <w:szCs w:val="22"/>
        </w:rPr>
        <w:t>,</w:t>
      </w:r>
      <w:r w:rsidRPr="00675B74">
        <w:rPr>
          <w:rFonts w:eastAsia="Palatino Linotype" w:cs="Palatino Linotype"/>
          <w:szCs w:val="22"/>
        </w:rPr>
        <w:t xml:space="preserve"> </w:t>
      </w:r>
      <w:r w:rsidRPr="00675B74">
        <w:rPr>
          <w:rFonts w:eastAsia="Palatino Linotype" w:cs="Palatino Linotype"/>
          <w:b/>
          <w:szCs w:val="22"/>
        </w:rPr>
        <w:t>LA PARTE RECURRENTE</w:t>
      </w:r>
      <w:r w:rsidRPr="00675B74">
        <w:rPr>
          <w:rFonts w:eastAsia="Palatino Linotype" w:cs="Palatino Linotype"/>
          <w:szCs w:val="22"/>
        </w:rPr>
        <w:t xml:space="preserve"> presentó una solicitud de acceso a la información pública ante el </w:t>
      </w:r>
      <w:r w:rsidRPr="00675B74">
        <w:rPr>
          <w:rFonts w:eastAsia="Palatino Linotype" w:cs="Palatino Linotype"/>
          <w:b/>
          <w:szCs w:val="22"/>
        </w:rPr>
        <w:t>SUJETO OBLIGADO</w:t>
      </w:r>
      <w:r w:rsidRPr="00675B74">
        <w:rPr>
          <w:rFonts w:eastAsia="Palatino Linotype" w:cs="Palatino Linotype"/>
          <w:szCs w:val="22"/>
        </w:rPr>
        <w:t xml:space="preserve">, a través </w:t>
      </w:r>
      <w:r w:rsidR="007E42B7" w:rsidRPr="00675B74">
        <w:rPr>
          <w:rFonts w:eastAsia="Palatino Linotype" w:cs="Palatino Linotype"/>
          <w:szCs w:val="22"/>
        </w:rPr>
        <w:t>del</w:t>
      </w:r>
      <w:r w:rsidRPr="00675B74">
        <w:rPr>
          <w:rFonts w:eastAsia="Palatino Linotype" w:cs="Palatino Linotype"/>
          <w:szCs w:val="22"/>
        </w:rPr>
        <w:t xml:space="preserve"> Sistema de Acceso a la Información Mexiquense (SAIMEX). Dicha solicitud quedó registrada con el número de folio</w:t>
      </w:r>
      <w:r w:rsidRPr="00675B74">
        <w:rPr>
          <w:rFonts w:eastAsia="Palatino Linotype" w:cs="Palatino Linotype"/>
          <w:b/>
          <w:szCs w:val="22"/>
        </w:rPr>
        <w:t xml:space="preserve"> </w:t>
      </w:r>
      <w:r w:rsidR="003A4F55" w:rsidRPr="00675B74">
        <w:rPr>
          <w:rFonts w:eastAsia="Palatino Linotype" w:cs="Palatino Linotype"/>
          <w:b/>
          <w:szCs w:val="22"/>
        </w:rPr>
        <w:t xml:space="preserve"> </w:t>
      </w:r>
      <w:r w:rsidR="00312DF9" w:rsidRPr="00675B74">
        <w:rPr>
          <w:rFonts w:eastAsia="Palatino Linotype" w:cs="Palatino Linotype"/>
          <w:b/>
          <w:szCs w:val="22"/>
        </w:rPr>
        <w:t>00028/GUBERNA/IP/2025</w:t>
      </w:r>
      <w:r w:rsidRPr="00675B74">
        <w:rPr>
          <w:rFonts w:eastAsia="Palatino Linotype" w:cs="Palatino Linotype"/>
          <w:b/>
          <w:szCs w:val="22"/>
        </w:rPr>
        <w:t xml:space="preserve"> </w:t>
      </w:r>
      <w:r w:rsidRPr="00675B74">
        <w:rPr>
          <w:rFonts w:eastAsia="Palatino Linotype" w:cs="Palatino Linotype"/>
          <w:szCs w:val="22"/>
        </w:rPr>
        <w:t>y en ella se requirió la siguiente información:</w:t>
      </w:r>
    </w:p>
    <w:p w14:paraId="596FDDE9" w14:textId="77777777" w:rsidR="002E2C99" w:rsidRPr="00675B74" w:rsidRDefault="002E2C99" w:rsidP="00675B74">
      <w:pPr>
        <w:tabs>
          <w:tab w:val="left" w:pos="4667"/>
        </w:tabs>
        <w:ind w:right="567"/>
        <w:rPr>
          <w:rFonts w:eastAsiaTheme="majorEastAsia" w:cstheme="majorBidi"/>
          <w:i/>
          <w:kern w:val="28"/>
          <w:szCs w:val="22"/>
        </w:rPr>
      </w:pPr>
    </w:p>
    <w:p w14:paraId="7CF784AB" w14:textId="4275C8FC" w:rsidR="00DC71C4" w:rsidRPr="00675B74" w:rsidRDefault="000729BE" w:rsidP="00675B74">
      <w:pPr>
        <w:pStyle w:val="Puesto"/>
        <w:rPr>
          <w:szCs w:val="22"/>
        </w:rPr>
      </w:pPr>
      <w:r w:rsidRPr="00675B74">
        <w:rPr>
          <w:szCs w:val="22"/>
        </w:rPr>
        <w:t>“</w:t>
      </w:r>
      <w:bookmarkStart w:id="6" w:name="_Hlk189664490"/>
      <w:r w:rsidR="00312DF9" w:rsidRPr="00675B74">
        <w:rPr>
          <w:szCs w:val="22"/>
        </w:rPr>
        <w:t>Solicitamos se nos informe si los titulares de las Secretarias, titulares de las Dependencias del Poder Ejecutivo del Estado de México han gozado de vacaciones y en qué períodos, también solicito los oficios en los cuales dieron tramite a sus vacaciones, lo cual solito se me informe en el periodo del 01 de abril del 2024 a la fecha de la Presentación de la presente solicitud. De lo anterior, solicitamos se nos informe en que fechas o periodos tomaron vacaciones y la constancia escrita de ello</w:t>
      </w:r>
      <w:r w:rsidRPr="00675B74">
        <w:rPr>
          <w:szCs w:val="22"/>
        </w:rPr>
        <w:t xml:space="preserve">” </w:t>
      </w:r>
      <w:bookmarkEnd w:id="6"/>
      <w:r w:rsidRPr="00675B74">
        <w:rPr>
          <w:szCs w:val="22"/>
        </w:rPr>
        <w:t>Sic</w:t>
      </w:r>
    </w:p>
    <w:p w14:paraId="5F0895FD" w14:textId="77777777" w:rsidR="00DC71C4" w:rsidRPr="00675B74" w:rsidRDefault="00DC71C4" w:rsidP="00675B74">
      <w:pPr>
        <w:rPr>
          <w:szCs w:val="22"/>
        </w:rPr>
      </w:pPr>
    </w:p>
    <w:p w14:paraId="0BD6321D" w14:textId="0A5D6479" w:rsidR="00664420" w:rsidRPr="00675B74" w:rsidRDefault="009A2D78" w:rsidP="00675B74">
      <w:pPr>
        <w:tabs>
          <w:tab w:val="left" w:pos="4667"/>
        </w:tabs>
        <w:ind w:right="567"/>
        <w:rPr>
          <w:rFonts w:cs="Tahoma"/>
          <w:bCs/>
          <w:i/>
          <w:szCs w:val="22"/>
        </w:rPr>
      </w:pPr>
      <w:r w:rsidRPr="00675B74">
        <w:rPr>
          <w:rFonts w:cs="Tahoma"/>
          <w:b/>
          <w:bCs/>
          <w:szCs w:val="22"/>
        </w:rPr>
        <w:t>Modalidad de entrega</w:t>
      </w:r>
      <w:r w:rsidRPr="00675B74">
        <w:rPr>
          <w:rFonts w:cs="Tahoma"/>
          <w:bCs/>
          <w:szCs w:val="22"/>
        </w:rPr>
        <w:t>: a</w:t>
      </w:r>
      <w:r w:rsidR="00664420" w:rsidRPr="00675B74">
        <w:rPr>
          <w:rFonts w:cs="Tahoma"/>
          <w:bCs/>
          <w:i/>
          <w:szCs w:val="22"/>
        </w:rPr>
        <w:t xml:space="preserve"> través </w:t>
      </w:r>
      <w:r w:rsidR="00C84660" w:rsidRPr="00675B74">
        <w:rPr>
          <w:rFonts w:cs="Tahoma"/>
          <w:bCs/>
          <w:i/>
          <w:szCs w:val="22"/>
        </w:rPr>
        <w:t>de</w:t>
      </w:r>
      <w:r w:rsidR="00664420" w:rsidRPr="00675B74">
        <w:rPr>
          <w:rFonts w:cs="Tahoma"/>
          <w:bCs/>
          <w:i/>
          <w:szCs w:val="22"/>
        </w:rPr>
        <w:t xml:space="preserve">l </w:t>
      </w:r>
      <w:r w:rsidR="00664420" w:rsidRPr="00675B74">
        <w:rPr>
          <w:rFonts w:cs="Tahoma"/>
          <w:b/>
          <w:bCs/>
          <w:i/>
          <w:szCs w:val="22"/>
        </w:rPr>
        <w:t>SAIMEX</w:t>
      </w:r>
      <w:r w:rsidRPr="00675B74">
        <w:rPr>
          <w:rFonts w:cs="Tahoma"/>
          <w:bCs/>
          <w:i/>
          <w:szCs w:val="22"/>
        </w:rPr>
        <w:t>.</w:t>
      </w:r>
    </w:p>
    <w:p w14:paraId="23D7A976" w14:textId="12B88A7F" w:rsidR="000748DF" w:rsidRPr="00675B74" w:rsidRDefault="000748DF" w:rsidP="00675B74">
      <w:pPr>
        <w:tabs>
          <w:tab w:val="left" w:pos="4667"/>
        </w:tabs>
        <w:ind w:right="567"/>
        <w:rPr>
          <w:rFonts w:cs="Tahoma"/>
          <w:b/>
          <w:bCs/>
          <w:szCs w:val="22"/>
        </w:rPr>
      </w:pPr>
    </w:p>
    <w:p w14:paraId="3212BA4D" w14:textId="74C8DFE5" w:rsidR="00664420" w:rsidRPr="00675B74" w:rsidRDefault="00D65B16" w:rsidP="00675B74">
      <w:pPr>
        <w:pStyle w:val="Ttulo3"/>
        <w:rPr>
          <w:szCs w:val="22"/>
        </w:rPr>
      </w:pPr>
      <w:bookmarkStart w:id="7" w:name="_Toc170932807"/>
      <w:bookmarkStart w:id="8" w:name="_Toc180069803"/>
      <w:bookmarkStart w:id="9" w:name="_Toc181125882"/>
      <w:bookmarkStart w:id="10" w:name="_Toc190273996"/>
      <w:r w:rsidRPr="00675B74">
        <w:rPr>
          <w:szCs w:val="22"/>
        </w:rPr>
        <w:lastRenderedPageBreak/>
        <w:t xml:space="preserve">b) </w:t>
      </w:r>
      <w:bookmarkEnd w:id="7"/>
      <w:bookmarkEnd w:id="8"/>
      <w:bookmarkEnd w:id="9"/>
      <w:r w:rsidR="00664420" w:rsidRPr="00675B74">
        <w:rPr>
          <w:szCs w:val="22"/>
          <w:lang w:val="es-ES"/>
        </w:rPr>
        <w:t xml:space="preserve">Respuesta </w:t>
      </w:r>
      <w:r w:rsidR="00664420" w:rsidRPr="00675B74">
        <w:rPr>
          <w:rFonts w:eastAsia="Calibri"/>
          <w:szCs w:val="22"/>
          <w:lang w:eastAsia="en-US"/>
        </w:rPr>
        <w:t>del Sujeto Obligado</w:t>
      </w:r>
      <w:bookmarkEnd w:id="10"/>
    </w:p>
    <w:p w14:paraId="79199CC1" w14:textId="6F4D3D9E" w:rsidR="00664420" w:rsidRPr="00675B74" w:rsidRDefault="00664420" w:rsidP="00675B74">
      <w:pPr>
        <w:pStyle w:val="Sinespaciado"/>
        <w:spacing w:line="360" w:lineRule="auto"/>
        <w:rPr>
          <w:szCs w:val="22"/>
          <w:lang w:val="es-ES"/>
        </w:rPr>
      </w:pPr>
      <w:r w:rsidRPr="00675B74">
        <w:rPr>
          <w:szCs w:val="22"/>
          <w:lang w:val="es-ES"/>
        </w:rPr>
        <w:t xml:space="preserve">El </w:t>
      </w:r>
      <w:r w:rsidR="00312DF9" w:rsidRPr="00675B74">
        <w:rPr>
          <w:rFonts w:eastAsia="Calibri" w:cs="Arial"/>
          <w:b/>
          <w:bCs/>
          <w:szCs w:val="22"/>
          <w:lang w:val="es-ES" w:eastAsia="en-US"/>
        </w:rPr>
        <w:t>veintiuno de enero</w:t>
      </w:r>
      <w:r w:rsidR="000748DF" w:rsidRPr="00675B74">
        <w:rPr>
          <w:rFonts w:eastAsia="Calibri" w:cs="Arial"/>
          <w:b/>
          <w:bCs/>
          <w:szCs w:val="22"/>
          <w:lang w:val="es-ES" w:eastAsia="en-US"/>
        </w:rPr>
        <w:t xml:space="preserve"> </w:t>
      </w:r>
      <w:r w:rsidR="000748DF" w:rsidRPr="00675B74">
        <w:rPr>
          <w:rFonts w:eastAsia="Calibri" w:cs="Arial"/>
          <w:b/>
          <w:szCs w:val="22"/>
          <w:lang w:val="es-ES" w:eastAsia="en-US"/>
        </w:rPr>
        <w:t xml:space="preserve">de dos mil </w:t>
      </w:r>
      <w:r w:rsidR="00312DF9" w:rsidRPr="00675B74">
        <w:rPr>
          <w:rFonts w:eastAsia="Calibri" w:cs="Arial"/>
          <w:b/>
          <w:szCs w:val="22"/>
          <w:lang w:val="es-ES" w:eastAsia="en-US"/>
        </w:rPr>
        <w:t>veinticinco</w:t>
      </w:r>
      <w:r w:rsidR="00983EEF" w:rsidRPr="00675B74">
        <w:rPr>
          <w:b/>
          <w:szCs w:val="22"/>
          <w:lang w:val="es-ES"/>
        </w:rPr>
        <w:t xml:space="preserve">, </w:t>
      </w:r>
      <w:r w:rsidR="00F07EE6" w:rsidRPr="00675B74">
        <w:rPr>
          <w:szCs w:val="22"/>
          <w:lang w:val="es-ES"/>
        </w:rPr>
        <w:t>l</w:t>
      </w:r>
      <w:r w:rsidR="002268D4" w:rsidRPr="00675B74">
        <w:rPr>
          <w:szCs w:val="22"/>
          <w:lang w:val="es-ES"/>
        </w:rPr>
        <w:t>a</w:t>
      </w:r>
      <w:r w:rsidR="00F07EE6" w:rsidRPr="00675B74">
        <w:rPr>
          <w:szCs w:val="22"/>
          <w:lang w:val="es-ES"/>
        </w:rPr>
        <w:t xml:space="preserve"> Titular de la Unidad de Transparencia del </w:t>
      </w:r>
      <w:r w:rsidR="00F07EE6" w:rsidRPr="00675B74">
        <w:rPr>
          <w:b/>
          <w:szCs w:val="22"/>
          <w:lang w:val="es-ES"/>
        </w:rPr>
        <w:t>SUJETO OBLIGADO</w:t>
      </w:r>
      <w:r w:rsidR="00F07EE6" w:rsidRPr="00675B74">
        <w:rPr>
          <w:szCs w:val="22"/>
          <w:lang w:val="es-ES"/>
        </w:rPr>
        <w:t xml:space="preserve"> notificó </w:t>
      </w:r>
      <w:r w:rsidR="00312DF9" w:rsidRPr="00675B74">
        <w:rPr>
          <w:szCs w:val="22"/>
          <w:lang w:val="es-ES"/>
        </w:rPr>
        <w:t>una incompetencia</w:t>
      </w:r>
      <w:r w:rsidR="00F07EE6" w:rsidRPr="00675B74">
        <w:rPr>
          <w:szCs w:val="22"/>
          <w:lang w:val="es-ES"/>
        </w:rPr>
        <w:t xml:space="preserve"> a través del </w:t>
      </w:r>
      <w:r w:rsidRPr="00675B74">
        <w:rPr>
          <w:szCs w:val="22"/>
          <w:lang w:val="es-ES"/>
        </w:rPr>
        <w:t>SAIMEX</w:t>
      </w:r>
      <w:r w:rsidR="00312DF9" w:rsidRPr="00675B74">
        <w:rPr>
          <w:szCs w:val="22"/>
          <w:lang w:val="es-ES"/>
        </w:rPr>
        <w:t xml:space="preserve"> en los términos siguientes</w:t>
      </w:r>
      <w:r w:rsidR="00F07EE6" w:rsidRPr="00675B74">
        <w:rPr>
          <w:szCs w:val="22"/>
          <w:lang w:val="es-ES"/>
        </w:rPr>
        <w:t>:</w:t>
      </w:r>
    </w:p>
    <w:p w14:paraId="66410657" w14:textId="77777777" w:rsidR="002268D4" w:rsidRPr="00675B74" w:rsidRDefault="002268D4" w:rsidP="00675B74">
      <w:pPr>
        <w:pStyle w:val="Puesto"/>
        <w:ind w:left="0"/>
        <w:rPr>
          <w:szCs w:val="22"/>
        </w:rPr>
      </w:pPr>
    </w:p>
    <w:p w14:paraId="0EE66BD2" w14:textId="77777777" w:rsidR="00312DF9" w:rsidRPr="00675B74" w:rsidRDefault="00455B6C" w:rsidP="00675B74">
      <w:pPr>
        <w:pStyle w:val="Puesto"/>
        <w:jc w:val="right"/>
        <w:rPr>
          <w:szCs w:val="22"/>
        </w:rPr>
      </w:pPr>
      <w:r w:rsidRPr="00675B74">
        <w:rPr>
          <w:szCs w:val="22"/>
        </w:rPr>
        <w:t>“</w:t>
      </w:r>
      <w:r w:rsidR="00312DF9" w:rsidRPr="00675B74">
        <w:rPr>
          <w:szCs w:val="22"/>
        </w:rPr>
        <w:t>Folio de la solicitud: 00028/GUBERNA/IP/2025</w:t>
      </w:r>
    </w:p>
    <w:p w14:paraId="318E158A" w14:textId="77777777" w:rsidR="00312DF9" w:rsidRPr="00675B74" w:rsidRDefault="00312DF9" w:rsidP="00675B74">
      <w:pPr>
        <w:rPr>
          <w:szCs w:val="22"/>
        </w:rPr>
      </w:pPr>
    </w:p>
    <w:p w14:paraId="38C31E06" w14:textId="77777777" w:rsidR="00312DF9" w:rsidRPr="00675B74" w:rsidRDefault="00312DF9" w:rsidP="00675B74">
      <w:pPr>
        <w:pStyle w:val="Puesto"/>
        <w:rPr>
          <w:szCs w:val="22"/>
        </w:rPr>
      </w:pPr>
      <w:r w:rsidRPr="00675B74">
        <w:rPr>
          <w:szCs w:val="22"/>
        </w:rPr>
        <w:t>Se anexa documento.</w:t>
      </w:r>
    </w:p>
    <w:p w14:paraId="32DD2A9F" w14:textId="77777777" w:rsidR="00312DF9" w:rsidRPr="00675B74" w:rsidRDefault="00312DF9" w:rsidP="00675B74">
      <w:pPr>
        <w:rPr>
          <w:szCs w:val="22"/>
        </w:rPr>
      </w:pPr>
    </w:p>
    <w:p w14:paraId="306391A4" w14:textId="77777777" w:rsidR="00312DF9" w:rsidRPr="00675B74" w:rsidRDefault="00312DF9" w:rsidP="00675B74">
      <w:pPr>
        <w:pStyle w:val="Puesto"/>
        <w:rPr>
          <w:szCs w:val="22"/>
        </w:rPr>
      </w:pPr>
      <w:r w:rsidRPr="00675B74">
        <w:rPr>
          <w:szCs w:val="22"/>
        </w:rPr>
        <w:t>ATENTAMENTE</w:t>
      </w:r>
    </w:p>
    <w:p w14:paraId="59EF45C9" w14:textId="76D702A9" w:rsidR="00DC71C4" w:rsidRPr="00675B74" w:rsidRDefault="00312DF9" w:rsidP="00675B74">
      <w:pPr>
        <w:pStyle w:val="Puesto"/>
        <w:rPr>
          <w:rFonts w:cs="Tahoma"/>
          <w:bCs/>
          <w:szCs w:val="22"/>
        </w:rPr>
      </w:pPr>
      <w:r w:rsidRPr="00675B74">
        <w:rPr>
          <w:szCs w:val="22"/>
        </w:rPr>
        <w:t>Licenciado en Contaduría Rodolfo García Muñoz</w:t>
      </w:r>
      <w:r w:rsidR="00455B6C" w:rsidRPr="00675B74">
        <w:rPr>
          <w:szCs w:val="22"/>
        </w:rPr>
        <w:t>” Sic.</w:t>
      </w:r>
    </w:p>
    <w:p w14:paraId="1E85E5FF" w14:textId="77777777" w:rsidR="00C524CE" w:rsidRPr="00675B74" w:rsidRDefault="00C524CE" w:rsidP="00675B74">
      <w:pPr>
        <w:autoSpaceDE w:val="0"/>
        <w:autoSpaceDN w:val="0"/>
        <w:adjustRightInd w:val="0"/>
        <w:ind w:right="-28"/>
        <w:rPr>
          <w:rFonts w:cs="Tahoma"/>
          <w:bCs/>
          <w:szCs w:val="22"/>
          <w:lang w:val="es-ES"/>
        </w:rPr>
      </w:pPr>
    </w:p>
    <w:p w14:paraId="2211D1AB" w14:textId="7F306D69" w:rsidR="00983EEF" w:rsidRPr="00675B74" w:rsidRDefault="00F07EE6" w:rsidP="00675B74">
      <w:pPr>
        <w:autoSpaceDE w:val="0"/>
        <w:autoSpaceDN w:val="0"/>
        <w:adjustRightInd w:val="0"/>
        <w:ind w:right="-28"/>
        <w:rPr>
          <w:rFonts w:cs="Tahoma"/>
          <w:bCs/>
          <w:szCs w:val="22"/>
          <w:lang w:val="es-ES"/>
        </w:rPr>
      </w:pPr>
      <w:r w:rsidRPr="00675B74">
        <w:rPr>
          <w:rFonts w:cs="Tahoma"/>
          <w:bCs/>
          <w:szCs w:val="22"/>
          <w:lang w:val="es-ES"/>
        </w:rPr>
        <w:t xml:space="preserve">Asimismo, </w:t>
      </w:r>
      <w:r w:rsidRPr="00675B74">
        <w:rPr>
          <w:rFonts w:cs="Tahoma"/>
          <w:b/>
          <w:szCs w:val="22"/>
          <w:lang w:val="es-ES"/>
        </w:rPr>
        <w:t xml:space="preserve">EL SUJETO OBLIGADO </w:t>
      </w:r>
      <w:r w:rsidRPr="00675B74">
        <w:rPr>
          <w:rFonts w:cs="Tahoma"/>
          <w:bCs/>
          <w:szCs w:val="22"/>
          <w:lang w:val="es-ES"/>
        </w:rPr>
        <w:t xml:space="preserve">adjuntó a su respuesta </w:t>
      </w:r>
      <w:r w:rsidR="002E2C99" w:rsidRPr="00675B74">
        <w:rPr>
          <w:rFonts w:cs="Tahoma"/>
          <w:bCs/>
          <w:szCs w:val="22"/>
          <w:lang w:val="es-ES"/>
        </w:rPr>
        <w:t xml:space="preserve">los </w:t>
      </w:r>
      <w:r w:rsidRPr="00675B74">
        <w:rPr>
          <w:rFonts w:cs="Tahoma"/>
          <w:bCs/>
          <w:szCs w:val="22"/>
          <w:lang w:val="es-ES"/>
        </w:rPr>
        <w:t>archivo</w:t>
      </w:r>
      <w:r w:rsidR="002E2C99" w:rsidRPr="00675B74">
        <w:rPr>
          <w:rFonts w:cs="Tahoma"/>
          <w:bCs/>
          <w:szCs w:val="22"/>
          <w:lang w:val="es-ES"/>
        </w:rPr>
        <w:t>s</w:t>
      </w:r>
      <w:r w:rsidRPr="00675B74">
        <w:rPr>
          <w:rFonts w:cs="Tahoma"/>
          <w:bCs/>
          <w:szCs w:val="22"/>
          <w:lang w:val="es-ES"/>
        </w:rPr>
        <w:t xml:space="preserve"> electrónico</w:t>
      </w:r>
      <w:r w:rsidR="002E2C99" w:rsidRPr="00675B74">
        <w:rPr>
          <w:rFonts w:cs="Tahoma"/>
          <w:bCs/>
          <w:szCs w:val="22"/>
          <w:lang w:val="es-ES"/>
        </w:rPr>
        <w:t>s</w:t>
      </w:r>
      <w:r w:rsidR="004252F1" w:rsidRPr="00675B74">
        <w:rPr>
          <w:rFonts w:cs="Tahoma"/>
          <w:bCs/>
          <w:szCs w:val="22"/>
          <w:lang w:val="es-ES"/>
        </w:rPr>
        <w:t xml:space="preserve"> </w:t>
      </w:r>
      <w:r w:rsidR="00721C9E" w:rsidRPr="00675B74">
        <w:rPr>
          <w:rFonts w:cs="Tahoma"/>
          <w:bCs/>
          <w:szCs w:val="22"/>
          <w:lang w:val="es-ES"/>
        </w:rPr>
        <w:t>que se describen a continuación:</w:t>
      </w:r>
    </w:p>
    <w:p w14:paraId="4CD423A5" w14:textId="77777777" w:rsidR="00EE0192" w:rsidRPr="00675B74" w:rsidRDefault="00EE0192" w:rsidP="00675B74">
      <w:pPr>
        <w:autoSpaceDE w:val="0"/>
        <w:autoSpaceDN w:val="0"/>
        <w:adjustRightInd w:val="0"/>
        <w:ind w:right="-28"/>
        <w:rPr>
          <w:rFonts w:cs="Tahoma"/>
          <w:bCs/>
          <w:szCs w:val="22"/>
          <w:lang w:val="es-ES"/>
        </w:rPr>
      </w:pPr>
    </w:p>
    <w:p w14:paraId="436E9768" w14:textId="107935AB" w:rsidR="00150E99" w:rsidRPr="00675B74" w:rsidRDefault="00312DF9" w:rsidP="00675B74">
      <w:pPr>
        <w:pStyle w:val="Prrafodelista"/>
        <w:numPr>
          <w:ilvl w:val="0"/>
          <w:numId w:val="10"/>
        </w:numPr>
        <w:autoSpaceDE w:val="0"/>
        <w:autoSpaceDN w:val="0"/>
        <w:adjustRightInd w:val="0"/>
        <w:ind w:right="-28"/>
        <w:rPr>
          <w:rFonts w:cs="Tahoma"/>
          <w:b/>
          <w:bCs/>
          <w:i/>
          <w:szCs w:val="22"/>
          <w:lang w:val="es-ES"/>
        </w:rPr>
      </w:pPr>
      <w:r w:rsidRPr="00675B74">
        <w:rPr>
          <w:rFonts w:cs="Tahoma"/>
          <w:b/>
          <w:bCs/>
          <w:i/>
          <w:szCs w:val="22"/>
          <w:lang w:val="es-ES"/>
        </w:rPr>
        <w:t>0028 respuesta 2025.pdf</w:t>
      </w:r>
      <w:r w:rsidR="00150E99" w:rsidRPr="00675B74">
        <w:rPr>
          <w:rFonts w:cs="Tahoma"/>
          <w:b/>
          <w:bCs/>
          <w:i/>
          <w:szCs w:val="22"/>
          <w:lang w:val="es-ES"/>
        </w:rPr>
        <w:t xml:space="preserve"> </w:t>
      </w:r>
      <w:r w:rsidR="00150E99" w:rsidRPr="00675B74">
        <w:rPr>
          <w:rFonts w:cs="Tahoma"/>
          <w:bCs/>
          <w:szCs w:val="22"/>
          <w:lang w:val="es-ES"/>
        </w:rPr>
        <w:t xml:space="preserve">y </w:t>
      </w:r>
      <w:r w:rsidRPr="00675B74">
        <w:rPr>
          <w:rFonts w:cs="Tahoma"/>
          <w:b/>
          <w:bCs/>
          <w:i/>
          <w:szCs w:val="22"/>
          <w:lang w:val="es-ES"/>
        </w:rPr>
        <w:t>0028 respuesta 2025.pdf</w:t>
      </w:r>
    </w:p>
    <w:p w14:paraId="150CA682" w14:textId="2E05CB25" w:rsidR="00150E99" w:rsidRPr="00675B74" w:rsidRDefault="00150E99" w:rsidP="00675B74">
      <w:pPr>
        <w:autoSpaceDE w:val="0"/>
        <w:autoSpaceDN w:val="0"/>
        <w:adjustRightInd w:val="0"/>
        <w:ind w:right="-28"/>
        <w:rPr>
          <w:rFonts w:cs="Tahoma"/>
          <w:bCs/>
          <w:szCs w:val="22"/>
          <w:lang w:val="es-ES"/>
        </w:rPr>
      </w:pPr>
      <w:r w:rsidRPr="00675B74">
        <w:rPr>
          <w:rFonts w:cs="Tahoma"/>
          <w:bCs/>
          <w:szCs w:val="22"/>
          <w:lang w:val="es-ES"/>
        </w:rPr>
        <w:t xml:space="preserve">Archivo constante de 2 páginas, en las que se observa el oficio número UTG/00035/2025 de fecha 21 de enero de 2025, dirigido al solicitante y suscrito </w:t>
      </w:r>
      <w:r w:rsidR="00DB3F14" w:rsidRPr="00675B74">
        <w:rPr>
          <w:bCs/>
          <w:szCs w:val="22"/>
        </w:rPr>
        <w:t>por el Titular de la Unidad de Transparencia de la Gubernatura del Estado de México, en el que</w:t>
      </w:r>
      <w:r w:rsidR="00DB3F14" w:rsidRPr="00675B74">
        <w:rPr>
          <w:rFonts w:cs="Tahoma"/>
          <w:bCs/>
          <w:szCs w:val="22"/>
          <w:lang w:val="es-ES"/>
        </w:rPr>
        <w:t xml:space="preserve"> informa:</w:t>
      </w:r>
    </w:p>
    <w:p w14:paraId="09F49DD9" w14:textId="77777777" w:rsidR="004E1B0F" w:rsidRPr="00675B74" w:rsidRDefault="004E1B0F" w:rsidP="00675B74">
      <w:pPr>
        <w:autoSpaceDE w:val="0"/>
        <w:autoSpaceDN w:val="0"/>
        <w:adjustRightInd w:val="0"/>
        <w:ind w:right="-28"/>
        <w:rPr>
          <w:rFonts w:cs="Tahoma"/>
          <w:bCs/>
          <w:szCs w:val="22"/>
          <w:lang w:val="es-ES"/>
        </w:rPr>
      </w:pPr>
    </w:p>
    <w:p w14:paraId="2F4F03B0" w14:textId="1106648F" w:rsidR="00DB3F14" w:rsidRPr="00675B74" w:rsidRDefault="00DB3F14" w:rsidP="00675B74">
      <w:pPr>
        <w:pStyle w:val="Puesto"/>
        <w:rPr>
          <w:b/>
          <w:szCs w:val="22"/>
          <w:lang w:val="es-ES"/>
        </w:rPr>
      </w:pPr>
      <w:r w:rsidRPr="00675B74">
        <w:rPr>
          <w:szCs w:val="22"/>
          <w:lang w:val="es-ES"/>
        </w:rPr>
        <w:t xml:space="preserve">“…me permito informarle, que se realizó una búsqueda exhaustiva dentro de los archivos de la Gubernatura y no se encontró antecedente relativo a lo solicitado, ya que </w:t>
      </w:r>
      <w:r w:rsidRPr="00675B74">
        <w:rPr>
          <w:b/>
          <w:szCs w:val="22"/>
          <w:lang w:val="es-ES"/>
        </w:rPr>
        <w:t>las atribuciones y competencias de esta dependencia no son generar información sobre el particular.</w:t>
      </w:r>
    </w:p>
    <w:p w14:paraId="3A5E3B78" w14:textId="59E724C5" w:rsidR="00DB3F14" w:rsidRPr="00675B74" w:rsidRDefault="007873CF" w:rsidP="00675B74">
      <w:pPr>
        <w:pStyle w:val="Puesto"/>
        <w:rPr>
          <w:b/>
          <w:szCs w:val="22"/>
          <w:lang w:val="es-ES"/>
        </w:rPr>
      </w:pPr>
      <w:r w:rsidRPr="00675B74">
        <w:rPr>
          <w:b/>
          <w:szCs w:val="22"/>
          <w:lang w:val="es-ES"/>
        </w:rPr>
        <w:t>…</w:t>
      </w:r>
    </w:p>
    <w:p w14:paraId="137A8684" w14:textId="3CE18FE8" w:rsidR="007873CF" w:rsidRPr="00675B74" w:rsidRDefault="007873CF" w:rsidP="00675B74">
      <w:pPr>
        <w:pStyle w:val="Puesto"/>
        <w:rPr>
          <w:b/>
          <w:szCs w:val="22"/>
          <w:lang w:val="es-ES"/>
        </w:rPr>
      </w:pPr>
      <w:r w:rsidRPr="00675B74">
        <w:rPr>
          <w:szCs w:val="22"/>
          <w:lang w:val="es-ES"/>
        </w:rPr>
        <w:t xml:space="preserve">Por lo tanto, se le sugiere que, envié su solicitud de información a la Unidad de Transparencia de la </w:t>
      </w:r>
      <w:r w:rsidRPr="00675B74">
        <w:rPr>
          <w:b/>
          <w:szCs w:val="22"/>
          <w:lang w:val="es-ES"/>
        </w:rPr>
        <w:t xml:space="preserve">Oficialía Mayor…” </w:t>
      </w:r>
      <w:r w:rsidRPr="00675B74">
        <w:rPr>
          <w:szCs w:val="22"/>
          <w:lang w:val="es-ES"/>
        </w:rPr>
        <w:t>Sic.</w:t>
      </w:r>
    </w:p>
    <w:p w14:paraId="413BEFF8" w14:textId="77777777" w:rsidR="00DB3F14" w:rsidRPr="00675B74" w:rsidRDefault="00DB3F14" w:rsidP="00675B74">
      <w:pPr>
        <w:autoSpaceDE w:val="0"/>
        <w:autoSpaceDN w:val="0"/>
        <w:adjustRightInd w:val="0"/>
        <w:ind w:right="-28"/>
        <w:rPr>
          <w:rFonts w:cs="Tahoma"/>
          <w:bCs/>
          <w:i/>
          <w:szCs w:val="22"/>
          <w:lang w:val="es-ES"/>
        </w:rPr>
      </w:pPr>
    </w:p>
    <w:p w14:paraId="5A5DAB9E" w14:textId="7AFC5D98" w:rsidR="00E37A3F" w:rsidRPr="00675B74" w:rsidRDefault="00E37A3F" w:rsidP="00675B74">
      <w:pPr>
        <w:pStyle w:val="Ttulo2"/>
        <w:jc w:val="left"/>
        <w:rPr>
          <w:szCs w:val="22"/>
        </w:rPr>
      </w:pPr>
      <w:bookmarkStart w:id="11" w:name="_Toc190273997"/>
      <w:r w:rsidRPr="00675B74">
        <w:rPr>
          <w:szCs w:val="22"/>
        </w:rPr>
        <w:lastRenderedPageBreak/>
        <w:t>DEL RECURSO DE REVISIÓN</w:t>
      </w:r>
      <w:bookmarkEnd w:id="11"/>
    </w:p>
    <w:p w14:paraId="2B216813" w14:textId="61ADBB2B" w:rsidR="00664420" w:rsidRPr="00675B74" w:rsidRDefault="006E25BC" w:rsidP="00675B74">
      <w:pPr>
        <w:pStyle w:val="Ttulo3"/>
        <w:rPr>
          <w:szCs w:val="22"/>
        </w:rPr>
      </w:pPr>
      <w:bookmarkStart w:id="12" w:name="_Toc190273998"/>
      <w:r w:rsidRPr="00675B74">
        <w:rPr>
          <w:szCs w:val="22"/>
        </w:rPr>
        <w:t xml:space="preserve">a) </w:t>
      </w:r>
      <w:r w:rsidR="00664420" w:rsidRPr="00675B74">
        <w:rPr>
          <w:szCs w:val="22"/>
        </w:rPr>
        <w:t>Interposición del Recurso de Revisión</w:t>
      </w:r>
      <w:bookmarkEnd w:id="12"/>
    </w:p>
    <w:p w14:paraId="6279C622" w14:textId="088C7B4D" w:rsidR="00664420" w:rsidRPr="00675B74" w:rsidRDefault="00664420" w:rsidP="00675B74">
      <w:pPr>
        <w:autoSpaceDE w:val="0"/>
        <w:autoSpaceDN w:val="0"/>
        <w:adjustRightInd w:val="0"/>
        <w:ind w:right="-28"/>
        <w:rPr>
          <w:rFonts w:cs="Tahoma"/>
          <w:szCs w:val="22"/>
        </w:rPr>
      </w:pPr>
      <w:r w:rsidRPr="00675B74">
        <w:rPr>
          <w:rFonts w:cs="Tahoma"/>
          <w:szCs w:val="22"/>
        </w:rPr>
        <w:t xml:space="preserve">El </w:t>
      </w:r>
      <w:r w:rsidR="00312DF9" w:rsidRPr="00675B74">
        <w:rPr>
          <w:rFonts w:cs="Tahoma"/>
          <w:b/>
          <w:bCs/>
          <w:szCs w:val="22"/>
        </w:rPr>
        <w:t>veintisiete</w:t>
      </w:r>
      <w:r w:rsidR="001A0A72" w:rsidRPr="00675B74">
        <w:rPr>
          <w:rFonts w:cs="Tahoma"/>
          <w:b/>
          <w:bCs/>
          <w:szCs w:val="22"/>
        </w:rPr>
        <w:t xml:space="preserve"> de enero de dos mil veinticinco</w:t>
      </w:r>
      <w:r w:rsidR="009C7CDB" w:rsidRPr="00675B74">
        <w:rPr>
          <w:rFonts w:cs="Tahoma"/>
          <w:b/>
          <w:bCs/>
          <w:szCs w:val="22"/>
        </w:rPr>
        <w:t>,</w:t>
      </w:r>
      <w:r w:rsidRPr="00675B74">
        <w:rPr>
          <w:rFonts w:cs="Tahoma"/>
          <w:szCs w:val="22"/>
        </w:rPr>
        <w:t xml:space="preserve"> </w:t>
      </w:r>
      <w:r w:rsidR="00F75D23" w:rsidRPr="00675B74">
        <w:rPr>
          <w:rFonts w:cs="Tahoma"/>
          <w:b/>
          <w:bCs/>
          <w:szCs w:val="22"/>
        </w:rPr>
        <w:t>LA PARTE RECURRENTE</w:t>
      </w:r>
      <w:r w:rsidR="00F75D23" w:rsidRPr="00675B74">
        <w:rPr>
          <w:rFonts w:cs="Tahoma"/>
          <w:szCs w:val="22"/>
        </w:rPr>
        <w:t xml:space="preserve"> interpuso el recurso de revisión en contra de la respuesta emitida por el </w:t>
      </w:r>
      <w:r w:rsidR="00F75D23" w:rsidRPr="00675B74">
        <w:rPr>
          <w:rFonts w:cs="Tahoma"/>
          <w:b/>
          <w:bCs/>
          <w:szCs w:val="22"/>
        </w:rPr>
        <w:t>SUJETO OBLIGADO</w:t>
      </w:r>
      <w:r w:rsidR="00953430" w:rsidRPr="00675B74">
        <w:rPr>
          <w:rFonts w:cs="Tahoma"/>
          <w:szCs w:val="22"/>
        </w:rPr>
        <w:t xml:space="preserve">, mismo que fue registrado en el </w:t>
      </w:r>
      <w:r w:rsidR="00953430" w:rsidRPr="00675B74">
        <w:rPr>
          <w:rFonts w:cs="Tahoma"/>
          <w:b/>
          <w:szCs w:val="22"/>
        </w:rPr>
        <w:t>SAIMEX</w:t>
      </w:r>
      <w:r w:rsidR="00953430" w:rsidRPr="00675B74">
        <w:rPr>
          <w:rFonts w:cs="Tahoma"/>
          <w:szCs w:val="22"/>
        </w:rPr>
        <w:t xml:space="preserve"> con el número de expediente </w:t>
      </w:r>
      <w:r w:rsidR="00312DF9" w:rsidRPr="00675B74">
        <w:rPr>
          <w:rFonts w:cs="Tahoma"/>
          <w:b/>
          <w:bCs/>
          <w:szCs w:val="22"/>
        </w:rPr>
        <w:t>00277/INFOEM/IP/RR/2025</w:t>
      </w:r>
      <w:r w:rsidR="00953430" w:rsidRPr="00675B74">
        <w:rPr>
          <w:rFonts w:cs="Tahoma"/>
          <w:szCs w:val="22"/>
        </w:rPr>
        <w:t xml:space="preserve">, y en el cual </w:t>
      </w:r>
      <w:r w:rsidR="00546E82" w:rsidRPr="00675B74">
        <w:rPr>
          <w:rFonts w:cs="Tahoma"/>
          <w:szCs w:val="22"/>
        </w:rPr>
        <w:t>manifestó</w:t>
      </w:r>
      <w:r w:rsidR="00953430" w:rsidRPr="00675B74">
        <w:rPr>
          <w:rFonts w:cs="Tahoma"/>
          <w:szCs w:val="22"/>
        </w:rPr>
        <w:t xml:space="preserve"> lo siguiente</w:t>
      </w:r>
      <w:r w:rsidRPr="00675B74">
        <w:rPr>
          <w:rFonts w:cs="Tahoma"/>
          <w:szCs w:val="22"/>
        </w:rPr>
        <w:t>:</w:t>
      </w:r>
    </w:p>
    <w:p w14:paraId="74B30008" w14:textId="77777777" w:rsidR="00664420" w:rsidRPr="00675B74" w:rsidRDefault="00664420" w:rsidP="00675B74">
      <w:pPr>
        <w:tabs>
          <w:tab w:val="left" w:pos="4667"/>
        </w:tabs>
        <w:ind w:right="539"/>
        <w:rPr>
          <w:rFonts w:cs="Tahoma"/>
          <w:szCs w:val="22"/>
        </w:rPr>
      </w:pPr>
    </w:p>
    <w:p w14:paraId="6900A410" w14:textId="77777777" w:rsidR="0009347C" w:rsidRPr="00675B74" w:rsidRDefault="00664420" w:rsidP="00675B74">
      <w:pPr>
        <w:tabs>
          <w:tab w:val="left" w:pos="4667"/>
        </w:tabs>
        <w:ind w:left="567" w:right="539"/>
        <w:rPr>
          <w:rFonts w:cs="Tahoma"/>
          <w:b/>
          <w:iCs/>
          <w:szCs w:val="22"/>
        </w:rPr>
      </w:pPr>
      <w:r w:rsidRPr="00675B74">
        <w:rPr>
          <w:rFonts w:cs="Tahoma"/>
          <w:b/>
          <w:iCs/>
          <w:szCs w:val="22"/>
        </w:rPr>
        <w:t>ACTO IMPUGNADO</w:t>
      </w:r>
    </w:p>
    <w:p w14:paraId="5DFB14D6" w14:textId="2CF60EBB" w:rsidR="00260F26" w:rsidRPr="00675B74" w:rsidRDefault="00312DF9" w:rsidP="00675B74">
      <w:pPr>
        <w:pStyle w:val="Puesto"/>
      </w:pPr>
      <w:r w:rsidRPr="00675B74">
        <w:t>Se impugna la respuesta a la presente solicitud deviene violatoria de los artículos 1, párrafos primero y segundo, 6 , 7, 8, 14 y 16 de la Constitución Política de los estados Unidos Mexicanos</w:t>
      </w:r>
      <w:r w:rsidR="001A0A72" w:rsidRPr="00675B74">
        <w:t>.</w:t>
      </w:r>
    </w:p>
    <w:p w14:paraId="4F5E70DC" w14:textId="77777777" w:rsidR="000729BE" w:rsidRPr="00675B74" w:rsidRDefault="000729BE" w:rsidP="00675B74">
      <w:pPr>
        <w:tabs>
          <w:tab w:val="left" w:pos="4667"/>
        </w:tabs>
        <w:ind w:left="567" w:right="539"/>
        <w:rPr>
          <w:rFonts w:cs="Tahoma"/>
          <w:b/>
          <w:iCs/>
          <w:szCs w:val="22"/>
        </w:rPr>
      </w:pPr>
    </w:p>
    <w:p w14:paraId="047D036B" w14:textId="77777777" w:rsidR="00664420" w:rsidRPr="00675B74" w:rsidRDefault="00664420" w:rsidP="00675B74">
      <w:pPr>
        <w:tabs>
          <w:tab w:val="left" w:pos="4667"/>
        </w:tabs>
        <w:ind w:left="567" w:right="539"/>
        <w:rPr>
          <w:rFonts w:cs="Tahoma"/>
          <w:b/>
          <w:iCs/>
          <w:szCs w:val="22"/>
        </w:rPr>
      </w:pPr>
      <w:r w:rsidRPr="00675B74">
        <w:rPr>
          <w:rFonts w:cs="Tahoma"/>
          <w:b/>
          <w:iCs/>
          <w:szCs w:val="22"/>
        </w:rPr>
        <w:t>RAZONES O MOTIVOS DE LA INCONFORMIDAD</w:t>
      </w:r>
      <w:r w:rsidRPr="00675B74">
        <w:rPr>
          <w:rFonts w:cs="Tahoma"/>
          <w:b/>
          <w:iCs/>
          <w:szCs w:val="22"/>
        </w:rPr>
        <w:tab/>
      </w:r>
    </w:p>
    <w:p w14:paraId="3E375291" w14:textId="16C92D79" w:rsidR="00674B17" w:rsidRPr="00675B74" w:rsidRDefault="00312DF9" w:rsidP="00675B74">
      <w:pPr>
        <w:pStyle w:val="Puesto"/>
        <w:rPr>
          <w:szCs w:val="22"/>
        </w:rPr>
      </w:pPr>
      <w:r w:rsidRPr="00675B74">
        <w:rPr>
          <w:szCs w:val="22"/>
        </w:rPr>
        <w:t>La respuesta recurrida deviene infundada que oficina de la titular del ejecutivo local desconozca las fechas en las que los titulares de las secretaria y dependencias a su cargo se ausentes de sus funciones por causas de vacaciones o cualquier otra situación. En efecto, conforme a los principios que rigen el derecho debe acceso a la información</w:t>
      </w:r>
      <w:proofErr w:type="gramStart"/>
      <w:r w:rsidRPr="00675B74">
        <w:rPr>
          <w:szCs w:val="22"/>
        </w:rPr>
        <w:t>,.</w:t>
      </w:r>
      <w:proofErr w:type="gramEnd"/>
      <w:r w:rsidRPr="00675B74">
        <w:rPr>
          <w:szCs w:val="22"/>
        </w:rPr>
        <w:t xml:space="preserve"> mínimamente es exigible que mediante copias de conocimiento se informe a la Gubernatura de las vacaciones de los titulares de las Secretarias, pues lo contrario, sería asumir que en </w:t>
      </w:r>
      <w:proofErr w:type="spellStart"/>
      <w:r w:rsidRPr="00675B74">
        <w:rPr>
          <w:szCs w:val="22"/>
        </w:rPr>
        <w:t>contravencion</w:t>
      </w:r>
      <w:proofErr w:type="spellEnd"/>
      <w:r w:rsidRPr="00675B74">
        <w:rPr>
          <w:szCs w:val="22"/>
        </w:rPr>
        <w:t xml:space="preserve"> a los principios de buen gobierno, asimismo, la respuesta que se impugna no alude fundamentación o motivación alguna, conforme a la cual la titular del ejecutivo local no pueda conocer de los periodos de vacaciones de los servidores públicos bajo su subordinación, por ello, se invoca que la respuesta controvertida no es clara y confiable. La transparencia de la gestión pública y la rendición de cuentas están aliadas, por tanto, bajo el principio del que puede lo más puede lo menos, es viable conocer la información solicitada, ya que la solicitud no consiste en quien es competente para tramitar las vacaciones si no que consiste con conocer los periodos vacacionales, información que ocupamos para efectos </w:t>
      </w:r>
      <w:proofErr w:type="spellStart"/>
      <w:r w:rsidRPr="00675B74">
        <w:rPr>
          <w:szCs w:val="22"/>
        </w:rPr>
        <w:t>estadiscos</w:t>
      </w:r>
      <w:proofErr w:type="spellEnd"/>
      <w:r w:rsidRPr="00675B74">
        <w:rPr>
          <w:szCs w:val="22"/>
        </w:rPr>
        <w:t xml:space="preserve"> y </w:t>
      </w:r>
      <w:proofErr w:type="spellStart"/>
      <w:r w:rsidRPr="00675B74">
        <w:rPr>
          <w:szCs w:val="22"/>
        </w:rPr>
        <w:t>academicos</w:t>
      </w:r>
      <w:proofErr w:type="spellEnd"/>
    </w:p>
    <w:p w14:paraId="70613F9B" w14:textId="77777777" w:rsidR="00A96D91" w:rsidRPr="00675B74" w:rsidRDefault="00A96D91" w:rsidP="00675B74">
      <w:pPr>
        <w:rPr>
          <w:szCs w:val="22"/>
        </w:rPr>
      </w:pPr>
    </w:p>
    <w:p w14:paraId="6804DEF1" w14:textId="3C4F6CB5" w:rsidR="00664420" w:rsidRPr="00675B74" w:rsidRDefault="006E25BC" w:rsidP="00675B74">
      <w:pPr>
        <w:pStyle w:val="Ttulo3"/>
        <w:rPr>
          <w:szCs w:val="22"/>
        </w:rPr>
      </w:pPr>
      <w:bookmarkStart w:id="13" w:name="_Toc190273999"/>
      <w:r w:rsidRPr="00675B74">
        <w:rPr>
          <w:szCs w:val="22"/>
        </w:rPr>
        <w:lastRenderedPageBreak/>
        <w:t>b</w:t>
      </w:r>
      <w:r w:rsidR="00664420" w:rsidRPr="00675B74">
        <w:rPr>
          <w:szCs w:val="22"/>
        </w:rPr>
        <w:t>) Turno del Recurso de Revisión</w:t>
      </w:r>
      <w:bookmarkEnd w:id="13"/>
    </w:p>
    <w:p w14:paraId="1173671B" w14:textId="4B4D411D" w:rsidR="00C72DAA" w:rsidRPr="00675B74" w:rsidRDefault="00C72DAA" w:rsidP="00675B74">
      <w:pPr>
        <w:rPr>
          <w:szCs w:val="22"/>
        </w:rPr>
      </w:pPr>
      <w:r w:rsidRPr="00675B74">
        <w:rPr>
          <w:szCs w:val="22"/>
        </w:rPr>
        <w:t>Con fundamento en el artículo 185, fracción I de la Ley de Transparencia y Acceso a la Información Pública del Estado de México y Municipios, el</w:t>
      </w:r>
      <w:r w:rsidRPr="00675B74">
        <w:rPr>
          <w:b/>
          <w:bCs/>
          <w:szCs w:val="22"/>
        </w:rPr>
        <w:t xml:space="preserve"> </w:t>
      </w:r>
      <w:r w:rsidR="00312DF9" w:rsidRPr="00675B74">
        <w:rPr>
          <w:rFonts w:cs="Tahoma"/>
          <w:b/>
          <w:bCs/>
          <w:szCs w:val="22"/>
        </w:rPr>
        <w:t>veintisiete</w:t>
      </w:r>
      <w:r w:rsidR="001A0A72" w:rsidRPr="00675B74">
        <w:rPr>
          <w:rFonts w:cs="Tahoma"/>
          <w:b/>
          <w:bCs/>
          <w:szCs w:val="22"/>
        </w:rPr>
        <w:t xml:space="preserve"> de enero de dos mil veinticinco</w:t>
      </w:r>
      <w:r w:rsidR="00003628" w:rsidRPr="00675B74">
        <w:rPr>
          <w:rFonts w:cs="Tahoma"/>
          <w:b/>
          <w:bCs/>
          <w:szCs w:val="22"/>
        </w:rPr>
        <w:t>,</w:t>
      </w:r>
      <w:r w:rsidRPr="00675B74">
        <w:rPr>
          <w:szCs w:val="22"/>
        </w:rPr>
        <w:t xml:space="preserve"> se turnó el recurso de revisión a través del</w:t>
      </w:r>
      <w:r w:rsidRPr="00675B74">
        <w:rPr>
          <w:rFonts w:eastAsia="Arial Unicode MS"/>
          <w:szCs w:val="22"/>
        </w:rPr>
        <w:t xml:space="preserve"> </w:t>
      </w:r>
      <w:r w:rsidRPr="00675B74">
        <w:rPr>
          <w:rFonts w:eastAsia="Arial Unicode MS"/>
          <w:bCs/>
          <w:szCs w:val="22"/>
        </w:rPr>
        <w:t>SAIMEX</w:t>
      </w:r>
      <w:r w:rsidRPr="00675B74">
        <w:rPr>
          <w:szCs w:val="22"/>
        </w:rPr>
        <w:t xml:space="preserve"> a la </w:t>
      </w:r>
      <w:r w:rsidRPr="00675B74">
        <w:rPr>
          <w:b/>
          <w:szCs w:val="22"/>
        </w:rPr>
        <w:t>Comisionada Sharon Cristina Morales Martínez</w:t>
      </w:r>
      <w:r w:rsidRPr="00675B74">
        <w:rPr>
          <w:bCs/>
          <w:szCs w:val="22"/>
        </w:rPr>
        <w:t xml:space="preserve">, </w:t>
      </w:r>
      <w:r w:rsidRPr="00675B74">
        <w:rPr>
          <w:szCs w:val="22"/>
        </w:rPr>
        <w:t xml:space="preserve">a efecto de decretar su admisión o desechamiento. </w:t>
      </w:r>
    </w:p>
    <w:p w14:paraId="5F8469A3" w14:textId="77777777" w:rsidR="001A0A72" w:rsidRPr="00675B74" w:rsidRDefault="001A0A72" w:rsidP="00675B74">
      <w:pPr>
        <w:rPr>
          <w:szCs w:val="22"/>
        </w:rPr>
      </w:pPr>
    </w:p>
    <w:p w14:paraId="3E31EC2D" w14:textId="295256A1" w:rsidR="00664420" w:rsidRPr="00675B74" w:rsidRDefault="006E25BC" w:rsidP="00675B74">
      <w:pPr>
        <w:pStyle w:val="Ttulo3"/>
        <w:rPr>
          <w:szCs w:val="22"/>
        </w:rPr>
      </w:pPr>
      <w:bookmarkStart w:id="14" w:name="_Toc190274000"/>
      <w:r w:rsidRPr="00675B74">
        <w:rPr>
          <w:szCs w:val="22"/>
        </w:rPr>
        <w:t>c</w:t>
      </w:r>
      <w:r w:rsidR="00664420" w:rsidRPr="00675B74">
        <w:rPr>
          <w:szCs w:val="22"/>
        </w:rPr>
        <w:t>) Admisión del Recurso de Revisión</w:t>
      </w:r>
      <w:bookmarkEnd w:id="14"/>
    </w:p>
    <w:p w14:paraId="240447D5" w14:textId="58E67A4D" w:rsidR="000E09C4" w:rsidRPr="00675B74" w:rsidRDefault="000E09C4" w:rsidP="00675B74">
      <w:pPr>
        <w:rPr>
          <w:rFonts w:cs="Arial"/>
          <w:szCs w:val="22"/>
        </w:rPr>
      </w:pPr>
      <w:r w:rsidRPr="00675B74">
        <w:rPr>
          <w:rFonts w:cs="Arial"/>
          <w:szCs w:val="22"/>
        </w:rPr>
        <w:t xml:space="preserve">El </w:t>
      </w:r>
      <w:r w:rsidR="00504C13" w:rsidRPr="00675B74">
        <w:rPr>
          <w:rFonts w:cs="Tahoma"/>
          <w:b/>
          <w:bCs/>
          <w:szCs w:val="22"/>
        </w:rPr>
        <w:t>treinta</w:t>
      </w:r>
      <w:r w:rsidR="001A0A72" w:rsidRPr="00675B74">
        <w:rPr>
          <w:rFonts w:cs="Tahoma"/>
          <w:b/>
          <w:bCs/>
          <w:szCs w:val="22"/>
        </w:rPr>
        <w:t xml:space="preserve"> de enero de dos mil veinticinco</w:t>
      </w:r>
      <w:r w:rsidR="00003628" w:rsidRPr="00675B74">
        <w:rPr>
          <w:rFonts w:cs="Arial"/>
          <w:b/>
          <w:bCs/>
          <w:szCs w:val="22"/>
        </w:rPr>
        <w:t>,</w:t>
      </w:r>
      <w:r w:rsidR="004252F1" w:rsidRPr="00675B74">
        <w:rPr>
          <w:rFonts w:cs="Arial"/>
          <w:szCs w:val="22"/>
        </w:rPr>
        <w:t xml:space="preserve"> </w:t>
      </w:r>
      <w:r w:rsidRPr="00675B74">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75B74">
        <w:rPr>
          <w:rFonts w:cs="Arial"/>
          <w:szCs w:val="22"/>
        </w:rPr>
        <w:t>, fracción II</w:t>
      </w:r>
      <w:r w:rsidRPr="00675B74">
        <w:rPr>
          <w:rFonts w:cs="Arial"/>
          <w:szCs w:val="22"/>
        </w:rPr>
        <w:t xml:space="preserve"> de la Ley de Transparencia y Acceso a la Información Pública del Estado de México y Municipios.</w:t>
      </w:r>
    </w:p>
    <w:p w14:paraId="34EC3F86" w14:textId="77777777" w:rsidR="00D2790D" w:rsidRPr="00675B74" w:rsidRDefault="00D2790D" w:rsidP="00675B74">
      <w:pPr>
        <w:rPr>
          <w:rFonts w:cs="Arial"/>
          <w:szCs w:val="22"/>
        </w:rPr>
      </w:pPr>
    </w:p>
    <w:p w14:paraId="3B820F58" w14:textId="4FFAE290" w:rsidR="00865CF4" w:rsidRPr="00675B74" w:rsidRDefault="006E25BC" w:rsidP="00675B74">
      <w:pPr>
        <w:pStyle w:val="Ttulo3"/>
        <w:rPr>
          <w:szCs w:val="22"/>
        </w:rPr>
      </w:pPr>
      <w:bookmarkStart w:id="15" w:name="_Toc190274001"/>
      <w:r w:rsidRPr="00675B74">
        <w:rPr>
          <w:szCs w:val="22"/>
        </w:rPr>
        <w:t>d</w:t>
      </w:r>
      <w:r w:rsidR="00D2790D" w:rsidRPr="00675B74">
        <w:rPr>
          <w:szCs w:val="22"/>
        </w:rPr>
        <w:t xml:space="preserve">) </w:t>
      </w:r>
      <w:r w:rsidR="00865CF4" w:rsidRPr="00675B74">
        <w:rPr>
          <w:szCs w:val="22"/>
        </w:rPr>
        <w:t>Informe Justificado del Sujeto Obligado</w:t>
      </w:r>
      <w:bookmarkEnd w:id="15"/>
    </w:p>
    <w:p w14:paraId="4D9D7A78" w14:textId="2575D052" w:rsidR="002F32FD" w:rsidRPr="00675B74" w:rsidRDefault="002F32FD" w:rsidP="00675B74">
      <w:pPr>
        <w:rPr>
          <w:iCs/>
          <w:szCs w:val="22"/>
        </w:rPr>
      </w:pPr>
      <w:r w:rsidRPr="00675B74">
        <w:rPr>
          <w:szCs w:val="22"/>
        </w:rPr>
        <w:t xml:space="preserve">El </w:t>
      </w:r>
      <w:r w:rsidRPr="00675B74">
        <w:rPr>
          <w:b/>
          <w:bCs/>
          <w:szCs w:val="22"/>
        </w:rPr>
        <w:t xml:space="preserve">once de febrero </w:t>
      </w:r>
      <w:r w:rsidRPr="00675B74">
        <w:rPr>
          <w:rFonts w:cs="Tahoma"/>
          <w:b/>
          <w:bCs/>
          <w:szCs w:val="22"/>
        </w:rPr>
        <w:t>de dos mil veinticinco</w:t>
      </w:r>
      <w:r w:rsidRPr="00675B74">
        <w:rPr>
          <w:b/>
          <w:szCs w:val="22"/>
        </w:rPr>
        <w:t xml:space="preserve"> EL SUJETO OBLIGADO</w:t>
      </w:r>
      <w:r w:rsidRPr="00675B74">
        <w:rPr>
          <w:szCs w:val="22"/>
        </w:rPr>
        <w:t xml:space="preserve"> rindió su informe justificado a través del </w:t>
      </w:r>
      <w:r w:rsidRPr="00675B74">
        <w:rPr>
          <w:b/>
          <w:szCs w:val="22"/>
        </w:rPr>
        <w:t>SAIMEX</w:t>
      </w:r>
      <w:r w:rsidRPr="00675B74">
        <w:rPr>
          <w:szCs w:val="22"/>
        </w:rPr>
        <w:t xml:space="preserve">, </w:t>
      </w:r>
      <w:r w:rsidRPr="00675B74">
        <w:rPr>
          <w:iCs/>
          <w:szCs w:val="22"/>
        </w:rPr>
        <w:t>que contienen lo siguiente:</w:t>
      </w:r>
    </w:p>
    <w:p w14:paraId="1C4DCB26" w14:textId="77777777" w:rsidR="002F32FD" w:rsidRPr="00675B74" w:rsidRDefault="002F32FD" w:rsidP="00675B74">
      <w:pPr>
        <w:rPr>
          <w:iCs/>
          <w:szCs w:val="22"/>
        </w:rPr>
      </w:pPr>
    </w:p>
    <w:p w14:paraId="1F8C6BDF" w14:textId="5F27D01E" w:rsidR="002F32FD" w:rsidRPr="00675B74" w:rsidRDefault="002F32FD" w:rsidP="00675B74">
      <w:pPr>
        <w:rPr>
          <w:b/>
          <w:bCs/>
          <w:i/>
          <w:szCs w:val="22"/>
        </w:rPr>
      </w:pPr>
      <w:r w:rsidRPr="00675B74">
        <w:rPr>
          <w:b/>
          <w:bCs/>
          <w:i/>
          <w:szCs w:val="22"/>
        </w:rPr>
        <w:t xml:space="preserve">Informe </w:t>
      </w:r>
      <w:proofErr w:type="spellStart"/>
      <w:r w:rsidRPr="00675B74">
        <w:rPr>
          <w:b/>
          <w:bCs/>
          <w:i/>
          <w:szCs w:val="22"/>
        </w:rPr>
        <w:t>Justifiado</w:t>
      </w:r>
      <w:proofErr w:type="spellEnd"/>
      <w:r w:rsidRPr="00675B74">
        <w:rPr>
          <w:b/>
          <w:bCs/>
          <w:i/>
          <w:szCs w:val="22"/>
        </w:rPr>
        <w:t xml:space="preserve"> 0028 2025.pdf</w:t>
      </w:r>
    </w:p>
    <w:p w14:paraId="1567F69A" w14:textId="407CCB07" w:rsidR="002F32FD" w:rsidRPr="00675B74" w:rsidRDefault="002F32FD" w:rsidP="00675B74">
      <w:pPr>
        <w:rPr>
          <w:bCs/>
          <w:szCs w:val="22"/>
        </w:rPr>
      </w:pPr>
      <w:r w:rsidRPr="00675B74">
        <w:rPr>
          <w:bCs/>
          <w:szCs w:val="22"/>
        </w:rPr>
        <w:t>Archivo constante de 8 páginas, en las que se advierte el oficio número UTG/00054/2025 de fecha 10 de febrero de 2025, dirigido a la comisionada ponente, suscrito por el Titular de la Unidad de Transparencia de la Gubernatura del Estado de México, en el que en términos generales ratifica su respuesta primigenia, es decir, la incompetencia, como se ilustra enseguida:</w:t>
      </w:r>
    </w:p>
    <w:p w14:paraId="0E8595A7" w14:textId="77777777" w:rsidR="002F32FD" w:rsidRPr="00675B74" w:rsidRDefault="002F32FD" w:rsidP="00675B74">
      <w:pPr>
        <w:rPr>
          <w:bCs/>
          <w:szCs w:val="22"/>
        </w:rPr>
      </w:pPr>
    </w:p>
    <w:p w14:paraId="4037E3C8" w14:textId="67538009" w:rsidR="002F32FD" w:rsidRPr="00675B74" w:rsidRDefault="002F32FD" w:rsidP="00675B74">
      <w:pPr>
        <w:pStyle w:val="Puesto"/>
        <w:rPr>
          <w:szCs w:val="22"/>
        </w:rPr>
      </w:pPr>
      <w:r w:rsidRPr="00675B74">
        <w:rPr>
          <w:szCs w:val="22"/>
        </w:rPr>
        <w:lastRenderedPageBreak/>
        <w:t>“En resumen y concluyendo, que este Sujeto Obligado no cuenta la funciones ni obligaciones para contar con la información de referencia; se solicita al pleno de este instituto, confirmar la respuesta emitida por este Sujeto Obligado” Sic.</w:t>
      </w:r>
    </w:p>
    <w:p w14:paraId="245C111C" w14:textId="77777777" w:rsidR="002F32FD" w:rsidRPr="00675B74" w:rsidRDefault="002F32FD" w:rsidP="00675B74">
      <w:pPr>
        <w:rPr>
          <w:iCs/>
          <w:szCs w:val="22"/>
        </w:rPr>
      </w:pPr>
    </w:p>
    <w:p w14:paraId="6913165D" w14:textId="3E66270B" w:rsidR="002F32FD" w:rsidRPr="00675B74" w:rsidRDefault="002F32FD" w:rsidP="00675B74">
      <w:pPr>
        <w:rPr>
          <w:szCs w:val="22"/>
        </w:rPr>
      </w:pPr>
      <w:r w:rsidRPr="00675B74">
        <w:rPr>
          <w:szCs w:val="22"/>
        </w:rPr>
        <w:t xml:space="preserve">Esta información fue puesta a la vista de </w:t>
      </w:r>
      <w:r w:rsidRPr="00675B74">
        <w:rPr>
          <w:b/>
          <w:szCs w:val="22"/>
        </w:rPr>
        <w:t xml:space="preserve">LA PARTE RECURRENTE </w:t>
      </w:r>
      <w:r w:rsidRPr="00675B74">
        <w:rPr>
          <w:szCs w:val="22"/>
        </w:rPr>
        <w:t xml:space="preserve">el </w:t>
      </w:r>
      <w:r w:rsidR="00605FE8" w:rsidRPr="00675B74">
        <w:rPr>
          <w:b/>
          <w:bCs/>
          <w:szCs w:val="22"/>
        </w:rPr>
        <w:t>once de febrero</w:t>
      </w:r>
      <w:r w:rsidRPr="00675B74">
        <w:rPr>
          <w:b/>
          <w:bCs/>
          <w:szCs w:val="22"/>
        </w:rPr>
        <w:t xml:space="preserve"> </w:t>
      </w:r>
      <w:r w:rsidRPr="00675B74">
        <w:rPr>
          <w:rFonts w:cs="Tahoma"/>
          <w:b/>
          <w:bCs/>
          <w:szCs w:val="22"/>
        </w:rPr>
        <w:t>de dos mil veinticinco,</w:t>
      </w:r>
      <w:r w:rsidRPr="00675B74">
        <w:rPr>
          <w:rFonts w:cs="Tahoma"/>
          <w:szCs w:val="22"/>
        </w:rPr>
        <w:t xml:space="preserve"> </w:t>
      </w:r>
      <w:r w:rsidRPr="00675B74">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0344957B" w14:textId="77777777" w:rsidR="003A4F55" w:rsidRPr="00675B74" w:rsidRDefault="003A4F55" w:rsidP="00675B74">
      <w:pPr>
        <w:rPr>
          <w:szCs w:val="22"/>
          <w:lang w:eastAsia="es-MX"/>
        </w:rPr>
      </w:pPr>
    </w:p>
    <w:p w14:paraId="755B7730" w14:textId="2A0EB956" w:rsidR="00664420" w:rsidRPr="00675B74" w:rsidRDefault="00E810F7" w:rsidP="00675B74">
      <w:pPr>
        <w:pStyle w:val="Ttulo3"/>
        <w:rPr>
          <w:szCs w:val="22"/>
          <w:lang w:val="es-ES"/>
        </w:rPr>
      </w:pPr>
      <w:bookmarkStart w:id="16" w:name="_Toc190274002"/>
      <w:r w:rsidRPr="00675B74">
        <w:rPr>
          <w:rFonts w:eastAsia="Calibri"/>
          <w:bCs/>
          <w:szCs w:val="22"/>
          <w:lang w:eastAsia="en-US"/>
        </w:rPr>
        <w:t>e</w:t>
      </w:r>
      <w:r w:rsidR="00664420" w:rsidRPr="00675B74">
        <w:rPr>
          <w:rFonts w:eastAsia="Calibri"/>
          <w:bCs/>
          <w:szCs w:val="22"/>
          <w:lang w:eastAsia="en-US"/>
        </w:rPr>
        <w:t>)</w:t>
      </w:r>
      <w:r w:rsidR="00664420" w:rsidRPr="00675B74">
        <w:rPr>
          <w:szCs w:val="22"/>
        </w:rPr>
        <w:t xml:space="preserve"> </w:t>
      </w:r>
      <w:r w:rsidR="00865CF4" w:rsidRPr="00675B74">
        <w:rPr>
          <w:szCs w:val="22"/>
          <w:lang w:val="es-ES"/>
        </w:rPr>
        <w:t>Manifestaciones de la Parte Recurrente</w:t>
      </w:r>
      <w:bookmarkEnd w:id="16"/>
    </w:p>
    <w:p w14:paraId="4512DAC2" w14:textId="77777777" w:rsidR="00D65B16" w:rsidRPr="00675B74" w:rsidRDefault="00D65B16" w:rsidP="00675B74">
      <w:pPr>
        <w:rPr>
          <w:szCs w:val="22"/>
        </w:rPr>
      </w:pPr>
      <w:r w:rsidRPr="00675B74">
        <w:rPr>
          <w:b/>
          <w:szCs w:val="22"/>
        </w:rPr>
        <w:t xml:space="preserve">LA PARTE RECURRENTE </w:t>
      </w:r>
      <w:r w:rsidRPr="00675B74">
        <w:rPr>
          <w:szCs w:val="22"/>
        </w:rPr>
        <w:t>no realizó manifestación alguna dentro del término legalmente concedido para tal efecto, ni presentó pruebas o alegatos.</w:t>
      </w:r>
    </w:p>
    <w:p w14:paraId="0AB915E0" w14:textId="586BF186" w:rsidR="00430A6E" w:rsidRPr="00675B74" w:rsidRDefault="00430A6E" w:rsidP="00675B74">
      <w:pPr>
        <w:pStyle w:val="Puesto"/>
        <w:jc w:val="right"/>
        <w:rPr>
          <w:szCs w:val="22"/>
        </w:rPr>
      </w:pPr>
    </w:p>
    <w:p w14:paraId="0E651988" w14:textId="179A1BFC" w:rsidR="00664420" w:rsidRPr="00675B74" w:rsidRDefault="001A0A72" w:rsidP="00675B74">
      <w:pPr>
        <w:pStyle w:val="Ttulo3"/>
        <w:rPr>
          <w:szCs w:val="22"/>
        </w:rPr>
      </w:pPr>
      <w:bookmarkStart w:id="17" w:name="_Toc190274003"/>
      <w:r w:rsidRPr="00675B74">
        <w:rPr>
          <w:rFonts w:eastAsia="Calibri"/>
          <w:szCs w:val="22"/>
        </w:rPr>
        <w:t>f</w:t>
      </w:r>
      <w:r w:rsidR="00664420" w:rsidRPr="00675B74">
        <w:rPr>
          <w:rFonts w:eastAsia="Calibri"/>
          <w:szCs w:val="22"/>
        </w:rPr>
        <w:t xml:space="preserve">) </w:t>
      </w:r>
      <w:r w:rsidR="00664420" w:rsidRPr="00675B74">
        <w:rPr>
          <w:szCs w:val="22"/>
        </w:rPr>
        <w:t>Cierre de instrucción</w:t>
      </w:r>
      <w:bookmarkEnd w:id="17"/>
    </w:p>
    <w:p w14:paraId="79AF95DC" w14:textId="1D95B72B" w:rsidR="00664420" w:rsidRDefault="00BF091A" w:rsidP="00675B74">
      <w:pPr>
        <w:rPr>
          <w:rFonts w:cs="Tahoma"/>
          <w:szCs w:val="22"/>
        </w:rPr>
      </w:pPr>
      <w:r w:rsidRPr="00675B74">
        <w:rPr>
          <w:rFonts w:cs="Tahoma"/>
          <w:szCs w:val="22"/>
        </w:rPr>
        <w:t>Al no existir diligencias pendientes por desahogar</w:t>
      </w:r>
      <w:r w:rsidRPr="00675B74">
        <w:rPr>
          <w:rFonts w:cs="Arial"/>
          <w:szCs w:val="22"/>
        </w:rPr>
        <w:t xml:space="preserve">, el </w:t>
      </w:r>
      <w:r w:rsidR="00504C13" w:rsidRPr="00675B74">
        <w:rPr>
          <w:rFonts w:cs="Tahoma"/>
          <w:b/>
          <w:bCs/>
          <w:szCs w:val="22"/>
        </w:rPr>
        <w:t>dieciocho</w:t>
      </w:r>
      <w:r w:rsidR="00F11D4E" w:rsidRPr="00675B74">
        <w:rPr>
          <w:rFonts w:cs="Tahoma"/>
          <w:b/>
          <w:bCs/>
          <w:szCs w:val="22"/>
        </w:rPr>
        <w:t xml:space="preserve"> </w:t>
      </w:r>
      <w:r w:rsidR="00281E89" w:rsidRPr="00675B74">
        <w:rPr>
          <w:rFonts w:cs="Tahoma"/>
          <w:b/>
          <w:bCs/>
          <w:szCs w:val="22"/>
        </w:rPr>
        <w:t>de febrero de dos mil veinticinco</w:t>
      </w:r>
      <w:r w:rsidR="00003628" w:rsidRPr="00675B74">
        <w:rPr>
          <w:rFonts w:cs="Tahoma"/>
          <w:b/>
          <w:bCs/>
          <w:szCs w:val="22"/>
        </w:rPr>
        <w:t>,</w:t>
      </w:r>
      <w:r w:rsidR="00E810F7" w:rsidRPr="00675B74">
        <w:rPr>
          <w:rFonts w:cs="Tahoma"/>
          <w:szCs w:val="22"/>
        </w:rPr>
        <w:t xml:space="preserve"> </w:t>
      </w:r>
      <w:r w:rsidRPr="00675B74">
        <w:rPr>
          <w:rFonts w:cs="Arial"/>
          <w:szCs w:val="22"/>
        </w:rPr>
        <w:t xml:space="preserve">la </w:t>
      </w:r>
      <w:r w:rsidRPr="00675B74">
        <w:rPr>
          <w:rFonts w:cs="Arial"/>
          <w:b/>
          <w:bCs/>
          <w:szCs w:val="22"/>
        </w:rPr>
        <w:t xml:space="preserve">Comisionada </w:t>
      </w:r>
      <w:r w:rsidRPr="00675B74">
        <w:rPr>
          <w:b/>
          <w:szCs w:val="22"/>
        </w:rPr>
        <w:t>Sharon Cristina Morales Martínez</w:t>
      </w:r>
      <w:r w:rsidR="004A767E" w:rsidRPr="00675B74">
        <w:rPr>
          <w:b/>
          <w:szCs w:val="22"/>
        </w:rPr>
        <w:t>,</w:t>
      </w:r>
      <w:r w:rsidRPr="00675B74">
        <w:rPr>
          <w:b/>
          <w:szCs w:val="22"/>
        </w:rPr>
        <w:t xml:space="preserve"> </w:t>
      </w:r>
      <w:r w:rsidRPr="00675B74">
        <w:rPr>
          <w:rFonts w:cs="Arial"/>
          <w:szCs w:val="22"/>
        </w:rPr>
        <w:t>acordó el cierre de instrucción</w:t>
      </w:r>
      <w:r w:rsidR="0011350D" w:rsidRPr="00675B74">
        <w:rPr>
          <w:rFonts w:cs="Arial"/>
          <w:szCs w:val="22"/>
        </w:rPr>
        <w:t xml:space="preserve"> y</w:t>
      </w:r>
      <w:r w:rsidRPr="00675B74">
        <w:rPr>
          <w:rFonts w:cs="Arial"/>
          <w:szCs w:val="22"/>
        </w:rPr>
        <w:t xml:space="preserve"> </w:t>
      </w:r>
      <w:r w:rsidR="0011350D" w:rsidRPr="00675B74">
        <w:rPr>
          <w:rFonts w:cs="Arial"/>
          <w:szCs w:val="22"/>
        </w:rPr>
        <w:t xml:space="preserve">la </w:t>
      </w:r>
      <w:r w:rsidRPr="00675B74">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675B74">
        <w:rPr>
          <w:szCs w:val="22"/>
        </w:rPr>
        <w:t>.</w:t>
      </w:r>
      <w:r w:rsidR="0011350D" w:rsidRPr="00675B74">
        <w:rPr>
          <w:szCs w:val="22"/>
        </w:rPr>
        <w:t xml:space="preserve"> Dicho acuerdo </w:t>
      </w:r>
      <w:r w:rsidR="00664420" w:rsidRPr="00675B74">
        <w:rPr>
          <w:rFonts w:cs="Tahoma"/>
          <w:szCs w:val="22"/>
        </w:rPr>
        <w:t xml:space="preserve">fue notificado a las partes el mismo día a través del </w:t>
      </w:r>
      <w:r w:rsidR="00664420" w:rsidRPr="00675B74">
        <w:rPr>
          <w:rFonts w:cs="Tahoma"/>
          <w:szCs w:val="22"/>
          <w:lang w:val="es-ES"/>
        </w:rPr>
        <w:t>SAIMEX</w:t>
      </w:r>
      <w:r w:rsidR="00664420" w:rsidRPr="00675B74">
        <w:rPr>
          <w:rFonts w:cs="Tahoma"/>
          <w:szCs w:val="22"/>
        </w:rPr>
        <w:t>.</w:t>
      </w:r>
    </w:p>
    <w:p w14:paraId="13A0BCDF" w14:textId="50372EF5" w:rsidR="00675B74" w:rsidRDefault="00675B74" w:rsidP="00675B74">
      <w:pPr>
        <w:rPr>
          <w:rFonts w:cs="Tahoma"/>
          <w:szCs w:val="22"/>
        </w:rPr>
      </w:pPr>
    </w:p>
    <w:p w14:paraId="70114664" w14:textId="48A833AC" w:rsidR="00675B74" w:rsidRDefault="00675B74" w:rsidP="00675B74">
      <w:pPr>
        <w:rPr>
          <w:rFonts w:cs="Tahoma"/>
          <w:szCs w:val="22"/>
        </w:rPr>
      </w:pPr>
    </w:p>
    <w:p w14:paraId="77D338EE" w14:textId="46FEF5FF" w:rsidR="00675B74" w:rsidRDefault="00675B74" w:rsidP="00675B74">
      <w:pPr>
        <w:rPr>
          <w:rFonts w:cs="Tahoma"/>
          <w:szCs w:val="22"/>
        </w:rPr>
      </w:pPr>
    </w:p>
    <w:p w14:paraId="3E300CC1" w14:textId="74D265A5" w:rsidR="00675B74" w:rsidRDefault="00675B74" w:rsidP="00675B74">
      <w:pPr>
        <w:rPr>
          <w:rFonts w:cs="Tahoma"/>
          <w:szCs w:val="22"/>
        </w:rPr>
      </w:pPr>
    </w:p>
    <w:p w14:paraId="46925663" w14:textId="77777777" w:rsidR="00675B74" w:rsidRPr="00675B74" w:rsidRDefault="00675B74" w:rsidP="00675B74">
      <w:pPr>
        <w:rPr>
          <w:rFonts w:cs="Tahoma"/>
          <w:szCs w:val="22"/>
        </w:rPr>
      </w:pPr>
    </w:p>
    <w:p w14:paraId="36B05AB7" w14:textId="77777777" w:rsidR="006041A0" w:rsidRPr="00675B74" w:rsidRDefault="006041A0" w:rsidP="00675B74">
      <w:pPr>
        <w:rPr>
          <w:szCs w:val="22"/>
        </w:rPr>
      </w:pPr>
    </w:p>
    <w:p w14:paraId="7A9629DE" w14:textId="77777777" w:rsidR="00664420" w:rsidRPr="00675B74" w:rsidRDefault="00664420" w:rsidP="00675B74">
      <w:pPr>
        <w:pStyle w:val="Ttulo1"/>
        <w:rPr>
          <w:rFonts w:eastAsiaTheme="minorHAnsi"/>
          <w:szCs w:val="22"/>
          <w:lang w:eastAsia="en-US"/>
        </w:rPr>
      </w:pPr>
      <w:bookmarkStart w:id="18" w:name="_Toc190274004"/>
      <w:r w:rsidRPr="00675B74">
        <w:rPr>
          <w:rFonts w:eastAsiaTheme="minorHAnsi"/>
          <w:szCs w:val="22"/>
          <w:lang w:eastAsia="en-US"/>
        </w:rPr>
        <w:lastRenderedPageBreak/>
        <w:t>CONSIDERANDOS</w:t>
      </w:r>
      <w:bookmarkEnd w:id="18"/>
    </w:p>
    <w:p w14:paraId="02D8E5BF" w14:textId="77777777" w:rsidR="004E1B0F" w:rsidRPr="00675B74" w:rsidRDefault="004E1B0F" w:rsidP="00675B74">
      <w:pPr>
        <w:rPr>
          <w:rFonts w:eastAsiaTheme="minorHAnsi"/>
          <w:lang w:eastAsia="en-US"/>
        </w:rPr>
      </w:pPr>
    </w:p>
    <w:p w14:paraId="0B67CB92" w14:textId="2E307D3B" w:rsidR="00664420" w:rsidRPr="00675B74" w:rsidRDefault="00664420" w:rsidP="00675B74">
      <w:pPr>
        <w:pStyle w:val="Ttulo2"/>
        <w:rPr>
          <w:rFonts w:eastAsia="Batang"/>
          <w:szCs w:val="22"/>
        </w:rPr>
      </w:pPr>
      <w:bookmarkStart w:id="19" w:name="_Toc190274005"/>
      <w:r w:rsidRPr="00675B74">
        <w:rPr>
          <w:rFonts w:eastAsia="Batang"/>
          <w:szCs w:val="22"/>
        </w:rPr>
        <w:t xml:space="preserve">PRIMERO. </w:t>
      </w:r>
      <w:r w:rsidR="00BA55A8" w:rsidRPr="00675B74">
        <w:rPr>
          <w:rFonts w:eastAsia="Batang"/>
          <w:szCs w:val="22"/>
        </w:rPr>
        <w:t>Procedibilidad</w:t>
      </w:r>
      <w:bookmarkEnd w:id="19"/>
    </w:p>
    <w:p w14:paraId="39C52BC1" w14:textId="56FCC20D" w:rsidR="00BA55A8" w:rsidRPr="00675B74" w:rsidRDefault="00BA55A8" w:rsidP="00675B74">
      <w:pPr>
        <w:pStyle w:val="Ttulo3"/>
        <w:rPr>
          <w:szCs w:val="22"/>
        </w:rPr>
      </w:pPr>
      <w:bookmarkStart w:id="20" w:name="_Toc190274006"/>
      <w:r w:rsidRPr="00675B74">
        <w:rPr>
          <w:szCs w:val="22"/>
        </w:rPr>
        <w:t>a) Competencia</w:t>
      </w:r>
      <w:r w:rsidR="00150C49" w:rsidRPr="00675B74">
        <w:rPr>
          <w:szCs w:val="22"/>
        </w:rPr>
        <w:t xml:space="preserve"> del Instituto</w:t>
      </w:r>
      <w:bookmarkEnd w:id="20"/>
    </w:p>
    <w:p w14:paraId="56E64942" w14:textId="5C25AC20" w:rsidR="0011350D" w:rsidRPr="00675B74" w:rsidRDefault="0011350D" w:rsidP="00675B74">
      <w:pPr>
        <w:rPr>
          <w:rFonts w:cs="Arial"/>
          <w:szCs w:val="22"/>
        </w:rPr>
      </w:pPr>
      <w:r w:rsidRPr="00675B74">
        <w:rPr>
          <w:szCs w:val="22"/>
        </w:rPr>
        <w:t xml:space="preserve">Este </w:t>
      </w:r>
      <w:r w:rsidR="001561F7" w:rsidRPr="00675B74">
        <w:rPr>
          <w:szCs w:val="22"/>
        </w:rPr>
        <w:t>Instituto de Transparencia, Acceso a la Información Pública y Protección de Datos Personales del Estado de México y Municipios</w:t>
      </w:r>
      <w:r w:rsidRPr="00675B74">
        <w:rPr>
          <w:szCs w:val="22"/>
        </w:rPr>
        <w:t xml:space="preserve"> es competente para conocer y resolver </w:t>
      </w:r>
      <w:r w:rsidR="005F65B7" w:rsidRPr="00675B74">
        <w:rPr>
          <w:szCs w:val="22"/>
        </w:rPr>
        <w:t xml:space="preserve">el </w:t>
      </w:r>
      <w:r w:rsidRPr="00675B74">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75B74">
        <w:rPr>
          <w:rFonts w:cs="Arial"/>
          <w:szCs w:val="22"/>
        </w:rPr>
        <w:t xml:space="preserve">; y 9, fracciones I y XXIII y 11 del Reglamento Interior del </w:t>
      </w:r>
      <w:r w:rsidR="001561F7" w:rsidRPr="00675B74">
        <w:rPr>
          <w:szCs w:val="22"/>
        </w:rPr>
        <w:t>Instituto de Transparencia, Acceso a la Información Pública y Protección de Datos Personales del Estado de México y Municipios</w:t>
      </w:r>
      <w:r w:rsidRPr="00675B74">
        <w:rPr>
          <w:rFonts w:cs="Arial"/>
          <w:szCs w:val="22"/>
        </w:rPr>
        <w:t>.</w:t>
      </w:r>
    </w:p>
    <w:p w14:paraId="6C36A399" w14:textId="77777777" w:rsidR="00DB1C09" w:rsidRPr="00675B74" w:rsidRDefault="00DB1C09" w:rsidP="00675B74">
      <w:pPr>
        <w:rPr>
          <w:rFonts w:cs="Arial"/>
          <w:szCs w:val="22"/>
        </w:rPr>
      </w:pPr>
    </w:p>
    <w:p w14:paraId="517A2DD6" w14:textId="4169BE4D" w:rsidR="00664420" w:rsidRPr="00675B74" w:rsidRDefault="00BA55A8" w:rsidP="00675B74">
      <w:pPr>
        <w:pStyle w:val="Ttulo3"/>
        <w:rPr>
          <w:szCs w:val="22"/>
        </w:rPr>
      </w:pPr>
      <w:bookmarkStart w:id="21" w:name="_Toc190274007"/>
      <w:r w:rsidRPr="00675B74">
        <w:rPr>
          <w:szCs w:val="22"/>
        </w:rPr>
        <w:t>b)</w:t>
      </w:r>
      <w:r w:rsidR="00664420" w:rsidRPr="00675B74">
        <w:rPr>
          <w:szCs w:val="22"/>
        </w:rPr>
        <w:t xml:space="preserve"> </w:t>
      </w:r>
      <w:r w:rsidR="00D91CB4" w:rsidRPr="00675B74">
        <w:rPr>
          <w:szCs w:val="22"/>
        </w:rPr>
        <w:t>Legitimidad</w:t>
      </w:r>
      <w:r w:rsidRPr="00675B74">
        <w:rPr>
          <w:szCs w:val="22"/>
        </w:rPr>
        <w:t xml:space="preserve"> de la parte recurrente</w:t>
      </w:r>
      <w:bookmarkEnd w:id="21"/>
    </w:p>
    <w:p w14:paraId="26FEA382" w14:textId="0B06695C" w:rsidR="00D91CB4" w:rsidRPr="00675B74" w:rsidRDefault="00D91CB4" w:rsidP="00675B74">
      <w:pPr>
        <w:rPr>
          <w:rFonts w:eastAsia="Calibri" w:cs="Arial"/>
          <w:szCs w:val="22"/>
          <w:lang w:eastAsia="en-US"/>
        </w:rPr>
      </w:pPr>
      <w:r w:rsidRPr="00675B74">
        <w:rPr>
          <w:rFonts w:cs="Arial"/>
          <w:bCs/>
          <w:szCs w:val="22"/>
        </w:rPr>
        <w:t>El recurso de revisión fue interpuesto por parte legítima, ya que se presentó por la misma persona que formuló la solicitud de acceso a la Información Pública,</w:t>
      </w:r>
      <w:r w:rsidRPr="00675B74">
        <w:rPr>
          <w:rFonts w:cs="Arial"/>
          <w:b/>
          <w:bCs/>
          <w:szCs w:val="22"/>
        </w:rPr>
        <w:t xml:space="preserve"> </w:t>
      </w:r>
      <w:r w:rsidRPr="00675B74">
        <w:rPr>
          <w:rFonts w:cs="Arial"/>
          <w:szCs w:val="22"/>
        </w:rPr>
        <w:t>debido a que los datos de acceso</w:t>
      </w:r>
      <w:r w:rsidRPr="00675B74">
        <w:rPr>
          <w:rFonts w:cs="Arial"/>
          <w:b/>
          <w:bCs/>
          <w:szCs w:val="22"/>
        </w:rPr>
        <w:t xml:space="preserve"> </w:t>
      </w:r>
      <w:r w:rsidRPr="00675B74">
        <w:rPr>
          <w:rFonts w:cs="Arial"/>
          <w:szCs w:val="22"/>
        </w:rPr>
        <w:t>SAIMEX</w:t>
      </w:r>
      <w:r w:rsidRPr="00675B74">
        <w:rPr>
          <w:rFonts w:eastAsia="Calibri" w:cs="Arial"/>
          <w:szCs w:val="22"/>
          <w:lang w:eastAsia="en-US"/>
        </w:rPr>
        <w:t xml:space="preserve"> son personales e irrepetibles.</w:t>
      </w:r>
    </w:p>
    <w:p w14:paraId="781F9418" w14:textId="77777777" w:rsidR="00987BB6" w:rsidRPr="00675B74" w:rsidRDefault="00987BB6" w:rsidP="00675B74">
      <w:pPr>
        <w:rPr>
          <w:rFonts w:cs="Arial"/>
          <w:bCs/>
          <w:szCs w:val="22"/>
        </w:rPr>
      </w:pPr>
    </w:p>
    <w:p w14:paraId="496490FC" w14:textId="1A5F3FDB" w:rsidR="00D91CB4" w:rsidRPr="00675B74" w:rsidRDefault="00BA55A8" w:rsidP="00675B74">
      <w:pPr>
        <w:pStyle w:val="Ttulo3"/>
        <w:rPr>
          <w:rFonts w:eastAsia="Calibri"/>
          <w:szCs w:val="22"/>
          <w:lang w:eastAsia="es-ES_tradnl"/>
        </w:rPr>
      </w:pPr>
      <w:bookmarkStart w:id="22" w:name="_Toc190274008"/>
      <w:r w:rsidRPr="00675B74">
        <w:rPr>
          <w:rFonts w:eastAsia="Calibri"/>
          <w:szCs w:val="22"/>
          <w:lang w:eastAsia="es-ES_tradnl"/>
        </w:rPr>
        <w:t>c)</w:t>
      </w:r>
      <w:r w:rsidR="00664420" w:rsidRPr="00675B74">
        <w:rPr>
          <w:rFonts w:eastAsia="Calibri"/>
          <w:szCs w:val="22"/>
          <w:lang w:eastAsia="es-ES_tradnl"/>
        </w:rPr>
        <w:t xml:space="preserve"> </w:t>
      </w:r>
      <w:r w:rsidR="00D91CB4" w:rsidRPr="00675B74">
        <w:rPr>
          <w:rFonts w:eastAsia="Calibri"/>
          <w:szCs w:val="22"/>
          <w:lang w:eastAsia="es-ES_tradnl"/>
        </w:rPr>
        <w:t>Plazo para interponer el recurso</w:t>
      </w:r>
      <w:bookmarkEnd w:id="22"/>
    </w:p>
    <w:p w14:paraId="106D37EE" w14:textId="19F1D563" w:rsidR="00D91CB4" w:rsidRPr="00675B74" w:rsidRDefault="00D91CB4" w:rsidP="00675B74">
      <w:pPr>
        <w:rPr>
          <w:rFonts w:eastAsiaTheme="minorEastAsia" w:cs="Arial"/>
          <w:szCs w:val="22"/>
          <w:lang w:val="es-ES_tradnl"/>
        </w:rPr>
      </w:pPr>
      <w:r w:rsidRPr="00675B74">
        <w:rPr>
          <w:rFonts w:cs="Arial"/>
          <w:b/>
          <w:szCs w:val="22"/>
        </w:rPr>
        <w:t>EL SUJETO OBLIGADO</w:t>
      </w:r>
      <w:r w:rsidRPr="00675B74">
        <w:rPr>
          <w:rFonts w:cs="Arial"/>
          <w:szCs w:val="22"/>
        </w:rPr>
        <w:t xml:space="preserve"> notificó la respuesta a la solicitud de acceso a la Información Pública el </w:t>
      </w:r>
      <w:r w:rsidR="00F22BFE" w:rsidRPr="00675B74">
        <w:rPr>
          <w:rFonts w:cs="Tahoma"/>
          <w:b/>
          <w:bCs/>
          <w:szCs w:val="22"/>
        </w:rPr>
        <w:t>veintiuno</w:t>
      </w:r>
      <w:r w:rsidR="004A767E" w:rsidRPr="00675B74">
        <w:rPr>
          <w:rFonts w:cs="Tahoma"/>
          <w:b/>
          <w:bCs/>
          <w:szCs w:val="22"/>
        </w:rPr>
        <w:t xml:space="preserve"> de enero de dos mil veinticinco</w:t>
      </w:r>
      <w:r w:rsidR="00DE285A" w:rsidRPr="00675B74">
        <w:rPr>
          <w:rFonts w:cs="Tahoma"/>
          <w:szCs w:val="22"/>
        </w:rPr>
        <w:t xml:space="preserve"> </w:t>
      </w:r>
      <w:r w:rsidR="00A53315" w:rsidRPr="00675B74">
        <w:rPr>
          <w:rFonts w:cs="Arial"/>
          <w:szCs w:val="22"/>
        </w:rPr>
        <w:t xml:space="preserve">y el recurso </w:t>
      </w:r>
      <w:r w:rsidR="00A53315" w:rsidRPr="00675B74">
        <w:rPr>
          <w:rFonts w:eastAsia="Palatino Linotype" w:cs="Palatino Linotype"/>
          <w:szCs w:val="22"/>
        </w:rPr>
        <w:t xml:space="preserve">que nos ocupa se </w:t>
      </w:r>
      <w:r w:rsidR="006A61F1" w:rsidRPr="00675B74">
        <w:rPr>
          <w:rFonts w:eastAsia="Palatino Linotype" w:cs="Palatino Linotype"/>
          <w:szCs w:val="22"/>
        </w:rPr>
        <w:t>tuvo por presentado</w:t>
      </w:r>
      <w:r w:rsidR="00A53315" w:rsidRPr="00675B74">
        <w:rPr>
          <w:rFonts w:eastAsia="Palatino Linotype" w:cs="Palatino Linotype"/>
          <w:szCs w:val="22"/>
        </w:rPr>
        <w:t xml:space="preserve"> el </w:t>
      </w:r>
      <w:r w:rsidR="004A767E" w:rsidRPr="00675B74">
        <w:rPr>
          <w:rFonts w:cs="Tahoma"/>
          <w:b/>
          <w:bCs/>
          <w:szCs w:val="22"/>
        </w:rPr>
        <w:t>veinti</w:t>
      </w:r>
      <w:r w:rsidR="00F22BFE" w:rsidRPr="00675B74">
        <w:rPr>
          <w:rFonts w:cs="Tahoma"/>
          <w:b/>
          <w:bCs/>
          <w:szCs w:val="22"/>
        </w:rPr>
        <w:t>siete</w:t>
      </w:r>
      <w:r w:rsidR="00C45207" w:rsidRPr="00675B74">
        <w:rPr>
          <w:rFonts w:cs="Tahoma"/>
          <w:b/>
          <w:bCs/>
          <w:szCs w:val="22"/>
        </w:rPr>
        <w:t xml:space="preserve"> de enero de dos mil veinticinco</w:t>
      </w:r>
      <w:r w:rsidR="00A53315" w:rsidRPr="00675B74">
        <w:rPr>
          <w:rFonts w:eastAsia="Palatino Linotype" w:cs="Palatino Linotype"/>
          <w:bCs/>
          <w:szCs w:val="22"/>
        </w:rPr>
        <w:t>;</w:t>
      </w:r>
      <w:r w:rsidR="00A53315" w:rsidRPr="00675B74">
        <w:rPr>
          <w:rFonts w:eastAsia="Palatino Linotype" w:cs="Palatino Linotype"/>
          <w:szCs w:val="22"/>
        </w:rPr>
        <w:t xml:space="preserve"> por lo tanto, éste se encuentra </w:t>
      </w:r>
      <w:r w:rsidR="00A53315" w:rsidRPr="00675B74">
        <w:rPr>
          <w:rFonts w:eastAsia="Palatino Linotype" w:cs="Palatino Linotype"/>
          <w:szCs w:val="22"/>
        </w:rPr>
        <w:lastRenderedPageBreak/>
        <w:t xml:space="preserve">dentro del margen temporal previsto en el artículo 178 de la </w:t>
      </w:r>
      <w:r w:rsidR="00A53315" w:rsidRPr="00675B74">
        <w:rPr>
          <w:rFonts w:cs="Arial"/>
          <w:szCs w:val="22"/>
        </w:rPr>
        <w:t>Ley de Transparencia y Acceso a la Información Pública del Estado de México y Municipios</w:t>
      </w:r>
      <w:r w:rsidR="007328F2" w:rsidRPr="00675B74">
        <w:rPr>
          <w:rFonts w:cs="Arial"/>
          <w:szCs w:val="22"/>
        </w:rPr>
        <w:t>.</w:t>
      </w:r>
    </w:p>
    <w:p w14:paraId="49076992" w14:textId="77777777" w:rsidR="00D91CB4" w:rsidRPr="00675B74" w:rsidRDefault="00D91CB4" w:rsidP="00675B74">
      <w:pPr>
        <w:rPr>
          <w:rFonts w:eastAsia="Palatino Linotype" w:cs="Palatino Linotype"/>
          <w:szCs w:val="22"/>
        </w:rPr>
      </w:pPr>
    </w:p>
    <w:p w14:paraId="46C0EB3A" w14:textId="28FD0C2E" w:rsidR="00A53315" w:rsidRPr="00675B74" w:rsidRDefault="00BA55A8" w:rsidP="00675B74">
      <w:pPr>
        <w:pStyle w:val="Ttulo3"/>
        <w:rPr>
          <w:rFonts w:eastAsia="Calibri"/>
          <w:szCs w:val="22"/>
          <w:lang w:eastAsia="es-ES_tradnl"/>
        </w:rPr>
      </w:pPr>
      <w:bookmarkStart w:id="23" w:name="_Toc190274009"/>
      <w:r w:rsidRPr="00675B74">
        <w:rPr>
          <w:rFonts w:eastAsia="Calibri"/>
          <w:szCs w:val="22"/>
          <w:lang w:eastAsia="es-ES_tradnl"/>
        </w:rPr>
        <w:t>d)</w:t>
      </w:r>
      <w:r w:rsidR="00D91CB4" w:rsidRPr="00675B74">
        <w:rPr>
          <w:rFonts w:eastAsia="Calibri"/>
          <w:szCs w:val="22"/>
          <w:lang w:eastAsia="es-ES_tradnl"/>
        </w:rPr>
        <w:t xml:space="preserve"> </w:t>
      </w:r>
      <w:r w:rsidR="00E325AD" w:rsidRPr="00675B74">
        <w:rPr>
          <w:rFonts w:eastAsia="Calibri"/>
          <w:szCs w:val="22"/>
          <w:lang w:eastAsia="es-ES_tradnl"/>
        </w:rPr>
        <w:t>Causal de Procedencia</w:t>
      </w:r>
      <w:bookmarkEnd w:id="23"/>
    </w:p>
    <w:p w14:paraId="190404A6" w14:textId="024BF89A" w:rsidR="00BA55A8" w:rsidRPr="00675B74" w:rsidRDefault="00BA55A8" w:rsidP="00675B74">
      <w:pPr>
        <w:rPr>
          <w:szCs w:val="22"/>
        </w:rPr>
      </w:pPr>
      <w:r w:rsidRPr="00675B74">
        <w:rPr>
          <w:rFonts w:cs="Arial"/>
          <w:szCs w:val="22"/>
        </w:rPr>
        <w:t xml:space="preserve">Resulta procedente la interposición del recurso de revisión, ya que </w:t>
      </w:r>
      <w:r w:rsidRPr="00675B74">
        <w:rPr>
          <w:rFonts w:eastAsia="Calibri" w:cs="Tahoma"/>
          <w:szCs w:val="22"/>
          <w:lang w:eastAsia="es-MX"/>
        </w:rPr>
        <w:t>se actualiza la causal de procedencia señalada en el artículo 179, fracci</w:t>
      </w:r>
      <w:r w:rsidR="007B7B00" w:rsidRPr="00675B74">
        <w:rPr>
          <w:rFonts w:eastAsia="Calibri" w:cs="Tahoma"/>
          <w:szCs w:val="22"/>
          <w:lang w:eastAsia="es-MX"/>
        </w:rPr>
        <w:t xml:space="preserve">ón </w:t>
      </w:r>
      <w:r w:rsidR="00C45207" w:rsidRPr="00675B74">
        <w:rPr>
          <w:rFonts w:eastAsia="Calibri" w:cs="Tahoma"/>
          <w:szCs w:val="22"/>
          <w:lang w:eastAsia="es-MX"/>
        </w:rPr>
        <w:t>I</w:t>
      </w:r>
      <w:r w:rsidR="00EE1B1C" w:rsidRPr="00675B74">
        <w:rPr>
          <w:rFonts w:eastAsia="Calibri" w:cs="Tahoma"/>
          <w:szCs w:val="22"/>
          <w:lang w:eastAsia="es-MX"/>
        </w:rPr>
        <w:t xml:space="preserve"> </w:t>
      </w:r>
      <w:r w:rsidRPr="00675B74">
        <w:rPr>
          <w:rFonts w:cs="Arial"/>
          <w:szCs w:val="22"/>
        </w:rPr>
        <w:t xml:space="preserve">de la </w:t>
      </w:r>
      <w:r w:rsidRPr="00675B74">
        <w:rPr>
          <w:szCs w:val="22"/>
        </w:rPr>
        <w:t>Ley de Transparencia y Acceso a la Información Pública del Estado de México y Municipios.</w:t>
      </w:r>
    </w:p>
    <w:p w14:paraId="0EFF7141" w14:textId="77777777" w:rsidR="00362A11" w:rsidRPr="00675B74" w:rsidRDefault="00362A11" w:rsidP="00675B74">
      <w:pPr>
        <w:rPr>
          <w:szCs w:val="22"/>
        </w:rPr>
      </w:pPr>
    </w:p>
    <w:p w14:paraId="2284D7EB" w14:textId="3EE1D036" w:rsidR="00BA55A8" w:rsidRPr="00675B74" w:rsidRDefault="00362A11" w:rsidP="00675B74">
      <w:pPr>
        <w:pStyle w:val="Ttulo3"/>
        <w:rPr>
          <w:szCs w:val="22"/>
        </w:rPr>
      </w:pPr>
      <w:bookmarkStart w:id="24" w:name="_Toc190274010"/>
      <w:r w:rsidRPr="00675B74">
        <w:rPr>
          <w:szCs w:val="22"/>
        </w:rPr>
        <w:t>e) Requisitos formales para la interposición del recurso</w:t>
      </w:r>
      <w:bookmarkEnd w:id="24"/>
    </w:p>
    <w:p w14:paraId="7611F3EC" w14:textId="77777777" w:rsidR="00C45207" w:rsidRPr="00675B74" w:rsidRDefault="00C45207" w:rsidP="00675B74">
      <w:pPr>
        <w:rPr>
          <w:rFonts w:cs="Arial"/>
          <w:szCs w:val="22"/>
        </w:rPr>
      </w:pPr>
      <w:r w:rsidRPr="00675B74">
        <w:rPr>
          <w:rFonts w:cs="Arial"/>
          <w:szCs w:val="22"/>
        </w:rPr>
        <w:t xml:space="preserve">Es importante mencionar que, de la revisión del expediente electrónico del </w:t>
      </w:r>
      <w:r w:rsidRPr="00675B74">
        <w:rPr>
          <w:rFonts w:cs="Arial"/>
          <w:b/>
          <w:bCs/>
          <w:szCs w:val="22"/>
        </w:rPr>
        <w:t>SAIMEX</w:t>
      </w:r>
      <w:r w:rsidRPr="00675B74">
        <w:rPr>
          <w:rFonts w:cs="Arial"/>
          <w:szCs w:val="22"/>
        </w:rPr>
        <w:t xml:space="preserve">, se observa que </w:t>
      </w:r>
      <w:r w:rsidRPr="00675B74">
        <w:rPr>
          <w:rFonts w:cs="Arial"/>
          <w:b/>
          <w:bCs/>
          <w:szCs w:val="22"/>
        </w:rPr>
        <w:t>LA PARTE RECURRENTE</w:t>
      </w:r>
      <w:r w:rsidRPr="00675B74">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675B74">
        <w:rPr>
          <w:rFonts w:cs="Arial"/>
          <w:b/>
          <w:bCs/>
          <w:szCs w:val="22"/>
          <w:u w:val="single"/>
        </w:rPr>
        <w:t>el nombre no es un requisito indispensable</w:t>
      </w:r>
      <w:r w:rsidRPr="00675B74">
        <w:rPr>
          <w:rFonts w:cs="Arial"/>
          <w:szCs w:val="22"/>
        </w:rPr>
        <w:t xml:space="preserve"> para que las y los ciudadanos ejerzan el derecho de acceso a la información pública. </w:t>
      </w:r>
    </w:p>
    <w:p w14:paraId="29C79F78" w14:textId="77777777" w:rsidR="00C45207" w:rsidRPr="00675B74" w:rsidRDefault="00C45207" w:rsidP="00675B74">
      <w:pPr>
        <w:rPr>
          <w:rFonts w:cs="Arial"/>
          <w:szCs w:val="22"/>
        </w:rPr>
      </w:pPr>
    </w:p>
    <w:p w14:paraId="6A3D8673" w14:textId="77777777" w:rsidR="00C45207" w:rsidRPr="00675B74" w:rsidRDefault="00C45207" w:rsidP="00675B74">
      <w:pPr>
        <w:rPr>
          <w:rFonts w:cs="Arial"/>
          <w:szCs w:val="22"/>
        </w:rPr>
      </w:pPr>
      <w:r w:rsidRPr="00675B74">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675B74">
        <w:rPr>
          <w:rFonts w:cs="Arial"/>
          <w:b/>
          <w:bCs/>
          <w:szCs w:val="22"/>
        </w:rPr>
        <w:t>LA PARTE RECURRENTE</w:t>
      </w:r>
      <w:r w:rsidRPr="00675B74">
        <w:rPr>
          <w:rFonts w:cs="Arial"/>
          <w:szCs w:val="22"/>
        </w:rPr>
        <w:t xml:space="preserve">; por lo que, en el presente caso, al haber sido presentado el recurso de revisión vía </w:t>
      </w:r>
      <w:r w:rsidRPr="00675B74">
        <w:rPr>
          <w:rFonts w:cs="Arial"/>
          <w:b/>
          <w:bCs/>
          <w:szCs w:val="22"/>
        </w:rPr>
        <w:t>SAIMEX</w:t>
      </w:r>
      <w:r w:rsidRPr="00675B74">
        <w:rPr>
          <w:rFonts w:cs="Arial"/>
          <w:szCs w:val="22"/>
        </w:rPr>
        <w:t>, dicho requisito resulta innecesario.</w:t>
      </w:r>
    </w:p>
    <w:p w14:paraId="457548E9" w14:textId="3F7AF03B" w:rsidR="00C71CEF" w:rsidRPr="00675B74" w:rsidRDefault="00C71CEF" w:rsidP="00675B74">
      <w:pPr>
        <w:pStyle w:val="Ttulo2"/>
        <w:rPr>
          <w:szCs w:val="22"/>
        </w:rPr>
      </w:pPr>
      <w:bookmarkStart w:id="25" w:name="_Toc190274011"/>
      <w:r w:rsidRPr="00675B74">
        <w:rPr>
          <w:szCs w:val="22"/>
        </w:rPr>
        <w:lastRenderedPageBreak/>
        <w:t>SEGUNDO. Estudio de Fondo</w:t>
      </w:r>
      <w:bookmarkEnd w:id="25"/>
    </w:p>
    <w:p w14:paraId="2A308F59" w14:textId="0FF373F0" w:rsidR="00C049E2" w:rsidRPr="00675B74" w:rsidRDefault="00C71CEF" w:rsidP="00675B74">
      <w:pPr>
        <w:pStyle w:val="Ttulo3"/>
        <w:rPr>
          <w:szCs w:val="22"/>
        </w:rPr>
      </w:pPr>
      <w:bookmarkStart w:id="26" w:name="_Toc190274012"/>
      <w:r w:rsidRPr="00675B74">
        <w:rPr>
          <w:szCs w:val="22"/>
        </w:rPr>
        <w:t>a</w:t>
      </w:r>
      <w:r w:rsidR="00C049E2" w:rsidRPr="00675B74">
        <w:rPr>
          <w:szCs w:val="22"/>
        </w:rPr>
        <w:t>) Mandato de transparencia y responsabilidad del Sujeto Obligado</w:t>
      </w:r>
      <w:bookmarkEnd w:id="26"/>
    </w:p>
    <w:p w14:paraId="6901A889" w14:textId="59EEDAE1" w:rsidR="00C049E2" w:rsidRPr="00675B74" w:rsidRDefault="00C049E2" w:rsidP="00675B74">
      <w:pPr>
        <w:rPr>
          <w:rFonts w:eastAsia="Palatino Linotype"/>
          <w:szCs w:val="22"/>
        </w:rPr>
      </w:pPr>
      <w:r w:rsidRPr="00675B74">
        <w:rPr>
          <w:rFonts w:eastAsia="Palatino Linotype"/>
          <w:szCs w:val="22"/>
        </w:rPr>
        <w:t xml:space="preserve">El </w:t>
      </w:r>
      <w:r w:rsidR="00717E59" w:rsidRPr="00675B74">
        <w:rPr>
          <w:rFonts w:eastAsia="Palatino Linotype"/>
          <w:szCs w:val="22"/>
        </w:rPr>
        <w:t>d</w:t>
      </w:r>
      <w:r w:rsidRPr="00675B74">
        <w:rPr>
          <w:rFonts w:eastAsia="Palatino Linotype"/>
          <w:szCs w:val="22"/>
        </w:rPr>
        <w:t xml:space="preserve">erecho de </w:t>
      </w:r>
      <w:r w:rsidR="00717E59" w:rsidRPr="00675B74">
        <w:rPr>
          <w:rFonts w:eastAsia="Palatino Linotype"/>
          <w:szCs w:val="22"/>
        </w:rPr>
        <w:t>a</w:t>
      </w:r>
      <w:r w:rsidRPr="00675B74">
        <w:rPr>
          <w:rFonts w:eastAsia="Palatino Linotype"/>
          <w:szCs w:val="22"/>
        </w:rPr>
        <w:t xml:space="preserve">cceso a la </w:t>
      </w:r>
      <w:r w:rsidR="00717E59" w:rsidRPr="00675B74">
        <w:rPr>
          <w:rFonts w:eastAsia="Palatino Linotype"/>
          <w:szCs w:val="22"/>
        </w:rPr>
        <w:t>i</w:t>
      </w:r>
      <w:r w:rsidRPr="00675B74">
        <w:rPr>
          <w:rFonts w:eastAsia="Palatino Linotype"/>
          <w:szCs w:val="22"/>
        </w:rPr>
        <w:t xml:space="preserve">nformación </w:t>
      </w:r>
      <w:r w:rsidR="00717E59" w:rsidRPr="00675B74">
        <w:rPr>
          <w:rFonts w:eastAsia="Palatino Linotype"/>
          <w:szCs w:val="22"/>
        </w:rPr>
        <w:t>p</w:t>
      </w:r>
      <w:r w:rsidRPr="00675B74">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675B74">
        <w:rPr>
          <w:rFonts w:eastAsia="Palatino Linotype"/>
          <w:szCs w:val="22"/>
        </w:rPr>
        <w:t>:</w:t>
      </w:r>
    </w:p>
    <w:p w14:paraId="7FAB8D32" w14:textId="77777777" w:rsidR="00C049E2" w:rsidRPr="00675B74" w:rsidRDefault="00C049E2" w:rsidP="00675B74">
      <w:pPr>
        <w:rPr>
          <w:rFonts w:eastAsia="Palatino Linotype"/>
          <w:szCs w:val="22"/>
        </w:rPr>
      </w:pPr>
    </w:p>
    <w:p w14:paraId="05320813" w14:textId="77777777" w:rsidR="00C049E2" w:rsidRPr="00675B74" w:rsidRDefault="00C049E2" w:rsidP="00675B74">
      <w:pPr>
        <w:spacing w:line="240" w:lineRule="auto"/>
        <w:ind w:left="567" w:right="539"/>
        <w:rPr>
          <w:rFonts w:eastAsia="Palatino Linotype"/>
          <w:b/>
          <w:i/>
          <w:szCs w:val="22"/>
        </w:rPr>
      </w:pPr>
      <w:r w:rsidRPr="00675B74">
        <w:rPr>
          <w:rFonts w:eastAsia="Palatino Linotype"/>
          <w:b/>
          <w:i/>
          <w:szCs w:val="22"/>
        </w:rPr>
        <w:t>Constitución Política de los Estados Unidos Mexicanos</w:t>
      </w:r>
    </w:p>
    <w:p w14:paraId="6B6C67B6" w14:textId="77777777" w:rsidR="00C049E2" w:rsidRPr="00675B74" w:rsidRDefault="00C049E2" w:rsidP="00675B74">
      <w:pPr>
        <w:spacing w:line="240" w:lineRule="auto"/>
        <w:ind w:left="567" w:right="539"/>
        <w:rPr>
          <w:rFonts w:eastAsia="Palatino Linotype"/>
          <w:b/>
          <w:i/>
          <w:szCs w:val="22"/>
        </w:rPr>
      </w:pPr>
      <w:r w:rsidRPr="00675B74">
        <w:rPr>
          <w:rFonts w:eastAsia="Palatino Linotype"/>
          <w:b/>
          <w:i/>
          <w:szCs w:val="22"/>
        </w:rPr>
        <w:t>“Artículo 6.</w:t>
      </w:r>
    </w:p>
    <w:p w14:paraId="38D3B4C4" w14:textId="77777777" w:rsidR="00C049E2" w:rsidRPr="00675B74" w:rsidRDefault="00C049E2" w:rsidP="00675B74">
      <w:pPr>
        <w:spacing w:line="240" w:lineRule="auto"/>
        <w:ind w:left="567" w:right="539"/>
        <w:rPr>
          <w:rFonts w:eastAsia="Palatino Linotype"/>
          <w:i/>
          <w:szCs w:val="22"/>
        </w:rPr>
      </w:pPr>
      <w:r w:rsidRPr="00675B74">
        <w:rPr>
          <w:rFonts w:eastAsia="Palatino Linotype"/>
          <w:i/>
          <w:szCs w:val="22"/>
        </w:rPr>
        <w:t>(…)</w:t>
      </w:r>
    </w:p>
    <w:p w14:paraId="2CCAA297" w14:textId="6602827B" w:rsidR="00C049E2" w:rsidRPr="00675B74" w:rsidRDefault="00C049E2" w:rsidP="00675B74">
      <w:pPr>
        <w:spacing w:line="240" w:lineRule="auto"/>
        <w:ind w:left="567" w:right="539"/>
        <w:rPr>
          <w:rFonts w:eastAsia="Palatino Linotype"/>
          <w:i/>
          <w:szCs w:val="22"/>
        </w:rPr>
      </w:pPr>
      <w:r w:rsidRPr="00675B74">
        <w:rPr>
          <w:rFonts w:eastAsia="Palatino Linotype"/>
          <w:i/>
          <w:szCs w:val="22"/>
        </w:rPr>
        <w:t>Para efectos de lo dispuesto en el presente artículo se observará lo siguiente:</w:t>
      </w:r>
    </w:p>
    <w:p w14:paraId="74CC3718" w14:textId="77777777" w:rsidR="00C049E2" w:rsidRPr="00675B74" w:rsidRDefault="00C049E2" w:rsidP="00675B74">
      <w:pPr>
        <w:spacing w:line="240" w:lineRule="auto"/>
        <w:ind w:left="567" w:right="539"/>
        <w:rPr>
          <w:rFonts w:eastAsia="Palatino Linotype"/>
          <w:b/>
          <w:i/>
          <w:szCs w:val="22"/>
        </w:rPr>
      </w:pPr>
      <w:r w:rsidRPr="00675B74">
        <w:rPr>
          <w:rFonts w:eastAsia="Palatino Linotype"/>
          <w:b/>
          <w:i/>
          <w:szCs w:val="22"/>
        </w:rPr>
        <w:t>A</w:t>
      </w:r>
      <w:r w:rsidRPr="00675B74">
        <w:rPr>
          <w:rFonts w:eastAsia="Palatino Linotype"/>
          <w:i/>
          <w:szCs w:val="22"/>
        </w:rPr>
        <w:t xml:space="preserve">. </w:t>
      </w:r>
      <w:r w:rsidRPr="00675B74">
        <w:rPr>
          <w:rFonts w:eastAsia="Palatino Linotype"/>
          <w:b/>
          <w:i/>
          <w:szCs w:val="22"/>
        </w:rPr>
        <w:t>Para el ejercicio del derecho de acceso a la información</w:t>
      </w:r>
      <w:r w:rsidRPr="00675B74">
        <w:rPr>
          <w:rFonts w:eastAsia="Palatino Linotype"/>
          <w:i/>
          <w:szCs w:val="22"/>
        </w:rPr>
        <w:t xml:space="preserve">, la Federación y </w:t>
      </w:r>
      <w:r w:rsidRPr="00675B74">
        <w:rPr>
          <w:rFonts w:eastAsia="Palatino Linotype"/>
          <w:b/>
          <w:i/>
          <w:szCs w:val="22"/>
        </w:rPr>
        <w:t>las entidades federativas, en el ámbito de sus respectivas competencias, se regirán por los siguientes principios y bases:</w:t>
      </w:r>
    </w:p>
    <w:p w14:paraId="596A956B" w14:textId="77777777" w:rsidR="00C049E2" w:rsidRPr="00675B74" w:rsidRDefault="00C049E2" w:rsidP="00675B74">
      <w:pPr>
        <w:spacing w:line="240" w:lineRule="auto"/>
        <w:ind w:left="567" w:right="539"/>
        <w:rPr>
          <w:rFonts w:eastAsia="Palatino Linotype"/>
          <w:i/>
          <w:szCs w:val="22"/>
        </w:rPr>
      </w:pPr>
      <w:r w:rsidRPr="00675B74">
        <w:rPr>
          <w:rFonts w:eastAsia="Palatino Linotype"/>
          <w:b/>
          <w:i/>
          <w:szCs w:val="22"/>
        </w:rPr>
        <w:t xml:space="preserve">I. </w:t>
      </w:r>
      <w:r w:rsidRPr="00675B74">
        <w:rPr>
          <w:rFonts w:eastAsia="Palatino Linotype"/>
          <w:b/>
          <w:i/>
          <w:szCs w:val="22"/>
        </w:rPr>
        <w:tab/>
        <w:t>Toda la información en posesión de cualquier</w:t>
      </w:r>
      <w:r w:rsidRPr="00675B74">
        <w:rPr>
          <w:rFonts w:eastAsia="Palatino Linotype"/>
          <w:i/>
          <w:szCs w:val="22"/>
        </w:rPr>
        <w:t xml:space="preserve"> </w:t>
      </w:r>
      <w:r w:rsidRPr="00675B74">
        <w:rPr>
          <w:rFonts w:eastAsia="Palatino Linotype"/>
          <w:b/>
          <w:i/>
          <w:szCs w:val="22"/>
        </w:rPr>
        <w:t>autoridad</w:t>
      </w:r>
      <w:r w:rsidRPr="00675B74">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75B74">
        <w:rPr>
          <w:rFonts w:eastAsia="Palatino Linotype"/>
          <w:b/>
          <w:i/>
          <w:szCs w:val="22"/>
        </w:rPr>
        <w:t>municipal</w:t>
      </w:r>
      <w:r w:rsidRPr="00675B74">
        <w:rPr>
          <w:rFonts w:eastAsia="Palatino Linotype"/>
          <w:i/>
          <w:szCs w:val="22"/>
        </w:rPr>
        <w:t xml:space="preserve">, </w:t>
      </w:r>
      <w:r w:rsidRPr="00675B74">
        <w:rPr>
          <w:rFonts w:eastAsia="Palatino Linotype"/>
          <w:b/>
          <w:i/>
          <w:szCs w:val="22"/>
        </w:rPr>
        <w:t>es pública</w:t>
      </w:r>
      <w:r w:rsidRPr="00675B74">
        <w:rPr>
          <w:rFonts w:eastAsia="Palatino Linotype"/>
          <w:i/>
          <w:szCs w:val="22"/>
        </w:rPr>
        <w:t xml:space="preserve"> y sólo podrá ser reservada temporalmente por razones de interés público y seguridad nacional, en los términos que fijen las leyes. </w:t>
      </w:r>
      <w:r w:rsidRPr="00675B74">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675B74">
        <w:rPr>
          <w:rFonts w:eastAsia="Palatino Linotype"/>
          <w:i/>
          <w:szCs w:val="22"/>
        </w:rPr>
        <w:t>, la ley determinará los supuestos específicos bajo los cuales procederá la declaración de inexistencia de la información.”</w:t>
      </w:r>
    </w:p>
    <w:p w14:paraId="68F313E4" w14:textId="77777777" w:rsidR="00C049E2" w:rsidRPr="00675B74" w:rsidRDefault="00C049E2" w:rsidP="00675B74">
      <w:pPr>
        <w:spacing w:line="240" w:lineRule="auto"/>
        <w:ind w:left="567" w:right="539"/>
        <w:rPr>
          <w:rFonts w:eastAsia="Palatino Linotype"/>
          <w:b/>
          <w:i/>
          <w:szCs w:val="22"/>
        </w:rPr>
      </w:pPr>
    </w:p>
    <w:p w14:paraId="504F12DB" w14:textId="77777777" w:rsidR="00C049E2" w:rsidRPr="00675B74" w:rsidRDefault="00C049E2" w:rsidP="00675B74">
      <w:pPr>
        <w:spacing w:line="240" w:lineRule="auto"/>
        <w:ind w:left="567" w:right="539"/>
        <w:rPr>
          <w:rFonts w:eastAsia="Palatino Linotype"/>
          <w:b/>
          <w:i/>
          <w:szCs w:val="22"/>
        </w:rPr>
      </w:pPr>
      <w:r w:rsidRPr="00675B74">
        <w:rPr>
          <w:rFonts w:eastAsia="Palatino Linotype"/>
          <w:b/>
          <w:i/>
          <w:szCs w:val="22"/>
        </w:rPr>
        <w:t>Constitución Política del Estado Libre y Soberano de México</w:t>
      </w:r>
    </w:p>
    <w:p w14:paraId="04932D29" w14:textId="77777777" w:rsidR="00C049E2" w:rsidRPr="00675B74" w:rsidRDefault="00C049E2" w:rsidP="00675B74">
      <w:pPr>
        <w:spacing w:line="240" w:lineRule="auto"/>
        <w:ind w:left="567" w:right="539"/>
        <w:rPr>
          <w:rFonts w:eastAsia="Palatino Linotype"/>
          <w:i/>
          <w:szCs w:val="22"/>
        </w:rPr>
      </w:pPr>
      <w:r w:rsidRPr="00675B74">
        <w:rPr>
          <w:rFonts w:eastAsia="Palatino Linotype"/>
          <w:b/>
          <w:i/>
          <w:szCs w:val="22"/>
        </w:rPr>
        <w:t>“Artículo 5</w:t>
      </w:r>
      <w:r w:rsidRPr="00675B74">
        <w:rPr>
          <w:rFonts w:eastAsia="Palatino Linotype"/>
          <w:i/>
          <w:szCs w:val="22"/>
        </w:rPr>
        <w:t xml:space="preserve">.- </w:t>
      </w:r>
    </w:p>
    <w:p w14:paraId="1D3829F4" w14:textId="77777777" w:rsidR="00C049E2" w:rsidRPr="00675B74" w:rsidRDefault="00C049E2" w:rsidP="00675B74">
      <w:pPr>
        <w:spacing w:line="240" w:lineRule="auto"/>
        <w:ind w:left="567" w:right="539"/>
        <w:rPr>
          <w:rFonts w:eastAsia="Palatino Linotype"/>
          <w:i/>
          <w:szCs w:val="22"/>
        </w:rPr>
      </w:pPr>
      <w:r w:rsidRPr="00675B74">
        <w:rPr>
          <w:rFonts w:eastAsia="Palatino Linotype"/>
          <w:i/>
          <w:szCs w:val="22"/>
        </w:rPr>
        <w:t>(…)</w:t>
      </w:r>
    </w:p>
    <w:p w14:paraId="0EAE47FD" w14:textId="77777777" w:rsidR="00C049E2" w:rsidRPr="00675B74" w:rsidRDefault="00C049E2" w:rsidP="00675B74">
      <w:pPr>
        <w:spacing w:line="240" w:lineRule="auto"/>
        <w:ind w:left="567" w:right="539"/>
        <w:rPr>
          <w:rFonts w:eastAsia="Palatino Linotype"/>
          <w:i/>
          <w:szCs w:val="22"/>
        </w:rPr>
      </w:pPr>
      <w:r w:rsidRPr="00675B74">
        <w:rPr>
          <w:rFonts w:eastAsia="Palatino Linotype"/>
          <w:b/>
          <w:i/>
          <w:szCs w:val="22"/>
        </w:rPr>
        <w:t>El derecho a la información será garantizado por el Estado. La ley establecerá las previsiones que permitan asegurar la protección, el respeto y la difusión de este derecho</w:t>
      </w:r>
      <w:r w:rsidRPr="00675B74">
        <w:rPr>
          <w:rFonts w:eastAsia="Palatino Linotype"/>
          <w:i/>
          <w:szCs w:val="22"/>
        </w:rPr>
        <w:t>.</w:t>
      </w:r>
    </w:p>
    <w:p w14:paraId="4F0C804A" w14:textId="77777777" w:rsidR="00C049E2" w:rsidRPr="00675B74" w:rsidRDefault="00C049E2" w:rsidP="00675B74">
      <w:pPr>
        <w:spacing w:line="240" w:lineRule="auto"/>
        <w:ind w:left="567" w:right="539"/>
        <w:rPr>
          <w:rFonts w:eastAsia="Palatino Linotype"/>
          <w:i/>
          <w:szCs w:val="22"/>
        </w:rPr>
      </w:pPr>
      <w:r w:rsidRPr="00675B74">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75B74" w:rsidRDefault="00C049E2" w:rsidP="00675B74">
      <w:pPr>
        <w:spacing w:line="240" w:lineRule="auto"/>
        <w:ind w:left="567" w:right="539"/>
        <w:rPr>
          <w:rFonts w:eastAsia="Palatino Linotype"/>
          <w:i/>
          <w:szCs w:val="22"/>
        </w:rPr>
      </w:pPr>
      <w:r w:rsidRPr="00675B74">
        <w:rPr>
          <w:rFonts w:eastAsia="Palatino Linotype"/>
          <w:b/>
          <w:i/>
          <w:szCs w:val="22"/>
        </w:rPr>
        <w:t>Este derecho se regirá por los principios y bases siguientes</w:t>
      </w:r>
      <w:r w:rsidRPr="00675B74">
        <w:rPr>
          <w:rFonts w:eastAsia="Palatino Linotype"/>
          <w:i/>
          <w:szCs w:val="22"/>
        </w:rPr>
        <w:t>:</w:t>
      </w:r>
    </w:p>
    <w:p w14:paraId="4A3E8CBA" w14:textId="77777777" w:rsidR="00C049E2" w:rsidRPr="00675B74" w:rsidRDefault="00C049E2" w:rsidP="00675B74">
      <w:pPr>
        <w:spacing w:line="240" w:lineRule="auto"/>
        <w:ind w:left="567" w:right="539"/>
        <w:rPr>
          <w:rFonts w:eastAsia="Palatino Linotype"/>
          <w:i/>
          <w:szCs w:val="22"/>
        </w:rPr>
      </w:pPr>
      <w:r w:rsidRPr="00675B74">
        <w:rPr>
          <w:rFonts w:eastAsia="Palatino Linotype"/>
          <w:b/>
          <w:i/>
          <w:szCs w:val="22"/>
        </w:rPr>
        <w:lastRenderedPageBreak/>
        <w:t>I. Toda la información en posesión de cualquier autoridad, entidad, órgano y organismos de los</w:t>
      </w:r>
      <w:r w:rsidRPr="00675B74">
        <w:rPr>
          <w:rFonts w:eastAsia="Palatino Linotype"/>
          <w:i/>
          <w:szCs w:val="22"/>
        </w:rPr>
        <w:t xml:space="preserve"> Poderes Ejecutivo, Legislativo y Judicial, órganos autónomos, partidos políticos, fideicomisos y fondos públicos estatales y </w:t>
      </w:r>
      <w:r w:rsidRPr="00675B74">
        <w:rPr>
          <w:rFonts w:eastAsia="Palatino Linotype"/>
          <w:b/>
          <w:i/>
          <w:szCs w:val="22"/>
        </w:rPr>
        <w:t>municipales</w:t>
      </w:r>
      <w:r w:rsidRPr="00675B74">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75B74">
        <w:rPr>
          <w:rFonts w:eastAsia="Palatino Linotype"/>
          <w:b/>
          <w:i/>
          <w:szCs w:val="22"/>
        </w:rPr>
        <w:t>es pública</w:t>
      </w:r>
      <w:r w:rsidRPr="00675B74">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675B74">
        <w:rPr>
          <w:rFonts w:eastAsia="Palatino Linotype"/>
          <w:b/>
          <w:i/>
          <w:szCs w:val="22"/>
        </w:rPr>
        <w:t>En la interpretación de este derecho deberá prevalecer el principio de máxima publicidad</w:t>
      </w:r>
      <w:r w:rsidRPr="00675B74">
        <w:rPr>
          <w:rFonts w:eastAsia="Palatino Linotype"/>
          <w:i/>
          <w:szCs w:val="22"/>
        </w:rPr>
        <w:t xml:space="preserve">. </w:t>
      </w:r>
      <w:r w:rsidRPr="00675B74">
        <w:rPr>
          <w:rFonts w:eastAsia="Palatino Linotype"/>
          <w:b/>
          <w:i/>
          <w:szCs w:val="22"/>
        </w:rPr>
        <w:t>Los sujetos obligados deberán documentar todo acto que derive del ejercicio de sus facultades, competencias o funciones</w:t>
      </w:r>
      <w:r w:rsidRPr="00675B74">
        <w:rPr>
          <w:rFonts w:eastAsia="Palatino Linotype"/>
          <w:i/>
          <w:szCs w:val="22"/>
        </w:rPr>
        <w:t>, la ley determinará los supuestos específicos bajo los cuales procederá la declaración de inexistencia de la información.”</w:t>
      </w:r>
    </w:p>
    <w:p w14:paraId="5CA98E37" w14:textId="77777777" w:rsidR="00C049E2" w:rsidRPr="00675B74" w:rsidRDefault="00C049E2" w:rsidP="00675B74">
      <w:pPr>
        <w:rPr>
          <w:rFonts w:eastAsia="Palatino Linotype"/>
          <w:b/>
          <w:i/>
          <w:szCs w:val="22"/>
        </w:rPr>
      </w:pPr>
    </w:p>
    <w:p w14:paraId="6FC1BB3B" w14:textId="3BF4A33D" w:rsidR="00C049E2" w:rsidRPr="00675B74" w:rsidRDefault="00717E59" w:rsidP="00675B74">
      <w:pPr>
        <w:rPr>
          <w:rFonts w:eastAsia="Palatino Linotype"/>
          <w:i/>
          <w:szCs w:val="22"/>
        </w:rPr>
      </w:pPr>
      <w:r w:rsidRPr="00675B74">
        <w:rPr>
          <w:rFonts w:eastAsia="Palatino Linotype"/>
          <w:szCs w:val="22"/>
        </w:rPr>
        <w:t xml:space="preserve">Asimismo, </w:t>
      </w:r>
      <w:r w:rsidR="00C049E2" w:rsidRPr="00675B74">
        <w:rPr>
          <w:rFonts w:eastAsia="Palatino Linotype"/>
          <w:szCs w:val="22"/>
        </w:rPr>
        <w:t>el artículo 150 de la Ley de Transparencia y Acceso a la Información Pública del Estado de México y Municipios</w:t>
      </w:r>
      <w:r w:rsidR="00057B2D" w:rsidRPr="00675B74">
        <w:rPr>
          <w:rFonts w:eastAsia="Palatino Linotype"/>
          <w:szCs w:val="22"/>
        </w:rPr>
        <w:t xml:space="preserve"> </w:t>
      </w:r>
      <w:r w:rsidR="00E9335C" w:rsidRPr="00675B74">
        <w:rPr>
          <w:rFonts w:eastAsia="Palatino Linotype"/>
          <w:szCs w:val="22"/>
        </w:rPr>
        <w:t xml:space="preserve">indica </w:t>
      </w:r>
      <w:r w:rsidR="00057B2D" w:rsidRPr="00675B74">
        <w:rPr>
          <w:rFonts w:eastAsia="Palatino Linotype"/>
          <w:szCs w:val="22"/>
        </w:rPr>
        <w:t>que</w:t>
      </w:r>
      <w:r w:rsidR="00C049E2" w:rsidRPr="00675B74">
        <w:rPr>
          <w:rFonts w:eastAsia="Palatino Linotype"/>
          <w:szCs w:val="22"/>
        </w:rPr>
        <w:t xml:space="preserve"> la solicitud es la garantía primaria del Derecho de Acceso a la Información, además, establece que se regirá </w:t>
      </w:r>
      <w:r w:rsidR="00C049E2" w:rsidRPr="00675B74">
        <w:rPr>
          <w:rFonts w:eastAsia="Palatino Linotype"/>
          <w:i/>
          <w:szCs w:val="22"/>
        </w:rPr>
        <w:t>por los principios de simplicidad, rapidez</w:t>
      </w:r>
      <w:r w:rsidR="005F65B7" w:rsidRPr="00675B74">
        <w:rPr>
          <w:rFonts w:eastAsia="Palatino Linotype"/>
          <w:i/>
          <w:szCs w:val="22"/>
        </w:rPr>
        <w:t>,</w:t>
      </w:r>
      <w:r w:rsidR="00C049E2" w:rsidRPr="00675B74">
        <w:rPr>
          <w:rFonts w:eastAsia="Palatino Linotype"/>
          <w:i/>
          <w:szCs w:val="22"/>
        </w:rPr>
        <w:t xml:space="preserve"> gratuidad del procedimiento, auxilio y orientación a los particulare</w:t>
      </w:r>
      <w:r w:rsidR="001A58B3" w:rsidRPr="00675B74">
        <w:rPr>
          <w:rFonts w:eastAsia="Palatino Linotype"/>
          <w:i/>
          <w:szCs w:val="22"/>
        </w:rPr>
        <w:t>s.</w:t>
      </w:r>
    </w:p>
    <w:p w14:paraId="033466A6" w14:textId="77777777" w:rsidR="001A58B3" w:rsidRPr="00675B74" w:rsidRDefault="001A58B3" w:rsidP="00675B74">
      <w:pPr>
        <w:rPr>
          <w:rFonts w:eastAsia="Palatino Linotype"/>
          <w:i/>
          <w:szCs w:val="22"/>
        </w:rPr>
      </w:pPr>
    </w:p>
    <w:p w14:paraId="04ADA10B" w14:textId="574A944A" w:rsidR="001A58B3" w:rsidRPr="00675B74" w:rsidRDefault="00233F17" w:rsidP="00675B74">
      <w:pPr>
        <w:rPr>
          <w:rFonts w:eastAsia="Palatino Linotype" w:cs="Palatino Linotype"/>
          <w:i/>
          <w:szCs w:val="22"/>
        </w:rPr>
      </w:pPr>
      <w:r w:rsidRPr="00675B74">
        <w:rPr>
          <w:rFonts w:eastAsia="Palatino Linotype" w:cs="Palatino Linotype"/>
          <w:szCs w:val="22"/>
        </w:rPr>
        <w:t xml:space="preserve">Por su parte, el artículo 4 de </w:t>
      </w:r>
      <w:r w:rsidR="001A58B3" w:rsidRPr="00675B74">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75B74">
        <w:rPr>
          <w:rFonts w:eastAsia="Palatino Linotype" w:cs="Palatino Linotype"/>
          <w:szCs w:val="22"/>
        </w:rPr>
        <w:t>.</w:t>
      </w:r>
    </w:p>
    <w:p w14:paraId="1407DBB8" w14:textId="77777777" w:rsidR="001A58B3" w:rsidRPr="00675B74" w:rsidRDefault="001A58B3" w:rsidP="00675B74">
      <w:pPr>
        <w:rPr>
          <w:rFonts w:eastAsia="Palatino Linotype" w:cs="Palatino Linotype"/>
          <w:szCs w:val="22"/>
        </w:rPr>
      </w:pPr>
    </w:p>
    <w:p w14:paraId="7552AA79" w14:textId="5C52E4A4" w:rsidR="001A58B3" w:rsidRPr="00675B74" w:rsidRDefault="001A58B3" w:rsidP="00675B74">
      <w:pPr>
        <w:rPr>
          <w:rFonts w:eastAsia="Palatino Linotype" w:cs="Palatino Linotype"/>
          <w:szCs w:val="22"/>
        </w:rPr>
      </w:pPr>
      <w:r w:rsidRPr="00675B74">
        <w:rPr>
          <w:rFonts w:eastAsia="Palatino Linotype" w:cs="Palatino Linotype"/>
          <w:szCs w:val="22"/>
        </w:rPr>
        <w:t xml:space="preserve">Esto es, que los Sujetos Obligados </w:t>
      </w:r>
      <w:r w:rsidR="00FA5957" w:rsidRPr="00675B74">
        <w:rPr>
          <w:rFonts w:eastAsia="Palatino Linotype" w:cs="Palatino Linotype"/>
          <w:szCs w:val="22"/>
        </w:rPr>
        <w:t>deben</w:t>
      </w:r>
      <w:r w:rsidRPr="00675B74">
        <w:rPr>
          <w:rFonts w:eastAsia="Palatino Linotype" w:cs="Palatino Linotype"/>
          <w:szCs w:val="22"/>
        </w:rPr>
        <w:t xml:space="preserve"> atender las solicitudes de acceso a la información pública que se les </w:t>
      </w:r>
      <w:r w:rsidR="00FA5957" w:rsidRPr="00675B74">
        <w:rPr>
          <w:rFonts w:eastAsia="Palatino Linotype" w:cs="Palatino Linotype"/>
          <w:szCs w:val="22"/>
        </w:rPr>
        <w:t>sean realizadas,</w:t>
      </w:r>
      <w:r w:rsidRPr="00675B74">
        <w:rPr>
          <w:rFonts w:eastAsia="Palatino Linotype" w:cs="Palatino Linotype"/>
          <w:szCs w:val="22"/>
        </w:rPr>
        <w:t xml:space="preserve"> y proporcionar la información pública que obre en su poder</w:t>
      </w:r>
      <w:r w:rsidR="00FA5957" w:rsidRPr="00675B74">
        <w:rPr>
          <w:rFonts w:eastAsia="Palatino Linotype" w:cs="Palatino Linotype"/>
          <w:szCs w:val="22"/>
        </w:rPr>
        <w:t>,</w:t>
      </w:r>
      <w:r w:rsidRPr="00675B74">
        <w:rPr>
          <w:rFonts w:eastAsia="Palatino Linotype" w:cs="Palatino Linotype"/>
          <w:szCs w:val="22"/>
        </w:rPr>
        <w:t xml:space="preserve"> conforme </w:t>
      </w:r>
      <w:r w:rsidR="00FA5957" w:rsidRPr="00675B74">
        <w:rPr>
          <w:rFonts w:eastAsia="Palatino Linotype" w:cs="Palatino Linotype"/>
          <w:szCs w:val="22"/>
        </w:rPr>
        <w:t>a</w:t>
      </w:r>
      <w:r w:rsidRPr="00675B74">
        <w:rPr>
          <w:rFonts w:eastAsia="Palatino Linotype" w:cs="Palatino Linotype"/>
          <w:szCs w:val="22"/>
        </w:rPr>
        <w:t xml:space="preserve">l estado </w:t>
      </w:r>
      <w:r w:rsidR="00FA5957" w:rsidRPr="00675B74">
        <w:rPr>
          <w:rFonts w:eastAsia="Palatino Linotype" w:cs="Palatino Linotype"/>
          <w:szCs w:val="22"/>
        </w:rPr>
        <w:t xml:space="preserve">en </w:t>
      </w:r>
      <w:r w:rsidRPr="00675B74">
        <w:rPr>
          <w:rFonts w:eastAsia="Palatino Linotype" w:cs="Palatino Linotype"/>
          <w:szCs w:val="22"/>
        </w:rPr>
        <w:t>que se encuentr</w:t>
      </w:r>
      <w:r w:rsidR="00FA5957" w:rsidRPr="00675B74">
        <w:rPr>
          <w:rFonts w:eastAsia="Palatino Linotype" w:cs="Palatino Linotype"/>
          <w:szCs w:val="22"/>
        </w:rPr>
        <w:t>e, sin que sea necesario</w:t>
      </w:r>
      <w:r w:rsidRPr="00675B74">
        <w:rPr>
          <w:rFonts w:eastAsia="Palatino Linotype" w:cs="Palatino Linotype"/>
          <w:szCs w:val="22"/>
        </w:rPr>
        <w:t xml:space="preserve"> </w:t>
      </w:r>
      <w:r w:rsidR="00FA5957" w:rsidRPr="00675B74">
        <w:rPr>
          <w:rFonts w:eastAsia="Palatino Linotype" w:cs="Palatino Linotype"/>
          <w:szCs w:val="22"/>
        </w:rPr>
        <w:t>procesar</w:t>
      </w:r>
      <w:r w:rsidRPr="00675B74">
        <w:rPr>
          <w:rFonts w:eastAsia="Palatino Linotype" w:cs="Palatino Linotype"/>
          <w:szCs w:val="22"/>
        </w:rPr>
        <w:t xml:space="preserve"> la misma, ni presentarla conforme al interés del solicitante; </w:t>
      </w:r>
      <w:r w:rsidR="00FA5957" w:rsidRPr="00675B74">
        <w:rPr>
          <w:rFonts w:eastAsia="Palatino Linotype" w:cs="Palatino Linotype"/>
          <w:szCs w:val="22"/>
        </w:rPr>
        <w:t>tal y como</w:t>
      </w:r>
      <w:r w:rsidRPr="00675B74">
        <w:rPr>
          <w:rFonts w:eastAsia="Palatino Linotype" w:cs="Palatino Linotype"/>
          <w:szCs w:val="22"/>
        </w:rPr>
        <w:t xml:space="preserve"> lo establece el artículo 12 de la Ley de Transparencia y Acceso a la Información Pública del Estado de México y Municipios</w:t>
      </w:r>
      <w:r w:rsidR="00970EB3" w:rsidRPr="00675B74">
        <w:rPr>
          <w:rFonts w:eastAsia="Palatino Linotype" w:cs="Palatino Linotype"/>
          <w:szCs w:val="22"/>
        </w:rPr>
        <w:t>.</w:t>
      </w:r>
    </w:p>
    <w:p w14:paraId="73245195" w14:textId="77777777" w:rsidR="00970EB3" w:rsidRPr="00675B74" w:rsidRDefault="00970EB3" w:rsidP="00675B74">
      <w:pPr>
        <w:rPr>
          <w:rFonts w:eastAsia="Palatino Linotype" w:cs="Palatino Linotype"/>
          <w:szCs w:val="22"/>
        </w:rPr>
      </w:pPr>
    </w:p>
    <w:p w14:paraId="7F62D4DF" w14:textId="775730E1" w:rsidR="001A58B3" w:rsidRPr="00675B74" w:rsidRDefault="001A58B3" w:rsidP="00675B74">
      <w:pPr>
        <w:rPr>
          <w:rFonts w:eastAsia="Palatino Linotype" w:cs="Palatino Linotype"/>
          <w:szCs w:val="22"/>
        </w:rPr>
      </w:pPr>
      <w:r w:rsidRPr="00675B74">
        <w:rPr>
          <w:rFonts w:eastAsia="Palatino Linotype" w:cs="Palatino Linotype"/>
          <w:szCs w:val="22"/>
        </w:rPr>
        <w:lastRenderedPageBreak/>
        <w:t>Es decir, que todo sujeto obligado que genere, recopile, administre, procese, archive, posea o conserven, son responsables de la misma</w:t>
      </w:r>
      <w:r w:rsidR="00970EB3" w:rsidRPr="00675B74">
        <w:rPr>
          <w:rFonts w:eastAsia="Palatino Linotype" w:cs="Palatino Linotype"/>
          <w:szCs w:val="22"/>
        </w:rPr>
        <w:t>,</w:t>
      </w:r>
      <w:r w:rsidRPr="00675B74">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675B74">
        <w:rPr>
          <w:rFonts w:eastAsia="Palatino Linotype" w:cs="Palatino Linotype"/>
          <w:szCs w:val="22"/>
        </w:rPr>
        <w:t>o</w:t>
      </w:r>
      <w:r w:rsidRPr="00675B74">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75B74" w:rsidRDefault="001A58B3" w:rsidP="00675B74">
      <w:pPr>
        <w:rPr>
          <w:rFonts w:eastAsia="Palatino Linotype" w:cs="Palatino Linotype"/>
          <w:szCs w:val="22"/>
        </w:rPr>
      </w:pPr>
    </w:p>
    <w:p w14:paraId="04E42DFE" w14:textId="573F1198" w:rsidR="001A58B3" w:rsidRPr="00675B74" w:rsidRDefault="001A58B3" w:rsidP="00675B74">
      <w:pPr>
        <w:rPr>
          <w:rFonts w:eastAsia="Palatino Linotype" w:cs="Palatino Linotype"/>
          <w:szCs w:val="22"/>
        </w:rPr>
      </w:pPr>
      <w:r w:rsidRPr="00675B74">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75B74">
        <w:rPr>
          <w:rFonts w:eastAsia="Palatino Linotype" w:cs="Palatino Linotype"/>
          <w:szCs w:val="22"/>
        </w:rPr>
        <w:t>, s</w:t>
      </w:r>
      <w:r w:rsidRPr="00675B74">
        <w:rPr>
          <w:rFonts w:eastAsia="Palatino Linotype" w:cs="Palatino Linotype"/>
          <w:szCs w:val="22"/>
        </w:rPr>
        <w:t xml:space="preserve">iempre y cuando no se trate de información reservada o </w:t>
      </w:r>
      <w:r w:rsidR="00331F35" w:rsidRPr="00675B74">
        <w:rPr>
          <w:rFonts w:eastAsia="Palatino Linotype" w:cs="Palatino Linotype"/>
          <w:szCs w:val="22"/>
        </w:rPr>
        <w:t>confidencial.</w:t>
      </w:r>
    </w:p>
    <w:p w14:paraId="40C5219F" w14:textId="77777777" w:rsidR="001A58B3" w:rsidRPr="00675B74" w:rsidRDefault="001A58B3" w:rsidP="00675B74">
      <w:pPr>
        <w:rPr>
          <w:rFonts w:eastAsia="Palatino Linotype" w:cs="Palatino Linotype"/>
          <w:szCs w:val="22"/>
        </w:rPr>
      </w:pPr>
    </w:p>
    <w:p w14:paraId="51A0E8B4" w14:textId="676DCA47" w:rsidR="00664420" w:rsidRPr="00675B74" w:rsidRDefault="00C71CEF" w:rsidP="00675B74">
      <w:pPr>
        <w:pStyle w:val="Ttulo3"/>
        <w:rPr>
          <w:rFonts w:eastAsia="Calibri"/>
          <w:szCs w:val="22"/>
          <w:lang w:eastAsia="es-ES_tradnl"/>
        </w:rPr>
      </w:pPr>
      <w:bookmarkStart w:id="27" w:name="_heading=h.2s8eyo1" w:colFirst="0" w:colLast="0"/>
      <w:bookmarkStart w:id="28" w:name="_Toc190274013"/>
      <w:bookmarkEnd w:id="27"/>
      <w:r w:rsidRPr="00675B74">
        <w:rPr>
          <w:rFonts w:eastAsia="Calibri"/>
          <w:szCs w:val="22"/>
          <w:lang w:eastAsia="es-ES_tradnl"/>
        </w:rPr>
        <w:t>b)</w:t>
      </w:r>
      <w:r w:rsidR="00A53315" w:rsidRPr="00675B74">
        <w:rPr>
          <w:rFonts w:eastAsia="Calibri"/>
          <w:szCs w:val="22"/>
          <w:lang w:eastAsia="es-ES_tradnl"/>
        </w:rPr>
        <w:t xml:space="preserve"> </w:t>
      </w:r>
      <w:r w:rsidR="00A21A20" w:rsidRPr="00675B74">
        <w:rPr>
          <w:rFonts w:eastAsia="Calibri"/>
          <w:szCs w:val="22"/>
          <w:lang w:eastAsia="es-ES_tradnl"/>
        </w:rPr>
        <w:t>Controversia a resolver</w:t>
      </w:r>
      <w:bookmarkEnd w:id="28"/>
    </w:p>
    <w:p w14:paraId="64E378E6" w14:textId="0E072CA4" w:rsidR="00F22BFE" w:rsidRPr="00675B74" w:rsidRDefault="00054DD6" w:rsidP="00675B74">
      <w:pPr>
        <w:rPr>
          <w:szCs w:val="22"/>
        </w:rPr>
      </w:pPr>
      <w:r w:rsidRPr="00675B74">
        <w:rPr>
          <w:szCs w:val="22"/>
        </w:rPr>
        <w:t xml:space="preserve">Con el objeto de ilustrar la controversia planteada, resulta conveniente precisar que, una vez realizado el estudio de las constancias que integran el expediente en que se actúa, se desprende que </w:t>
      </w:r>
      <w:r w:rsidRPr="00675B74">
        <w:rPr>
          <w:b/>
          <w:szCs w:val="22"/>
        </w:rPr>
        <w:t>LA PARTE RECURRENTE</w:t>
      </w:r>
      <w:r w:rsidR="00B30001" w:rsidRPr="00675B74">
        <w:rPr>
          <w:szCs w:val="22"/>
        </w:rPr>
        <w:t xml:space="preserve"> </w:t>
      </w:r>
      <w:r w:rsidR="00F22BFE" w:rsidRPr="00675B74">
        <w:rPr>
          <w:szCs w:val="22"/>
        </w:rPr>
        <w:t xml:space="preserve">solicitó se le informara si los titulares de las Secretarias, titulares de las Dependencias del Poder Ejecutivo del Estado de México han gozado de vacaciones y en qué períodos, asimismo peticionó los oficios en los cuales dieron tramite a sus vacaciones, </w:t>
      </w:r>
      <w:r w:rsidR="005543CF" w:rsidRPr="00675B74">
        <w:rPr>
          <w:szCs w:val="22"/>
        </w:rPr>
        <w:t xml:space="preserve">más la constancia de ello, </w:t>
      </w:r>
      <w:r w:rsidR="00F22BFE" w:rsidRPr="00675B74">
        <w:rPr>
          <w:szCs w:val="22"/>
        </w:rPr>
        <w:t>del pe</w:t>
      </w:r>
      <w:r w:rsidR="005543CF" w:rsidRPr="00675B74">
        <w:rPr>
          <w:szCs w:val="22"/>
        </w:rPr>
        <w:t>riodo del 01 de abril del 2024 al</w:t>
      </w:r>
      <w:r w:rsidR="00F22BFE" w:rsidRPr="00675B74">
        <w:rPr>
          <w:szCs w:val="22"/>
        </w:rPr>
        <w:t xml:space="preserve"> 16 de enero de 2025. </w:t>
      </w:r>
    </w:p>
    <w:p w14:paraId="2E6F228F" w14:textId="77777777" w:rsidR="00F22BFE" w:rsidRPr="00675B74" w:rsidRDefault="00F22BFE" w:rsidP="00675B74">
      <w:pPr>
        <w:rPr>
          <w:szCs w:val="22"/>
        </w:rPr>
      </w:pPr>
    </w:p>
    <w:p w14:paraId="587BCE4E" w14:textId="1040D6AB" w:rsidR="00054DD6" w:rsidRPr="00675B74" w:rsidRDefault="005543CF" w:rsidP="00675B74">
      <w:pPr>
        <w:tabs>
          <w:tab w:val="left" w:pos="4962"/>
        </w:tabs>
        <w:rPr>
          <w:szCs w:val="22"/>
        </w:rPr>
      </w:pPr>
      <w:r w:rsidRPr="00675B74">
        <w:rPr>
          <w:rFonts w:eastAsiaTheme="minorHAnsi" w:cs="Tahoma"/>
          <w:bCs/>
          <w:iCs/>
          <w:szCs w:val="22"/>
          <w:lang w:eastAsia="en-US"/>
        </w:rPr>
        <w:lastRenderedPageBreak/>
        <w:t xml:space="preserve">En respuesta, </w:t>
      </w:r>
      <w:r w:rsidRPr="00675B74">
        <w:rPr>
          <w:rFonts w:eastAsiaTheme="minorHAnsi" w:cs="Tahoma"/>
          <w:b/>
          <w:iCs/>
          <w:szCs w:val="22"/>
          <w:lang w:eastAsia="en-US"/>
        </w:rPr>
        <w:t>EL SUJETO OBLIGADO</w:t>
      </w:r>
      <w:r w:rsidRPr="00675B74">
        <w:rPr>
          <w:rFonts w:eastAsiaTheme="minorHAnsi" w:cs="Tahoma"/>
          <w:bCs/>
          <w:iCs/>
          <w:szCs w:val="22"/>
          <w:lang w:eastAsia="en-US"/>
        </w:rPr>
        <w:t xml:space="preserve"> a través del Titular de la Unidad de Transparencia refirió que la información peticionada no era competencia del </w:t>
      </w:r>
      <w:r w:rsidRPr="00675B74">
        <w:rPr>
          <w:rFonts w:eastAsiaTheme="minorHAnsi" w:cs="Tahoma"/>
          <w:b/>
          <w:iCs/>
          <w:szCs w:val="22"/>
          <w:lang w:eastAsia="en-US"/>
        </w:rPr>
        <w:t>SUJETO OBLIGADO</w:t>
      </w:r>
      <w:r w:rsidRPr="00675B74">
        <w:rPr>
          <w:rFonts w:eastAsiaTheme="minorHAnsi" w:cs="Tahoma"/>
          <w:bCs/>
          <w:iCs/>
          <w:szCs w:val="22"/>
          <w:lang w:eastAsia="en-US"/>
        </w:rPr>
        <w:t>, y orientó al solicitante para dirigir su solicitud de información a la Oficialía Mayor.</w:t>
      </w:r>
    </w:p>
    <w:p w14:paraId="20A66679" w14:textId="77777777" w:rsidR="00054DD6" w:rsidRPr="00675B74" w:rsidRDefault="00054DD6" w:rsidP="00675B74">
      <w:pPr>
        <w:tabs>
          <w:tab w:val="left" w:pos="4962"/>
        </w:tabs>
        <w:rPr>
          <w:szCs w:val="22"/>
        </w:rPr>
      </w:pPr>
    </w:p>
    <w:p w14:paraId="715AB927" w14:textId="77777777" w:rsidR="005543CF" w:rsidRPr="00675B74" w:rsidRDefault="005543CF" w:rsidP="00675B74">
      <w:pPr>
        <w:tabs>
          <w:tab w:val="left" w:pos="4962"/>
        </w:tabs>
        <w:contextualSpacing/>
        <w:rPr>
          <w:rFonts w:eastAsiaTheme="minorHAnsi" w:cs="Tahoma"/>
          <w:bCs/>
          <w:iCs/>
          <w:szCs w:val="22"/>
          <w:lang w:eastAsia="en-US"/>
        </w:rPr>
      </w:pPr>
      <w:r w:rsidRPr="00675B74">
        <w:rPr>
          <w:rFonts w:eastAsiaTheme="minorHAnsi" w:cs="Tahoma"/>
          <w:bCs/>
          <w:iCs/>
          <w:szCs w:val="22"/>
          <w:lang w:eastAsia="en-US"/>
        </w:rPr>
        <w:t>Ante la respuesta</w:t>
      </w:r>
      <w:r w:rsidRPr="00675B74">
        <w:rPr>
          <w:rFonts w:eastAsiaTheme="minorHAnsi" w:cs="Tahoma"/>
          <w:b/>
          <w:iCs/>
          <w:szCs w:val="22"/>
          <w:lang w:eastAsia="en-US"/>
        </w:rPr>
        <w:t xml:space="preserve"> LA PARTE RECURRENTE</w:t>
      </w:r>
      <w:r w:rsidRPr="00675B74">
        <w:rPr>
          <w:rFonts w:eastAsiaTheme="minorHAnsi" w:cs="Tahoma"/>
          <w:bCs/>
          <w:iCs/>
          <w:szCs w:val="22"/>
          <w:lang w:eastAsia="en-US"/>
        </w:rPr>
        <w:t xml:space="preserve"> en la interposición del presente recurso se inconformó esencialmente de la negativa del </w:t>
      </w:r>
      <w:r w:rsidRPr="00675B74">
        <w:rPr>
          <w:rFonts w:eastAsiaTheme="minorHAnsi" w:cs="Tahoma"/>
          <w:b/>
          <w:iCs/>
          <w:szCs w:val="22"/>
          <w:lang w:eastAsia="en-US"/>
        </w:rPr>
        <w:t xml:space="preserve">SUJETO OBLIGADO </w:t>
      </w:r>
      <w:r w:rsidRPr="00675B74">
        <w:rPr>
          <w:rFonts w:eastAsiaTheme="minorHAnsi" w:cs="Tahoma"/>
          <w:bCs/>
          <w:iCs/>
          <w:szCs w:val="22"/>
          <w:lang w:eastAsia="en-US"/>
        </w:rPr>
        <w:t>a proporcionar la información solicitada.</w:t>
      </w:r>
    </w:p>
    <w:p w14:paraId="407E0BF2" w14:textId="77777777" w:rsidR="005543CF" w:rsidRPr="00675B74" w:rsidRDefault="005543CF" w:rsidP="00675B74">
      <w:pPr>
        <w:tabs>
          <w:tab w:val="left" w:pos="4962"/>
        </w:tabs>
        <w:contextualSpacing/>
        <w:rPr>
          <w:rFonts w:eastAsiaTheme="minorHAnsi" w:cs="Tahoma"/>
          <w:bCs/>
          <w:iCs/>
          <w:szCs w:val="22"/>
          <w:lang w:eastAsia="en-US"/>
        </w:rPr>
      </w:pPr>
    </w:p>
    <w:p w14:paraId="0483490C" w14:textId="440E763F" w:rsidR="00C2118E" w:rsidRPr="00675B74" w:rsidRDefault="005543CF" w:rsidP="00675B74">
      <w:pPr>
        <w:tabs>
          <w:tab w:val="left" w:pos="4962"/>
        </w:tabs>
        <w:contextualSpacing/>
        <w:rPr>
          <w:rFonts w:eastAsiaTheme="minorHAnsi" w:cs="Tahoma"/>
          <w:bCs/>
          <w:iCs/>
          <w:szCs w:val="22"/>
          <w:lang w:eastAsia="en-US"/>
        </w:rPr>
      </w:pPr>
      <w:r w:rsidRPr="00675B74">
        <w:rPr>
          <w:rFonts w:eastAsiaTheme="minorHAnsi" w:cs="Tahoma"/>
          <w:bCs/>
          <w:iCs/>
          <w:szCs w:val="22"/>
          <w:lang w:eastAsia="en-US"/>
        </w:rPr>
        <w:t xml:space="preserve">De las constancias digitales que obran en el expediente electrónico del </w:t>
      </w:r>
      <w:r w:rsidRPr="00675B74">
        <w:rPr>
          <w:rFonts w:eastAsiaTheme="minorHAnsi" w:cs="Tahoma"/>
          <w:b/>
          <w:bCs/>
          <w:iCs/>
          <w:szCs w:val="22"/>
          <w:lang w:eastAsia="en-US"/>
        </w:rPr>
        <w:t>SAIMEX</w:t>
      </w:r>
      <w:r w:rsidRPr="00675B74">
        <w:rPr>
          <w:rFonts w:eastAsiaTheme="minorHAnsi" w:cs="Tahoma"/>
          <w:bCs/>
          <w:iCs/>
          <w:szCs w:val="22"/>
          <w:lang w:eastAsia="en-US"/>
        </w:rPr>
        <w:t xml:space="preserve"> se advierte que </w:t>
      </w:r>
      <w:r w:rsidRPr="00675B74">
        <w:rPr>
          <w:rFonts w:eastAsiaTheme="minorHAnsi" w:cs="Tahoma"/>
          <w:b/>
          <w:bCs/>
          <w:iCs/>
          <w:szCs w:val="22"/>
          <w:lang w:eastAsia="en-US"/>
        </w:rPr>
        <w:t>EL SUJETO OBLIGADO</w:t>
      </w:r>
      <w:r w:rsidRPr="00675B74">
        <w:rPr>
          <w:rFonts w:eastAsiaTheme="minorHAnsi" w:cs="Tahoma"/>
          <w:bCs/>
          <w:iCs/>
          <w:szCs w:val="22"/>
          <w:lang w:eastAsia="en-US"/>
        </w:rPr>
        <w:t xml:space="preserve"> mediante informe justificado, ratifica su respuesta inicial</w:t>
      </w:r>
      <w:r w:rsidR="00A26D42" w:rsidRPr="00675B74">
        <w:rPr>
          <w:szCs w:val="22"/>
          <w:lang w:val="es-ES"/>
        </w:rPr>
        <w:t xml:space="preserve">, así como </w:t>
      </w:r>
      <w:r w:rsidR="00A26D42" w:rsidRPr="00675B74">
        <w:rPr>
          <w:b/>
          <w:szCs w:val="22"/>
          <w:lang w:val="es-ES"/>
        </w:rPr>
        <w:t xml:space="preserve">LA PARTE RECURRENTE </w:t>
      </w:r>
      <w:r w:rsidR="00A26D42" w:rsidRPr="00675B74">
        <w:rPr>
          <w:szCs w:val="22"/>
          <w:lang w:val="es-ES"/>
        </w:rPr>
        <w:t>omitió realizar las manifestaciones que a su derecho conviniera.</w:t>
      </w:r>
    </w:p>
    <w:p w14:paraId="77E45CC7" w14:textId="6BFA2DBC" w:rsidR="007A2FF2" w:rsidRPr="00675B74" w:rsidRDefault="007A2FF2" w:rsidP="00675B74">
      <w:pPr>
        <w:tabs>
          <w:tab w:val="left" w:pos="4962"/>
        </w:tabs>
        <w:rPr>
          <w:rFonts w:eastAsia="Palatino Linotype" w:cs="Palatino Linotype"/>
          <w:szCs w:val="22"/>
        </w:rPr>
      </w:pPr>
    </w:p>
    <w:p w14:paraId="0EC84398" w14:textId="0B3E9EE2" w:rsidR="007A2FF2" w:rsidRPr="00675B74" w:rsidRDefault="007A2FF2" w:rsidP="00675B74">
      <w:pPr>
        <w:ind w:right="-28"/>
        <w:rPr>
          <w:rFonts w:eastAsia="Palatino Linotype" w:cs="Palatino Linotype"/>
          <w:szCs w:val="22"/>
        </w:rPr>
      </w:pPr>
      <w:r w:rsidRPr="00675B74">
        <w:rPr>
          <w:rFonts w:eastAsia="Palatino Linotype" w:cs="Palatino Linotype"/>
          <w:szCs w:val="22"/>
        </w:rPr>
        <w:t xml:space="preserve">Bajo las premisas anteriores, se concluye que la controversia a dilucidar en el presente medio de impugnación será verificar </w:t>
      </w:r>
      <w:r w:rsidR="005543CF" w:rsidRPr="00675B74">
        <w:rPr>
          <w:rFonts w:eastAsia="Palatino Linotype" w:cs="Palatino Linotype"/>
          <w:szCs w:val="22"/>
        </w:rPr>
        <w:t xml:space="preserve">la procedencia o improcedencia de la declaración de incompetencia referida </w:t>
      </w:r>
      <w:r w:rsidR="00896A68" w:rsidRPr="00675B74">
        <w:rPr>
          <w:rFonts w:eastAsia="Palatino Linotype" w:cs="Palatino Linotype"/>
          <w:szCs w:val="22"/>
        </w:rPr>
        <w:t xml:space="preserve">por </w:t>
      </w:r>
      <w:r w:rsidRPr="00675B74">
        <w:rPr>
          <w:rFonts w:eastAsia="Palatino Linotype" w:cs="Palatino Linotype"/>
          <w:b/>
          <w:szCs w:val="22"/>
        </w:rPr>
        <w:t>EL SUJETO OBLIGADO</w:t>
      </w:r>
      <w:r w:rsidRPr="00675B74">
        <w:rPr>
          <w:rFonts w:eastAsia="Palatino Linotype" w:cs="Palatino Linotype"/>
          <w:szCs w:val="22"/>
        </w:rPr>
        <w:t xml:space="preserve"> para </w:t>
      </w:r>
      <w:r w:rsidR="003202F3" w:rsidRPr="00675B74">
        <w:rPr>
          <w:rFonts w:eastAsia="Palatino Linotype" w:cs="Palatino Linotype"/>
          <w:szCs w:val="22"/>
        </w:rPr>
        <w:t>tener por satisfecho</w:t>
      </w:r>
      <w:r w:rsidRPr="00675B74">
        <w:rPr>
          <w:rFonts w:eastAsia="Palatino Linotype" w:cs="Palatino Linotype"/>
          <w:szCs w:val="22"/>
        </w:rPr>
        <w:t xml:space="preserve"> el derecho de acceso a la información pública de </w:t>
      </w:r>
      <w:r w:rsidR="00FD3312" w:rsidRPr="00675B74">
        <w:rPr>
          <w:rFonts w:eastAsia="Palatino Linotype" w:cs="Palatino Linotype"/>
          <w:b/>
          <w:szCs w:val="22"/>
        </w:rPr>
        <w:t>LA PARTE RECURRENTE</w:t>
      </w:r>
      <w:r w:rsidR="00FD3312" w:rsidRPr="00675B74">
        <w:rPr>
          <w:rFonts w:eastAsia="Palatino Linotype" w:cs="Palatino Linotype"/>
          <w:szCs w:val="22"/>
        </w:rPr>
        <w:t>, o en su caso, ordenar la entrega de la información que corresponda.</w:t>
      </w:r>
    </w:p>
    <w:p w14:paraId="4067099D" w14:textId="77777777" w:rsidR="00054DD6" w:rsidRPr="00675B74" w:rsidRDefault="00054DD6" w:rsidP="00675B74">
      <w:pPr>
        <w:rPr>
          <w:szCs w:val="22"/>
        </w:rPr>
      </w:pPr>
    </w:p>
    <w:p w14:paraId="4BE8B1A3" w14:textId="77777777" w:rsidR="00054DD6" w:rsidRPr="00675B74" w:rsidRDefault="00054DD6" w:rsidP="00675B74">
      <w:pPr>
        <w:pStyle w:val="Ttulo3"/>
        <w:rPr>
          <w:szCs w:val="22"/>
        </w:rPr>
      </w:pPr>
      <w:bookmarkStart w:id="29" w:name="_Toc172722181"/>
      <w:bookmarkStart w:id="30" w:name="_Toc190274014"/>
      <w:r w:rsidRPr="00675B74">
        <w:rPr>
          <w:szCs w:val="22"/>
        </w:rPr>
        <w:t>c) Estudio de la controversia</w:t>
      </w:r>
      <w:bookmarkEnd w:id="29"/>
      <w:bookmarkEnd w:id="30"/>
    </w:p>
    <w:p w14:paraId="2AD997F4" w14:textId="6A482121" w:rsidR="003B5D71" w:rsidRPr="00675B74" w:rsidRDefault="005543CF" w:rsidP="00675B74">
      <w:pPr>
        <w:spacing w:before="240" w:after="240"/>
        <w:ind w:right="51"/>
        <w:rPr>
          <w:rFonts w:eastAsia="Palatino Linotype" w:cs="Palatino Linotype"/>
          <w:szCs w:val="22"/>
        </w:rPr>
      </w:pPr>
      <w:bookmarkStart w:id="31" w:name="_Toc174021583"/>
      <w:bookmarkStart w:id="32" w:name="_Toc175179084"/>
      <w:bookmarkStart w:id="33" w:name="_Toc178097411"/>
      <w:bookmarkStart w:id="34" w:name="_Toc179308049"/>
      <w:bookmarkStart w:id="35" w:name="_Toc181189611"/>
      <w:bookmarkStart w:id="36" w:name="_Toc165304079"/>
      <w:bookmarkStart w:id="37" w:name="_Toc170837737"/>
      <w:r w:rsidRPr="00675B74">
        <w:rPr>
          <w:rFonts w:cs="Tahoma"/>
          <w:bCs/>
          <w:szCs w:val="22"/>
        </w:rPr>
        <w:t>Una vez determinada la controversia a resolver</w:t>
      </w:r>
      <w:r w:rsidRPr="00675B74">
        <w:rPr>
          <w:noProof/>
          <w:szCs w:val="22"/>
        </w:rPr>
        <w:t xml:space="preserve">, </w:t>
      </w:r>
      <w:r w:rsidR="003B5D71" w:rsidRPr="00675B74">
        <w:rPr>
          <w:rFonts w:eastAsia="Palatino Linotype" w:cs="Palatino Linotype"/>
          <w:szCs w:val="22"/>
        </w:rPr>
        <w:t xml:space="preserve">es necesario comenzar señalando que los artículos 49, fracción II, 53, fracción III y 167 de la Ley de Transparencia y Acceso a la Información Pública del Estado de México y Municipios, establecen que las Unidades de Transparencia son responsables de orientar a los particulares respecto de la dependencia, entidad u órgano que pudiera tener la información requerida, cuando la misma no sea </w:t>
      </w:r>
      <w:r w:rsidR="003B5D71" w:rsidRPr="00675B74">
        <w:rPr>
          <w:rFonts w:eastAsia="Palatino Linotype" w:cs="Palatino Linotype"/>
          <w:szCs w:val="22"/>
        </w:rPr>
        <w:lastRenderedPageBreak/>
        <w:t xml:space="preserve">competencia del </w:t>
      </w:r>
      <w:r w:rsidR="003B5D71" w:rsidRPr="00675B74">
        <w:rPr>
          <w:rFonts w:eastAsia="Palatino Linotype" w:cs="Palatino Linotype"/>
          <w:b/>
          <w:szCs w:val="22"/>
        </w:rPr>
        <w:t>Sujeto Obligado</w:t>
      </w:r>
      <w:r w:rsidR="003B5D71" w:rsidRPr="00675B74">
        <w:rPr>
          <w:rFonts w:eastAsia="Palatino Linotype" w:cs="Palatino Linotype"/>
          <w:szCs w:val="22"/>
        </w:rPr>
        <w:t xml:space="preserve"> ante el cual se formule la solicitud de acceso a la información.</w:t>
      </w:r>
    </w:p>
    <w:p w14:paraId="3EF70CD9" w14:textId="03F6949D" w:rsidR="003B5D71" w:rsidRPr="00675B74" w:rsidRDefault="003B5D71" w:rsidP="00675B74">
      <w:pPr>
        <w:spacing w:before="240" w:after="240"/>
        <w:rPr>
          <w:rFonts w:eastAsia="Palatino Linotype" w:cs="Palatino Linotype"/>
          <w:szCs w:val="22"/>
        </w:rPr>
      </w:pPr>
      <w:r w:rsidRPr="00675B74">
        <w:rPr>
          <w:rFonts w:eastAsia="Palatino Linotype" w:cs="Palatino Linotype"/>
          <w:szCs w:val="22"/>
        </w:rPr>
        <w:t>Asimismo, que cuando las Unidades de Transparencia determinen la notoria incompetencia por parte de los Sujetos Obligados deberán comunicar al solicitante la misma dentro de los tres días posteriores a la recepción de la solicitud.</w:t>
      </w:r>
    </w:p>
    <w:p w14:paraId="26B4A3E5" w14:textId="77777777" w:rsidR="003B5D71" w:rsidRPr="00675B74" w:rsidRDefault="003B5D71" w:rsidP="00675B74">
      <w:pPr>
        <w:spacing w:before="240" w:after="240"/>
        <w:rPr>
          <w:rFonts w:eastAsia="Palatino Linotype" w:cs="Palatino Linotype"/>
          <w:szCs w:val="22"/>
        </w:rPr>
      </w:pPr>
      <w:r w:rsidRPr="00675B74">
        <w:rPr>
          <w:rFonts w:eastAsia="Palatino Linotype" w:cs="Palatino Linotype"/>
          <w:szCs w:val="22"/>
        </w:rPr>
        <w:t>Como se logra observar, si bien la Ley de la materia, prevé el supuesto de incompetencia para que los Sujetos Obligados den atención a solitudes de información, también lo es, que no se precisa en que consiste dicho concepto; sobre dicha situación, según Cabanellas, Guillermo (1993), en el “Diccionario Jurídico Elemental” (p. 32 y 161), precisó los siguientes conceptos:</w:t>
      </w:r>
    </w:p>
    <w:p w14:paraId="7B005178" w14:textId="77777777" w:rsidR="003B5D71" w:rsidRPr="00675B74" w:rsidRDefault="003B5D71" w:rsidP="00675B74">
      <w:pPr>
        <w:numPr>
          <w:ilvl w:val="0"/>
          <w:numId w:val="11"/>
        </w:numPr>
        <w:rPr>
          <w:rFonts w:eastAsia="Palatino Linotype" w:cs="Palatino Linotype"/>
          <w:szCs w:val="22"/>
        </w:rPr>
      </w:pPr>
      <w:r w:rsidRPr="00675B74">
        <w:rPr>
          <w:rFonts w:eastAsia="Palatino Linotype" w:cs="Palatino Linotype"/>
          <w:b/>
          <w:szCs w:val="22"/>
        </w:rPr>
        <w:t xml:space="preserve">Competencia: </w:t>
      </w:r>
      <w:r w:rsidRPr="00675B74">
        <w:rPr>
          <w:rFonts w:eastAsia="Palatino Linotype" w:cs="Palatino Linotype"/>
          <w:szCs w:val="22"/>
        </w:rPr>
        <w:t>La capacidad de una autoridad para conocer sobre una materia o asunto.</w:t>
      </w:r>
    </w:p>
    <w:p w14:paraId="56425B28" w14:textId="77777777" w:rsidR="003B5D71" w:rsidRPr="00675B74" w:rsidRDefault="003B5D71" w:rsidP="00675B74">
      <w:pPr>
        <w:numPr>
          <w:ilvl w:val="0"/>
          <w:numId w:val="11"/>
        </w:numPr>
        <w:rPr>
          <w:rFonts w:eastAsia="Palatino Linotype" w:cs="Palatino Linotype"/>
          <w:szCs w:val="22"/>
        </w:rPr>
      </w:pPr>
      <w:r w:rsidRPr="00675B74">
        <w:rPr>
          <w:rFonts w:eastAsia="Palatino Linotype" w:cs="Palatino Linotype"/>
          <w:b/>
          <w:szCs w:val="22"/>
        </w:rPr>
        <w:t>Incompetencia:</w:t>
      </w:r>
      <w:r w:rsidRPr="00675B74">
        <w:rPr>
          <w:rFonts w:eastAsia="Palatino Linotype" w:cs="Palatino Linotype"/>
          <w:szCs w:val="22"/>
        </w:rPr>
        <w:t xml:space="preserve"> Falta de Competencia.</w:t>
      </w:r>
    </w:p>
    <w:p w14:paraId="4AB00365" w14:textId="77777777" w:rsidR="003B5D71" w:rsidRPr="00675B74" w:rsidRDefault="003B5D71" w:rsidP="00675B74">
      <w:pPr>
        <w:ind w:left="780"/>
        <w:rPr>
          <w:rFonts w:eastAsia="Palatino Linotype" w:cs="Palatino Linotype"/>
          <w:szCs w:val="22"/>
        </w:rPr>
      </w:pPr>
    </w:p>
    <w:p w14:paraId="5D7F08D0" w14:textId="77777777" w:rsidR="003B5D71" w:rsidRPr="00675B74" w:rsidRDefault="003B5D71" w:rsidP="00675B74">
      <w:pPr>
        <w:rPr>
          <w:rFonts w:eastAsia="Palatino Linotype" w:cs="Palatino Linotype"/>
          <w:szCs w:val="22"/>
        </w:rPr>
      </w:pPr>
      <w:r w:rsidRPr="00675B74">
        <w:rPr>
          <w:rFonts w:eastAsia="Palatino Linotype" w:cs="Palatino Linotype"/>
          <w:szCs w:val="22"/>
        </w:rPr>
        <w:t xml:space="preserve">Por lo que, </w:t>
      </w:r>
      <w:r w:rsidRPr="00675B74">
        <w:rPr>
          <w:rFonts w:eastAsia="Palatino Linotype" w:cs="Palatino Linotype"/>
          <w:b/>
          <w:szCs w:val="22"/>
        </w:rPr>
        <w:t>la incompetencia</w:t>
      </w:r>
      <w:r w:rsidRPr="00675B74">
        <w:rPr>
          <w:rFonts w:eastAsia="Palatino Linotype" w:cs="Palatino Linotype"/>
          <w:szCs w:val="22"/>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6D820C92" w14:textId="77777777" w:rsidR="003B5D71" w:rsidRPr="00675B74" w:rsidRDefault="003B5D71" w:rsidP="00675B74">
      <w:pPr>
        <w:rPr>
          <w:rFonts w:eastAsia="Palatino Linotype" w:cs="Palatino Linotype"/>
          <w:szCs w:val="22"/>
        </w:rPr>
      </w:pPr>
    </w:p>
    <w:p w14:paraId="3129244B" w14:textId="77777777" w:rsidR="003B5D71" w:rsidRPr="00675B74" w:rsidRDefault="003B5D71" w:rsidP="00675B74">
      <w:pPr>
        <w:spacing w:line="276" w:lineRule="auto"/>
        <w:ind w:left="851" w:right="567"/>
        <w:rPr>
          <w:rFonts w:eastAsia="Palatino Linotype" w:cs="Palatino Linotype"/>
          <w:i/>
          <w:szCs w:val="22"/>
        </w:rPr>
      </w:pPr>
      <w:r w:rsidRPr="00675B74">
        <w:rPr>
          <w:rFonts w:eastAsia="Palatino Linotype" w:cs="Palatino Linotype"/>
          <w:b/>
          <w:i/>
          <w:szCs w:val="22"/>
        </w:rPr>
        <w:t xml:space="preserve">“LEGITIMACIÓN DE FUNCIONARIOS PÚBLICOS. LOS TRIBUNALES DE AMPARO, POR ESTAR VINCULADOS CON EL CONCEPTO DE COMPETENCIA A QUE SE REFIERE EL ARTÍCULO 16 CONSTITUCIONAL, NO PUEDEN CONOCER DE AQUÉLLA. </w:t>
      </w:r>
      <w:r w:rsidRPr="00675B74">
        <w:rPr>
          <w:rFonts w:eastAsia="Palatino Linotype" w:cs="Palatino Linotype"/>
          <w:i/>
          <w:szCs w:val="22"/>
        </w:rPr>
        <w:t>El artículo </w:t>
      </w:r>
      <w:hyperlink r:id="rId14">
        <w:r w:rsidRPr="00675B74">
          <w:rPr>
            <w:rFonts w:eastAsia="Palatino Linotype" w:cs="Palatino Linotype"/>
            <w:i/>
            <w:szCs w:val="22"/>
            <w:u w:val="single"/>
          </w:rPr>
          <w:t>16 constitucional</w:t>
        </w:r>
      </w:hyperlink>
      <w:r w:rsidRPr="00675B74">
        <w:rPr>
          <w:rFonts w:eastAsia="Palatino Linotype" w:cs="Palatino Linotype"/>
          <w:i/>
          <w:szCs w:val="22"/>
        </w:rPr>
        <w:t xml:space="preserve">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w:t>
      </w:r>
      <w:r w:rsidRPr="00675B74">
        <w:rPr>
          <w:rFonts w:eastAsia="Palatino Linotype" w:cs="Palatino Linotype"/>
          <w:i/>
          <w:szCs w:val="22"/>
        </w:rPr>
        <w:lastRenderedPageBreak/>
        <w:t>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administrativa.”(Sic)</w:t>
      </w:r>
    </w:p>
    <w:p w14:paraId="1262106A" w14:textId="77777777" w:rsidR="003B5D71" w:rsidRPr="00675B74" w:rsidRDefault="003B5D71" w:rsidP="00675B74">
      <w:pPr>
        <w:ind w:left="851"/>
        <w:rPr>
          <w:rFonts w:eastAsia="Palatino Linotype" w:cs="Palatino Linotype"/>
          <w:szCs w:val="22"/>
        </w:rPr>
      </w:pPr>
    </w:p>
    <w:p w14:paraId="571C6AB4" w14:textId="77777777" w:rsidR="003B5D71" w:rsidRPr="00675B74" w:rsidRDefault="003B5D71" w:rsidP="00675B74">
      <w:pPr>
        <w:rPr>
          <w:rFonts w:eastAsia="Palatino Linotype" w:cs="Palatino Linotype"/>
          <w:szCs w:val="22"/>
        </w:rPr>
      </w:pPr>
      <w:r w:rsidRPr="00675B74">
        <w:rPr>
          <w:rFonts w:eastAsia="Palatino Linotype" w:cs="Palatino Linotype"/>
          <w:szCs w:val="22"/>
        </w:rPr>
        <w:t xml:space="preserve">De la misma manera, resulta necesario traer a colación, el Criterio 13/17, emitido por el Instituto Nacional de Transparencia, Acceso a la Información y Protección de Datos Personales, que dispone lo siguiente: </w:t>
      </w:r>
    </w:p>
    <w:p w14:paraId="78365E11" w14:textId="77777777" w:rsidR="003B5D71" w:rsidRPr="00675B74" w:rsidRDefault="003B5D71" w:rsidP="00675B74">
      <w:pPr>
        <w:rPr>
          <w:rFonts w:eastAsia="Palatino Linotype" w:cs="Palatino Linotype"/>
          <w:szCs w:val="22"/>
        </w:rPr>
      </w:pPr>
    </w:p>
    <w:p w14:paraId="58C3BAD8" w14:textId="77777777" w:rsidR="003B5D71" w:rsidRPr="00675B74" w:rsidRDefault="003B5D71" w:rsidP="00675B74">
      <w:pPr>
        <w:spacing w:line="276" w:lineRule="auto"/>
        <w:ind w:left="851" w:right="567"/>
        <w:rPr>
          <w:rFonts w:eastAsia="Palatino Linotype" w:cs="Palatino Linotype"/>
          <w:i/>
          <w:szCs w:val="22"/>
        </w:rPr>
      </w:pPr>
      <w:r w:rsidRPr="00675B74">
        <w:rPr>
          <w:rFonts w:eastAsia="Palatino Linotype" w:cs="Palatino Linotype"/>
          <w:i/>
          <w:szCs w:val="22"/>
        </w:rPr>
        <w:t>“</w:t>
      </w:r>
      <w:r w:rsidRPr="00675B74">
        <w:rPr>
          <w:rFonts w:eastAsia="Palatino Linotype" w:cs="Palatino Linotype"/>
          <w:b/>
          <w:i/>
          <w:szCs w:val="22"/>
        </w:rPr>
        <w:t xml:space="preserve">Incompetencia. </w:t>
      </w:r>
      <w:r w:rsidRPr="00675B74">
        <w:rPr>
          <w:rFonts w:eastAsia="Palatino Linotype" w:cs="Palatino Linotype"/>
          <w:i/>
          <w:szCs w:val="22"/>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declara.”(Sic)</w:t>
      </w:r>
    </w:p>
    <w:p w14:paraId="67E3D64B" w14:textId="77777777" w:rsidR="003B5D71" w:rsidRPr="00675B74" w:rsidRDefault="003B5D71" w:rsidP="00675B74">
      <w:pPr>
        <w:rPr>
          <w:rFonts w:eastAsia="Palatino Linotype" w:cs="Palatino Linotype"/>
          <w:szCs w:val="22"/>
        </w:rPr>
      </w:pPr>
    </w:p>
    <w:p w14:paraId="2AA0F5AE" w14:textId="77777777" w:rsidR="003B5D71" w:rsidRPr="00675B74" w:rsidRDefault="003B5D71" w:rsidP="00675B74">
      <w:pPr>
        <w:rPr>
          <w:rFonts w:eastAsia="Palatino Linotype" w:cs="Palatino Linotype"/>
          <w:szCs w:val="22"/>
        </w:rPr>
      </w:pPr>
      <w:r w:rsidRPr="00675B74">
        <w:rPr>
          <w:rFonts w:eastAsia="Palatino Linotype" w:cs="Palatino Linotype"/>
          <w:szCs w:val="22"/>
        </w:rPr>
        <w:t xml:space="preserve">En tal virtud, la </w:t>
      </w:r>
      <w:r w:rsidRPr="00675B74">
        <w:rPr>
          <w:rFonts w:eastAsia="Palatino Linotype" w:cs="Palatino Linotype"/>
          <w:b/>
          <w:szCs w:val="22"/>
        </w:rPr>
        <w:t xml:space="preserve">incompetencia </w:t>
      </w:r>
      <w:r w:rsidRPr="00675B74">
        <w:rPr>
          <w:rFonts w:eastAsia="Palatino Linotype" w:cs="Palatino Linotype"/>
          <w:szCs w:val="22"/>
        </w:rPr>
        <w:t xml:space="preserve">implica que, de conformidad con las atribuciones conferidas al </w:t>
      </w:r>
      <w:r w:rsidRPr="00675B74">
        <w:rPr>
          <w:rFonts w:eastAsia="Palatino Linotype" w:cs="Palatino Linotype"/>
          <w:b/>
          <w:szCs w:val="22"/>
        </w:rPr>
        <w:t>Sujeto Obligado</w:t>
      </w:r>
      <w:r w:rsidRPr="00675B74">
        <w:rPr>
          <w:rFonts w:eastAsia="Palatino Linotype" w:cs="Palatino Linotype"/>
          <w:szCs w:val="22"/>
        </w:rPr>
        <w:t>, no habría razón por la cual éste deba contar con la información solicitada, en cuyo caso, tendría que orientar al particular para que acuda a la instancia competente.</w:t>
      </w:r>
    </w:p>
    <w:p w14:paraId="7BFDE667" w14:textId="77777777" w:rsidR="003B5D71" w:rsidRPr="00675B74" w:rsidRDefault="003B5D71" w:rsidP="00675B74">
      <w:pPr>
        <w:rPr>
          <w:rFonts w:eastAsia="Palatino Linotype" w:cs="Palatino Linotype"/>
          <w:szCs w:val="22"/>
        </w:rPr>
      </w:pPr>
    </w:p>
    <w:p w14:paraId="567D0796" w14:textId="77777777" w:rsidR="003B5D71" w:rsidRPr="00675B74" w:rsidRDefault="003B5D71" w:rsidP="00675B74">
      <w:pPr>
        <w:rPr>
          <w:rFonts w:eastAsia="Palatino Linotype" w:cs="Palatino Linotype"/>
          <w:szCs w:val="22"/>
        </w:rPr>
      </w:pPr>
      <w:r w:rsidRPr="00675B74">
        <w:rPr>
          <w:rFonts w:eastAsia="Palatino Linotype" w:cs="Palatino Linotype"/>
          <w:szCs w:val="22"/>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4BC957A5" w14:textId="77777777" w:rsidR="005543CF" w:rsidRPr="00675B74" w:rsidRDefault="005543CF" w:rsidP="00675B74">
      <w:pPr>
        <w:rPr>
          <w:noProof/>
          <w:szCs w:val="22"/>
        </w:rPr>
      </w:pPr>
    </w:p>
    <w:p w14:paraId="7A58ADA0" w14:textId="5B7FEB7F" w:rsidR="003863EA" w:rsidRPr="00675B74" w:rsidRDefault="003863EA" w:rsidP="00675B74">
      <w:pPr>
        <w:rPr>
          <w:szCs w:val="22"/>
        </w:rPr>
      </w:pPr>
      <w:r w:rsidRPr="00675B74">
        <w:rPr>
          <w:noProof/>
          <w:szCs w:val="22"/>
        </w:rPr>
        <w:t xml:space="preserve">Ahora bien en ese contexto conviene recordar que lo solicitado por </w:t>
      </w:r>
      <w:r w:rsidRPr="00675B74">
        <w:rPr>
          <w:b/>
          <w:bCs/>
          <w:noProof/>
          <w:szCs w:val="22"/>
        </w:rPr>
        <w:t>LA PARTE RECURRENTE</w:t>
      </w:r>
      <w:r w:rsidRPr="00675B74">
        <w:rPr>
          <w:noProof/>
          <w:szCs w:val="22"/>
        </w:rPr>
        <w:t xml:space="preserve">, es referente a que se le informe </w:t>
      </w:r>
      <w:r w:rsidRPr="00675B74">
        <w:rPr>
          <w:szCs w:val="22"/>
        </w:rPr>
        <w:t xml:space="preserve">si los titulares de las Secretarias, titulares de las Dependencias del Poder Ejecutivo del Estado de México han gozado de vacaciones y en </w:t>
      </w:r>
      <w:r w:rsidRPr="00675B74">
        <w:rPr>
          <w:szCs w:val="22"/>
        </w:rPr>
        <w:lastRenderedPageBreak/>
        <w:t xml:space="preserve">qué períodos, asimismo peticionó los oficios en los cuales dieron tramite a sus vacaciones, más la constancia de ello, del periodo del 01 de abril del 2024 al 16 de enero de 2025. </w:t>
      </w:r>
    </w:p>
    <w:p w14:paraId="465980ED" w14:textId="77777777" w:rsidR="00345F6D" w:rsidRPr="00675B74" w:rsidRDefault="00345F6D" w:rsidP="00675B74">
      <w:pPr>
        <w:rPr>
          <w:szCs w:val="22"/>
        </w:rPr>
      </w:pPr>
    </w:p>
    <w:p w14:paraId="7A283769" w14:textId="77777777" w:rsidR="00701309" w:rsidRPr="00675B74" w:rsidRDefault="00701309" w:rsidP="00675B74">
      <w:pPr>
        <w:rPr>
          <w:noProof/>
          <w:szCs w:val="22"/>
        </w:rPr>
      </w:pPr>
      <w:r w:rsidRPr="00675B74">
        <w:rPr>
          <w:noProof/>
          <w:szCs w:val="22"/>
        </w:rPr>
        <w:t>Por lo que es conveniente analizar lo dispuesto por el Manual General de Organización de la Gubernatura que establece lo siguiente:</w:t>
      </w:r>
    </w:p>
    <w:p w14:paraId="73E2BB77" w14:textId="77777777" w:rsidR="00701309" w:rsidRPr="00675B74" w:rsidRDefault="00701309" w:rsidP="00675B74">
      <w:pPr>
        <w:rPr>
          <w:noProof/>
          <w:szCs w:val="22"/>
        </w:rPr>
      </w:pPr>
    </w:p>
    <w:p w14:paraId="5C3EBC0A" w14:textId="77777777" w:rsidR="00701309" w:rsidRPr="00675B74" w:rsidRDefault="00701309" w:rsidP="00675B74">
      <w:pPr>
        <w:spacing w:line="240" w:lineRule="auto"/>
        <w:ind w:left="851" w:right="822"/>
        <w:rPr>
          <w:b/>
          <w:bCs/>
          <w:i/>
          <w:iCs/>
          <w:noProof/>
          <w:szCs w:val="22"/>
        </w:rPr>
      </w:pPr>
      <w:r w:rsidRPr="00675B74">
        <w:rPr>
          <w:b/>
          <w:bCs/>
          <w:i/>
          <w:iCs/>
          <w:noProof/>
          <w:szCs w:val="22"/>
        </w:rPr>
        <w:t>II. OBJETIVO GENERAL</w:t>
      </w:r>
    </w:p>
    <w:p w14:paraId="6DC0B68E" w14:textId="77777777" w:rsidR="00701309" w:rsidRPr="00675B74" w:rsidRDefault="00701309" w:rsidP="00675B74">
      <w:pPr>
        <w:spacing w:line="240" w:lineRule="auto"/>
        <w:ind w:left="851" w:right="822"/>
        <w:rPr>
          <w:i/>
          <w:iCs/>
          <w:noProof/>
          <w:szCs w:val="22"/>
        </w:rPr>
      </w:pPr>
      <w:r w:rsidRPr="00675B74">
        <w:rPr>
          <w:i/>
          <w:iCs/>
          <w:noProof/>
          <w:szCs w:val="22"/>
        </w:rPr>
        <w:t>Coadyuvar en la planeación, organización y coordinación de las actividades de la C. Gobernadora o del C. Gobernador, a fin de que la atención y el despacho de sus asuntos y los que por Ia naturaleza de su encargo resultan de su competencia, se lleven a cabo de manera ágil y eficiente.</w:t>
      </w:r>
      <w:r w:rsidRPr="00675B74">
        <w:rPr>
          <w:i/>
          <w:iCs/>
          <w:noProof/>
          <w:szCs w:val="22"/>
        </w:rPr>
        <w:cr/>
      </w:r>
    </w:p>
    <w:p w14:paraId="15284725" w14:textId="77777777" w:rsidR="00701309" w:rsidRPr="00675B74" w:rsidRDefault="00701309" w:rsidP="00675B74">
      <w:pPr>
        <w:spacing w:after="240"/>
        <w:rPr>
          <w:noProof/>
          <w:szCs w:val="22"/>
        </w:rPr>
      </w:pPr>
      <w:r w:rsidRPr="00675B74">
        <w:rPr>
          <w:noProof/>
          <w:szCs w:val="22"/>
        </w:rPr>
        <w:t>De lo que podemos advertir que el objetivo principal de dicha unidad adiministrativa es la planeación, organización y coordinación de las actividades de la C. Gobernadora o del C. Gobernador a fin de que se lleven a cabo de manera ágil y eficiente, la cual cuenta con la estructura orgánica siguiente:</w:t>
      </w:r>
    </w:p>
    <w:p w14:paraId="453E1D19" w14:textId="77777777" w:rsidR="00701309" w:rsidRPr="00675B74" w:rsidRDefault="00701309" w:rsidP="00675B74">
      <w:pPr>
        <w:jc w:val="center"/>
        <w:rPr>
          <w:noProof/>
          <w:szCs w:val="22"/>
        </w:rPr>
      </w:pPr>
      <w:r w:rsidRPr="00675B74">
        <w:rPr>
          <w:noProof/>
          <w:szCs w:val="22"/>
          <w:lang w:eastAsia="es-MX"/>
        </w:rPr>
        <w:drawing>
          <wp:inline distT="0" distB="0" distL="0" distR="0" wp14:anchorId="211A87EB" wp14:editId="1E3067FD">
            <wp:extent cx="3465002" cy="2838202"/>
            <wp:effectExtent l="0" t="0" r="254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02122" cy="2868607"/>
                    </a:xfrm>
                    <a:prstGeom prst="rect">
                      <a:avLst/>
                    </a:prstGeom>
                  </pic:spPr>
                </pic:pic>
              </a:graphicData>
            </a:graphic>
          </wp:inline>
        </w:drawing>
      </w:r>
    </w:p>
    <w:p w14:paraId="7AEF2CEF" w14:textId="77777777" w:rsidR="00701309" w:rsidRPr="00675B74" w:rsidRDefault="00701309" w:rsidP="00675B74">
      <w:pPr>
        <w:jc w:val="center"/>
        <w:rPr>
          <w:noProof/>
          <w:szCs w:val="22"/>
        </w:rPr>
      </w:pPr>
    </w:p>
    <w:p w14:paraId="449BB965" w14:textId="77777777" w:rsidR="00701309" w:rsidRPr="00675B74" w:rsidRDefault="00701309" w:rsidP="00675B74">
      <w:pPr>
        <w:rPr>
          <w:noProof/>
          <w:szCs w:val="22"/>
        </w:rPr>
      </w:pPr>
      <w:r w:rsidRPr="00675B74">
        <w:rPr>
          <w:noProof/>
          <w:szCs w:val="22"/>
        </w:rPr>
        <w:lastRenderedPageBreak/>
        <w:t>Cuyos objetivos y  funciones por unidad administrativa son los siguientes:</w:t>
      </w:r>
    </w:p>
    <w:p w14:paraId="6B93B053" w14:textId="77777777" w:rsidR="00E11D53" w:rsidRPr="00675B74" w:rsidRDefault="00E11D53" w:rsidP="00675B74">
      <w:pPr>
        <w:rPr>
          <w:noProof/>
          <w:szCs w:val="22"/>
        </w:rPr>
      </w:pPr>
    </w:p>
    <w:p w14:paraId="2524392D" w14:textId="77777777" w:rsidR="00701309" w:rsidRPr="00675B74" w:rsidRDefault="00701309" w:rsidP="00675B74">
      <w:pPr>
        <w:spacing w:line="240" w:lineRule="auto"/>
        <w:ind w:left="851" w:right="822"/>
        <w:rPr>
          <w:b/>
          <w:bCs/>
          <w:i/>
          <w:iCs/>
          <w:noProof/>
          <w:szCs w:val="22"/>
        </w:rPr>
      </w:pPr>
      <w:r w:rsidRPr="00675B74">
        <w:rPr>
          <w:b/>
          <w:bCs/>
          <w:i/>
          <w:iCs/>
          <w:noProof/>
          <w:szCs w:val="22"/>
        </w:rPr>
        <w:t>SECRETARÍA PARTICULAR</w:t>
      </w:r>
    </w:p>
    <w:p w14:paraId="79B232E2" w14:textId="77777777" w:rsidR="00701309" w:rsidRPr="00675B74" w:rsidRDefault="00701309" w:rsidP="00675B74">
      <w:pPr>
        <w:spacing w:line="240" w:lineRule="auto"/>
        <w:ind w:left="851" w:right="822"/>
        <w:rPr>
          <w:i/>
          <w:iCs/>
          <w:noProof/>
          <w:szCs w:val="22"/>
        </w:rPr>
      </w:pPr>
      <w:r w:rsidRPr="00675B74">
        <w:rPr>
          <w:b/>
          <w:bCs/>
          <w:i/>
          <w:iCs/>
          <w:noProof/>
          <w:szCs w:val="22"/>
        </w:rPr>
        <w:t xml:space="preserve">OBJETIVO: </w:t>
      </w:r>
      <w:r w:rsidRPr="00675B74">
        <w:rPr>
          <w:i/>
          <w:iCs/>
          <w:noProof/>
          <w:szCs w:val="22"/>
        </w:rPr>
        <w:t>Contribuir al eficiente desarrollo de las funciones de la o del titular del Ejecutivo Estatal, mediante Ia organización y coordinación de las actividades propias de su cargo, así como mantenerla o mantenerlo informado sobre los compromisos oficiales contraídos.</w:t>
      </w:r>
    </w:p>
    <w:p w14:paraId="44570981" w14:textId="77777777" w:rsidR="00701309" w:rsidRPr="00675B74" w:rsidRDefault="00701309" w:rsidP="00675B74">
      <w:pPr>
        <w:spacing w:line="240" w:lineRule="auto"/>
        <w:ind w:left="851" w:right="822"/>
        <w:rPr>
          <w:i/>
          <w:iCs/>
          <w:noProof/>
          <w:szCs w:val="22"/>
        </w:rPr>
      </w:pPr>
    </w:p>
    <w:p w14:paraId="5A146803" w14:textId="77777777" w:rsidR="00701309" w:rsidRPr="00675B74" w:rsidRDefault="00701309" w:rsidP="00675B74">
      <w:pPr>
        <w:spacing w:line="240" w:lineRule="auto"/>
        <w:ind w:left="851" w:right="822"/>
        <w:rPr>
          <w:b/>
          <w:bCs/>
          <w:i/>
          <w:iCs/>
          <w:noProof/>
          <w:szCs w:val="22"/>
        </w:rPr>
      </w:pPr>
      <w:r w:rsidRPr="00675B74">
        <w:rPr>
          <w:b/>
          <w:bCs/>
          <w:i/>
          <w:iCs/>
          <w:noProof/>
          <w:szCs w:val="22"/>
        </w:rPr>
        <w:t>FUNCIONES:</w:t>
      </w:r>
    </w:p>
    <w:p w14:paraId="5BE7263C" w14:textId="77777777" w:rsidR="00701309" w:rsidRPr="00675B74" w:rsidRDefault="00701309" w:rsidP="00675B74">
      <w:pPr>
        <w:spacing w:line="240" w:lineRule="auto"/>
        <w:ind w:left="851" w:right="822"/>
        <w:rPr>
          <w:i/>
          <w:iCs/>
          <w:noProof/>
          <w:szCs w:val="22"/>
        </w:rPr>
      </w:pPr>
      <w:r w:rsidRPr="00675B74">
        <w:rPr>
          <w:i/>
          <w:iCs/>
          <w:noProof/>
          <w:szCs w:val="22"/>
        </w:rPr>
        <w:t>-Programar, previo acuerdo con la o el titular del Ejecutivo Estatal, las solicitudes de audiencias, acuerdos, reuniones de trabajo, visitas, giras, entrevistas y demás eventos en los que la o el C. Gobernador deba participar, a fin de calendarizar y coordinar Ia realización de sus actividades.</w:t>
      </w:r>
    </w:p>
    <w:p w14:paraId="4DB2C242" w14:textId="77777777" w:rsidR="00701309" w:rsidRPr="00675B74" w:rsidRDefault="00701309" w:rsidP="00675B74">
      <w:pPr>
        <w:spacing w:line="240" w:lineRule="auto"/>
        <w:ind w:left="851" w:right="822"/>
        <w:rPr>
          <w:i/>
          <w:iCs/>
          <w:noProof/>
          <w:szCs w:val="22"/>
        </w:rPr>
      </w:pPr>
      <w:r w:rsidRPr="00675B74">
        <w:rPr>
          <w:i/>
          <w:iCs/>
          <w:noProof/>
          <w:szCs w:val="22"/>
        </w:rPr>
        <w:t>-Atender las solicitudes de audiencia personales y por escrito, que las y los ciudadanos formulen a la o al titular del Ejecutivo Estatal.</w:t>
      </w:r>
    </w:p>
    <w:p w14:paraId="5DD33E7C" w14:textId="77777777" w:rsidR="00701309" w:rsidRPr="00675B74" w:rsidRDefault="00701309" w:rsidP="00675B74">
      <w:pPr>
        <w:spacing w:line="240" w:lineRule="auto"/>
        <w:ind w:left="851" w:right="822"/>
        <w:rPr>
          <w:i/>
          <w:iCs/>
          <w:noProof/>
          <w:szCs w:val="22"/>
        </w:rPr>
      </w:pPr>
      <w:r w:rsidRPr="00675B74">
        <w:rPr>
          <w:i/>
          <w:iCs/>
          <w:noProof/>
          <w:szCs w:val="22"/>
        </w:rPr>
        <w:t>-Registrar en Ia agenda de la o del titular del Ejecutivo Estatal, los compromisos derivados de sus funciones.</w:t>
      </w:r>
    </w:p>
    <w:p w14:paraId="0C10F317" w14:textId="77777777" w:rsidR="00701309" w:rsidRPr="00675B74" w:rsidRDefault="00701309" w:rsidP="00675B74">
      <w:pPr>
        <w:spacing w:line="240" w:lineRule="auto"/>
        <w:ind w:left="851" w:right="822"/>
        <w:rPr>
          <w:i/>
          <w:iCs/>
          <w:noProof/>
          <w:szCs w:val="22"/>
        </w:rPr>
      </w:pPr>
      <w:r w:rsidRPr="00675B74">
        <w:rPr>
          <w:i/>
          <w:iCs/>
          <w:noProof/>
          <w:szCs w:val="22"/>
        </w:rPr>
        <w:t>-Acordar periódicamente con la C. Gobernadora o el C. Gobernador, a fin de enterarla o enterarlo de los asuntos que le sean planteados en forma verbal o por escrito.</w:t>
      </w:r>
    </w:p>
    <w:p w14:paraId="014A7D3F" w14:textId="77777777" w:rsidR="00701309" w:rsidRPr="00675B74" w:rsidRDefault="00701309" w:rsidP="00675B74">
      <w:pPr>
        <w:spacing w:line="240" w:lineRule="auto"/>
        <w:ind w:left="851" w:right="822"/>
        <w:rPr>
          <w:i/>
          <w:iCs/>
          <w:noProof/>
          <w:szCs w:val="22"/>
        </w:rPr>
      </w:pPr>
      <w:r w:rsidRPr="00675B74">
        <w:rPr>
          <w:i/>
          <w:iCs/>
          <w:noProof/>
          <w:szCs w:val="22"/>
        </w:rPr>
        <w:t xml:space="preserve">-Preparar las reuniones de trabajo de la o del C. Gobernador con la o el C. Presidente de la República y con funcionarias y funcionarios de las dependencias de las diferentes instancias de Gobierno, proporcionándole Ia información necesaria para apoyar Ia adecuada toma de decisiones. </w:t>
      </w:r>
    </w:p>
    <w:p w14:paraId="21B37CBB" w14:textId="77777777" w:rsidR="00701309" w:rsidRPr="00675B74" w:rsidRDefault="00701309" w:rsidP="00675B74">
      <w:pPr>
        <w:spacing w:line="240" w:lineRule="auto"/>
        <w:ind w:left="851" w:right="822"/>
        <w:rPr>
          <w:i/>
          <w:iCs/>
          <w:noProof/>
          <w:szCs w:val="22"/>
        </w:rPr>
      </w:pPr>
      <w:r w:rsidRPr="00675B74">
        <w:rPr>
          <w:i/>
          <w:iCs/>
          <w:noProof/>
          <w:szCs w:val="22"/>
        </w:rPr>
        <w:t xml:space="preserve">-Coordinar, dirigir y controlar las actividades de las unidades administrativas adscritas a la Secretaría Particular. </w:t>
      </w:r>
    </w:p>
    <w:p w14:paraId="7DC4D72A" w14:textId="77777777" w:rsidR="00701309" w:rsidRPr="00675B74" w:rsidRDefault="00701309" w:rsidP="00675B74">
      <w:pPr>
        <w:spacing w:line="240" w:lineRule="auto"/>
        <w:ind w:left="851" w:right="822"/>
        <w:rPr>
          <w:i/>
          <w:iCs/>
          <w:noProof/>
          <w:szCs w:val="22"/>
        </w:rPr>
      </w:pPr>
      <w:r w:rsidRPr="00675B74">
        <w:rPr>
          <w:i/>
          <w:iCs/>
          <w:noProof/>
          <w:szCs w:val="22"/>
        </w:rPr>
        <w:t>-</w:t>
      </w:r>
      <w:r w:rsidRPr="00675B74">
        <w:rPr>
          <w:b/>
          <w:bCs/>
          <w:i/>
          <w:iCs/>
          <w:noProof/>
          <w:szCs w:val="22"/>
          <w:u w:val="single"/>
        </w:rPr>
        <w:t>Coordinar los mecanismos de seguimiento a las instrucciones giradas por la C. Gobernadora o el C. Gobernador, tanto en las giras</w:t>
      </w:r>
      <w:r w:rsidRPr="00675B74">
        <w:rPr>
          <w:i/>
          <w:iCs/>
          <w:noProof/>
          <w:szCs w:val="22"/>
        </w:rPr>
        <w:t xml:space="preserve"> y eventos, como en la documentación que le sea presentada en audiencias y acuerdos. </w:t>
      </w:r>
    </w:p>
    <w:p w14:paraId="037F6BAC" w14:textId="77777777" w:rsidR="00701309" w:rsidRPr="00675B74" w:rsidRDefault="00701309" w:rsidP="00675B74">
      <w:pPr>
        <w:spacing w:line="240" w:lineRule="auto"/>
        <w:ind w:left="851" w:right="822"/>
        <w:rPr>
          <w:i/>
          <w:iCs/>
          <w:noProof/>
          <w:szCs w:val="22"/>
        </w:rPr>
      </w:pPr>
      <w:r w:rsidRPr="00675B74">
        <w:rPr>
          <w:i/>
          <w:iCs/>
          <w:noProof/>
          <w:szCs w:val="22"/>
        </w:rPr>
        <w:t>-Coordinar la elaboración de los programas de actividades y supervisar que todo evento en el que participe la o el C. Gobernador, se realice conforme a lo previsto.</w:t>
      </w:r>
    </w:p>
    <w:p w14:paraId="4A5255AA" w14:textId="77777777" w:rsidR="00701309" w:rsidRPr="00675B74" w:rsidRDefault="00701309" w:rsidP="00675B74">
      <w:pPr>
        <w:spacing w:line="240" w:lineRule="auto"/>
        <w:ind w:left="851" w:right="822"/>
        <w:rPr>
          <w:i/>
          <w:iCs/>
          <w:noProof/>
          <w:szCs w:val="22"/>
        </w:rPr>
      </w:pPr>
      <w:r w:rsidRPr="00675B74">
        <w:rPr>
          <w:i/>
          <w:iCs/>
          <w:noProof/>
          <w:szCs w:val="22"/>
        </w:rPr>
        <w:t xml:space="preserve">-Supervisar, con base en el programa de giras de la o del C. Gobernador, Ia oportuna atención de los requerimientos para cada una de ellas, y coordinarse con las áreas correspondientes. </w:t>
      </w:r>
    </w:p>
    <w:p w14:paraId="53AD2CBA" w14:textId="77777777" w:rsidR="00701309" w:rsidRPr="00675B74" w:rsidRDefault="00701309" w:rsidP="00675B74">
      <w:pPr>
        <w:spacing w:line="240" w:lineRule="auto"/>
        <w:ind w:left="851" w:right="822"/>
        <w:rPr>
          <w:i/>
          <w:iCs/>
          <w:noProof/>
          <w:szCs w:val="22"/>
        </w:rPr>
      </w:pPr>
      <w:r w:rsidRPr="00675B74">
        <w:rPr>
          <w:i/>
          <w:iCs/>
          <w:noProof/>
          <w:szCs w:val="22"/>
        </w:rPr>
        <w:t>-</w:t>
      </w:r>
      <w:r w:rsidRPr="00675B74">
        <w:rPr>
          <w:b/>
          <w:bCs/>
          <w:i/>
          <w:iCs/>
          <w:noProof/>
          <w:szCs w:val="22"/>
          <w:u w:val="single"/>
        </w:rPr>
        <w:t>Recibir y turnar las instrucciones de la C. Gobernadora o del C. Gobernador, a las y los titulares de las dependencias, realizando su seguimiento a fin de verificar su cumplimiento.</w:t>
      </w:r>
      <w:r w:rsidRPr="00675B74">
        <w:rPr>
          <w:i/>
          <w:iCs/>
          <w:noProof/>
          <w:szCs w:val="22"/>
        </w:rPr>
        <w:t xml:space="preserve"> </w:t>
      </w:r>
    </w:p>
    <w:p w14:paraId="3599D0D6" w14:textId="77777777" w:rsidR="00701309" w:rsidRPr="00675B74" w:rsidRDefault="00701309" w:rsidP="00675B74">
      <w:pPr>
        <w:spacing w:line="240" w:lineRule="auto"/>
        <w:ind w:left="851" w:right="822"/>
        <w:rPr>
          <w:i/>
          <w:iCs/>
          <w:noProof/>
          <w:szCs w:val="22"/>
        </w:rPr>
      </w:pPr>
      <w:r w:rsidRPr="00675B74">
        <w:rPr>
          <w:i/>
          <w:iCs/>
          <w:noProof/>
          <w:szCs w:val="22"/>
        </w:rPr>
        <w:lastRenderedPageBreak/>
        <w:t xml:space="preserve">-Establecer comunicación y coordinarse con las y los funcionarios designados por la o el C. Gobernador, para que asistan en su representación a diversos actos y/o eventos. </w:t>
      </w:r>
    </w:p>
    <w:p w14:paraId="68ED5F7B" w14:textId="77777777" w:rsidR="00701309" w:rsidRPr="00675B74" w:rsidRDefault="00701309" w:rsidP="00675B74">
      <w:pPr>
        <w:spacing w:line="240" w:lineRule="auto"/>
        <w:ind w:left="851" w:right="822"/>
        <w:rPr>
          <w:i/>
          <w:iCs/>
          <w:noProof/>
          <w:szCs w:val="22"/>
        </w:rPr>
      </w:pPr>
      <w:r w:rsidRPr="00675B74">
        <w:rPr>
          <w:i/>
          <w:iCs/>
          <w:noProof/>
          <w:szCs w:val="22"/>
        </w:rPr>
        <w:t xml:space="preserve">-Apoyar con oportunidad, eficacia y eficiencia los asuntos que atienda directamente la o el titular del Ejecutivo Estatal, garantizando el cumplimiento de los acuerdos y decisiones que dicte en cada caso. </w:t>
      </w:r>
    </w:p>
    <w:p w14:paraId="7574E54C" w14:textId="77777777" w:rsidR="00701309" w:rsidRPr="00675B74" w:rsidRDefault="00701309" w:rsidP="00675B74">
      <w:pPr>
        <w:spacing w:line="240" w:lineRule="auto"/>
        <w:ind w:left="851" w:right="822"/>
        <w:rPr>
          <w:i/>
          <w:iCs/>
          <w:noProof/>
          <w:szCs w:val="22"/>
        </w:rPr>
      </w:pPr>
      <w:r w:rsidRPr="00675B74">
        <w:rPr>
          <w:i/>
          <w:iCs/>
          <w:noProof/>
          <w:szCs w:val="22"/>
        </w:rPr>
        <w:t xml:space="preserve">-Establecer coordinación con autoridades federales, estatales y municipales, cuando las funciones propias de la o del C. Gobernador, así lo requieran. </w:t>
      </w:r>
    </w:p>
    <w:p w14:paraId="208D78DE" w14:textId="77777777" w:rsidR="00701309" w:rsidRPr="00675B74" w:rsidRDefault="00701309" w:rsidP="00675B74">
      <w:pPr>
        <w:spacing w:line="240" w:lineRule="auto"/>
        <w:ind w:left="851" w:right="822"/>
        <w:rPr>
          <w:i/>
          <w:iCs/>
          <w:noProof/>
          <w:szCs w:val="22"/>
        </w:rPr>
      </w:pPr>
      <w:r w:rsidRPr="00675B74">
        <w:rPr>
          <w:i/>
          <w:iCs/>
          <w:noProof/>
          <w:szCs w:val="22"/>
        </w:rPr>
        <w:t>-Controlar y tramitar Ia correspondencia dirigida a la C. Gobernadora o al C. Gobernador, así como analizar Ia información y llevar el control de Ia gestión de los compromisos del mismo.</w:t>
      </w:r>
    </w:p>
    <w:p w14:paraId="6E62919F" w14:textId="77777777" w:rsidR="00701309" w:rsidRPr="00675B74" w:rsidRDefault="00701309" w:rsidP="00675B74">
      <w:pPr>
        <w:spacing w:line="240" w:lineRule="auto"/>
        <w:ind w:left="851" w:right="822"/>
        <w:rPr>
          <w:i/>
          <w:iCs/>
          <w:noProof/>
          <w:szCs w:val="22"/>
        </w:rPr>
      </w:pPr>
      <w:r w:rsidRPr="00675B74">
        <w:rPr>
          <w:i/>
          <w:iCs/>
          <w:noProof/>
          <w:szCs w:val="22"/>
        </w:rPr>
        <w:t>-Desarrollar las demás funciones inherentes al área de su competencia y las que le encomiende la o el C. Gobernador.</w:t>
      </w:r>
    </w:p>
    <w:p w14:paraId="56796AB6" w14:textId="77777777" w:rsidR="00701309" w:rsidRPr="00675B74" w:rsidRDefault="00701309" w:rsidP="00675B74">
      <w:pPr>
        <w:spacing w:line="240" w:lineRule="auto"/>
        <w:ind w:left="851" w:right="822"/>
        <w:rPr>
          <w:i/>
          <w:iCs/>
          <w:noProof/>
          <w:szCs w:val="22"/>
        </w:rPr>
      </w:pPr>
    </w:p>
    <w:p w14:paraId="0AFF9BF7" w14:textId="77777777" w:rsidR="00701309" w:rsidRPr="00675B74" w:rsidRDefault="00701309" w:rsidP="00675B74">
      <w:pPr>
        <w:spacing w:line="240" w:lineRule="auto"/>
        <w:ind w:left="851" w:right="822"/>
        <w:rPr>
          <w:b/>
          <w:bCs/>
          <w:i/>
          <w:iCs/>
          <w:noProof/>
          <w:szCs w:val="22"/>
        </w:rPr>
      </w:pPr>
      <w:r w:rsidRPr="00675B74">
        <w:rPr>
          <w:b/>
          <w:bCs/>
          <w:i/>
          <w:iCs/>
          <w:noProof/>
          <w:szCs w:val="22"/>
        </w:rPr>
        <w:t>SECRETARÍA PARTICULAR ADJUNTA</w:t>
      </w:r>
    </w:p>
    <w:p w14:paraId="0B0F1006" w14:textId="77777777" w:rsidR="00701309" w:rsidRPr="00675B74" w:rsidRDefault="00701309" w:rsidP="00675B74">
      <w:pPr>
        <w:spacing w:line="240" w:lineRule="auto"/>
        <w:ind w:left="851" w:right="822"/>
        <w:rPr>
          <w:i/>
          <w:iCs/>
          <w:noProof/>
          <w:szCs w:val="22"/>
        </w:rPr>
      </w:pPr>
      <w:r w:rsidRPr="00675B74">
        <w:rPr>
          <w:b/>
          <w:bCs/>
          <w:i/>
          <w:iCs/>
          <w:noProof/>
          <w:szCs w:val="22"/>
        </w:rPr>
        <w:t xml:space="preserve">OBJETIVO: </w:t>
      </w:r>
      <w:r w:rsidRPr="00675B74">
        <w:rPr>
          <w:i/>
          <w:iCs/>
          <w:noProof/>
          <w:szCs w:val="22"/>
        </w:rPr>
        <w:t>Coadyuvar en las actividades que realiza la C. Gobernadora o el C. Gobernador en giras, eventos, reuniones u otras, mediante el otorgamiento oportuno de apoyos informativos, de comunicación y atención directa, así como instruir el seguimiento de los asuntos que le sean turnados por la o el titular del Ejecutivo Estatal.</w:t>
      </w:r>
    </w:p>
    <w:p w14:paraId="5BE67FFC" w14:textId="77777777" w:rsidR="00701309" w:rsidRPr="00675B74" w:rsidRDefault="00701309" w:rsidP="00675B74">
      <w:pPr>
        <w:spacing w:line="240" w:lineRule="auto"/>
        <w:ind w:left="851" w:right="822"/>
        <w:rPr>
          <w:i/>
          <w:iCs/>
          <w:noProof/>
          <w:szCs w:val="22"/>
        </w:rPr>
      </w:pPr>
    </w:p>
    <w:p w14:paraId="34C8BD2A" w14:textId="77777777" w:rsidR="00701309" w:rsidRPr="00675B74" w:rsidRDefault="00701309" w:rsidP="00675B74">
      <w:pPr>
        <w:spacing w:line="240" w:lineRule="auto"/>
        <w:ind w:left="851" w:right="822"/>
        <w:rPr>
          <w:b/>
          <w:bCs/>
          <w:i/>
          <w:iCs/>
          <w:noProof/>
          <w:szCs w:val="22"/>
        </w:rPr>
      </w:pPr>
      <w:r w:rsidRPr="00675B74">
        <w:rPr>
          <w:b/>
          <w:bCs/>
          <w:i/>
          <w:iCs/>
          <w:noProof/>
          <w:szCs w:val="22"/>
        </w:rPr>
        <w:t>FUNCIONES:</w:t>
      </w:r>
    </w:p>
    <w:p w14:paraId="140DCD33" w14:textId="77777777" w:rsidR="00701309" w:rsidRPr="00675B74" w:rsidRDefault="00701309" w:rsidP="00675B74">
      <w:pPr>
        <w:spacing w:line="240" w:lineRule="auto"/>
        <w:ind w:left="851" w:right="822"/>
        <w:rPr>
          <w:i/>
          <w:iCs/>
          <w:noProof/>
          <w:szCs w:val="22"/>
        </w:rPr>
      </w:pPr>
      <w:r w:rsidRPr="00675B74">
        <w:rPr>
          <w:i/>
          <w:iCs/>
          <w:noProof/>
          <w:szCs w:val="22"/>
        </w:rPr>
        <w:t>-Asistir a la o al C. Gobernador en sus giras, reuniones y demás eventos en los que participe.</w:t>
      </w:r>
    </w:p>
    <w:p w14:paraId="7085E84E" w14:textId="77777777" w:rsidR="00701309" w:rsidRPr="00675B74" w:rsidRDefault="00701309" w:rsidP="00675B74">
      <w:pPr>
        <w:spacing w:line="240" w:lineRule="auto"/>
        <w:ind w:left="851" w:right="822"/>
        <w:rPr>
          <w:i/>
          <w:iCs/>
          <w:noProof/>
          <w:szCs w:val="22"/>
        </w:rPr>
      </w:pPr>
      <w:r w:rsidRPr="00675B74">
        <w:rPr>
          <w:i/>
          <w:iCs/>
          <w:noProof/>
          <w:szCs w:val="22"/>
        </w:rPr>
        <w:t>-Integrar la información y documentos que requiera la C. Gobernadora o el C. Gobernador, en las actividades que realiza.</w:t>
      </w:r>
    </w:p>
    <w:p w14:paraId="5C2DDCD0" w14:textId="77777777" w:rsidR="00701309" w:rsidRPr="00675B74" w:rsidRDefault="00701309" w:rsidP="00675B74">
      <w:pPr>
        <w:spacing w:line="240" w:lineRule="auto"/>
        <w:ind w:left="851" w:right="822"/>
        <w:rPr>
          <w:i/>
          <w:iCs/>
          <w:noProof/>
          <w:szCs w:val="22"/>
        </w:rPr>
      </w:pPr>
      <w:r w:rsidRPr="00675B74">
        <w:rPr>
          <w:i/>
          <w:iCs/>
          <w:noProof/>
          <w:szCs w:val="22"/>
        </w:rPr>
        <w:t>-Atender y canalizar a las instancias correspondientes, a las personas que instruya la o el C. Gobernador.</w:t>
      </w:r>
    </w:p>
    <w:p w14:paraId="667D07BA" w14:textId="77777777" w:rsidR="00701309" w:rsidRPr="00675B74" w:rsidRDefault="00701309" w:rsidP="00675B74">
      <w:pPr>
        <w:spacing w:line="240" w:lineRule="auto"/>
        <w:ind w:left="851" w:right="822"/>
        <w:rPr>
          <w:i/>
          <w:iCs/>
          <w:noProof/>
          <w:szCs w:val="22"/>
        </w:rPr>
      </w:pPr>
      <w:r w:rsidRPr="00675B74">
        <w:rPr>
          <w:i/>
          <w:iCs/>
          <w:noProof/>
          <w:szCs w:val="22"/>
        </w:rPr>
        <w:t>-Tramitar los asuntos que la o el titular del Ejecutivo Estatal le encomiende, y realizar el seguimiento en su atención.</w:t>
      </w:r>
    </w:p>
    <w:p w14:paraId="659E678C" w14:textId="77777777" w:rsidR="00701309" w:rsidRPr="00675B74" w:rsidRDefault="00701309" w:rsidP="00675B74">
      <w:pPr>
        <w:spacing w:line="240" w:lineRule="auto"/>
        <w:ind w:left="851" w:right="822"/>
        <w:rPr>
          <w:i/>
          <w:iCs/>
          <w:noProof/>
          <w:szCs w:val="22"/>
        </w:rPr>
      </w:pPr>
      <w:r w:rsidRPr="00675B74">
        <w:rPr>
          <w:i/>
          <w:iCs/>
          <w:noProof/>
          <w:szCs w:val="22"/>
        </w:rPr>
        <w:t>-Revisar, analizar y resumir la información emitida en los medios de comunicación y órganos institucionales de los Gobiernos Estatal y Federal, para hacerla del conocimiento de la o del titular del Ejecutivo y de la Secretaría Particular.</w:t>
      </w:r>
    </w:p>
    <w:p w14:paraId="08F7652B" w14:textId="77777777" w:rsidR="00701309" w:rsidRPr="00675B74" w:rsidRDefault="00701309" w:rsidP="00675B74">
      <w:pPr>
        <w:spacing w:line="240" w:lineRule="auto"/>
        <w:ind w:left="851" w:right="822"/>
        <w:rPr>
          <w:i/>
          <w:iCs/>
          <w:noProof/>
          <w:szCs w:val="22"/>
        </w:rPr>
      </w:pPr>
      <w:r w:rsidRPr="00675B74">
        <w:rPr>
          <w:i/>
          <w:iCs/>
          <w:noProof/>
          <w:szCs w:val="22"/>
        </w:rPr>
        <w:t>-Mantener comunicación permanente con las áreas competentes, para coordinarse en el desarrollo de giras de trabajo y eventos, puntualizando la forma y los tiempos de éstas, y las necesidades de información o de apoyos materiales que se requieran.</w:t>
      </w:r>
    </w:p>
    <w:p w14:paraId="15F0C70A" w14:textId="77777777" w:rsidR="00701309" w:rsidRPr="00675B74" w:rsidRDefault="00701309" w:rsidP="00675B74">
      <w:pPr>
        <w:spacing w:line="240" w:lineRule="auto"/>
        <w:ind w:left="851" w:right="822"/>
        <w:rPr>
          <w:i/>
          <w:iCs/>
          <w:noProof/>
          <w:szCs w:val="22"/>
        </w:rPr>
      </w:pPr>
      <w:r w:rsidRPr="00675B74">
        <w:rPr>
          <w:i/>
          <w:iCs/>
          <w:noProof/>
          <w:szCs w:val="22"/>
        </w:rPr>
        <w:t>-Remitir a las instancias correspondientes las solicitudes y demandas de la población, recibidas por la o el C. Gobernador en los actos que participa.</w:t>
      </w:r>
    </w:p>
    <w:p w14:paraId="511088BF" w14:textId="77777777" w:rsidR="00701309" w:rsidRPr="00675B74" w:rsidRDefault="00701309" w:rsidP="00675B74">
      <w:pPr>
        <w:spacing w:line="240" w:lineRule="auto"/>
        <w:ind w:left="851" w:right="822"/>
        <w:rPr>
          <w:i/>
          <w:iCs/>
          <w:noProof/>
          <w:szCs w:val="22"/>
        </w:rPr>
      </w:pPr>
      <w:r w:rsidRPr="00675B74">
        <w:rPr>
          <w:i/>
          <w:iCs/>
          <w:noProof/>
          <w:szCs w:val="22"/>
        </w:rPr>
        <w:lastRenderedPageBreak/>
        <w:t>-Desarrollar las demás funciones inherentes al área de su competencia y las que le encomiende la o el titular del Ejecutivo Estatal y la Secretaria o el Secretario Particular de la o del C. Gobernador.</w:t>
      </w:r>
    </w:p>
    <w:p w14:paraId="025AF77C" w14:textId="77777777" w:rsidR="00701309" w:rsidRPr="00675B74" w:rsidRDefault="00701309" w:rsidP="00675B74">
      <w:pPr>
        <w:spacing w:line="240" w:lineRule="auto"/>
        <w:ind w:left="851" w:right="822"/>
        <w:rPr>
          <w:i/>
          <w:iCs/>
          <w:noProof/>
          <w:szCs w:val="22"/>
        </w:rPr>
      </w:pPr>
    </w:p>
    <w:p w14:paraId="76D4F954" w14:textId="77777777" w:rsidR="00701309" w:rsidRPr="00675B74" w:rsidRDefault="00701309" w:rsidP="00675B74">
      <w:pPr>
        <w:spacing w:line="240" w:lineRule="auto"/>
        <w:ind w:left="851" w:right="822"/>
        <w:rPr>
          <w:b/>
          <w:bCs/>
          <w:i/>
          <w:iCs/>
          <w:noProof/>
          <w:szCs w:val="22"/>
        </w:rPr>
      </w:pPr>
      <w:r w:rsidRPr="00675B74">
        <w:rPr>
          <w:b/>
          <w:bCs/>
          <w:i/>
          <w:iCs/>
          <w:noProof/>
          <w:szCs w:val="22"/>
        </w:rPr>
        <w:t>SECRETARÍA AUXILIAR</w:t>
      </w:r>
    </w:p>
    <w:p w14:paraId="636E0EF1" w14:textId="77777777" w:rsidR="00701309" w:rsidRPr="00675B74" w:rsidRDefault="00701309" w:rsidP="00675B74">
      <w:pPr>
        <w:spacing w:line="240" w:lineRule="auto"/>
        <w:ind w:left="851" w:right="822"/>
        <w:rPr>
          <w:i/>
          <w:iCs/>
          <w:noProof/>
          <w:szCs w:val="22"/>
        </w:rPr>
      </w:pPr>
      <w:r w:rsidRPr="00675B74">
        <w:rPr>
          <w:b/>
          <w:bCs/>
          <w:i/>
          <w:iCs/>
          <w:noProof/>
          <w:szCs w:val="22"/>
        </w:rPr>
        <w:t xml:space="preserve">OBJETIVO: </w:t>
      </w:r>
      <w:r w:rsidRPr="00675B74">
        <w:rPr>
          <w:i/>
          <w:iCs/>
          <w:noProof/>
          <w:szCs w:val="22"/>
        </w:rPr>
        <w:t>Apoyar a la o al Secretario Particular de la C. Gobernadora o del C. Gobernador del Estado, en la atención y tramitación de los asuntos que le confiera.</w:t>
      </w:r>
    </w:p>
    <w:p w14:paraId="10401509" w14:textId="77777777" w:rsidR="00701309" w:rsidRPr="00675B74" w:rsidRDefault="00701309" w:rsidP="00675B74">
      <w:pPr>
        <w:spacing w:line="240" w:lineRule="auto"/>
        <w:ind w:left="851" w:right="822"/>
        <w:rPr>
          <w:i/>
          <w:iCs/>
          <w:noProof/>
          <w:szCs w:val="22"/>
        </w:rPr>
      </w:pPr>
    </w:p>
    <w:p w14:paraId="0573B9D0" w14:textId="77777777" w:rsidR="00701309" w:rsidRPr="00675B74" w:rsidRDefault="00701309" w:rsidP="00675B74">
      <w:pPr>
        <w:spacing w:line="240" w:lineRule="auto"/>
        <w:ind w:left="851" w:right="822"/>
        <w:rPr>
          <w:b/>
          <w:bCs/>
          <w:i/>
          <w:iCs/>
          <w:noProof/>
          <w:szCs w:val="22"/>
        </w:rPr>
      </w:pPr>
      <w:r w:rsidRPr="00675B74">
        <w:rPr>
          <w:b/>
          <w:bCs/>
          <w:i/>
          <w:iCs/>
          <w:noProof/>
          <w:szCs w:val="22"/>
        </w:rPr>
        <w:t>FUNCIONES:</w:t>
      </w:r>
    </w:p>
    <w:p w14:paraId="43AC153D" w14:textId="77777777" w:rsidR="00701309" w:rsidRPr="00675B74" w:rsidRDefault="00701309" w:rsidP="00675B74">
      <w:pPr>
        <w:spacing w:line="240" w:lineRule="auto"/>
        <w:ind w:left="851" w:right="822"/>
        <w:rPr>
          <w:i/>
          <w:iCs/>
          <w:noProof/>
          <w:szCs w:val="22"/>
        </w:rPr>
      </w:pPr>
      <w:r w:rsidRPr="00675B74">
        <w:rPr>
          <w:i/>
          <w:iCs/>
          <w:noProof/>
          <w:szCs w:val="22"/>
        </w:rPr>
        <w:t xml:space="preserve">-Coordinar y atender los asuntos, así como desempeñar las comisiones que la o el Secretario Particular de la o del C. Gobernador le encomiende. </w:t>
      </w:r>
    </w:p>
    <w:p w14:paraId="3BB7933C" w14:textId="77777777" w:rsidR="00701309" w:rsidRPr="00675B74" w:rsidRDefault="00701309" w:rsidP="00675B74">
      <w:pPr>
        <w:spacing w:line="240" w:lineRule="auto"/>
        <w:ind w:left="851" w:right="822"/>
        <w:rPr>
          <w:i/>
          <w:iCs/>
          <w:noProof/>
          <w:szCs w:val="22"/>
        </w:rPr>
      </w:pPr>
      <w:r w:rsidRPr="00675B74">
        <w:rPr>
          <w:i/>
          <w:iCs/>
          <w:noProof/>
          <w:szCs w:val="22"/>
        </w:rPr>
        <w:t>-Apoyar a la o al Secretario Particular de la C. Gobernadora o del C. Gobernador en la planeación, coordinación, organización y supervisión de los programas para la celebración de los actos públicos y privados, que presida la o el titular del Poder Ejecutivo.</w:t>
      </w:r>
    </w:p>
    <w:p w14:paraId="0C9848FB" w14:textId="77777777" w:rsidR="00701309" w:rsidRPr="00675B74" w:rsidRDefault="00701309" w:rsidP="00675B74">
      <w:pPr>
        <w:spacing w:line="240" w:lineRule="auto"/>
        <w:ind w:left="851" w:right="822"/>
        <w:rPr>
          <w:i/>
          <w:iCs/>
          <w:noProof/>
          <w:szCs w:val="22"/>
        </w:rPr>
      </w:pPr>
      <w:r w:rsidRPr="00675B74">
        <w:rPr>
          <w:i/>
          <w:iCs/>
          <w:noProof/>
          <w:szCs w:val="22"/>
        </w:rPr>
        <w:t>-Coadyuvar en el desarrollo de las audiencias que le sean delegadas por la o el Secretario Particular.</w:t>
      </w:r>
    </w:p>
    <w:p w14:paraId="4934730A" w14:textId="77777777" w:rsidR="00701309" w:rsidRPr="00675B74" w:rsidRDefault="00701309" w:rsidP="00675B74">
      <w:pPr>
        <w:spacing w:line="240" w:lineRule="auto"/>
        <w:ind w:left="851" w:right="822"/>
        <w:rPr>
          <w:i/>
          <w:iCs/>
          <w:noProof/>
          <w:szCs w:val="22"/>
        </w:rPr>
      </w:pPr>
      <w:r w:rsidRPr="00675B74">
        <w:rPr>
          <w:i/>
          <w:iCs/>
          <w:noProof/>
          <w:szCs w:val="22"/>
        </w:rPr>
        <w:t>-Efectuar el seguimiento e informar a la Secretaría Particular de la o del C. Gobernador, sobre el cumplimiento de los acuerdos y asuntos turnados a las diversas instancias gubernamentales, así como a los diferentes sectores de Ia sociedad.</w:t>
      </w:r>
    </w:p>
    <w:p w14:paraId="7C2E26C3" w14:textId="77777777" w:rsidR="00701309" w:rsidRPr="00675B74" w:rsidRDefault="00701309" w:rsidP="00675B74">
      <w:pPr>
        <w:spacing w:line="240" w:lineRule="auto"/>
        <w:ind w:left="851" w:right="822"/>
        <w:rPr>
          <w:i/>
          <w:iCs/>
          <w:noProof/>
          <w:szCs w:val="22"/>
        </w:rPr>
      </w:pPr>
      <w:r w:rsidRPr="00675B74">
        <w:rPr>
          <w:i/>
          <w:iCs/>
          <w:noProof/>
          <w:szCs w:val="22"/>
        </w:rPr>
        <w:t>-Recibir, turnar y supervisar Ia adecuada y oportuna atención de demandas y solicitudes planteadas a la C. Gobernadora o al C. Gobernador.</w:t>
      </w:r>
    </w:p>
    <w:p w14:paraId="119208C5" w14:textId="77777777" w:rsidR="00701309" w:rsidRPr="00675B74" w:rsidRDefault="00701309" w:rsidP="00675B74">
      <w:pPr>
        <w:spacing w:line="240" w:lineRule="auto"/>
        <w:ind w:left="851" w:right="822"/>
        <w:rPr>
          <w:i/>
          <w:iCs/>
          <w:noProof/>
          <w:szCs w:val="22"/>
        </w:rPr>
      </w:pPr>
      <w:r w:rsidRPr="00675B74">
        <w:rPr>
          <w:i/>
          <w:iCs/>
          <w:noProof/>
          <w:szCs w:val="22"/>
        </w:rPr>
        <w:t>-Supervisar que los apoyos que se requieran para el desarrollo de los actos, eventos y ceremonias en que participe el C. Gobernador, se proporcionen de manera eficiente, oportuna y en los términos requeridos.</w:t>
      </w:r>
    </w:p>
    <w:p w14:paraId="2A671FD8" w14:textId="77777777" w:rsidR="00701309" w:rsidRPr="00675B74" w:rsidRDefault="00701309" w:rsidP="00675B74">
      <w:pPr>
        <w:spacing w:line="240" w:lineRule="auto"/>
        <w:ind w:left="851" w:right="822"/>
        <w:rPr>
          <w:i/>
          <w:iCs/>
          <w:noProof/>
          <w:szCs w:val="22"/>
        </w:rPr>
      </w:pPr>
      <w:r w:rsidRPr="00675B74">
        <w:rPr>
          <w:i/>
          <w:iCs/>
          <w:noProof/>
          <w:szCs w:val="22"/>
        </w:rPr>
        <w:t>-Vigilar la recepción, trámite y control de Ia correspondencia dirigida a la o al titular del Ejecutivo Estatal.</w:t>
      </w:r>
    </w:p>
    <w:p w14:paraId="513D76BD" w14:textId="77777777" w:rsidR="00701309" w:rsidRPr="00675B74" w:rsidRDefault="00701309" w:rsidP="00675B74">
      <w:pPr>
        <w:spacing w:line="240" w:lineRule="auto"/>
        <w:ind w:left="851" w:right="822"/>
        <w:rPr>
          <w:i/>
          <w:iCs/>
          <w:noProof/>
          <w:szCs w:val="22"/>
        </w:rPr>
      </w:pPr>
      <w:r w:rsidRPr="00675B74">
        <w:rPr>
          <w:i/>
          <w:iCs/>
          <w:noProof/>
          <w:szCs w:val="22"/>
        </w:rPr>
        <w:t>-Supervisar que las audiencias públicas se desarrollen conforme a las normas y lineamientos que determine la o el titular del Ejecutivo Estatal, garantizando óptimos resultados.</w:t>
      </w:r>
    </w:p>
    <w:p w14:paraId="3E00FF43" w14:textId="77777777" w:rsidR="00701309" w:rsidRPr="00675B74" w:rsidRDefault="00701309" w:rsidP="00675B74">
      <w:pPr>
        <w:spacing w:line="240" w:lineRule="auto"/>
        <w:ind w:left="851" w:right="822"/>
        <w:rPr>
          <w:i/>
          <w:iCs/>
          <w:noProof/>
          <w:szCs w:val="22"/>
        </w:rPr>
      </w:pPr>
      <w:r w:rsidRPr="00675B74">
        <w:rPr>
          <w:i/>
          <w:iCs/>
          <w:noProof/>
          <w:szCs w:val="22"/>
        </w:rPr>
        <w:t>-Suplir a la Secretaria o al Secretario Particular de la C. Gobernadora o del C. Gobernador en sus ausencias para Ia atención del despacho de los asuntos a su cargo.</w:t>
      </w:r>
    </w:p>
    <w:p w14:paraId="474D7592" w14:textId="77777777" w:rsidR="00701309" w:rsidRPr="00675B74" w:rsidRDefault="00701309" w:rsidP="00675B74">
      <w:pPr>
        <w:spacing w:line="240" w:lineRule="auto"/>
        <w:ind w:left="851" w:right="822"/>
        <w:rPr>
          <w:i/>
          <w:iCs/>
          <w:noProof/>
          <w:szCs w:val="22"/>
        </w:rPr>
      </w:pPr>
      <w:r w:rsidRPr="00675B74">
        <w:rPr>
          <w:i/>
          <w:iCs/>
          <w:noProof/>
          <w:szCs w:val="22"/>
        </w:rPr>
        <w:t>-Desarrollar las demás funciones inherentes al área de su competencia y las que le encomiende la o el titular del Ejecutivo Estatal y la Secretaria o el Secretario Particular de la o del C. Gobernador.</w:t>
      </w:r>
      <w:r w:rsidRPr="00675B74">
        <w:rPr>
          <w:i/>
          <w:iCs/>
          <w:noProof/>
          <w:szCs w:val="22"/>
        </w:rPr>
        <w:cr/>
      </w:r>
    </w:p>
    <w:p w14:paraId="01A43FC7" w14:textId="77777777" w:rsidR="00701309" w:rsidRPr="00675B74" w:rsidRDefault="00701309" w:rsidP="00675B74">
      <w:pPr>
        <w:spacing w:line="240" w:lineRule="auto"/>
        <w:ind w:left="851" w:right="822"/>
        <w:rPr>
          <w:i/>
          <w:iCs/>
          <w:noProof/>
          <w:szCs w:val="22"/>
        </w:rPr>
      </w:pPr>
      <w:r w:rsidRPr="00675B74">
        <w:rPr>
          <w:b/>
          <w:bCs/>
          <w:i/>
          <w:iCs/>
          <w:noProof/>
          <w:szCs w:val="22"/>
        </w:rPr>
        <w:t>SECRETARÍA PRIVADA</w:t>
      </w:r>
      <w:r w:rsidRPr="00675B74">
        <w:rPr>
          <w:b/>
          <w:bCs/>
          <w:i/>
          <w:iCs/>
          <w:noProof/>
          <w:szCs w:val="22"/>
        </w:rPr>
        <w:cr/>
        <w:t xml:space="preserve">OBJETIVO: </w:t>
      </w:r>
      <w:r w:rsidRPr="00675B74">
        <w:rPr>
          <w:i/>
          <w:iCs/>
          <w:noProof/>
          <w:szCs w:val="22"/>
        </w:rPr>
        <w:t xml:space="preserve">Brindar atención directa a la C. Gobernadora o al C. Gobernador en las </w:t>
      </w:r>
      <w:r w:rsidRPr="00675B74">
        <w:rPr>
          <w:i/>
          <w:iCs/>
          <w:noProof/>
          <w:szCs w:val="22"/>
        </w:rPr>
        <w:lastRenderedPageBreak/>
        <w:t>actividades de carácter privado, supervisando sudesarrollo y realizando su seguimiento.</w:t>
      </w:r>
    </w:p>
    <w:p w14:paraId="152F71B0" w14:textId="77777777" w:rsidR="00701309" w:rsidRPr="00675B74" w:rsidRDefault="00701309" w:rsidP="00675B74">
      <w:pPr>
        <w:spacing w:line="240" w:lineRule="auto"/>
        <w:ind w:left="851" w:right="822"/>
        <w:rPr>
          <w:b/>
          <w:bCs/>
          <w:i/>
          <w:iCs/>
          <w:noProof/>
          <w:szCs w:val="22"/>
        </w:rPr>
      </w:pPr>
      <w:r w:rsidRPr="00675B74">
        <w:rPr>
          <w:b/>
          <w:bCs/>
          <w:i/>
          <w:iCs/>
          <w:noProof/>
          <w:szCs w:val="22"/>
        </w:rPr>
        <w:t>FUNCIONES:</w:t>
      </w:r>
    </w:p>
    <w:p w14:paraId="57C6F023" w14:textId="77777777" w:rsidR="003402AA" w:rsidRPr="00675B74" w:rsidRDefault="00701309" w:rsidP="00675B74">
      <w:pPr>
        <w:spacing w:line="240" w:lineRule="auto"/>
        <w:ind w:left="851" w:right="822"/>
        <w:rPr>
          <w:i/>
          <w:iCs/>
          <w:noProof/>
          <w:szCs w:val="22"/>
        </w:rPr>
      </w:pPr>
      <w:r w:rsidRPr="00675B74">
        <w:rPr>
          <w:i/>
          <w:iCs/>
          <w:noProof/>
          <w:szCs w:val="22"/>
        </w:rPr>
        <w:t xml:space="preserve">-Atender los asuntos privados que le encomiende la o el C. Gobernador. </w:t>
      </w:r>
    </w:p>
    <w:p w14:paraId="58292FD9" w14:textId="1956665E" w:rsidR="00701309" w:rsidRPr="00675B74" w:rsidRDefault="003402AA" w:rsidP="00675B74">
      <w:pPr>
        <w:spacing w:line="240" w:lineRule="auto"/>
        <w:ind w:left="851" w:right="822"/>
        <w:rPr>
          <w:i/>
          <w:iCs/>
          <w:noProof/>
          <w:szCs w:val="22"/>
        </w:rPr>
      </w:pPr>
      <w:r w:rsidRPr="00675B74">
        <w:rPr>
          <w:i/>
          <w:iCs/>
          <w:noProof/>
          <w:szCs w:val="22"/>
        </w:rPr>
        <w:t>-</w:t>
      </w:r>
      <w:r w:rsidR="00701309" w:rsidRPr="00675B74">
        <w:rPr>
          <w:i/>
          <w:iCs/>
          <w:noProof/>
          <w:szCs w:val="22"/>
        </w:rPr>
        <w:t xml:space="preserve">Procurar atención a las personas que asisten a audiencia con la o el titular del Ejecutivo Estatal. </w:t>
      </w:r>
    </w:p>
    <w:p w14:paraId="3F1D850A" w14:textId="77777777" w:rsidR="00701309" w:rsidRPr="00675B74" w:rsidRDefault="00701309" w:rsidP="00675B74">
      <w:pPr>
        <w:spacing w:line="240" w:lineRule="auto"/>
        <w:ind w:left="851" w:right="822"/>
        <w:rPr>
          <w:i/>
          <w:iCs/>
          <w:noProof/>
          <w:szCs w:val="22"/>
        </w:rPr>
      </w:pPr>
      <w:r w:rsidRPr="00675B74">
        <w:rPr>
          <w:i/>
          <w:iCs/>
          <w:noProof/>
          <w:szCs w:val="22"/>
        </w:rPr>
        <w:t xml:space="preserve">-Supervisar que las actividades oficiales que presida la o el C. Gobernador, se realicen conforme al protocolo que para el efecto corresponda. </w:t>
      </w:r>
    </w:p>
    <w:p w14:paraId="6A85B3B0" w14:textId="77777777" w:rsidR="00701309" w:rsidRPr="00675B74" w:rsidRDefault="00701309" w:rsidP="00675B74">
      <w:pPr>
        <w:spacing w:line="240" w:lineRule="auto"/>
        <w:ind w:left="851" w:right="822"/>
        <w:rPr>
          <w:i/>
          <w:iCs/>
          <w:noProof/>
          <w:szCs w:val="22"/>
        </w:rPr>
      </w:pPr>
      <w:r w:rsidRPr="00675B74">
        <w:rPr>
          <w:i/>
          <w:iCs/>
          <w:noProof/>
          <w:szCs w:val="22"/>
        </w:rPr>
        <w:t xml:space="preserve">-Asistir a la C. Gobernadora o al C. Gobernador en las reuniones de trabajo que se realicen en recintos oficiales. </w:t>
      </w:r>
    </w:p>
    <w:p w14:paraId="264B45B9" w14:textId="77777777" w:rsidR="00701309" w:rsidRPr="00675B74" w:rsidRDefault="00701309" w:rsidP="00675B74">
      <w:pPr>
        <w:spacing w:line="240" w:lineRule="auto"/>
        <w:ind w:left="851" w:right="822"/>
        <w:rPr>
          <w:i/>
          <w:iCs/>
          <w:noProof/>
          <w:szCs w:val="22"/>
        </w:rPr>
      </w:pPr>
      <w:r w:rsidRPr="00675B74">
        <w:rPr>
          <w:i/>
          <w:iCs/>
          <w:noProof/>
          <w:szCs w:val="22"/>
        </w:rPr>
        <w:t xml:space="preserve">-Supervisar el estado que guardan las oficinas de la o del C. Gobernador, y gestionar ante las instancias correspondientes, la dotación de los recursos humanos y materiales, confirmando que sea la óptima para el desarrollo de las actividades programadas. </w:t>
      </w:r>
    </w:p>
    <w:p w14:paraId="30BE9B6E" w14:textId="77777777" w:rsidR="00701309" w:rsidRPr="00675B74" w:rsidRDefault="00701309" w:rsidP="00675B74">
      <w:pPr>
        <w:spacing w:line="240" w:lineRule="auto"/>
        <w:ind w:left="851" w:right="822"/>
        <w:rPr>
          <w:i/>
          <w:iCs/>
          <w:noProof/>
          <w:szCs w:val="22"/>
        </w:rPr>
      </w:pPr>
      <w:r w:rsidRPr="00675B74">
        <w:rPr>
          <w:i/>
          <w:iCs/>
          <w:noProof/>
          <w:szCs w:val="22"/>
        </w:rPr>
        <w:t xml:space="preserve">-Formular oportunamente las misivas de respuesta a las atenciones recibidas por la o el C. Gobernador, así como las y los integrantes de su familia. Mantener el registro y control sobre la correspondencia privada de la o del C. Gobernador y, en su caso, canalizarla a las instancias correspondientes para su atención. </w:t>
      </w:r>
    </w:p>
    <w:p w14:paraId="1B5DA0E8" w14:textId="77777777" w:rsidR="00701309" w:rsidRPr="00675B74" w:rsidRDefault="00701309" w:rsidP="00675B74">
      <w:pPr>
        <w:spacing w:line="240" w:lineRule="auto"/>
        <w:ind w:left="851" w:right="822"/>
        <w:rPr>
          <w:i/>
          <w:iCs/>
          <w:noProof/>
          <w:szCs w:val="22"/>
        </w:rPr>
      </w:pPr>
      <w:r w:rsidRPr="00675B74">
        <w:rPr>
          <w:i/>
          <w:iCs/>
          <w:noProof/>
          <w:szCs w:val="22"/>
        </w:rPr>
        <w:t xml:space="preserve">-Actualizar los directorios de consulta permanente de la o del titular del Ejecutivo Estatal. </w:t>
      </w:r>
    </w:p>
    <w:p w14:paraId="71F2A4DE" w14:textId="77777777" w:rsidR="00701309" w:rsidRPr="00675B74" w:rsidRDefault="00701309" w:rsidP="00675B74">
      <w:pPr>
        <w:spacing w:line="240" w:lineRule="auto"/>
        <w:ind w:left="851" w:right="822"/>
        <w:rPr>
          <w:i/>
          <w:iCs/>
          <w:noProof/>
          <w:szCs w:val="22"/>
        </w:rPr>
      </w:pPr>
      <w:r w:rsidRPr="00675B74">
        <w:rPr>
          <w:i/>
          <w:iCs/>
          <w:noProof/>
          <w:szCs w:val="22"/>
        </w:rPr>
        <w:t>-Coordinar el protocolo de compromisos de carácter institucional y personales de la C. Gobernadora o del C. Gobernador en los recintos oficiales.</w:t>
      </w:r>
    </w:p>
    <w:p w14:paraId="04ABC885" w14:textId="77777777" w:rsidR="00701309" w:rsidRPr="00675B74" w:rsidRDefault="00701309" w:rsidP="00675B74">
      <w:pPr>
        <w:spacing w:line="240" w:lineRule="auto"/>
        <w:ind w:left="851" w:right="822"/>
        <w:rPr>
          <w:i/>
          <w:iCs/>
          <w:noProof/>
          <w:szCs w:val="22"/>
        </w:rPr>
      </w:pPr>
      <w:r w:rsidRPr="00675B74">
        <w:rPr>
          <w:i/>
          <w:iCs/>
          <w:noProof/>
          <w:szCs w:val="22"/>
        </w:rPr>
        <w:t xml:space="preserve"> -Atender las instrucciones y responsabilidades que le encomiende la o el titular del Ejecutivo Estatal. </w:t>
      </w:r>
    </w:p>
    <w:p w14:paraId="4D385122" w14:textId="77777777" w:rsidR="00701309" w:rsidRPr="00675B74" w:rsidRDefault="00701309" w:rsidP="00675B74">
      <w:pPr>
        <w:spacing w:line="240" w:lineRule="auto"/>
        <w:ind w:left="851" w:right="822"/>
        <w:rPr>
          <w:i/>
          <w:iCs/>
          <w:noProof/>
          <w:szCs w:val="22"/>
        </w:rPr>
      </w:pPr>
      <w:r w:rsidRPr="00675B74">
        <w:rPr>
          <w:i/>
          <w:iCs/>
          <w:noProof/>
          <w:szCs w:val="22"/>
        </w:rPr>
        <w:t>-Desarrollar las demás funciones inherentes al área de su competencia y las que le encomiende la o el titular del Ejecutivo Estatal y la Secretaria o el Secretario Particular de la o del C. Gobernador.</w:t>
      </w:r>
    </w:p>
    <w:p w14:paraId="048D75BF" w14:textId="77777777" w:rsidR="00701309" w:rsidRPr="00675B74" w:rsidRDefault="00701309" w:rsidP="00675B74">
      <w:pPr>
        <w:spacing w:line="240" w:lineRule="auto"/>
        <w:ind w:left="851" w:right="822"/>
        <w:rPr>
          <w:i/>
          <w:iCs/>
          <w:noProof/>
          <w:szCs w:val="22"/>
        </w:rPr>
      </w:pPr>
    </w:p>
    <w:p w14:paraId="622B2C36" w14:textId="21BA85E3" w:rsidR="00D82926" w:rsidRPr="00675B74" w:rsidRDefault="00D82926" w:rsidP="00675B74">
      <w:pPr>
        <w:pBdr>
          <w:top w:val="nil"/>
          <w:left w:val="nil"/>
          <w:bottom w:val="nil"/>
          <w:right w:val="nil"/>
          <w:between w:val="nil"/>
        </w:pBdr>
        <w:ind w:right="-7"/>
        <w:rPr>
          <w:rFonts w:eastAsia="Palatino Linotype" w:cs="Palatino Linotype"/>
          <w:szCs w:val="22"/>
        </w:rPr>
      </w:pPr>
      <w:r w:rsidRPr="00675B74">
        <w:rPr>
          <w:rFonts w:eastAsia="Palatino Linotype" w:cs="Palatino Linotype"/>
          <w:szCs w:val="22"/>
        </w:rPr>
        <w:t xml:space="preserve">De la normativa transcrita con anterioridad, no se advierte que dentro de las funciones con las que cuentan las áreas que integran la Gubernatura, se encuentre la relacionada con expedientes de personal, ni con vacaciones de los servidores públicos; por lo que, se entiende que, </w:t>
      </w:r>
      <w:r w:rsidRPr="00675B74">
        <w:rPr>
          <w:rFonts w:eastAsia="Palatino Linotype" w:cs="Palatino Linotype"/>
          <w:b/>
          <w:szCs w:val="22"/>
        </w:rPr>
        <w:t>EL SUJETO OBLIGADO</w:t>
      </w:r>
      <w:r w:rsidRPr="00675B74">
        <w:rPr>
          <w:rFonts w:eastAsia="Palatino Linotype" w:cs="Palatino Linotype"/>
          <w:szCs w:val="22"/>
        </w:rPr>
        <w:t xml:space="preserve">, no cuenta con atribuciones, facultades o competencias que se relacionen con la información solicitada por </w:t>
      </w:r>
      <w:r w:rsidRPr="00675B74">
        <w:rPr>
          <w:rFonts w:eastAsia="Palatino Linotype" w:cs="Palatino Linotype"/>
          <w:b/>
          <w:szCs w:val="22"/>
        </w:rPr>
        <w:t>LA PARTE RECURRENTE</w:t>
      </w:r>
      <w:r w:rsidRPr="00675B74">
        <w:rPr>
          <w:rFonts w:eastAsia="Palatino Linotype" w:cs="Palatino Linotype"/>
          <w:szCs w:val="22"/>
        </w:rPr>
        <w:t xml:space="preserve">. </w:t>
      </w:r>
    </w:p>
    <w:p w14:paraId="41EAE58C" w14:textId="204B8857" w:rsidR="00701309" w:rsidRPr="00675B74" w:rsidRDefault="00FA0F1E" w:rsidP="00675B74">
      <w:pPr>
        <w:spacing w:before="100" w:beforeAutospacing="1" w:after="100" w:afterAutospacing="1"/>
        <w:ind w:right="49"/>
        <w:rPr>
          <w:bCs/>
          <w:szCs w:val="22"/>
        </w:rPr>
      </w:pPr>
      <w:r w:rsidRPr="00675B74">
        <w:rPr>
          <w:bCs/>
          <w:szCs w:val="22"/>
        </w:rPr>
        <w:t>E</w:t>
      </w:r>
      <w:r w:rsidR="00701309" w:rsidRPr="00675B74">
        <w:rPr>
          <w:bCs/>
          <w:szCs w:val="22"/>
        </w:rPr>
        <w:t>n ese orden de ideas</w:t>
      </w:r>
      <w:r w:rsidRPr="00675B74">
        <w:rPr>
          <w:bCs/>
          <w:szCs w:val="22"/>
        </w:rPr>
        <w:t xml:space="preserve">, se insiste que </w:t>
      </w:r>
      <w:r w:rsidR="00701309" w:rsidRPr="00675B74">
        <w:rPr>
          <w:bCs/>
          <w:szCs w:val="22"/>
        </w:rPr>
        <w:t xml:space="preserve">el artículo </w:t>
      </w:r>
      <w:r w:rsidR="00D82926" w:rsidRPr="00675B74">
        <w:rPr>
          <w:bCs/>
          <w:szCs w:val="22"/>
        </w:rPr>
        <w:t>1</w:t>
      </w:r>
      <w:r w:rsidR="00701309" w:rsidRPr="00675B74">
        <w:rPr>
          <w:bCs/>
          <w:szCs w:val="22"/>
        </w:rPr>
        <w:t>67 de la Ley de Transparencia y Acceso a la Información Pública del Estado de México y Municipios, establece</w:t>
      </w:r>
      <w:r w:rsidRPr="00675B74">
        <w:rPr>
          <w:bCs/>
          <w:szCs w:val="22"/>
        </w:rPr>
        <w:t xml:space="preserve"> el procedimiento a seguir </w:t>
      </w:r>
      <w:r w:rsidRPr="00675B74">
        <w:rPr>
          <w:bCs/>
          <w:szCs w:val="22"/>
        </w:rPr>
        <w:lastRenderedPageBreak/>
        <w:t>cuando los titulares de las unidades de transparencia determinen la noria incompetencia, como se observa del contenido de su literalidad</w:t>
      </w:r>
      <w:r w:rsidR="00701309" w:rsidRPr="00675B74">
        <w:rPr>
          <w:bCs/>
          <w:szCs w:val="22"/>
        </w:rPr>
        <w:t>:</w:t>
      </w:r>
    </w:p>
    <w:p w14:paraId="6B74F86F" w14:textId="77777777" w:rsidR="00701309" w:rsidRPr="00675B74" w:rsidRDefault="00701309" w:rsidP="00675B74">
      <w:pPr>
        <w:spacing w:before="100" w:beforeAutospacing="1" w:after="100" w:afterAutospacing="1" w:line="240" w:lineRule="auto"/>
        <w:ind w:left="850" w:right="822"/>
        <w:rPr>
          <w:bCs/>
          <w:i/>
          <w:szCs w:val="22"/>
        </w:rPr>
      </w:pPr>
      <w:r w:rsidRPr="00675B74">
        <w:rPr>
          <w:b/>
          <w:bCs/>
          <w:i/>
          <w:szCs w:val="22"/>
        </w:rPr>
        <w:t>“Artículo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r w:rsidRPr="00675B74">
        <w:rPr>
          <w:i/>
          <w:szCs w:val="22"/>
        </w:rPr>
        <w:t>.</w:t>
      </w:r>
      <w:r w:rsidRPr="00675B74">
        <w:rPr>
          <w:b/>
          <w:bCs/>
          <w:i/>
          <w:szCs w:val="22"/>
        </w:rPr>
        <w:t xml:space="preserve"> </w:t>
      </w:r>
    </w:p>
    <w:p w14:paraId="016BAC98" w14:textId="77777777" w:rsidR="00701309" w:rsidRPr="00675B74" w:rsidRDefault="00701309" w:rsidP="00675B74">
      <w:pPr>
        <w:spacing w:before="100" w:beforeAutospacing="1" w:after="100" w:afterAutospacing="1" w:line="240" w:lineRule="auto"/>
        <w:ind w:left="850" w:right="822"/>
        <w:rPr>
          <w:bCs/>
          <w:i/>
          <w:szCs w:val="22"/>
        </w:rPr>
      </w:pPr>
      <w:r w:rsidRPr="00675B74">
        <w:rPr>
          <w:bCs/>
          <w:i/>
          <w:szCs w:val="22"/>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1AC8F6D9" w14:textId="77777777" w:rsidR="00701309" w:rsidRPr="00675B74" w:rsidRDefault="00701309" w:rsidP="00675B74">
      <w:pPr>
        <w:spacing w:line="240" w:lineRule="auto"/>
        <w:ind w:left="850" w:right="822"/>
        <w:rPr>
          <w:bCs/>
          <w:i/>
          <w:szCs w:val="22"/>
        </w:rPr>
      </w:pPr>
      <w:r w:rsidRPr="00675B74">
        <w:rPr>
          <w:bCs/>
          <w:i/>
          <w:szCs w:val="22"/>
        </w:rPr>
        <w:t>Si transcurrido el plazo señalado en el primer párrafo de este artículo, el sujeto obligado no declina la competencia en los términos establecidos, podrá canalizar la solicitud ante el sujeto obligado competente.”</w:t>
      </w:r>
    </w:p>
    <w:p w14:paraId="2AB29C14" w14:textId="77777777" w:rsidR="00701309" w:rsidRPr="00675B74" w:rsidRDefault="00701309" w:rsidP="00675B74">
      <w:pPr>
        <w:spacing w:before="100" w:beforeAutospacing="1" w:after="100" w:afterAutospacing="1" w:line="240" w:lineRule="auto"/>
        <w:ind w:left="850" w:right="822"/>
        <w:rPr>
          <w:bCs/>
          <w:szCs w:val="22"/>
        </w:rPr>
      </w:pPr>
      <w:r w:rsidRPr="00675B74">
        <w:rPr>
          <w:bCs/>
          <w:szCs w:val="22"/>
        </w:rPr>
        <w:t>(Énfasis añadido)</w:t>
      </w:r>
    </w:p>
    <w:p w14:paraId="689DACBB" w14:textId="77777777" w:rsidR="00701309" w:rsidRPr="00675B74" w:rsidRDefault="00701309" w:rsidP="00675B74">
      <w:pPr>
        <w:spacing w:before="100" w:beforeAutospacing="1" w:after="100" w:afterAutospacing="1"/>
        <w:ind w:right="49"/>
        <w:rPr>
          <w:bCs/>
          <w:szCs w:val="22"/>
        </w:rPr>
      </w:pPr>
      <w:r w:rsidRPr="00675B74">
        <w:rPr>
          <w:bCs/>
          <w:szCs w:val="22"/>
        </w:rPr>
        <w:t xml:space="preserve">En atención a lo anterior se advierte que </w:t>
      </w:r>
      <w:r w:rsidRPr="00675B74">
        <w:rPr>
          <w:b/>
          <w:szCs w:val="22"/>
        </w:rPr>
        <w:t>EL SUJETO OBLIGADO</w:t>
      </w:r>
      <w:r w:rsidRPr="00675B74">
        <w:rPr>
          <w:bCs/>
          <w:szCs w:val="22"/>
        </w:rPr>
        <w:t xml:space="preserve"> se declaró incompetente</w:t>
      </w:r>
      <w:r w:rsidRPr="00675B74">
        <w:rPr>
          <w:szCs w:val="22"/>
        </w:rPr>
        <w:t xml:space="preserve"> </w:t>
      </w:r>
      <w:r w:rsidRPr="00675B74">
        <w:rPr>
          <w:bCs/>
          <w:szCs w:val="22"/>
        </w:rPr>
        <w:t>dentro de los tres días hábiles posteriores a la recepción de la solicitud tal y como se aprecia en la siguiente imagen:</w:t>
      </w:r>
    </w:p>
    <w:p w14:paraId="549C852B" w14:textId="673EB7DC" w:rsidR="003F5064" w:rsidRPr="00675B74" w:rsidRDefault="00701309" w:rsidP="00675B74">
      <w:pPr>
        <w:rPr>
          <w:noProof/>
          <w:szCs w:val="22"/>
        </w:rPr>
      </w:pPr>
      <w:r w:rsidRPr="00675B74">
        <w:rPr>
          <w:noProof/>
          <w:szCs w:val="22"/>
          <w:lang w:eastAsia="es-MX"/>
        </w:rPr>
        <w:drawing>
          <wp:inline distT="0" distB="0" distL="0" distR="0" wp14:anchorId="6C205321" wp14:editId="49235B27">
            <wp:extent cx="5742940" cy="1320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1320800"/>
                    </a:xfrm>
                    <a:prstGeom prst="rect">
                      <a:avLst/>
                    </a:prstGeom>
                  </pic:spPr>
                </pic:pic>
              </a:graphicData>
            </a:graphic>
          </wp:inline>
        </w:drawing>
      </w:r>
    </w:p>
    <w:p w14:paraId="6C6CC0C8" w14:textId="77777777" w:rsidR="00701309" w:rsidRPr="00675B74" w:rsidRDefault="00701309" w:rsidP="00675B74">
      <w:pPr>
        <w:rPr>
          <w:noProof/>
          <w:szCs w:val="22"/>
        </w:rPr>
      </w:pPr>
    </w:p>
    <w:p w14:paraId="1269931E" w14:textId="0CBA2622" w:rsidR="00701309" w:rsidRPr="00675B74" w:rsidRDefault="00701309" w:rsidP="00675B74">
      <w:pPr>
        <w:rPr>
          <w:noProof/>
          <w:szCs w:val="22"/>
        </w:rPr>
      </w:pPr>
      <w:r w:rsidRPr="00675B74">
        <w:rPr>
          <w:noProof/>
          <w:szCs w:val="22"/>
        </w:rPr>
        <w:t>Por lo que el periodo del término establecido en el referido numeral 167 de la Ley de Transparencia y Acceso a la Información Pública del Estado de México y Municipios</w:t>
      </w:r>
      <w:r w:rsidR="00FA0F1E" w:rsidRPr="00675B74">
        <w:rPr>
          <w:noProof/>
          <w:szCs w:val="22"/>
        </w:rPr>
        <w:t>,</w:t>
      </w:r>
      <w:r w:rsidRPr="00675B74">
        <w:rPr>
          <w:noProof/>
          <w:szCs w:val="22"/>
        </w:rPr>
        <w:t xml:space="preserve"> </w:t>
      </w:r>
      <w:r w:rsidRPr="00675B74">
        <w:rPr>
          <w:noProof/>
          <w:szCs w:val="22"/>
        </w:rPr>
        <w:lastRenderedPageBreak/>
        <w:t>transcurrió dentro de los tres días hábiles posteriores a la recepción de la solicitud, es decir del diecisiete al veintiuno de enero de dos mil veinticinco, como se aprecia en el calendario.</w:t>
      </w:r>
    </w:p>
    <w:p w14:paraId="20E406AA" w14:textId="77777777" w:rsidR="00345F6D" w:rsidRPr="00675B74" w:rsidRDefault="00345F6D" w:rsidP="00675B74">
      <w:pPr>
        <w:rPr>
          <w:noProof/>
          <w:szCs w:val="22"/>
        </w:rPr>
      </w:pPr>
    </w:p>
    <w:p w14:paraId="66E067BF" w14:textId="70D874CA" w:rsidR="00345F6D" w:rsidRPr="00675B74" w:rsidRDefault="00345F6D" w:rsidP="00675B74">
      <w:pPr>
        <w:jc w:val="center"/>
        <w:rPr>
          <w:noProof/>
          <w:szCs w:val="22"/>
        </w:rPr>
      </w:pPr>
      <w:r w:rsidRPr="00675B74">
        <w:rPr>
          <w:noProof/>
          <w:szCs w:val="22"/>
          <w:lang w:eastAsia="es-MX"/>
        </w:rPr>
        <w:drawing>
          <wp:inline distT="0" distB="0" distL="0" distR="0" wp14:anchorId="3B054BB0" wp14:editId="7100CD00">
            <wp:extent cx="3484638" cy="120015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40939" cy="1219541"/>
                    </a:xfrm>
                    <a:prstGeom prst="rect">
                      <a:avLst/>
                    </a:prstGeom>
                  </pic:spPr>
                </pic:pic>
              </a:graphicData>
            </a:graphic>
          </wp:inline>
        </w:drawing>
      </w:r>
    </w:p>
    <w:p w14:paraId="701C3251" w14:textId="632D3975" w:rsidR="00D82926" w:rsidRPr="00675B74" w:rsidRDefault="00345F6D" w:rsidP="00675B74">
      <w:pPr>
        <w:spacing w:before="240" w:after="240"/>
        <w:ind w:right="51"/>
        <w:rPr>
          <w:rFonts w:eastAsia="Palatino Linotype" w:cs="Palatino Linotype"/>
          <w:szCs w:val="22"/>
        </w:rPr>
      </w:pPr>
      <w:r w:rsidRPr="00675B74">
        <w:rPr>
          <w:rFonts w:eastAsia="Palatino Linotype" w:cs="Palatino Linotype"/>
          <w:szCs w:val="22"/>
        </w:rPr>
        <w:t xml:space="preserve">Aunado a esto </w:t>
      </w:r>
      <w:r w:rsidRPr="00675B74">
        <w:rPr>
          <w:rFonts w:eastAsia="Palatino Linotype" w:cs="Palatino Linotype"/>
          <w:b/>
          <w:bCs/>
          <w:szCs w:val="22"/>
        </w:rPr>
        <w:t>EL SUJETO OBLIGADO</w:t>
      </w:r>
      <w:r w:rsidRPr="00675B74">
        <w:rPr>
          <w:rFonts w:eastAsia="Palatino Linotype" w:cs="Palatino Linotype"/>
          <w:szCs w:val="22"/>
        </w:rPr>
        <w:t xml:space="preserve"> en harás de garantizar el derecho de acceso a la Información y en cumplimiento a la disposición normativa en cita se advierte </w:t>
      </w:r>
      <w:r w:rsidR="00D82926" w:rsidRPr="00675B74">
        <w:rPr>
          <w:rFonts w:eastAsia="Palatino Linotype" w:cs="Palatino Linotype"/>
          <w:szCs w:val="22"/>
        </w:rPr>
        <w:t xml:space="preserve">mencionó que </w:t>
      </w:r>
      <w:r w:rsidR="00FA0F1E" w:rsidRPr="00675B74">
        <w:rPr>
          <w:rFonts w:eastAsia="Palatino Linotype" w:cs="Palatino Linotype"/>
          <w:b/>
          <w:szCs w:val="22"/>
        </w:rPr>
        <w:t>EL SUJETO OBLIGADO</w:t>
      </w:r>
      <w:r w:rsidR="00FA0F1E" w:rsidRPr="00675B74">
        <w:rPr>
          <w:rFonts w:eastAsia="Palatino Linotype" w:cs="Palatino Linotype"/>
          <w:szCs w:val="22"/>
        </w:rPr>
        <w:t xml:space="preserve"> </w:t>
      </w:r>
      <w:r w:rsidR="00D82926" w:rsidRPr="00675B74">
        <w:rPr>
          <w:rFonts w:eastAsia="Palatino Linotype" w:cs="Palatino Linotype"/>
          <w:szCs w:val="22"/>
        </w:rPr>
        <w:t xml:space="preserve">que pudiera tener competencia para poseer, administrar o generar la información requerida por la parte solicitante, era la </w:t>
      </w:r>
      <w:r w:rsidR="00D82926" w:rsidRPr="00675B74">
        <w:rPr>
          <w:rFonts w:eastAsia="Palatino Linotype" w:cs="Palatino Linotype"/>
          <w:b/>
          <w:i/>
          <w:szCs w:val="22"/>
        </w:rPr>
        <w:t>Oficialía Mayor del Estado de México</w:t>
      </w:r>
      <w:r w:rsidR="00D82926" w:rsidRPr="00675B74">
        <w:rPr>
          <w:rFonts w:eastAsia="Palatino Linotype" w:cs="Palatino Linotype"/>
          <w:szCs w:val="22"/>
        </w:rPr>
        <w:t>; de este modo, conviene señalar que la Oficialía es la encargada de planear, organizar, normar y dirigir la administración y desarrollo de los recursos humanos, materiales y servicios para el apoyo administrativo y tecnológico que requieran las dependencias del Poder Ejecutivo del Estado, de conformidad con el artículo 58 de la Ley Orgánica de la Administración Pública del Estado de México.</w:t>
      </w:r>
    </w:p>
    <w:p w14:paraId="1911887F" w14:textId="00E4ACF4" w:rsidR="00A069F8" w:rsidRPr="00675B74" w:rsidRDefault="00FA0F1E" w:rsidP="00675B74">
      <w:pPr>
        <w:ind w:right="-93"/>
        <w:rPr>
          <w:noProof/>
          <w:szCs w:val="22"/>
        </w:rPr>
      </w:pPr>
      <w:r w:rsidRPr="00675B74">
        <w:rPr>
          <w:rFonts w:eastAsia="Palatino Linotype" w:cs="Palatino Linotype"/>
          <w:szCs w:val="22"/>
        </w:rPr>
        <w:t xml:space="preserve">Aunado a ello, </w:t>
      </w:r>
      <w:r w:rsidR="00A069F8" w:rsidRPr="00675B74">
        <w:rPr>
          <w:noProof/>
          <w:szCs w:val="22"/>
        </w:rPr>
        <w:t>es conveniente referir lo dispuesto por La Constitución Política del Estado Libre y Soberano de México en sus articulos 65 y 78 que establecen lo sigui</w:t>
      </w:r>
      <w:r w:rsidR="003402AA" w:rsidRPr="00675B74">
        <w:rPr>
          <w:noProof/>
          <w:szCs w:val="22"/>
        </w:rPr>
        <w:t>e</w:t>
      </w:r>
      <w:r w:rsidR="00A069F8" w:rsidRPr="00675B74">
        <w:rPr>
          <w:noProof/>
          <w:szCs w:val="22"/>
        </w:rPr>
        <w:t>nte:</w:t>
      </w:r>
    </w:p>
    <w:p w14:paraId="1BE04229" w14:textId="77777777" w:rsidR="00E11D53" w:rsidRPr="00675B74" w:rsidRDefault="00E11D53" w:rsidP="00675B74">
      <w:pPr>
        <w:ind w:right="-93"/>
        <w:rPr>
          <w:rFonts w:eastAsiaTheme="minorHAnsi" w:cs="Tahoma"/>
          <w:bCs/>
          <w:iCs/>
          <w:szCs w:val="22"/>
          <w:lang w:eastAsia="en-US"/>
        </w:rPr>
      </w:pPr>
    </w:p>
    <w:p w14:paraId="50AE31B3" w14:textId="77777777" w:rsidR="00A069F8" w:rsidRPr="00675B74" w:rsidRDefault="00A069F8" w:rsidP="00675B74">
      <w:pPr>
        <w:spacing w:line="240" w:lineRule="auto"/>
        <w:ind w:left="851" w:right="822"/>
        <w:rPr>
          <w:i/>
          <w:iCs/>
          <w:noProof/>
          <w:szCs w:val="22"/>
        </w:rPr>
      </w:pPr>
      <w:r w:rsidRPr="00675B74">
        <w:rPr>
          <w:b/>
          <w:bCs/>
          <w:i/>
          <w:iCs/>
          <w:noProof/>
          <w:szCs w:val="22"/>
        </w:rPr>
        <w:t>Artículo 65.-</w:t>
      </w:r>
      <w:r w:rsidRPr="00675B74">
        <w:rPr>
          <w:i/>
          <w:iCs/>
          <w:noProof/>
          <w:szCs w:val="22"/>
        </w:rPr>
        <w:t xml:space="preserve"> El Poder Ejecutivo del Estado se deposita en un solo individuo que se denomina Gobernador del Estado de México.</w:t>
      </w:r>
    </w:p>
    <w:p w14:paraId="45B57765" w14:textId="77777777" w:rsidR="00A069F8" w:rsidRPr="00675B74" w:rsidRDefault="00A069F8" w:rsidP="00675B74">
      <w:pPr>
        <w:spacing w:line="240" w:lineRule="auto"/>
        <w:ind w:left="851" w:right="822"/>
        <w:rPr>
          <w:i/>
          <w:iCs/>
          <w:noProof/>
          <w:szCs w:val="22"/>
        </w:rPr>
      </w:pPr>
    </w:p>
    <w:p w14:paraId="5DB22F96" w14:textId="77777777" w:rsidR="00A069F8" w:rsidRPr="00675B74" w:rsidRDefault="00A069F8" w:rsidP="00675B74">
      <w:pPr>
        <w:spacing w:line="240" w:lineRule="auto"/>
        <w:ind w:left="851" w:right="822"/>
        <w:rPr>
          <w:i/>
          <w:iCs/>
          <w:noProof/>
          <w:szCs w:val="22"/>
        </w:rPr>
      </w:pPr>
      <w:r w:rsidRPr="00675B74">
        <w:rPr>
          <w:b/>
          <w:bCs/>
          <w:i/>
          <w:iCs/>
          <w:noProof/>
          <w:szCs w:val="22"/>
        </w:rPr>
        <w:t>Artículo 78.-</w:t>
      </w:r>
      <w:r w:rsidRPr="00675B74">
        <w:rPr>
          <w:i/>
          <w:iCs/>
          <w:noProof/>
          <w:szCs w:val="22"/>
        </w:rPr>
        <w:t xml:space="preserve"> Para el despacho de los asuntos que la presente Constitución le encomienda, el Ejecutivo contará con las dependencias y los organismos auxiliares que las disposiciones legales establezcan</w:t>
      </w:r>
    </w:p>
    <w:p w14:paraId="17D87BCA" w14:textId="77777777" w:rsidR="00A069F8" w:rsidRPr="00675B74" w:rsidRDefault="00A069F8" w:rsidP="00675B74">
      <w:pPr>
        <w:rPr>
          <w:noProof/>
          <w:szCs w:val="22"/>
        </w:rPr>
      </w:pPr>
    </w:p>
    <w:p w14:paraId="6711B63E" w14:textId="77777777" w:rsidR="00A069F8" w:rsidRPr="00675B74" w:rsidRDefault="00A069F8" w:rsidP="00675B74">
      <w:pPr>
        <w:rPr>
          <w:noProof/>
          <w:szCs w:val="22"/>
        </w:rPr>
      </w:pPr>
      <w:r w:rsidRPr="00675B74">
        <w:rPr>
          <w:noProof/>
          <w:szCs w:val="22"/>
        </w:rPr>
        <w:lastRenderedPageBreak/>
        <w:t xml:space="preserve">Por suparte la </w:t>
      </w:r>
      <w:bookmarkStart w:id="38" w:name="_Hlk180068489"/>
      <w:r w:rsidRPr="00675B74">
        <w:rPr>
          <w:noProof/>
          <w:szCs w:val="22"/>
        </w:rPr>
        <w:t>Ley Orgánica de la Administración Pública del Estado de México establece en sus artículos 4 y 23 establecen lo siguiente:</w:t>
      </w:r>
    </w:p>
    <w:p w14:paraId="2D895BC4" w14:textId="77777777" w:rsidR="00A069F8" w:rsidRPr="00675B74" w:rsidRDefault="00A069F8" w:rsidP="00675B74">
      <w:pPr>
        <w:rPr>
          <w:noProof/>
          <w:szCs w:val="22"/>
        </w:rPr>
      </w:pPr>
    </w:p>
    <w:p w14:paraId="09922F9F" w14:textId="77777777" w:rsidR="00A069F8" w:rsidRPr="00675B74" w:rsidRDefault="00A069F8" w:rsidP="00675B74">
      <w:pPr>
        <w:spacing w:line="240" w:lineRule="auto"/>
        <w:ind w:left="851" w:right="822"/>
        <w:rPr>
          <w:i/>
          <w:iCs/>
          <w:noProof/>
          <w:szCs w:val="22"/>
        </w:rPr>
      </w:pPr>
      <w:r w:rsidRPr="00675B74">
        <w:rPr>
          <w:b/>
          <w:bCs/>
          <w:i/>
          <w:iCs/>
          <w:noProof/>
          <w:szCs w:val="22"/>
        </w:rPr>
        <w:t>Artículo 4</w:t>
      </w:r>
      <w:r w:rsidRPr="00675B74">
        <w:rPr>
          <w:i/>
          <w:iCs/>
          <w:noProof/>
          <w:szCs w:val="22"/>
        </w:rPr>
        <w:t>. Para el despacho de los asuntos de su competencia, la persona titular del Poder Ejecutivo del Estado se auxiliará de las dependencias, unidades administrativas y organismos auxiliares que señalen la Constitución, esta Ley, el Presupuesto de Egresos y las demás disposiciones jurídicas vigentes en el Estado.</w:t>
      </w:r>
      <w:bookmarkEnd w:id="38"/>
    </w:p>
    <w:p w14:paraId="483989D4" w14:textId="77777777" w:rsidR="00A069F8" w:rsidRPr="00675B74" w:rsidRDefault="00A069F8" w:rsidP="00675B74">
      <w:pPr>
        <w:spacing w:line="240" w:lineRule="auto"/>
        <w:ind w:left="851" w:right="822"/>
        <w:rPr>
          <w:b/>
          <w:bCs/>
          <w:i/>
          <w:iCs/>
          <w:noProof/>
          <w:szCs w:val="22"/>
        </w:rPr>
      </w:pPr>
    </w:p>
    <w:p w14:paraId="62696427" w14:textId="77777777" w:rsidR="00A069F8" w:rsidRPr="00675B74" w:rsidRDefault="00A069F8" w:rsidP="00675B74">
      <w:pPr>
        <w:spacing w:line="240" w:lineRule="auto"/>
        <w:ind w:left="851" w:right="822"/>
        <w:rPr>
          <w:i/>
          <w:iCs/>
          <w:noProof/>
          <w:szCs w:val="22"/>
        </w:rPr>
      </w:pPr>
      <w:r w:rsidRPr="00675B74">
        <w:rPr>
          <w:b/>
          <w:bCs/>
          <w:i/>
          <w:iCs/>
          <w:noProof/>
          <w:szCs w:val="22"/>
        </w:rPr>
        <w:t xml:space="preserve">Artículo 23. </w:t>
      </w:r>
      <w:r w:rsidRPr="00675B74">
        <w:rPr>
          <w:i/>
          <w:iCs/>
          <w:noProof/>
          <w:szCs w:val="22"/>
        </w:rPr>
        <w:t>Para el estudio, planeación y despacho de los asuntos, en los diversos ramos de la Administración Pública, auxiliarán a la persona titular del Poder Ejecutivo del Estado, las siguientes dependencias:</w:t>
      </w:r>
    </w:p>
    <w:p w14:paraId="003419B8" w14:textId="77777777" w:rsidR="00A069F8" w:rsidRPr="00675B74" w:rsidRDefault="00A069F8" w:rsidP="00675B74">
      <w:pPr>
        <w:spacing w:line="240" w:lineRule="auto"/>
        <w:ind w:left="851" w:right="822"/>
        <w:rPr>
          <w:b/>
          <w:bCs/>
          <w:i/>
          <w:iCs/>
          <w:noProof/>
          <w:szCs w:val="22"/>
        </w:rPr>
      </w:pPr>
    </w:p>
    <w:p w14:paraId="69CB4A62" w14:textId="77777777" w:rsidR="00A069F8" w:rsidRPr="00675B74" w:rsidRDefault="00A069F8" w:rsidP="00675B74">
      <w:pPr>
        <w:spacing w:line="240" w:lineRule="auto"/>
        <w:ind w:left="851" w:right="822"/>
        <w:rPr>
          <w:i/>
          <w:iCs/>
          <w:noProof/>
          <w:szCs w:val="22"/>
        </w:rPr>
      </w:pPr>
      <w:r w:rsidRPr="00675B74">
        <w:rPr>
          <w:i/>
          <w:iCs/>
          <w:noProof/>
          <w:szCs w:val="22"/>
        </w:rPr>
        <w:t>I. Secretaría General de Gobierno;</w:t>
      </w:r>
    </w:p>
    <w:p w14:paraId="36F187B1" w14:textId="77777777" w:rsidR="00A069F8" w:rsidRPr="00675B74" w:rsidRDefault="00A069F8" w:rsidP="00675B74">
      <w:pPr>
        <w:spacing w:line="240" w:lineRule="auto"/>
        <w:ind w:left="851" w:right="822"/>
        <w:rPr>
          <w:i/>
          <w:iCs/>
          <w:noProof/>
          <w:szCs w:val="22"/>
        </w:rPr>
      </w:pPr>
      <w:r w:rsidRPr="00675B74">
        <w:rPr>
          <w:i/>
          <w:iCs/>
          <w:noProof/>
          <w:szCs w:val="22"/>
        </w:rPr>
        <w:t>II. Secretaría de Seguridad;</w:t>
      </w:r>
    </w:p>
    <w:p w14:paraId="6AEF5D5A" w14:textId="77777777" w:rsidR="00A069F8" w:rsidRPr="00675B74" w:rsidRDefault="00A069F8" w:rsidP="00675B74">
      <w:pPr>
        <w:spacing w:line="240" w:lineRule="auto"/>
        <w:ind w:left="851" w:right="822"/>
        <w:rPr>
          <w:i/>
          <w:iCs/>
          <w:noProof/>
          <w:szCs w:val="22"/>
        </w:rPr>
      </w:pPr>
      <w:r w:rsidRPr="00675B74">
        <w:rPr>
          <w:i/>
          <w:iCs/>
          <w:noProof/>
          <w:szCs w:val="22"/>
        </w:rPr>
        <w:t>III. Secretaría de Finanzas;</w:t>
      </w:r>
    </w:p>
    <w:p w14:paraId="7BDD2D8B" w14:textId="77777777" w:rsidR="00A069F8" w:rsidRPr="00675B74" w:rsidRDefault="00A069F8" w:rsidP="00675B74">
      <w:pPr>
        <w:spacing w:line="240" w:lineRule="auto"/>
        <w:ind w:left="851" w:right="822"/>
        <w:rPr>
          <w:i/>
          <w:iCs/>
          <w:noProof/>
          <w:szCs w:val="22"/>
        </w:rPr>
      </w:pPr>
      <w:r w:rsidRPr="00675B74">
        <w:rPr>
          <w:i/>
          <w:iCs/>
          <w:noProof/>
          <w:szCs w:val="22"/>
        </w:rPr>
        <w:t>IV. Secretaría de Salud;</w:t>
      </w:r>
    </w:p>
    <w:p w14:paraId="6F292468" w14:textId="77777777" w:rsidR="00A069F8" w:rsidRPr="00675B74" w:rsidRDefault="00A069F8" w:rsidP="00675B74">
      <w:pPr>
        <w:spacing w:line="240" w:lineRule="auto"/>
        <w:ind w:left="851" w:right="822"/>
        <w:rPr>
          <w:i/>
          <w:iCs/>
          <w:noProof/>
          <w:szCs w:val="22"/>
        </w:rPr>
      </w:pPr>
      <w:r w:rsidRPr="00675B74">
        <w:rPr>
          <w:i/>
          <w:iCs/>
          <w:noProof/>
          <w:szCs w:val="22"/>
        </w:rPr>
        <w:t>V. Secretaría del Trabajo;</w:t>
      </w:r>
    </w:p>
    <w:p w14:paraId="18668DD0" w14:textId="77777777" w:rsidR="00A069F8" w:rsidRPr="00675B74" w:rsidRDefault="00A069F8" w:rsidP="00675B74">
      <w:pPr>
        <w:spacing w:line="240" w:lineRule="auto"/>
        <w:ind w:left="851" w:right="822"/>
        <w:rPr>
          <w:i/>
          <w:iCs/>
          <w:noProof/>
          <w:szCs w:val="22"/>
        </w:rPr>
      </w:pPr>
      <w:r w:rsidRPr="00675B74">
        <w:rPr>
          <w:i/>
          <w:iCs/>
          <w:noProof/>
          <w:szCs w:val="22"/>
        </w:rPr>
        <w:t>VI. Secretaría de Educación, Ciencia, Tecnología e Innovación;</w:t>
      </w:r>
    </w:p>
    <w:p w14:paraId="315B2AEC" w14:textId="77777777" w:rsidR="00A069F8" w:rsidRPr="00675B74" w:rsidRDefault="00A069F8" w:rsidP="00675B74">
      <w:pPr>
        <w:spacing w:line="240" w:lineRule="auto"/>
        <w:ind w:left="851" w:right="822"/>
        <w:rPr>
          <w:i/>
          <w:iCs/>
          <w:noProof/>
          <w:szCs w:val="22"/>
        </w:rPr>
      </w:pPr>
      <w:r w:rsidRPr="00675B74">
        <w:rPr>
          <w:i/>
          <w:iCs/>
          <w:noProof/>
          <w:szCs w:val="22"/>
        </w:rPr>
        <w:t>VII. Secretaría de Bienestar;</w:t>
      </w:r>
    </w:p>
    <w:p w14:paraId="118A68B8" w14:textId="77777777" w:rsidR="00A069F8" w:rsidRPr="00675B74" w:rsidRDefault="00A069F8" w:rsidP="00675B74">
      <w:pPr>
        <w:spacing w:line="240" w:lineRule="auto"/>
        <w:ind w:left="851" w:right="822"/>
        <w:rPr>
          <w:i/>
          <w:iCs/>
          <w:noProof/>
          <w:szCs w:val="22"/>
        </w:rPr>
      </w:pPr>
      <w:r w:rsidRPr="00675B74">
        <w:rPr>
          <w:i/>
          <w:iCs/>
          <w:noProof/>
          <w:szCs w:val="22"/>
        </w:rPr>
        <w:t>VIII. Secretaría de Desarrollo Urbano e Infraestructura;</w:t>
      </w:r>
    </w:p>
    <w:p w14:paraId="05E00B2D" w14:textId="77777777" w:rsidR="00A069F8" w:rsidRPr="00675B74" w:rsidRDefault="00A069F8" w:rsidP="00675B74">
      <w:pPr>
        <w:spacing w:line="240" w:lineRule="auto"/>
        <w:ind w:left="851" w:right="822"/>
        <w:rPr>
          <w:i/>
          <w:iCs/>
          <w:noProof/>
          <w:szCs w:val="22"/>
        </w:rPr>
      </w:pPr>
      <w:r w:rsidRPr="00675B74">
        <w:rPr>
          <w:i/>
          <w:iCs/>
          <w:noProof/>
          <w:szCs w:val="22"/>
        </w:rPr>
        <w:t>IX. Secretaría del Campo;</w:t>
      </w:r>
    </w:p>
    <w:p w14:paraId="7F1976E4" w14:textId="77777777" w:rsidR="00A069F8" w:rsidRPr="00675B74" w:rsidRDefault="00A069F8" w:rsidP="00675B74">
      <w:pPr>
        <w:spacing w:line="240" w:lineRule="auto"/>
        <w:ind w:left="851" w:right="822"/>
        <w:rPr>
          <w:i/>
          <w:iCs/>
          <w:noProof/>
          <w:szCs w:val="22"/>
        </w:rPr>
      </w:pPr>
      <w:r w:rsidRPr="00675B74">
        <w:rPr>
          <w:i/>
          <w:iCs/>
          <w:noProof/>
          <w:szCs w:val="22"/>
        </w:rPr>
        <w:t>X. Secretaría de Desarrollo Económico;</w:t>
      </w:r>
    </w:p>
    <w:p w14:paraId="0EF2F5DA" w14:textId="77777777" w:rsidR="00A069F8" w:rsidRPr="00675B74" w:rsidRDefault="00A069F8" w:rsidP="00675B74">
      <w:pPr>
        <w:spacing w:line="240" w:lineRule="auto"/>
        <w:ind w:left="851" w:right="822"/>
        <w:rPr>
          <w:i/>
          <w:iCs/>
          <w:noProof/>
          <w:szCs w:val="22"/>
        </w:rPr>
      </w:pPr>
      <w:r w:rsidRPr="00675B74">
        <w:rPr>
          <w:i/>
          <w:iCs/>
          <w:noProof/>
          <w:szCs w:val="22"/>
        </w:rPr>
        <w:t>XI. Secretaría de Cultura y Turismo;</w:t>
      </w:r>
    </w:p>
    <w:p w14:paraId="19CE6AC3" w14:textId="77777777" w:rsidR="00A069F8" w:rsidRPr="00675B74" w:rsidRDefault="00A069F8" w:rsidP="00675B74">
      <w:pPr>
        <w:spacing w:line="240" w:lineRule="auto"/>
        <w:ind w:left="851" w:right="822"/>
        <w:rPr>
          <w:i/>
          <w:iCs/>
          <w:noProof/>
          <w:szCs w:val="22"/>
        </w:rPr>
      </w:pPr>
      <w:r w:rsidRPr="00675B74">
        <w:rPr>
          <w:i/>
          <w:iCs/>
          <w:noProof/>
          <w:szCs w:val="22"/>
        </w:rPr>
        <w:t>XII. Secretaría de la Contraloría;</w:t>
      </w:r>
    </w:p>
    <w:p w14:paraId="1EE28805" w14:textId="77777777" w:rsidR="00A069F8" w:rsidRPr="00675B74" w:rsidRDefault="00A069F8" w:rsidP="00675B74">
      <w:pPr>
        <w:spacing w:line="240" w:lineRule="auto"/>
        <w:ind w:left="851" w:right="822"/>
        <w:rPr>
          <w:i/>
          <w:iCs/>
          <w:noProof/>
          <w:szCs w:val="22"/>
        </w:rPr>
      </w:pPr>
      <w:r w:rsidRPr="00675B74">
        <w:rPr>
          <w:i/>
          <w:iCs/>
          <w:noProof/>
          <w:szCs w:val="22"/>
        </w:rPr>
        <w:t>XIII. Secretaría del Medio Ambiente y Desarrollo Sostenible;</w:t>
      </w:r>
    </w:p>
    <w:p w14:paraId="7388DEBC" w14:textId="77777777" w:rsidR="00A069F8" w:rsidRPr="00675B74" w:rsidRDefault="00A069F8" w:rsidP="00675B74">
      <w:pPr>
        <w:spacing w:line="240" w:lineRule="auto"/>
        <w:ind w:left="851" w:right="822"/>
        <w:rPr>
          <w:i/>
          <w:iCs/>
          <w:noProof/>
          <w:szCs w:val="22"/>
        </w:rPr>
      </w:pPr>
      <w:r w:rsidRPr="00675B74">
        <w:rPr>
          <w:i/>
          <w:iCs/>
          <w:noProof/>
          <w:szCs w:val="22"/>
        </w:rPr>
        <w:t>XIV. Secretaría del Agua;</w:t>
      </w:r>
    </w:p>
    <w:p w14:paraId="64D5D7F8" w14:textId="77777777" w:rsidR="00A069F8" w:rsidRPr="00675B74" w:rsidRDefault="00A069F8" w:rsidP="00675B74">
      <w:pPr>
        <w:spacing w:line="240" w:lineRule="auto"/>
        <w:ind w:left="851" w:right="822"/>
        <w:rPr>
          <w:i/>
          <w:iCs/>
          <w:noProof/>
          <w:szCs w:val="22"/>
        </w:rPr>
      </w:pPr>
      <w:r w:rsidRPr="00675B74">
        <w:rPr>
          <w:i/>
          <w:iCs/>
          <w:noProof/>
          <w:szCs w:val="22"/>
        </w:rPr>
        <w:t>XV. Secretaría de las Mujeres;</w:t>
      </w:r>
    </w:p>
    <w:p w14:paraId="7ACB20BA" w14:textId="77777777" w:rsidR="00A069F8" w:rsidRPr="00675B74" w:rsidRDefault="00A069F8" w:rsidP="00675B74">
      <w:pPr>
        <w:spacing w:line="240" w:lineRule="auto"/>
        <w:ind w:left="851" w:right="822"/>
        <w:rPr>
          <w:i/>
          <w:iCs/>
          <w:noProof/>
          <w:szCs w:val="22"/>
        </w:rPr>
      </w:pPr>
      <w:r w:rsidRPr="00675B74">
        <w:rPr>
          <w:i/>
          <w:iCs/>
          <w:noProof/>
          <w:szCs w:val="22"/>
        </w:rPr>
        <w:t>XVI. Secretaría de Movilidad;</w:t>
      </w:r>
    </w:p>
    <w:p w14:paraId="5DB38564" w14:textId="77777777" w:rsidR="00A069F8" w:rsidRPr="00675B74" w:rsidRDefault="00A069F8" w:rsidP="00675B74">
      <w:pPr>
        <w:spacing w:line="240" w:lineRule="auto"/>
        <w:ind w:left="851" w:right="822"/>
        <w:rPr>
          <w:i/>
          <w:iCs/>
          <w:noProof/>
          <w:szCs w:val="22"/>
        </w:rPr>
      </w:pPr>
      <w:r w:rsidRPr="00675B74">
        <w:rPr>
          <w:i/>
          <w:iCs/>
          <w:noProof/>
          <w:szCs w:val="22"/>
        </w:rPr>
        <w:t>XVII. Consejería Jurídica; y</w:t>
      </w:r>
    </w:p>
    <w:p w14:paraId="4B11370D" w14:textId="77777777" w:rsidR="00A069F8" w:rsidRPr="00675B74" w:rsidRDefault="00A069F8" w:rsidP="00675B74">
      <w:pPr>
        <w:spacing w:line="240" w:lineRule="auto"/>
        <w:ind w:left="851" w:right="822"/>
        <w:rPr>
          <w:i/>
          <w:iCs/>
          <w:noProof/>
          <w:szCs w:val="22"/>
        </w:rPr>
      </w:pPr>
      <w:r w:rsidRPr="00675B74">
        <w:rPr>
          <w:i/>
          <w:iCs/>
          <w:noProof/>
          <w:szCs w:val="22"/>
        </w:rPr>
        <w:t>XVIII. Oficialía Mayor.</w:t>
      </w:r>
    </w:p>
    <w:p w14:paraId="6E79D2E0" w14:textId="77777777" w:rsidR="00A069F8" w:rsidRPr="00675B74" w:rsidRDefault="00A069F8" w:rsidP="00675B74">
      <w:pPr>
        <w:spacing w:line="240" w:lineRule="auto"/>
        <w:ind w:left="851" w:right="822"/>
        <w:rPr>
          <w:i/>
          <w:iCs/>
          <w:noProof/>
          <w:szCs w:val="22"/>
        </w:rPr>
      </w:pPr>
      <w:r w:rsidRPr="00675B74">
        <w:rPr>
          <w:i/>
          <w:iCs/>
          <w:noProof/>
          <w:szCs w:val="22"/>
        </w:rPr>
        <w:t>Las dependencias a las que se refiere las fracciones II a la XVIII de este artículo tendrán igual rango y entre ellas no habrá preeminencia alguna.</w:t>
      </w:r>
      <w:r w:rsidRPr="00675B74">
        <w:rPr>
          <w:i/>
          <w:iCs/>
          <w:noProof/>
          <w:szCs w:val="22"/>
        </w:rPr>
        <w:cr/>
      </w:r>
    </w:p>
    <w:p w14:paraId="529BBD75" w14:textId="77777777" w:rsidR="00A069F8" w:rsidRPr="00675B74" w:rsidRDefault="00A069F8" w:rsidP="00675B74">
      <w:pPr>
        <w:rPr>
          <w:noProof/>
          <w:szCs w:val="22"/>
        </w:rPr>
      </w:pPr>
      <w:r w:rsidRPr="00675B74">
        <w:rPr>
          <w:noProof/>
          <w:szCs w:val="22"/>
        </w:rPr>
        <w:t>Disposiciones legales de las que se advierte que la o el Titular del Poder Ejecutivo del Estado se auxiliara de diversas unidades administartivas para el cumplimiento de sus atribuciones.</w:t>
      </w:r>
    </w:p>
    <w:p w14:paraId="1BABF111" w14:textId="18BA2686" w:rsidR="00D82926" w:rsidRPr="00675B74" w:rsidRDefault="00A069F8" w:rsidP="00675B74">
      <w:pPr>
        <w:spacing w:before="240" w:after="240"/>
        <w:ind w:right="51"/>
        <w:rPr>
          <w:rFonts w:eastAsia="Palatino Linotype" w:cs="Palatino Linotype"/>
          <w:szCs w:val="22"/>
        </w:rPr>
      </w:pPr>
      <w:r w:rsidRPr="00675B74">
        <w:rPr>
          <w:rFonts w:eastAsia="Palatino Linotype" w:cs="Palatino Linotype"/>
          <w:szCs w:val="22"/>
        </w:rPr>
        <w:lastRenderedPageBreak/>
        <w:t xml:space="preserve">Por su parte, </w:t>
      </w:r>
      <w:r w:rsidR="00FA0F1E" w:rsidRPr="00675B74">
        <w:rPr>
          <w:rFonts w:eastAsia="Palatino Linotype" w:cs="Palatino Linotype"/>
          <w:szCs w:val="22"/>
        </w:rPr>
        <w:t>el artículo 59 de la referida Ley, señala las atribuciones con la que cuenta la Oficialía Mayor, dentro de las que se advierte que es la competente para g</w:t>
      </w:r>
      <w:r w:rsidR="00FA0F1E" w:rsidRPr="00675B74">
        <w:t xml:space="preserve">estionar los nombramientos, remociones, renuncias, licencias y jubilaciones de las personas servidoras públicas del Poder Ejecutivo del Estado, y en su caso de sus organismos auxiliares; apegado a las disposiciones legales vigentes, así como para </w:t>
      </w:r>
      <w:r w:rsidR="00FA0F1E" w:rsidRPr="00675B74">
        <w:rPr>
          <w:rFonts w:eastAsia="Palatino Linotype" w:cs="Palatino Linotype"/>
          <w:szCs w:val="22"/>
        </w:rPr>
        <w:t>n</w:t>
      </w:r>
      <w:r w:rsidR="00FA0F1E" w:rsidRPr="00675B74">
        <w:t>ormar dirigir, vigilar y controlar la selección, contratación y capacitación del personal adscrito a las dependencias del Poder Ejecutivo del Estado, bajo los principios de no discriminación, equidad de género e igualdad de oportunidades, con base en las disposiciones legales aplicables</w:t>
      </w:r>
      <w:r w:rsidR="00D55087" w:rsidRPr="00675B74">
        <w:t xml:space="preserve"> y representar legalmente al Gobierno del Estado y vigilar en el cumplimiento de las disposiciones legales en materia de </w:t>
      </w:r>
      <w:r w:rsidR="00D55087" w:rsidRPr="00675B74">
        <w:rPr>
          <w:b/>
          <w:i/>
          <w:u w:val="single"/>
        </w:rPr>
        <w:t>recursos humanos,</w:t>
      </w:r>
      <w:r w:rsidR="00D55087" w:rsidRPr="00675B74">
        <w:t xml:space="preserve"> materiales, bienes muebles e inmuebles, servicios generales y adjudicaciones, en el ámbito de su competencia.</w:t>
      </w:r>
    </w:p>
    <w:p w14:paraId="557A4E76" w14:textId="5FCBAC55" w:rsidR="003863EA" w:rsidRPr="00675B74" w:rsidRDefault="00CF3A3C" w:rsidP="00675B74">
      <w:pPr>
        <w:rPr>
          <w:rFonts w:eastAsia="Palatino Linotype" w:cs="Palatino Linotype"/>
          <w:szCs w:val="22"/>
        </w:rPr>
      </w:pPr>
      <w:r w:rsidRPr="00675B74">
        <w:rPr>
          <w:rFonts w:eastAsia="Palatino Linotype" w:cs="Palatino Linotype"/>
          <w:szCs w:val="22"/>
        </w:rPr>
        <w:t>Bajo esa tesitura, conviene precisar que del Reglamento Interior</w:t>
      </w:r>
      <w:r w:rsidR="003402AA" w:rsidRPr="00675B74">
        <w:rPr>
          <w:rStyle w:val="Refdenotaalpie"/>
          <w:rFonts w:eastAsia="Palatino Linotype" w:cs="Palatino Linotype"/>
          <w:szCs w:val="22"/>
        </w:rPr>
        <w:footnoteReference w:id="1"/>
      </w:r>
      <w:r w:rsidRPr="00675B74">
        <w:rPr>
          <w:rFonts w:eastAsia="Palatino Linotype" w:cs="Palatino Linotype"/>
          <w:szCs w:val="22"/>
        </w:rPr>
        <w:t xml:space="preserve"> de la Oficialía Mayor se advierte que cuenta con la Dirección General de Personal, quien conforme al artículo 10, posee las atribuciones siguientes:</w:t>
      </w:r>
    </w:p>
    <w:p w14:paraId="73273715" w14:textId="77777777" w:rsidR="00CF3A3C" w:rsidRPr="00675B74" w:rsidRDefault="00CF3A3C" w:rsidP="00675B74">
      <w:pPr>
        <w:rPr>
          <w:rFonts w:eastAsia="Palatino Linotype" w:cs="Palatino Linotype"/>
          <w:szCs w:val="22"/>
        </w:rPr>
      </w:pPr>
    </w:p>
    <w:p w14:paraId="427906C2" w14:textId="46019F92" w:rsidR="00CF3A3C" w:rsidRPr="00675B74" w:rsidRDefault="003832FD" w:rsidP="00675B74">
      <w:pPr>
        <w:pStyle w:val="Puesto"/>
      </w:pPr>
      <w:r w:rsidRPr="00675B74">
        <w:rPr>
          <w:b/>
        </w:rPr>
        <w:t>“</w:t>
      </w:r>
      <w:r w:rsidR="00CF3A3C" w:rsidRPr="00675B74">
        <w:rPr>
          <w:b/>
        </w:rPr>
        <w:t>Artículo 10.</w:t>
      </w:r>
      <w:r w:rsidR="00CF3A3C" w:rsidRPr="00675B74">
        <w:t xml:space="preserve"> Corresponden a la Dirección General de Personal las atribuciones siguientes:</w:t>
      </w:r>
    </w:p>
    <w:p w14:paraId="51C06DA9" w14:textId="70F022AF" w:rsidR="00CF3A3C" w:rsidRPr="00675B74" w:rsidRDefault="00CF3A3C" w:rsidP="00675B74">
      <w:pPr>
        <w:pStyle w:val="Puesto"/>
      </w:pPr>
      <w:r w:rsidRPr="00675B74">
        <w:t>…</w:t>
      </w:r>
    </w:p>
    <w:p w14:paraId="5E3BC508" w14:textId="100925A3" w:rsidR="00CF3A3C" w:rsidRPr="00675B74" w:rsidRDefault="00CF3A3C" w:rsidP="00675B74">
      <w:pPr>
        <w:pStyle w:val="Puesto"/>
      </w:pPr>
      <w:r w:rsidRPr="00675B74">
        <w:t>II. Aplicar las disposiciones legales y normativas en materia de desarrollo y administración de personal para las personas servidoras públicas del sector central del Poder Ejecutivo;</w:t>
      </w:r>
    </w:p>
    <w:p w14:paraId="49F59344" w14:textId="1CFCF5A3" w:rsidR="00CF3A3C" w:rsidRPr="00675B74" w:rsidRDefault="00CF3A3C" w:rsidP="00675B74">
      <w:pPr>
        <w:pStyle w:val="Puesto"/>
        <w:rPr>
          <w:rFonts w:eastAsia="Palatino Linotype" w:cs="Palatino Linotype"/>
          <w:szCs w:val="22"/>
        </w:rPr>
      </w:pPr>
      <w:r w:rsidRPr="00675B74">
        <w:rPr>
          <w:rFonts w:eastAsia="Palatino Linotype" w:cs="Palatino Linotype"/>
          <w:szCs w:val="22"/>
        </w:rPr>
        <w:t>…</w:t>
      </w:r>
    </w:p>
    <w:p w14:paraId="6B25B48E" w14:textId="77777777" w:rsidR="00CF3A3C" w:rsidRPr="00675B74" w:rsidRDefault="00CF3A3C" w:rsidP="00675B74">
      <w:pPr>
        <w:pStyle w:val="Puesto"/>
      </w:pPr>
      <w:r w:rsidRPr="00675B74">
        <w:t xml:space="preserve">XXX. Dirigir, vigilar y controlar la selección y contratación del personal adscrito a las dependencias del Poder Ejecutivo del Estado; </w:t>
      </w:r>
    </w:p>
    <w:p w14:paraId="2B0E443C" w14:textId="77777777" w:rsidR="003832FD" w:rsidRPr="00675B74" w:rsidRDefault="00CF3A3C" w:rsidP="00675B74">
      <w:pPr>
        <w:pStyle w:val="Puesto"/>
      </w:pPr>
      <w:r w:rsidRPr="00675B74">
        <w:t>XXXI. Gestionar los nombramientos, remociones, renuncias, licencias y jubilaciones de las personas servidoras públicas del Poder Ejecutivo del Estado, y en su caso de sus organismos auxiliares; apegado a las disposiciones legales vigentes;</w:t>
      </w:r>
    </w:p>
    <w:p w14:paraId="200F1925" w14:textId="5D5C8078" w:rsidR="00A069F8" w:rsidRPr="00675B74" w:rsidRDefault="00A069F8" w:rsidP="00675B74">
      <w:pPr>
        <w:pStyle w:val="Puesto"/>
      </w:pPr>
      <w:r w:rsidRPr="00675B74">
        <w:rPr>
          <w:rFonts w:eastAsia="Palatino Linotype"/>
        </w:rPr>
        <w:t>…” Sic.</w:t>
      </w:r>
    </w:p>
    <w:p w14:paraId="5891AF2D" w14:textId="77777777" w:rsidR="00CF3A3C" w:rsidRPr="00675B74" w:rsidRDefault="00CF3A3C" w:rsidP="00675B74">
      <w:pPr>
        <w:rPr>
          <w:rFonts w:eastAsia="Palatino Linotype" w:cs="Palatino Linotype"/>
          <w:szCs w:val="22"/>
        </w:rPr>
      </w:pPr>
    </w:p>
    <w:p w14:paraId="266A6268" w14:textId="39A3DACC" w:rsidR="00D82926" w:rsidRPr="00675B74" w:rsidRDefault="00D82926" w:rsidP="00675B74">
      <w:pPr>
        <w:rPr>
          <w:rFonts w:eastAsia="Palatino Linotype" w:cs="Palatino Linotype"/>
          <w:szCs w:val="22"/>
        </w:rPr>
      </w:pPr>
      <w:r w:rsidRPr="00675B74">
        <w:rPr>
          <w:rFonts w:eastAsia="Palatino Linotype" w:cs="Palatino Linotype"/>
          <w:szCs w:val="22"/>
        </w:rPr>
        <w:lastRenderedPageBreak/>
        <w:t xml:space="preserve">De lo expuesto con anterioridad, se acredita que el </w:t>
      </w:r>
      <w:r w:rsidRPr="00675B74">
        <w:rPr>
          <w:rFonts w:eastAsia="Palatino Linotype" w:cs="Palatino Linotype"/>
          <w:b/>
          <w:szCs w:val="22"/>
        </w:rPr>
        <w:t>Sujeto Obligado</w:t>
      </w:r>
      <w:r w:rsidRPr="00675B74">
        <w:rPr>
          <w:rFonts w:eastAsia="Palatino Linotype" w:cs="Palatino Linotype"/>
          <w:szCs w:val="22"/>
        </w:rPr>
        <w:t xml:space="preserve">, efectivamente no genera, posee o administra, dentro de sus archivos la información requerida en el presente asunto, toda vez que de manera enunciativa más no </w:t>
      </w:r>
      <w:r w:rsidR="00CF3A3C" w:rsidRPr="00675B74">
        <w:rPr>
          <w:rFonts w:eastAsia="Palatino Linotype" w:cs="Palatino Linotype"/>
          <w:szCs w:val="22"/>
        </w:rPr>
        <w:t>limitativa la dependencia</w:t>
      </w:r>
      <w:r w:rsidRPr="00675B74">
        <w:rPr>
          <w:rFonts w:eastAsia="Palatino Linotype" w:cs="Palatino Linotype"/>
          <w:szCs w:val="22"/>
        </w:rPr>
        <w:t xml:space="preserve"> que pudieran contar con la información solicitada es la Oficialía Mayor.</w:t>
      </w:r>
    </w:p>
    <w:p w14:paraId="2C66A6A0" w14:textId="77777777" w:rsidR="00756E71" w:rsidRPr="00675B74" w:rsidRDefault="00756E71" w:rsidP="00675B74">
      <w:pPr>
        <w:rPr>
          <w:rFonts w:eastAsia="Palatino Linotype" w:cs="Palatino Linotype"/>
          <w:szCs w:val="22"/>
        </w:rPr>
      </w:pPr>
    </w:p>
    <w:p w14:paraId="791313E0" w14:textId="1DBE8734" w:rsidR="00756E71" w:rsidRPr="00675B74" w:rsidRDefault="007066B4" w:rsidP="00675B74">
      <w:pPr>
        <w:rPr>
          <w:rFonts w:eastAsia="Palatino Linotype" w:cs="Palatino Linotype"/>
          <w:szCs w:val="22"/>
        </w:rPr>
      </w:pPr>
      <w:r w:rsidRPr="00675B74">
        <w:rPr>
          <w:rFonts w:eastAsia="Palatino Linotype" w:cs="Palatino Linotype"/>
          <w:szCs w:val="22"/>
        </w:rPr>
        <w:t>Asimismo</w:t>
      </w:r>
      <w:r w:rsidR="00756E71" w:rsidRPr="00675B74">
        <w:rPr>
          <w:rFonts w:eastAsia="Palatino Linotype" w:cs="Palatino Linotype"/>
          <w:szCs w:val="22"/>
        </w:rPr>
        <w:t xml:space="preserve">, </w:t>
      </w:r>
      <w:r w:rsidRPr="00675B74">
        <w:rPr>
          <w:rFonts w:eastAsia="Palatino Linotype" w:cs="Palatino Linotype"/>
          <w:szCs w:val="22"/>
        </w:rPr>
        <w:t xml:space="preserve">no se omite comentar que </w:t>
      </w:r>
      <w:r w:rsidR="00756E71" w:rsidRPr="00675B74">
        <w:rPr>
          <w:rFonts w:eastAsia="Palatino Linotype" w:cs="Palatino Linotype"/>
          <w:szCs w:val="22"/>
        </w:rPr>
        <w:t xml:space="preserve">cada una de las dependencias cuenta con una unidad administrativa denominada Coordinación Administrativa </w:t>
      </w:r>
      <w:proofErr w:type="spellStart"/>
      <w:r w:rsidR="00756E71" w:rsidRPr="00675B74">
        <w:rPr>
          <w:rFonts w:eastAsia="Palatino Linotype" w:cs="Palatino Linotype"/>
          <w:szCs w:val="22"/>
        </w:rPr>
        <w:t>u</w:t>
      </w:r>
      <w:proofErr w:type="spellEnd"/>
      <w:r w:rsidR="00756E71" w:rsidRPr="00675B74">
        <w:rPr>
          <w:rFonts w:eastAsia="Palatino Linotype" w:cs="Palatino Linotype"/>
          <w:szCs w:val="22"/>
        </w:rPr>
        <w:t xml:space="preserve"> homologo, que entre sus atribuciones se encuentran la de conocer sobre permisos, licencias y demás movimientos de las personas servidoras públicas adscritas a las mismas.</w:t>
      </w:r>
    </w:p>
    <w:p w14:paraId="2F06FE10" w14:textId="77777777" w:rsidR="00A847C7" w:rsidRPr="00675B74" w:rsidRDefault="00A847C7" w:rsidP="00675B74">
      <w:pPr>
        <w:rPr>
          <w:rFonts w:eastAsia="Palatino Linotype" w:cs="Palatino Linotype"/>
          <w:szCs w:val="22"/>
        </w:rPr>
      </w:pPr>
    </w:p>
    <w:p w14:paraId="116B7A58" w14:textId="77777777" w:rsidR="00350067" w:rsidRPr="00675B74" w:rsidRDefault="00350067" w:rsidP="00675B74">
      <w:pPr>
        <w:rPr>
          <w:rFonts w:eastAsia="Palatino Linotype"/>
        </w:rPr>
      </w:pPr>
      <w:r w:rsidRPr="00675B74">
        <w:rPr>
          <w:rFonts w:cs="Arial"/>
        </w:rPr>
        <w:t>De lo anterior, e</w:t>
      </w:r>
      <w:r w:rsidRPr="00675B74">
        <w:rPr>
          <w:rFonts w:eastAsia="Palatino Linotype"/>
        </w:rPr>
        <w:t>l Pleno del Instituto realizó una interpretación a lo dispuesto en los artículos 49 fracción II y 167 de la Ley de la materia y se emitió el criterio reiterado 01/19, en el que se estableció lo siguiente:</w:t>
      </w:r>
    </w:p>
    <w:p w14:paraId="46C57A07" w14:textId="77777777" w:rsidR="0067443D" w:rsidRPr="00675B74" w:rsidRDefault="0067443D" w:rsidP="00675B74">
      <w:pPr>
        <w:ind w:right="39"/>
        <w:rPr>
          <w:rFonts w:eastAsia="Palatino Linotype" w:cs="Palatino Linotype"/>
          <w:bCs/>
          <w:sz w:val="24"/>
          <w:szCs w:val="24"/>
        </w:rPr>
      </w:pPr>
    </w:p>
    <w:p w14:paraId="63413CA3" w14:textId="77777777" w:rsidR="00350067" w:rsidRPr="00675B74" w:rsidRDefault="00350067" w:rsidP="00675B74">
      <w:pPr>
        <w:pStyle w:val="Puesto"/>
        <w:rPr>
          <w:rFonts w:eastAsia="Palatino Linotype"/>
          <w:b/>
        </w:rPr>
      </w:pPr>
      <w:r w:rsidRPr="00675B74">
        <w:rPr>
          <w:rFonts w:eastAsia="Palatino Linotype"/>
          <w:b/>
        </w:rPr>
        <w:t>DECLARATORIA DE INCOMPETENCIA DEL SUJETO OBLIGADO. SUPUESTO PARA CONFIRMARLA POR ACUERDO DEL COMITÉ DE TRANSPARENCIA.</w:t>
      </w:r>
    </w:p>
    <w:p w14:paraId="58C01BAB" w14:textId="77777777" w:rsidR="00350067" w:rsidRPr="00675B74" w:rsidRDefault="00350067" w:rsidP="00675B74">
      <w:pPr>
        <w:pStyle w:val="Puesto"/>
        <w:rPr>
          <w:rFonts w:eastAsia="Palatino Linotype"/>
          <w:bCs/>
        </w:rPr>
      </w:pPr>
      <w:r w:rsidRPr="00675B74">
        <w:rPr>
          <w:rFonts w:eastAsia="Palatino Linotype"/>
        </w:rPr>
        <w:t>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675B74">
        <w:rPr>
          <w:rFonts w:eastAsia="Palatino Linotype"/>
          <w:bCs/>
        </w:rPr>
        <w:t>,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5CF262E2" w14:textId="77777777" w:rsidR="00350067" w:rsidRPr="00675B74" w:rsidRDefault="00350067" w:rsidP="00675B74">
      <w:pPr>
        <w:ind w:right="39"/>
        <w:rPr>
          <w:rFonts w:eastAsia="Palatino Linotype" w:cs="Palatino Linotype"/>
          <w:bCs/>
          <w:sz w:val="24"/>
          <w:szCs w:val="24"/>
        </w:rPr>
      </w:pPr>
    </w:p>
    <w:p w14:paraId="59C86A4B" w14:textId="77777777" w:rsidR="00350067" w:rsidRPr="00675B74" w:rsidRDefault="00350067" w:rsidP="00675B74">
      <w:pPr>
        <w:rPr>
          <w:rFonts w:eastAsia="Palatino Linotype"/>
        </w:rPr>
      </w:pPr>
      <w:r w:rsidRPr="00675B74">
        <w:rPr>
          <w:rFonts w:eastAsia="Palatino Linotype"/>
        </w:rPr>
        <w:lastRenderedPageBreak/>
        <w:t>Asimismo, se determinó viable adoptar el criterio con clave de control SO/002/2020 emitido por el Instituto Nacional de Transparencia, Acceso a la Información y Protección de Datos Personales (INAI), que a la letra estipula lo siguiente:</w:t>
      </w:r>
    </w:p>
    <w:p w14:paraId="14AEE71A" w14:textId="77777777" w:rsidR="00350067" w:rsidRPr="00675B74" w:rsidRDefault="00350067" w:rsidP="00675B74">
      <w:pPr>
        <w:ind w:right="39"/>
        <w:rPr>
          <w:rFonts w:eastAsia="Palatino Linotype" w:cs="Palatino Linotype"/>
          <w:bCs/>
          <w:sz w:val="24"/>
          <w:szCs w:val="24"/>
        </w:rPr>
      </w:pPr>
    </w:p>
    <w:p w14:paraId="78A29230" w14:textId="77777777" w:rsidR="00350067" w:rsidRPr="00675B74" w:rsidRDefault="00350067" w:rsidP="00675B74">
      <w:pPr>
        <w:pStyle w:val="Puesto"/>
        <w:rPr>
          <w:rFonts w:eastAsia="Palatino Linotype"/>
          <w:b/>
        </w:rPr>
      </w:pPr>
      <w:r w:rsidRPr="00675B74">
        <w:rPr>
          <w:rFonts w:eastAsia="Palatino Linotype"/>
          <w:b/>
        </w:rPr>
        <w:t>Declaración de incompetencia por parte del Comité, cuando no sea notoria o manifiesta.</w:t>
      </w:r>
      <w:r w:rsidRPr="00675B74">
        <w:rPr>
          <w:rFonts w:eastAsia="Palatino Linotype"/>
        </w:rPr>
        <w:t xml:space="preserve">  Cuando la normatividad que prevé las atribuciones del sujeto </w:t>
      </w:r>
      <w:r w:rsidRPr="00675B74">
        <w:rPr>
          <w:rFonts w:eastAsia="Palatino Linotype"/>
          <w:b/>
        </w:rPr>
        <w:t>obligado no sea clara en delimitar su competencia respecto a lo requerido por la persona solicitante y resulte necesario efectuar un análisis mayor para determinar la incompetencia, ésta debe ser declarada por el Comité de Transparencia.</w:t>
      </w:r>
    </w:p>
    <w:p w14:paraId="0FCF3E91" w14:textId="77777777" w:rsidR="00350067" w:rsidRPr="00675B74" w:rsidRDefault="00350067" w:rsidP="00675B74">
      <w:pPr>
        <w:ind w:right="39"/>
        <w:rPr>
          <w:rFonts w:eastAsia="Palatino Linotype" w:cs="Palatino Linotype"/>
          <w:bCs/>
          <w:sz w:val="24"/>
          <w:szCs w:val="24"/>
        </w:rPr>
      </w:pPr>
    </w:p>
    <w:p w14:paraId="1C9FEF5C" w14:textId="77777777" w:rsidR="00350067" w:rsidRPr="00675B74" w:rsidRDefault="00350067" w:rsidP="00675B74">
      <w:pPr>
        <w:ind w:right="39"/>
        <w:rPr>
          <w:rFonts w:eastAsia="Palatino Linotype" w:cs="Palatino Linotype"/>
          <w:sz w:val="24"/>
          <w:szCs w:val="24"/>
        </w:rPr>
      </w:pPr>
      <w:r w:rsidRPr="00675B74">
        <w:rPr>
          <w:rFonts w:eastAsia="Palatino Linotype" w:cs="Palatino Linotype"/>
          <w:bCs/>
          <w:sz w:val="24"/>
          <w:szCs w:val="24"/>
        </w:rPr>
        <w:t xml:space="preserve">Así, del contenido de ambos criterios se ha concluido que </w:t>
      </w:r>
      <w:r w:rsidRPr="00675B74">
        <w:rPr>
          <w:rFonts w:eastAsia="Palatino Linotype" w:cs="Palatino Linotype"/>
          <w:sz w:val="24"/>
          <w:szCs w:val="24"/>
        </w:rPr>
        <w:t xml:space="preserve">es necesario que los sujetos obligados hagan entrega del acuerdo que emitan sus Comités de Transparencia mediante los cuales se confirme la declaratoria de incompetencia, con la finalidad de que, </w:t>
      </w:r>
      <w:r w:rsidRPr="00675B74">
        <w:rPr>
          <w:rFonts w:eastAsia="Palatino Linotype" w:cs="Palatino Linotype"/>
          <w:b/>
          <w:sz w:val="24"/>
          <w:szCs w:val="24"/>
        </w:rPr>
        <w:t>ante la incertidumbre derivada de que dicha incompetencia no es clara, evidente o notoria</w:t>
      </w:r>
      <w:r w:rsidRPr="00675B74">
        <w:rPr>
          <w:rFonts w:eastAsia="Palatino Linotype" w:cs="Palatino Linotype"/>
          <w:sz w:val="24"/>
          <w:szCs w:val="24"/>
        </w:rPr>
        <w:t>,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3EAE561E" w14:textId="77777777" w:rsidR="00350067" w:rsidRPr="00675B74" w:rsidRDefault="00350067" w:rsidP="00675B74">
      <w:pPr>
        <w:ind w:right="39"/>
        <w:rPr>
          <w:rFonts w:eastAsia="Palatino Linotype" w:cs="Palatino Linotype"/>
          <w:bCs/>
          <w:sz w:val="24"/>
          <w:szCs w:val="24"/>
        </w:rPr>
      </w:pPr>
    </w:p>
    <w:p w14:paraId="323409DF" w14:textId="191C6B63" w:rsidR="00350067" w:rsidRPr="00675B74" w:rsidRDefault="00350067" w:rsidP="00675B74">
      <w:pPr>
        <w:rPr>
          <w:rFonts w:eastAsia="Palatino Linotype" w:cs="Palatino Linotype"/>
          <w:bCs/>
          <w:sz w:val="24"/>
          <w:szCs w:val="24"/>
          <w:lang w:val="es-ES"/>
        </w:rPr>
      </w:pPr>
      <w:r w:rsidRPr="00675B74">
        <w:rPr>
          <w:rFonts w:eastAsia="Palatino Linotype" w:cs="Palatino Linotype"/>
          <w:sz w:val="24"/>
          <w:szCs w:val="24"/>
          <w:lang w:val="es-ES"/>
        </w:rPr>
        <w:t xml:space="preserve">En conclusión, </w:t>
      </w:r>
      <w:r w:rsidRPr="00675B74">
        <w:rPr>
          <w:rFonts w:eastAsia="Palatino Linotype" w:cs="Palatino Linotype"/>
          <w:bCs/>
          <w:sz w:val="24"/>
          <w:szCs w:val="24"/>
          <w:lang w:val="es-ES"/>
        </w:rPr>
        <w:t xml:space="preserve">se estima que el acuerdo del Comité de Transparencia </w:t>
      </w:r>
      <w:r w:rsidRPr="00675B74">
        <w:rPr>
          <w:rFonts w:eastAsia="Palatino Linotype" w:cs="Palatino Linotype"/>
          <w:b/>
          <w:sz w:val="24"/>
          <w:szCs w:val="24"/>
          <w:lang w:val="es-ES"/>
        </w:rPr>
        <w:t>sólo debe ser ordenado cuando la incompetencia no sea notoria</w:t>
      </w:r>
      <w:r w:rsidRPr="00675B74">
        <w:rPr>
          <w:rFonts w:eastAsia="Palatino Linotype" w:cs="Palatino Linotype"/>
          <w:b/>
          <w:bCs/>
          <w:sz w:val="24"/>
          <w:szCs w:val="24"/>
          <w:lang w:val="es-ES"/>
        </w:rPr>
        <w:t>, o bien, cuando mediante el estudio correspondiente del caso en concreto se determine que existen</w:t>
      </w:r>
      <w:r w:rsidRPr="00675B74">
        <w:rPr>
          <w:rFonts w:eastAsia="Palatino Linotype" w:cs="Palatino Linotype"/>
          <w:bCs/>
          <w:sz w:val="24"/>
          <w:szCs w:val="24"/>
          <w:lang w:val="es-ES"/>
        </w:rPr>
        <w:t xml:space="preserve"> facultades concurrentes entre dos o más sujetos obligados para generar, poseer o administrar la información solicitada.</w:t>
      </w:r>
    </w:p>
    <w:p w14:paraId="72507BEB" w14:textId="77777777" w:rsidR="00350067" w:rsidRPr="00675B74" w:rsidRDefault="00350067" w:rsidP="00675B74">
      <w:pPr>
        <w:rPr>
          <w:rFonts w:eastAsia="Palatino Linotype" w:cs="Palatino Linotype"/>
          <w:szCs w:val="22"/>
        </w:rPr>
      </w:pPr>
    </w:p>
    <w:p w14:paraId="0DADAAF2" w14:textId="02C52246" w:rsidR="00D82926" w:rsidRPr="00675B74" w:rsidRDefault="00D82926" w:rsidP="00675B74">
      <w:pPr>
        <w:rPr>
          <w:rFonts w:eastAsia="Palatino Linotype" w:cs="Palatino Linotype"/>
          <w:szCs w:val="22"/>
        </w:rPr>
      </w:pPr>
      <w:r w:rsidRPr="00675B74">
        <w:rPr>
          <w:rFonts w:eastAsia="Palatino Linotype" w:cs="Palatino Linotype"/>
          <w:szCs w:val="22"/>
        </w:rPr>
        <w:lastRenderedPageBreak/>
        <w:t>En consecuencia, de la revisión de las constancias del expediente electrónico, localizados en el Sistema de Acceso a la Información Mexiquense (SAIMEX), se advierte que la Gubernatura, cumplió los parámetros señalados en el artículo 167 de la Ley de la Materia, es decir, dio contestación dentro de los tres días siguientes y orientó al particular.</w:t>
      </w:r>
    </w:p>
    <w:p w14:paraId="2608EDFB" w14:textId="77777777" w:rsidR="00350067" w:rsidRPr="00675B74" w:rsidRDefault="00350067" w:rsidP="00675B74">
      <w:pPr>
        <w:rPr>
          <w:rFonts w:eastAsia="Palatino Linotype" w:cs="Palatino Linotype"/>
          <w:szCs w:val="22"/>
        </w:rPr>
      </w:pPr>
    </w:p>
    <w:p w14:paraId="06245DD6" w14:textId="77777777" w:rsidR="005A4E05" w:rsidRPr="00675B74" w:rsidRDefault="005A4E05" w:rsidP="00675B74">
      <w:pPr>
        <w:pStyle w:val="Ttulo3"/>
        <w:rPr>
          <w:szCs w:val="22"/>
        </w:rPr>
      </w:pPr>
      <w:bookmarkStart w:id="39" w:name="_Toc190274015"/>
      <w:r w:rsidRPr="00675B74">
        <w:rPr>
          <w:rFonts w:eastAsia="Calibri"/>
          <w:szCs w:val="22"/>
        </w:rPr>
        <w:t xml:space="preserve">d) </w:t>
      </w:r>
      <w:r w:rsidRPr="00675B74">
        <w:rPr>
          <w:szCs w:val="22"/>
        </w:rPr>
        <w:t>Conclusión</w:t>
      </w:r>
      <w:bookmarkEnd w:id="31"/>
      <w:bookmarkEnd w:id="32"/>
      <w:bookmarkEnd w:id="33"/>
      <w:bookmarkEnd w:id="34"/>
      <w:bookmarkEnd w:id="35"/>
      <w:bookmarkEnd w:id="39"/>
    </w:p>
    <w:p w14:paraId="3C309EED" w14:textId="32CABAE4" w:rsidR="005A4E05" w:rsidRPr="00675B74" w:rsidRDefault="005A4E05" w:rsidP="00675B74">
      <w:pPr>
        <w:rPr>
          <w:rFonts w:eastAsia="Calibri"/>
          <w:b/>
          <w:szCs w:val="22"/>
          <w:lang w:val="es-ES"/>
        </w:rPr>
      </w:pPr>
      <w:r w:rsidRPr="00675B74">
        <w:rPr>
          <w:rFonts w:eastAsia="Calibri"/>
          <w:szCs w:val="22"/>
          <w:lang w:val="es-ES"/>
        </w:rPr>
        <w:t xml:space="preserve">Por lo anteriormente expuesto, </w:t>
      </w:r>
      <w:r w:rsidRPr="00675B74">
        <w:rPr>
          <w:bCs/>
          <w:szCs w:val="22"/>
        </w:rPr>
        <w:t xml:space="preserve">este Instituto estima </w:t>
      </w:r>
      <w:r w:rsidRPr="00675B74">
        <w:rPr>
          <w:rFonts w:eastAsia="Calibri"/>
          <w:szCs w:val="22"/>
          <w:lang w:val="es-ES"/>
        </w:rPr>
        <w:t xml:space="preserve">que las </w:t>
      </w:r>
      <w:r w:rsidRPr="00675B74">
        <w:rPr>
          <w:rFonts w:cs="Arial"/>
          <w:szCs w:val="22"/>
          <w:lang w:val="es-ES"/>
        </w:rPr>
        <w:t>razones o motivos de inconformidad planteadas resultan infundadas;</w:t>
      </w:r>
      <w:r w:rsidRPr="00675B74">
        <w:rPr>
          <w:rFonts w:eastAsia="Calibri"/>
          <w:szCs w:val="22"/>
          <w:lang w:val="es-ES"/>
        </w:rPr>
        <w:t xml:space="preserve"> en consecuencia, este Órgano Garante determina </w:t>
      </w:r>
      <w:r w:rsidRPr="00675B74">
        <w:rPr>
          <w:rFonts w:eastAsia="Calibri"/>
          <w:b/>
          <w:szCs w:val="22"/>
          <w:lang w:val="es-ES"/>
        </w:rPr>
        <w:t xml:space="preserve">CONFIRMAR </w:t>
      </w:r>
      <w:r w:rsidRPr="00675B74">
        <w:rPr>
          <w:rFonts w:eastAsia="Calibri"/>
          <w:szCs w:val="22"/>
          <w:lang w:val="es-ES"/>
        </w:rPr>
        <w:t xml:space="preserve">la respuesta otorgada por </w:t>
      </w:r>
      <w:r w:rsidR="009B7FDC" w:rsidRPr="00675B74">
        <w:rPr>
          <w:rFonts w:eastAsia="Calibri"/>
          <w:b/>
          <w:szCs w:val="22"/>
          <w:lang w:val="es-ES"/>
        </w:rPr>
        <w:t>EL</w:t>
      </w:r>
      <w:r w:rsidRPr="00675B74">
        <w:rPr>
          <w:rFonts w:eastAsia="Calibri"/>
          <w:szCs w:val="22"/>
          <w:lang w:val="es-ES"/>
        </w:rPr>
        <w:t xml:space="preserve"> </w:t>
      </w:r>
      <w:r w:rsidRPr="00675B74">
        <w:rPr>
          <w:rFonts w:eastAsia="Calibri"/>
          <w:b/>
          <w:szCs w:val="22"/>
          <w:lang w:val="es-ES"/>
        </w:rPr>
        <w:t>SUJETO OBLIGADO.</w:t>
      </w:r>
    </w:p>
    <w:p w14:paraId="7A4724D0" w14:textId="77777777" w:rsidR="00D82926" w:rsidRPr="00675B74" w:rsidRDefault="00D82926" w:rsidP="00675B74">
      <w:pPr>
        <w:rPr>
          <w:rFonts w:eastAsia="Calibri"/>
          <w:b/>
          <w:szCs w:val="22"/>
          <w:lang w:val="es-ES"/>
        </w:rPr>
      </w:pPr>
    </w:p>
    <w:p w14:paraId="6A3E086F" w14:textId="6E6ECC46" w:rsidR="00D82926" w:rsidRPr="00675B74" w:rsidRDefault="00D82926" w:rsidP="00675B74">
      <w:pPr>
        <w:rPr>
          <w:rFonts w:eastAsia="Palatino Linotype" w:cs="Palatino Linotype"/>
          <w:szCs w:val="22"/>
        </w:rPr>
      </w:pPr>
      <w:r w:rsidRPr="00675B74">
        <w:rPr>
          <w:rFonts w:eastAsia="Palatino Linotype" w:cs="Palatino Linotype"/>
          <w:szCs w:val="22"/>
        </w:rPr>
        <w:t xml:space="preserve">Finalmente, se dejan a salvo los derechos de </w:t>
      </w:r>
      <w:r w:rsidRPr="00675B74">
        <w:rPr>
          <w:rFonts w:eastAsia="Palatino Linotype" w:cs="Palatino Linotype"/>
          <w:b/>
          <w:szCs w:val="22"/>
        </w:rPr>
        <w:t>LA PARTE RECURRENTE</w:t>
      </w:r>
      <w:r w:rsidRPr="00675B74">
        <w:rPr>
          <w:rFonts w:eastAsia="Palatino Linotype" w:cs="Palatino Linotype"/>
          <w:szCs w:val="22"/>
        </w:rPr>
        <w:t xml:space="preserve">, para que presente la solicitud ante el Sujeto Obligado competente. </w:t>
      </w:r>
    </w:p>
    <w:p w14:paraId="165C33DB" w14:textId="77777777" w:rsidR="00D82926" w:rsidRPr="00675B74" w:rsidRDefault="00D82926" w:rsidP="00675B74">
      <w:pPr>
        <w:rPr>
          <w:rFonts w:eastAsia="Calibri"/>
          <w:b/>
          <w:szCs w:val="22"/>
          <w:lang w:val="es-ES"/>
        </w:rPr>
      </w:pPr>
    </w:p>
    <w:p w14:paraId="3411CC76" w14:textId="77777777" w:rsidR="005A4E05" w:rsidRPr="00675B74" w:rsidRDefault="005A4E05" w:rsidP="00675B74">
      <w:pPr>
        <w:ind w:right="-93"/>
        <w:rPr>
          <w:rFonts w:cs="Tahoma"/>
          <w:bCs/>
          <w:szCs w:val="22"/>
        </w:rPr>
      </w:pPr>
      <w:bookmarkStart w:id="40" w:name="_Hlk165381027"/>
      <w:r w:rsidRPr="00675B7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0"/>
    <w:p w14:paraId="29DD9FEA" w14:textId="77777777" w:rsidR="005A4E05" w:rsidRPr="00675B74" w:rsidRDefault="005A4E05" w:rsidP="00675B74">
      <w:pPr>
        <w:rPr>
          <w:szCs w:val="22"/>
        </w:rPr>
      </w:pPr>
    </w:p>
    <w:p w14:paraId="364C8DB4" w14:textId="77777777" w:rsidR="005A4E05" w:rsidRPr="00675B74" w:rsidRDefault="005A4E05" w:rsidP="00675B74">
      <w:pPr>
        <w:pStyle w:val="Ttulo1"/>
        <w:rPr>
          <w:szCs w:val="22"/>
        </w:rPr>
      </w:pPr>
      <w:bookmarkStart w:id="41" w:name="_Toc172203622"/>
      <w:bookmarkStart w:id="42" w:name="_Toc174614255"/>
      <w:bookmarkStart w:id="43" w:name="_Toc175179085"/>
      <w:bookmarkStart w:id="44" w:name="_Toc178097412"/>
      <w:bookmarkStart w:id="45" w:name="_Toc179308050"/>
      <w:bookmarkStart w:id="46" w:name="_Toc181189612"/>
      <w:bookmarkStart w:id="47" w:name="_Toc190274016"/>
      <w:r w:rsidRPr="00675B74">
        <w:rPr>
          <w:szCs w:val="22"/>
        </w:rPr>
        <w:t>RESUELVE</w:t>
      </w:r>
      <w:bookmarkEnd w:id="41"/>
      <w:bookmarkEnd w:id="42"/>
      <w:bookmarkEnd w:id="43"/>
      <w:bookmarkEnd w:id="44"/>
      <w:bookmarkEnd w:id="45"/>
      <w:bookmarkEnd w:id="46"/>
      <w:bookmarkEnd w:id="47"/>
    </w:p>
    <w:p w14:paraId="31E506FC" w14:textId="77777777" w:rsidR="005A4E05" w:rsidRPr="00675B74" w:rsidRDefault="005A4E05" w:rsidP="00675B74">
      <w:pPr>
        <w:ind w:right="113"/>
        <w:rPr>
          <w:rFonts w:cs="Arial"/>
          <w:b/>
          <w:szCs w:val="22"/>
        </w:rPr>
      </w:pPr>
    </w:p>
    <w:p w14:paraId="3A49CE29" w14:textId="6DB81721" w:rsidR="005A4E05" w:rsidRPr="00675B74" w:rsidRDefault="005A4E05" w:rsidP="00675B74">
      <w:pPr>
        <w:widowControl w:val="0"/>
        <w:rPr>
          <w:rFonts w:eastAsia="Calibri" w:cs="Tahoma"/>
          <w:bCs/>
          <w:szCs w:val="22"/>
          <w:lang w:eastAsia="en-US"/>
        </w:rPr>
      </w:pPr>
      <w:r w:rsidRPr="00675B74">
        <w:rPr>
          <w:b/>
          <w:bCs/>
          <w:szCs w:val="22"/>
        </w:rPr>
        <w:t>PRIMERO.</w:t>
      </w:r>
      <w:r w:rsidRPr="00675B74">
        <w:rPr>
          <w:szCs w:val="22"/>
        </w:rPr>
        <w:t xml:space="preserve"> </w:t>
      </w:r>
      <w:r w:rsidRPr="00675B74">
        <w:rPr>
          <w:rFonts w:cs="Tahoma"/>
          <w:szCs w:val="22"/>
        </w:rPr>
        <w:t xml:space="preserve">Se </w:t>
      </w:r>
      <w:r w:rsidRPr="00675B74">
        <w:rPr>
          <w:rFonts w:cs="Tahoma"/>
          <w:b/>
          <w:bCs/>
          <w:szCs w:val="22"/>
        </w:rPr>
        <w:t>CONFIRMA</w:t>
      </w:r>
      <w:r w:rsidRPr="00675B74">
        <w:rPr>
          <w:rFonts w:cs="Tahoma"/>
          <w:szCs w:val="22"/>
        </w:rPr>
        <w:t xml:space="preserve"> la respuesta entregada por el </w:t>
      </w:r>
      <w:r w:rsidRPr="00675B74">
        <w:rPr>
          <w:rFonts w:cs="Tahoma"/>
          <w:b/>
          <w:bCs/>
          <w:szCs w:val="22"/>
        </w:rPr>
        <w:t>SUJETO OBLIGADO</w:t>
      </w:r>
      <w:r w:rsidRPr="00675B74">
        <w:rPr>
          <w:rFonts w:cs="Tahoma"/>
          <w:szCs w:val="22"/>
        </w:rPr>
        <w:t xml:space="preserve"> en la solicitud de información </w:t>
      </w:r>
      <w:r w:rsidR="00312DF9" w:rsidRPr="00675B74">
        <w:rPr>
          <w:b/>
          <w:szCs w:val="22"/>
        </w:rPr>
        <w:t>00028/GUBERNA/IP/2025</w:t>
      </w:r>
      <w:r w:rsidRPr="00675B74">
        <w:rPr>
          <w:rFonts w:cs="Tahoma"/>
          <w:bCs/>
          <w:szCs w:val="22"/>
        </w:rPr>
        <w:t xml:space="preserve">, </w:t>
      </w:r>
      <w:r w:rsidRPr="00675B74">
        <w:rPr>
          <w:rFonts w:eastAsia="Calibri" w:cs="Tahoma"/>
          <w:bCs/>
          <w:szCs w:val="22"/>
          <w:lang w:eastAsia="en-US"/>
        </w:rPr>
        <w:t xml:space="preserve">por resultar </w:t>
      </w:r>
      <w:r w:rsidRPr="00675B74">
        <w:rPr>
          <w:rFonts w:eastAsia="Calibri" w:cs="Tahoma"/>
          <w:b/>
          <w:szCs w:val="22"/>
          <w:lang w:eastAsia="en-US"/>
        </w:rPr>
        <w:t>IN</w:t>
      </w:r>
      <w:r w:rsidRPr="00675B74">
        <w:rPr>
          <w:rFonts w:eastAsia="Calibri" w:cs="Tahoma"/>
          <w:b/>
          <w:bCs/>
          <w:szCs w:val="22"/>
          <w:lang w:eastAsia="en-US"/>
        </w:rPr>
        <w:t>FUNDADAS</w:t>
      </w:r>
      <w:r w:rsidRPr="00675B74">
        <w:rPr>
          <w:rFonts w:eastAsia="Calibri" w:cs="Tahoma"/>
          <w:bCs/>
          <w:szCs w:val="22"/>
          <w:lang w:eastAsia="en-US"/>
        </w:rPr>
        <w:t xml:space="preserve"> las razones o motivos de inconformidad hechos valer por </w:t>
      </w:r>
      <w:r w:rsidRPr="00675B74">
        <w:rPr>
          <w:rFonts w:eastAsia="Calibri" w:cs="Tahoma"/>
          <w:b/>
          <w:szCs w:val="22"/>
          <w:lang w:eastAsia="en-US"/>
        </w:rPr>
        <w:t>LA PARTE RECURRENTE</w:t>
      </w:r>
      <w:r w:rsidRPr="00675B74">
        <w:rPr>
          <w:rFonts w:eastAsia="Calibri" w:cs="Tahoma"/>
          <w:bCs/>
          <w:szCs w:val="22"/>
          <w:lang w:eastAsia="en-US"/>
        </w:rPr>
        <w:t xml:space="preserve"> en el Recurso de Revisión </w:t>
      </w:r>
      <w:r w:rsidR="00312DF9" w:rsidRPr="00675B74">
        <w:rPr>
          <w:b/>
          <w:szCs w:val="22"/>
        </w:rPr>
        <w:t>00277/INFOEM/IP/RR/2025</w:t>
      </w:r>
      <w:r w:rsidRPr="00675B74">
        <w:rPr>
          <w:rFonts w:eastAsiaTheme="minorHAnsi" w:cstheme="minorBidi"/>
          <w:szCs w:val="22"/>
          <w:lang w:eastAsia="en-US"/>
        </w:rPr>
        <w:t>,</w:t>
      </w:r>
      <w:r w:rsidRPr="00675B74">
        <w:rPr>
          <w:rFonts w:cs="Tahoma"/>
          <w:b/>
          <w:szCs w:val="22"/>
        </w:rPr>
        <w:t xml:space="preserve"> </w:t>
      </w:r>
      <w:r w:rsidRPr="00675B74">
        <w:rPr>
          <w:rFonts w:eastAsia="Calibri" w:cs="Tahoma"/>
          <w:bCs/>
          <w:szCs w:val="22"/>
          <w:lang w:eastAsia="en-US"/>
        </w:rPr>
        <w:t xml:space="preserve">en términos del considerando </w:t>
      </w:r>
      <w:r w:rsidRPr="00675B74">
        <w:rPr>
          <w:rFonts w:eastAsia="Calibri" w:cs="Tahoma"/>
          <w:b/>
          <w:szCs w:val="22"/>
          <w:lang w:eastAsia="en-US"/>
        </w:rPr>
        <w:t>SEGUNDO</w:t>
      </w:r>
      <w:r w:rsidRPr="00675B74">
        <w:rPr>
          <w:rFonts w:eastAsia="Calibri" w:cs="Tahoma"/>
          <w:bCs/>
          <w:szCs w:val="22"/>
          <w:lang w:eastAsia="en-US"/>
        </w:rPr>
        <w:t xml:space="preserve"> de la presente Resolución.</w:t>
      </w:r>
    </w:p>
    <w:p w14:paraId="32F7A28F" w14:textId="77777777" w:rsidR="005A4E05" w:rsidRPr="00675B74" w:rsidRDefault="005A4E05" w:rsidP="00675B74">
      <w:pPr>
        <w:ind w:right="-93"/>
        <w:rPr>
          <w:szCs w:val="22"/>
        </w:rPr>
      </w:pPr>
      <w:r w:rsidRPr="00675B74">
        <w:rPr>
          <w:rFonts w:eastAsia="Calibri" w:cs="Tahoma"/>
          <w:b/>
          <w:bCs/>
          <w:szCs w:val="22"/>
          <w:lang w:eastAsia="en-US"/>
        </w:rPr>
        <w:lastRenderedPageBreak/>
        <w:t>SEGUNDO.</w:t>
      </w:r>
      <w:r w:rsidRPr="00675B74">
        <w:rPr>
          <w:rFonts w:eastAsia="Calibri" w:cs="Tahoma"/>
          <w:szCs w:val="22"/>
        </w:rPr>
        <w:t xml:space="preserve"> </w:t>
      </w:r>
      <w:r w:rsidRPr="00675B74">
        <w:rPr>
          <w:b/>
          <w:szCs w:val="22"/>
        </w:rPr>
        <w:t>Notifíquese</w:t>
      </w:r>
      <w:r w:rsidRPr="00675B74">
        <w:rPr>
          <w:szCs w:val="22"/>
        </w:rPr>
        <w:t xml:space="preserve"> la presente resolución mediante Sistema de Acceso a la Información Mexiquense </w:t>
      </w:r>
      <w:r w:rsidRPr="00675B74">
        <w:rPr>
          <w:b/>
          <w:bCs/>
          <w:szCs w:val="22"/>
        </w:rPr>
        <w:t>(SAIMEX)</w:t>
      </w:r>
      <w:r w:rsidRPr="00675B74">
        <w:rPr>
          <w:szCs w:val="22"/>
        </w:rPr>
        <w:t xml:space="preserve"> al Titular de la Unidad de Transparencia del </w:t>
      </w:r>
      <w:r w:rsidRPr="00675B74">
        <w:rPr>
          <w:b/>
          <w:bCs/>
          <w:szCs w:val="22"/>
        </w:rPr>
        <w:t>SUJETO OBLIGADO</w:t>
      </w:r>
      <w:r w:rsidRPr="00675B74">
        <w:rPr>
          <w:szCs w:val="22"/>
        </w:rPr>
        <w:t>, para su conocimiento.</w:t>
      </w:r>
    </w:p>
    <w:p w14:paraId="61242409" w14:textId="77777777" w:rsidR="005A4E05" w:rsidRPr="00675B74" w:rsidRDefault="005A4E05" w:rsidP="00675B74">
      <w:pPr>
        <w:ind w:right="-93"/>
        <w:rPr>
          <w:szCs w:val="22"/>
        </w:rPr>
      </w:pPr>
    </w:p>
    <w:p w14:paraId="4287502D" w14:textId="77777777" w:rsidR="005A4E05" w:rsidRPr="00675B74" w:rsidRDefault="005A4E05" w:rsidP="00675B74">
      <w:pPr>
        <w:rPr>
          <w:szCs w:val="22"/>
        </w:rPr>
      </w:pPr>
      <w:r w:rsidRPr="00675B74">
        <w:rPr>
          <w:b/>
          <w:bCs/>
          <w:szCs w:val="22"/>
        </w:rPr>
        <w:t>TERCERO.</w:t>
      </w:r>
      <w:r w:rsidRPr="00675B74">
        <w:rPr>
          <w:szCs w:val="22"/>
        </w:rPr>
        <w:t xml:space="preserve"> Notifíquese a </w:t>
      </w:r>
      <w:r w:rsidRPr="00675B74">
        <w:rPr>
          <w:b/>
          <w:bCs/>
          <w:szCs w:val="22"/>
        </w:rPr>
        <w:t>LA PARTE RECURRENTE</w:t>
      </w:r>
      <w:r w:rsidRPr="00675B74">
        <w:rPr>
          <w:szCs w:val="22"/>
        </w:rPr>
        <w:t xml:space="preserve"> la presente resolución vía Sistema de Acceso a la Información Mexiquense (</w:t>
      </w:r>
      <w:r w:rsidRPr="00675B74">
        <w:rPr>
          <w:b/>
          <w:szCs w:val="22"/>
        </w:rPr>
        <w:t>SAIMEX</w:t>
      </w:r>
      <w:r w:rsidRPr="00675B74">
        <w:rPr>
          <w:szCs w:val="22"/>
        </w:rPr>
        <w:t>).</w:t>
      </w:r>
    </w:p>
    <w:p w14:paraId="5C1B9F32" w14:textId="77777777" w:rsidR="005A4E05" w:rsidRPr="00675B74" w:rsidRDefault="005A4E05" w:rsidP="00675B74">
      <w:pPr>
        <w:rPr>
          <w:szCs w:val="22"/>
        </w:rPr>
      </w:pPr>
    </w:p>
    <w:p w14:paraId="2AB71AA1" w14:textId="77777777" w:rsidR="005A4E05" w:rsidRPr="00675B74" w:rsidRDefault="005A4E05" w:rsidP="00675B74">
      <w:pPr>
        <w:rPr>
          <w:szCs w:val="22"/>
        </w:rPr>
      </w:pPr>
      <w:r w:rsidRPr="00675B74">
        <w:rPr>
          <w:b/>
          <w:bCs/>
          <w:szCs w:val="22"/>
        </w:rPr>
        <w:t>CUARTO</w:t>
      </w:r>
      <w:r w:rsidRPr="00675B74">
        <w:rPr>
          <w:szCs w:val="22"/>
        </w:rPr>
        <w:t xml:space="preserve">. Hágase del conocimiento a </w:t>
      </w:r>
      <w:r w:rsidRPr="00675B74">
        <w:rPr>
          <w:b/>
          <w:bCs/>
          <w:szCs w:val="22"/>
        </w:rPr>
        <w:t>LA PARTE RECURRENTE</w:t>
      </w:r>
      <w:r w:rsidRPr="00675B74">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506BA6C" w14:textId="77777777" w:rsidR="00622010" w:rsidRPr="00675B74" w:rsidRDefault="00622010" w:rsidP="00675B74">
      <w:pPr>
        <w:rPr>
          <w:b/>
          <w:bCs/>
          <w:szCs w:val="22"/>
          <w:lang w:eastAsia="es-MX"/>
        </w:rPr>
      </w:pPr>
    </w:p>
    <w:bookmarkEnd w:id="36"/>
    <w:bookmarkEnd w:id="37"/>
    <w:p w14:paraId="719A5C63" w14:textId="4FBF3924" w:rsidR="00664420" w:rsidRPr="00675B74" w:rsidRDefault="00664420" w:rsidP="00675B74">
      <w:pPr>
        <w:rPr>
          <w:rFonts w:eastAsia="Palatino Linotype" w:cs="Palatino Linotype"/>
          <w:szCs w:val="22"/>
        </w:rPr>
      </w:pPr>
      <w:r w:rsidRPr="00675B74">
        <w:rPr>
          <w:rFonts w:eastAsia="Palatino Linotype" w:cs="Palatino Linotype"/>
          <w:szCs w:val="22"/>
        </w:rPr>
        <w:t xml:space="preserve">ASÍ LO RESUELVE, POR UNANIMIDAD DE VOTOS EL PLENO DEL </w:t>
      </w:r>
      <w:r w:rsidR="001561F7" w:rsidRPr="00675B74">
        <w:rPr>
          <w:szCs w:val="22"/>
        </w:rPr>
        <w:t>INSTITUTO DE TRANSPARENCIA, ACCESO A LA INFORMACIÓN PÚBLICA Y PROTECCIÓN DE DATOS PERSONALES DEL ESTADO DE MÉXICO Y MUNICIPIOS</w:t>
      </w:r>
      <w:r w:rsidR="001561F7" w:rsidRPr="00675B74">
        <w:rPr>
          <w:rFonts w:eastAsia="Palatino Linotype" w:cs="Palatino Linotype"/>
          <w:szCs w:val="22"/>
        </w:rPr>
        <w:t xml:space="preserve">, </w:t>
      </w:r>
      <w:r w:rsidRPr="00675B74">
        <w:rPr>
          <w:rFonts w:eastAsia="Palatino Linotype" w:cs="Palatino Linotype"/>
          <w:szCs w:val="22"/>
        </w:rPr>
        <w:t xml:space="preserve">CONFORMADO POR LOS COMISIONADOS JOSÉ MARTÍNEZ VILCHIS, MARÍA DEL ROSARIO MEJÍA AYALA, SHARON CRISTINA MORALES MARTÍNEZ, LUIS GUSTAVO PARRA NORIEGA Y GUADALUPE RAMÍREZ PEÑA, EN LA </w:t>
      </w:r>
      <w:r w:rsidR="00CA6E96" w:rsidRPr="00675B74">
        <w:rPr>
          <w:rFonts w:eastAsia="Palatino Linotype" w:cs="Palatino Linotype"/>
          <w:szCs w:val="22"/>
        </w:rPr>
        <w:t>SEXTA</w:t>
      </w:r>
      <w:r w:rsidR="00C5325A" w:rsidRPr="00675B74">
        <w:rPr>
          <w:rFonts w:eastAsia="Palatino Linotype" w:cs="Palatino Linotype"/>
          <w:szCs w:val="22"/>
        </w:rPr>
        <w:t xml:space="preserve"> </w:t>
      </w:r>
      <w:r w:rsidRPr="00675B74">
        <w:rPr>
          <w:rFonts w:eastAsia="Palatino Linotype" w:cs="Palatino Linotype"/>
          <w:szCs w:val="22"/>
        </w:rPr>
        <w:t xml:space="preserve">SESIÓN ORDINARIA, CELEBRADA EL </w:t>
      </w:r>
      <w:r w:rsidR="00CA6E96" w:rsidRPr="00675B74">
        <w:rPr>
          <w:rFonts w:eastAsia="Palatino Linotype" w:cs="Palatino Linotype"/>
          <w:szCs w:val="22"/>
        </w:rPr>
        <w:t>DIECINUEVE</w:t>
      </w:r>
      <w:r w:rsidR="0040573B" w:rsidRPr="00675B74">
        <w:rPr>
          <w:rFonts w:eastAsia="Palatino Linotype" w:cs="Palatino Linotype"/>
          <w:szCs w:val="22"/>
        </w:rPr>
        <w:t xml:space="preserve"> DE FEBRERO DE DOS MIL VEINTICINCO</w:t>
      </w:r>
      <w:r w:rsidR="00336B4B" w:rsidRPr="00675B74">
        <w:rPr>
          <w:rFonts w:eastAsia="Palatino Linotype" w:cs="Palatino Linotype"/>
          <w:szCs w:val="22"/>
        </w:rPr>
        <w:t xml:space="preserve">, </w:t>
      </w:r>
      <w:r w:rsidRPr="00675B74">
        <w:rPr>
          <w:rFonts w:eastAsia="Palatino Linotype" w:cs="Palatino Linotype"/>
          <w:szCs w:val="22"/>
        </w:rPr>
        <w:t>ANTE EL SECRETARIO TÉCNICO DEL PLENO, ALEXIS TAPIA RAMÍREZ.</w:t>
      </w:r>
    </w:p>
    <w:p w14:paraId="26F5FDEB" w14:textId="77777777" w:rsidR="008629A5" w:rsidRPr="00675B74" w:rsidRDefault="008629A5" w:rsidP="00675B74">
      <w:pPr>
        <w:ind w:right="-93"/>
        <w:rPr>
          <w:szCs w:val="22"/>
        </w:rPr>
      </w:pPr>
      <w:r w:rsidRPr="00675B74">
        <w:rPr>
          <w:rFonts w:eastAsia="Palatino Linotype" w:cs="Palatino Linotype"/>
          <w:szCs w:val="22"/>
        </w:rPr>
        <w:t>SCMM/AGZ/DEMF/PAG</w:t>
      </w:r>
    </w:p>
    <w:p w14:paraId="49D72DA3" w14:textId="77777777" w:rsidR="00664420" w:rsidRPr="00675B74" w:rsidRDefault="00664420" w:rsidP="00675B74">
      <w:pPr>
        <w:ind w:right="-93"/>
        <w:rPr>
          <w:rFonts w:eastAsia="Calibri" w:cs="Tahoma"/>
          <w:bCs/>
          <w:szCs w:val="22"/>
          <w:lang w:eastAsia="en-US"/>
        </w:rPr>
      </w:pPr>
    </w:p>
    <w:p w14:paraId="5EFEA0CD" w14:textId="77777777" w:rsidR="00664420" w:rsidRPr="00675B74" w:rsidRDefault="00664420" w:rsidP="00675B74">
      <w:pPr>
        <w:ind w:right="-93"/>
        <w:rPr>
          <w:rFonts w:eastAsia="Calibri" w:cs="Tahoma"/>
          <w:szCs w:val="22"/>
          <w:lang w:val="es-ES"/>
        </w:rPr>
      </w:pPr>
    </w:p>
    <w:p w14:paraId="696BC976" w14:textId="77777777" w:rsidR="00664420" w:rsidRPr="00675B74" w:rsidRDefault="00664420" w:rsidP="00675B74">
      <w:pPr>
        <w:ind w:right="-93"/>
        <w:rPr>
          <w:rFonts w:eastAsia="Calibri" w:cs="Tahoma"/>
          <w:bCs/>
          <w:szCs w:val="22"/>
          <w:lang w:val="es-ES" w:eastAsia="en-US"/>
        </w:rPr>
      </w:pPr>
    </w:p>
    <w:p w14:paraId="671CB0C5" w14:textId="77777777" w:rsidR="00664420" w:rsidRPr="00675B74" w:rsidRDefault="00664420" w:rsidP="00675B74">
      <w:pPr>
        <w:ind w:right="-93"/>
        <w:rPr>
          <w:rFonts w:eastAsia="Calibri" w:cs="Tahoma"/>
          <w:bCs/>
          <w:szCs w:val="22"/>
          <w:lang w:val="es-ES_tradnl" w:eastAsia="en-US"/>
        </w:rPr>
      </w:pPr>
    </w:p>
    <w:p w14:paraId="52B66DE7" w14:textId="77777777" w:rsidR="00664420" w:rsidRPr="00675B74" w:rsidRDefault="00664420" w:rsidP="00675B74">
      <w:pPr>
        <w:ind w:right="-93"/>
        <w:rPr>
          <w:rFonts w:eastAsia="Calibri" w:cs="Tahoma"/>
          <w:bCs/>
          <w:szCs w:val="22"/>
          <w:lang w:val="es-ES_tradnl" w:eastAsia="en-US"/>
        </w:rPr>
      </w:pPr>
    </w:p>
    <w:p w14:paraId="3BA305D1" w14:textId="77777777" w:rsidR="00664420" w:rsidRPr="00675B74" w:rsidRDefault="00664420" w:rsidP="00675B74">
      <w:pPr>
        <w:ind w:right="-93"/>
        <w:rPr>
          <w:rFonts w:eastAsia="Calibri" w:cs="Tahoma"/>
          <w:bCs/>
          <w:szCs w:val="22"/>
          <w:lang w:val="es-ES_tradnl" w:eastAsia="en-US"/>
        </w:rPr>
      </w:pPr>
    </w:p>
    <w:p w14:paraId="78230707" w14:textId="77777777" w:rsidR="00664420" w:rsidRPr="00675B74" w:rsidRDefault="00664420" w:rsidP="00675B74">
      <w:pPr>
        <w:ind w:right="-93"/>
        <w:rPr>
          <w:rFonts w:eastAsia="Calibri" w:cs="Tahoma"/>
          <w:bCs/>
          <w:szCs w:val="22"/>
          <w:lang w:val="es-ES_tradnl" w:eastAsia="en-US"/>
        </w:rPr>
      </w:pPr>
    </w:p>
    <w:p w14:paraId="72D18B28" w14:textId="77777777" w:rsidR="00664420" w:rsidRPr="00675B74" w:rsidRDefault="00664420" w:rsidP="00675B74">
      <w:pPr>
        <w:ind w:right="-93"/>
        <w:rPr>
          <w:rFonts w:eastAsia="Calibri" w:cs="Tahoma"/>
          <w:bCs/>
          <w:szCs w:val="22"/>
          <w:lang w:val="es-ES_tradnl" w:eastAsia="en-US"/>
        </w:rPr>
      </w:pPr>
    </w:p>
    <w:p w14:paraId="6BD461DC" w14:textId="77777777" w:rsidR="00664420" w:rsidRPr="00675B74" w:rsidRDefault="00664420" w:rsidP="00675B74">
      <w:pPr>
        <w:tabs>
          <w:tab w:val="center" w:pos="4568"/>
        </w:tabs>
        <w:ind w:right="-93"/>
        <w:rPr>
          <w:rFonts w:eastAsia="Calibri" w:cs="Tahoma"/>
          <w:bCs/>
          <w:szCs w:val="22"/>
          <w:lang w:eastAsia="en-US"/>
        </w:rPr>
      </w:pPr>
    </w:p>
    <w:p w14:paraId="4DBB1727" w14:textId="77777777" w:rsidR="00664420" w:rsidRPr="00675B74" w:rsidRDefault="00664420" w:rsidP="00675B74">
      <w:pPr>
        <w:tabs>
          <w:tab w:val="center" w:pos="4568"/>
        </w:tabs>
        <w:ind w:right="-93"/>
        <w:rPr>
          <w:rFonts w:eastAsia="Calibri" w:cs="Tahoma"/>
          <w:bCs/>
          <w:szCs w:val="22"/>
          <w:lang w:eastAsia="en-US"/>
        </w:rPr>
      </w:pPr>
    </w:p>
    <w:p w14:paraId="1D74121B" w14:textId="77777777" w:rsidR="00664420" w:rsidRPr="00675B74" w:rsidRDefault="00664420" w:rsidP="00675B74">
      <w:pPr>
        <w:tabs>
          <w:tab w:val="center" w:pos="4568"/>
        </w:tabs>
        <w:ind w:right="-93"/>
        <w:rPr>
          <w:rFonts w:eastAsia="Calibri" w:cs="Tahoma"/>
          <w:bCs/>
          <w:szCs w:val="22"/>
          <w:lang w:eastAsia="en-US"/>
        </w:rPr>
      </w:pPr>
    </w:p>
    <w:p w14:paraId="08E74E9C" w14:textId="77777777" w:rsidR="00664420" w:rsidRPr="00675B74" w:rsidRDefault="00664420" w:rsidP="00675B74">
      <w:pPr>
        <w:tabs>
          <w:tab w:val="center" w:pos="4568"/>
        </w:tabs>
        <w:ind w:right="-93"/>
        <w:rPr>
          <w:rFonts w:eastAsia="Calibri" w:cs="Tahoma"/>
          <w:bCs/>
          <w:szCs w:val="22"/>
          <w:lang w:eastAsia="en-US"/>
        </w:rPr>
      </w:pPr>
    </w:p>
    <w:p w14:paraId="2CBF5E03" w14:textId="77777777" w:rsidR="00664420" w:rsidRPr="00675B74" w:rsidRDefault="00664420" w:rsidP="00675B74">
      <w:pPr>
        <w:tabs>
          <w:tab w:val="center" w:pos="4568"/>
        </w:tabs>
        <w:ind w:right="-93"/>
        <w:rPr>
          <w:rFonts w:eastAsia="Calibri" w:cs="Tahoma"/>
          <w:bCs/>
          <w:szCs w:val="22"/>
          <w:lang w:eastAsia="en-US"/>
        </w:rPr>
      </w:pPr>
    </w:p>
    <w:p w14:paraId="44865A6D" w14:textId="77777777" w:rsidR="00664420" w:rsidRPr="00675B74" w:rsidRDefault="00664420" w:rsidP="00675B74">
      <w:pPr>
        <w:tabs>
          <w:tab w:val="center" w:pos="4568"/>
        </w:tabs>
        <w:ind w:right="-93"/>
        <w:rPr>
          <w:rFonts w:eastAsia="Calibri" w:cs="Tahoma"/>
          <w:bCs/>
          <w:szCs w:val="22"/>
          <w:lang w:eastAsia="en-US"/>
        </w:rPr>
      </w:pPr>
    </w:p>
    <w:p w14:paraId="57A88B28" w14:textId="77777777" w:rsidR="00664420" w:rsidRPr="00675B74" w:rsidRDefault="00664420" w:rsidP="00675B74">
      <w:pPr>
        <w:tabs>
          <w:tab w:val="center" w:pos="4568"/>
        </w:tabs>
        <w:ind w:right="-93"/>
        <w:rPr>
          <w:rFonts w:eastAsia="Calibri" w:cs="Tahoma"/>
          <w:bCs/>
          <w:szCs w:val="22"/>
          <w:lang w:eastAsia="en-US"/>
        </w:rPr>
      </w:pPr>
    </w:p>
    <w:p w14:paraId="77EF6095" w14:textId="77777777" w:rsidR="00664420" w:rsidRPr="00675B74" w:rsidRDefault="00664420" w:rsidP="00675B74">
      <w:pPr>
        <w:tabs>
          <w:tab w:val="center" w:pos="4568"/>
        </w:tabs>
        <w:ind w:right="-93"/>
        <w:rPr>
          <w:rFonts w:eastAsia="Calibri" w:cs="Tahoma"/>
          <w:bCs/>
          <w:szCs w:val="22"/>
          <w:lang w:eastAsia="en-US"/>
        </w:rPr>
      </w:pPr>
    </w:p>
    <w:p w14:paraId="35593947" w14:textId="77777777" w:rsidR="00664420" w:rsidRPr="00675B74" w:rsidRDefault="00664420" w:rsidP="00675B74">
      <w:pPr>
        <w:tabs>
          <w:tab w:val="center" w:pos="4568"/>
        </w:tabs>
        <w:ind w:right="-93"/>
        <w:rPr>
          <w:rFonts w:eastAsia="Calibri" w:cs="Tahoma"/>
          <w:bCs/>
          <w:szCs w:val="22"/>
          <w:lang w:eastAsia="en-US"/>
        </w:rPr>
      </w:pPr>
    </w:p>
    <w:p w14:paraId="3AF72A17" w14:textId="77777777" w:rsidR="00664420" w:rsidRPr="00675B74" w:rsidRDefault="00664420" w:rsidP="00675B74">
      <w:pPr>
        <w:tabs>
          <w:tab w:val="center" w:pos="4568"/>
        </w:tabs>
        <w:ind w:right="-93"/>
        <w:rPr>
          <w:rFonts w:eastAsia="Calibri" w:cs="Tahoma"/>
          <w:bCs/>
          <w:szCs w:val="22"/>
          <w:lang w:eastAsia="en-US"/>
        </w:rPr>
      </w:pPr>
    </w:p>
    <w:p w14:paraId="37169144" w14:textId="77777777" w:rsidR="00664420" w:rsidRPr="00675B74" w:rsidRDefault="00664420" w:rsidP="00675B74">
      <w:pPr>
        <w:tabs>
          <w:tab w:val="center" w:pos="4568"/>
        </w:tabs>
        <w:ind w:right="-93"/>
        <w:rPr>
          <w:rFonts w:eastAsia="Calibri" w:cs="Tahoma"/>
          <w:bCs/>
          <w:szCs w:val="22"/>
          <w:lang w:eastAsia="en-US"/>
        </w:rPr>
      </w:pPr>
    </w:p>
    <w:p w14:paraId="77CFC088" w14:textId="77777777" w:rsidR="00664420" w:rsidRPr="00675B74" w:rsidRDefault="00664420" w:rsidP="00675B74">
      <w:pPr>
        <w:tabs>
          <w:tab w:val="center" w:pos="4568"/>
        </w:tabs>
        <w:ind w:right="-93"/>
        <w:rPr>
          <w:rFonts w:eastAsia="Calibri" w:cs="Tahoma"/>
          <w:bCs/>
          <w:szCs w:val="22"/>
          <w:lang w:eastAsia="en-US"/>
        </w:rPr>
      </w:pPr>
    </w:p>
    <w:p w14:paraId="781A11A5" w14:textId="77777777" w:rsidR="00664420" w:rsidRPr="00675B74" w:rsidRDefault="00664420" w:rsidP="00675B74">
      <w:pPr>
        <w:tabs>
          <w:tab w:val="center" w:pos="4568"/>
        </w:tabs>
        <w:ind w:right="-93"/>
        <w:rPr>
          <w:rFonts w:eastAsia="Calibri" w:cs="Tahoma"/>
          <w:bCs/>
          <w:szCs w:val="22"/>
          <w:lang w:eastAsia="en-US"/>
        </w:rPr>
      </w:pPr>
    </w:p>
    <w:p w14:paraId="5B4ADFF3" w14:textId="77777777" w:rsidR="00A131AC" w:rsidRPr="00675B74" w:rsidRDefault="00A131AC" w:rsidP="00675B74">
      <w:pPr>
        <w:rPr>
          <w:szCs w:val="22"/>
        </w:rPr>
      </w:pPr>
    </w:p>
    <w:sectPr w:rsidR="00A131AC" w:rsidRPr="00675B74"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57978" w14:textId="77777777" w:rsidR="0027415C" w:rsidRDefault="0027415C" w:rsidP="00664420">
      <w:pPr>
        <w:spacing w:line="240" w:lineRule="auto"/>
      </w:pPr>
      <w:r>
        <w:separator/>
      </w:r>
    </w:p>
  </w:endnote>
  <w:endnote w:type="continuationSeparator" w:id="0">
    <w:p w14:paraId="283AB7FF" w14:textId="77777777" w:rsidR="0027415C" w:rsidRDefault="0027415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swiss"/>
    <w:pitch w:val="variable"/>
    <w:sig w:usb0="00000003" w:usb1="0200E0A0" w:usb2="00000000" w:usb3="00000000" w:csb0="00000001" w:csb1="00000000"/>
  </w:font>
  <w:font w:name="Aptos">
    <w:altName w:val="Arial"/>
    <w:charset w:val="00"/>
    <w:family w:val="swiss"/>
    <w:pitch w:val="variable"/>
    <w:sig w:usb0="00000001"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E1B0F" w:rsidRDefault="004E1B0F">
    <w:pPr>
      <w:tabs>
        <w:tab w:val="center" w:pos="4550"/>
        <w:tab w:val="left" w:pos="5818"/>
      </w:tabs>
      <w:ind w:right="260"/>
      <w:jc w:val="right"/>
      <w:rPr>
        <w:color w:val="071320" w:themeColor="text2" w:themeShade="80"/>
        <w:sz w:val="24"/>
        <w:szCs w:val="24"/>
      </w:rPr>
    </w:pPr>
  </w:p>
  <w:p w14:paraId="1BCA7F23" w14:textId="77777777" w:rsidR="004E1B0F" w:rsidRDefault="004E1B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09F85817" w:rsidR="004E1B0F" w:rsidRPr="00985075" w:rsidRDefault="004E1B0F">
    <w:pPr>
      <w:tabs>
        <w:tab w:val="center" w:pos="4550"/>
        <w:tab w:val="left" w:pos="5818"/>
      </w:tabs>
      <w:ind w:right="260"/>
      <w:jc w:val="right"/>
      <w:rPr>
        <w:sz w:val="24"/>
        <w:szCs w:val="24"/>
      </w:rPr>
    </w:pPr>
    <w:r w:rsidRPr="00985075">
      <w:rPr>
        <w:spacing w:val="60"/>
        <w:sz w:val="24"/>
        <w:szCs w:val="24"/>
        <w:lang w:val="es-ES"/>
      </w:rPr>
      <w:t>Página</w:t>
    </w:r>
    <w:r w:rsidRPr="00985075">
      <w:rPr>
        <w:sz w:val="24"/>
        <w:szCs w:val="24"/>
        <w:lang w:val="es-ES"/>
      </w:rPr>
      <w:t xml:space="preserve"> </w:t>
    </w:r>
    <w:r w:rsidRPr="00985075">
      <w:rPr>
        <w:sz w:val="24"/>
        <w:szCs w:val="24"/>
      </w:rPr>
      <w:fldChar w:fldCharType="begin"/>
    </w:r>
    <w:r w:rsidRPr="00985075">
      <w:rPr>
        <w:sz w:val="24"/>
        <w:szCs w:val="24"/>
      </w:rPr>
      <w:instrText>PAGE   \* MERGEFORMAT</w:instrText>
    </w:r>
    <w:r w:rsidRPr="00985075">
      <w:rPr>
        <w:sz w:val="24"/>
        <w:szCs w:val="24"/>
      </w:rPr>
      <w:fldChar w:fldCharType="separate"/>
    </w:r>
    <w:r w:rsidR="00A4561A" w:rsidRPr="00A4561A">
      <w:rPr>
        <w:noProof/>
        <w:sz w:val="24"/>
        <w:szCs w:val="24"/>
        <w:lang w:val="es-ES"/>
      </w:rPr>
      <w:t>27</w:t>
    </w:r>
    <w:r w:rsidRPr="00985075">
      <w:rPr>
        <w:sz w:val="24"/>
        <w:szCs w:val="24"/>
      </w:rPr>
      <w:fldChar w:fldCharType="end"/>
    </w:r>
    <w:r w:rsidRPr="00985075">
      <w:rPr>
        <w:sz w:val="24"/>
        <w:szCs w:val="24"/>
        <w:lang w:val="es-ES"/>
      </w:rPr>
      <w:t xml:space="preserve"> | </w:t>
    </w:r>
    <w:r w:rsidRPr="00985075">
      <w:rPr>
        <w:sz w:val="24"/>
        <w:szCs w:val="24"/>
      </w:rPr>
      <w:fldChar w:fldCharType="begin"/>
    </w:r>
    <w:r w:rsidRPr="00985075">
      <w:rPr>
        <w:sz w:val="24"/>
        <w:szCs w:val="24"/>
      </w:rPr>
      <w:instrText>NUMPAGES  \* Arabic  \* MERGEFORMAT</w:instrText>
    </w:r>
    <w:r w:rsidRPr="00985075">
      <w:rPr>
        <w:sz w:val="24"/>
        <w:szCs w:val="24"/>
      </w:rPr>
      <w:fldChar w:fldCharType="separate"/>
    </w:r>
    <w:r w:rsidR="00A4561A" w:rsidRPr="00A4561A">
      <w:rPr>
        <w:noProof/>
        <w:sz w:val="24"/>
        <w:szCs w:val="24"/>
        <w:lang w:val="es-ES"/>
      </w:rPr>
      <w:t>28</w:t>
    </w:r>
    <w:r w:rsidRPr="00985075">
      <w:rPr>
        <w:sz w:val="24"/>
        <w:szCs w:val="24"/>
      </w:rPr>
      <w:fldChar w:fldCharType="end"/>
    </w:r>
  </w:p>
  <w:p w14:paraId="310E15C0" w14:textId="77777777" w:rsidR="004E1B0F" w:rsidRPr="00985075" w:rsidRDefault="004E1B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2B504" w14:textId="77777777" w:rsidR="0027415C" w:rsidRDefault="0027415C" w:rsidP="00664420">
      <w:pPr>
        <w:spacing w:line="240" w:lineRule="auto"/>
      </w:pPr>
      <w:r>
        <w:separator/>
      </w:r>
    </w:p>
  </w:footnote>
  <w:footnote w:type="continuationSeparator" w:id="0">
    <w:p w14:paraId="1273B2AA" w14:textId="77777777" w:rsidR="0027415C" w:rsidRDefault="0027415C" w:rsidP="00664420">
      <w:pPr>
        <w:spacing w:line="240" w:lineRule="auto"/>
      </w:pPr>
      <w:r>
        <w:continuationSeparator/>
      </w:r>
    </w:p>
  </w:footnote>
  <w:footnote w:id="1">
    <w:p w14:paraId="239F32B7" w14:textId="34F31EAA" w:rsidR="004E1B0F" w:rsidRDefault="004E1B0F">
      <w:pPr>
        <w:pStyle w:val="Textonotapie"/>
      </w:pPr>
      <w:r>
        <w:rPr>
          <w:rStyle w:val="Refdenotaalpie"/>
        </w:rPr>
        <w:footnoteRef/>
      </w:r>
      <w:r>
        <w:t xml:space="preserve"> </w:t>
      </w:r>
      <w:hyperlink r:id="rId1" w:history="1">
        <w:r>
          <w:rPr>
            <w:rStyle w:val="Hipervnculo"/>
            <w:rFonts w:eastAsiaTheme="majorEastAsia"/>
          </w:rPr>
          <w:t>rglvig842.pdf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E1B0F" w:rsidRPr="00330DA7" w14:paraId="070A4B18" w14:textId="77777777" w:rsidTr="003F35FD">
      <w:trPr>
        <w:trHeight w:val="144"/>
        <w:jc w:val="right"/>
      </w:trPr>
      <w:tc>
        <w:tcPr>
          <w:tcW w:w="2727" w:type="dxa"/>
        </w:tcPr>
        <w:p w14:paraId="62B7493A" w14:textId="77777777" w:rsidR="004E1B0F" w:rsidRPr="00330DA7" w:rsidRDefault="004E1B0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85E6501" w:rsidR="004E1B0F" w:rsidRPr="00A90C72" w:rsidRDefault="004E1B0F" w:rsidP="000748DF">
          <w:pPr>
            <w:tabs>
              <w:tab w:val="right" w:pos="8838"/>
            </w:tabs>
            <w:ind w:left="-74" w:right="-105"/>
            <w:rPr>
              <w:rFonts w:eastAsia="Calibri" w:cs="Tahoma"/>
              <w:szCs w:val="22"/>
              <w:lang w:eastAsia="en-US"/>
            </w:rPr>
          </w:pPr>
          <w:r w:rsidRPr="00312DF9">
            <w:rPr>
              <w:rFonts w:eastAsia="Calibri" w:cs="Tahoma"/>
              <w:szCs w:val="22"/>
              <w:lang w:eastAsia="en-US"/>
            </w:rPr>
            <w:t>00277/INFOEM/IP/RR/2025</w:t>
          </w:r>
        </w:p>
      </w:tc>
    </w:tr>
    <w:tr w:rsidR="004E1B0F" w:rsidRPr="00330DA7" w14:paraId="4521E058" w14:textId="77777777" w:rsidTr="003F35FD">
      <w:trPr>
        <w:trHeight w:val="283"/>
        <w:jc w:val="right"/>
      </w:trPr>
      <w:tc>
        <w:tcPr>
          <w:tcW w:w="2727" w:type="dxa"/>
        </w:tcPr>
        <w:p w14:paraId="0B68C086" w14:textId="77777777" w:rsidR="004E1B0F" w:rsidRPr="00330DA7" w:rsidRDefault="004E1B0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C78AF55" w:rsidR="004E1B0F" w:rsidRPr="00952DD0" w:rsidRDefault="004E1B0F" w:rsidP="003F35FD">
          <w:pPr>
            <w:tabs>
              <w:tab w:val="left" w:pos="2834"/>
              <w:tab w:val="right" w:pos="8838"/>
            </w:tabs>
            <w:ind w:left="-108" w:right="-105"/>
            <w:rPr>
              <w:rFonts w:eastAsia="Calibri" w:cs="Tahoma"/>
              <w:szCs w:val="22"/>
              <w:lang w:eastAsia="en-US"/>
            </w:rPr>
          </w:pPr>
          <w:r w:rsidRPr="00312DF9">
            <w:rPr>
              <w:rFonts w:eastAsia="Calibri" w:cs="Tahoma"/>
              <w:szCs w:val="22"/>
              <w:lang w:eastAsia="en-US"/>
            </w:rPr>
            <w:t>Gubernatura</w:t>
          </w:r>
        </w:p>
      </w:tc>
    </w:tr>
    <w:tr w:rsidR="004E1B0F" w:rsidRPr="00330DA7" w14:paraId="6331D9B6" w14:textId="77777777" w:rsidTr="003F35FD">
      <w:trPr>
        <w:trHeight w:val="283"/>
        <w:jc w:val="right"/>
      </w:trPr>
      <w:tc>
        <w:tcPr>
          <w:tcW w:w="2727" w:type="dxa"/>
        </w:tcPr>
        <w:p w14:paraId="3FA86BAE" w14:textId="68E88B1D" w:rsidR="004E1B0F" w:rsidRPr="00330DA7" w:rsidRDefault="004E1B0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E1B0F" w:rsidRPr="00EA66FC" w:rsidRDefault="004E1B0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E1B0F" w:rsidRPr="00443C6B" w:rsidRDefault="004E1B0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E1B0F" w:rsidRPr="00330DA7" w14:paraId="29CFF901" w14:textId="77777777" w:rsidTr="004B56B4">
      <w:trPr>
        <w:trHeight w:val="1435"/>
      </w:trPr>
      <w:tc>
        <w:tcPr>
          <w:tcW w:w="283" w:type="dxa"/>
          <w:shd w:val="clear" w:color="auto" w:fill="auto"/>
        </w:tcPr>
        <w:p w14:paraId="046B9F8F" w14:textId="56D2D896" w:rsidR="004E1B0F" w:rsidRPr="00330DA7" w:rsidRDefault="004E1B0F"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E1B0F" w:rsidRPr="00330DA7" w14:paraId="04F272D2" w14:textId="77777777" w:rsidTr="004B56B4">
            <w:trPr>
              <w:trHeight w:val="144"/>
            </w:trPr>
            <w:tc>
              <w:tcPr>
                <w:tcW w:w="2727" w:type="dxa"/>
              </w:tcPr>
              <w:p w14:paraId="2FD4DBF6" w14:textId="77777777" w:rsidR="004E1B0F" w:rsidRPr="00330DA7" w:rsidRDefault="004E1B0F" w:rsidP="005F3813">
                <w:pPr>
                  <w:tabs>
                    <w:tab w:val="right" w:pos="8838"/>
                  </w:tabs>
                  <w:spacing w:line="240" w:lineRule="auto"/>
                  <w:ind w:left="-74" w:right="-108"/>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7A1CB38A" w:rsidR="004E1B0F" w:rsidRPr="00A90C72" w:rsidRDefault="004E1B0F" w:rsidP="005F3813">
                <w:pPr>
                  <w:tabs>
                    <w:tab w:val="right" w:pos="8838"/>
                  </w:tabs>
                  <w:spacing w:line="240" w:lineRule="auto"/>
                  <w:ind w:left="-74" w:right="-108"/>
                  <w:rPr>
                    <w:rFonts w:eastAsia="Calibri" w:cs="Tahoma"/>
                    <w:szCs w:val="22"/>
                    <w:lang w:eastAsia="en-US"/>
                  </w:rPr>
                </w:pPr>
                <w:r w:rsidRPr="00312DF9">
                  <w:rPr>
                    <w:rFonts w:eastAsia="Calibri" w:cs="Tahoma"/>
                    <w:szCs w:val="22"/>
                    <w:lang w:eastAsia="en-US"/>
                  </w:rPr>
                  <w:t>00277/INFOEM/IP/RR/2025</w:t>
                </w:r>
              </w:p>
            </w:tc>
            <w:tc>
              <w:tcPr>
                <w:tcW w:w="3402" w:type="dxa"/>
              </w:tcPr>
              <w:p w14:paraId="71DEA1CF" w14:textId="77777777" w:rsidR="004E1B0F" w:rsidRDefault="004E1B0F" w:rsidP="005F3813">
                <w:pPr>
                  <w:tabs>
                    <w:tab w:val="right" w:pos="8838"/>
                  </w:tabs>
                  <w:spacing w:line="240" w:lineRule="auto"/>
                  <w:ind w:left="-74" w:right="-108"/>
                  <w:rPr>
                    <w:rFonts w:eastAsia="Calibri" w:cs="Tahoma"/>
                    <w:szCs w:val="22"/>
                    <w:lang w:eastAsia="en-US"/>
                  </w:rPr>
                </w:pPr>
              </w:p>
            </w:tc>
          </w:tr>
          <w:tr w:rsidR="004E1B0F" w:rsidRPr="00330DA7" w14:paraId="05C58951" w14:textId="77777777" w:rsidTr="004B56B4">
            <w:trPr>
              <w:trHeight w:val="144"/>
            </w:trPr>
            <w:tc>
              <w:tcPr>
                <w:tcW w:w="2727" w:type="dxa"/>
              </w:tcPr>
              <w:p w14:paraId="642B9610" w14:textId="77777777" w:rsidR="004E1B0F" w:rsidRPr="00330DA7" w:rsidRDefault="004E1B0F" w:rsidP="005F3813">
                <w:pPr>
                  <w:tabs>
                    <w:tab w:val="right" w:pos="8838"/>
                  </w:tabs>
                  <w:spacing w:line="240" w:lineRule="auto"/>
                  <w:ind w:left="-74" w:right="-108"/>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240948C6" w:rsidR="004E1B0F" w:rsidRPr="005F19B1" w:rsidRDefault="004E1B0F" w:rsidP="005F3813">
                <w:pPr>
                  <w:tabs>
                    <w:tab w:val="left" w:pos="3122"/>
                    <w:tab w:val="right" w:pos="8838"/>
                  </w:tabs>
                  <w:spacing w:line="240" w:lineRule="auto"/>
                  <w:ind w:left="-105" w:right="-108"/>
                  <w:rPr>
                    <w:rFonts w:eastAsia="Calibri" w:cs="Tahoma"/>
                    <w:szCs w:val="22"/>
                    <w:lang w:eastAsia="en-US"/>
                  </w:rPr>
                </w:pPr>
              </w:p>
            </w:tc>
            <w:tc>
              <w:tcPr>
                <w:tcW w:w="3402" w:type="dxa"/>
              </w:tcPr>
              <w:p w14:paraId="73F47F53" w14:textId="77777777" w:rsidR="004E1B0F" w:rsidRPr="005F19B1" w:rsidRDefault="004E1B0F" w:rsidP="005F3813">
                <w:pPr>
                  <w:tabs>
                    <w:tab w:val="left" w:pos="3122"/>
                    <w:tab w:val="right" w:pos="8838"/>
                  </w:tabs>
                  <w:spacing w:line="240" w:lineRule="auto"/>
                  <w:ind w:left="-105" w:right="-108"/>
                  <w:rPr>
                    <w:rFonts w:eastAsia="Calibri" w:cs="Tahoma"/>
                    <w:szCs w:val="22"/>
                    <w:lang w:eastAsia="en-US"/>
                  </w:rPr>
                </w:pPr>
              </w:p>
            </w:tc>
          </w:tr>
          <w:bookmarkEnd w:id="2"/>
          <w:tr w:rsidR="004E1B0F" w:rsidRPr="00330DA7" w14:paraId="00E6CDC1" w14:textId="77777777" w:rsidTr="004B56B4">
            <w:trPr>
              <w:trHeight w:val="283"/>
            </w:trPr>
            <w:tc>
              <w:tcPr>
                <w:tcW w:w="2727" w:type="dxa"/>
              </w:tcPr>
              <w:p w14:paraId="0631AD24" w14:textId="77777777" w:rsidR="004E1B0F" w:rsidRPr="00330DA7" w:rsidRDefault="004E1B0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C898D94" w:rsidR="004E1B0F" w:rsidRPr="00952DD0" w:rsidRDefault="004E1B0F" w:rsidP="005F3813">
                <w:pPr>
                  <w:tabs>
                    <w:tab w:val="left" w:pos="2834"/>
                    <w:tab w:val="right" w:pos="8838"/>
                  </w:tabs>
                  <w:spacing w:line="240" w:lineRule="auto"/>
                  <w:ind w:left="-108" w:right="-108"/>
                  <w:rPr>
                    <w:rFonts w:eastAsia="Calibri" w:cs="Tahoma"/>
                    <w:szCs w:val="22"/>
                    <w:lang w:eastAsia="en-US"/>
                  </w:rPr>
                </w:pPr>
                <w:r w:rsidRPr="00312DF9">
                  <w:rPr>
                    <w:rFonts w:eastAsia="Calibri" w:cs="Tahoma"/>
                    <w:szCs w:val="22"/>
                    <w:lang w:eastAsia="en-US"/>
                  </w:rPr>
                  <w:t>Gubernatura</w:t>
                </w:r>
              </w:p>
            </w:tc>
            <w:tc>
              <w:tcPr>
                <w:tcW w:w="3402" w:type="dxa"/>
              </w:tcPr>
              <w:p w14:paraId="3A7DA319" w14:textId="77777777" w:rsidR="004E1B0F" w:rsidRPr="00A90C72" w:rsidRDefault="004E1B0F" w:rsidP="005F3813">
                <w:pPr>
                  <w:tabs>
                    <w:tab w:val="left" w:pos="2834"/>
                    <w:tab w:val="right" w:pos="8838"/>
                  </w:tabs>
                  <w:spacing w:line="240" w:lineRule="auto"/>
                  <w:ind w:left="-108" w:right="-108"/>
                  <w:rPr>
                    <w:rFonts w:eastAsia="Calibri" w:cs="Tahoma"/>
                    <w:szCs w:val="22"/>
                    <w:lang w:eastAsia="en-US"/>
                  </w:rPr>
                </w:pPr>
              </w:p>
            </w:tc>
          </w:tr>
          <w:tr w:rsidR="004E1B0F" w:rsidRPr="00330DA7" w14:paraId="0F6CD8D2" w14:textId="77777777" w:rsidTr="004B56B4">
            <w:trPr>
              <w:trHeight w:val="283"/>
            </w:trPr>
            <w:tc>
              <w:tcPr>
                <w:tcW w:w="2727" w:type="dxa"/>
              </w:tcPr>
              <w:p w14:paraId="31700628" w14:textId="032DD90E" w:rsidR="004E1B0F" w:rsidRPr="00330DA7" w:rsidRDefault="004E1B0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4E1B0F" w:rsidRPr="00EA66FC" w:rsidRDefault="004E1B0F"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E1B0F" w:rsidRPr="00330DA7" w:rsidRDefault="004E1B0F" w:rsidP="005F3813">
                <w:pPr>
                  <w:tabs>
                    <w:tab w:val="right" w:pos="8838"/>
                  </w:tabs>
                  <w:spacing w:line="240" w:lineRule="auto"/>
                  <w:ind w:left="-108" w:right="-108"/>
                  <w:rPr>
                    <w:rFonts w:eastAsia="Calibri" w:cs="Tahoma"/>
                    <w:szCs w:val="22"/>
                    <w:lang w:eastAsia="en-US"/>
                  </w:rPr>
                </w:pPr>
              </w:p>
            </w:tc>
          </w:tr>
        </w:tbl>
        <w:p w14:paraId="5DC6AC61" w14:textId="77777777" w:rsidR="004E1B0F" w:rsidRPr="00330DA7" w:rsidRDefault="004E1B0F" w:rsidP="004B56B4">
          <w:pPr>
            <w:tabs>
              <w:tab w:val="right" w:pos="8838"/>
            </w:tabs>
            <w:ind w:left="-28"/>
            <w:rPr>
              <w:rFonts w:ascii="Arial" w:eastAsia="Calibri" w:hAnsi="Arial" w:cs="Arial"/>
              <w:b/>
              <w:szCs w:val="22"/>
              <w:lang w:eastAsia="en-US"/>
            </w:rPr>
          </w:pPr>
        </w:p>
      </w:tc>
    </w:tr>
  </w:tbl>
  <w:p w14:paraId="2A906731" w14:textId="77777777" w:rsidR="004E1B0F" w:rsidRPr="00765661" w:rsidRDefault="0027415C"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E01C6"/>
    <w:multiLevelType w:val="hybridMultilevel"/>
    <w:tmpl w:val="69008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613DA2"/>
    <w:multiLevelType w:val="hybridMultilevel"/>
    <w:tmpl w:val="C98C9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A53C92"/>
    <w:multiLevelType w:val="hybridMultilevel"/>
    <w:tmpl w:val="628ADBA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39E560B"/>
    <w:multiLevelType w:val="hybridMultilevel"/>
    <w:tmpl w:val="628AD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7" w15:restartNumberingAfterBreak="0">
    <w:nsid w:val="49FA34B1"/>
    <w:multiLevelType w:val="multilevel"/>
    <w:tmpl w:val="58A2D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9B2D83"/>
    <w:multiLevelType w:val="hybridMultilevel"/>
    <w:tmpl w:val="4A8A0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AD00884"/>
    <w:multiLevelType w:val="multilevel"/>
    <w:tmpl w:val="A5C26F6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4"/>
  </w:num>
  <w:num w:numId="2">
    <w:abstractNumId w:val="6"/>
  </w:num>
  <w:num w:numId="3">
    <w:abstractNumId w:val="3"/>
  </w:num>
  <w:num w:numId="4">
    <w:abstractNumId w:val="3"/>
  </w:num>
  <w:num w:numId="5">
    <w:abstractNumId w:val="1"/>
  </w:num>
  <w:num w:numId="6">
    <w:abstractNumId w:val="0"/>
  </w:num>
  <w:num w:numId="7">
    <w:abstractNumId w:val="5"/>
  </w:num>
  <w:num w:numId="8">
    <w:abstractNumId w:val="2"/>
  </w:num>
  <w:num w:numId="9">
    <w:abstractNumId w:val="7"/>
  </w:num>
  <w:num w:numId="10">
    <w:abstractNumId w:val="8"/>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15123"/>
    <w:rsid w:val="00021886"/>
    <w:rsid w:val="0002337E"/>
    <w:rsid w:val="00023457"/>
    <w:rsid w:val="000318BC"/>
    <w:rsid w:val="00034097"/>
    <w:rsid w:val="00036589"/>
    <w:rsid w:val="000411E3"/>
    <w:rsid w:val="00043F62"/>
    <w:rsid w:val="00044BDF"/>
    <w:rsid w:val="00047401"/>
    <w:rsid w:val="00054DD6"/>
    <w:rsid w:val="000551AE"/>
    <w:rsid w:val="00057B2D"/>
    <w:rsid w:val="000701E0"/>
    <w:rsid w:val="000729BE"/>
    <w:rsid w:val="00073F86"/>
    <w:rsid w:val="000748DF"/>
    <w:rsid w:val="00075514"/>
    <w:rsid w:val="00080071"/>
    <w:rsid w:val="000820ED"/>
    <w:rsid w:val="00082A7D"/>
    <w:rsid w:val="000853B7"/>
    <w:rsid w:val="000863CE"/>
    <w:rsid w:val="00086B1B"/>
    <w:rsid w:val="000871BE"/>
    <w:rsid w:val="000925BE"/>
    <w:rsid w:val="000931F8"/>
    <w:rsid w:val="0009347C"/>
    <w:rsid w:val="0009480D"/>
    <w:rsid w:val="000A57F7"/>
    <w:rsid w:val="000B193A"/>
    <w:rsid w:val="000B3962"/>
    <w:rsid w:val="000B4579"/>
    <w:rsid w:val="000C5F87"/>
    <w:rsid w:val="000C7151"/>
    <w:rsid w:val="000D0D67"/>
    <w:rsid w:val="000D13AD"/>
    <w:rsid w:val="000E09C4"/>
    <w:rsid w:val="000E3851"/>
    <w:rsid w:val="000E4D48"/>
    <w:rsid w:val="000E5A90"/>
    <w:rsid w:val="000F1C2C"/>
    <w:rsid w:val="000F5D4A"/>
    <w:rsid w:val="00104035"/>
    <w:rsid w:val="001109B7"/>
    <w:rsid w:val="00113286"/>
    <w:rsid w:val="0011350D"/>
    <w:rsid w:val="00113CFA"/>
    <w:rsid w:val="00113E1A"/>
    <w:rsid w:val="00122332"/>
    <w:rsid w:val="00124714"/>
    <w:rsid w:val="001259D3"/>
    <w:rsid w:val="00125D09"/>
    <w:rsid w:val="00126BAB"/>
    <w:rsid w:val="0013398A"/>
    <w:rsid w:val="00134ED3"/>
    <w:rsid w:val="001368A5"/>
    <w:rsid w:val="0013732D"/>
    <w:rsid w:val="00141876"/>
    <w:rsid w:val="0014207B"/>
    <w:rsid w:val="00145FFE"/>
    <w:rsid w:val="00150C49"/>
    <w:rsid w:val="00150E99"/>
    <w:rsid w:val="001561F7"/>
    <w:rsid w:val="00164403"/>
    <w:rsid w:val="00167FA5"/>
    <w:rsid w:val="00176CA6"/>
    <w:rsid w:val="00180562"/>
    <w:rsid w:val="00182B71"/>
    <w:rsid w:val="00186A19"/>
    <w:rsid w:val="001913B7"/>
    <w:rsid w:val="00192B07"/>
    <w:rsid w:val="00197F95"/>
    <w:rsid w:val="001A0A72"/>
    <w:rsid w:val="001A3C48"/>
    <w:rsid w:val="001A5691"/>
    <w:rsid w:val="001A58B3"/>
    <w:rsid w:val="001A5EE4"/>
    <w:rsid w:val="001A684C"/>
    <w:rsid w:val="001B07A3"/>
    <w:rsid w:val="001B469C"/>
    <w:rsid w:val="001C0C12"/>
    <w:rsid w:val="001C1234"/>
    <w:rsid w:val="001C1AE4"/>
    <w:rsid w:val="001C5F83"/>
    <w:rsid w:val="001C7688"/>
    <w:rsid w:val="001C7E98"/>
    <w:rsid w:val="001C7F8C"/>
    <w:rsid w:val="001D0C50"/>
    <w:rsid w:val="001D321F"/>
    <w:rsid w:val="001D4CD0"/>
    <w:rsid w:val="001D64B5"/>
    <w:rsid w:val="001D68FF"/>
    <w:rsid w:val="001F1BE3"/>
    <w:rsid w:val="001F2DC7"/>
    <w:rsid w:val="001F3515"/>
    <w:rsid w:val="002051CD"/>
    <w:rsid w:val="0020698B"/>
    <w:rsid w:val="00207DEA"/>
    <w:rsid w:val="00211229"/>
    <w:rsid w:val="00212CEC"/>
    <w:rsid w:val="00214FC7"/>
    <w:rsid w:val="002163E8"/>
    <w:rsid w:val="0022059D"/>
    <w:rsid w:val="00224352"/>
    <w:rsid w:val="00225C9B"/>
    <w:rsid w:val="00225D98"/>
    <w:rsid w:val="002268D4"/>
    <w:rsid w:val="00227FB3"/>
    <w:rsid w:val="0023187D"/>
    <w:rsid w:val="00233005"/>
    <w:rsid w:val="00233F17"/>
    <w:rsid w:val="002346E6"/>
    <w:rsid w:val="00236D5E"/>
    <w:rsid w:val="002411A0"/>
    <w:rsid w:val="00241ACF"/>
    <w:rsid w:val="00242B28"/>
    <w:rsid w:val="00244FA6"/>
    <w:rsid w:val="0024744C"/>
    <w:rsid w:val="00250799"/>
    <w:rsid w:val="00253742"/>
    <w:rsid w:val="00255111"/>
    <w:rsid w:val="0025601C"/>
    <w:rsid w:val="00260CEB"/>
    <w:rsid w:val="00260F26"/>
    <w:rsid w:val="00263A55"/>
    <w:rsid w:val="00267635"/>
    <w:rsid w:val="0027415C"/>
    <w:rsid w:val="002807DD"/>
    <w:rsid w:val="00281E89"/>
    <w:rsid w:val="00282A29"/>
    <w:rsid w:val="00283C65"/>
    <w:rsid w:val="00285B81"/>
    <w:rsid w:val="00286AFF"/>
    <w:rsid w:val="00286F15"/>
    <w:rsid w:val="00291350"/>
    <w:rsid w:val="002939DF"/>
    <w:rsid w:val="0029492C"/>
    <w:rsid w:val="0029656A"/>
    <w:rsid w:val="002A10C4"/>
    <w:rsid w:val="002A3601"/>
    <w:rsid w:val="002A75DF"/>
    <w:rsid w:val="002B1314"/>
    <w:rsid w:val="002B21DD"/>
    <w:rsid w:val="002B3577"/>
    <w:rsid w:val="002B4A8C"/>
    <w:rsid w:val="002B6ADA"/>
    <w:rsid w:val="002B7C6F"/>
    <w:rsid w:val="002C5821"/>
    <w:rsid w:val="002D111C"/>
    <w:rsid w:val="002D4497"/>
    <w:rsid w:val="002D4A4A"/>
    <w:rsid w:val="002E0855"/>
    <w:rsid w:val="002E08BE"/>
    <w:rsid w:val="002E2C99"/>
    <w:rsid w:val="002E309B"/>
    <w:rsid w:val="002E6465"/>
    <w:rsid w:val="002E69F0"/>
    <w:rsid w:val="002E6DBB"/>
    <w:rsid w:val="002F1C00"/>
    <w:rsid w:val="002F32FD"/>
    <w:rsid w:val="002F46FE"/>
    <w:rsid w:val="002F4DBD"/>
    <w:rsid w:val="00302476"/>
    <w:rsid w:val="003107CC"/>
    <w:rsid w:val="00312DF9"/>
    <w:rsid w:val="00313937"/>
    <w:rsid w:val="00315789"/>
    <w:rsid w:val="003171F3"/>
    <w:rsid w:val="003202F3"/>
    <w:rsid w:val="00321E6F"/>
    <w:rsid w:val="00321F51"/>
    <w:rsid w:val="003244E0"/>
    <w:rsid w:val="00327FFD"/>
    <w:rsid w:val="00331F35"/>
    <w:rsid w:val="00333057"/>
    <w:rsid w:val="0033442A"/>
    <w:rsid w:val="0033585B"/>
    <w:rsid w:val="00335CDF"/>
    <w:rsid w:val="00336B4B"/>
    <w:rsid w:val="00336D38"/>
    <w:rsid w:val="003402AA"/>
    <w:rsid w:val="0034310E"/>
    <w:rsid w:val="00344D5E"/>
    <w:rsid w:val="00345F6D"/>
    <w:rsid w:val="00350067"/>
    <w:rsid w:val="00353D69"/>
    <w:rsid w:val="00356A32"/>
    <w:rsid w:val="00357746"/>
    <w:rsid w:val="00360C31"/>
    <w:rsid w:val="00360DDD"/>
    <w:rsid w:val="00362A11"/>
    <w:rsid w:val="00372AF0"/>
    <w:rsid w:val="0038205E"/>
    <w:rsid w:val="0038284C"/>
    <w:rsid w:val="003832FD"/>
    <w:rsid w:val="003863EA"/>
    <w:rsid w:val="003907A4"/>
    <w:rsid w:val="00393971"/>
    <w:rsid w:val="003A16C4"/>
    <w:rsid w:val="003A36BE"/>
    <w:rsid w:val="003A40C1"/>
    <w:rsid w:val="003A4F55"/>
    <w:rsid w:val="003A552F"/>
    <w:rsid w:val="003A7ED3"/>
    <w:rsid w:val="003B3762"/>
    <w:rsid w:val="003B51E9"/>
    <w:rsid w:val="003B5D3E"/>
    <w:rsid w:val="003B5D71"/>
    <w:rsid w:val="003B62E6"/>
    <w:rsid w:val="003B77A8"/>
    <w:rsid w:val="003C1480"/>
    <w:rsid w:val="003C1E36"/>
    <w:rsid w:val="003D37E4"/>
    <w:rsid w:val="003D43DC"/>
    <w:rsid w:val="003D48F4"/>
    <w:rsid w:val="003D618F"/>
    <w:rsid w:val="003D6845"/>
    <w:rsid w:val="003D71C4"/>
    <w:rsid w:val="003E2CBF"/>
    <w:rsid w:val="003E45CF"/>
    <w:rsid w:val="003E5FDB"/>
    <w:rsid w:val="003F35FD"/>
    <w:rsid w:val="003F5064"/>
    <w:rsid w:val="003F5E69"/>
    <w:rsid w:val="003F71AC"/>
    <w:rsid w:val="003F780F"/>
    <w:rsid w:val="004004E2"/>
    <w:rsid w:val="00400948"/>
    <w:rsid w:val="00403E3A"/>
    <w:rsid w:val="0040573B"/>
    <w:rsid w:val="00406F5A"/>
    <w:rsid w:val="00413154"/>
    <w:rsid w:val="0041385B"/>
    <w:rsid w:val="004142D1"/>
    <w:rsid w:val="0041709A"/>
    <w:rsid w:val="004252F1"/>
    <w:rsid w:val="00425ED2"/>
    <w:rsid w:val="00426E7F"/>
    <w:rsid w:val="00430A6E"/>
    <w:rsid w:val="004325D2"/>
    <w:rsid w:val="004326C1"/>
    <w:rsid w:val="0043551E"/>
    <w:rsid w:val="00435F18"/>
    <w:rsid w:val="00441BFA"/>
    <w:rsid w:val="004427CC"/>
    <w:rsid w:val="00442D21"/>
    <w:rsid w:val="00453B6D"/>
    <w:rsid w:val="00454FBD"/>
    <w:rsid w:val="00455859"/>
    <w:rsid w:val="00455B6C"/>
    <w:rsid w:val="00456274"/>
    <w:rsid w:val="004564FF"/>
    <w:rsid w:val="004568C7"/>
    <w:rsid w:val="00456D52"/>
    <w:rsid w:val="00461FA5"/>
    <w:rsid w:val="00464F6A"/>
    <w:rsid w:val="004650AF"/>
    <w:rsid w:val="00466B34"/>
    <w:rsid w:val="00475583"/>
    <w:rsid w:val="00480006"/>
    <w:rsid w:val="0048159A"/>
    <w:rsid w:val="00497BFA"/>
    <w:rsid w:val="004A115C"/>
    <w:rsid w:val="004A44B6"/>
    <w:rsid w:val="004A4C87"/>
    <w:rsid w:val="004A767E"/>
    <w:rsid w:val="004A7CF3"/>
    <w:rsid w:val="004B05E0"/>
    <w:rsid w:val="004B4CBF"/>
    <w:rsid w:val="004B56B4"/>
    <w:rsid w:val="004C01F2"/>
    <w:rsid w:val="004C1BD1"/>
    <w:rsid w:val="004C2719"/>
    <w:rsid w:val="004C629E"/>
    <w:rsid w:val="004D019F"/>
    <w:rsid w:val="004D18AD"/>
    <w:rsid w:val="004D7988"/>
    <w:rsid w:val="004D7CD8"/>
    <w:rsid w:val="004E10F6"/>
    <w:rsid w:val="004E1B0F"/>
    <w:rsid w:val="004E38B6"/>
    <w:rsid w:val="004E3F7A"/>
    <w:rsid w:val="004E4108"/>
    <w:rsid w:val="004E4B78"/>
    <w:rsid w:val="004E5068"/>
    <w:rsid w:val="004F0690"/>
    <w:rsid w:val="004F24B3"/>
    <w:rsid w:val="004F42A0"/>
    <w:rsid w:val="004F6E7A"/>
    <w:rsid w:val="004F7A00"/>
    <w:rsid w:val="00504C13"/>
    <w:rsid w:val="00505799"/>
    <w:rsid w:val="00505DF2"/>
    <w:rsid w:val="0050792D"/>
    <w:rsid w:val="00513801"/>
    <w:rsid w:val="005159D7"/>
    <w:rsid w:val="0052341D"/>
    <w:rsid w:val="00523F48"/>
    <w:rsid w:val="00524E6D"/>
    <w:rsid w:val="00526E41"/>
    <w:rsid w:val="005272BD"/>
    <w:rsid w:val="0053014B"/>
    <w:rsid w:val="005314A3"/>
    <w:rsid w:val="00532EBF"/>
    <w:rsid w:val="00535015"/>
    <w:rsid w:val="005365FA"/>
    <w:rsid w:val="00546D39"/>
    <w:rsid w:val="00546E82"/>
    <w:rsid w:val="005543CF"/>
    <w:rsid w:val="0055491A"/>
    <w:rsid w:val="00554934"/>
    <w:rsid w:val="005603CE"/>
    <w:rsid w:val="00562CFB"/>
    <w:rsid w:val="00564961"/>
    <w:rsid w:val="00565088"/>
    <w:rsid w:val="00566167"/>
    <w:rsid w:val="005666D8"/>
    <w:rsid w:val="00566A24"/>
    <w:rsid w:val="00567436"/>
    <w:rsid w:val="005723CB"/>
    <w:rsid w:val="00574399"/>
    <w:rsid w:val="00575400"/>
    <w:rsid w:val="005764EC"/>
    <w:rsid w:val="005776E3"/>
    <w:rsid w:val="00583FE6"/>
    <w:rsid w:val="005856CA"/>
    <w:rsid w:val="00587653"/>
    <w:rsid w:val="00590892"/>
    <w:rsid w:val="005928D2"/>
    <w:rsid w:val="0059321F"/>
    <w:rsid w:val="005A2DBC"/>
    <w:rsid w:val="005A2E48"/>
    <w:rsid w:val="005A4E05"/>
    <w:rsid w:val="005A746C"/>
    <w:rsid w:val="005B18AF"/>
    <w:rsid w:val="005B2E16"/>
    <w:rsid w:val="005C1220"/>
    <w:rsid w:val="005C372D"/>
    <w:rsid w:val="005C494E"/>
    <w:rsid w:val="005C5ED4"/>
    <w:rsid w:val="005D5A50"/>
    <w:rsid w:val="005E1917"/>
    <w:rsid w:val="005E2369"/>
    <w:rsid w:val="005E23C1"/>
    <w:rsid w:val="005E7210"/>
    <w:rsid w:val="005F08BC"/>
    <w:rsid w:val="005F2743"/>
    <w:rsid w:val="005F3813"/>
    <w:rsid w:val="005F5301"/>
    <w:rsid w:val="005F5C51"/>
    <w:rsid w:val="005F65B7"/>
    <w:rsid w:val="005F7E3F"/>
    <w:rsid w:val="005F7FE3"/>
    <w:rsid w:val="00600163"/>
    <w:rsid w:val="00600FED"/>
    <w:rsid w:val="00602AC8"/>
    <w:rsid w:val="006041A0"/>
    <w:rsid w:val="00605FE8"/>
    <w:rsid w:val="006067C7"/>
    <w:rsid w:val="00607C4B"/>
    <w:rsid w:val="006130A0"/>
    <w:rsid w:val="00614393"/>
    <w:rsid w:val="006153F0"/>
    <w:rsid w:val="00615566"/>
    <w:rsid w:val="006159AD"/>
    <w:rsid w:val="00620640"/>
    <w:rsid w:val="00622010"/>
    <w:rsid w:val="00623941"/>
    <w:rsid w:val="006273C6"/>
    <w:rsid w:val="00633C99"/>
    <w:rsid w:val="0063740E"/>
    <w:rsid w:val="006425AC"/>
    <w:rsid w:val="00644A42"/>
    <w:rsid w:val="00644E92"/>
    <w:rsid w:val="00646436"/>
    <w:rsid w:val="0065172E"/>
    <w:rsid w:val="00655F38"/>
    <w:rsid w:val="00661924"/>
    <w:rsid w:val="00661FCF"/>
    <w:rsid w:val="00664420"/>
    <w:rsid w:val="00670197"/>
    <w:rsid w:val="00670D3E"/>
    <w:rsid w:val="006740EA"/>
    <w:rsid w:val="0067443D"/>
    <w:rsid w:val="00674B17"/>
    <w:rsid w:val="00675166"/>
    <w:rsid w:val="00675B74"/>
    <w:rsid w:val="00682F10"/>
    <w:rsid w:val="00682FB7"/>
    <w:rsid w:val="0068416B"/>
    <w:rsid w:val="00685CF1"/>
    <w:rsid w:val="00686502"/>
    <w:rsid w:val="00692086"/>
    <w:rsid w:val="00692552"/>
    <w:rsid w:val="0069268F"/>
    <w:rsid w:val="00694F1B"/>
    <w:rsid w:val="006A0C80"/>
    <w:rsid w:val="006A28B4"/>
    <w:rsid w:val="006A61F1"/>
    <w:rsid w:val="006A646A"/>
    <w:rsid w:val="006B10B0"/>
    <w:rsid w:val="006B2561"/>
    <w:rsid w:val="006B43A3"/>
    <w:rsid w:val="006B7F3A"/>
    <w:rsid w:val="006C1423"/>
    <w:rsid w:val="006C2C7C"/>
    <w:rsid w:val="006C3622"/>
    <w:rsid w:val="006C741A"/>
    <w:rsid w:val="006D2613"/>
    <w:rsid w:val="006D4095"/>
    <w:rsid w:val="006D42B5"/>
    <w:rsid w:val="006E1893"/>
    <w:rsid w:val="006E23FF"/>
    <w:rsid w:val="006E25BC"/>
    <w:rsid w:val="006E6BBC"/>
    <w:rsid w:val="006F05A0"/>
    <w:rsid w:val="006F64E7"/>
    <w:rsid w:val="006F7071"/>
    <w:rsid w:val="006F7768"/>
    <w:rsid w:val="00701309"/>
    <w:rsid w:val="00703BC7"/>
    <w:rsid w:val="007066B4"/>
    <w:rsid w:val="00707158"/>
    <w:rsid w:val="00712200"/>
    <w:rsid w:val="00717E59"/>
    <w:rsid w:val="00721C72"/>
    <w:rsid w:val="00721C9E"/>
    <w:rsid w:val="00722E16"/>
    <w:rsid w:val="00724A8E"/>
    <w:rsid w:val="00725300"/>
    <w:rsid w:val="007328F2"/>
    <w:rsid w:val="00733526"/>
    <w:rsid w:val="007369BE"/>
    <w:rsid w:val="00742F91"/>
    <w:rsid w:val="0074773E"/>
    <w:rsid w:val="00747A8B"/>
    <w:rsid w:val="0075086A"/>
    <w:rsid w:val="007530D0"/>
    <w:rsid w:val="00753E26"/>
    <w:rsid w:val="00756E71"/>
    <w:rsid w:val="00757EF9"/>
    <w:rsid w:val="00760756"/>
    <w:rsid w:val="00761E54"/>
    <w:rsid w:val="00763B37"/>
    <w:rsid w:val="00766ECE"/>
    <w:rsid w:val="007710B0"/>
    <w:rsid w:val="0077232C"/>
    <w:rsid w:val="00772EB9"/>
    <w:rsid w:val="0077382A"/>
    <w:rsid w:val="00773E03"/>
    <w:rsid w:val="00775BFC"/>
    <w:rsid w:val="007771D7"/>
    <w:rsid w:val="0078067A"/>
    <w:rsid w:val="007814D9"/>
    <w:rsid w:val="0078291B"/>
    <w:rsid w:val="00783C1E"/>
    <w:rsid w:val="00785719"/>
    <w:rsid w:val="0078615D"/>
    <w:rsid w:val="007861AF"/>
    <w:rsid w:val="007873CF"/>
    <w:rsid w:val="00795659"/>
    <w:rsid w:val="00797492"/>
    <w:rsid w:val="007978D7"/>
    <w:rsid w:val="007A1AA0"/>
    <w:rsid w:val="007A2722"/>
    <w:rsid w:val="007A2AD8"/>
    <w:rsid w:val="007A2FF2"/>
    <w:rsid w:val="007A3459"/>
    <w:rsid w:val="007A70C7"/>
    <w:rsid w:val="007B034E"/>
    <w:rsid w:val="007B2F56"/>
    <w:rsid w:val="007B6074"/>
    <w:rsid w:val="007B7451"/>
    <w:rsid w:val="007B7B00"/>
    <w:rsid w:val="007C17CC"/>
    <w:rsid w:val="007C1C17"/>
    <w:rsid w:val="007C2238"/>
    <w:rsid w:val="007C487D"/>
    <w:rsid w:val="007C6519"/>
    <w:rsid w:val="007D0316"/>
    <w:rsid w:val="007D1C55"/>
    <w:rsid w:val="007D317F"/>
    <w:rsid w:val="007D4E2A"/>
    <w:rsid w:val="007D4E64"/>
    <w:rsid w:val="007E0710"/>
    <w:rsid w:val="007E42B7"/>
    <w:rsid w:val="007E5A3D"/>
    <w:rsid w:val="007E5B4A"/>
    <w:rsid w:val="007F107E"/>
    <w:rsid w:val="007F13FB"/>
    <w:rsid w:val="007F2531"/>
    <w:rsid w:val="007F3FBF"/>
    <w:rsid w:val="007F5D06"/>
    <w:rsid w:val="007F5ECA"/>
    <w:rsid w:val="00803A08"/>
    <w:rsid w:val="00805A6E"/>
    <w:rsid w:val="00805F16"/>
    <w:rsid w:val="00806633"/>
    <w:rsid w:val="00807778"/>
    <w:rsid w:val="00815BD4"/>
    <w:rsid w:val="00816EB8"/>
    <w:rsid w:val="0082245B"/>
    <w:rsid w:val="0082247D"/>
    <w:rsid w:val="008240F1"/>
    <w:rsid w:val="00824DD7"/>
    <w:rsid w:val="00826371"/>
    <w:rsid w:val="00826A93"/>
    <w:rsid w:val="00834935"/>
    <w:rsid w:val="0083518A"/>
    <w:rsid w:val="008351FD"/>
    <w:rsid w:val="008363CB"/>
    <w:rsid w:val="00837517"/>
    <w:rsid w:val="0084179A"/>
    <w:rsid w:val="008422F0"/>
    <w:rsid w:val="008436D6"/>
    <w:rsid w:val="008500FD"/>
    <w:rsid w:val="00851468"/>
    <w:rsid w:val="00860FE2"/>
    <w:rsid w:val="008629A5"/>
    <w:rsid w:val="00865CF4"/>
    <w:rsid w:val="00866058"/>
    <w:rsid w:val="008669DA"/>
    <w:rsid w:val="0087191F"/>
    <w:rsid w:val="00874B50"/>
    <w:rsid w:val="008750D5"/>
    <w:rsid w:val="0087567C"/>
    <w:rsid w:val="00876DBC"/>
    <w:rsid w:val="008842E9"/>
    <w:rsid w:val="00893BA2"/>
    <w:rsid w:val="00893F31"/>
    <w:rsid w:val="008944C8"/>
    <w:rsid w:val="00896A68"/>
    <w:rsid w:val="00896AF7"/>
    <w:rsid w:val="008A000B"/>
    <w:rsid w:val="008A09B9"/>
    <w:rsid w:val="008A0EAA"/>
    <w:rsid w:val="008A46A1"/>
    <w:rsid w:val="008A6003"/>
    <w:rsid w:val="008A6656"/>
    <w:rsid w:val="008A6AB7"/>
    <w:rsid w:val="008A6F88"/>
    <w:rsid w:val="008B1E16"/>
    <w:rsid w:val="008B38DB"/>
    <w:rsid w:val="008B62FA"/>
    <w:rsid w:val="008C1615"/>
    <w:rsid w:val="008C1B87"/>
    <w:rsid w:val="008C7FAF"/>
    <w:rsid w:val="008E1316"/>
    <w:rsid w:val="008E19A7"/>
    <w:rsid w:val="008E4A40"/>
    <w:rsid w:val="008E5FF0"/>
    <w:rsid w:val="008E7FB1"/>
    <w:rsid w:val="008F3837"/>
    <w:rsid w:val="008F40E2"/>
    <w:rsid w:val="008F6A6B"/>
    <w:rsid w:val="00900DC0"/>
    <w:rsid w:val="009023EB"/>
    <w:rsid w:val="00903511"/>
    <w:rsid w:val="00910FD2"/>
    <w:rsid w:val="00911BC9"/>
    <w:rsid w:val="0091206F"/>
    <w:rsid w:val="009124C0"/>
    <w:rsid w:val="0091733B"/>
    <w:rsid w:val="00923307"/>
    <w:rsid w:val="00931235"/>
    <w:rsid w:val="00931437"/>
    <w:rsid w:val="00933D8B"/>
    <w:rsid w:val="00933F51"/>
    <w:rsid w:val="00934ECD"/>
    <w:rsid w:val="00940F4F"/>
    <w:rsid w:val="00942A3F"/>
    <w:rsid w:val="00943B66"/>
    <w:rsid w:val="00944EFF"/>
    <w:rsid w:val="009527DA"/>
    <w:rsid w:val="00953430"/>
    <w:rsid w:val="00955DCC"/>
    <w:rsid w:val="00955DDD"/>
    <w:rsid w:val="00960309"/>
    <w:rsid w:val="00960996"/>
    <w:rsid w:val="009617B8"/>
    <w:rsid w:val="00964368"/>
    <w:rsid w:val="0096663A"/>
    <w:rsid w:val="00970EB3"/>
    <w:rsid w:val="0097187E"/>
    <w:rsid w:val="00975CA6"/>
    <w:rsid w:val="00977BCC"/>
    <w:rsid w:val="00983EEF"/>
    <w:rsid w:val="00984ADE"/>
    <w:rsid w:val="00985075"/>
    <w:rsid w:val="009855AA"/>
    <w:rsid w:val="0098569A"/>
    <w:rsid w:val="00987343"/>
    <w:rsid w:val="00987BB6"/>
    <w:rsid w:val="00991944"/>
    <w:rsid w:val="0099459E"/>
    <w:rsid w:val="00995670"/>
    <w:rsid w:val="009A1803"/>
    <w:rsid w:val="009A2D78"/>
    <w:rsid w:val="009A42BF"/>
    <w:rsid w:val="009A7A3B"/>
    <w:rsid w:val="009A7C10"/>
    <w:rsid w:val="009B15A1"/>
    <w:rsid w:val="009B2945"/>
    <w:rsid w:val="009B3234"/>
    <w:rsid w:val="009B38F6"/>
    <w:rsid w:val="009B7FDC"/>
    <w:rsid w:val="009C0E17"/>
    <w:rsid w:val="009C5299"/>
    <w:rsid w:val="009C644C"/>
    <w:rsid w:val="009C7CDB"/>
    <w:rsid w:val="009D2BEA"/>
    <w:rsid w:val="009D5BDE"/>
    <w:rsid w:val="009D69F6"/>
    <w:rsid w:val="009E29A0"/>
    <w:rsid w:val="009E2D18"/>
    <w:rsid w:val="009E2DEE"/>
    <w:rsid w:val="009E3CDF"/>
    <w:rsid w:val="009E57D9"/>
    <w:rsid w:val="009E7298"/>
    <w:rsid w:val="009F797C"/>
    <w:rsid w:val="00A00828"/>
    <w:rsid w:val="00A011A9"/>
    <w:rsid w:val="00A0449B"/>
    <w:rsid w:val="00A053F2"/>
    <w:rsid w:val="00A069F8"/>
    <w:rsid w:val="00A10E0E"/>
    <w:rsid w:val="00A131AC"/>
    <w:rsid w:val="00A13713"/>
    <w:rsid w:val="00A13828"/>
    <w:rsid w:val="00A16CEE"/>
    <w:rsid w:val="00A16D85"/>
    <w:rsid w:val="00A20FEB"/>
    <w:rsid w:val="00A2189C"/>
    <w:rsid w:val="00A21A20"/>
    <w:rsid w:val="00A24A46"/>
    <w:rsid w:val="00A24D6A"/>
    <w:rsid w:val="00A2682C"/>
    <w:rsid w:val="00A26D42"/>
    <w:rsid w:val="00A2730A"/>
    <w:rsid w:val="00A32CA5"/>
    <w:rsid w:val="00A33BDB"/>
    <w:rsid w:val="00A36A99"/>
    <w:rsid w:val="00A42706"/>
    <w:rsid w:val="00A4392F"/>
    <w:rsid w:val="00A44FE7"/>
    <w:rsid w:val="00A4561A"/>
    <w:rsid w:val="00A45D1C"/>
    <w:rsid w:val="00A46ACD"/>
    <w:rsid w:val="00A50F19"/>
    <w:rsid w:val="00A53315"/>
    <w:rsid w:val="00A5371E"/>
    <w:rsid w:val="00A61648"/>
    <w:rsid w:val="00A64191"/>
    <w:rsid w:val="00A64C3F"/>
    <w:rsid w:val="00A663D2"/>
    <w:rsid w:val="00A665E5"/>
    <w:rsid w:val="00A70EF0"/>
    <w:rsid w:val="00A71845"/>
    <w:rsid w:val="00A72AEE"/>
    <w:rsid w:val="00A742B6"/>
    <w:rsid w:val="00A75AC7"/>
    <w:rsid w:val="00A81896"/>
    <w:rsid w:val="00A81DC8"/>
    <w:rsid w:val="00A82F04"/>
    <w:rsid w:val="00A847C7"/>
    <w:rsid w:val="00A84F9F"/>
    <w:rsid w:val="00A850A3"/>
    <w:rsid w:val="00A9208D"/>
    <w:rsid w:val="00A93923"/>
    <w:rsid w:val="00A96D91"/>
    <w:rsid w:val="00A97CF8"/>
    <w:rsid w:val="00AA1DCB"/>
    <w:rsid w:val="00AA364B"/>
    <w:rsid w:val="00AA4517"/>
    <w:rsid w:val="00AA4FA7"/>
    <w:rsid w:val="00AA6EA9"/>
    <w:rsid w:val="00AB07CD"/>
    <w:rsid w:val="00AB1BE1"/>
    <w:rsid w:val="00AB2729"/>
    <w:rsid w:val="00AB497D"/>
    <w:rsid w:val="00AB52D6"/>
    <w:rsid w:val="00AC0209"/>
    <w:rsid w:val="00AC05F1"/>
    <w:rsid w:val="00AC2DB8"/>
    <w:rsid w:val="00AC3CA0"/>
    <w:rsid w:val="00AC3F25"/>
    <w:rsid w:val="00AC51DA"/>
    <w:rsid w:val="00AD0E9E"/>
    <w:rsid w:val="00AD71A7"/>
    <w:rsid w:val="00AE0232"/>
    <w:rsid w:val="00AE3DA7"/>
    <w:rsid w:val="00AE5903"/>
    <w:rsid w:val="00AE67F4"/>
    <w:rsid w:val="00AE6FFC"/>
    <w:rsid w:val="00AE7030"/>
    <w:rsid w:val="00AF03C4"/>
    <w:rsid w:val="00AF6228"/>
    <w:rsid w:val="00AF6BE6"/>
    <w:rsid w:val="00B0006C"/>
    <w:rsid w:val="00B00941"/>
    <w:rsid w:val="00B01CF8"/>
    <w:rsid w:val="00B03976"/>
    <w:rsid w:val="00B03AB8"/>
    <w:rsid w:val="00B047A8"/>
    <w:rsid w:val="00B05F2B"/>
    <w:rsid w:val="00B1412F"/>
    <w:rsid w:val="00B22A80"/>
    <w:rsid w:val="00B23C0A"/>
    <w:rsid w:val="00B30001"/>
    <w:rsid w:val="00B32A27"/>
    <w:rsid w:val="00B36404"/>
    <w:rsid w:val="00B416E8"/>
    <w:rsid w:val="00B50E12"/>
    <w:rsid w:val="00B5128A"/>
    <w:rsid w:val="00B540DC"/>
    <w:rsid w:val="00B54463"/>
    <w:rsid w:val="00B55F8F"/>
    <w:rsid w:val="00B562C2"/>
    <w:rsid w:val="00B60BFC"/>
    <w:rsid w:val="00B62F57"/>
    <w:rsid w:val="00B660FB"/>
    <w:rsid w:val="00B66B5B"/>
    <w:rsid w:val="00B70C75"/>
    <w:rsid w:val="00B763DD"/>
    <w:rsid w:val="00B766A7"/>
    <w:rsid w:val="00B77C1D"/>
    <w:rsid w:val="00B82086"/>
    <w:rsid w:val="00B83675"/>
    <w:rsid w:val="00B96520"/>
    <w:rsid w:val="00B972BD"/>
    <w:rsid w:val="00B97A00"/>
    <w:rsid w:val="00BA07E0"/>
    <w:rsid w:val="00BA0CF7"/>
    <w:rsid w:val="00BA236C"/>
    <w:rsid w:val="00BA55A8"/>
    <w:rsid w:val="00BB27F0"/>
    <w:rsid w:val="00BB2ABF"/>
    <w:rsid w:val="00BB3CAA"/>
    <w:rsid w:val="00BB5F01"/>
    <w:rsid w:val="00BB64F4"/>
    <w:rsid w:val="00BB659D"/>
    <w:rsid w:val="00BB7B48"/>
    <w:rsid w:val="00BC11C0"/>
    <w:rsid w:val="00BC17A4"/>
    <w:rsid w:val="00BC2617"/>
    <w:rsid w:val="00BC67B0"/>
    <w:rsid w:val="00BC6A6D"/>
    <w:rsid w:val="00BC7945"/>
    <w:rsid w:val="00BC7CDB"/>
    <w:rsid w:val="00BD0200"/>
    <w:rsid w:val="00BD3F4F"/>
    <w:rsid w:val="00BD5A7C"/>
    <w:rsid w:val="00BD6233"/>
    <w:rsid w:val="00BD63AB"/>
    <w:rsid w:val="00BD7F14"/>
    <w:rsid w:val="00BE413E"/>
    <w:rsid w:val="00BE4A8B"/>
    <w:rsid w:val="00BE50F6"/>
    <w:rsid w:val="00BE5FAE"/>
    <w:rsid w:val="00BE7A1B"/>
    <w:rsid w:val="00BF0221"/>
    <w:rsid w:val="00BF091A"/>
    <w:rsid w:val="00BF4236"/>
    <w:rsid w:val="00BF47DD"/>
    <w:rsid w:val="00BF4EAD"/>
    <w:rsid w:val="00BF70F9"/>
    <w:rsid w:val="00C018EB"/>
    <w:rsid w:val="00C02B2B"/>
    <w:rsid w:val="00C02F8E"/>
    <w:rsid w:val="00C049E2"/>
    <w:rsid w:val="00C05AB7"/>
    <w:rsid w:val="00C13565"/>
    <w:rsid w:val="00C14971"/>
    <w:rsid w:val="00C14B8D"/>
    <w:rsid w:val="00C15637"/>
    <w:rsid w:val="00C17C36"/>
    <w:rsid w:val="00C2118E"/>
    <w:rsid w:val="00C219BE"/>
    <w:rsid w:val="00C224B8"/>
    <w:rsid w:val="00C22DCF"/>
    <w:rsid w:val="00C23074"/>
    <w:rsid w:val="00C2691C"/>
    <w:rsid w:val="00C30714"/>
    <w:rsid w:val="00C32E8B"/>
    <w:rsid w:val="00C348DE"/>
    <w:rsid w:val="00C36795"/>
    <w:rsid w:val="00C431BF"/>
    <w:rsid w:val="00C45207"/>
    <w:rsid w:val="00C458D6"/>
    <w:rsid w:val="00C46120"/>
    <w:rsid w:val="00C461EC"/>
    <w:rsid w:val="00C5073C"/>
    <w:rsid w:val="00C507D4"/>
    <w:rsid w:val="00C524CE"/>
    <w:rsid w:val="00C5325A"/>
    <w:rsid w:val="00C611BD"/>
    <w:rsid w:val="00C661E9"/>
    <w:rsid w:val="00C66268"/>
    <w:rsid w:val="00C67A70"/>
    <w:rsid w:val="00C70866"/>
    <w:rsid w:val="00C70B3F"/>
    <w:rsid w:val="00C71CEF"/>
    <w:rsid w:val="00C72DAA"/>
    <w:rsid w:val="00C75036"/>
    <w:rsid w:val="00C80B14"/>
    <w:rsid w:val="00C82CA9"/>
    <w:rsid w:val="00C83D8B"/>
    <w:rsid w:val="00C84660"/>
    <w:rsid w:val="00C846C3"/>
    <w:rsid w:val="00C861F8"/>
    <w:rsid w:val="00C9012C"/>
    <w:rsid w:val="00C950EE"/>
    <w:rsid w:val="00C97FC6"/>
    <w:rsid w:val="00CA1018"/>
    <w:rsid w:val="00CA25D9"/>
    <w:rsid w:val="00CA3A28"/>
    <w:rsid w:val="00CA434C"/>
    <w:rsid w:val="00CA44CF"/>
    <w:rsid w:val="00CA6053"/>
    <w:rsid w:val="00CA6E96"/>
    <w:rsid w:val="00CB3913"/>
    <w:rsid w:val="00CB57C3"/>
    <w:rsid w:val="00CB7B7E"/>
    <w:rsid w:val="00CB7E9A"/>
    <w:rsid w:val="00CC296F"/>
    <w:rsid w:val="00CC29E8"/>
    <w:rsid w:val="00CC58EF"/>
    <w:rsid w:val="00CC7757"/>
    <w:rsid w:val="00CC783A"/>
    <w:rsid w:val="00CD0871"/>
    <w:rsid w:val="00CD0B92"/>
    <w:rsid w:val="00CD0EE6"/>
    <w:rsid w:val="00CD22FC"/>
    <w:rsid w:val="00CD3D41"/>
    <w:rsid w:val="00CD59D5"/>
    <w:rsid w:val="00CD633E"/>
    <w:rsid w:val="00CE0F4F"/>
    <w:rsid w:val="00CE29D3"/>
    <w:rsid w:val="00CE6113"/>
    <w:rsid w:val="00CF10BE"/>
    <w:rsid w:val="00CF2D8B"/>
    <w:rsid w:val="00CF3A3C"/>
    <w:rsid w:val="00CF3C01"/>
    <w:rsid w:val="00CF4BF4"/>
    <w:rsid w:val="00CF63D9"/>
    <w:rsid w:val="00CF7586"/>
    <w:rsid w:val="00D02CF1"/>
    <w:rsid w:val="00D036D3"/>
    <w:rsid w:val="00D06018"/>
    <w:rsid w:val="00D070C7"/>
    <w:rsid w:val="00D07118"/>
    <w:rsid w:val="00D07A10"/>
    <w:rsid w:val="00D107BD"/>
    <w:rsid w:val="00D1261A"/>
    <w:rsid w:val="00D13782"/>
    <w:rsid w:val="00D13A56"/>
    <w:rsid w:val="00D165E4"/>
    <w:rsid w:val="00D201B7"/>
    <w:rsid w:val="00D239ED"/>
    <w:rsid w:val="00D27906"/>
    <w:rsid w:val="00D2790D"/>
    <w:rsid w:val="00D315CD"/>
    <w:rsid w:val="00D33EB4"/>
    <w:rsid w:val="00D3689E"/>
    <w:rsid w:val="00D369CA"/>
    <w:rsid w:val="00D43F40"/>
    <w:rsid w:val="00D454D1"/>
    <w:rsid w:val="00D4676B"/>
    <w:rsid w:val="00D51ECD"/>
    <w:rsid w:val="00D52C04"/>
    <w:rsid w:val="00D535D2"/>
    <w:rsid w:val="00D55087"/>
    <w:rsid w:val="00D568DC"/>
    <w:rsid w:val="00D6170E"/>
    <w:rsid w:val="00D64B5C"/>
    <w:rsid w:val="00D6519D"/>
    <w:rsid w:val="00D65B16"/>
    <w:rsid w:val="00D67CEF"/>
    <w:rsid w:val="00D713EE"/>
    <w:rsid w:val="00D74FC7"/>
    <w:rsid w:val="00D75D31"/>
    <w:rsid w:val="00D75EE6"/>
    <w:rsid w:val="00D82926"/>
    <w:rsid w:val="00D84FB9"/>
    <w:rsid w:val="00D8666D"/>
    <w:rsid w:val="00D91CB4"/>
    <w:rsid w:val="00D94DDB"/>
    <w:rsid w:val="00D96AED"/>
    <w:rsid w:val="00D97CE5"/>
    <w:rsid w:val="00DA4BBD"/>
    <w:rsid w:val="00DB024D"/>
    <w:rsid w:val="00DB0872"/>
    <w:rsid w:val="00DB1576"/>
    <w:rsid w:val="00DB1C09"/>
    <w:rsid w:val="00DB24ED"/>
    <w:rsid w:val="00DB28CE"/>
    <w:rsid w:val="00DB3665"/>
    <w:rsid w:val="00DB3F14"/>
    <w:rsid w:val="00DC367D"/>
    <w:rsid w:val="00DC71C4"/>
    <w:rsid w:val="00DD43D8"/>
    <w:rsid w:val="00DD45ED"/>
    <w:rsid w:val="00DD575C"/>
    <w:rsid w:val="00DD5AAA"/>
    <w:rsid w:val="00DD6A3F"/>
    <w:rsid w:val="00DE1133"/>
    <w:rsid w:val="00DE285A"/>
    <w:rsid w:val="00DE656C"/>
    <w:rsid w:val="00DF01A7"/>
    <w:rsid w:val="00DF039B"/>
    <w:rsid w:val="00DF1F3E"/>
    <w:rsid w:val="00DF60AF"/>
    <w:rsid w:val="00E03991"/>
    <w:rsid w:val="00E06AAB"/>
    <w:rsid w:val="00E071FF"/>
    <w:rsid w:val="00E07597"/>
    <w:rsid w:val="00E11702"/>
    <w:rsid w:val="00E11D53"/>
    <w:rsid w:val="00E16BF5"/>
    <w:rsid w:val="00E17291"/>
    <w:rsid w:val="00E21995"/>
    <w:rsid w:val="00E2294A"/>
    <w:rsid w:val="00E22F2B"/>
    <w:rsid w:val="00E236E1"/>
    <w:rsid w:val="00E23A50"/>
    <w:rsid w:val="00E325AD"/>
    <w:rsid w:val="00E33714"/>
    <w:rsid w:val="00E3488F"/>
    <w:rsid w:val="00E37A3F"/>
    <w:rsid w:val="00E37D3C"/>
    <w:rsid w:val="00E400A7"/>
    <w:rsid w:val="00E40CD8"/>
    <w:rsid w:val="00E415FE"/>
    <w:rsid w:val="00E41722"/>
    <w:rsid w:val="00E42F58"/>
    <w:rsid w:val="00E47B8A"/>
    <w:rsid w:val="00E50FA5"/>
    <w:rsid w:val="00E572D8"/>
    <w:rsid w:val="00E62E6A"/>
    <w:rsid w:val="00E65CDD"/>
    <w:rsid w:val="00E727BA"/>
    <w:rsid w:val="00E80A39"/>
    <w:rsid w:val="00E810F7"/>
    <w:rsid w:val="00E832DA"/>
    <w:rsid w:val="00E8367E"/>
    <w:rsid w:val="00E83EF5"/>
    <w:rsid w:val="00E9137B"/>
    <w:rsid w:val="00E9335C"/>
    <w:rsid w:val="00E936E7"/>
    <w:rsid w:val="00E939AF"/>
    <w:rsid w:val="00E94720"/>
    <w:rsid w:val="00EA2677"/>
    <w:rsid w:val="00EA5674"/>
    <w:rsid w:val="00EA5B2F"/>
    <w:rsid w:val="00EA66FE"/>
    <w:rsid w:val="00EC7CC9"/>
    <w:rsid w:val="00EC7E8F"/>
    <w:rsid w:val="00ED1788"/>
    <w:rsid w:val="00ED1C1E"/>
    <w:rsid w:val="00ED5B8A"/>
    <w:rsid w:val="00ED7170"/>
    <w:rsid w:val="00EE0192"/>
    <w:rsid w:val="00EE1B1C"/>
    <w:rsid w:val="00EE2AF2"/>
    <w:rsid w:val="00EE44F7"/>
    <w:rsid w:val="00EE69EA"/>
    <w:rsid w:val="00EE6B48"/>
    <w:rsid w:val="00EE78BF"/>
    <w:rsid w:val="00EF0DDD"/>
    <w:rsid w:val="00EF1CA6"/>
    <w:rsid w:val="00EF4FF9"/>
    <w:rsid w:val="00EF70F1"/>
    <w:rsid w:val="00F00010"/>
    <w:rsid w:val="00F01E96"/>
    <w:rsid w:val="00F04914"/>
    <w:rsid w:val="00F05B15"/>
    <w:rsid w:val="00F0679F"/>
    <w:rsid w:val="00F0712F"/>
    <w:rsid w:val="00F07EE6"/>
    <w:rsid w:val="00F11D4E"/>
    <w:rsid w:val="00F14E9C"/>
    <w:rsid w:val="00F16ACE"/>
    <w:rsid w:val="00F171D8"/>
    <w:rsid w:val="00F22BFE"/>
    <w:rsid w:val="00F23C4F"/>
    <w:rsid w:val="00F27EB1"/>
    <w:rsid w:val="00F302EC"/>
    <w:rsid w:val="00F33CC8"/>
    <w:rsid w:val="00F34811"/>
    <w:rsid w:val="00F35BC2"/>
    <w:rsid w:val="00F36527"/>
    <w:rsid w:val="00F37AB2"/>
    <w:rsid w:val="00F4124A"/>
    <w:rsid w:val="00F41723"/>
    <w:rsid w:val="00F41E06"/>
    <w:rsid w:val="00F4481C"/>
    <w:rsid w:val="00F45BEB"/>
    <w:rsid w:val="00F46F46"/>
    <w:rsid w:val="00F47624"/>
    <w:rsid w:val="00F53E56"/>
    <w:rsid w:val="00F5484F"/>
    <w:rsid w:val="00F54A8C"/>
    <w:rsid w:val="00F560A8"/>
    <w:rsid w:val="00F57997"/>
    <w:rsid w:val="00F57C01"/>
    <w:rsid w:val="00F616E2"/>
    <w:rsid w:val="00F617C4"/>
    <w:rsid w:val="00F66E6B"/>
    <w:rsid w:val="00F72670"/>
    <w:rsid w:val="00F7584E"/>
    <w:rsid w:val="00F75D23"/>
    <w:rsid w:val="00F84037"/>
    <w:rsid w:val="00F84345"/>
    <w:rsid w:val="00F86C94"/>
    <w:rsid w:val="00F9402F"/>
    <w:rsid w:val="00FA0F1E"/>
    <w:rsid w:val="00FA5746"/>
    <w:rsid w:val="00FA5957"/>
    <w:rsid w:val="00FA5B5E"/>
    <w:rsid w:val="00FA7155"/>
    <w:rsid w:val="00FA7829"/>
    <w:rsid w:val="00FB1AF5"/>
    <w:rsid w:val="00FB1C2A"/>
    <w:rsid w:val="00FB5587"/>
    <w:rsid w:val="00FB7410"/>
    <w:rsid w:val="00FB7BC4"/>
    <w:rsid w:val="00FC1B42"/>
    <w:rsid w:val="00FC1EAB"/>
    <w:rsid w:val="00FC1FFB"/>
    <w:rsid w:val="00FC289E"/>
    <w:rsid w:val="00FC3CE0"/>
    <w:rsid w:val="00FC406D"/>
    <w:rsid w:val="00FC6CBC"/>
    <w:rsid w:val="00FC7519"/>
    <w:rsid w:val="00FD06A8"/>
    <w:rsid w:val="00FD31FC"/>
    <w:rsid w:val="00FD3312"/>
    <w:rsid w:val="00FD6C50"/>
    <w:rsid w:val="00FD7B88"/>
    <w:rsid w:val="00FE2030"/>
    <w:rsid w:val="00FE23C1"/>
    <w:rsid w:val="00FE4F1F"/>
    <w:rsid w:val="00FF34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UnresolvedMention">
    <w:name w:val="Unresolved Mention"/>
    <w:basedOn w:val="Fuentedeprrafopredeter"/>
    <w:uiPriority w:val="99"/>
    <w:semiHidden/>
    <w:unhideWhenUsed/>
    <w:rsid w:val="0029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82073656">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398628581">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56398384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784300698">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rgl/vig/rglvig84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68A6EFC6-E626-4107-A537-9FF61B72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28</Pages>
  <Words>7183</Words>
  <Characters>39508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2025-02-20T17:47:00Z</cp:lastPrinted>
  <dcterms:created xsi:type="dcterms:W3CDTF">2025-02-17T22:54:00Z</dcterms:created>
  <dcterms:modified xsi:type="dcterms:W3CDTF">2025-02-20T17:47:00Z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