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B8AC"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76313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3E7235" w:rsidRPr="0076313A">
        <w:rPr>
          <w:rFonts w:ascii="Palatino Linotype" w:eastAsia="Palatino Linotype" w:hAnsi="Palatino Linotype" w:cs="Palatino Linotype"/>
          <w:sz w:val="22"/>
          <w:szCs w:val="22"/>
        </w:rPr>
        <w:t>veintiséis</w:t>
      </w:r>
      <w:r w:rsidR="00AC6E22" w:rsidRPr="0076313A">
        <w:rPr>
          <w:rFonts w:ascii="Palatino Linotype" w:eastAsia="Palatino Linotype" w:hAnsi="Palatino Linotype" w:cs="Palatino Linotype"/>
          <w:sz w:val="22"/>
          <w:szCs w:val="22"/>
        </w:rPr>
        <w:t xml:space="preserve"> de marzo de dos mil veinticinco. </w:t>
      </w:r>
    </w:p>
    <w:p w14:paraId="42EB7999"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5EA4B7A0" w14:textId="69D9D9E5"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Visto </w:t>
      </w:r>
      <w:r w:rsidRPr="0076313A">
        <w:rPr>
          <w:rFonts w:ascii="Palatino Linotype" w:eastAsia="Palatino Linotype" w:hAnsi="Palatino Linotype" w:cs="Palatino Linotype"/>
          <w:sz w:val="22"/>
          <w:szCs w:val="22"/>
        </w:rPr>
        <w:t xml:space="preserve">el expediente relativo al recurso de revisión </w:t>
      </w:r>
      <w:r w:rsidR="00AC6E22" w:rsidRPr="0076313A">
        <w:rPr>
          <w:rFonts w:ascii="Palatino Linotype" w:eastAsia="Palatino Linotype" w:hAnsi="Palatino Linotype" w:cs="Palatino Linotype"/>
          <w:b/>
          <w:sz w:val="22"/>
          <w:szCs w:val="22"/>
        </w:rPr>
        <w:t>01454</w:t>
      </w:r>
      <w:r w:rsidRPr="0076313A">
        <w:rPr>
          <w:rFonts w:ascii="Palatino Linotype" w:eastAsia="Palatino Linotype" w:hAnsi="Palatino Linotype" w:cs="Palatino Linotype"/>
          <w:b/>
          <w:sz w:val="22"/>
          <w:szCs w:val="22"/>
        </w:rPr>
        <w:t>/INFOEM/IP/RR/202</w:t>
      </w:r>
      <w:r w:rsidR="00AC6E22" w:rsidRPr="0076313A">
        <w:rPr>
          <w:rFonts w:ascii="Palatino Linotype" w:eastAsia="Palatino Linotype" w:hAnsi="Palatino Linotype" w:cs="Palatino Linotype"/>
          <w:b/>
          <w:sz w:val="22"/>
          <w:szCs w:val="22"/>
        </w:rPr>
        <w:t>5</w:t>
      </w:r>
      <w:r w:rsidRPr="0076313A">
        <w:rPr>
          <w:rFonts w:ascii="Palatino Linotype" w:eastAsia="Palatino Linotype" w:hAnsi="Palatino Linotype" w:cs="Palatino Linotype"/>
          <w:sz w:val="22"/>
          <w:szCs w:val="22"/>
        </w:rPr>
        <w:t xml:space="preserve">, interpuesto por </w:t>
      </w:r>
      <w:r w:rsidR="00491DAA" w:rsidRPr="00491DAA">
        <w:rPr>
          <w:rFonts w:ascii="Palatino Linotype" w:eastAsia="Palatino Linotype" w:hAnsi="Palatino Linotype" w:cs="Palatino Linotype"/>
          <w:b/>
          <w:sz w:val="22"/>
          <w:szCs w:val="22"/>
        </w:rPr>
        <w:t>XXXXXXXX XXXXXXX</w:t>
      </w:r>
      <w:r w:rsidRPr="0076313A">
        <w:rPr>
          <w:rFonts w:ascii="Palatino Linotype" w:eastAsia="Palatino Linotype" w:hAnsi="Palatino Linotype" w:cs="Palatino Linotype"/>
          <w:b/>
          <w:sz w:val="22"/>
          <w:szCs w:val="22"/>
        </w:rPr>
        <w:t>,</w:t>
      </w:r>
      <w:r w:rsidRPr="0076313A">
        <w:rPr>
          <w:rFonts w:ascii="Palatino Linotype" w:eastAsia="Palatino Linotype" w:hAnsi="Palatino Linotype" w:cs="Palatino Linotype"/>
          <w:sz w:val="22"/>
          <w:szCs w:val="22"/>
        </w:rPr>
        <w:t xml:space="preserve"> en lo sucesivo la parte </w:t>
      </w:r>
      <w:r w:rsidRPr="0076313A">
        <w:rPr>
          <w:rFonts w:ascii="Palatino Linotype" w:eastAsia="Palatino Linotype" w:hAnsi="Palatino Linotype" w:cs="Palatino Linotype"/>
          <w:b/>
          <w:sz w:val="22"/>
          <w:szCs w:val="22"/>
        </w:rPr>
        <w:t xml:space="preserve">RECURRENTE, </w:t>
      </w:r>
      <w:r w:rsidR="00AC6E22" w:rsidRPr="0076313A">
        <w:rPr>
          <w:rFonts w:ascii="Palatino Linotype" w:eastAsia="Palatino Linotype" w:hAnsi="Palatino Linotype" w:cs="Palatino Linotype"/>
          <w:sz w:val="22"/>
          <w:szCs w:val="22"/>
        </w:rPr>
        <w:t>en contra de</w:t>
      </w:r>
      <w:r w:rsidRPr="0076313A">
        <w:rPr>
          <w:rFonts w:ascii="Palatino Linotype" w:eastAsia="Palatino Linotype" w:hAnsi="Palatino Linotype" w:cs="Palatino Linotype"/>
          <w:sz w:val="22"/>
          <w:szCs w:val="22"/>
        </w:rPr>
        <w:t xml:space="preserve"> la falta de respuesta a la solicitud de acceso a la información con número de folio</w:t>
      </w:r>
      <w:r w:rsidRPr="0076313A">
        <w:rPr>
          <w:rFonts w:ascii="Verdana" w:eastAsia="Verdana" w:hAnsi="Verdana" w:cs="Verdana"/>
          <w:b/>
          <w:sz w:val="22"/>
          <w:szCs w:val="22"/>
        </w:rPr>
        <w:t> </w:t>
      </w:r>
      <w:r w:rsidR="00AC6E22" w:rsidRPr="0076313A">
        <w:rPr>
          <w:rFonts w:ascii="Palatino Linotype" w:eastAsia="Palatino Linotype" w:hAnsi="Palatino Linotype" w:cs="Palatino Linotype"/>
          <w:b/>
          <w:sz w:val="22"/>
          <w:szCs w:val="22"/>
        </w:rPr>
        <w:t>00007</w:t>
      </w:r>
      <w:r w:rsidRPr="0076313A">
        <w:rPr>
          <w:rFonts w:ascii="Palatino Linotype" w:eastAsia="Palatino Linotype" w:hAnsi="Palatino Linotype" w:cs="Palatino Linotype"/>
          <w:b/>
          <w:sz w:val="22"/>
          <w:szCs w:val="22"/>
        </w:rPr>
        <w:t>/</w:t>
      </w:r>
      <w:r w:rsidR="00AC6E22" w:rsidRPr="0076313A">
        <w:rPr>
          <w:rFonts w:ascii="Palatino Linotype" w:eastAsia="Palatino Linotype" w:hAnsi="Palatino Linotype" w:cs="Palatino Linotype"/>
          <w:b/>
          <w:sz w:val="22"/>
          <w:szCs w:val="22"/>
        </w:rPr>
        <w:t>AXAPUSCO</w:t>
      </w:r>
      <w:r w:rsidRPr="0076313A">
        <w:rPr>
          <w:rFonts w:ascii="Palatino Linotype" w:eastAsia="Palatino Linotype" w:hAnsi="Palatino Linotype" w:cs="Palatino Linotype"/>
          <w:b/>
          <w:sz w:val="22"/>
          <w:szCs w:val="22"/>
        </w:rPr>
        <w:t>/IP/202</w:t>
      </w:r>
      <w:r w:rsidR="00AC6E22" w:rsidRPr="0076313A">
        <w:rPr>
          <w:rFonts w:ascii="Palatino Linotype" w:eastAsia="Palatino Linotype" w:hAnsi="Palatino Linotype" w:cs="Palatino Linotype"/>
          <w:b/>
          <w:sz w:val="22"/>
          <w:szCs w:val="22"/>
        </w:rPr>
        <w:t>5</w:t>
      </w:r>
      <w:r w:rsidRPr="0076313A">
        <w:rPr>
          <w:rFonts w:ascii="Palatino Linotype" w:eastAsia="Palatino Linotype" w:hAnsi="Palatino Linotype" w:cs="Palatino Linotype"/>
          <w:b/>
          <w:sz w:val="22"/>
          <w:szCs w:val="22"/>
        </w:rPr>
        <w:t>,</w:t>
      </w:r>
      <w:r w:rsidRPr="0076313A">
        <w:rPr>
          <w:rFonts w:ascii="Palatino Linotype" w:eastAsia="Palatino Linotype" w:hAnsi="Palatino Linotype" w:cs="Palatino Linotype"/>
          <w:sz w:val="22"/>
          <w:szCs w:val="22"/>
        </w:rPr>
        <w:t xml:space="preserve"> por parte del </w:t>
      </w:r>
      <w:r w:rsidRPr="0076313A">
        <w:rPr>
          <w:rFonts w:ascii="Palatino Linotype" w:eastAsia="Palatino Linotype" w:hAnsi="Palatino Linotype" w:cs="Palatino Linotype"/>
          <w:b/>
          <w:sz w:val="22"/>
          <w:szCs w:val="22"/>
        </w:rPr>
        <w:t xml:space="preserve">Ayuntamiento de </w:t>
      </w:r>
      <w:r w:rsidR="00AC6E22" w:rsidRPr="0076313A">
        <w:rPr>
          <w:rFonts w:ascii="Palatino Linotype" w:eastAsia="Palatino Linotype" w:hAnsi="Palatino Linotype" w:cs="Palatino Linotype"/>
          <w:b/>
          <w:sz w:val="22"/>
          <w:szCs w:val="22"/>
        </w:rPr>
        <w:t>Axapusco</w:t>
      </w:r>
      <w:r w:rsidRPr="0076313A">
        <w:rPr>
          <w:rFonts w:ascii="Palatino Linotype" w:eastAsia="Palatino Linotype" w:hAnsi="Palatino Linotype" w:cs="Palatino Linotype"/>
          <w:b/>
          <w:sz w:val="22"/>
          <w:szCs w:val="22"/>
        </w:rPr>
        <w:t>,</w:t>
      </w:r>
      <w:r w:rsidRPr="0076313A">
        <w:rPr>
          <w:rFonts w:ascii="Palatino Linotype" w:eastAsia="Palatino Linotype" w:hAnsi="Palatino Linotype" w:cs="Palatino Linotype"/>
          <w:sz w:val="22"/>
          <w:szCs w:val="22"/>
        </w:rPr>
        <w:t xml:space="preserve"> en lo sucesivo el </w:t>
      </w:r>
      <w:r w:rsidRPr="0076313A">
        <w:rPr>
          <w:rFonts w:ascii="Palatino Linotype" w:eastAsia="Palatino Linotype" w:hAnsi="Palatino Linotype" w:cs="Palatino Linotype"/>
          <w:b/>
          <w:sz w:val="22"/>
          <w:szCs w:val="22"/>
        </w:rPr>
        <w:t xml:space="preserve">SUJETO OBLIGADO; </w:t>
      </w:r>
      <w:r w:rsidRPr="0076313A">
        <w:rPr>
          <w:rFonts w:ascii="Palatino Linotype" w:eastAsia="Palatino Linotype" w:hAnsi="Palatino Linotype" w:cs="Palatino Linotype"/>
          <w:sz w:val="22"/>
          <w:szCs w:val="22"/>
        </w:rPr>
        <w:t xml:space="preserve">se procede a dictar la presente resolución, con base en lo siguiente. </w:t>
      </w:r>
    </w:p>
    <w:p w14:paraId="7025552E"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6341C0AB" w14:textId="77777777" w:rsidR="00D90D75" w:rsidRPr="0076313A" w:rsidRDefault="00630ECE" w:rsidP="00AC6E22">
      <w:pPr>
        <w:numPr>
          <w:ilvl w:val="0"/>
          <w:numId w:val="2"/>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76313A">
        <w:rPr>
          <w:rFonts w:ascii="Palatino Linotype" w:eastAsia="Palatino Linotype" w:hAnsi="Palatino Linotype" w:cs="Palatino Linotype"/>
          <w:b/>
          <w:sz w:val="22"/>
          <w:szCs w:val="22"/>
        </w:rPr>
        <w:t>A N T E C E D E N T E S:</w:t>
      </w:r>
    </w:p>
    <w:p w14:paraId="6C893CCE" w14:textId="77777777" w:rsidR="00AC6E22" w:rsidRPr="0076313A" w:rsidRDefault="00AC6E22" w:rsidP="00AC6E22">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67EE9F1F"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1. Solicitud de acceso a la información. </w:t>
      </w:r>
      <w:r w:rsidRPr="0076313A">
        <w:rPr>
          <w:rFonts w:ascii="Palatino Linotype" w:eastAsia="Palatino Linotype" w:hAnsi="Palatino Linotype" w:cs="Palatino Linotype"/>
          <w:sz w:val="22"/>
          <w:szCs w:val="22"/>
        </w:rPr>
        <w:t xml:space="preserve">Con fecha </w:t>
      </w:r>
      <w:r w:rsidR="00AC6E22" w:rsidRPr="0076313A">
        <w:rPr>
          <w:rFonts w:ascii="Palatino Linotype" w:eastAsia="Palatino Linotype" w:hAnsi="Palatino Linotype" w:cs="Palatino Linotype"/>
          <w:b/>
          <w:sz w:val="22"/>
          <w:szCs w:val="22"/>
        </w:rPr>
        <w:t>catorce de enero de dos mil veinticinco</w:t>
      </w:r>
      <w:r w:rsidRPr="0076313A">
        <w:rPr>
          <w:rFonts w:ascii="Palatino Linotype" w:eastAsia="Palatino Linotype" w:hAnsi="Palatino Linotype" w:cs="Palatino Linotype"/>
          <w:sz w:val="22"/>
          <w:szCs w:val="22"/>
        </w:rPr>
        <w:t xml:space="preserve">, la parte </w:t>
      </w:r>
      <w:r w:rsidRPr="0076313A">
        <w:rPr>
          <w:rFonts w:ascii="Palatino Linotype" w:eastAsia="Palatino Linotype" w:hAnsi="Palatino Linotype" w:cs="Palatino Linotype"/>
          <w:b/>
          <w:sz w:val="22"/>
          <w:szCs w:val="22"/>
        </w:rPr>
        <w:t xml:space="preserve">RECURRENTE </w:t>
      </w:r>
      <w:r w:rsidRPr="0076313A">
        <w:rPr>
          <w:rFonts w:ascii="Palatino Linotype" w:eastAsia="Palatino Linotype" w:hAnsi="Palatino Linotype" w:cs="Palatino Linotype"/>
          <w:sz w:val="22"/>
          <w:szCs w:val="22"/>
        </w:rPr>
        <w:t xml:space="preserve">formuló solicitud de acceso a información pública al </w:t>
      </w:r>
      <w:r w:rsidRPr="0076313A">
        <w:rPr>
          <w:rFonts w:ascii="Palatino Linotype" w:eastAsia="Palatino Linotype" w:hAnsi="Palatino Linotype" w:cs="Palatino Linotype"/>
          <w:b/>
          <w:sz w:val="22"/>
          <w:szCs w:val="22"/>
        </w:rPr>
        <w:t>SUJETO OBLIGADO</w:t>
      </w:r>
      <w:r w:rsidRPr="0076313A">
        <w:rPr>
          <w:rFonts w:ascii="Palatino Linotype" w:eastAsia="Palatino Linotype" w:hAnsi="Palatino Linotype" w:cs="Palatino Linotype"/>
          <w:sz w:val="22"/>
          <w:szCs w:val="22"/>
        </w:rPr>
        <w:t xml:space="preserve"> a través del Sistema de Acceso a la Información Mexiquense, en adelante </w:t>
      </w:r>
      <w:r w:rsidRPr="0076313A">
        <w:rPr>
          <w:rFonts w:ascii="Palatino Linotype" w:eastAsia="Palatino Linotype" w:hAnsi="Palatino Linotype" w:cs="Palatino Linotype"/>
          <w:b/>
          <w:sz w:val="22"/>
          <w:szCs w:val="22"/>
        </w:rPr>
        <w:t>SAIMEX,</w:t>
      </w:r>
      <w:r w:rsidRPr="0076313A">
        <w:rPr>
          <w:rFonts w:ascii="Palatino Linotype" w:eastAsia="Palatino Linotype" w:hAnsi="Palatino Linotype" w:cs="Palatino Linotype"/>
          <w:sz w:val="22"/>
          <w:szCs w:val="22"/>
        </w:rPr>
        <w:t xml:space="preserve"> requiriéndole lo siguiente:</w:t>
      </w:r>
    </w:p>
    <w:p w14:paraId="485B64DE"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7539751B" w14:textId="77777777" w:rsidR="00D90D75" w:rsidRPr="0076313A" w:rsidRDefault="00630ECE" w:rsidP="00AC6E22">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i/>
          <w:sz w:val="22"/>
          <w:szCs w:val="22"/>
        </w:rPr>
        <w:t>“</w:t>
      </w:r>
      <w:r w:rsidR="00AC6E22" w:rsidRPr="0076313A">
        <w:rPr>
          <w:rFonts w:ascii="Palatino Linotype" w:eastAsia="Palatino Linotype" w:hAnsi="Palatino Linotype" w:cs="Palatino Linotype"/>
          <w:i/>
          <w:sz w:val="22"/>
          <w:szCs w:val="22"/>
        </w:rPr>
        <w:t xml:space="preserve">Se solicita al Contralor Municipal de Axapusco Realizar una minuciosa auditoria interna al Registro Civil con las 4 fases 1. PLANIFICACIÓN 2. LA EJECUCIÓN 3. LA COMUNICACIÓN 4. EL SEGUIMIENTO”. </w:t>
      </w:r>
    </w:p>
    <w:p w14:paraId="384E928E" w14:textId="77777777" w:rsidR="00AC6E22" w:rsidRPr="0076313A" w:rsidRDefault="00AC6E22" w:rsidP="00AC6E22">
      <w:pPr>
        <w:pBdr>
          <w:top w:val="nil"/>
          <w:left w:val="nil"/>
          <w:bottom w:val="nil"/>
          <w:right w:val="nil"/>
          <w:between w:val="nil"/>
        </w:pBdr>
        <w:ind w:left="1077" w:right="1043"/>
        <w:jc w:val="both"/>
        <w:rPr>
          <w:rFonts w:ascii="Palatino Linotype" w:eastAsia="Palatino Linotype" w:hAnsi="Palatino Linotype" w:cs="Palatino Linotype"/>
          <w:i/>
          <w:sz w:val="22"/>
          <w:szCs w:val="22"/>
        </w:rPr>
      </w:pPr>
    </w:p>
    <w:p w14:paraId="39593444"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Modalidad elegida para la entrega de la información: </w:t>
      </w:r>
      <w:r w:rsidRPr="0076313A">
        <w:rPr>
          <w:rFonts w:ascii="Palatino Linotype" w:eastAsia="Palatino Linotype" w:hAnsi="Palatino Linotype" w:cs="Palatino Linotype"/>
          <w:sz w:val="22"/>
          <w:szCs w:val="22"/>
        </w:rPr>
        <w:t>a través del SAIMEX.</w:t>
      </w:r>
    </w:p>
    <w:p w14:paraId="2E36F703"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0DAEED8F" w14:textId="77777777" w:rsidR="00D90D75" w:rsidRPr="0076313A" w:rsidRDefault="00630ECE" w:rsidP="00AC6E22">
      <w:pPr>
        <w:spacing w:line="360" w:lineRule="auto"/>
        <w:jc w:val="both"/>
        <w:rPr>
          <w:rFonts w:ascii="Palatino Linotype" w:eastAsia="Palatino Linotype" w:hAnsi="Palatino Linotype" w:cs="Palatino Linotype"/>
          <w:b/>
          <w:sz w:val="22"/>
          <w:szCs w:val="22"/>
        </w:rPr>
      </w:pPr>
      <w:r w:rsidRPr="0076313A">
        <w:rPr>
          <w:rFonts w:ascii="Palatino Linotype" w:eastAsia="Palatino Linotype" w:hAnsi="Palatino Linotype" w:cs="Palatino Linotype"/>
          <w:b/>
          <w:sz w:val="22"/>
          <w:szCs w:val="22"/>
        </w:rPr>
        <w:t xml:space="preserve">2. Respuesta. </w:t>
      </w:r>
      <w:r w:rsidRPr="0076313A">
        <w:rPr>
          <w:rFonts w:ascii="Palatino Linotype" w:eastAsia="Palatino Linotype" w:hAnsi="Palatino Linotype" w:cs="Palatino Linotype"/>
          <w:sz w:val="22"/>
          <w:szCs w:val="22"/>
        </w:rPr>
        <w:t xml:space="preserve">De las constancias que obran en </w:t>
      </w:r>
      <w:r w:rsidRPr="0076313A">
        <w:rPr>
          <w:rFonts w:ascii="Palatino Linotype" w:eastAsia="Palatino Linotype" w:hAnsi="Palatino Linotype" w:cs="Palatino Linotype"/>
          <w:b/>
          <w:sz w:val="22"/>
          <w:szCs w:val="22"/>
        </w:rPr>
        <w:t>SAIMEX</w:t>
      </w:r>
      <w:r w:rsidRPr="0076313A">
        <w:rPr>
          <w:rFonts w:ascii="Palatino Linotype" w:eastAsia="Palatino Linotype" w:hAnsi="Palatino Linotype" w:cs="Palatino Linotype"/>
          <w:sz w:val="22"/>
          <w:szCs w:val="22"/>
        </w:rPr>
        <w:t xml:space="preserve">, se observa que </w:t>
      </w:r>
      <w:r w:rsidRPr="0076313A">
        <w:rPr>
          <w:rFonts w:ascii="Palatino Linotype" w:eastAsia="Palatino Linotype" w:hAnsi="Palatino Linotype" w:cs="Palatino Linotype"/>
          <w:b/>
          <w:sz w:val="22"/>
          <w:szCs w:val="22"/>
        </w:rPr>
        <w:t xml:space="preserve">el SUJETO OBLIGADO </w:t>
      </w:r>
      <w:r w:rsidRPr="0076313A">
        <w:rPr>
          <w:rFonts w:ascii="Palatino Linotype" w:eastAsia="Palatino Linotype" w:hAnsi="Palatino Linotype" w:cs="Palatino Linotype"/>
          <w:sz w:val="22"/>
          <w:szCs w:val="22"/>
        </w:rPr>
        <w:t xml:space="preserve">no emitió respuesta a la solicitud de información formulada por la parte  </w:t>
      </w:r>
      <w:r w:rsidRPr="0076313A">
        <w:rPr>
          <w:rFonts w:ascii="Palatino Linotype" w:eastAsia="Palatino Linotype" w:hAnsi="Palatino Linotype" w:cs="Palatino Linotype"/>
          <w:b/>
          <w:sz w:val="22"/>
          <w:szCs w:val="22"/>
        </w:rPr>
        <w:t>RECURRENTE</w:t>
      </w:r>
      <w:r w:rsidRPr="0076313A">
        <w:rPr>
          <w:rFonts w:ascii="Palatino Linotype" w:eastAsia="Palatino Linotype" w:hAnsi="Palatino Linotype" w:cs="Palatino Linotype"/>
          <w:sz w:val="22"/>
          <w:szCs w:val="22"/>
        </w:rPr>
        <w:t>.</w:t>
      </w:r>
    </w:p>
    <w:p w14:paraId="0ADC34A9"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lastRenderedPageBreak/>
        <w:t xml:space="preserve">3. Interposición del recurso de revisión. </w:t>
      </w:r>
      <w:r w:rsidRPr="0076313A">
        <w:rPr>
          <w:rFonts w:ascii="Palatino Linotype" w:eastAsia="Palatino Linotype" w:hAnsi="Palatino Linotype" w:cs="Palatino Linotype"/>
          <w:sz w:val="22"/>
          <w:szCs w:val="22"/>
        </w:rPr>
        <w:t xml:space="preserve">Inconforme la parte solicitante con la falta de respuesta del </w:t>
      </w:r>
      <w:r w:rsidRPr="0076313A">
        <w:rPr>
          <w:rFonts w:ascii="Palatino Linotype" w:eastAsia="Palatino Linotype" w:hAnsi="Palatino Linotype" w:cs="Palatino Linotype"/>
          <w:b/>
          <w:sz w:val="22"/>
          <w:szCs w:val="22"/>
        </w:rPr>
        <w:t>SUJETO OBLIGADO</w:t>
      </w:r>
      <w:r w:rsidRPr="0076313A">
        <w:rPr>
          <w:rFonts w:ascii="Palatino Linotype" w:eastAsia="Palatino Linotype" w:hAnsi="Palatino Linotype" w:cs="Palatino Linotype"/>
          <w:sz w:val="22"/>
          <w:szCs w:val="22"/>
        </w:rPr>
        <w:t>,</w:t>
      </w:r>
      <w:r w:rsidR="00AC6E22" w:rsidRPr="0076313A">
        <w:rPr>
          <w:rFonts w:ascii="Palatino Linotype" w:eastAsia="Palatino Linotype" w:hAnsi="Palatino Linotype" w:cs="Palatino Linotype"/>
          <w:sz w:val="22"/>
          <w:szCs w:val="22"/>
        </w:rPr>
        <w:t xml:space="preserve"> en fecha </w:t>
      </w:r>
      <w:r w:rsidR="00AC6E22" w:rsidRPr="0076313A">
        <w:rPr>
          <w:rFonts w:ascii="Palatino Linotype" w:eastAsia="Palatino Linotype" w:hAnsi="Palatino Linotype" w:cs="Palatino Linotype"/>
          <w:b/>
          <w:sz w:val="22"/>
          <w:szCs w:val="22"/>
        </w:rPr>
        <w:t>quince de febrero de dos mil veinticinco</w:t>
      </w:r>
      <w:r w:rsidR="00AC6E22" w:rsidRPr="0076313A">
        <w:rPr>
          <w:rFonts w:ascii="Palatino Linotype" w:eastAsia="Palatino Linotype" w:hAnsi="Palatino Linotype" w:cs="Palatino Linotype"/>
          <w:sz w:val="22"/>
          <w:szCs w:val="22"/>
        </w:rPr>
        <w:t xml:space="preserve">, el Recurrente interpuso su Recurso de Revisión; sin embargo, al corresponder a día inhábil se tuvo por presentada el día </w:t>
      </w:r>
      <w:r w:rsidR="00AC6E22" w:rsidRPr="0076313A">
        <w:rPr>
          <w:rFonts w:ascii="Palatino Linotype" w:eastAsia="Palatino Linotype" w:hAnsi="Palatino Linotype" w:cs="Palatino Linotype"/>
          <w:b/>
          <w:sz w:val="22"/>
          <w:szCs w:val="22"/>
        </w:rPr>
        <w:t>diecisiete de febrero de dos mil veinticinco</w:t>
      </w:r>
      <w:r w:rsidRPr="0076313A">
        <w:rPr>
          <w:rFonts w:ascii="Palatino Linotype" w:eastAsia="Palatino Linotype" w:hAnsi="Palatino Linotype" w:cs="Palatino Linotype"/>
          <w:sz w:val="22"/>
          <w:szCs w:val="22"/>
        </w:rPr>
        <w:t xml:space="preserve"> interpuso recurso de revisión a través del SAIMEX en fecha dieciocho de mayo del año dos mil veintitrés, expresando lo siguiente:</w:t>
      </w:r>
    </w:p>
    <w:p w14:paraId="3CDCE33A"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01060BE1" w14:textId="77777777" w:rsidR="00D90D75" w:rsidRPr="0076313A" w:rsidRDefault="00630ECE" w:rsidP="00085110">
      <w:pPr>
        <w:spacing w:line="360" w:lineRule="auto"/>
        <w:ind w:left="567"/>
        <w:rPr>
          <w:rFonts w:ascii="Palatino Linotype" w:eastAsia="Palatino Linotype" w:hAnsi="Palatino Linotype" w:cs="Palatino Linotype"/>
          <w:b/>
          <w:sz w:val="22"/>
          <w:szCs w:val="22"/>
        </w:rPr>
      </w:pPr>
      <w:r w:rsidRPr="0076313A">
        <w:rPr>
          <w:rFonts w:ascii="Palatino Linotype" w:eastAsia="Palatino Linotype" w:hAnsi="Palatino Linotype" w:cs="Palatino Linotype"/>
          <w:b/>
          <w:sz w:val="22"/>
          <w:szCs w:val="22"/>
        </w:rPr>
        <w:t>a) Acto impugnado.</w:t>
      </w:r>
      <w:r w:rsidR="00AC6E22" w:rsidRPr="0076313A">
        <w:rPr>
          <w:rFonts w:ascii="Palatino Linotype" w:eastAsia="Palatino Linotype" w:hAnsi="Palatino Linotype" w:cs="Palatino Linotype"/>
          <w:b/>
          <w:sz w:val="22"/>
          <w:szCs w:val="22"/>
        </w:rPr>
        <w:t xml:space="preserve"> </w:t>
      </w:r>
      <w:r w:rsidRPr="0076313A">
        <w:rPr>
          <w:rFonts w:ascii="Palatino Linotype" w:eastAsia="Palatino Linotype" w:hAnsi="Palatino Linotype" w:cs="Palatino Linotype"/>
          <w:i/>
          <w:sz w:val="22"/>
          <w:szCs w:val="22"/>
        </w:rPr>
        <w:t>“</w:t>
      </w:r>
      <w:r w:rsidR="00AC6E22" w:rsidRPr="0076313A">
        <w:rPr>
          <w:rFonts w:ascii="Palatino Linotype" w:eastAsia="Palatino Linotype" w:hAnsi="Palatino Linotype" w:cs="Palatino Linotype"/>
          <w:i/>
          <w:sz w:val="22"/>
          <w:szCs w:val="22"/>
        </w:rPr>
        <w:t>Solicitud no contestada</w:t>
      </w:r>
      <w:r w:rsidRPr="0076313A">
        <w:rPr>
          <w:rFonts w:ascii="Palatino Linotype" w:eastAsia="Palatino Linotype" w:hAnsi="Palatino Linotype" w:cs="Palatino Linotype"/>
          <w:i/>
          <w:sz w:val="22"/>
          <w:szCs w:val="22"/>
        </w:rPr>
        <w:t xml:space="preserve">” </w:t>
      </w:r>
    </w:p>
    <w:p w14:paraId="6002681D" w14:textId="77777777" w:rsidR="00D90D75" w:rsidRPr="0076313A" w:rsidRDefault="00630ECE" w:rsidP="00085110">
      <w:pPr>
        <w:spacing w:line="360" w:lineRule="auto"/>
        <w:ind w:left="567"/>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b/>
          <w:sz w:val="22"/>
          <w:szCs w:val="22"/>
        </w:rPr>
        <w:t>b) Motivos de inconformidad.</w:t>
      </w:r>
      <w:r w:rsidRPr="0076313A">
        <w:rPr>
          <w:rFonts w:ascii="Palatino Linotype" w:eastAsia="Palatino Linotype" w:hAnsi="Palatino Linotype" w:cs="Palatino Linotype"/>
          <w:i/>
          <w:sz w:val="22"/>
          <w:szCs w:val="22"/>
        </w:rPr>
        <w:t xml:space="preserve"> “</w:t>
      </w:r>
      <w:r w:rsidR="00AC6E22" w:rsidRPr="0076313A">
        <w:rPr>
          <w:rFonts w:ascii="Palatino Linotype" w:eastAsia="Palatino Linotype" w:hAnsi="Palatino Linotype" w:cs="Palatino Linotype"/>
          <w:i/>
          <w:sz w:val="22"/>
          <w:szCs w:val="22"/>
        </w:rPr>
        <w:t xml:space="preserve">Que no den la información solicitada” </w:t>
      </w:r>
    </w:p>
    <w:p w14:paraId="57611546" w14:textId="77777777" w:rsidR="00D90D75" w:rsidRPr="0076313A" w:rsidRDefault="00D90D75" w:rsidP="00AC6E22">
      <w:pPr>
        <w:spacing w:line="360" w:lineRule="auto"/>
        <w:jc w:val="both"/>
        <w:rPr>
          <w:rFonts w:ascii="Palatino Linotype" w:eastAsia="Palatino Linotype" w:hAnsi="Palatino Linotype" w:cs="Palatino Linotype"/>
          <w:b/>
          <w:sz w:val="22"/>
          <w:szCs w:val="22"/>
        </w:rPr>
      </w:pPr>
    </w:p>
    <w:p w14:paraId="427A0395"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4. Turno. </w:t>
      </w:r>
      <w:r w:rsidRPr="0076313A">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76313A">
        <w:rPr>
          <w:rFonts w:ascii="Palatino Linotype" w:eastAsia="Palatino Linotype" w:hAnsi="Palatino Linotype" w:cs="Palatino Linotype"/>
          <w:b/>
          <w:sz w:val="22"/>
          <w:szCs w:val="22"/>
        </w:rPr>
        <w:t xml:space="preserve"> </w:t>
      </w:r>
      <w:r w:rsidR="00AC6E22" w:rsidRPr="0076313A">
        <w:rPr>
          <w:rFonts w:ascii="Palatino Linotype" w:eastAsia="Palatino Linotype" w:hAnsi="Palatino Linotype" w:cs="Palatino Linotype"/>
          <w:b/>
          <w:sz w:val="22"/>
          <w:szCs w:val="22"/>
        </w:rPr>
        <w:t>01454</w:t>
      </w:r>
      <w:r w:rsidRPr="0076313A">
        <w:rPr>
          <w:rFonts w:ascii="Palatino Linotype" w:eastAsia="Palatino Linotype" w:hAnsi="Palatino Linotype" w:cs="Palatino Linotype"/>
          <w:b/>
          <w:sz w:val="22"/>
          <w:szCs w:val="22"/>
        </w:rPr>
        <w:t>/INFOEM/IP/RR/202</w:t>
      </w:r>
      <w:r w:rsidR="00AC6E22" w:rsidRPr="0076313A">
        <w:rPr>
          <w:rFonts w:ascii="Palatino Linotype" w:eastAsia="Palatino Linotype" w:hAnsi="Palatino Linotype" w:cs="Palatino Linotype"/>
          <w:b/>
          <w:sz w:val="22"/>
          <w:szCs w:val="22"/>
        </w:rPr>
        <w:t>5</w:t>
      </w:r>
      <w:r w:rsidRPr="0076313A">
        <w:rPr>
          <w:rFonts w:ascii="Palatino Linotype" w:eastAsia="Palatino Linotype" w:hAnsi="Palatino Linotype" w:cs="Palatino Linotype"/>
          <w:b/>
          <w:sz w:val="22"/>
          <w:szCs w:val="22"/>
        </w:rPr>
        <w:t xml:space="preserve"> </w:t>
      </w:r>
      <w:r w:rsidRPr="0076313A">
        <w:rPr>
          <w:rFonts w:ascii="Palatino Linotype" w:eastAsia="Palatino Linotype" w:hAnsi="Palatino Linotype" w:cs="Palatino Linotype"/>
          <w:sz w:val="22"/>
          <w:szCs w:val="22"/>
        </w:rPr>
        <w:t xml:space="preserve">fue turnado a la Comisionada Ponente </w:t>
      </w:r>
      <w:r w:rsidRPr="0076313A">
        <w:rPr>
          <w:rFonts w:ascii="Palatino Linotype" w:eastAsia="Palatino Linotype" w:hAnsi="Palatino Linotype" w:cs="Palatino Linotype"/>
          <w:b/>
          <w:sz w:val="22"/>
          <w:szCs w:val="22"/>
        </w:rPr>
        <w:t>Guadalupe Ramírez Peña</w:t>
      </w:r>
      <w:r w:rsidRPr="0076313A">
        <w:rPr>
          <w:rFonts w:ascii="Palatino Linotype" w:eastAsia="Palatino Linotype" w:hAnsi="Palatino Linotype" w:cs="Palatino Linotype"/>
          <w:sz w:val="22"/>
          <w:szCs w:val="22"/>
        </w:rPr>
        <w:t>, a efecto de presentar al Pleno el proyecto de resolución correspondiente.</w:t>
      </w:r>
    </w:p>
    <w:p w14:paraId="5DE84D35"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33E6E18A"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5. Admisión. </w:t>
      </w:r>
      <w:r w:rsidRPr="0076313A">
        <w:rPr>
          <w:rFonts w:ascii="Palatino Linotype" w:eastAsia="Palatino Linotype" w:hAnsi="Palatino Linotype" w:cs="Palatino Linotype"/>
          <w:sz w:val="22"/>
          <w:szCs w:val="22"/>
        </w:rPr>
        <w:t xml:space="preserve">En fecha </w:t>
      </w:r>
      <w:r w:rsidR="00AC6E22" w:rsidRPr="0076313A">
        <w:rPr>
          <w:rFonts w:ascii="Palatino Linotype" w:eastAsia="Palatino Linotype" w:hAnsi="Palatino Linotype" w:cs="Palatino Linotype"/>
          <w:b/>
          <w:sz w:val="22"/>
          <w:szCs w:val="22"/>
        </w:rPr>
        <w:t>dieciocho de febrero de dos mil veinticinco</w:t>
      </w:r>
      <w:r w:rsidRPr="0076313A">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3B674B91"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04CACAC1"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6. Manifestaciones. </w:t>
      </w:r>
      <w:r w:rsidR="00AC6E22" w:rsidRPr="0076313A">
        <w:rPr>
          <w:rFonts w:ascii="Palatino Linotype" w:eastAsia="Palatino Linotype" w:hAnsi="Palatino Linotype" w:cs="Palatino Linotype"/>
          <w:sz w:val="22"/>
          <w:szCs w:val="22"/>
        </w:rPr>
        <w:t xml:space="preserve">Las partes fueron omisas en rendir manifestaciones. </w:t>
      </w:r>
    </w:p>
    <w:p w14:paraId="72D0EFC1" w14:textId="77777777" w:rsidR="00AC6E22" w:rsidRPr="0076313A" w:rsidRDefault="00AC6E22" w:rsidP="00AC6E22">
      <w:pPr>
        <w:spacing w:line="360" w:lineRule="auto"/>
        <w:jc w:val="both"/>
        <w:rPr>
          <w:sz w:val="22"/>
          <w:szCs w:val="22"/>
        </w:rPr>
      </w:pPr>
    </w:p>
    <w:p w14:paraId="548AAE4E" w14:textId="77777777" w:rsidR="00D90D75" w:rsidRPr="0076313A" w:rsidRDefault="00AC6E22" w:rsidP="00AC6E22">
      <w:pPr>
        <w:spacing w:line="360" w:lineRule="auto"/>
        <w:jc w:val="both"/>
        <w:rPr>
          <w:sz w:val="22"/>
          <w:szCs w:val="22"/>
        </w:rPr>
      </w:pPr>
      <w:r w:rsidRPr="0076313A">
        <w:rPr>
          <w:noProof/>
          <w:sz w:val="22"/>
          <w:szCs w:val="22"/>
          <w:lang w:val="es-MX" w:eastAsia="es-MX"/>
        </w:rPr>
        <w:drawing>
          <wp:inline distT="0" distB="0" distL="0" distR="0" wp14:anchorId="3487D839" wp14:editId="5A7EC744">
            <wp:extent cx="5612130" cy="137985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79855"/>
                    </a:xfrm>
                    <a:prstGeom prst="rect">
                      <a:avLst/>
                    </a:prstGeom>
                  </pic:spPr>
                </pic:pic>
              </a:graphicData>
            </a:graphic>
          </wp:inline>
        </w:drawing>
      </w:r>
    </w:p>
    <w:p w14:paraId="674DD574" w14:textId="77777777" w:rsidR="00D90D75"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lastRenderedPageBreak/>
        <w:t xml:space="preserve">7. Cierre de Instrucción. </w:t>
      </w:r>
      <w:r w:rsidRPr="0076313A">
        <w:rPr>
          <w:rFonts w:ascii="Palatino Linotype" w:eastAsia="Palatino Linotype" w:hAnsi="Palatino Linotype" w:cs="Palatino Linotype"/>
          <w:sz w:val="22"/>
          <w:szCs w:val="22"/>
        </w:rPr>
        <w:t xml:space="preserve">En fecha </w:t>
      </w:r>
      <w:r w:rsidR="00AC6E22" w:rsidRPr="0076313A">
        <w:rPr>
          <w:rFonts w:ascii="Palatino Linotype" w:eastAsia="Palatino Linotype" w:hAnsi="Palatino Linotype" w:cs="Palatino Linotype"/>
          <w:b/>
          <w:sz w:val="22"/>
          <w:szCs w:val="22"/>
        </w:rPr>
        <w:t>diez de marzo de dos mil veinticinco</w:t>
      </w:r>
      <w:r w:rsidRPr="0076313A">
        <w:rPr>
          <w:rFonts w:ascii="Palatino Linotype" w:eastAsia="Palatino Linotype" w:hAnsi="Palatino Linotype" w:cs="Palatino Linotype"/>
          <w:sz w:val="22"/>
          <w:szCs w:val="22"/>
        </w:rPr>
        <w:t>, con fundamento en lo establecido en los artículos 185, fracción VI de la Ley de Transparencia y Acceso a la Información Pública del Estado de México y Municipios y 30, fracción IV del Reglamento Interior del Instituto de Transparencia, Acceso a la Información Pública y Protección de Datos Personales del Estado de México y Municipios, al no existir trámite pendiente por realizar y haber sido sustanciado el medio de impugnación se acordó el cierre de instrucción y se procedió a formular la resolución que en derecho corresponda.</w:t>
      </w:r>
    </w:p>
    <w:p w14:paraId="3002AB4B"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71722227" w14:textId="77777777" w:rsidR="00D90D75" w:rsidRPr="0076313A" w:rsidRDefault="00630ECE" w:rsidP="00AC6E22">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76313A">
        <w:rPr>
          <w:rFonts w:ascii="Palatino Linotype" w:eastAsia="Palatino Linotype" w:hAnsi="Palatino Linotype" w:cs="Palatino Linotype"/>
          <w:b/>
          <w:sz w:val="22"/>
          <w:szCs w:val="22"/>
        </w:rPr>
        <w:t>C O N S I D E R A N D O:</w:t>
      </w:r>
    </w:p>
    <w:p w14:paraId="42951E11" w14:textId="77777777" w:rsidR="00AC6E22" w:rsidRPr="0076313A" w:rsidRDefault="00AC6E22" w:rsidP="00AC6E22">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6DAF3B3A" w14:textId="77777777" w:rsidR="00085110" w:rsidRPr="0076313A" w:rsidRDefault="00630ECE"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Primero. Competencia. </w:t>
      </w:r>
      <w:r w:rsidR="00085110" w:rsidRPr="0076313A">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802417"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2CF588A8"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 xml:space="preserve">Segundo. Oportunidad y Procedibilidad del Recurso de Revisión. </w:t>
      </w:r>
      <w:r w:rsidRPr="0076313A">
        <w:rPr>
          <w:rFonts w:ascii="Palatino Linotype" w:eastAsia="Palatino Linotype" w:hAnsi="Palatino Linotype" w:cs="Palatino Linotype"/>
          <w:sz w:val="22"/>
          <w:szCs w:val="22"/>
        </w:rPr>
        <w:t>Por cuanto hace a la oportunidad del recurso de revisión</w:t>
      </w:r>
      <w:r w:rsidRPr="0076313A">
        <w:rPr>
          <w:rFonts w:ascii="Palatino Linotype" w:eastAsia="Palatino Linotype" w:hAnsi="Palatino Linotype" w:cs="Palatino Linotype"/>
          <w:b/>
          <w:sz w:val="22"/>
          <w:szCs w:val="22"/>
        </w:rPr>
        <w:t xml:space="preserve"> </w:t>
      </w:r>
      <w:r w:rsidRPr="0076313A">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w:t>
      </w:r>
      <w:r w:rsidRPr="0076313A">
        <w:rPr>
          <w:rFonts w:ascii="Palatino Linotype" w:eastAsia="Palatino Linotype" w:hAnsi="Palatino Linotype" w:cs="Palatino Linotype"/>
          <w:sz w:val="22"/>
          <w:szCs w:val="22"/>
        </w:rPr>
        <w:lastRenderedPageBreak/>
        <w:t>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62886A13"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265A3AF6"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Derivado de lo anterior, se constituye la figura jurídica de la </w:t>
      </w:r>
      <w:r w:rsidRPr="0076313A">
        <w:rPr>
          <w:rFonts w:ascii="Palatino Linotype" w:eastAsia="Palatino Linotype" w:hAnsi="Palatino Linotype" w:cs="Palatino Linotype"/>
          <w:b/>
          <w:sz w:val="22"/>
          <w:szCs w:val="22"/>
        </w:rPr>
        <w:t>NEGATIVA FICTA</w:t>
      </w:r>
      <w:r w:rsidRPr="0076313A">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6E94C3F5"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5C2E90FA"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De tal manera, en el presente recurso de revisión se actualizó la negativa ficta por parte del </w:t>
      </w:r>
      <w:r w:rsidRPr="0076313A">
        <w:rPr>
          <w:rFonts w:ascii="Palatino Linotype" w:eastAsia="Palatino Linotype" w:hAnsi="Palatino Linotype" w:cs="Palatino Linotype"/>
          <w:b/>
          <w:sz w:val="22"/>
          <w:szCs w:val="22"/>
        </w:rPr>
        <w:t>SUJETO OBLIGADO</w:t>
      </w:r>
      <w:r w:rsidRPr="0076313A">
        <w:rPr>
          <w:rFonts w:ascii="Palatino Linotype" w:eastAsia="Palatino Linotype" w:hAnsi="Palatino Linotype" w:cs="Palatino Linotype"/>
          <w:sz w:val="22"/>
          <w:szCs w:val="22"/>
        </w:rPr>
        <w:t xml:space="preserve"> al no haber respondido a la parte </w:t>
      </w:r>
      <w:r w:rsidRPr="0076313A">
        <w:rPr>
          <w:rFonts w:ascii="Palatino Linotype" w:eastAsia="Palatino Linotype" w:hAnsi="Palatino Linotype" w:cs="Palatino Linotype"/>
          <w:b/>
          <w:sz w:val="22"/>
          <w:szCs w:val="22"/>
        </w:rPr>
        <w:t>RECURRENTE</w:t>
      </w:r>
      <w:r w:rsidRPr="0076313A">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017CB425"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2817A372"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DE60224"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6BECE71F"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7A6B6FC1" w14:textId="77777777" w:rsidR="00AC6E22" w:rsidRPr="0076313A" w:rsidRDefault="00AC6E22" w:rsidP="00AC6E22">
      <w:pPr>
        <w:spacing w:line="360" w:lineRule="auto"/>
        <w:jc w:val="both"/>
        <w:rPr>
          <w:i/>
          <w:sz w:val="22"/>
          <w:szCs w:val="22"/>
        </w:rPr>
      </w:pPr>
    </w:p>
    <w:p w14:paraId="06AB3F78" w14:textId="77777777" w:rsidR="00AC6E22" w:rsidRPr="0076313A" w:rsidRDefault="00AC6E22" w:rsidP="00AC6E22">
      <w:pPr>
        <w:ind w:left="567" w:right="616"/>
        <w:jc w:val="both"/>
        <w:rPr>
          <w:rFonts w:ascii="Palatino Linotype" w:eastAsia="Palatino Linotype" w:hAnsi="Palatino Linotype" w:cs="Palatino Linotype"/>
          <w:b/>
          <w:i/>
          <w:sz w:val="22"/>
          <w:szCs w:val="22"/>
        </w:rPr>
      </w:pPr>
      <w:r w:rsidRPr="0076313A">
        <w:rPr>
          <w:rFonts w:ascii="Palatino Linotype" w:eastAsia="Palatino Linotype" w:hAnsi="Palatino Linotype" w:cs="Palatino Linotype"/>
          <w:i/>
          <w:sz w:val="22"/>
          <w:szCs w:val="22"/>
        </w:rPr>
        <w:t>“</w:t>
      </w:r>
      <w:r w:rsidRPr="0076313A">
        <w:rPr>
          <w:rFonts w:ascii="Palatino Linotype" w:eastAsia="Palatino Linotype" w:hAnsi="Palatino Linotype" w:cs="Palatino Linotype"/>
          <w:b/>
          <w:i/>
          <w:sz w:val="22"/>
          <w:szCs w:val="22"/>
        </w:rPr>
        <w:t>CRITERIO 0001-15 NEGATIVA FICTA. PLAZO PARA INTERPONER EL RECURSO DE REVISIÓN TRATÁNDOSE DE</w:t>
      </w:r>
      <w:r w:rsidRPr="0076313A">
        <w:rPr>
          <w:rFonts w:ascii="Palatino Linotype" w:eastAsia="Palatino Linotype" w:hAnsi="Palatino Linotype" w:cs="Palatino Linotype"/>
          <w:i/>
          <w:sz w:val="22"/>
          <w:szCs w:val="22"/>
        </w:rPr>
        <w:t xml:space="preserve">. El artículo 48, párrafo tercero de la </w:t>
      </w:r>
      <w:r w:rsidRPr="0076313A">
        <w:rPr>
          <w:rFonts w:ascii="Palatino Linotype" w:eastAsia="Palatino Linotype" w:hAnsi="Palatino Linotype" w:cs="Palatino Linotype"/>
          <w:i/>
          <w:sz w:val="22"/>
          <w:szCs w:val="22"/>
        </w:rPr>
        <w:lastRenderedPageBreak/>
        <w:t>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2AE97E9" w14:textId="77777777" w:rsidR="00AC6E22" w:rsidRPr="0076313A" w:rsidRDefault="00AC6E22" w:rsidP="00AC6E22">
      <w:pPr>
        <w:ind w:left="567" w:right="851"/>
        <w:jc w:val="both"/>
        <w:rPr>
          <w:rFonts w:ascii="Palatino Linotype" w:eastAsia="Palatino Linotype" w:hAnsi="Palatino Linotype" w:cs="Palatino Linotype"/>
          <w:i/>
          <w:sz w:val="22"/>
          <w:szCs w:val="22"/>
        </w:rPr>
      </w:pPr>
    </w:p>
    <w:p w14:paraId="2F06C420" w14:textId="77777777" w:rsidR="00AC6E22" w:rsidRPr="0076313A" w:rsidRDefault="00AC6E22" w:rsidP="00AC6E22">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76313A">
        <w:rPr>
          <w:rFonts w:ascii="Palatino Linotype" w:eastAsia="Palatino Linotype" w:hAnsi="Palatino Linotype" w:cs="Palatino Linotype"/>
          <w:b/>
          <w:sz w:val="22"/>
          <w:szCs w:val="22"/>
        </w:rPr>
        <w:t>EL</w:t>
      </w:r>
      <w:r w:rsidRPr="0076313A">
        <w:rPr>
          <w:rFonts w:ascii="Palatino Linotype" w:eastAsia="Palatino Linotype" w:hAnsi="Palatino Linotype" w:cs="Palatino Linotype"/>
          <w:sz w:val="22"/>
          <w:szCs w:val="22"/>
        </w:rPr>
        <w:t xml:space="preserve"> </w:t>
      </w:r>
      <w:r w:rsidRPr="0076313A">
        <w:rPr>
          <w:rFonts w:ascii="Palatino Linotype" w:eastAsia="Palatino Linotype" w:hAnsi="Palatino Linotype" w:cs="Palatino Linotype"/>
          <w:b/>
          <w:sz w:val="22"/>
          <w:szCs w:val="22"/>
        </w:rPr>
        <w:t>SAIMEX</w:t>
      </w:r>
      <w:r w:rsidRPr="0076313A">
        <w:rPr>
          <w:rFonts w:ascii="Palatino Linotype" w:eastAsia="Palatino Linotype" w:hAnsi="Palatino Linotype" w:cs="Palatino Linotype"/>
          <w:sz w:val="22"/>
          <w:szCs w:val="22"/>
        </w:rPr>
        <w:t>.</w:t>
      </w:r>
    </w:p>
    <w:p w14:paraId="319ECA7B" w14:textId="77777777" w:rsidR="00AC6E22" w:rsidRPr="0076313A" w:rsidRDefault="00AC6E22" w:rsidP="00AC6E22">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3CA95C5"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76313A">
        <w:rPr>
          <w:rFonts w:ascii="Palatino Linotype" w:eastAsia="Palatino Linotype" w:hAnsi="Palatino Linotype" w:cs="Palatino Linotype"/>
          <w:b/>
          <w:sz w:val="22"/>
          <w:szCs w:val="22"/>
        </w:rPr>
        <w:t>RECURRENTE</w:t>
      </w:r>
      <w:r w:rsidRPr="0076313A">
        <w:rPr>
          <w:rFonts w:ascii="Palatino Linotype" w:eastAsia="Palatino Linotype" w:hAnsi="Palatino Linotype" w:cs="Palatino Linotype"/>
          <w:sz w:val="22"/>
          <w:szCs w:val="22"/>
        </w:rPr>
        <w:t>, en términos del artículo 179, fracción VII del ordenamiento legal de la materia, que a la letra dice:</w:t>
      </w:r>
    </w:p>
    <w:p w14:paraId="7DE06C2C"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p>
    <w:p w14:paraId="25A2CA5F" w14:textId="77777777" w:rsidR="00AC6E22" w:rsidRPr="0076313A" w:rsidRDefault="00AC6E22" w:rsidP="00AC6E22">
      <w:pPr>
        <w:ind w:left="567" w:right="616"/>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i/>
          <w:sz w:val="22"/>
          <w:szCs w:val="22"/>
        </w:rPr>
        <w:t>“</w:t>
      </w:r>
      <w:r w:rsidRPr="0076313A">
        <w:rPr>
          <w:rFonts w:ascii="Palatino Linotype" w:eastAsia="Palatino Linotype" w:hAnsi="Palatino Linotype" w:cs="Palatino Linotype"/>
          <w:b/>
          <w:sz w:val="22"/>
          <w:szCs w:val="22"/>
        </w:rPr>
        <w:t>Artículo 179.</w:t>
      </w:r>
      <w:r w:rsidRPr="0076313A">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76313A">
        <w:rPr>
          <w:rFonts w:ascii="Palatino Linotype" w:eastAsia="Palatino Linotype" w:hAnsi="Palatino Linotype" w:cs="Palatino Linotype"/>
          <w:sz w:val="22"/>
          <w:szCs w:val="22"/>
        </w:rPr>
        <w:t> </w:t>
      </w:r>
    </w:p>
    <w:p w14:paraId="713A780C" w14:textId="77777777" w:rsidR="00AC6E22" w:rsidRPr="0076313A" w:rsidRDefault="00AC6E22" w:rsidP="00AC6E22">
      <w:pPr>
        <w:ind w:left="567" w:right="616"/>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w:t>
      </w:r>
    </w:p>
    <w:p w14:paraId="6B1C66E2" w14:textId="77777777" w:rsidR="00AC6E22" w:rsidRPr="0076313A" w:rsidRDefault="00AC6E22" w:rsidP="00AC6E22">
      <w:pPr>
        <w:numPr>
          <w:ilvl w:val="0"/>
          <w:numId w:val="3"/>
        </w:numPr>
        <w:ind w:left="567" w:right="616" w:firstLine="0"/>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i/>
          <w:sz w:val="22"/>
          <w:szCs w:val="22"/>
        </w:rPr>
        <w:t>La falta de respuesta a una solicitud de acceso a la información…</w:t>
      </w:r>
    </w:p>
    <w:p w14:paraId="3BA3D620" w14:textId="77777777" w:rsidR="00AC6E22" w:rsidRPr="0076313A" w:rsidRDefault="00AC6E22" w:rsidP="00AC6E22">
      <w:pPr>
        <w:spacing w:line="360" w:lineRule="auto"/>
        <w:ind w:right="1041"/>
        <w:jc w:val="both"/>
        <w:rPr>
          <w:rFonts w:ascii="Palatino Linotype" w:eastAsia="Palatino Linotype" w:hAnsi="Palatino Linotype" w:cs="Palatino Linotype"/>
          <w:i/>
          <w:sz w:val="22"/>
          <w:szCs w:val="22"/>
        </w:rPr>
      </w:pPr>
    </w:p>
    <w:p w14:paraId="175A645E"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b/>
          <w:sz w:val="22"/>
          <w:szCs w:val="22"/>
        </w:rPr>
        <w:t>Tercero. Análisis de las causales de improcedencia y sobreseimiento del recurso de revisión.</w:t>
      </w:r>
      <w:r w:rsidRPr="0076313A">
        <w:rPr>
          <w:sz w:val="22"/>
          <w:szCs w:val="22"/>
        </w:rPr>
        <w:t xml:space="preserve"> </w:t>
      </w:r>
      <w:r w:rsidRPr="0076313A">
        <w:rPr>
          <w:rFonts w:ascii="Palatino Linotype" w:eastAsia="Palatino Linotype" w:hAnsi="Palatino Linotype" w:cs="Palatino Linotype"/>
          <w:sz w:val="22"/>
          <w:szCs w:val="22"/>
        </w:rPr>
        <w:t xml:space="preserve">Es menester resaltar que en el procedimiento de acceso a la información pública y de los medios de impugnación de la materia, se advierten diversos supuestos de procedibilidad que deben estudiarse con la finalidad de dar cumplimiento a los principios </w:t>
      </w:r>
      <w:r w:rsidRPr="0076313A">
        <w:rPr>
          <w:rFonts w:ascii="Palatino Linotype" w:eastAsia="Palatino Linotype" w:hAnsi="Palatino Linotype" w:cs="Palatino Linotype"/>
          <w:sz w:val="22"/>
          <w:szCs w:val="22"/>
        </w:rPr>
        <w:lastRenderedPageBreak/>
        <w:t>de legalidad y objetividad inmersos en el artículo 9 de Ley de Transparencia y Acceso a la Información Pública del Estado de México y Municipios, en correlación con la seguridad jurídica que debe generar lo actuado ante este Organismo garante.</w:t>
      </w:r>
    </w:p>
    <w:p w14:paraId="01C91C5B" w14:textId="77777777" w:rsidR="00AC6E22" w:rsidRPr="0076313A" w:rsidRDefault="00AC6E22" w:rsidP="00AC6E22">
      <w:pPr>
        <w:spacing w:line="360" w:lineRule="auto"/>
        <w:jc w:val="both"/>
        <w:rPr>
          <w:sz w:val="22"/>
          <w:szCs w:val="22"/>
        </w:rPr>
      </w:pPr>
    </w:p>
    <w:p w14:paraId="1B5176FF" w14:textId="77777777" w:rsidR="00AC6E22" w:rsidRPr="0076313A" w:rsidRDefault="00AC6E22" w:rsidP="00AC6E22">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F4EE75D" w14:textId="77777777" w:rsidR="00AC6E22" w:rsidRPr="0076313A" w:rsidRDefault="00AC6E22" w:rsidP="00AC6E22">
      <w:pPr>
        <w:spacing w:line="360" w:lineRule="auto"/>
        <w:jc w:val="both"/>
        <w:rPr>
          <w:sz w:val="22"/>
          <w:szCs w:val="22"/>
        </w:rPr>
      </w:pPr>
    </w:p>
    <w:p w14:paraId="310E9348" w14:textId="77777777" w:rsidR="00AC6E22" w:rsidRPr="0076313A" w:rsidRDefault="00AC6E22" w:rsidP="00AC6E22">
      <w:pPr>
        <w:spacing w:line="360" w:lineRule="auto"/>
        <w:ind w:right="51"/>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 para ello, en principio, es de recordar que la parte Recurrente solicitó textualmente lo siguiente:</w:t>
      </w:r>
    </w:p>
    <w:p w14:paraId="1735095A" w14:textId="77777777" w:rsidR="00AC6E22" w:rsidRPr="0076313A" w:rsidRDefault="00AC6E22" w:rsidP="00AC6E22">
      <w:pPr>
        <w:spacing w:line="360" w:lineRule="auto"/>
        <w:ind w:right="51"/>
        <w:jc w:val="both"/>
        <w:rPr>
          <w:rFonts w:ascii="Palatino Linotype" w:eastAsia="Palatino Linotype" w:hAnsi="Palatino Linotype" w:cs="Palatino Linotype"/>
        </w:rPr>
      </w:pPr>
    </w:p>
    <w:p w14:paraId="68B46D27" w14:textId="77777777" w:rsidR="00AC6E22" w:rsidRPr="0076313A" w:rsidRDefault="00AC6E22" w:rsidP="00AC6E22">
      <w:pPr>
        <w:pStyle w:val="Prrafodelista"/>
        <w:numPr>
          <w:ilvl w:val="0"/>
          <w:numId w:val="4"/>
        </w:numPr>
        <w:pBdr>
          <w:top w:val="nil"/>
          <w:left w:val="nil"/>
          <w:bottom w:val="nil"/>
          <w:right w:val="nil"/>
          <w:between w:val="nil"/>
        </w:pBdr>
        <w:spacing w:line="360" w:lineRule="auto"/>
        <w:ind w:left="709" w:right="616"/>
        <w:jc w:val="both"/>
        <w:rPr>
          <w:rFonts w:ascii="Palatino Linotype" w:eastAsia="Palatino Linotype" w:hAnsi="Palatino Linotype" w:cs="Palatino Linotype"/>
        </w:rPr>
      </w:pPr>
      <w:r w:rsidRPr="0076313A">
        <w:rPr>
          <w:rFonts w:ascii="Palatino Linotype" w:eastAsia="Palatino Linotype" w:hAnsi="Palatino Linotype" w:cs="Palatino Linotype"/>
        </w:rPr>
        <w:t xml:space="preserve">Se solicita al Contralor Municipal de Axapusco realizar una minuciosa auditoria interna al registro civil con las 4 fases 1. planificación 2. la ejecución 3. la comunicación 4. el seguimiento. </w:t>
      </w:r>
    </w:p>
    <w:p w14:paraId="6CCC587E" w14:textId="77777777" w:rsidR="00AC6E22" w:rsidRPr="0076313A" w:rsidRDefault="00AC6E22" w:rsidP="00AC6E22">
      <w:pPr>
        <w:spacing w:line="360" w:lineRule="auto"/>
        <w:jc w:val="both"/>
        <w:rPr>
          <w:rFonts w:ascii="Palatino Linotype" w:eastAsia="Palatino Linotype" w:hAnsi="Palatino Linotype" w:cs="Palatino Linotype"/>
          <w:b/>
          <w:sz w:val="22"/>
          <w:szCs w:val="22"/>
        </w:rPr>
      </w:pPr>
    </w:p>
    <w:p w14:paraId="766BC61E" w14:textId="77777777" w:rsidR="00AC6E22" w:rsidRPr="0076313A" w:rsidRDefault="00AC6E22" w:rsidP="00AC6E22">
      <w:pPr>
        <w:spacing w:line="360" w:lineRule="auto"/>
        <w:ind w:right="49"/>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El Sujeto Obligado fue omiso en pronunciarse al respecto tanto en respuesta como en informe justificado, lo que, nos lleva a configurar la figura de la negativa ficta. </w:t>
      </w:r>
    </w:p>
    <w:p w14:paraId="1F9C5FEA" w14:textId="77777777" w:rsidR="00AC6E22" w:rsidRPr="0076313A" w:rsidRDefault="00AC6E22" w:rsidP="00AC6E22">
      <w:pPr>
        <w:spacing w:line="360" w:lineRule="auto"/>
        <w:ind w:right="49"/>
        <w:jc w:val="both"/>
        <w:rPr>
          <w:rFonts w:ascii="Palatino Linotype" w:eastAsia="Palatino Linotype" w:hAnsi="Palatino Linotype" w:cs="Palatino Linotype"/>
          <w:sz w:val="22"/>
          <w:szCs w:val="22"/>
        </w:rPr>
      </w:pPr>
    </w:p>
    <w:p w14:paraId="4D1866F4" w14:textId="77777777" w:rsidR="005571DE" w:rsidRPr="0076313A" w:rsidRDefault="00AC6E22" w:rsidP="005571DE">
      <w:pPr>
        <w:spacing w:line="360" w:lineRule="auto"/>
        <w:ind w:right="49"/>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Ahora bien, si bien es cierto, </w:t>
      </w:r>
      <w:r w:rsidR="005571DE" w:rsidRPr="0076313A">
        <w:rPr>
          <w:rFonts w:ascii="Palatino Linotype" w:eastAsia="Palatino Linotype" w:hAnsi="Palatino Linotype" w:cs="Palatino Linotype"/>
          <w:sz w:val="22"/>
          <w:szCs w:val="22"/>
        </w:rPr>
        <w:t xml:space="preserve">la interposición del Recurso de Revisión resulta procedente en términos de la fracción VII de la Ley de Transparencia y Acceso a la Información Pública </w:t>
      </w:r>
      <w:r w:rsidR="005571DE" w:rsidRPr="0076313A">
        <w:rPr>
          <w:rFonts w:ascii="Palatino Linotype" w:eastAsia="Palatino Linotype" w:hAnsi="Palatino Linotype" w:cs="Palatino Linotype"/>
          <w:sz w:val="22"/>
          <w:szCs w:val="22"/>
        </w:rPr>
        <w:lastRenderedPageBreak/>
        <w:t>del Estado de México y Municipios, también lo es qu</w:t>
      </w:r>
      <w:r w:rsidR="00085110" w:rsidRPr="0076313A">
        <w:rPr>
          <w:rFonts w:ascii="Palatino Linotype" w:eastAsia="Palatino Linotype" w:hAnsi="Palatino Linotype" w:cs="Palatino Linotype"/>
          <w:sz w:val="22"/>
          <w:szCs w:val="22"/>
        </w:rPr>
        <w:t>e</w:t>
      </w:r>
      <w:r w:rsidR="005571DE" w:rsidRPr="0076313A">
        <w:rPr>
          <w:rFonts w:ascii="Palatino Linotype" w:eastAsia="Palatino Linotype" w:hAnsi="Palatino Linotype" w:cs="Palatino Linotype"/>
          <w:sz w:val="22"/>
          <w:szCs w:val="22"/>
        </w:rPr>
        <w:t xml:space="preserve"> del análisis realizado a la solicitud de información, se advirtió que estos versan en requerimientos que no pueden ser atendidas a través de la vía del Derecho de Acceso a la Información Pública, debido a que se trata de un ejercicio del derecho de petición de la parte Recurrente.</w:t>
      </w:r>
    </w:p>
    <w:p w14:paraId="3C327B67" w14:textId="77777777" w:rsidR="005571DE" w:rsidRPr="0076313A" w:rsidRDefault="005571DE" w:rsidP="005571D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7B4F34F" w14:textId="77777777" w:rsidR="005571DE" w:rsidRPr="0076313A" w:rsidRDefault="005571DE" w:rsidP="005571DE">
      <w:pPr>
        <w:spacing w:line="360" w:lineRule="auto"/>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76313A">
        <w:rPr>
          <w:rFonts w:ascii="Palatino Linotype" w:eastAsia="Palatino Linotype" w:hAnsi="Palatino Linotype" w:cs="Palatino Linotype"/>
          <w:i/>
          <w:sz w:val="22"/>
          <w:szCs w:val="22"/>
        </w:rPr>
        <w:t>“</w:t>
      </w:r>
      <w:r w:rsidRPr="0076313A">
        <w:rPr>
          <w:rFonts w:ascii="Palatino Linotype" w:eastAsia="Palatino Linotype" w:hAnsi="Palatino Linotype" w:cs="Palatino Linotype"/>
          <w:b/>
          <w:i/>
          <w:sz w:val="22"/>
          <w:szCs w:val="22"/>
          <w:u w:val="single"/>
        </w:rPr>
        <w:t>el derecho de toda persona a ser escuchado por quienes ejercen el poder público</w:t>
      </w:r>
      <w:r w:rsidRPr="0076313A">
        <w:rPr>
          <w:rFonts w:ascii="Palatino Linotype" w:eastAsia="Palatino Linotype" w:hAnsi="Palatino Linotype" w:cs="Palatino Linotype"/>
          <w:i/>
          <w:sz w:val="22"/>
          <w:szCs w:val="22"/>
        </w:rPr>
        <w:t xml:space="preserve">”  </w:t>
      </w:r>
    </w:p>
    <w:p w14:paraId="73E7162E" w14:textId="77777777" w:rsidR="005571DE" w:rsidRPr="0076313A" w:rsidRDefault="005571DE" w:rsidP="005571DE">
      <w:pPr>
        <w:spacing w:line="360" w:lineRule="auto"/>
        <w:jc w:val="both"/>
        <w:rPr>
          <w:rFonts w:ascii="Palatino Linotype" w:eastAsia="Palatino Linotype" w:hAnsi="Palatino Linotype" w:cs="Palatino Linotype"/>
          <w:i/>
          <w:sz w:val="22"/>
          <w:szCs w:val="22"/>
        </w:rPr>
      </w:pPr>
    </w:p>
    <w:p w14:paraId="034AE5EA"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De la misma manera, Miguel Carbonell en su libro </w:t>
      </w:r>
      <w:r w:rsidRPr="0076313A">
        <w:rPr>
          <w:rFonts w:ascii="Palatino Linotype" w:eastAsia="Palatino Linotype" w:hAnsi="Palatino Linotype" w:cs="Palatino Linotype"/>
          <w:i/>
          <w:sz w:val="22"/>
          <w:szCs w:val="22"/>
        </w:rPr>
        <w:t xml:space="preserve">“Los derechos fundamentales” </w:t>
      </w:r>
      <w:r w:rsidRPr="0076313A">
        <w:rPr>
          <w:rFonts w:ascii="Palatino Linotype" w:eastAsia="Palatino Linotype" w:hAnsi="Palatino Linotype" w:cs="Palatino Linotype"/>
          <w:sz w:val="22"/>
          <w:szCs w:val="22"/>
        </w:rPr>
        <w:t xml:space="preserve">refiere que el derecho de petición se ha entendido de dos distintitas maneras, a saber: como un derecho fundamental de participación política ya que permite a los particulares trasladar a las autoridades sus </w:t>
      </w:r>
      <w:r w:rsidRPr="0076313A">
        <w:rPr>
          <w:rFonts w:ascii="Palatino Linotype" w:eastAsia="Palatino Linotype" w:hAnsi="Palatino Linotype" w:cs="Palatino Linotype"/>
          <w:b/>
          <w:sz w:val="22"/>
          <w:szCs w:val="22"/>
        </w:rPr>
        <w:t>inquietudes, quejas</w:t>
      </w:r>
      <w:r w:rsidRPr="0076313A">
        <w:rPr>
          <w:rFonts w:ascii="Palatino Linotype" w:eastAsia="Palatino Linotype" w:hAnsi="Palatino Linotype" w:cs="Palatino Linotype"/>
          <w:sz w:val="22"/>
          <w:szCs w:val="22"/>
        </w:rPr>
        <w:t xml:space="preserve">, sugerencias y requerimientos en cualquier materia o asunto; y como una </w:t>
      </w:r>
      <w:r w:rsidRPr="0076313A">
        <w:rPr>
          <w:rFonts w:ascii="Palatino Linotype" w:eastAsia="Palatino Linotype" w:hAnsi="Palatino Linotype" w:cs="Palatino Linotype"/>
          <w:b/>
          <w:sz w:val="22"/>
          <w:szCs w:val="22"/>
        </w:rPr>
        <w:t>forma específica de la libertad de expresión</w:t>
      </w:r>
      <w:r w:rsidRPr="0076313A">
        <w:rPr>
          <w:rFonts w:ascii="Palatino Linotype" w:eastAsia="Palatino Linotype" w:hAnsi="Palatino Linotype" w:cs="Palatino Linotype"/>
          <w:sz w:val="22"/>
          <w:szCs w:val="22"/>
        </w:rPr>
        <w:t xml:space="preserve">, en tanto que permite expresarse frente a las autoridades. </w:t>
      </w:r>
    </w:p>
    <w:p w14:paraId="6B62F794"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p>
    <w:p w14:paraId="4EC0E419"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58FB8340" w14:textId="77777777" w:rsidR="005571DE" w:rsidRPr="0076313A" w:rsidRDefault="005571DE" w:rsidP="005571DE">
      <w:pPr>
        <w:spacing w:line="360" w:lineRule="auto"/>
        <w:jc w:val="both"/>
        <w:rPr>
          <w:rFonts w:ascii="Palatino Linotype" w:eastAsia="Palatino Linotype" w:hAnsi="Palatino Linotype" w:cs="Palatino Linotype"/>
          <w:sz w:val="22"/>
          <w:szCs w:val="22"/>
          <w:vertAlign w:val="superscript"/>
        </w:rPr>
      </w:pPr>
    </w:p>
    <w:p w14:paraId="43E704DE"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Por otro lado, el autor anteriormente citado, indica que el </w:t>
      </w:r>
      <w:r w:rsidRPr="0076313A">
        <w:rPr>
          <w:rFonts w:ascii="Palatino Linotype" w:eastAsia="Palatino Linotype" w:hAnsi="Palatino Linotype" w:cs="Palatino Linotype"/>
          <w:b/>
          <w:sz w:val="22"/>
          <w:szCs w:val="22"/>
        </w:rPr>
        <w:t>derecho de acceso a la información pública</w:t>
      </w:r>
      <w:r w:rsidRPr="0076313A">
        <w:rPr>
          <w:rFonts w:ascii="Palatino Linotype" w:eastAsia="Palatino Linotype" w:hAnsi="Palatino Linotype" w:cs="Palatino Linotype"/>
          <w:sz w:val="22"/>
          <w:szCs w:val="22"/>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10B29197"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p>
    <w:p w14:paraId="2D8818A3"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5925E354"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p>
    <w:p w14:paraId="1D8EFD9C" w14:textId="77777777" w:rsidR="005571DE" w:rsidRPr="0076313A" w:rsidRDefault="005571DE" w:rsidP="005571DE">
      <w:pPr>
        <w:spacing w:line="360" w:lineRule="auto"/>
        <w:ind w:right="99"/>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De lo anterior se puede concluir que la distinción entre el </w:t>
      </w:r>
      <w:r w:rsidRPr="0076313A">
        <w:rPr>
          <w:rFonts w:ascii="Palatino Linotype" w:eastAsia="Palatino Linotype" w:hAnsi="Palatino Linotype" w:cs="Palatino Linotype"/>
          <w:b/>
          <w:sz w:val="22"/>
          <w:szCs w:val="22"/>
        </w:rPr>
        <w:t>derecho de petición</w:t>
      </w:r>
      <w:r w:rsidRPr="0076313A">
        <w:rPr>
          <w:rFonts w:ascii="Palatino Linotype" w:eastAsia="Palatino Linotype" w:hAnsi="Palatino Linotype" w:cs="Palatino Linotype"/>
          <w:sz w:val="22"/>
          <w:szCs w:val="22"/>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1A41953" w14:textId="77777777" w:rsidR="005571DE" w:rsidRPr="0076313A" w:rsidRDefault="005571DE" w:rsidP="005571DE">
      <w:pPr>
        <w:spacing w:line="360" w:lineRule="auto"/>
        <w:ind w:right="99"/>
        <w:jc w:val="both"/>
        <w:rPr>
          <w:rFonts w:ascii="Palatino Linotype" w:eastAsia="Palatino Linotype" w:hAnsi="Palatino Linotype" w:cs="Palatino Linotype"/>
          <w:sz w:val="22"/>
          <w:szCs w:val="22"/>
        </w:rPr>
      </w:pPr>
    </w:p>
    <w:p w14:paraId="5F6C3BD9" w14:textId="77777777" w:rsidR="005571DE" w:rsidRPr="0076313A" w:rsidRDefault="005571DE" w:rsidP="00085110">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w:t>
      </w:r>
      <w:r w:rsidR="00085110" w:rsidRPr="0076313A">
        <w:rPr>
          <w:rFonts w:ascii="Palatino Linotype" w:eastAsia="Palatino Linotype" w:hAnsi="Palatino Linotype" w:cs="Palatino Linotype"/>
          <w:sz w:val="22"/>
          <w:szCs w:val="22"/>
        </w:rPr>
        <w:t>al interés de los solicitantes.</w:t>
      </w:r>
    </w:p>
    <w:p w14:paraId="5640E499" w14:textId="77777777" w:rsidR="00085110" w:rsidRPr="0076313A" w:rsidRDefault="00085110" w:rsidP="00085110">
      <w:pPr>
        <w:spacing w:line="360" w:lineRule="auto"/>
        <w:jc w:val="both"/>
        <w:rPr>
          <w:rFonts w:ascii="Palatino Linotype" w:eastAsia="Palatino Linotype" w:hAnsi="Palatino Linotype" w:cs="Palatino Linotype"/>
          <w:sz w:val="22"/>
          <w:szCs w:val="22"/>
        </w:rPr>
      </w:pPr>
    </w:p>
    <w:p w14:paraId="128EA996" w14:textId="77777777" w:rsidR="005571DE" w:rsidRPr="0076313A" w:rsidRDefault="005571DE" w:rsidP="005571DE">
      <w:pPr>
        <w:spacing w:line="360" w:lineRule="auto"/>
        <w:jc w:val="both"/>
        <w:rPr>
          <w:rFonts w:ascii="Palatino Linotype" w:eastAsia="Palatino Linotype" w:hAnsi="Palatino Linotype" w:cs="Palatino Linotype"/>
          <w:b/>
          <w:sz w:val="22"/>
          <w:szCs w:val="22"/>
        </w:rPr>
      </w:pPr>
      <w:r w:rsidRPr="0076313A">
        <w:rPr>
          <w:rFonts w:ascii="Palatino Linotype" w:eastAsia="Palatino Linotype" w:hAnsi="Palatino Linotype" w:cs="Palatino Linotype"/>
          <w:b/>
          <w:sz w:val="22"/>
          <w:szCs w:val="22"/>
        </w:rPr>
        <w:t xml:space="preserve">En ese sentido, se tiene que, la solicitud de información se relaciona con el ejercicio del derecho de petición, por lo que esta no puede atenderse vía acceso a la información pública. </w:t>
      </w:r>
    </w:p>
    <w:p w14:paraId="060C9778" w14:textId="77777777" w:rsidR="005571DE" w:rsidRPr="0076313A" w:rsidRDefault="005571DE" w:rsidP="005571DE">
      <w:pPr>
        <w:spacing w:line="360" w:lineRule="auto"/>
        <w:ind w:right="96"/>
        <w:jc w:val="both"/>
        <w:rPr>
          <w:rFonts w:ascii="Palatino Linotype" w:eastAsia="Palatino Linotype" w:hAnsi="Palatino Linotype" w:cs="Palatino Linotype"/>
          <w:sz w:val="22"/>
          <w:szCs w:val="22"/>
        </w:rPr>
      </w:pPr>
    </w:p>
    <w:p w14:paraId="2C1B7E02" w14:textId="77777777" w:rsidR="005571DE" w:rsidRPr="0076313A" w:rsidRDefault="005571DE" w:rsidP="005571DE">
      <w:pPr>
        <w:spacing w:line="360" w:lineRule="auto"/>
        <w:ind w:right="96"/>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w:t>
      </w:r>
      <w:r w:rsidRPr="0076313A">
        <w:rPr>
          <w:rFonts w:ascii="Palatino Linotype" w:eastAsia="Palatino Linotype" w:hAnsi="Palatino Linotype" w:cs="Palatino Linotype"/>
          <w:sz w:val="22"/>
          <w:szCs w:val="22"/>
        </w:rPr>
        <w:lastRenderedPageBreak/>
        <w:t>Acceso a la Información Pública del Estado de México y Municipios en su correlación con las causales de improcedencia contempladas en las fracciones VI del artículo 191 del ordenamiento legal en cita, los que se transcriben a continuación, para un mejor entendimiento:</w:t>
      </w:r>
    </w:p>
    <w:p w14:paraId="35BDDB09" w14:textId="77777777" w:rsidR="005571DE" w:rsidRPr="0076313A" w:rsidRDefault="005571DE" w:rsidP="005571DE">
      <w:pPr>
        <w:spacing w:line="360" w:lineRule="auto"/>
        <w:ind w:right="96"/>
        <w:jc w:val="both"/>
        <w:rPr>
          <w:rFonts w:ascii="Palatino Linotype" w:eastAsia="Palatino Linotype" w:hAnsi="Palatino Linotype" w:cs="Palatino Linotype"/>
          <w:sz w:val="22"/>
          <w:szCs w:val="22"/>
        </w:rPr>
      </w:pPr>
    </w:p>
    <w:p w14:paraId="4F88A69C" w14:textId="77777777" w:rsidR="005571DE" w:rsidRPr="0076313A" w:rsidRDefault="005571DE" w:rsidP="005571DE">
      <w:pPr>
        <w:tabs>
          <w:tab w:val="left" w:pos="7938"/>
        </w:tabs>
        <w:spacing w:line="276" w:lineRule="auto"/>
        <w:ind w:left="567" w:right="902"/>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i/>
          <w:sz w:val="22"/>
          <w:szCs w:val="22"/>
        </w:rPr>
        <w:t>“</w:t>
      </w:r>
      <w:r w:rsidRPr="0076313A">
        <w:rPr>
          <w:rFonts w:ascii="Palatino Linotype" w:eastAsia="Palatino Linotype" w:hAnsi="Palatino Linotype" w:cs="Palatino Linotype"/>
          <w:b/>
          <w:i/>
          <w:sz w:val="22"/>
          <w:szCs w:val="22"/>
        </w:rPr>
        <w:t>Artículo 191</w:t>
      </w:r>
      <w:r w:rsidRPr="0076313A">
        <w:rPr>
          <w:rFonts w:ascii="Palatino Linotype" w:eastAsia="Palatino Linotype" w:hAnsi="Palatino Linotype" w:cs="Palatino Linotype"/>
          <w:i/>
          <w:sz w:val="22"/>
          <w:szCs w:val="22"/>
        </w:rPr>
        <w:t xml:space="preserve">. </w:t>
      </w:r>
      <w:r w:rsidRPr="0076313A">
        <w:rPr>
          <w:rFonts w:ascii="Palatino Linotype" w:eastAsia="Palatino Linotype" w:hAnsi="Palatino Linotype" w:cs="Palatino Linotype"/>
          <w:b/>
          <w:i/>
          <w:sz w:val="22"/>
          <w:szCs w:val="22"/>
        </w:rPr>
        <w:t>El recurso</w:t>
      </w:r>
      <w:r w:rsidRPr="0076313A">
        <w:rPr>
          <w:rFonts w:ascii="Palatino Linotype" w:eastAsia="Palatino Linotype" w:hAnsi="Palatino Linotype" w:cs="Palatino Linotype"/>
          <w:i/>
          <w:sz w:val="22"/>
          <w:szCs w:val="22"/>
        </w:rPr>
        <w:t xml:space="preserve"> </w:t>
      </w:r>
      <w:r w:rsidRPr="0076313A">
        <w:rPr>
          <w:rFonts w:ascii="Palatino Linotype" w:eastAsia="Palatino Linotype" w:hAnsi="Palatino Linotype" w:cs="Palatino Linotype"/>
          <w:b/>
          <w:i/>
          <w:sz w:val="22"/>
          <w:szCs w:val="22"/>
        </w:rPr>
        <w:t xml:space="preserve">será </w:t>
      </w:r>
      <w:r w:rsidRPr="0076313A">
        <w:rPr>
          <w:rFonts w:ascii="Palatino Linotype" w:eastAsia="Palatino Linotype" w:hAnsi="Palatino Linotype" w:cs="Palatino Linotype"/>
          <w:i/>
          <w:sz w:val="22"/>
          <w:szCs w:val="22"/>
        </w:rPr>
        <w:t xml:space="preserve">desechado por </w:t>
      </w:r>
      <w:r w:rsidRPr="0076313A">
        <w:rPr>
          <w:rFonts w:ascii="Palatino Linotype" w:eastAsia="Palatino Linotype" w:hAnsi="Palatino Linotype" w:cs="Palatino Linotype"/>
          <w:b/>
          <w:i/>
          <w:sz w:val="22"/>
          <w:szCs w:val="22"/>
        </w:rPr>
        <w:t>improcedente cuando</w:t>
      </w:r>
      <w:r w:rsidRPr="0076313A">
        <w:rPr>
          <w:rFonts w:ascii="Palatino Linotype" w:eastAsia="Palatino Linotype" w:hAnsi="Palatino Linotype" w:cs="Palatino Linotype"/>
          <w:i/>
          <w:sz w:val="22"/>
          <w:szCs w:val="22"/>
        </w:rPr>
        <w:t>:</w:t>
      </w:r>
    </w:p>
    <w:p w14:paraId="486C8D4E" w14:textId="77777777" w:rsidR="005571DE" w:rsidRPr="0076313A" w:rsidRDefault="005571DE" w:rsidP="005571DE">
      <w:pPr>
        <w:tabs>
          <w:tab w:val="left" w:pos="7938"/>
        </w:tabs>
        <w:spacing w:line="276" w:lineRule="auto"/>
        <w:ind w:left="567" w:right="902"/>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i/>
          <w:sz w:val="22"/>
          <w:szCs w:val="22"/>
        </w:rPr>
        <w:t>…</w:t>
      </w:r>
    </w:p>
    <w:p w14:paraId="0775D2FD" w14:textId="77777777" w:rsidR="005571DE" w:rsidRPr="0076313A" w:rsidRDefault="005571DE" w:rsidP="005571DE">
      <w:pPr>
        <w:tabs>
          <w:tab w:val="left" w:pos="7938"/>
        </w:tabs>
        <w:spacing w:line="276" w:lineRule="auto"/>
        <w:ind w:left="567" w:right="902"/>
        <w:jc w:val="both"/>
        <w:rPr>
          <w:rFonts w:ascii="Palatino Linotype" w:eastAsia="Palatino Linotype" w:hAnsi="Palatino Linotype" w:cs="Palatino Linotype"/>
          <w:b/>
          <w:i/>
          <w:sz w:val="22"/>
          <w:szCs w:val="22"/>
        </w:rPr>
      </w:pPr>
      <w:r w:rsidRPr="0076313A">
        <w:rPr>
          <w:rFonts w:ascii="Palatino Linotype" w:eastAsia="Palatino Linotype" w:hAnsi="Palatino Linotype" w:cs="Palatino Linotype"/>
          <w:b/>
          <w:i/>
          <w:sz w:val="22"/>
          <w:szCs w:val="22"/>
        </w:rPr>
        <w:t>VI. Se trate de una consulta</w:t>
      </w:r>
      <w:r w:rsidRPr="0076313A">
        <w:rPr>
          <w:rFonts w:ascii="Palatino Linotype" w:eastAsia="Palatino Linotype" w:hAnsi="Palatino Linotype" w:cs="Palatino Linotype"/>
          <w:i/>
          <w:sz w:val="22"/>
          <w:szCs w:val="22"/>
        </w:rPr>
        <w:t>, o trámite en específico</w:t>
      </w:r>
      <w:r w:rsidRPr="0076313A">
        <w:rPr>
          <w:rFonts w:ascii="Palatino Linotype" w:eastAsia="Palatino Linotype" w:hAnsi="Palatino Linotype" w:cs="Palatino Linotype"/>
          <w:b/>
          <w:i/>
          <w:sz w:val="22"/>
          <w:szCs w:val="22"/>
        </w:rPr>
        <w:t xml:space="preserve">; </w:t>
      </w:r>
    </w:p>
    <w:p w14:paraId="4E2BEBBB" w14:textId="77777777" w:rsidR="005571DE" w:rsidRPr="0076313A" w:rsidRDefault="005571DE" w:rsidP="005571DE">
      <w:pPr>
        <w:tabs>
          <w:tab w:val="left" w:pos="7938"/>
        </w:tabs>
        <w:spacing w:line="276" w:lineRule="auto"/>
        <w:ind w:left="567" w:right="902"/>
        <w:jc w:val="both"/>
        <w:rPr>
          <w:rFonts w:ascii="Palatino Linotype" w:eastAsia="Palatino Linotype" w:hAnsi="Palatino Linotype" w:cs="Palatino Linotype"/>
          <w:b/>
          <w:i/>
          <w:sz w:val="22"/>
          <w:szCs w:val="22"/>
        </w:rPr>
      </w:pPr>
      <w:r w:rsidRPr="0076313A">
        <w:rPr>
          <w:rFonts w:ascii="Palatino Linotype" w:eastAsia="Palatino Linotype" w:hAnsi="Palatino Linotype" w:cs="Palatino Linotype"/>
          <w:b/>
          <w:i/>
          <w:sz w:val="22"/>
          <w:szCs w:val="22"/>
        </w:rPr>
        <w:t>…</w:t>
      </w:r>
    </w:p>
    <w:p w14:paraId="05FF4B24" w14:textId="77777777" w:rsidR="005571DE" w:rsidRPr="0076313A" w:rsidRDefault="005571DE" w:rsidP="005571DE">
      <w:pPr>
        <w:tabs>
          <w:tab w:val="left" w:pos="7938"/>
        </w:tabs>
        <w:spacing w:line="276" w:lineRule="auto"/>
        <w:ind w:left="567" w:right="902"/>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b/>
          <w:i/>
          <w:sz w:val="22"/>
          <w:szCs w:val="22"/>
        </w:rPr>
        <w:t>Artículo 192.</w:t>
      </w:r>
      <w:r w:rsidRPr="0076313A">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2DF24E44" w14:textId="77777777" w:rsidR="005571DE" w:rsidRPr="0076313A" w:rsidRDefault="005571DE" w:rsidP="005571DE">
      <w:pPr>
        <w:tabs>
          <w:tab w:val="left" w:pos="7938"/>
        </w:tabs>
        <w:spacing w:line="276" w:lineRule="auto"/>
        <w:ind w:left="567" w:right="902"/>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i/>
          <w:sz w:val="22"/>
          <w:szCs w:val="22"/>
        </w:rPr>
        <w:t>…</w:t>
      </w:r>
    </w:p>
    <w:p w14:paraId="43B1444B" w14:textId="77777777" w:rsidR="005571DE" w:rsidRPr="0076313A" w:rsidRDefault="005571DE" w:rsidP="005571DE">
      <w:pPr>
        <w:tabs>
          <w:tab w:val="left" w:pos="7938"/>
        </w:tabs>
        <w:spacing w:line="276" w:lineRule="auto"/>
        <w:ind w:left="567" w:right="902"/>
        <w:jc w:val="both"/>
        <w:rPr>
          <w:rFonts w:ascii="Palatino Linotype" w:eastAsia="Palatino Linotype" w:hAnsi="Palatino Linotype" w:cs="Palatino Linotype"/>
          <w:i/>
          <w:sz w:val="22"/>
          <w:szCs w:val="22"/>
        </w:rPr>
      </w:pPr>
      <w:r w:rsidRPr="0076313A">
        <w:rPr>
          <w:rFonts w:ascii="Palatino Linotype" w:eastAsia="Palatino Linotype" w:hAnsi="Palatino Linotype" w:cs="Palatino Linotype"/>
          <w:b/>
          <w:i/>
          <w:sz w:val="22"/>
          <w:szCs w:val="22"/>
        </w:rPr>
        <w:t>IV</w:t>
      </w:r>
      <w:r w:rsidRPr="0076313A">
        <w:rPr>
          <w:rFonts w:ascii="Palatino Linotype" w:eastAsia="Palatino Linotype" w:hAnsi="Palatino Linotype" w:cs="Palatino Linotype"/>
          <w:i/>
          <w:sz w:val="22"/>
          <w:szCs w:val="22"/>
        </w:rPr>
        <w:t xml:space="preserve">. Admitido el recurso de revisión, </w:t>
      </w:r>
      <w:r w:rsidRPr="0076313A">
        <w:rPr>
          <w:rFonts w:ascii="Palatino Linotype" w:eastAsia="Palatino Linotype" w:hAnsi="Palatino Linotype" w:cs="Palatino Linotype"/>
          <w:b/>
          <w:i/>
          <w:sz w:val="22"/>
          <w:szCs w:val="22"/>
        </w:rPr>
        <w:t>aparezca alguna causal de improcedencia</w:t>
      </w:r>
      <w:r w:rsidRPr="0076313A">
        <w:rPr>
          <w:rFonts w:ascii="Palatino Linotype" w:eastAsia="Palatino Linotype" w:hAnsi="Palatino Linotype" w:cs="Palatino Linotype"/>
          <w:i/>
          <w:sz w:val="22"/>
          <w:szCs w:val="22"/>
        </w:rPr>
        <w:t xml:space="preserve"> en los términos de la presente Ley. “</w:t>
      </w:r>
    </w:p>
    <w:p w14:paraId="0295D6EE" w14:textId="77777777" w:rsidR="005571DE" w:rsidRPr="0076313A" w:rsidRDefault="005571DE" w:rsidP="005571DE">
      <w:pPr>
        <w:tabs>
          <w:tab w:val="left" w:pos="7938"/>
        </w:tabs>
        <w:spacing w:line="360" w:lineRule="auto"/>
        <w:ind w:left="567" w:right="902"/>
        <w:jc w:val="both"/>
        <w:rPr>
          <w:rFonts w:ascii="Palatino Linotype" w:eastAsia="Palatino Linotype" w:hAnsi="Palatino Linotype" w:cs="Palatino Linotype"/>
          <w:i/>
          <w:sz w:val="22"/>
          <w:szCs w:val="22"/>
        </w:rPr>
      </w:pPr>
    </w:p>
    <w:p w14:paraId="4963083B"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 xml:space="preserve">Siendo el </w:t>
      </w:r>
      <w:r w:rsidRPr="0076313A">
        <w:rPr>
          <w:rFonts w:ascii="Palatino Linotype" w:eastAsia="Palatino Linotype" w:hAnsi="Palatino Linotype" w:cs="Palatino Linotype"/>
          <w:b/>
          <w:i/>
          <w:sz w:val="22"/>
          <w:szCs w:val="22"/>
        </w:rPr>
        <w:t>sobreseimiento</w:t>
      </w:r>
      <w:r w:rsidRPr="0076313A">
        <w:rPr>
          <w:rFonts w:ascii="Palatino Linotype" w:eastAsia="Palatino Linotype" w:hAnsi="Palatino Linotype" w:cs="Palatino Linotype"/>
          <w:b/>
          <w:sz w:val="22"/>
          <w:szCs w:val="22"/>
        </w:rPr>
        <w:t xml:space="preserve"> </w:t>
      </w:r>
      <w:r w:rsidRPr="0076313A">
        <w:rPr>
          <w:rFonts w:ascii="Palatino Linotype" w:eastAsia="Palatino Linotype" w:hAnsi="Palatino Linotype" w:cs="Palatino Linotype"/>
          <w:sz w:val="22"/>
          <w:szCs w:val="22"/>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773F99DF"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p>
    <w:p w14:paraId="5DFEFA12" w14:textId="77777777" w:rsidR="005571DE" w:rsidRPr="0076313A" w:rsidRDefault="005571DE" w:rsidP="005571DE">
      <w:pPr>
        <w:spacing w:line="276" w:lineRule="auto"/>
        <w:ind w:left="567" w:right="902"/>
        <w:jc w:val="both"/>
        <w:rPr>
          <w:rFonts w:ascii="Palatino Linotype" w:eastAsia="Palatino Linotype" w:hAnsi="Palatino Linotype" w:cs="Palatino Linotype"/>
          <w:b/>
          <w:i/>
          <w:sz w:val="22"/>
          <w:szCs w:val="22"/>
        </w:rPr>
      </w:pPr>
      <w:r w:rsidRPr="0076313A">
        <w:rPr>
          <w:rFonts w:ascii="Palatino Linotype" w:eastAsia="Palatino Linotype" w:hAnsi="Palatino Linotype" w:cs="Palatino Linotype"/>
          <w:i/>
          <w:sz w:val="22"/>
          <w:szCs w:val="22"/>
        </w:rPr>
        <w:t>“</w:t>
      </w:r>
      <w:r w:rsidRPr="0076313A">
        <w:rPr>
          <w:rFonts w:ascii="Palatino Linotype" w:eastAsia="Palatino Linotype" w:hAnsi="Palatino Linotype" w:cs="Palatino Linotype"/>
          <w:b/>
          <w:i/>
          <w:sz w:val="22"/>
          <w:szCs w:val="22"/>
        </w:rPr>
        <w:t xml:space="preserve">SOBRESEIMIENTO, NO PERMITE ENTRAR AL ESTUDIO DE LAS CUESTIONES DE FONDO. </w:t>
      </w:r>
      <w:r w:rsidRPr="0076313A">
        <w:rPr>
          <w:rFonts w:ascii="Palatino Linotype" w:eastAsia="Palatino Linotype" w:hAnsi="Palatino Linotype" w:cs="Palatino Linotype"/>
          <w:i/>
          <w:sz w:val="22"/>
          <w:szCs w:val="22"/>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19CC5A56"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p>
    <w:p w14:paraId="4FB247E5"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57CEDF1"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p>
    <w:p w14:paraId="24C0F08C" w14:textId="77777777" w:rsidR="005571DE" w:rsidRPr="0076313A" w:rsidRDefault="005571DE" w:rsidP="005571DE">
      <w:pPr>
        <w:spacing w:line="276" w:lineRule="auto"/>
        <w:ind w:left="567" w:right="567"/>
        <w:jc w:val="both"/>
        <w:rPr>
          <w:rFonts w:ascii="Palatino Linotype" w:eastAsia="Palatino Linotype" w:hAnsi="Palatino Linotype" w:cs="Palatino Linotype"/>
          <w:b/>
          <w:i/>
          <w:sz w:val="22"/>
          <w:szCs w:val="22"/>
        </w:rPr>
      </w:pPr>
      <w:r w:rsidRPr="0076313A">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r w:rsidRPr="0076313A">
        <w:rPr>
          <w:rFonts w:ascii="Palatino Linotype" w:eastAsia="Palatino Linotype" w:hAnsi="Palatino Linotype" w:cs="Palatino Linotype"/>
          <w:i/>
          <w:sz w:val="22"/>
          <w:szCs w:val="22"/>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18D8F4F7" w14:textId="77777777" w:rsidR="005571DE" w:rsidRPr="0076313A" w:rsidRDefault="005571DE" w:rsidP="005571DE">
      <w:pPr>
        <w:spacing w:line="360" w:lineRule="auto"/>
        <w:jc w:val="both"/>
        <w:rPr>
          <w:rFonts w:ascii="Palatino Linotype" w:eastAsia="Palatino Linotype" w:hAnsi="Palatino Linotype" w:cs="Palatino Linotype"/>
          <w:sz w:val="22"/>
          <w:szCs w:val="22"/>
        </w:rPr>
      </w:pPr>
    </w:p>
    <w:p w14:paraId="563A73DB" w14:textId="77777777" w:rsidR="00DC7CC5" w:rsidRPr="0076313A" w:rsidRDefault="005571DE" w:rsidP="005571DE">
      <w:pPr>
        <w:spacing w:line="360" w:lineRule="auto"/>
        <w:ind w:right="49"/>
        <w:jc w:val="both"/>
        <w:rPr>
          <w:rFonts w:ascii="Palatino Linotype" w:eastAsia="Palatino Linotype" w:hAnsi="Palatino Linotype" w:cs="Palatino Linotype"/>
          <w:sz w:val="22"/>
          <w:szCs w:val="22"/>
        </w:rPr>
      </w:pPr>
      <w:r w:rsidRPr="0076313A">
        <w:rPr>
          <w:rFonts w:ascii="Palatino Linotype" w:eastAsia="Palatino Linotype" w:hAnsi="Palatino Linotype" w:cs="Palatino Linotype"/>
          <w:sz w:val="22"/>
          <w:szCs w:val="22"/>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1B7B8761" w14:textId="77777777" w:rsidR="00DC7CC5" w:rsidRPr="0076313A" w:rsidRDefault="00DC7CC5" w:rsidP="00AC6E22">
      <w:pPr>
        <w:spacing w:line="360" w:lineRule="auto"/>
        <w:jc w:val="both"/>
        <w:rPr>
          <w:rFonts w:ascii="Palatino Linotype" w:eastAsia="Palatino Linotype" w:hAnsi="Palatino Linotype" w:cs="Palatino Linotype"/>
          <w:sz w:val="22"/>
          <w:szCs w:val="22"/>
        </w:rPr>
      </w:pPr>
    </w:p>
    <w:p w14:paraId="6D056083" w14:textId="77777777" w:rsidR="00085110" w:rsidRPr="0076313A" w:rsidRDefault="00085110" w:rsidP="00AC6E22">
      <w:pPr>
        <w:spacing w:line="360" w:lineRule="auto"/>
        <w:jc w:val="both"/>
        <w:rPr>
          <w:rFonts w:ascii="Palatino Linotype" w:eastAsia="Palatino Linotype" w:hAnsi="Palatino Linotype" w:cs="Palatino Linotype"/>
          <w:sz w:val="22"/>
          <w:szCs w:val="22"/>
        </w:rPr>
      </w:pPr>
    </w:p>
    <w:p w14:paraId="02547E59" w14:textId="77777777" w:rsidR="00085110" w:rsidRPr="0076313A" w:rsidRDefault="00085110" w:rsidP="00AC6E22">
      <w:pPr>
        <w:spacing w:line="360" w:lineRule="auto"/>
        <w:jc w:val="both"/>
        <w:rPr>
          <w:rFonts w:ascii="Palatino Linotype" w:eastAsia="Palatino Linotype" w:hAnsi="Palatino Linotype" w:cs="Palatino Linotype"/>
          <w:sz w:val="22"/>
          <w:szCs w:val="22"/>
        </w:rPr>
      </w:pPr>
    </w:p>
    <w:p w14:paraId="7E7FE070" w14:textId="77777777" w:rsidR="00085110" w:rsidRPr="0076313A" w:rsidRDefault="00085110" w:rsidP="00085110">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AD22D2B" w14:textId="77777777" w:rsidR="00D90D75" w:rsidRPr="0076313A" w:rsidRDefault="00630ECE" w:rsidP="00AC6E22">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76313A">
        <w:rPr>
          <w:rFonts w:ascii="Palatino Linotype" w:eastAsia="Palatino Linotype" w:hAnsi="Palatino Linotype" w:cs="Palatino Linotype"/>
          <w:b/>
          <w:sz w:val="22"/>
          <w:szCs w:val="22"/>
        </w:rPr>
        <w:lastRenderedPageBreak/>
        <w:t>R E S U E L V E:</w:t>
      </w:r>
    </w:p>
    <w:p w14:paraId="3C1B7435" w14:textId="77777777" w:rsidR="005571DE" w:rsidRPr="0076313A" w:rsidRDefault="005571DE" w:rsidP="00AC6E22">
      <w:pPr>
        <w:spacing w:line="360" w:lineRule="auto"/>
        <w:ind w:right="49"/>
        <w:jc w:val="both"/>
        <w:rPr>
          <w:rFonts w:ascii="Palatino Linotype" w:eastAsia="Palatino Linotype" w:hAnsi="Palatino Linotype" w:cs="Palatino Linotype"/>
          <w:b/>
          <w:sz w:val="22"/>
          <w:szCs w:val="22"/>
        </w:rPr>
      </w:pPr>
      <w:bookmarkStart w:id="1" w:name="_heading=h.3znysh7" w:colFirst="0" w:colLast="0"/>
      <w:bookmarkStart w:id="2" w:name="_heading=h.1fob9te" w:colFirst="0" w:colLast="0"/>
      <w:bookmarkEnd w:id="1"/>
      <w:bookmarkEnd w:id="2"/>
    </w:p>
    <w:p w14:paraId="0445E7D4" w14:textId="77777777" w:rsidR="005571DE" w:rsidRPr="0076313A" w:rsidRDefault="005571DE" w:rsidP="005571DE">
      <w:pPr>
        <w:spacing w:line="360" w:lineRule="auto"/>
        <w:jc w:val="both"/>
        <w:rPr>
          <w:rFonts w:ascii="Palatino Linotype" w:eastAsia="Palatino Linotype" w:hAnsi="Palatino Linotype" w:cs="Palatino Linotype"/>
          <w:sz w:val="22"/>
        </w:rPr>
      </w:pPr>
      <w:r w:rsidRPr="0076313A">
        <w:rPr>
          <w:rFonts w:ascii="Palatino Linotype" w:eastAsia="Palatino Linotype" w:hAnsi="Palatino Linotype" w:cs="Palatino Linotype"/>
          <w:b/>
          <w:sz w:val="22"/>
        </w:rPr>
        <w:t>Primero.</w:t>
      </w:r>
      <w:r w:rsidRPr="0076313A">
        <w:rPr>
          <w:rFonts w:ascii="Palatino Linotype" w:eastAsia="Palatino Linotype" w:hAnsi="Palatino Linotype" w:cs="Palatino Linotype"/>
          <w:sz w:val="22"/>
        </w:rPr>
        <w:t xml:space="preserve"> Se </w:t>
      </w:r>
      <w:r w:rsidRPr="0076313A">
        <w:rPr>
          <w:rFonts w:ascii="Palatino Linotype" w:eastAsia="Palatino Linotype" w:hAnsi="Palatino Linotype" w:cs="Palatino Linotype"/>
          <w:b/>
          <w:sz w:val="22"/>
        </w:rPr>
        <w:t>SOBRESEE</w:t>
      </w:r>
      <w:r w:rsidRPr="0076313A">
        <w:rPr>
          <w:rFonts w:ascii="Palatino Linotype" w:eastAsia="Palatino Linotype" w:hAnsi="Palatino Linotype" w:cs="Palatino Linotype"/>
          <w:sz w:val="22"/>
        </w:rPr>
        <w:t xml:space="preserve"> el Recurso de Revisión número </w:t>
      </w:r>
      <w:r w:rsidRPr="0076313A">
        <w:rPr>
          <w:rFonts w:ascii="Palatino Linotype" w:eastAsia="Palatino Linotype" w:hAnsi="Palatino Linotype" w:cs="Palatino Linotype"/>
          <w:b/>
          <w:sz w:val="22"/>
        </w:rPr>
        <w:t>01454/INFOEM/IP/RR/2025</w:t>
      </w:r>
      <w:r w:rsidRPr="0076313A">
        <w:rPr>
          <w:rFonts w:ascii="Palatino Linotype" w:eastAsia="Palatino Linotype" w:hAnsi="Palatino Linotype" w:cs="Palatino Linotype"/>
          <w:sz w:val="22"/>
        </w:rPr>
        <w:t xml:space="preserve">, por actualizarse la causal de improcedencia prevista en la fracción IV del artículo 192, en relación con la fracción VI del artículo 191, ambos de la Ley de Transparencia vigente en la entidad, en términos del Considerando </w:t>
      </w:r>
      <w:r w:rsidRPr="0076313A">
        <w:rPr>
          <w:rFonts w:ascii="Palatino Linotype" w:eastAsia="Palatino Linotype" w:hAnsi="Palatino Linotype" w:cs="Palatino Linotype"/>
          <w:b/>
          <w:sz w:val="22"/>
        </w:rPr>
        <w:t>TERCERO</w:t>
      </w:r>
      <w:r w:rsidRPr="0076313A">
        <w:rPr>
          <w:rFonts w:ascii="Palatino Linotype" w:eastAsia="Palatino Linotype" w:hAnsi="Palatino Linotype" w:cs="Palatino Linotype"/>
          <w:sz w:val="22"/>
        </w:rPr>
        <w:t xml:space="preserve"> de la presente resolución.</w:t>
      </w:r>
    </w:p>
    <w:p w14:paraId="08DB69F0" w14:textId="77777777" w:rsidR="005571DE" w:rsidRPr="0076313A" w:rsidRDefault="005571DE" w:rsidP="005571DE">
      <w:pPr>
        <w:spacing w:line="360" w:lineRule="auto"/>
        <w:jc w:val="both"/>
        <w:rPr>
          <w:rFonts w:ascii="Palatino Linotype" w:eastAsia="Palatino Linotype" w:hAnsi="Palatino Linotype" w:cs="Palatino Linotype"/>
          <w:sz w:val="22"/>
        </w:rPr>
      </w:pPr>
    </w:p>
    <w:p w14:paraId="647BDF52" w14:textId="77777777" w:rsidR="005571DE" w:rsidRPr="0076313A" w:rsidRDefault="005571DE" w:rsidP="005571DE">
      <w:pPr>
        <w:spacing w:line="360" w:lineRule="auto"/>
        <w:jc w:val="both"/>
        <w:rPr>
          <w:rFonts w:ascii="Palatino Linotype" w:eastAsia="Palatino Linotype" w:hAnsi="Palatino Linotype" w:cs="Palatino Linotype"/>
          <w:b/>
          <w:sz w:val="22"/>
        </w:rPr>
      </w:pPr>
      <w:r w:rsidRPr="0076313A">
        <w:rPr>
          <w:rFonts w:ascii="Palatino Linotype" w:eastAsia="Palatino Linotype" w:hAnsi="Palatino Linotype" w:cs="Palatino Linotype"/>
          <w:b/>
          <w:sz w:val="22"/>
        </w:rPr>
        <w:t>Segundo. Notifíquese vía SAIMEX</w:t>
      </w:r>
      <w:r w:rsidRPr="0076313A">
        <w:rPr>
          <w:rFonts w:ascii="Palatino Linotype" w:eastAsia="Palatino Linotype" w:hAnsi="Palatino Linotype" w:cs="Palatino Linotype"/>
          <w:sz w:val="22"/>
        </w:rPr>
        <w:t>,</w:t>
      </w:r>
      <w:r w:rsidRPr="0076313A">
        <w:rPr>
          <w:rFonts w:ascii="Palatino Linotype" w:eastAsia="Palatino Linotype" w:hAnsi="Palatino Linotype" w:cs="Palatino Linotype"/>
          <w:b/>
          <w:sz w:val="22"/>
        </w:rPr>
        <w:t xml:space="preserve"> </w:t>
      </w:r>
      <w:r w:rsidRPr="0076313A">
        <w:rPr>
          <w:rFonts w:ascii="Palatino Linotype" w:eastAsia="Palatino Linotype" w:hAnsi="Palatino Linotype" w:cs="Palatino Linotype"/>
          <w:sz w:val="22"/>
        </w:rPr>
        <w:t>al Responsable de la Unidad de Transparencia del</w:t>
      </w:r>
      <w:r w:rsidRPr="0076313A">
        <w:rPr>
          <w:rFonts w:ascii="Palatino Linotype" w:eastAsia="Palatino Linotype" w:hAnsi="Palatino Linotype" w:cs="Palatino Linotype"/>
          <w:b/>
          <w:sz w:val="22"/>
        </w:rPr>
        <w:t xml:space="preserve"> SUJETO OBLIGADO </w:t>
      </w:r>
      <w:r w:rsidRPr="0076313A">
        <w:rPr>
          <w:rFonts w:ascii="Palatino Linotype" w:eastAsia="Palatino Linotype" w:hAnsi="Palatino Linotype" w:cs="Palatino Linotype"/>
          <w:sz w:val="22"/>
        </w:rPr>
        <w:t>la presente resolución, para su conocimiento, lo anterior en términos del artículo 189 de la Ley de Transparencia y Acceso a la Información Pública del Estado de México y Municipios.</w:t>
      </w:r>
    </w:p>
    <w:p w14:paraId="7F334366" w14:textId="77777777" w:rsidR="005571DE" w:rsidRPr="0076313A" w:rsidRDefault="005571DE" w:rsidP="005571DE">
      <w:pPr>
        <w:spacing w:line="360" w:lineRule="auto"/>
        <w:jc w:val="both"/>
        <w:rPr>
          <w:rFonts w:ascii="Palatino Linotype" w:eastAsia="Palatino Linotype" w:hAnsi="Palatino Linotype" w:cs="Palatino Linotype"/>
          <w:sz w:val="22"/>
        </w:rPr>
      </w:pPr>
    </w:p>
    <w:p w14:paraId="6CAD8E7F" w14:textId="77777777" w:rsidR="005571DE" w:rsidRPr="0076313A" w:rsidRDefault="005571DE" w:rsidP="005571DE">
      <w:pPr>
        <w:spacing w:line="360" w:lineRule="auto"/>
        <w:jc w:val="both"/>
        <w:rPr>
          <w:rFonts w:ascii="Palatino Linotype" w:eastAsia="Palatino Linotype" w:hAnsi="Palatino Linotype" w:cs="Palatino Linotype"/>
          <w:sz w:val="22"/>
        </w:rPr>
      </w:pPr>
      <w:r w:rsidRPr="0076313A">
        <w:rPr>
          <w:rFonts w:ascii="Palatino Linotype" w:eastAsia="Palatino Linotype" w:hAnsi="Palatino Linotype" w:cs="Palatino Linotype"/>
          <w:b/>
          <w:sz w:val="22"/>
        </w:rPr>
        <w:t xml:space="preserve">Tercero.  Notifíquese vía SAIMEX, </w:t>
      </w:r>
      <w:r w:rsidRPr="0076313A">
        <w:rPr>
          <w:rFonts w:ascii="Palatino Linotype" w:eastAsia="Palatino Linotype" w:hAnsi="Palatino Linotype" w:cs="Palatino Linotype"/>
          <w:sz w:val="22"/>
        </w:rPr>
        <w:t xml:space="preserve">la presente resolución al </w:t>
      </w:r>
      <w:r w:rsidRPr="0076313A">
        <w:rPr>
          <w:rFonts w:ascii="Palatino Linotype" w:eastAsia="Palatino Linotype" w:hAnsi="Palatino Linotype" w:cs="Palatino Linotype"/>
          <w:b/>
          <w:sz w:val="22"/>
        </w:rPr>
        <w:t>RECURRENTE</w:t>
      </w:r>
      <w:r w:rsidRPr="0076313A">
        <w:rPr>
          <w:rFonts w:ascii="Palatino Linotype" w:eastAsia="Palatino Linotype" w:hAnsi="Palatino Linotype" w:cs="Palatino Linotype"/>
          <w:sz w:val="22"/>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59409473" w14:textId="77777777" w:rsidR="005571DE" w:rsidRPr="0076313A" w:rsidRDefault="005571DE" w:rsidP="00AC6E22">
      <w:pPr>
        <w:spacing w:line="360" w:lineRule="auto"/>
        <w:ind w:right="49"/>
        <w:jc w:val="both"/>
        <w:rPr>
          <w:rFonts w:ascii="Palatino Linotype" w:eastAsia="Palatino Linotype" w:hAnsi="Palatino Linotype" w:cs="Palatino Linotype"/>
          <w:b/>
          <w:sz w:val="22"/>
          <w:szCs w:val="22"/>
        </w:rPr>
      </w:pPr>
    </w:p>
    <w:p w14:paraId="1D8BD26D" w14:textId="77777777" w:rsidR="005571DE" w:rsidRPr="00BA373D" w:rsidRDefault="005571DE" w:rsidP="005571DE">
      <w:pPr>
        <w:spacing w:line="360" w:lineRule="auto"/>
        <w:ind w:right="49"/>
        <w:jc w:val="both"/>
        <w:rPr>
          <w:rFonts w:ascii="Palatino Linotype" w:eastAsia="Palatino Linotype" w:hAnsi="Palatino Linotype" w:cs="Palatino Linotype"/>
          <w:sz w:val="22"/>
        </w:rPr>
      </w:pPr>
      <w:r w:rsidRPr="0076313A">
        <w:rPr>
          <w:rFonts w:ascii="Palatino Linotype" w:eastAsia="Palatino Linotype" w:hAnsi="Palatino Linotype" w:cs="Palatino Linotype"/>
          <w:sz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3E7235" w:rsidRPr="0076313A">
        <w:rPr>
          <w:rFonts w:ascii="Palatino Linotype" w:eastAsia="Palatino Linotype" w:hAnsi="Palatino Linotype" w:cs="Palatino Linotype"/>
          <w:sz w:val="22"/>
        </w:rPr>
        <w:t xml:space="preserve">PRIMERA </w:t>
      </w:r>
      <w:r w:rsidRPr="0076313A">
        <w:rPr>
          <w:rFonts w:ascii="Palatino Linotype" w:eastAsia="Palatino Linotype" w:hAnsi="Palatino Linotype" w:cs="Palatino Linotype"/>
          <w:sz w:val="22"/>
        </w:rPr>
        <w:t xml:space="preserve">SESIÓN ORDINARIA CELEBRADA EL </w:t>
      </w:r>
      <w:r w:rsidR="003E7235" w:rsidRPr="0076313A">
        <w:rPr>
          <w:rFonts w:ascii="Palatino Linotype" w:eastAsia="Palatino Linotype" w:hAnsi="Palatino Linotype" w:cs="Palatino Linotype"/>
          <w:sz w:val="22"/>
        </w:rPr>
        <w:t>VEINTISÉIS</w:t>
      </w:r>
      <w:r w:rsidRPr="0076313A">
        <w:rPr>
          <w:rFonts w:ascii="Palatino Linotype" w:eastAsia="Palatino Linotype" w:hAnsi="Palatino Linotype" w:cs="Palatino Linotype"/>
          <w:sz w:val="22"/>
        </w:rPr>
        <w:t xml:space="preserve"> DE MARZO</w:t>
      </w:r>
      <w:r w:rsidR="00085110" w:rsidRPr="0076313A">
        <w:rPr>
          <w:rFonts w:ascii="Palatino Linotype" w:eastAsia="Palatino Linotype" w:hAnsi="Palatino Linotype" w:cs="Palatino Linotype"/>
          <w:sz w:val="22"/>
        </w:rPr>
        <w:t xml:space="preserve"> </w:t>
      </w:r>
      <w:r w:rsidRPr="0076313A">
        <w:rPr>
          <w:rFonts w:ascii="Palatino Linotype" w:eastAsia="Palatino Linotype" w:hAnsi="Palatino Linotype" w:cs="Palatino Linotype"/>
          <w:sz w:val="22"/>
        </w:rPr>
        <w:t>DE DOS MIL VEINTICINCO, ANTE EL SECRETARIO TÉCNICO DEL PLENO ALEXIS TAPIA RAMÍREZ.</w:t>
      </w:r>
      <w:r w:rsidRPr="00BA373D">
        <w:rPr>
          <w:rFonts w:ascii="Palatino Linotype" w:eastAsia="Palatino Linotype" w:hAnsi="Palatino Linotype" w:cs="Palatino Linotype"/>
          <w:sz w:val="22"/>
        </w:rPr>
        <w:t xml:space="preserve"> </w:t>
      </w:r>
    </w:p>
    <w:p w14:paraId="1814607D" w14:textId="77777777" w:rsidR="00355844" w:rsidRPr="00BA373D" w:rsidRDefault="00355844" w:rsidP="00AC6E22">
      <w:pPr>
        <w:spacing w:line="360" w:lineRule="auto"/>
        <w:ind w:right="49"/>
        <w:jc w:val="both"/>
        <w:rPr>
          <w:rFonts w:ascii="Palatino Linotype" w:eastAsia="Palatino Linotype" w:hAnsi="Palatino Linotype" w:cs="Palatino Linotype"/>
          <w:sz w:val="22"/>
          <w:szCs w:val="22"/>
        </w:rPr>
        <w:sectPr w:rsidR="00355844" w:rsidRPr="00BA373D">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p>
    <w:p w14:paraId="60C65A6C" w14:textId="77777777" w:rsidR="00D90D75" w:rsidRPr="00BA373D" w:rsidRDefault="00D90D75" w:rsidP="00AC6E22">
      <w:pPr>
        <w:rPr>
          <w:sz w:val="22"/>
          <w:szCs w:val="22"/>
        </w:rPr>
      </w:pPr>
    </w:p>
    <w:sectPr w:rsidR="00D90D75" w:rsidRPr="00BA373D">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454B" w14:textId="77777777" w:rsidR="00725069" w:rsidRDefault="00725069">
      <w:r>
        <w:separator/>
      </w:r>
    </w:p>
  </w:endnote>
  <w:endnote w:type="continuationSeparator" w:id="0">
    <w:p w14:paraId="2A04276D" w14:textId="77777777" w:rsidR="00725069" w:rsidRDefault="0072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347E" w14:textId="77777777" w:rsidR="00D90D75" w:rsidRDefault="00630EC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6313A">
      <w:rPr>
        <w:rFonts w:ascii="Arial" w:eastAsia="Arial" w:hAnsi="Arial" w:cs="Arial"/>
        <w:b/>
        <w:noProof/>
        <w:color w:val="000000"/>
        <w:sz w:val="20"/>
        <w:szCs w:val="20"/>
      </w:rPr>
      <w:t>10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6313A">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14:paraId="44E0BCE9" w14:textId="77777777" w:rsidR="00D90D75" w:rsidRDefault="00D90D75">
    <w:pPr>
      <w:pBdr>
        <w:top w:val="nil"/>
        <w:left w:val="nil"/>
        <w:bottom w:val="nil"/>
        <w:right w:val="nil"/>
        <w:between w:val="nil"/>
      </w:pBdr>
      <w:tabs>
        <w:tab w:val="center" w:pos="4252"/>
        <w:tab w:val="right" w:pos="8504"/>
      </w:tabs>
      <w:rPr>
        <w:color w:val="000000"/>
      </w:rPr>
    </w:pPr>
  </w:p>
  <w:p w14:paraId="7CBC0923" w14:textId="77777777" w:rsidR="00D90D75" w:rsidRDefault="00D90D7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8787" w14:textId="77777777" w:rsidR="00D90D75" w:rsidRDefault="00630EC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6313A">
      <w:rPr>
        <w:rFonts w:ascii="Arial" w:eastAsia="Arial" w:hAnsi="Arial" w:cs="Arial"/>
        <w:b/>
        <w:noProof/>
        <w:color w:val="000000"/>
        <w:sz w:val="20"/>
        <w:szCs w:val="20"/>
      </w:rPr>
      <w:t>12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6313A">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14:paraId="5FC41218" w14:textId="77777777" w:rsidR="00D90D75" w:rsidRDefault="00D90D7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03B3" w14:textId="77777777" w:rsidR="00725069" w:rsidRDefault="00725069">
      <w:r>
        <w:separator/>
      </w:r>
    </w:p>
  </w:footnote>
  <w:footnote w:type="continuationSeparator" w:id="0">
    <w:p w14:paraId="7E0350B2" w14:textId="77777777" w:rsidR="00725069" w:rsidRDefault="0072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B7E8" w14:textId="77777777" w:rsidR="00D90D75" w:rsidRDefault="00D90D75">
    <w:pPr>
      <w:widowControl w:val="0"/>
      <w:pBdr>
        <w:top w:val="nil"/>
        <w:left w:val="nil"/>
        <w:bottom w:val="nil"/>
        <w:right w:val="nil"/>
        <w:between w:val="nil"/>
      </w:pBdr>
      <w:spacing w:line="276" w:lineRule="auto"/>
      <w:rPr>
        <w:rFonts w:ascii="Calibri" w:eastAsia="Calibri" w:hAnsi="Calibri" w:cs="Calibri"/>
        <w:color w:val="000000"/>
      </w:rPr>
    </w:pPr>
  </w:p>
  <w:tbl>
    <w:tblPr>
      <w:tblStyle w:val="a4"/>
      <w:tblW w:w="5528" w:type="dxa"/>
      <w:tblInd w:w="3261" w:type="dxa"/>
      <w:tblLayout w:type="fixed"/>
      <w:tblLook w:val="0400" w:firstRow="0" w:lastRow="0" w:firstColumn="0" w:lastColumn="0" w:noHBand="0" w:noVBand="1"/>
    </w:tblPr>
    <w:tblGrid>
      <w:gridCol w:w="2552"/>
      <w:gridCol w:w="2976"/>
    </w:tblGrid>
    <w:tr w:rsidR="00D90D75" w14:paraId="134AF612" w14:textId="77777777">
      <w:tc>
        <w:tcPr>
          <w:tcW w:w="2552" w:type="dxa"/>
          <w:vAlign w:val="center"/>
        </w:tcPr>
        <w:p w14:paraId="737A36CA" w14:textId="77777777" w:rsidR="00D90D75" w:rsidRDefault="00630EC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3294D8B9" w14:textId="77777777" w:rsidR="00D90D75" w:rsidRDefault="00AC6E2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01454/INFOEM/IP/RR/2025</w:t>
          </w:r>
          <w:r w:rsidR="00630ECE">
            <w:rPr>
              <w:rFonts w:ascii="Palatino Linotype" w:eastAsia="Palatino Linotype" w:hAnsi="Palatino Linotype" w:cs="Palatino Linotype"/>
              <w:b/>
              <w:sz w:val="21"/>
              <w:szCs w:val="21"/>
            </w:rPr>
            <w:t xml:space="preserve"> </w:t>
          </w:r>
        </w:p>
      </w:tc>
    </w:tr>
    <w:tr w:rsidR="00D90D75" w14:paraId="66B21A0F" w14:textId="77777777">
      <w:trPr>
        <w:trHeight w:val="228"/>
      </w:trPr>
      <w:tc>
        <w:tcPr>
          <w:tcW w:w="2552" w:type="dxa"/>
          <w:shd w:val="clear" w:color="auto" w:fill="auto"/>
          <w:vAlign w:val="center"/>
        </w:tcPr>
        <w:p w14:paraId="3DCEC13E" w14:textId="77777777" w:rsidR="00D90D75" w:rsidRDefault="00630EC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2976" w:type="dxa"/>
          <w:shd w:val="clear" w:color="auto" w:fill="auto"/>
          <w:vAlign w:val="center"/>
        </w:tcPr>
        <w:p w14:paraId="3FD843E9" w14:textId="77777777" w:rsidR="00D90D75" w:rsidRDefault="00AC6E22" w:rsidP="00AC6E2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w:t>
          </w:r>
          <w:r w:rsidR="00630ECE">
            <w:rPr>
              <w:rFonts w:ascii="Palatino Linotype" w:eastAsia="Palatino Linotype" w:hAnsi="Palatino Linotype" w:cs="Palatino Linotype"/>
              <w:b/>
              <w:sz w:val="21"/>
              <w:szCs w:val="21"/>
            </w:rPr>
            <w:t xml:space="preserve">amiento de </w:t>
          </w:r>
          <w:r>
            <w:rPr>
              <w:rFonts w:ascii="Palatino Linotype" w:eastAsia="Palatino Linotype" w:hAnsi="Palatino Linotype" w:cs="Palatino Linotype"/>
              <w:b/>
              <w:sz w:val="21"/>
              <w:szCs w:val="21"/>
            </w:rPr>
            <w:t>Axapusco</w:t>
          </w:r>
        </w:p>
      </w:tc>
    </w:tr>
    <w:tr w:rsidR="00D90D75" w14:paraId="35AAB12C" w14:textId="77777777">
      <w:tc>
        <w:tcPr>
          <w:tcW w:w="2552" w:type="dxa"/>
          <w:vAlign w:val="center"/>
        </w:tcPr>
        <w:p w14:paraId="599E982D" w14:textId="77777777" w:rsidR="00D90D75" w:rsidRDefault="00630EC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3440D150" w14:textId="77777777" w:rsidR="00D90D75" w:rsidRDefault="00630ECE">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05BA6EB" w14:textId="77777777" w:rsidR="00D90D75" w:rsidRDefault="00630EC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14ADF91A" wp14:editId="713A169C">
          <wp:simplePos x="0" y="0"/>
          <wp:positionH relativeFrom="column">
            <wp:posOffset>-689275</wp:posOffset>
          </wp:positionH>
          <wp:positionV relativeFrom="paragraph">
            <wp:posOffset>-1171013</wp:posOffset>
          </wp:positionV>
          <wp:extent cx="7635875" cy="994346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80F3" w14:textId="77777777" w:rsidR="00D90D75" w:rsidRDefault="00630ECE">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5C825967" wp14:editId="0FACB2A4">
          <wp:simplePos x="0" y="0"/>
          <wp:positionH relativeFrom="column">
            <wp:posOffset>-675562</wp:posOffset>
          </wp:positionH>
          <wp:positionV relativeFrom="paragraph">
            <wp:posOffset>-341826</wp:posOffset>
          </wp:positionV>
          <wp:extent cx="7635875" cy="994346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3"/>
      <w:tblW w:w="6238" w:type="dxa"/>
      <w:tblInd w:w="3119" w:type="dxa"/>
      <w:tblLayout w:type="fixed"/>
      <w:tblLook w:val="0400" w:firstRow="0" w:lastRow="0" w:firstColumn="0" w:lastColumn="0" w:noHBand="0" w:noVBand="1"/>
    </w:tblPr>
    <w:tblGrid>
      <w:gridCol w:w="2551"/>
      <w:gridCol w:w="3687"/>
    </w:tblGrid>
    <w:tr w:rsidR="00D90D75" w14:paraId="6CB4AAF8" w14:textId="77777777">
      <w:tc>
        <w:tcPr>
          <w:tcW w:w="2551" w:type="dxa"/>
          <w:vAlign w:val="center"/>
        </w:tcPr>
        <w:p w14:paraId="55B7BA26" w14:textId="77777777" w:rsidR="00D90D75" w:rsidRDefault="00630EC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46D35C6" w14:textId="77777777" w:rsidR="00D90D75" w:rsidRDefault="00AC6E2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01454/INFOEM/IP/RR/2025</w:t>
          </w:r>
        </w:p>
      </w:tc>
    </w:tr>
    <w:tr w:rsidR="00D90D75" w14:paraId="79C8AA17" w14:textId="77777777">
      <w:tc>
        <w:tcPr>
          <w:tcW w:w="2551" w:type="dxa"/>
          <w:vAlign w:val="center"/>
        </w:tcPr>
        <w:p w14:paraId="6A0FD537" w14:textId="77777777" w:rsidR="00D90D75" w:rsidRDefault="00630ECE">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7C73992F" w14:textId="30D84F43" w:rsidR="00D90D75" w:rsidRDefault="00491DAA">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XXXXXXXX XXXXXXX </w:t>
          </w:r>
        </w:p>
      </w:tc>
    </w:tr>
    <w:tr w:rsidR="00D90D75" w14:paraId="6F719333" w14:textId="77777777">
      <w:trPr>
        <w:trHeight w:val="228"/>
      </w:trPr>
      <w:tc>
        <w:tcPr>
          <w:tcW w:w="2551" w:type="dxa"/>
          <w:vAlign w:val="center"/>
        </w:tcPr>
        <w:p w14:paraId="223224AD" w14:textId="77777777" w:rsidR="00D90D75" w:rsidRDefault="00630EC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78B5BF1C" w14:textId="77777777" w:rsidR="00D90D75" w:rsidRDefault="00630ECE" w:rsidP="00AC6E2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AC6E22">
            <w:rPr>
              <w:rFonts w:ascii="Palatino Linotype" w:eastAsia="Palatino Linotype" w:hAnsi="Palatino Linotype" w:cs="Palatino Linotype"/>
              <w:b/>
              <w:sz w:val="21"/>
              <w:szCs w:val="21"/>
            </w:rPr>
            <w:t>Axapusco</w:t>
          </w:r>
        </w:p>
      </w:tc>
    </w:tr>
    <w:tr w:rsidR="00D90D75" w14:paraId="5B22C452" w14:textId="77777777">
      <w:tc>
        <w:tcPr>
          <w:tcW w:w="2551" w:type="dxa"/>
          <w:vAlign w:val="center"/>
        </w:tcPr>
        <w:p w14:paraId="7328F972" w14:textId="77777777" w:rsidR="00D90D75" w:rsidRDefault="00630EC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05F6763D" w14:textId="77777777" w:rsidR="00D90D75" w:rsidRDefault="00630ECE">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5FD2668A" w14:textId="77777777" w:rsidR="00D90D75" w:rsidRDefault="00D90D7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5370" w14:textId="77777777" w:rsidR="00D90D75" w:rsidRDefault="00630ECE">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6E56C5C7" w14:textId="77777777" w:rsidR="00D90D75" w:rsidRDefault="00D90D7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26A6"/>
    <w:multiLevelType w:val="multilevel"/>
    <w:tmpl w:val="DD86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1E73EF"/>
    <w:multiLevelType w:val="multilevel"/>
    <w:tmpl w:val="EF367F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A62CA2"/>
    <w:multiLevelType w:val="hybridMultilevel"/>
    <w:tmpl w:val="1882AF3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75"/>
    <w:rsid w:val="00085110"/>
    <w:rsid w:val="00355844"/>
    <w:rsid w:val="003E7235"/>
    <w:rsid w:val="00415FDD"/>
    <w:rsid w:val="00491DAA"/>
    <w:rsid w:val="0050444E"/>
    <w:rsid w:val="00534295"/>
    <w:rsid w:val="005571DE"/>
    <w:rsid w:val="00630ECE"/>
    <w:rsid w:val="00725069"/>
    <w:rsid w:val="00760B01"/>
    <w:rsid w:val="0076313A"/>
    <w:rsid w:val="00AC6E22"/>
    <w:rsid w:val="00BA373D"/>
    <w:rsid w:val="00CC7544"/>
    <w:rsid w:val="00D90D75"/>
    <w:rsid w:val="00DC7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0AF5"/>
  <w15:docId w15:val="{ACD0B52B-2171-4D3F-9374-0DAC7B97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18354">
      <w:bodyDiv w:val="1"/>
      <w:marLeft w:val="0"/>
      <w:marRight w:val="0"/>
      <w:marTop w:val="0"/>
      <w:marBottom w:val="0"/>
      <w:divBdr>
        <w:top w:val="none" w:sz="0" w:space="0" w:color="auto"/>
        <w:left w:val="none" w:sz="0" w:space="0" w:color="auto"/>
        <w:bottom w:val="none" w:sz="0" w:space="0" w:color="auto"/>
        <w:right w:val="none" w:sz="0" w:space="0" w:color="auto"/>
      </w:divBdr>
    </w:div>
    <w:div w:id="1290239640">
      <w:bodyDiv w:val="1"/>
      <w:marLeft w:val="0"/>
      <w:marRight w:val="0"/>
      <w:marTop w:val="0"/>
      <w:marBottom w:val="0"/>
      <w:divBdr>
        <w:top w:val="none" w:sz="0" w:space="0" w:color="auto"/>
        <w:left w:val="none" w:sz="0" w:space="0" w:color="auto"/>
        <w:bottom w:val="none" w:sz="0" w:space="0" w:color="auto"/>
        <w:right w:val="none" w:sz="0" w:space="0" w:color="auto"/>
      </w:divBdr>
    </w:div>
    <w:div w:id="160249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Cs5IAX+1C/hyhT2RLfpCy4kAGA==">CgMxLjAyCGguZ2pkZ3hzMgloLjN6bnlzaDcyCWguMWZvYjl0ZTgAciExMUtDMzZjNG5ZLUNoWUFTZ01fTEFZb0c0MC1aNy1Eemk=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2948</Words>
  <Characters>16216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2025-03-31T16:01:00Z</cp:lastPrinted>
  <dcterms:created xsi:type="dcterms:W3CDTF">2025-04-07T23:46:00Z</dcterms:created>
  <dcterms:modified xsi:type="dcterms:W3CDTF">2025-04-07T23:46:00Z</dcterms:modified>
</cp:coreProperties>
</file>