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F0B91" w14:textId="77777777" w:rsidR="00734212" w:rsidRDefault="00734212" w:rsidP="006922F5">
      <w:pPr>
        <w:pBdr>
          <w:top w:val="nil"/>
          <w:left w:val="nil"/>
          <w:bottom w:val="nil"/>
          <w:right w:val="nil"/>
          <w:between w:val="nil"/>
        </w:pBdr>
        <w:contextualSpacing/>
        <w:rPr>
          <w:rFonts w:eastAsia="Palatino Linotype" w:cs="Palatino Linotype"/>
          <w:color w:val="000000"/>
          <w:szCs w:val="24"/>
        </w:rPr>
      </w:pPr>
    </w:p>
    <w:p w14:paraId="49AF2C0C" w14:textId="11BDEE58"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013438">
        <w:rPr>
          <w:rFonts w:eastAsia="Palatino Linotype" w:cs="Palatino Linotype"/>
          <w:color w:val="000000"/>
          <w:szCs w:val="24"/>
        </w:rPr>
        <w:t xml:space="preserve"> veintidós de enero de dos mil veinticinco</w:t>
      </w:r>
      <w:r w:rsidR="00DF6972">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2D97FA0"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bookmarkStart w:id="0" w:name="_GoBack"/>
      <w:r w:rsidR="00EB07E4">
        <w:rPr>
          <w:rFonts w:eastAsia="Palatino Linotype" w:cs="Palatino Linotype"/>
          <w:b/>
          <w:bCs/>
          <w:color w:val="000000" w:themeColor="text1"/>
          <w:lang w:val="es-ES"/>
        </w:rPr>
        <w:t>07505/INFOEM/IP/RR/2024</w:t>
      </w:r>
      <w:bookmarkEnd w:id="0"/>
      <w:r w:rsidRPr="42D6076D">
        <w:rPr>
          <w:rFonts w:eastAsia="Palatino Linotype" w:cs="Palatino Linotype"/>
          <w:color w:val="000000" w:themeColor="text1"/>
          <w:lang w:val="es-ES"/>
        </w:rPr>
        <w:t xml:space="preserve">, interpuesto por </w:t>
      </w:r>
      <w:r w:rsidR="00EF0FD9">
        <w:rPr>
          <w:rFonts w:eastAsia="Palatino Linotype" w:cs="Palatino Linotype"/>
          <w:b/>
          <w:bCs/>
          <w:color w:val="000000" w:themeColor="text1"/>
          <w:lang w:val="es-ES"/>
        </w:rPr>
        <w:t>XXXXXXXXXXXXXXXX</w:t>
      </w:r>
      <w:r w:rsidRPr="42D6076D">
        <w:rPr>
          <w:rFonts w:eastAsia="Palatino Linotype" w:cs="Palatino Linotype"/>
          <w:color w:val="000000" w:themeColor="text1"/>
          <w:lang w:val="es-ES"/>
        </w:rPr>
        <w:t xml:space="preserve">, en lo sucesivo </w:t>
      </w:r>
      <w:r w:rsidR="00EB07E4">
        <w:rPr>
          <w:rFonts w:eastAsia="Palatino Linotype" w:cs="Palatino Linotype"/>
          <w:color w:val="000000" w:themeColor="text1"/>
          <w:lang w:val="es-ES"/>
        </w:rPr>
        <w:t>la</w:t>
      </w:r>
      <w:r w:rsidRPr="42D6076D">
        <w:rPr>
          <w:rFonts w:eastAsia="Palatino Linotype" w:cs="Palatino Linotype"/>
          <w:color w:val="000000" w:themeColor="text1"/>
          <w:lang w:val="es-ES"/>
        </w:rPr>
        <w:t xml:space="preserve">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en contra de la respuesta de</w:t>
      </w:r>
      <w:r w:rsidR="00647F2F">
        <w:rPr>
          <w:rFonts w:eastAsia="Palatino Linotype" w:cs="Palatino Linotype"/>
          <w:color w:val="000000" w:themeColor="text1"/>
          <w:lang w:val="es-ES"/>
        </w:rPr>
        <w:t>l</w:t>
      </w:r>
      <w:r w:rsidRPr="42D6076D">
        <w:rPr>
          <w:rFonts w:eastAsia="Palatino Linotype" w:cs="Palatino Linotype"/>
          <w:color w:val="000000" w:themeColor="text1"/>
          <w:lang w:val="es-ES"/>
        </w:rPr>
        <w:t xml:space="preserve"> </w:t>
      </w:r>
      <w:r w:rsidR="00EB07E4">
        <w:rPr>
          <w:rFonts w:eastAsia="Palatino Linotype" w:cs="Palatino Linotype"/>
          <w:b/>
          <w:bCs/>
          <w:color w:val="000000" w:themeColor="text1"/>
          <w:lang w:val="es-ES"/>
        </w:rPr>
        <w:t>Secretaría del Medio Ambiente y Desarrollo Sostenible</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3A414CE7" w:rsidR="00A970D5" w:rsidRPr="006922F5" w:rsidRDefault="00013438"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3B8E134B"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013438">
        <w:rPr>
          <w:rFonts w:eastAsia="Palatino Linotype" w:cs="Palatino Linotype"/>
          <w:color w:val="000000"/>
          <w:szCs w:val="24"/>
        </w:rPr>
        <w:t>veintiuno de noviembre</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494CA1">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4C0095">
        <w:rPr>
          <w:rFonts w:eastAsia="Palatino Linotype" w:cs="Palatino Linotype"/>
          <w:b/>
          <w:bCs/>
          <w:color w:val="000000"/>
          <w:szCs w:val="24"/>
        </w:rPr>
        <w:t xml:space="preserve"> </w:t>
      </w:r>
      <w:r w:rsidR="00EB07E4">
        <w:rPr>
          <w:rFonts w:eastAsia="Palatino Linotype" w:cs="Palatino Linotype"/>
          <w:b/>
          <w:bCs/>
          <w:color w:val="000000"/>
          <w:szCs w:val="24"/>
        </w:rPr>
        <w:t>00391/SMADS/IP/2024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1E24D84" w:rsidR="00A970D5" w:rsidRDefault="00BB2B73" w:rsidP="007302F4">
      <w:pPr>
        <w:pStyle w:val="Fundamentos"/>
      </w:pPr>
      <w:r>
        <w:t>«</w:t>
      </w:r>
      <w:r w:rsidR="00013438" w:rsidRPr="00013438">
        <w:t xml:space="preserve">Toda información relacionada con trámites, autorizaciones y/o permisos solicitados en las comunidades de </w:t>
      </w:r>
      <w:proofErr w:type="spellStart"/>
      <w:r w:rsidR="00013438" w:rsidRPr="00013438">
        <w:t>Acatitlán</w:t>
      </w:r>
      <w:proofErr w:type="spellEnd"/>
      <w:r w:rsidR="00013438" w:rsidRPr="00013438">
        <w:t xml:space="preserve"> y Rincón de Estradas, municipio de Valle de Bravo, Estado de México. Así como las autorizaciones o permisos tramitados en las coordenadas 19º12'33.88"N 100º6'6.39"W, dentro del mismo municipio, desde el año 2010 hasta la fecha</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4522CAFA"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sidR="00013438">
        <w:rPr>
          <w:rFonts w:eastAsia="Palatino Linotype" w:cs="Palatino Linotype"/>
          <w:color w:val="000000"/>
          <w:szCs w:val="24"/>
        </w:rPr>
        <w:t xml:space="preserve"> </w:t>
      </w:r>
      <w:r w:rsidR="00013438" w:rsidRPr="00013438">
        <w:rPr>
          <w:rFonts w:eastAsia="Palatino Linotype" w:cs="Palatino Linotype"/>
          <w:b/>
          <w:color w:val="000000"/>
          <w:szCs w:val="24"/>
        </w:rPr>
        <w:t>A través del SAIMEX</w:t>
      </w:r>
    </w:p>
    <w:p w14:paraId="41867A57" w14:textId="77777777" w:rsidR="004C0095" w:rsidRDefault="004C0095" w:rsidP="00351647">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6922F5" w:rsidRDefault="00F84E47"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4F927E7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E2325C">
        <w:rPr>
          <w:rFonts w:eastAsia="Palatino Linotype" w:cs="Palatino Linotype"/>
          <w:color w:val="000000"/>
          <w:szCs w:val="24"/>
        </w:rPr>
        <w:t xml:space="preserve"> </w:t>
      </w:r>
      <w:r w:rsidR="00494CA1">
        <w:rPr>
          <w:rFonts w:eastAsia="Palatino Linotype" w:cs="Palatino Linotype"/>
          <w:color w:val="000000"/>
          <w:szCs w:val="24"/>
        </w:rPr>
        <w:t xml:space="preserve">veinticinco de noviembre </w:t>
      </w:r>
      <w:r w:rsidR="007302F4">
        <w:rPr>
          <w:rFonts w:eastAsia="Palatino Linotype" w:cs="Palatino Linotype"/>
          <w:color w:val="000000"/>
          <w:szCs w:val="24"/>
        </w:rPr>
        <w:t>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7C7495B" w14:textId="10D2864E" w:rsidR="00494CA1" w:rsidRDefault="00BB2B73" w:rsidP="00494CA1">
      <w:pPr>
        <w:pStyle w:val="Fundamentos"/>
      </w:pPr>
      <w:r>
        <w:t>«</w:t>
      </w:r>
      <w:r w:rsidR="00494CA1">
        <w:t>En atención a la solicitud de información con número de folio 0391/SMADS/IP/2024, me permito hacer de su conocimiento que la información por usted solicitada no corresponde a las atribuciones de este sujeto obligado, lo que actualiza la notoria incompetencia de esta Secretaría, por lo que la información podría estar en poder de otro u otros sujetos Obligados; esto es, existe una ausencia de atribuciones para poseer, generar o resguardar la información requerida. Sirva de apoyo a lo anterior, los criterios 13/17 y 16/09 emitidos por el Instituto Nacional de Transparencia (INAI), que para pronta referencia se transcriben a continuación: Criterio 13/17 Incompetencia.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 Criterio 16/09 La incompetencia es un concepto que se atribuye a la autoridad. El tercer párrafo del artículo 40 de la Ley Federal de Transparencia y Acceso a la Información Pública Gubernamental prevé que cuando la información solicitada no sea competencia de la dependencia o entidad ante la cual se presente la solicitud de acceso, la unidad de enlace deberá orientar debidamente al particular sobre la entidad o dependencia competente. En otras palabras, la incompetencia a la que alude alguna autoridad en términos de la referida Ley implica la ausencia de atribuciones del sujeto obligado para poseer la información solicitada –es decir, se trata de una cuestión de derecho-, de lo que resulta claro que la incompetencia es un concepto atribuido a quien la declara.” Es conveniente precisar que el marco de las atribuciones o de competencias de toda autoridad, deviene del principio de legalidad que consagran los artículos 14 y 16 de la Constitución Política de los Estados Unidos Mexicanos y 143 de la Constitución Política del Estado Libre y Soberano de México, que para mejor proveer se transcribe a continuación. Artículo 143. Las autoridades del Estado sólo tienen las facultades que expresamente les confieren las leyes y otros ordenamientos jurídicos.” (</w:t>
      </w:r>
      <w:proofErr w:type="gramStart"/>
      <w:r w:rsidR="00494CA1">
        <w:t>sic</w:t>
      </w:r>
      <w:proofErr w:type="gramEnd"/>
      <w:r w:rsidR="00494CA1">
        <w:t xml:space="preserve">) De esta forma, se actualiza la hipótesis contenida en el artículo 19 de la Ley de Transparencia y Acceso a la información Pública del Estado de México y Municipios, que dispone: Artículo 19. Se presume que la información debe existir si se refiere a las facultades, competencias y funciones que los ordenamientos jurídicos aplicables otorgan a los sujetos obligados. En ese sentido, al existir la ausencia de atribuciones que se consideran </w:t>
      </w:r>
      <w:r w:rsidR="00494CA1">
        <w:lastRenderedPageBreak/>
        <w:t>una cuestión de derecho, el Comité de Transparencia no está obligado a declarar formalmente la inexistencia de la información, como lo establece expresamente el criterio siguiente del INAI: Criterio 07/10 No será necesario que el Comité de Información declare formalmente la inexistencia, cuando del análisis a la normatividad aplicable no se desprenda obligación alguna de contar con la información solicitada ni se advierta algún otro elemento de convicción que apunte a su existencia. La Ley Federal de Transparencia y Acceso a la Información Pública Gubernamental y su Reglamento prevén un procedimiento a seguir para declarar formalmente la inexistencia por parte de las dependencias y entidades de la Administración Pública Federal. Éste implica, entre otras cosas, que los Comités de Información confirmen la inexistencia manifestada por las unidades administrativas competentes que hubiesen realizado la búsqueda de la información que se solicitó. No obstante lo anterior, existen situaciones en las que, por una parte al analizar la normatividad aplicable a la materia de la solicitud, no se advierte obligación alguna por parte de las dependencias y entidades de contar con la información y, por otra, no se tienen suficientes elementos de convicción que permitan suponer que ésta existe. En estos casos, se considera que no es necesario que el Comité de Información declare formalmente la inexistencia de los documentos requeridos. En razón de lo anterior, al no constituir lo solicitado una facultad que se encuentre en el marco competencial de esta Secretaría, con fundamento en lo dispuesto en los artículos 19 y 167 de la Ley de Transparencia y Acceso a la Información Pública del Estado de México y Municipios, me permito orientarle a efecto de que, en caso de estimarlo conveniente, puede dirigir su solicitud a: La Secretaría de Medio Ambiente y Recursos Naturales (SEMARNAT) con dirección en Av. Ejército Nacional Núm. 223, Col. Anáhuac, Ciudad de México, en horario de atención de lunes a viernes de 9:00 a 18:00 horas; teléfono 5554900900;</w:t>
      </w:r>
    </w:p>
    <w:p w14:paraId="77770C7D" w14:textId="77777777" w:rsidR="00494CA1" w:rsidRDefault="00494CA1" w:rsidP="00494CA1">
      <w:pPr>
        <w:pStyle w:val="Fundamentos"/>
      </w:pPr>
    </w:p>
    <w:p w14:paraId="5355D5B0" w14:textId="77777777" w:rsidR="00494CA1" w:rsidRDefault="00494CA1" w:rsidP="00494CA1">
      <w:pPr>
        <w:pStyle w:val="Fundamentos"/>
      </w:pPr>
      <w:r>
        <w:t>ATENTAMENTE</w:t>
      </w:r>
    </w:p>
    <w:p w14:paraId="3FE4A9EF" w14:textId="3D5F09C4" w:rsidR="00A970D5" w:rsidRPr="00404754" w:rsidRDefault="00494CA1" w:rsidP="00494CA1">
      <w:pPr>
        <w:pStyle w:val="Fundamentos"/>
        <w:rPr>
          <w:lang w:val="es-MX"/>
        </w:rPr>
      </w:pPr>
      <w:r>
        <w:t xml:space="preserve">MTRO. SERGIO ADOLFO OLGUIN ESPINOSA </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F7D9BF0"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494CA1">
        <w:rPr>
          <w:rFonts w:eastAsia="Palatino Linotype" w:cs="Palatino Linotype"/>
          <w:color w:val="000000" w:themeColor="text1"/>
          <w:lang w:val="es-ES"/>
        </w:rPr>
        <w:t>el</w:t>
      </w:r>
      <w:r w:rsidR="00110675">
        <w:rPr>
          <w:rFonts w:eastAsia="Palatino Linotype" w:cs="Palatino Linotype"/>
          <w:color w:val="000000" w:themeColor="text1"/>
          <w:lang w:val="es-ES"/>
        </w:rPr>
        <w:t xml:space="preserve"> documento </w:t>
      </w:r>
      <w:r w:rsidR="00DE6276" w:rsidRPr="00DE6276">
        <w:rPr>
          <w:rFonts w:eastAsia="Palatino Linotype" w:cs="Palatino Linotype"/>
          <w:b/>
          <w:bCs/>
          <w:color w:val="000000" w:themeColor="text1"/>
          <w:lang w:val="es-ES"/>
        </w:rPr>
        <w:t>«</w:t>
      </w:r>
      <w:r w:rsidR="00494CA1">
        <w:rPr>
          <w:rFonts w:eastAsia="Palatino Linotype" w:cs="Palatino Linotype"/>
          <w:b/>
          <w:bCs/>
          <w:color w:val="000000" w:themeColor="text1"/>
          <w:lang w:val="es-ES"/>
        </w:rPr>
        <w:t>REGLAMENTO INTERIOR SMADS.pdf</w:t>
      </w:r>
      <w:r w:rsidR="00DE6276" w:rsidRPr="00DE6276">
        <w:rPr>
          <w:rFonts w:eastAsia="Palatino Linotype" w:cs="Palatino Linotype"/>
          <w:b/>
          <w:bCs/>
          <w:color w:val="000000" w:themeColor="text1"/>
          <w:lang w:val="es-ES"/>
        </w:rPr>
        <w:t>»</w:t>
      </w:r>
      <w:r w:rsidRPr="42D6076D">
        <w:rPr>
          <w:rFonts w:eastAsia="Palatino Linotype" w:cs="Palatino Linotype"/>
          <w:color w:val="000000" w:themeColor="text1"/>
          <w:lang w:val="es-ES"/>
        </w:rPr>
        <w:t>, 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6922F5" w:rsidRDefault="00F84E47"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6435D9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w:t>
      </w:r>
      <w:r w:rsidR="00494CA1">
        <w:rPr>
          <w:rFonts w:eastAsia="Palatino Linotype" w:cs="Palatino Linotype"/>
          <w:color w:val="000000"/>
          <w:szCs w:val="24"/>
        </w:rPr>
        <w:t>la</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494CA1">
        <w:rPr>
          <w:rFonts w:eastAsia="Palatino Linotype" w:cs="Palatino Linotype"/>
          <w:color w:val="000000"/>
          <w:szCs w:val="24"/>
        </w:rPr>
        <w:t xml:space="preserve"> cinco de diciembre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sidR="00EB07E4">
        <w:rPr>
          <w:rFonts w:eastAsia="Palatino Linotype" w:cs="Palatino Linotype"/>
          <w:b/>
          <w:color w:val="000000"/>
          <w:szCs w:val="24"/>
        </w:rPr>
        <w:t>07505/INFOEM/IP/RR/2024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Pr="0009257D" w:rsidRDefault="00791338" w:rsidP="006922F5">
      <w:pPr>
        <w:pBdr>
          <w:top w:val="nil"/>
          <w:left w:val="nil"/>
          <w:bottom w:val="nil"/>
          <w:right w:val="nil"/>
          <w:between w:val="nil"/>
        </w:pBdr>
        <w:contextualSpacing/>
        <w:rPr>
          <w:rFonts w:eastAsia="Palatino Linotype" w:cs="Palatino Linotype"/>
          <w:color w:val="000000"/>
          <w:sz w:val="22"/>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D92F617" w:rsidR="00A970D5" w:rsidRPr="006922F5" w:rsidRDefault="00BB2B73" w:rsidP="006922F5">
      <w:pPr>
        <w:pStyle w:val="Fundamentos"/>
        <w:rPr>
          <w:b/>
        </w:rPr>
      </w:pPr>
      <w:r>
        <w:t>«</w:t>
      </w:r>
      <w:r w:rsidR="00494CA1" w:rsidRPr="00494CA1">
        <w:t>El oficio de respuesta a la solicitud 00391/SMADS/IP/2024, de fecha 25 de noviembre de 2024, en el que la Secretaría de Medio Ambiente y Desarrollo Sostenible, señala que la información "solicitada no corresponde a las atribuciones de este sujeto obligado, lo que actualiza la notoria incompetencia de esta Secretaría, por lo que la información podría estar en poder de otro u otros sujetos Obligados; esto es, existe una ausencia de atribuciones para poseer, generar o resguardar la información requerida."</w:t>
      </w:r>
      <w:r>
        <w:t xml:space="preserve">» </w:t>
      </w:r>
      <w:r w:rsidR="00A970D5" w:rsidRPr="006922F5">
        <w:t>(Sic)</w:t>
      </w:r>
    </w:p>
    <w:p w14:paraId="3C40A441" w14:textId="77777777" w:rsidR="00A970D5" w:rsidRPr="0009257D" w:rsidRDefault="00A970D5" w:rsidP="006922F5">
      <w:pPr>
        <w:contextualSpacing/>
        <w:rPr>
          <w:rFonts w:eastAsia="Palatino Linotype" w:cs="Palatino Linotype"/>
          <w:iCs/>
          <w:sz w:val="22"/>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4B395AF" w14:textId="44DB573B" w:rsidR="0018459B" w:rsidRDefault="0018459B" w:rsidP="0018459B">
      <w:pPr>
        <w:pStyle w:val="Fundamentos"/>
      </w:pPr>
      <w:r>
        <w:t>«</w:t>
      </w:r>
      <w:r w:rsidR="0009257D" w:rsidRPr="0009257D">
        <w:t xml:space="preserve">El oficio de respuesta a la solicitud 00391/SMADS/IP/2024, de fecha 25 de noviembre de 2024, en el que la Secretaría de Medio Ambiente y Desarrollo Sostenible, señala que la información "solicitada no corresponde a las atribuciones de este sujeto obligado, lo que actualiza la notoria incompetencia de esta Secretaría, por lo que la información podría estar en poder de otro u otros sujetos Obligados; esto es, existe una ausencia de atribuciones para poseer, generar o resguardar la información requerida." Sin embargo, la solicitud realizada por esta hoy recurrente consistió en que la Secretaría nos proporcionará información de los trámites, permisos o autorizaciones expedidos en las comunidades de </w:t>
      </w:r>
      <w:proofErr w:type="spellStart"/>
      <w:r w:rsidR="0009257D" w:rsidRPr="0009257D">
        <w:t>Acatitlán</w:t>
      </w:r>
      <w:proofErr w:type="spellEnd"/>
      <w:r w:rsidR="0009257D" w:rsidRPr="0009257D">
        <w:t xml:space="preserve"> y Rincón de Estradas en el Municipio de Valle de Bravo, Estado de México o bien, en el punto 19º12'33.88"N 100º6'6.39"W, es decir, se solicitó información de documento expedidos por esa Secretaría pues en ningún momento se hizo alusión a otra materia. Ahora bien, conforme al artículo 2.8 del Código para la Biodiversidad del Estado de México es precisamente el sujeto obligado quién tiene facultades y atribuciones para expedir diversas autorizaciones, realizar trámites y otorgar permisos en diferentes ámbitos relacionados con el medio ambiente y el aprovechamiento de los recursos naturales dentro del Estado de México. Razón la anterior que hace que la respuesta de la Secretaría sea incongruente con lo solicitado pues la incompetencia no está manifiesta en la solicitud de esta hoy recurrente, ya que se solicitó documento propios de esa Secretaría (no se hizo referencia explícita sobre alguna otra materia autoridad) y la zona de referencia para estos documentos se encuentra dentro de la competencia territorial del sujeto obligado, es decir, Valle de Bravo, Estado de México. En tal virtud la respuesta</w:t>
      </w:r>
      <w:r w:rsidR="004A2AF0">
        <w:t xml:space="preserve"> del sujeto obligado es ilegal.</w:t>
      </w:r>
      <w:r>
        <w:t>»</w:t>
      </w:r>
      <w:r w:rsidRPr="006922F5">
        <w:t xml:space="preserve"> (Sic)</w:t>
      </w:r>
    </w:p>
    <w:p w14:paraId="7F4EBEF3" w14:textId="77777777" w:rsidR="00E2325C" w:rsidRPr="0009257D" w:rsidRDefault="00E2325C" w:rsidP="006922F5">
      <w:pPr>
        <w:pBdr>
          <w:top w:val="nil"/>
          <w:left w:val="nil"/>
          <w:bottom w:val="nil"/>
          <w:right w:val="nil"/>
          <w:between w:val="nil"/>
        </w:pBdr>
        <w:contextualSpacing/>
        <w:rPr>
          <w:rFonts w:eastAsia="Palatino Linotype" w:cs="Palatino Linotype"/>
          <w:color w:val="000000"/>
          <w:sz w:val="22"/>
          <w:szCs w:val="24"/>
        </w:rPr>
      </w:pPr>
    </w:p>
    <w:p w14:paraId="11D7F189" w14:textId="7C54FCE7" w:rsidR="00A970D5" w:rsidRPr="006922F5" w:rsidRDefault="00F84E47"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446134FD"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xml:space="preserve">, por medio del sistema electrónico en términos del numeral 185 fracción I de la </w:t>
      </w:r>
      <w:r w:rsidRPr="42D6076D">
        <w:rPr>
          <w:rFonts w:eastAsia="Palatino Linotype" w:cs="Palatino Linotype"/>
          <w:color w:val="000000" w:themeColor="text1"/>
          <w:lang w:val="es-ES"/>
        </w:rPr>
        <w:lastRenderedPageBreak/>
        <w:t>Ley de Transparencia y Acceso a la información Pública del Estado de México y Municipios, al cual recayó acuerdo de admisión de fecha</w:t>
      </w:r>
      <w:r w:rsidR="00494CA1">
        <w:rPr>
          <w:rFonts w:eastAsia="Palatino Linotype" w:cs="Palatino Linotype"/>
          <w:color w:val="000000" w:themeColor="text1"/>
          <w:lang w:val="es-ES"/>
        </w:rPr>
        <w:t xml:space="preserve"> seis de diciembre</w:t>
      </w:r>
      <w:r w:rsidR="00787204">
        <w:rPr>
          <w:rFonts w:eastAsia="Palatino Linotype" w:cs="Palatino Linotype"/>
          <w:color w:val="000000" w:themeColor="text1"/>
          <w:lang w:val="es-ES"/>
        </w:rPr>
        <w:t xml:space="preserve">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6922F5" w:rsidRDefault="00F84E47"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2437153C" w14:textId="22D3E0C5" w:rsidR="00CC2416" w:rsidRPr="009D62BC" w:rsidRDefault="00CC2416" w:rsidP="00CC2416">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sidR="00E2325C">
        <w:rPr>
          <w:rFonts w:eastAsia="Palatino Linotype" w:cs="Palatino Linotype"/>
          <w:color w:val="000000" w:themeColor="text1"/>
          <w:lang w:val="es-ES"/>
        </w:rPr>
        <w:t xml:space="preserve">e </w:t>
      </w:r>
      <w:r w:rsidR="00494CA1">
        <w:rPr>
          <w:rFonts w:eastAsia="Palatino Linotype" w:cs="Palatino Linotype"/>
          <w:color w:val="000000" w:themeColor="text1"/>
          <w:lang w:val="es-ES"/>
        </w:rPr>
        <w:t>observa que en fecha diecisiete de diciembre</w:t>
      </w:r>
      <w:r w:rsidRPr="1064B07E">
        <w:rPr>
          <w:rFonts w:eastAsia="Palatino Linotype" w:cs="Palatino Linotype"/>
          <w:color w:val="000000" w:themeColor="text1"/>
          <w:lang w:val="es-ES"/>
        </w:rPr>
        <w:t xml:space="preserve"> de dos mil veinticuatro, el Sujeto Obligado rindió su Informe Justificado, consistente en </w:t>
      </w:r>
      <w:r>
        <w:rPr>
          <w:rFonts w:eastAsia="Palatino Linotype" w:cs="Palatino Linotype"/>
          <w:color w:val="000000" w:themeColor="text1"/>
          <w:lang w:val="es-ES"/>
        </w:rPr>
        <w:t>los documentos denominados</w:t>
      </w:r>
      <w:r w:rsidR="00E2325C">
        <w:rPr>
          <w:rFonts w:eastAsia="Palatino Linotype" w:cs="Palatino Linotype"/>
          <w:color w:val="000000" w:themeColor="text1"/>
          <w:lang w:val="es-ES"/>
        </w:rPr>
        <w:t xml:space="preserve"> </w:t>
      </w:r>
      <w:r w:rsidR="00494CA1">
        <w:rPr>
          <w:rFonts w:eastAsia="Palatino Linotype" w:cs="Palatino Linotype"/>
          <w:b/>
          <w:bCs/>
          <w:color w:val="000000" w:themeColor="text1"/>
          <w:lang w:val="es-ES"/>
        </w:rPr>
        <w:t>«Informe Justificado RR 7505 2024</w:t>
      </w:r>
      <w:r w:rsidR="00E2325C" w:rsidRPr="4DD9124E">
        <w:rPr>
          <w:rFonts w:eastAsia="Palatino Linotype" w:cs="Palatino Linotype"/>
          <w:b/>
          <w:bCs/>
          <w:color w:val="000000" w:themeColor="text1"/>
          <w:lang w:val="es-ES"/>
        </w:rPr>
        <w:t>.pdf</w:t>
      </w:r>
      <w:r w:rsidR="00E2325C" w:rsidRPr="1064B07E">
        <w:rPr>
          <w:rFonts w:eastAsia="Palatino Linotype" w:cs="Palatino Linotype"/>
          <w:b/>
          <w:bCs/>
          <w:color w:val="000000" w:themeColor="text1"/>
          <w:lang w:val="es-ES"/>
        </w:rPr>
        <w:t>»</w:t>
      </w:r>
      <w:r w:rsidR="00E2325C">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y </w:t>
      </w:r>
      <w:r w:rsidR="00494CA1">
        <w:rPr>
          <w:rFonts w:eastAsia="Palatino Linotype" w:cs="Palatino Linotype"/>
          <w:b/>
          <w:bCs/>
          <w:color w:val="000000" w:themeColor="text1"/>
          <w:lang w:val="es-ES"/>
        </w:rPr>
        <w:t xml:space="preserve">«Anexo </w:t>
      </w:r>
      <w:proofErr w:type="spellStart"/>
      <w:r w:rsidR="00494CA1">
        <w:rPr>
          <w:rFonts w:eastAsia="Palatino Linotype" w:cs="Palatino Linotype"/>
          <w:b/>
          <w:bCs/>
          <w:color w:val="000000" w:themeColor="text1"/>
          <w:lang w:val="es-ES"/>
        </w:rPr>
        <w:t>Inf</w:t>
      </w:r>
      <w:proofErr w:type="spellEnd"/>
      <w:r w:rsidR="00494CA1">
        <w:rPr>
          <w:rFonts w:eastAsia="Palatino Linotype" w:cs="Palatino Linotype"/>
          <w:b/>
          <w:bCs/>
          <w:color w:val="000000" w:themeColor="text1"/>
          <w:lang w:val="es-ES"/>
        </w:rPr>
        <w:t xml:space="preserve">. </w:t>
      </w:r>
      <w:proofErr w:type="spellStart"/>
      <w:r w:rsidR="00494CA1">
        <w:rPr>
          <w:rFonts w:eastAsia="Palatino Linotype" w:cs="Palatino Linotype"/>
          <w:b/>
          <w:bCs/>
          <w:color w:val="000000" w:themeColor="text1"/>
          <w:lang w:val="es-ES"/>
        </w:rPr>
        <w:t>Jus</w:t>
      </w:r>
      <w:proofErr w:type="spellEnd"/>
      <w:r w:rsidR="00494CA1">
        <w:rPr>
          <w:rFonts w:eastAsia="Palatino Linotype" w:cs="Palatino Linotype"/>
          <w:b/>
          <w:bCs/>
          <w:color w:val="000000" w:themeColor="text1"/>
          <w:lang w:val="es-ES"/>
        </w:rPr>
        <w:t>. RR 7505 2024</w:t>
      </w:r>
      <w:r w:rsidRPr="4DD9124E">
        <w:rPr>
          <w:rFonts w:eastAsia="Palatino Linotype" w:cs="Palatino Linotype"/>
          <w:b/>
          <w:bCs/>
          <w:color w:val="000000" w:themeColor="text1"/>
          <w:lang w:val="es-ES"/>
        </w:rPr>
        <w:t>.pdf</w:t>
      </w:r>
      <w:r w:rsidRPr="1064B07E">
        <w:rPr>
          <w:rFonts w:eastAsia="Palatino Linotype" w:cs="Palatino Linotype"/>
          <w:b/>
          <w:bCs/>
          <w:color w:val="000000" w:themeColor="text1"/>
          <w:lang w:val="es-ES"/>
        </w:rPr>
        <w:t>»</w:t>
      </w:r>
      <w:r>
        <w:rPr>
          <w:rFonts w:eastAsia="Palatino Linotype" w:cs="Palatino Linotype"/>
          <w:color w:val="000000" w:themeColor="text1"/>
          <w:lang w:val="es-ES"/>
        </w:rPr>
        <w:t>, los cuales fueron puestos</w:t>
      </w:r>
      <w:r w:rsidRPr="1064B07E">
        <w:rPr>
          <w:rFonts w:eastAsia="Palatino Linotype" w:cs="Palatino Linotype"/>
          <w:color w:val="000000" w:themeColor="text1"/>
          <w:lang w:val="es-ES"/>
        </w:rPr>
        <w:t xml:space="preserve"> a la vista de</w:t>
      </w:r>
      <w:r w:rsidR="00494CA1">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l</w:t>
      </w:r>
      <w:r w:rsidR="00494CA1">
        <w:rPr>
          <w:rFonts w:eastAsia="Palatino Linotype" w:cs="Palatino Linotype"/>
          <w:color w:val="000000" w:themeColor="text1"/>
          <w:lang w:val="es-ES"/>
        </w:rPr>
        <w:t>a</w:t>
      </w:r>
      <w:r w:rsidRPr="1064B07E">
        <w:rPr>
          <w:rFonts w:eastAsia="Palatino Linotype" w:cs="Palatino Linotype"/>
          <w:color w:val="000000" w:themeColor="text1"/>
          <w:lang w:val="es-ES"/>
        </w:rPr>
        <w:t xml:space="preserve"> Recur</w:t>
      </w:r>
      <w:r>
        <w:rPr>
          <w:rFonts w:eastAsia="Palatino Linotype" w:cs="Palatino Linotype"/>
          <w:color w:val="000000" w:themeColor="text1"/>
          <w:lang w:val="es-ES"/>
        </w:rPr>
        <w:t xml:space="preserve">rente </w:t>
      </w:r>
      <w:r w:rsidR="00494CA1">
        <w:rPr>
          <w:rFonts w:eastAsia="Palatino Linotype" w:cs="Palatino Linotype"/>
          <w:color w:val="000000" w:themeColor="text1"/>
          <w:lang w:val="es-ES"/>
        </w:rPr>
        <w:t>mediante acuerdo de fecha diecinueve de diciembre del mismo año</w:t>
      </w:r>
      <w:r w:rsidRPr="1064B07E">
        <w:rPr>
          <w:rFonts w:eastAsia="Palatino Linotype" w:cs="Palatino Linotype"/>
          <w:color w:val="000000" w:themeColor="text1"/>
          <w:lang w:val="es-ES"/>
        </w:rPr>
        <w:t xml:space="preserve">,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00EB185D">
        <w:rPr>
          <w:rFonts w:eastAsia="Palatino Linotype" w:cs="Palatino Linotype"/>
          <w:bCs/>
          <w:color w:val="000000" w:themeColor="text1"/>
          <w:lang w:val="es-ES"/>
        </w:rPr>
        <w:t>la</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00EB185D">
        <w:rPr>
          <w:rFonts w:eastAsia="Palatino Linotype" w:cs="Palatino Linotype"/>
          <w:color w:val="000000" w:themeColor="text1"/>
          <w:lang w:val="es-ES"/>
        </w:rPr>
        <w:t>. El contenido de la documentación referida</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EB185D" w:rsidRDefault="00C02596" w:rsidP="00CC2416">
      <w:pPr>
        <w:pBdr>
          <w:top w:val="nil"/>
          <w:left w:val="nil"/>
          <w:bottom w:val="nil"/>
          <w:right w:val="nil"/>
          <w:between w:val="nil"/>
        </w:pBdr>
        <w:contextualSpacing/>
        <w:rPr>
          <w:rFonts w:eastAsia="Palatino Linotype" w:cs="Palatino Linotype"/>
          <w:color w:val="000000"/>
          <w:sz w:val="22"/>
          <w:szCs w:val="24"/>
        </w:rPr>
      </w:pPr>
    </w:p>
    <w:p w14:paraId="65310342" w14:textId="2728A345" w:rsidR="00A970D5" w:rsidRPr="006922F5" w:rsidRDefault="00E27953" w:rsidP="006922F5">
      <w:pPr>
        <w:pStyle w:val="Ttulo2"/>
        <w:rPr>
          <w:rFonts w:eastAsia="Palatino Linotype"/>
        </w:rPr>
      </w:pPr>
      <w:r w:rsidRPr="006922F5">
        <w:rPr>
          <w:rFonts w:eastAsia="Palatino Linotype"/>
        </w:rPr>
        <w:t>S</w:t>
      </w:r>
      <w:r w:rsidR="00F84E47">
        <w:rPr>
          <w:rFonts w:eastAsia="Palatino Linotype"/>
        </w:rPr>
        <w:t>EXT</w:t>
      </w:r>
      <w:r w:rsidR="00AA6C98">
        <w:rPr>
          <w:rFonts w:eastAsia="Palatino Linotype"/>
        </w:rPr>
        <w:t>O</w:t>
      </w:r>
      <w:r w:rsidR="00A970D5" w:rsidRPr="006922F5">
        <w:rPr>
          <w:rFonts w:eastAsia="Palatino Linotype"/>
        </w:rPr>
        <w:t>. Del cierre de instrucción.</w:t>
      </w:r>
    </w:p>
    <w:p w14:paraId="2456F4BD" w14:textId="0F60B4B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EB185D">
        <w:rPr>
          <w:rFonts w:eastAsia="Palatino Linotype" w:cs="Palatino Linotype"/>
          <w:color w:val="000000"/>
          <w:szCs w:val="24"/>
        </w:rPr>
        <w:t xml:space="preserve"> catorce de enero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EB185D"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0E8A4FE8" w14:textId="4F91F2B3" w:rsidR="0058689B" w:rsidRPr="006922F5" w:rsidRDefault="0058689B" w:rsidP="0058689B">
      <w:pPr>
        <w:pStyle w:val="Ttulo2"/>
        <w:rPr>
          <w:rFonts w:eastAsia="Palatino Linotype"/>
        </w:rPr>
      </w:pPr>
      <w:r>
        <w:rPr>
          <w:rFonts w:eastAsia="Palatino Linotype"/>
        </w:rPr>
        <w:lastRenderedPageBreak/>
        <w:t>TERCERO</w:t>
      </w:r>
      <w:r w:rsidRPr="006922F5">
        <w:rPr>
          <w:rFonts w:eastAsia="Palatino Linotype"/>
        </w:rPr>
        <w:t>. De las causas de improcedencia.</w:t>
      </w:r>
    </w:p>
    <w:p w14:paraId="6B282AC1"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EFD2625"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p>
    <w:p w14:paraId="50AD5958" w14:textId="77777777" w:rsidR="0058689B" w:rsidRPr="006922F5" w:rsidRDefault="0058689B" w:rsidP="0058689B">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25496135"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p>
    <w:p w14:paraId="0B22F8BC"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7AD0CE7"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p>
    <w:p w14:paraId="24D4D422" w14:textId="20908873" w:rsidR="0058689B" w:rsidRPr="006922F5" w:rsidRDefault="0058689B" w:rsidP="0058689B">
      <w:pPr>
        <w:pStyle w:val="Ttulo2"/>
        <w:rPr>
          <w:rFonts w:eastAsia="Palatino Linotype"/>
        </w:rPr>
      </w:pPr>
      <w:r>
        <w:rPr>
          <w:rFonts w:eastAsia="Palatino Linotype"/>
        </w:rPr>
        <w:t>CUARTO</w:t>
      </w:r>
      <w:r w:rsidRPr="006922F5">
        <w:rPr>
          <w:rFonts w:eastAsia="Palatino Linotype"/>
        </w:rPr>
        <w:t>. Estudio y resolución del asunto.</w:t>
      </w:r>
    </w:p>
    <w:p w14:paraId="13DAEA81"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0631BA6" w14:textId="77777777" w:rsidR="0058689B" w:rsidRPr="00213154" w:rsidRDefault="0058689B" w:rsidP="0058689B">
      <w:pPr>
        <w:rPr>
          <w:rFonts w:eastAsiaTheme="minorHAnsi" w:cstheme="minorBidi"/>
          <w:sz w:val="22"/>
          <w:lang w:eastAsia="en-US"/>
        </w:rPr>
      </w:pPr>
    </w:p>
    <w:p w14:paraId="4B165390" w14:textId="5A1A042C" w:rsidR="0058689B" w:rsidRDefault="0058689B" w:rsidP="0058689B">
      <w:pPr>
        <w:rPr>
          <w:rFonts w:eastAsiaTheme="minorHAnsi" w:cstheme="minorBidi"/>
          <w:szCs w:val="24"/>
          <w:lang w:eastAsia="en-US"/>
        </w:rPr>
      </w:pPr>
      <w:r w:rsidRPr="00D42552">
        <w:rPr>
          <w:rFonts w:eastAsiaTheme="minorHAnsi" w:cstheme="minorBidi"/>
          <w:szCs w:val="24"/>
          <w:lang w:eastAsia="en-US"/>
        </w:rPr>
        <w:lastRenderedPageBreak/>
        <w:t xml:space="preserve">En virtud de lo anterior, es conveniente recordar que </w:t>
      </w:r>
      <w:r w:rsidR="007D603F">
        <w:rPr>
          <w:rFonts w:eastAsiaTheme="minorHAnsi" w:cstheme="minorBidi"/>
          <w:szCs w:val="24"/>
          <w:lang w:eastAsia="en-US"/>
        </w:rPr>
        <w:t>la</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Pr>
          <w:rFonts w:eastAsiaTheme="minorHAnsi" w:cstheme="minorBidi"/>
          <w:szCs w:val="24"/>
          <w:lang w:eastAsia="en-US"/>
        </w:rPr>
        <w:t>que se le proporcionaran lo siguiente</w:t>
      </w:r>
      <w:r w:rsidR="007D603F">
        <w:rPr>
          <w:rFonts w:eastAsiaTheme="minorHAnsi" w:cstheme="minorBidi"/>
          <w:szCs w:val="24"/>
          <w:lang w:eastAsia="en-US"/>
        </w:rPr>
        <w:t xml:space="preserve">, durante el periodo comprendido del </w:t>
      </w:r>
      <w:r w:rsidR="007D603F" w:rsidRPr="004A2AF0">
        <w:rPr>
          <w:rFonts w:eastAsiaTheme="minorHAnsi" w:cstheme="minorBidi"/>
          <w:lang w:eastAsia="en-US"/>
        </w:rPr>
        <w:t>primero de enero de dos mil diez al veintiuno de no</w:t>
      </w:r>
      <w:r w:rsidR="007D603F">
        <w:rPr>
          <w:rFonts w:eastAsiaTheme="minorHAnsi" w:cstheme="minorBidi"/>
          <w:lang w:eastAsia="en-US"/>
        </w:rPr>
        <w:t>viembre de dos mil veinticuatro</w:t>
      </w:r>
      <w:r>
        <w:rPr>
          <w:rFonts w:eastAsiaTheme="minorHAnsi" w:cstheme="minorBidi"/>
          <w:szCs w:val="24"/>
          <w:lang w:eastAsia="en-US"/>
        </w:rPr>
        <w:t>:</w:t>
      </w:r>
    </w:p>
    <w:p w14:paraId="70DEDD84" w14:textId="77777777" w:rsidR="0058689B" w:rsidRDefault="0058689B" w:rsidP="0058689B">
      <w:pPr>
        <w:rPr>
          <w:rFonts w:eastAsiaTheme="minorHAnsi" w:cstheme="minorBidi"/>
          <w:szCs w:val="24"/>
          <w:lang w:eastAsia="en-US"/>
        </w:rPr>
      </w:pPr>
    </w:p>
    <w:p w14:paraId="30E50E3C" w14:textId="736AA50F" w:rsidR="0058689B" w:rsidRPr="004A2AF0" w:rsidRDefault="0058689B" w:rsidP="00EB3AF9">
      <w:pPr>
        <w:pStyle w:val="Prrafodelista"/>
        <w:numPr>
          <w:ilvl w:val="0"/>
          <w:numId w:val="32"/>
        </w:numPr>
        <w:rPr>
          <w:rFonts w:eastAsiaTheme="minorHAnsi" w:cstheme="minorBidi"/>
          <w:lang w:eastAsia="en-US"/>
        </w:rPr>
      </w:pPr>
      <w:r w:rsidRPr="004A2AF0">
        <w:rPr>
          <w:rFonts w:eastAsiaTheme="minorHAnsi" w:cstheme="minorBidi"/>
          <w:lang w:eastAsia="en-US"/>
        </w:rPr>
        <w:t xml:space="preserve">Toda la información relacionada con trámites, autorizaciones o permisos solicitados en las comunidades de </w:t>
      </w:r>
      <w:proofErr w:type="spellStart"/>
      <w:r w:rsidRPr="004A2AF0">
        <w:rPr>
          <w:rFonts w:eastAsiaTheme="minorHAnsi" w:cstheme="minorBidi"/>
          <w:lang w:eastAsia="en-US"/>
        </w:rPr>
        <w:t>Acatitlán</w:t>
      </w:r>
      <w:proofErr w:type="spellEnd"/>
      <w:r w:rsidRPr="004A2AF0">
        <w:rPr>
          <w:rFonts w:eastAsiaTheme="minorHAnsi" w:cstheme="minorBidi"/>
          <w:lang w:eastAsia="en-US"/>
        </w:rPr>
        <w:t xml:space="preserve"> y Rincón de Estradas del municipio de Valle de Bravo, Estado de México.</w:t>
      </w:r>
    </w:p>
    <w:p w14:paraId="5D4B1740" w14:textId="003F4D1D" w:rsidR="0058689B" w:rsidRPr="004A2AF0" w:rsidRDefault="0058689B" w:rsidP="00EB3AF9">
      <w:pPr>
        <w:pStyle w:val="Prrafodelista"/>
        <w:numPr>
          <w:ilvl w:val="0"/>
          <w:numId w:val="32"/>
        </w:numPr>
        <w:rPr>
          <w:rFonts w:eastAsiaTheme="minorHAnsi" w:cstheme="minorBidi"/>
          <w:lang w:eastAsia="en-US"/>
        </w:rPr>
      </w:pPr>
      <w:r w:rsidRPr="004A2AF0">
        <w:rPr>
          <w:rFonts w:eastAsiaTheme="minorHAnsi" w:cstheme="minorBidi"/>
          <w:lang w:eastAsia="en-US"/>
        </w:rPr>
        <w:t>Las autorizaciones o permisos tramitados en las coordenadas 19º12'33.88"N 100º6'6.39"W, dentro de</w:t>
      </w:r>
      <w:r w:rsidR="007D603F">
        <w:rPr>
          <w:rFonts w:eastAsiaTheme="minorHAnsi" w:cstheme="minorBidi"/>
          <w:lang w:eastAsia="en-US"/>
        </w:rPr>
        <w:t>l mismo municipio.</w:t>
      </w:r>
    </w:p>
    <w:p w14:paraId="7DAC72EC" w14:textId="77777777" w:rsidR="0058689B" w:rsidRDefault="0058689B" w:rsidP="0058689B">
      <w:pPr>
        <w:pBdr>
          <w:top w:val="nil"/>
          <w:left w:val="nil"/>
          <w:bottom w:val="nil"/>
          <w:right w:val="nil"/>
          <w:between w:val="nil"/>
        </w:pBdr>
        <w:contextualSpacing/>
        <w:rPr>
          <w:rFonts w:eastAsia="Palatino Linotype" w:cs="Palatino Linotype"/>
          <w:color w:val="000000"/>
          <w:szCs w:val="24"/>
        </w:rPr>
      </w:pPr>
    </w:p>
    <w:p w14:paraId="00182C3F" w14:textId="623A34BF" w:rsidR="0058689B" w:rsidRPr="00192478" w:rsidRDefault="0058689B" w:rsidP="0009257D">
      <w:pPr>
        <w:pBdr>
          <w:top w:val="nil"/>
          <w:left w:val="nil"/>
          <w:bottom w:val="nil"/>
          <w:right w:val="nil"/>
          <w:between w:val="nil"/>
        </w:pBdr>
        <w:contextualSpacing/>
        <w:rPr>
          <w:rFonts w:eastAsia="Palatino Linotype" w:cs="Palatino Linotype"/>
          <w:color w:val="000000"/>
          <w:sz w:val="22"/>
        </w:rPr>
      </w:pPr>
      <w:r w:rsidRPr="006922F5">
        <w:rPr>
          <w:rFonts w:eastAsia="Palatino Linotype" w:cs="Palatino Linotype"/>
          <w:color w:val="000000"/>
          <w:szCs w:val="24"/>
        </w:rPr>
        <w:t xml:space="preserve">A dicha solicitud, el Sujeto Obligado </w:t>
      </w:r>
      <w:r>
        <w:rPr>
          <w:rFonts w:eastAsia="Palatino Linotype" w:cs="Palatino Linotype"/>
          <w:color w:val="000000"/>
          <w:szCs w:val="24"/>
        </w:rPr>
        <w:t>respondió</w:t>
      </w:r>
      <w:r w:rsidR="0009257D">
        <w:rPr>
          <w:rFonts w:eastAsia="Palatino Linotype" w:cs="Palatino Linotype"/>
          <w:color w:val="000000"/>
          <w:szCs w:val="24"/>
        </w:rPr>
        <w:t xml:space="preserve"> que la información solicitada puede obrar en poder de otro sujeto obligado, pues no constituye una facultad que</w:t>
      </w:r>
      <w:r w:rsidR="0009257D">
        <w:t xml:space="preserve"> se encuentre en el marco competencial de esta Secretaría, por lo que se orientó a la Recurrente a dirigir la solicitud ante la Secretaría de Medio Ambiente y Recursos Naturales (SEMARNAT), señalando la dirección, horario de atención y teléfono de contacto. Asimismo, se anexó el  documento </w:t>
      </w:r>
      <w:r w:rsidR="0009257D" w:rsidRPr="0009257D">
        <w:t xml:space="preserve">denominado </w:t>
      </w:r>
      <w:r w:rsidR="0009257D" w:rsidRPr="0009257D">
        <w:rPr>
          <w:rFonts w:cs="Times New Roman"/>
          <w:b/>
        </w:rPr>
        <w:t>«</w:t>
      </w:r>
      <w:r w:rsidR="0009257D" w:rsidRPr="0009257D">
        <w:rPr>
          <w:rFonts w:eastAsia="Palatino Linotype" w:cs="Palatino Linotype"/>
          <w:b/>
          <w:bCs/>
          <w:color w:val="000000" w:themeColor="text1"/>
        </w:rPr>
        <w:t>REGLAMENTO INTERIOR SMADS.pdf»</w:t>
      </w:r>
      <w:r w:rsidR="0009257D">
        <w:rPr>
          <w:rFonts w:eastAsia="Palatino Linotype" w:cs="Palatino Linotype"/>
          <w:color w:val="000000" w:themeColor="text1"/>
        </w:rPr>
        <w:t>, que consiste en el Reglamento Interior de la Secretaría del Medio Ambiente y Desarrollo Sostenible publicado el veinte de diciembre de dos mil veintitrés en el Periódico Oficial «Gaceta del Gobierno».</w:t>
      </w:r>
    </w:p>
    <w:p w14:paraId="35EFF95E" w14:textId="77777777" w:rsidR="0058689B" w:rsidRPr="0009257D" w:rsidRDefault="0058689B" w:rsidP="0058689B">
      <w:pPr>
        <w:pBdr>
          <w:top w:val="nil"/>
          <w:left w:val="nil"/>
          <w:bottom w:val="nil"/>
          <w:right w:val="nil"/>
          <w:between w:val="nil"/>
        </w:pBdr>
        <w:contextualSpacing/>
        <w:rPr>
          <w:rFonts w:eastAsia="Palatino Linotype" w:cs="Palatino Linotype"/>
          <w:color w:val="000000" w:themeColor="text1"/>
          <w:szCs w:val="24"/>
          <w:lang w:val="es-ES"/>
        </w:rPr>
      </w:pPr>
    </w:p>
    <w:p w14:paraId="523E6EBA" w14:textId="4FAC5256" w:rsidR="0058689B" w:rsidRPr="00D06465" w:rsidRDefault="0058689B" w:rsidP="0058689B">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Pr>
          <w:rFonts w:eastAsia="Palatino Linotype" w:cs="Palatino Linotype"/>
          <w:color w:val="000000" w:themeColor="text1"/>
          <w:lang w:val="es-ES"/>
        </w:rPr>
        <w:t xml:space="preserve">itida por el Sujeto Obligado, </w:t>
      </w:r>
      <w:r w:rsidR="0009257D">
        <w:rPr>
          <w:rFonts w:eastAsia="Palatino Linotype" w:cs="Palatino Linotype"/>
          <w:color w:val="000000" w:themeColor="text1"/>
          <w:lang w:val="es-ES"/>
        </w:rPr>
        <w:t>la</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Pr>
          <w:rFonts w:eastAsia="Palatino Linotype" w:cs="Palatino Linotype"/>
          <w:color w:val="000000" w:themeColor="text1"/>
          <w:lang w:val="es-ES"/>
        </w:rPr>
        <w:t xml:space="preserve"> </w:t>
      </w:r>
      <w:r w:rsidR="0009257D">
        <w:rPr>
          <w:rFonts w:eastAsia="Palatino Linotype" w:cs="Palatino Linotype"/>
          <w:color w:val="000000" w:themeColor="text1"/>
          <w:lang w:val="es-ES"/>
        </w:rPr>
        <w:t xml:space="preserve">el oficio de respuesta del Sujeto Obligado </w:t>
      </w:r>
      <w:r>
        <w:rPr>
          <w:rFonts w:eastAsia="Palatino Linotype" w:cs="Palatino Linotype"/>
          <w:color w:val="000000" w:themeColor="text1"/>
          <w:lang w:val="es-ES"/>
        </w:rPr>
        <w:t xml:space="preserve">y dando como </w:t>
      </w:r>
      <w:r w:rsidRPr="44E9108F">
        <w:rPr>
          <w:rFonts w:eastAsia="Palatino Linotype" w:cs="Palatino Linotype"/>
          <w:color w:val="000000" w:themeColor="text1"/>
          <w:lang w:val="es-ES"/>
        </w:rPr>
        <w:t>razones o motivos de inconformidad que</w:t>
      </w:r>
      <w:r>
        <w:rPr>
          <w:rFonts w:eastAsia="Palatino Linotype" w:cs="Palatino Linotype"/>
          <w:color w:val="000000" w:themeColor="text1"/>
          <w:lang w:val="es-ES"/>
        </w:rPr>
        <w:t xml:space="preserve"> </w:t>
      </w:r>
      <w:r w:rsidR="004A2AF0">
        <w:rPr>
          <w:rFonts w:eastAsia="Palatino Linotype" w:cs="Palatino Linotype"/>
          <w:color w:val="000000" w:themeColor="text1"/>
          <w:lang w:val="es-ES"/>
        </w:rPr>
        <w:t xml:space="preserve">la solicitud hace </w:t>
      </w:r>
      <w:r w:rsidR="004A2AF0">
        <w:rPr>
          <w:rFonts w:eastAsia="Palatino Linotype" w:cs="Palatino Linotype"/>
          <w:color w:val="000000" w:themeColor="text1"/>
          <w:lang w:val="es-ES"/>
        </w:rPr>
        <w:lastRenderedPageBreak/>
        <w:t xml:space="preserve">referencia a trámites, permisos o autorizaciones expedidas en las comunidades de </w:t>
      </w:r>
      <w:proofErr w:type="spellStart"/>
      <w:r w:rsidR="004A2AF0">
        <w:rPr>
          <w:rFonts w:eastAsia="Palatino Linotype" w:cs="Palatino Linotype"/>
          <w:color w:val="000000" w:themeColor="text1"/>
          <w:lang w:val="es-ES"/>
        </w:rPr>
        <w:t>Acatitlán</w:t>
      </w:r>
      <w:proofErr w:type="spellEnd"/>
      <w:r w:rsidR="004A2AF0">
        <w:rPr>
          <w:rFonts w:eastAsia="Palatino Linotype" w:cs="Palatino Linotype"/>
          <w:color w:val="000000" w:themeColor="text1"/>
          <w:lang w:val="es-ES"/>
        </w:rPr>
        <w:t xml:space="preserve"> y Rincón de Estradas en el municipio de Valle de Bravo, o bien en las coordinadas referidas, emitidos por el Sujeto Obligado, sin hace alusión a otra materia; por lo que se señaló que el </w:t>
      </w:r>
      <w:r w:rsidR="004A2AF0" w:rsidRPr="004A2AF0">
        <w:rPr>
          <w:rFonts w:eastAsia="Palatino Linotype" w:cs="Palatino Linotype"/>
          <w:color w:val="000000" w:themeColor="text1"/>
          <w:lang w:val="es-ES"/>
        </w:rPr>
        <w:t>artículo 2.8 del Código para la Biodiversidad del Estado de México es</w:t>
      </w:r>
      <w:r w:rsidR="004A2AF0">
        <w:rPr>
          <w:rFonts w:eastAsia="Palatino Linotype" w:cs="Palatino Linotype"/>
          <w:color w:val="000000" w:themeColor="text1"/>
          <w:lang w:val="es-ES"/>
        </w:rPr>
        <w:t xml:space="preserve">tablece que </w:t>
      </w:r>
      <w:r w:rsidR="004A2AF0" w:rsidRPr="004A2AF0">
        <w:rPr>
          <w:rFonts w:eastAsia="Palatino Linotype" w:cs="Palatino Linotype"/>
          <w:color w:val="000000" w:themeColor="text1"/>
          <w:lang w:val="es-ES"/>
        </w:rPr>
        <w:t>el sujeto obligado tiene facultades y atribuciones para expedir diversas autorizaciones, realizar trámites y otorgar permisos en diferentes ámbitos relacionados con el medio ambiente y el aprovechamiento de los recursos naturales de</w:t>
      </w:r>
      <w:r w:rsidR="004A2AF0">
        <w:rPr>
          <w:rFonts w:eastAsia="Palatino Linotype" w:cs="Palatino Linotype"/>
          <w:color w:val="000000" w:themeColor="text1"/>
          <w:lang w:val="es-ES"/>
        </w:rPr>
        <w:t xml:space="preserve">ntro del Estado de México, lo que hace que </w:t>
      </w:r>
      <w:r w:rsidR="004A2AF0" w:rsidRPr="004A2AF0">
        <w:rPr>
          <w:rFonts w:eastAsia="Palatino Linotype" w:cs="Palatino Linotype"/>
          <w:color w:val="000000" w:themeColor="text1"/>
          <w:lang w:val="es-ES"/>
        </w:rPr>
        <w:t>la respuesta de la Secretaría sea incongruente con lo solicitado pues la incompetencia no está manifiesta en la solicitud, ya que se solicitó documento propios de</w:t>
      </w:r>
      <w:r w:rsidR="004A2AF0">
        <w:rPr>
          <w:rFonts w:eastAsia="Palatino Linotype" w:cs="Palatino Linotype"/>
          <w:color w:val="000000" w:themeColor="text1"/>
          <w:lang w:val="es-ES"/>
        </w:rPr>
        <w:t>l Sujeto Obligado</w:t>
      </w:r>
      <w:r w:rsidR="004A2AF0" w:rsidRPr="004A2AF0">
        <w:rPr>
          <w:rFonts w:eastAsia="Palatino Linotype" w:cs="Palatino Linotype"/>
          <w:color w:val="000000" w:themeColor="text1"/>
          <w:lang w:val="es-ES"/>
        </w:rPr>
        <w:t xml:space="preserve"> y la zona de referencia para estos documentos se encuentra dentro de </w:t>
      </w:r>
      <w:r w:rsidR="004A2AF0">
        <w:rPr>
          <w:rFonts w:eastAsia="Palatino Linotype" w:cs="Palatino Linotype"/>
          <w:color w:val="000000" w:themeColor="text1"/>
          <w:lang w:val="es-ES"/>
        </w:rPr>
        <w:t>la competencia territorial del Sujeto O</w:t>
      </w:r>
      <w:r w:rsidR="004A2AF0" w:rsidRPr="004A2AF0">
        <w:rPr>
          <w:rFonts w:eastAsia="Palatino Linotype" w:cs="Palatino Linotype"/>
          <w:color w:val="000000" w:themeColor="text1"/>
          <w:lang w:val="es-ES"/>
        </w:rPr>
        <w:t>bligado, es decir, Valle de Bravo, Estado de México</w:t>
      </w:r>
    </w:p>
    <w:p w14:paraId="402ABEC5" w14:textId="77777777" w:rsidR="0058689B" w:rsidRDefault="0058689B" w:rsidP="0058689B"/>
    <w:p w14:paraId="42E5664E" w14:textId="78B7B99F" w:rsidR="0058689B" w:rsidRDefault="003A31B7" w:rsidP="0058689B">
      <w:r>
        <w:t>Durante la etapa de manifestaciones, el Sujeto Obligado rindió su Informe Justificado con la presentación de los siguientes documentos:</w:t>
      </w:r>
    </w:p>
    <w:p w14:paraId="3B58EF90" w14:textId="77777777" w:rsidR="003A31B7" w:rsidRDefault="003A31B7" w:rsidP="0058689B"/>
    <w:p w14:paraId="49415D54" w14:textId="48F33A94" w:rsidR="003A31B7" w:rsidRPr="003A31B7" w:rsidRDefault="003A31B7" w:rsidP="00EB3AF9">
      <w:pPr>
        <w:pStyle w:val="Prrafodelista"/>
        <w:numPr>
          <w:ilvl w:val="0"/>
          <w:numId w:val="33"/>
        </w:numPr>
        <w:rPr>
          <w:rFonts w:eastAsia="Palatino Linotype" w:cs="Palatino Linotype"/>
          <w:bCs/>
          <w:color w:val="000000" w:themeColor="text1"/>
        </w:rPr>
      </w:pPr>
      <w:r w:rsidRPr="003A31B7">
        <w:rPr>
          <w:rFonts w:eastAsia="Palatino Linotype" w:cs="Palatino Linotype"/>
          <w:b/>
          <w:bCs/>
          <w:color w:val="000000" w:themeColor="text1"/>
        </w:rPr>
        <w:t>Informe Justificado RR 7505 2024.pdf</w:t>
      </w:r>
      <w:r w:rsidRPr="003A31B7">
        <w:rPr>
          <w:rFonts w:eastAsia="Palatino Linotype" w:cs="Palatino Linotype"/>
          <w:bCs/>
          <w:color w:val="000000" w:themeColor="text1"/>
        </w:rPr>
        <w:t>.</w:t>
      </w:r>
      <w:r>
        <w:rPr>
          <w:rFonts w:eastAsia="Palatino Linotype" w:cs="Palatino Linotype"/>
          <w:bCs/>
          <w:color w:val="000000" w:themeColor="text1"/>
        </w:rPr>
        <w:t xml:space="preserve"> Oficio SMADS/23100002S/0637/204 suscrito por el Responsable de la Unidad de Transparencia, mediante el cual manifestó que se solicita que se tenga por asumida la incompetencia respecto de la información relativa a las coordenadas referidas en la solicitud, debido a que el Director General para el Territorio Sostenible informó que, con el cotejo que realizó la unidad administrativa competente con los datos aportado</w:t>
      </w:r>
      <w:r w:rsidR="008E1647">
        <w:rPr>
          <w:rFonts w:eastAsia="Palatino Linotype" w:cs="Palatino Linotype"/>
          <w:bCs/>
          <w:color w:val="000000" w:themeColor="text1"/>
        </w:rPr>
        <w:t xml:space="preserve">s y los instrumentos públicos de política ambiental, el predio ubicado en dichas coordenadas, el predio mencionado por el solicitante se encuentra dentro de la poligonal del área natural </w:t>
      </w:r>
      <w:r w:rsidR="008E1647">
        <w:rPr>
          <w:rFonts w:eastAsia="Palatino Linotype" w:cs="Palatino Linotype"/>
          <w:bCs/>
          <w:color w:val="000000" w:themeColor="text1"/>
        </w:rPr>
        <w:lastRenderedPageBreak/>
        <w:t xml:space="preserve">protegida de competencia federal denominada «Área de Protección de Recursos Naturales, Zona Protectora Forestal de la cuenca de los ríos Valle de Bravo, </w:t>
      </w:r>
      <w:proofErr w:type="spellStart"/>
      <w:r w:rsidR="008E1647">
        <w:rPr>
          <w:rFonts w:eastAsia="Palatino Linotype" w:cs="Palatino Linotype"/>
          <w:bCs/>
          <w:color w:val="000000" w:themeColor="text1"/>
        </w:rPr>
        <w:t>Malacatepec</w:t>
      </w:r>
      <w:proofErr w:type="spellEnd"/>
      <w:r w:rsidR="008E1647">
        <w:rPr>
          <w:rFonts w:eastAsia="Palatino Linotype" w:cs="Palatino Linotype"/>
          <w:bCs/>
          <w:color w:val="000000" w:themeColor="text1"/>
        </w:rPr>
        <w:t xml:space="preserve">, </w:t>
      </w:r>
      <w:proofErr w:type="spellStart"/>
      <w:r w:rsidR="008E1647">
        <w:rPr>
          <w:rFonts w:eastAsia="Palatino Linotype" w:cs="Palatino Linotype"/>
          <w:bCs/>
          <w:color w:val="000000" w:themeColor="text1"/>
        </w:rPr>
        <w:t>Tilostoc</w:t>
      </w:r>
      <w:proofErr w:type="spellEnd"/>
      <w:r w:rsidR="008E1647">
        <w:rPr>
          <w:rFonts w:eastAsia="Palatino Linotype" w:cs="Palatino Linotype"/>
          <w:bCs/>
          <w:color w:val="000000" w:themeColor="text1"/>
        </w:rPr>
        <w:t xml:space="preserve"> y </w:t>
      </w:r>
      <w:proofErr w:type="spellStart"/>
      <w:r w:rsidR="008E1647">
        <w:rPr>
          <w:rFonts w:eastAsia="Palatino Linotype" w:cs="Palatino Linotype"/>
          <w:bCs/>
          <w:color w:val="000000" w:themeColor="text1"/>
        </w:rPr>
        <w:t>Temascaltepec</w:t>
      </w:r>
      <w:proofErr w:type="spellEnd"/>
      <w:r w:rsidR="008E1647">
        <w:rPr>
          <w:rFonts w:eastAsia="Palatino Linotype" w:cs="Palatino Linotype"/>
          <w:bCs/>
          <w:color w:val="000000" w:themeColor="text1"/>
        </w:rPr>
        <w:t xml:space="preserve">”, conforme al Decreto publicado en el Diario Oficial el quince de noviembre de mil novecientos cuarenta y uno, consultable en la liga </w:t>
      </w:r>
      <w:hyperlink r:id="rId8" w:history="1">
        <w:r w:rsidR="008E1647" w:rsidRPr="00452F44">
          <w:rPr>
            <w:rStyle w:val="Hipervnculo"/>
            <w:rFonts w:eastAsia="Palatino Linotype" w:cs="Palatino Linotype"/>
            <w:bCs/>
          </w:rPr>
          <w:t>https://simec.conanp.gob.mx/pdf_decretos/41_decreto.pdf</w:t>
        </w:r>
      </w:hyperlink>
      <w:r w:rsidR="008E1647">
        <w:rPr>
          <w:rFonts w:eastAsia="Palatino Linotype" w:cs="Palatino Linotype"/>
          <w:bCs/>
          <w:color w:val="000000" w:themeColor="text1"/>
        </w:rPr>
        <w:t xml:space="preserve">. Asimismo, respecto de la información de los trámites, permisos o autorizaciones expedidos en las comunidades referidas, se informó que no se cuenta con antecedentes de emisión ni registro de solicitudes para evaluación en materia de impacto y/o riesgo ambiental para proyectos ubicados en las comunidades de </w:t>
      </w:r>
      <w:proofErr w:type="spellStart"/>
      <w:r w:rsidR="008E1647">
        <w:rPr>
          <w:rFonts w:eastAsia="Palatino Linotype" w:cs="Palatino Linotype"/>
          <w:bCs/>
          <w:color w:val="000000" w:themeColor="text1"/>
        </w:rPr>
        <w:t>Acatitlán</w:t>
      </w:r>
      <w:proofErr w:type="spellEnd"/>
      <w:r w:rsidR="008E1647">
        <w:rPr>
          <w:rFonts w:eastAsia="Palatino Linotype" w:cs="Palatino Linotype"/>
          <w:bCs/>
          <w:color w:val="000000" w:themeColor="text1"/>
        </w:rPr>
        <w:t xml:space="preserve"> y Rincón de Estrada.</w:t>
      </w:r>
    </w:p>
    <w:p w14:paraId="5DEB493E" w14:textId="3FB4DEA1" w:rsidR="003A31B7" w:rsidRPr="003A31B7" w:rsidRDefault="003A31B7" w:rsidP="00EB3AF9">
      <w:pPr>
        <w:pStyle w:val="Prrafodelista"/>
        <w:numPr>
          <w:ilvl w:val="0"/>
          <w:numId w:val="33"/>
        </w:numPr>
      </w:pPr>
      <w:r w:rsidRPr="003A31B7">
        <w:rPr>
          <w:rFonts w:eastAsia="Palatino Linotype" w:cs="Palatino Linotype"/>
          <w:b/>
          <w:bCs/>
          <w:color w:val="000000" w:themeColor="text1"/>
        </w:rPr>
        <w:t xml:space="preserve">Anexo </w:t>
      </w:r>
      <w:proofErr w:type="spellStart"/>
      <w:r w:rsidRPr="003A31B7">
        <w:rPr>
          <w:rFonts w:eastAsia="Palatino Linotype" w:cs="Palatino Linotype"/>
          <w:b/>
          <w:bCs/>
          <w:color w:val="000000" w:themeColor="text1"/>
        </w:rPr>
        <w:t>Inf</w:t>
      </w:r>
      <w:proofErr w:type="spellEnd"/>
      <w:r w:rsidRPr="003A31B7">
        <w:rPr>
          <w:rFonts w:eastAsia="Palatino Linotype" w:cs="Palatino Linotype"/>
          <w:b/>
          <w:bCs/>
          <w:color w:val="000000" w:themeColor="text1"/>
        </w:rPr>
        <w:t xml:space="preserve">. </w:t>
      </w:r>
      <w:proofErr w:type="spellStart"/>
      <w:r w:rsidRPr="003A31B7">
        <w:rPr>
          <w:rFonts w:eastAsia="Palatino Linotype" w:cs="Palatino Linotype"/>
          <w:b/>
          <w:bCs/>
          <w:color w:val="000000" w:themeColor="text1"/>
        </w:rPr>
        <w:t>Jus</w:t>
      </w:r>
      <w:proofErr w:type="spellEnd"/>
      <w:r w:rsidRPr="003A31B7">
        <w:rPr>
          <w:rFonts w:eastAsia="Palatino Linotype" w:cs="Palatino Linotype"/>
          <w:b/>
          <w:bCs/>
          <w:color w:val="000000" w:themeColor="text1"/>
        </w:rPr>
        <w:t>. RR 7505 2024.pdf</w:t>
      </w:r>
      <w:r w:rsidRPr="003A31B7">
        <w:rPr>
          <w:rFonts w:eastAsia="Palatino Linotype" w:cs="Palatino Linotype"/>
          <w:bCs/>
          <w:color w:val="000000" w:themeColor="text1"/>
        </w:rPr>
        <w:t>.</w:t>
      </w:r>
      <w:r w:rsidR="008E1647">
        <w:rPr>
          <w:rFonts w:eastAsia="Palatino Linotype" w:cs="Palatino Linotype"/>
          <w:bCs/>
          <w:color w:val="000000" w:themeColor="text1"/>
        </w:rPr>
        <w:t xml:space="preserve"> Oficio 22100007L/DGTSM/1209/2024</w:t>
      </w:r>
      <w:r w:rsidR="00E27F11">
        <w:rPr>
          <w:rFonts w:eastAsia="Palatino Linotype" w:cs="Palatino Linotype"/>
          <w:bCs/>
          <w:color w:val="000000" w:themeColor="text1"/>
        </w:rPr>
        <w:t xml:space="preserve"> emitido por el Director General para el Territorio Sostenible, quien informó que el predio ubicado en dichas coordenadas, el predio mencionado por el solicitante se encuentra dentro de la poligonal del área natural protegida de competencia federal denominada «Área de Protección de Recursos Naturales, Zona Protectora Forestal de la cuenca de los ríos Valle de Bravo, </w:t>
      </w:r>
      <w:proofErr w:type="spellStart"/>
      <w:r w:rsidR="00E27F11">
        <w:rPr>
          <w:rFonts w:eastAsia="Palatino Linotype" w:cs="Palatino Linotype"/>
          <w:bCs/>
          <w:color w:val="000000" w:themeColor="text1"/>
        </w:rPr>
        <w:t>Malacatepec</w:t>
      </w:r>
      <w:proofErr w:type="spellEnd"/>
      <w:r w:rsidR="00E27F11">
        <w:rPr>
          <w:rFonts w:eastAsia="Palatino Linotype" w:cs="Palatino Linotype"/>
          <w:bCs/>
          <w:color w:val="000000" w:themeColor="text1"/>
        </w:rPr>
        <w:t xml:space="preserve">, </w:t>
      </w:r>
      <w:proofErr w:type="spellStart"/>
      <w:r w:rsidR="00E27F11">
        <w:rPr>
          <w:rFonts w:eastAsia="Palatino Linotype" w:cs="Palatino Linotype"/>
          <w:bCs/>
          <w:color w:val="000000" w:themeColor="text1"/>
        </w:rPr>
        <w:t>Tilostoc</w:t>
      </w:r>
      <w:proofErr w:type="spellEnd"/>
      <w:r w:rsidR="00E27F11">
        <w:rPr>
          <w:rFonts w:eastAsia="Palatino Linotype" w:cs="Palatino Linotype"/>
          <w:bCs/>
          <w:color w:val="000000" w:themeColor="text1"/>
        </w:rPr>
        <w:t xml:space="preserve"> y </w:t>
      </w:r>
      <w:proofErr w:type="spellStart"/>
      <w:r w:rsidR="00E27F11">
        <w:rPr>
          <w:rFonts w:eastAsia="Palatino Linotype" w:cs="Palatino Linotype"/>
          <w:bCs/>
          <w:color w:val="000000" w:themeColor="text1"/>
        </w:rPr>
        <w:t>Temascaltepec</w:t>
      </w:r>
      <w:proofErr w:type="spellEnd"/>
      <w:r w:rsidR="00E27F11">
        <w:rPr>
          <w:rFonts w:eastAsia="Palatino Linotype" w:cs="Palatino Linotype"/>
          <w:bCs/>
          <w:color w:val="000000" w:themeColor="text1"/>
        </w:rPr>
        <w:t xml:space="preserve">”, lo que sustenta con una imagen en la que se observa lo señalado. Por otra parte, manifestó que, por cuanto hace a la emisión de Evaluaciones Técnicas de Impacto en materia Ambiental, luego de una búsqueda en los archivos y bases de esa Dirección General, no se encontraron antecedentes de emisión ni registros de solicitudes para evaluación en materia de impacto y/o riesgo ambiental para proyectos ubicados en las comunidades de </w:t>
      </w:r>
      <w:proofErr w:type="spellStart"/>
      <w:r w:rsidR="00E27F11">
        <w:rPr>
          <w:rFonts w:eastAsia="Palatino Linotype" w:cs="Palatino Linotype"/>
          <w:bCs/>
          <w:color w:val="000000" w:themeColor="text1"/>
        </w:rPr>
        <w:t>Acatitlán</w:t>
      </w:r>
      <w:proofErr w:type="spellEnd"/>
      <w:r w:rsidR="00E27F11">
        <w:rPr>
          <w:rFonts w:eastAsia="Palatino Linotype" w:cs="Palatino Linotype"/>
          <w:bCs/>
          <w:color w:val="000000" w:themeColor="text1"/>
        </w:rPr>
        <w:t xml:space="preserve"> y/o Rincón de Estrada, municipio de Valle de Bravo, Estado de México.</w:t>
      </w:r>
    </w:p>
    <w:p w14:paraId="759296E6" w14:textId="77777777" w:rsidR="0058689B" w:rsidRDefault="0058689B" w:rsidP="0058689B"/>
    <w:p w14:paraId="18CDACD8" w14:textId="7B1805F7" w:rsidR="006C5835" w:rsidRDefault="006C5835" w:rsidP="0058689B">
      <w:r>
        <w:lastRenderedPageBreak/>
        <w:t>Por su parte, la Recurrente no emitió manifestaciones, vertió alegatos ni presentó pruebas que a su derecho convinieran; así como tampoco se pronunció respecto del Informe Justificado rendido por el Sujeto Obligado.</w:t>
      </w:r>
    </w:p>
    <w:p w14:paraId="256C9298" w14:textId="77777777" w:rsidR="006C5835" w:rsidRPr="00A04222" w:rsidRDefault="006C5835" w:rsidP="0058689B"/>
    <w:p w14:paraId="13B3EA39"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82D3923"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p>
    <w:p w14:paraId="79F5E8E6"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9F4C30D"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p>
    <w:p w14:paraId="6DEBC188" w14:textId="77777777" w:rsidR="0058689B" w:rsidRPr="006922F5" w:rsidRDefault="0058689B" w:rsidP="0058689B">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086C6942" w14:textId="77777777" w:rsidR="0058689B" w:rsidRPr="006922F5" w:rsidRDefault="0058689B" w:rsidP="0058689B">
      <w:pPr>
        <w:pStyle w:val="Fundamentos"/>
      </w:pPr>
    </w:p>
    <w:p w14:paraId="420EBD5A" w14:textId="77777777" w:rsidR="0058689B" w:rsidRPr="006922F5" w:rsidRDefault="0058689B" w:rsidP="0058689B">
      <w:pPr>
        <w:pStyle w:val="Fundamentos"/>
      </w:pPr>
      <w:r w:rsidRPr="006922F5">
        <w:t>Toda persona tiene derecho al libre acceso a información plural y oportuna, así como a buscar, recibir y difundir información e ideas de toda índole por cualquier medio de expresión.</w:t>
      </w:r>
    </w:p>
    <w:p w14:paraId="4A82FE43" w14:textId="77777777" w:rsidR="0058689B" w:rsidRPr="006922F5" w:rsidRDefault="0058689B" w:rsidP="0058689B">
      <w:pPr>
        <w:pStyle w:val="Fundamentos"/>
      </w:pPr>
    </w:p>
    <w:p w14:paraId="1E611EA4" w14:textId="77777777" w:rsidR="0058689B" w:rsidRPr="006922F5" w:rsidRDefault="0058689B" w:rsidP="0058689B">
      <w:pPr>
        <w:pStyle w:val="Fundamentos"/>
      </w:pPr>
      <w:r w:rsidRPr="006922F5">
        <w:t>Para efectos de lo dispuesto en el presente artículo se observará lo siguiente:</w:t>
      </w:r>
    </w:p>
    <w:p w14:paraId="0EE14C4D" w14:textId="77777777" w:rsidR="0058689B" w:rsidRPr="006922F5" w:rsidRDefault="0058689B" w:rsidP="0058689B">
      <w:pPr>
        <w:pStyle w:val="Fundamentos"/>
      </w:pPr>
    </w:p>
    <w:p w14:paraId="7438EDD3" w14:textId="77777777" w:rsidR="0058689B" w:rsidRPr="006922F5" w:rsidRDefault="0058689B" w:rsidP="0058689B">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4708BF46" w14:textId="77777777" w:rsidR="0058689B" w:rsidRPr="006922F5" w:rsidRDefault="0058689B" w:rsidP="0058689B">
      <w:pPr>
        <w:pStyle w:val="Fundamentos"/>
      </w:pPr>
    </w:p>
    <w:p w14:paraId="359EB194" w14:textId="77777777" w:rsidR="0058689B" w:rsidRPr="006922F5" w:rsidRDefault="0058689B" w:rsidP="0058689B">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 xml:space="preserve">en el ámbito federal, estatal y </w:t>
      </w:r>
      <w:r w:rsidRPr="006922F5">
        <w:rPr>
          <w:b/>
        </w:rPr>
        <w:lastRenderedPageBreak/>
        <w:t>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240F49BE" w14:textId="77777777" w:rsidR="0058689B" w:rsidRPr="006922F5" w:rsidRDefault="0058689B" w:rsidP="0058689B">
      <w:pPr>
        <w:pStyle w:val="Fundamentos"/>
      </w:pPr>
      <w:r w:rsidRPr="006922F5">
        <w:t>II. La información que se refiere a la vida privada y los datos personales será protegida en los términos y con las excepciones que fijen las leyes.</w:t>
      </w:r>
    </w:p>
    <w:p w14:paraId="798CC2BB" w14:textId="77777777" w:rsidR="0058689B" w:rsidRPr="006922F5" w:rsidRDefault="0058689B" w:rsidP="0058689B">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8176F6E" w14:textId="77777777" w:rsidR="0058689B" w:rsidRPr="006922F5" w:rsidRDefault="0058689B" w:rsidP="0058689B">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261A8D3A" w14:textId="77777777" w:rsidR="0058689B" w:rsidRPr="006922F5" w:rsidRDefault="0058689B" w:rsidP="0058689B">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63A8C1BC" w14:textId="77777777" w:rsidR="0058689B" w:rsidRPr="006922F5" w:rsidRDefault="0058689B" w:rsidP="0058689B">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5C1D3711" w14:textId="77777777" w:rsidR="0058689B" w:rsidRPr="006922F5" w:rsidRDefault="0058689B" w:rsidP="0058689B">
      <w:pPr>
        <w:pStyle w:val="Fundamentos"/>
        <w:rPr>
          <w:lang w:val="es-ES"/>
        </w:rPr>
      </w:pPr>
      <w:r w:rsidRPr="4DC97FF5">
        <w:rPr>
          <w:lang w:val="es-ES"/>
        </w:rPr>
        <w:t>VII. La inobservancia a las disposiciones en materia de acceso a la información pública será sancionada en los términos que dispongan las leyes.</w:t>
      </w:r>
    </w:p>
    <w:p w14:paraId="67D664FC" w14:textId="77777777" w:rsidR="0058689B" w:rsidRPr="006922F5" w:rsidRDefault="0058689B" w:rsidP="0058689B">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6ED0146" w14:textId="77777777" w:rsidR="0058689B" w:rsidRPr="006922F5" w:rsidRDefault="0058689B" w:rsidP="0058689B">
      <w:pPr>
        <w:pStyle w:val="Fundamentos"/>
      </w:pPr>
      <w:r>
        <w:t>[</w:t>
      </w:r>
      <w:r w:rsidRPr="006922F5">
        <w:t>…</w:t>
      </w:r>
      <w:r>
        <w:t>]</w:t>
      </w:r>
    </w:p>
    <w:p w14:paraId="6D569938" w14:textId="77777777" w:rsidR="0058689B" w:rsidRPr="006922F5" w:rsidRDefault="0058689B" w:rsidP="0058689B">
      <w:pPr>
        <w:pStyle w:val="Fundamentos"/>
      </w:pPr>
      <w:r w:rsidRPr="006922F5">
        <w:t>La ley establecerá aquella información que se considere reservada o confidencial.</w:t>
      </w:r>
    </w:p>
    <w:p w14:paraId="2E40DB6D"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p>
    <w:p w14:paraId="092EB599"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F96F9E"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p>
    <w:p w14:paraId="7F3BF3B6" w14:textId="77777777" w:rsidR="0058689B" w:rsidRDefault="0058689B" w:rsidP="0058689B">
      <w:pPr>
        <w:pStyle w:val="Fundamentos"/>
      </w:pPr>
      <w:r w:rsidRPr="006922F5">
        <w:rPr>
          <w:b/>
          <w:bCs/>
        </w:rPr>
        <w:t>Artículo 5.</w:t>
      </w:r>
      <w:r w:rsidRPr="006922F5">
        <w:t xml:space="preserve"> </w:t>
      </w:r>
      <w:r>
        <w:t>[</w:t>
      </w:r>
      <w:r w:rsidRPr="006922F5">
        <w:t>…</w:t>
      </w:r>
      <w:r>
        <w:t>]</w:t>
      </w:r>
    </w:p>
    <w:p w14:paraId="3A017BDD" w14:textId="77777777" w:rsidR="0058689B" w:rsidRPr="006922F5" w:rsidRDefault="0058689B" w:rsidP="0058689B">
      <w:pPr>
        <w:pStyle w:val="Fundamentos"/>
      </w:pPr>
    </w:p>
    <w:p w14:paraId="65F992BE" w14:textId="77777777" w:rsidR="0058689B" w:rsidRPr="006922F5" w:rsidRDefault="0058689B" w:rsidP="0058689B">
      <w:pPr>
        <w:pStyle w:val="Fundamentos"/>
      </w:pPr>
      <w:r w:rsidRPr="006922F5">
        <w:lastRenderedPageBreak/>
        <w:t xml:space="preserve">El derecho a la información será garantizado por el Estado. La ley establecerá las previsiones que permitan asegurar la protección, el respeto y la difusión de este derecho. </w:t>
      </w:r>
    </w:p>
    <w:p w14:paraId="327F6B7A" w14:textId="77777777" w:rsidR="0058689B" w:rsidRPr="006922F5" w:rsidRDefault="0058689B" w:rsidP="0058689B">
      <w:pPr>
        <w:pStyle w:val="Fundamentos"/>
      </w:pPr>
    </w:p>
    <w:p w14:paraId="5D4AE2BD" w14:textId="77777777" w:rsidR="0058689B" w:rsidRPr="006922F5" w:rsidRDefault="0058689B" w:rsidP="0058689B">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CE94813" w14:textId="77777777" w:rsidR="0058689B" w:rsidRPr="006922F5" w:rsidRDefault="0058689B" w:rsidP="0058689B">
      <w:pPr>
        <w:pStyle w:val="Fundamentos"/>
      </w:pPr>
    </w:p>
    <w:p w14:paraId="3C7ECB75" w14:textId="77777777" w:rsidR="0058689B" w:rsidRPr="006922F5" w:rsidRDefault="0058689B" w:rsidP="0058689B">
      <w:pPr>
        <w:pStyle w:val="Fundamentos"/>
      </w:pPr>
      <w:r w:rsidRPr="006922F5">
        <w:t>Este derecho se regirá por los principios y bases siguientes:</w:t>
      </w:r>
    </w:p>
    <w:p w14:paraId="67501713" w14:textId="77777777" w:rsidR="0058689B" w:rsidRPr="006922F5" w:rsidRDefault="0058689B" w:rsidP="0058689B">
      <w:pPr>
        <w:pStyle w:val="Fundamentos"/>
      </w:pPr>
    </w:p>
    <w:p w14:paraId="0692305D" w14:textId="77777777" w:rsidR="0058689B" w:rsidRPr="006922F5" w:rsidRDefault="0058689B" w:rsidP="0058689B">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5607F3" w14:textId="77777777" w:rsidR="0058689B" w:rsidRPr="006922F5" w:rsidRDefault="0058689B" w:rsidP="0058689B">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4C7BB68A" w14:textId="77777777" w:rsidR="0058689B" w:rsidRPr="006922F5" w:rsidRDefault="0058689B" w:rsidP="0058689B">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4116ADFD" w14:textId="77777777" w:rsidR="0058689B" w:rsidRPr="006922F5" w:rsidRDefault="0058689B" w:rsidP="0058689B">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E1DA54B" w14:textId="77777777" w:rsidR="0058689B" w:rsidRPr="006922F5" w:rsidRDefault="0058689B" w:rsidP="0058689B">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25AF4AD" w14:textId="77777777" w:rsidR="0058689B" w:rsidRPr="006922F5" w:rsidRDefault="0058689B" w:rsidP="0058689B">
      <w:pPr>
        <w:pStyle w:val="Fundamentos"/>
      </w:pPr>
      <w:r w:rsidRPr="006922F5">
        <w:t xml:space="preserve">VI. Los sujetos obligados deberán preservar sus documentos en archivos administrativos actualizados y publicarán, a través de los medios electrónicos disponibles, la información </w:t>
      </w:r>
      <w:r w:rsidRPr="006922F5">
        <w:lastRenderedPageBreak/>
        <w:t>completa y actualizada sobre el ejercicio de los recursos públicos y los indicadores que permitan rendir cuenta del cumplimiento de sus objetivos y los resultados obtenidos.</w:t>
      </w:r>
    </w:p>
    <w:p w14:paraId="26698729" w14:textId="77777777" w:rsidR="0058689B" w:rsidRPr="006922F5" w:rsidRDefault="0058689B" w:rsidP="0058689B">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3973028B"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p>
    <w:p w14:paraId="0C354F63" w14:textId="68BD405A" w:rsidR="0058689B" w:rsidRPr="006922F5" w:rsidRDefault="0058689B" w:rsidP="0058689B">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w:t>
      </w:r>
      <w:r w:rsidR="006C5835">
        <w:rPr>
          <w:rFonts w:eastAsia="Palatino Linotype" w:cs="Palatino Linotype"/>
          <w:szCs w:val="24"/>
        </w:rPr>
        <w:t>cipios, prevé en su artículo 23</w:t>
      </w:r>
      <w:r w:rsidRPr="006922F5">
        <w:rPr>
          <w:rFonts w:eastAsia="Palatino Linotype" w:cs="Palatino Linotype"/>
          <w:szCs w:val="24"/>
        </w:rPr>
        <w:t xml:space="preserve"> fracción I, lo siguiente:</w:t>
      </w:r>
    </w:p>
    <w:p w14:paraId="743347FA" w14:textId="77777777" w:rsidR="0058689B" w:rsidRPr="006922F5" w:rsidRDefault="0058689B" w:rsidP="0058689B">
      <w:pPr>
        <w:rPr>
          <w:rFonts w:eastAsia="Palatino Linotype" w:cs="Palatino Linotype"/>
          <w:szCs w:val="24"/>
        </w:rPr>
      </w:pPr>
    </w:p>
    <w:p w14:paraId="6E5D38CE" w14:textId="77777777" w:rsidR="0058689B" w:rsidRPr="006922F5" w:rsidRDefault="0058689B" w:rsidP="0058689B">
      <w:pPr>
        <w:pStyle w:val="Fundamentos"/>
      </w:pPr>
      <w:r w:rsidRPr="006922F5">
        <w:rPr>
          <w:b/>
        </w:rPr>
        <w:t>Artículo 23.</w:t>
      </w:r>
      <w:r w:rsidRPr="006922F5">
        <w:t xml:space="preserve"> Son sujetos obligados a transparentar y permitir el acceso a su información y proteger los datos personales que obren en su poder:</w:t>
      </w:r>
    </w:p>
    <w:p w14:paraId="095921C3" w14:textId="1BDDDCCA" w:rsidR="0058689B" w:rsidRPr="006922F5" w:rsidRDefault="0058689B" w:rsidP="0058689B">
      <w:pPr>
        <w:pStyle w:val="Fundamentos"/>
      </w:pPr>
    </w:p>
    <w:p w14:paraId="3B70F11C" w14:textId="39AC9987" w:rsidR="0058689B" w:rsidRPr="006922F5" w:rsidRDefault="0058689B" w:rsidP="0058689B">
      <w:pPr>
        <w:pStyle w:val="Fundamentos"/>
      </w:pPr>
      <w:r w:rsidRPr="006922F5">
        <w:rPr>
          <w:b/>
          <w:bCs/>
        </w:rPr>
        <w:t>I.</w:t>
      </w:r>
      <w:r>
        <w:rPr>
          <w:b/>
          <w:bCs/>
        </w:rPr>
        <w:t xml:space="preserve"> </w:t>
      </w:r>
      <w:r w:rsidR="006C5835">
        <w:rPr>
          <w:b/>
          <w:bCs/>
        </w:rPr>
        <w:tab/>
      </w:r>
      <w:r w:rsidR="006C5835">
        <w:t>El</w:t>
      </w:r>
      <w:r w:rsidRPr="006922F5">
        <w:t xml:space="preserve"> </w:t>
      </w:r>
      <w:r w:rsidR="006C5835" w:rsidRPr="006C5835">
        <w:t>Poder Ejecutivo del Estado de México, las dependencias, organismos auxiliares, órganos, entidades, fideicomisos y fondos públicos, así como la Procuraduría General de Justicia</w:t>
      </w:r>
      <w:r w:rsidRPr="006922F5">
        <w:t>;</w:t>
      </w:r>
    </w:p>
    <w:p w14:paraId="76DE8CA5" w14:textId="77777777" w:rsidR="0058689B" w:rsidRPr="006922F5" w:rsidRDefault="0058689B" w:rsidP="0058689B">
      <w:pPr>
        <w:pStyle w:val="Fundamentos"/>
      </w:pPr>
      <w:r>
        <w:t>[…]</w:t>
      </w:r>
    </w:p>
    <w:p w14:paraId="52C68F1A" w14:textId="77777777" w:rsidR="0058689B" w:rsidRPr="006922F5" w:rsidRDefault="0058689B" w:rsidP="0058689B">
      <w:pPr>
        <w:pBdr>
          <w:top w:val="nil"/>
          <w:left w:val="nil"/>
          <w:bottom w:val="nil"/>
          <w:right w:val="nil"/>
          <w:between w:val="nil"/>
        </w:pBdr>
        <w:contextualSpacing/>
        <w:rPr>
          <w:rFonts w:eastAsia="Palatino Linotype" w:cs="Palatino Linotype"/>
          <w:color w:val="000000"/>
          <w:szCs w:val="24"/>
        </w:rPr>
      </w:pPr>
    </w:p>
    <w:p w14:paraId="266CA759" w14:textId="77777777" w:rsidR="0058689B" w:rsidRDefault="0058689B" w:rsidP="0058689B">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15CBF13" w14:textId="77777777" w:rsidR="0058689B" w:rsidRDefault="0058689B" w:rsidP="0058689B"/>
    <w:p w14:paraId="4E1B0927" w14:textId="197B9D48" w:rsidR="0058689B" w:rsidRDefault="0058689B" w:rsidP="0058689B">
      <w:r>
        <w:t>Asimismo, conforme a los motivos de inconformidad expresados por el Recurrente, se estima que en el presente caso se actualizó la causal de procedencia del recurso de re</w:t>
      </w:r>
      <w:r w:rsidR="006C5835">
        <w:t xml:space="preserve">visión prevista en la fracción </w:t>
      </w:r>
      <w:r>
        <w:t>I del artículo 179 de la Ley de Transparencia local, que a la letra estipula lo siguiente:</w:t>
      </w:r>
    </w:p>
    <w:p w14:paraId="7E3B016B" w14:textId="77777777" w:rsidR="0058689B" w:rsidRDefault="0058689B" w:rsidP="0058689B"/>
    <w:p w14:paraId="38B2676C" w14:textId="77777777" w:rsidR="0058689B" w:rsidRPr="009A41B1" w:rsidRDefault="0058689B" w:rsidP="0058689B">
      <w:pPr>
        <w:pStyle w:val="Fundamentos"/>
        <w:rPr>
          <w:lang w:val="es-MX"/>
        </w:rPr>
      </w:pPr>
      <w:r w:rsidRPr="009A41B1">
        <w:rPr>
          <w:b/>
          <w:lang w:val="es-MX"/>
        </w:rPr>
        <w:lastRenderedPageBreak/>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2F367653" w14:textId="4564736B" w:rsidR="0058689B" w:rsidRPr="009A41B1" w:rsidRDefault="0058689B" w:rsidP="0058689B">
      <w:pPr>
        <w:pStyle w:val="Fundamentos"/>
        <w:rPr>
          <w:lang w:val="es-MX"/>
        </w:rPr>
      </w:pPr>
    </w:p>
    <w:p w14:paraId="57660AB1" w14:textId="5BD89B9C" w:rsidR="0058689B" w:rsidRDefault="0058689B" w:rsidP="00EB3AF9">
      <w:pPr>
        <w:pStyle w:val="Fundamentos"/>
        <w:numPr>
          <w:ilvl w:val="0"/>
          <w:numId w:val="34"/>
        </w:numPr>
      </w:pPr>
      <w:r w:rsidRPr="44E9108F">
        <w:rPr>
          <w:lang w:val="es-ES"/>
        </w:rPr>
        <w:t xml:space="preserve">La </w:t>
      </w:r>
      <w:r w:rsidR="006C5835" w:rsidRPr="006C5835">
        <w:rPr>
          <w:lang w:val="es-ES"/>
        </w:rPr>
        <w:t>negativa a la información solicitada</w:t>
      </w:r>
      <w:r w:rsidRPr="44E9108F">
        <w:rPr>
          <w:lang w:val="es-ES"/>
        </w:rPr>
        <w:t>;</w:t>
      </w:r>
    </w:p>
    <w:p w14:paraId="00B51F84" w14:textId="77777777" w:rsidR="0058689B" w:rsidRDefault="0058689B" w:rsidP="0058689B">
      <w:pPr>
        <w:pStyle w:val="Fundamentos"/>
      </w:pPr>
      <w:r>
        <w:t>[…]</w:t>
      </w:r>
    </w:p>
    <w:p w14:paraId="3F86BE0E" w14:textId="77777777" w:rsidR="0058689B" w:rsidRDefault="0058689B" w:rsidP="0058689B"/>
    <w:p w14:paraId="423A1A5B" w14:textId="7F04DF76" w:rsidR="00A01F75" w:rsidRDefault="0058689B" w:rsidP="0058689B">
      <w:pPr>
        <w:rPr>
          <w:rFonts w:eastAsia="Palatino Linotype" w:cs="Palatino Linotype"/>
          <w:bCs/>
          <w:color w:val="000000" w:themeColor="text1"/>
        </w:rPr>
      </w:pPr>
      <w:r>
        <w:t xml:space="preserve">En segundo término, </w:t>
      </w:r>
      <w:r w:rsidR="006C5835">
        <w:rPr>
          <w:lang w:val="es-MX"/>
        </w:rPr>
        <w:t>se tiene que</w:t>
      </w:r>
      <w:r w:rsidR="00A01F75">
        <w:rPr>
          <w:lang w:val="es-MX"/>
        </w:rPr>
        <w:t xml:space="preserve"> el Sujeto Obligado, en su Informe Justificado, manifestó que el punto identificado con las coordenadas referidas en la solicitud se ubica dentro de la poligonal </w:t>
      </w:r>
      <w:r w:rsidR="00A01F75">
        <w:rPr>
          <w:rFonts w:eastAsia="Palatino Linotype" w:cs="Palatino Linotype"/>
          <w:bCs/>
          <w:color w:val="000000" w:themeColor="text1"/>
        </w:rPr>
        <w:t xml:space="preserve">del área natural protegida de competencia federal denominada «Área de Protección de Recursos Naturales, Zona Protectora Forestal de la cuenca de los ríos Valle de Bravo, </w:t>
      </w:r>
      <w:proofErr w:type="spellStart"/>
      <w:r w:rsidR="00A01F75">
        <w:rPr>
          <w:rFonts w:eastAsia="Palatino Linotype" w:cs="Palatino Linotype"/>
          <w:bCs/>
          <w:color w:val="000000" w:themeColor="text1"/>
        </w:rPr>
        <w:t>Malacatepec</w:t>
      </w:r>
      <w:proofErr w:type="spellEnd"/>
      <w:r w:rsidR="00A01F75">
        <w:rPr>
          <w:rFonts w:eastAsia="Palatino Linotype" w:cs="Palatino Linotype"/>
          <w:bCs/>
          <w:color w:val="000000" w:themeColor="text1"/>
        </w:rPr>
        <w:t xml:space="preserve">, </w:t>
      </w:r>
      <w:proofErr w:type="spellStart"/>
      <w:r w:rsidR="00A01F75">
        <w:rPr>
          <w:rFonts w:eastAsia="Palatino Linotype" w:cs="Palatino Linotype"/>
          <w:bCs/>
          <w:color w:val="000000" w:themeColor="text1"/>
        </w:rPr>
        <w:t>Tilostoc</w:t>
      </w:r>
      <w:proofErr w:type="spellEnd"/>
      <w:r w:rsidR="00A01F75">
        <w:rPr>
          <w:rFonts w:eastAsia="Palatino Linotype" w:cs="Palatino Linotype"/>
          <w:bCs/>
          <w:color w:val="000000" w:themeColor="text1"/>
        </w:rPr>
        <w:t xml:space="preserve"> y </w:t>
      </w:r>
      <w:proofErr w:type="spellStart"/>
      <w:r w:rsidR="00A01F75">
        <w:rPr>
          <w:rFonts w:eastAsia="Palatino Linotype" w:cs="Palatino Linotype"/>
          <w:bCs/>
          <w:color w:val="000000" w:themeColor="text1"/>
        </w:rPr>
        <w:t>Temascaltepec</w:t>
      </w:r>
      <w:proofErr w:type="spellEnd"/>
      <w:r w:rsidR="00A01F75">
        <w:rPr>
          <w:rFonts w:eastAsia="Palatino Linotype" w:cs="Palatino Linotype"/>
          <w:bCs/>
          <w:color w:val="000000" w:themeColor="text1"/>
        </w:rPr>
        <w:t>”, la cual fue declara como tal mediante el Decreto publicado en el Diario Oficial de la Federación el quince de noviembre de mil novecientos cuarenta y uno. Para sustentar lo anterior, el Sujeto Obligado acompañó el Informe Justificado con la siguiente imagen:</w:t>
      </w:r>
    </w:p>
    <w:p w14:paraId="343C975C" w14:textId="2E3A9B03" w:rsidR="00A01F75" w:rsidRDefault="00A01F75" w:rsidP="00A01F75">
      <w:pPr>
        <w:jc w:val="center"/>
        <w:rPr>
          <w:rFonts w:eastAsia="Palatino Linotype" w:cs="Palatino Linotype"/>
          <w:bCs/>
          <w:color w:val="000000" w:themeColor="text1"/>
        </w:rPr>
      </w:pPr>
      <w:r w:rsidRPr="00A01F75">
        <w:rPr>
          <w:rFonts w:eastAsia="Palatino Linotype" w:cs="Palatino Linotype"/>
          <w:bCs/>
          <w:noProof/>
          <w:color w:val="000000" w:themeColor="text1"/>
          <w:lang w:val="es-MX"/>
        </w:rPr>
        <w:drawing>
          <wp:inline distT="0" distB="0" distL="0" distR="0" wp14:anchorId="195991AB" wp14:editId="25B9B27C">
            <wp:extent cx="4733925" cy="34955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3354" cy="3509880"/>
                    </a:xfrm>
                    <a:prstGeom prst="rect">
                      <a:avLst/>
                    </a:prstGeom>
                  </pic:spPr>
                </pic:pic>
              </a:graphicData>
            </a:graphic>
          </wp:inline>
        </w:drawing>
      </w:r>
    </w:p>
    <w:p w14:paraId="13876B02" w14:textId="77777777" w:rsidR="00A01F75" w:rsidRDefault="00A01F75" w:rsidP="0058689B">
      <w:pPr>
        <w:rPr>
          <w:lang w:val="es-MX"/>
        </w:rPr>
      </w:pPr>
    </w:p>
    <w:p w14:paraId="38595990" w14:textId="47AD5AE1" w:rsidR="00A01F75" w:rsidRDefault="001A0B1E" w:rsidP="0058689B">
      <w:pPr>
        <w:rPr>
          <w:lang w:val="es-MX"/>
        </w:rPr>
      </w:pPr>
      <w:r>
        <w:rPr>
          <w:lang w:val="es-MX"/>
        </w:rPr>
        <w:t xml:space="preserve">Asimismo, se hizo referencia al Decreto que declara Zona Protectora Forestal los terrenos constitutivos de las cuencas de los ríos Valle de Bravo, </w:t>
      </w:r>
      <w:proofErr w:type="spellStart"/>
      <w:r>
        <w:rPr>
          <w:lang w:val="es-MX"/>
        </w:rPr>
        <w:t>Malacantepec</w:t>
      </w:r>
      <w:proofErr w:type="spellEnd"/>
      <w:r>
        <w:rPr>
          <w:lang w:val="es-MX"/>
        </w:rPr>
        <w:t xml:space="preserve">, </w:t>
      </w:r>
      <w:proofErr w:type="spellStart"/>
      <w:r>
        <w:rPr>
          <w:lang w:val="es-MX"/>
        </w:rPr>
        <w:t>Tilostoc</w:t>
      </w:r>
      <w:proofErr w:type="spellEnd"/>
      <w:r>
        <w:rPr>
          <w:lang w:val="es-MX"/>
        </w:rPr>
        <w:t xml:space="preserve"> y </w:t>
      </w:r>
      <w:proofErr w:type="spellStart"/>
      <w:r>
        <w:rPr>
          <w:lang w:val="es-MX"/>
        </w:rPr>
        <w:t>Temascaltepec</w:t>
      </w:r>
      <w:proofErr w:type="spellEnd"/>
      <w:r>
        <w:rPr>
          <w:lang w:val="es-MX"/>
        </w:rPr>
        <w:t xml:space="preserve">, que en su artículo único declara dicha área </w:t>
      </w:r>
      <w:r w:rsidR="00A052D5">
        <w:rPr>
          <w:lang w:val="es-MX"/>
        </w:rPr>
        <w:t xml:space="preserve">desde la confluencia de los dos primeros, aguas arriba; del tercero desde la confluencia con el </w:t>
      </w:r>
      <w:proofErr w:type="spellStart"/>
      <w:r w:rsidR="00A052D5">
        <w:rPr>
          <w:lang w:val="es-MX"/>
        </w:rPr>
        <w:t>rió</w:t>
      </w:r>
      <w:proofErr w:type="spellEnd"/>
      <w:r w:rsidR="00A052D5">
        <w:rPr>
          <w:lang w:val="es-MX"/>
        </w:rPr>
        <w:t xml:space="preserve"> Ixtapan del Oro aguas arriba; y del cuarto, conocido también por el río Verde, desde su paso por la población de </w:t>
      </w:r>
      <w:proofErr w:type="spellStart"/>
      <w:r w:rsidR="00A052D5">
        <w:rPr>
          <w:lang w:val="es-MX"/>
        </w:rPr>
        <w:t>Temascaltepec</w:t>
      </w:r>
      <w:proofErr w:type="spellEnd"/>
      <w:r w:rsidR="00A052D5">
        <w:rPr>
          <w:lang w:val="es-MX"/>
        </w:rPr>
        <w:t xml:space="preserve"> aguas arriba.</w:t>
      </w:r>
    </w:p>
    <w:p w14:paraId="56CDC39A" w14:textId="77777777" w:rsidR="00A01F75" w:rsidRDefault="00A01F75" w:rsidP="0058689B">
      <w:pPr>
        <w:rPr>
          <w:lang w:val="es-MX"/>
        </w:rPr>
      </w:pPr>
    </w:p>
    <w:p w14:paraId="60843BA2" w14:textId="1B371A34" w:rsidR="00A052D5" w:rsidRDefault="00A052D5" w:rsidP="0058689B">
      <w:pPr>
        <w:rPr>
          <w:lang w:val="es-MX"/>
        </w:rPr>
      </w:pPr>
      <w:r>
        <w:rPr>
          <w:lang w:val="es-MX"/>
        </w:rPr>
        <w:t>En ese sentido, dado el pronunciamiento del Sujeto Obligado, el cual se acompaña de la referencia a que el punto identificado con las coordenadas referidas por la solicitante es un área natural protegida de competencia federal</w:t>
      </w:r>
      <w:r w:rsidR="007D603F">
        <w:rPr>
          <w:lang w:val="es-MX"/>
        </w:rPr>
        <w:t>, se estima que el Sujeto Obligado carece de competencia para conocer respecto de las autorizaciones o permisos tramitados en dichas coordenadas.</w:t>
      </w:r>
    </w:p>
    <w:p w14:paraId="2BF4F936" w14:textId="77777777" w:rsidR="007D603F" w:rsidRDefault="007D603F" w:rsidP="0058689B">
      <w:pPr>
        <w:rPr>
          <w:lang w:val="es-MX"/>
        </w:rPr>
      </w:pPr>
    </w:p>
    <w:p w14:paraId="2F35F448" w14:textId="75B1F59D" w:rsidR="0058689B" w:rsidRDefault="007D603F" w:rsidP="0058689B">
      <w:pPr>
        <w:rPr>
          <w:lang w:val="es-MX"/>
        </w:rPr>
      </w:pPr>
      <w:r w:rsidRPr="007D603F">
        <w:rPr>
          <w:lang w:val="es-MX"/>
        </w:rPr>
        <w:t xml:space="preserve">Asimismo, no se soslaya que </w:t>
      </w:r>
      <w:r w:rsidR="006C5835" w:rsidRPr="007D603F">
        <w:rPr>
          <w:lang w:val="es-MX"/>
        </w:rPr>
        <w:t xml:space="preserve">la Recurrente, al momento de interponer el recurso de revisión, aclaró que la solicitud planteada consistía en la entrega de información de los trámites, permisos o autorizaciones expedidos en las comunidades de </w:t>
      </w:r>
      <w:proofErr w:type="spellStart"/>
      <w:r w:rsidR="006C5835" w:rsidRPr="007D603F">
        <w:t>Acatitlán</w:t>
      </w:r>
      <w:proofErr w:type="spellEnd"/>
      <w:r w:rsidR="006C5835" w:rsidRPr="007D603F">
        <w:t xml:space="preserve"> y Rincón de Estradas en el Municipio de Valle de Bravo</w:t>
      </w:r>
      <w:r w:rsidR="00A01F75" w:rsidRPr="007D603F">
        <w:t>, o bien en el punto identificado con las coordenadas señaladas en la mism</w:t>
      </w:r>
      <w:r w:rsidRPr="007D603F">
        <w:t>a solicitud, por lo que al informar el Sujeto Obligado que no es competente para generar, poseer o administrar la información respecto del segundo punto de la solicitud, este se tiene por colmado.</w:t>
      </w:r>
    </w:p>
    <w:p w14:paraId="43E94140" w14:textId="77777777" w:rsidR="0058689B" w:rsidRDefault="0058689B" w:rsidP="0058689B">
      <w:pPr>
        <w:rPr>
          <w:lang w:val="es-MX"/>
        </w:rPr>
      </w:pPr>
    </w:p>
    <w:p w14:paraId="4D22A47A" w14:textId="6BCD29CB" w:rsidR="007D603F" w:rsidRDefault="007D603F" w:rsidP="0058689B">
      <w:pPr>
        <w:rPr>
          <w:rFonts w:eastAsiaTheme="minorHAnsi" w:cstheme="minorBidi"/>
          <w:lang w:eastAsia="en-US"/>
        </w:rPr>
      </w:pPr>
      <w:r>
        <w:rPr>
          <w:lang w:val="es-MX"/>
        </w:rPr>
        <w:t xml:space="preserve">Por otra parte, respecto de la </w:t>
      </w:r>
      <w:r w:rsidRPr="004A2AF0">
        <w:rPr>
          <w:rFonts w:eastAsiaTheme="minorHAnsi" w:cstheme="minorBidi"/>
          <w:lang w:eastAsia="en-US"/>
        </w:rPr>
        <w:t xml:space="preserve">información relacionada con trámites, autorizaciones o permisos solicitados en las comunidades de </w:t>
      </w:r>
      <w:proofErr w:type="spellStart"/>
      <w:r w:rsidRPr="004A2AF0">
        <w:rPr>
          <w:rFonts w:eastAsiaTheme="minorHAnsi" w:cstheme="minorBidi"/>
          <w:lang w:eastAsia="en-US"/>
        </w:rPr>
        <w:t>Acatitlán</w:t>
      </w:r>
      <w:proofErr w:type="spellEnd"/>
      <w:r w:rsidRPr="004A2AF0">
        <w:rPr>
          <w:rFonts w:eastAsiaTheme="minorHAnsi" w:cstheme="minorBidi"/>
          <w:lang w:eastAsia="en-US"/>
        </w:rPr>
        <w:t xml:space="preserve"> y Rincón de Estradas del municipio </w:t>
      </w:r>
      <w:r w:rsidRPr="004A2AF0">
        <w:rPr>
          <w:rFonts w:eastAsiaTheme="minorHAnsi" w:cstheme="minorBidi"/>
          <w:lang w:eastAsia="en-US"/>
        </w:rPr>
        <w:lastRenderedPageBreak/>
        <w:t>de Valle de Bravo, Estado de México</w:t>
      </w:r>
      <w:r>
        <w:rPr>
          <w:rFonts w:eastAsiaTheme="minorHAnsi" w:cstheme="minorBidi"/>
          <w:lang w:eastAsia="en-US"/>
        </w:rPr>
        <w:t xml:space="preserve">, se advierte que la respuesta proporcionada en Informe Justificado fue emitida por el titular de la Dirección General para el Territorio Sostenible, quien manifestó que, tras una búsqueda exhaustiva y razonable en los archivos de esa Dirección General, </w:t>
      </w:r>
      <w:r>
        <w:rPr>
          <w:rFonts w:eastAsiaTheme="minorHAnsi" w:cstheme="minorBidi"/>
          <w:b/>
          <w:u w:val="single"/>
          <w:lang w:eastAsia="en-US"/>
        </w:rPr>
        <w:t>no se encontraron antecedentes de emisión ni registros de solicitudes para evaluación de impacto y/o riesgo a</w:t>
      </w:r>
      <w:r w:rsidR="009419F9">
        <w:rPr>
          <w:rFonts w:eastAsiaTheme="minorHAnsi" w:cstheme="minorBidi"/>
          <w:b/>
          <w:u w:val="single"/>
          <w:lang w:eastAsia="en-US"/>
        </w:rPr>
        <w:t>mbiental para proyectos ubicados en dichas comunidades</w:t>
      </w:r>
      <w:r w:rsidR="009419F9" w:rsidRPr="009419F9">
        <w:rPr>
          <w:rFonts w:eastAsiaTheme="minorHAnsi" w:cstheme="minorBidi"/>
          <w:lang w:eastAsia="en-US"/>
        </w:rPr>
        <w:t>.</w:t>
      </w:r>
    </w:p>
    <w:p w14:paraId="38C94A48" w14:textId="77777777" w:rsidR="009419F9" w:rsidRDefault="009419F9" w:rsidP="0058689B">
      <w:pPr>
        <w:rPr>
          <w:rFonts w:eastAsiaTheme="minorHAnsi" w:cstheme="minorBidi"/>
          <w:lang w:eastAsia="en-US"/>
        </w:rPr>
      </w:pPr>
    </w:p>
    <w:p w14:paraId="1D33779D" w14:textId="6535B90C" w:rsidR="009419F9" w:rsidRDefault="009419F9" w:rsidP="0058689B">
      <w:pPr>
        <w:rPr>
          <w:rFonts w:eastAsiaTheme="minorHAnsi" w:cstheme="minorBidi"/>
          <w:lang w:eastAsia="en-US"/>
        </w:rPr>
      </w:pPr>
      <w:r>
        <w:rPr>
          <w:rFonts w:eastAsiaTheme="minorHAnsi" w:cstheme="minorBidi"/>
          <w:lang w:eastAsia="en-US"/>
        </w:rPr>
        <w:t>Es decir, el Sujeto Obligado sólo emitió un pronunciamiento en el ámbito de competencia de la Dirección General para el Territorio Sostenible; empero, es conveniente hacer referencia a lo dispuesto en el Reglamento Interior de la Secretaría del Medio Ambiente y Desarrollo Sostenible, que en sus artículos 4, 7 fracciones XLII</w:t>
      </w:r>
      <w:r w:rsidR="00CB1933">
        <w:rPr>
          <w:rFonts w:eastAsiaTheme="minorHAnsi" w:cstheme="minorBidi"/>
          <w:lang w:eastAsia="en-US"/>
        </w:rPr>
        <w:t>, 8</w:t>
      </w:r>
      <w:r>
        <w:rPr>
          <w:rFonts w:eastAsiaTheme="minorHAnsi" w:cstheme="minorBidi"/>
          <w:lang w:eastAsia="en-US"/>
        </w:rPr>
        <w:t xml:space="preserve"> y 9 fracción XXXIII</w:t>
      </w:r>
      <w:r w:rsidR="002A5027">
        <w:rPr>
          <w:rFonts w:eastAsiaTheme="minorHAnsi" w:cstheme="minorBidi"/>
          <w:lang w:eastAsia="en-US"/>
        </w:rPr>
        <w:t xml:space="preserve"> establece lo siguiente:</w:t>
      </w:r>
    </w:p>
    <w:p w14:paraId="4129C3E7" w14:textId="77777777" w:rsidR="002A5027" w:rsidRPr="002A5027" w:rsidRDefault="002A5027" w:rsidP="0058689B">
      <w:pPr>
        <w:rPr>
          <w:rFonts w:eastAsiaTheme="minorHAnsi" w:cstheme="minorBidi"/>
          <w:lang w:eastAsia="en-US"/>
        </w:rPr>
      </w:pPr>
    </w:p>
    <w:p w14:paraId="4C59E525" w14:textId="1281B2FC" w:rsidR="002A5027" w:rsidRDefault="002A5027" w:rsidP="002A5027">
      <w:pPr>
        <w:pStyle w:val="Fundamentos"/>
        <w:rPr>
          <w:lang w:val="es-MX" w:eastAsia="en-US"/>
        </w:rPr>
      </w:pPr>
      <w:r w:rsidRPr="002A5027">
        <w:rPr>
          <w:b/>
          <w:bCs/>
          <w:lang w:val="es-MX" w:eastAsia="en-US"/>
        </w:rPr>
        <w:t xml:space="preserve">Artículo 4. </w:t>
      </w:r>
      <w:r w:rsidRPr="002A5027">
        <w:rPr>
          <w:lang w:val="es-MX" w:eastAsia="en-US"/>
        </w:rPr>
        <w:t>Para el estudio, planeación y atención de los asuntos de su competencia, al frente de la Secretaría estará una</w:t>
      </w:r>
      <w:r>
        <w:rPr>
          <w:lang w:val="es-MX" w:eastAsia="en-US"/>
        </w:rPr>
        <w:t xml:space="preserve"> </w:t>
      </w:r>
      <w:r w:rsidRPr="002A5027">
        <w:rPr>
          <w:lang w:val="es-MX" w:eastAsia="en-US"/>
        </w:rPr>
        <w:t>persona titular, quien se auxiliará de las unidades administrativas siguientes:</w:t>
      </w:r>
    </w:p>
    <w:p w14:paraId="14BC3BB3" w14:textId="77777777" w:rsidR="002A5027" w:rsidRPr="002A5027" w:rsidRDefault="002A5027" w:rsidP="002A5027">
      <w:pPr>
        <w:pStyle w:val="Fundamentos"/>
        <w:rPr>
          <w:lang w:val="es-MX" w:eastAsia="en-US"/>
        </w:rPr>
      </w:pPr>
    </w:p>
    <w:p w14:paraId="2FB8A1AC" w14:textId="625A5FE2" w:rsidR="002A5027" w:rsidRPr="002A5027" w:rsidRDefault="002A5027" w:rsidP="002A5027">
      <w:pPr>
        <w:pStyle w:val="Fundamentos"/>
        <w:rPr>
          <w:lang w:val="es-MX" w:eastAsia="en-US"/>
        </w:rPr>
      </w:pPr>
      <w:r w:rsidRPr="002A5027">
        <w:rPr>
          <w:lang w:val="es-MX" w:eastAsia="en-US"/>
        </w:rPr>
        <w:t xml:space="preserve">I. </w:t>
      </w:r>
      <w:r>
        <w:rPr>
          <w:lang w:val="es-MX" w:eastAsia="en-US"/>
        </w:rPr>
        <w:tab/>
      </w:r>
      <w:r w:rsidRPr="002A5027">
        <w:rPr>
          <w:lang w:val="es-MX" w:eastAsia="en-US"/>
        </w:rPr>
        <w:t>Dirección General de Protección y Restauración del Medio Ambiente;</w:t>
      </w:r>
    </w:p>
    <w:p w14:paraId="591F062B" w14:textId="401D4F8C" w:rsidR="002A5027" w:rsidRPr="002A5027" w:rsidRDefault="002A5027" w:rsidP="002A5027">
      <w:pPr>
        <w:pStyle w:val="Fundamentos"/>
        <w:rPr>
          <w:lang w:val="es-MX" w:eastAsia="en-US"/>
        </w:rPr>
      </w:pPr>
      <w:r w:rsidRPr="002A5027">
        <w:rPr>
          <w:lang w:val="es-MX" w:eastAsia="en-US"/>
        </w:rPr>
        <w:t xml:space="preserve">II. </w:t>
      </w:r>
      <w:r>
        <w:rPr>
          <w:lang w:val="es-MX" w:eastAsia="en-US"/>
        </w:rPr>
        <w:tab/>
      </w:r>
      <w:r w:rsidRPr="002A5027">
        <w:rPr>
          <w:lang w:val="es-MX" w:eastAsia="en-US"/>
        </w:rPr>
        <w:t>Dirección General para Conservar y Preservar el Equilibrio Ecológico;</w:t>
      </w:r>
    </w:p>
    <w:p w14:paraId="163C92CA" w14:textId="3F817DA9" w:rsidR="002A5027" w:rsidRPr="002A5027" w:rsidRDefault="002A5027" w:rsidP="002A5027">
      <w:pPr>
        <w:pStyle w:val="Fundamentos"/>
        <w:rPr>
          <w:lang w:val="es-MX" w:eastAsia="en-US"/>
        </w:rPr>
      </w:pPr>
      <w:r w:rsidRPr="002A5027">
        <w:rPr>
          <w:lang w:val="es-MX" w:eastAsia="en-US"/>
        </w:rPr>
        <w:t xml:space="preserve">III. </w:t>
      </w:r>
      <w:r>
        <w:rPr>
          <w:lang w:val="es-MX" w:eastAsia="en-US"/>
        </w:rPr>
        <w:tab/>
      </w:r>
      <w:r w:rsidRPr="002A5027">
        <w:rPr>
          <w:lang w:val="es-MX" w:eastAsia="en-US"/>
        </w:rPr>
        <w:t>Dirección General para el Territorio Sostenible;</w:t>
      </w:r>
    </w:p>
    <w:p w14:paraId="2CD809D4" w14:textId="65BE8107" w:rsidR="002A5027" w:rsidRPr="002A5027" w:rsidRDefault="002A5027" w:rsidP="002A5027">
      <w:pPr>
        <w:pStyle w:val="Fundamentos"/>
        <w:rPr>
          <w:lang w:val="es-MX" w:eastAsia="en-US"/>
        </w:rPr>
      </w:pPr>
      <w:r w:rsidRPr="002A5027">
        <w:rPr>
          <w:lang w:val="es-MX" w:eastAsia="en-US"/>
        </w:rPr>
        <w:t xml:space="preserve">IV. </w:t>
      </w:r>
      <w:r>
        <w:rPr>
          <w:lang w:val="es-MX" w:eastAsia="en-US"/>
        </w:rPr>
        <w:tab/>
      </w:r>
      <w:r w:rsidRPr="002A5027">
        <w:rPr>
          <w:lang w:val="es-MX" w:eastAsia="en-US"/>
        </w:rPr>
        <w:t>Dirección de Concertación y Participación Ciudadana;</w:t>
      </w:r>
    </w:p>
    <w:p w14:paraId="76FDD790" w14:textId="5868D211" w:rsidR="002A5027" w:rsidRPr="002A5027" w:rsidRDefault="002A5027" w:rsidP="002A5027">
      <w:pPr>
        <w:pStyle w:val="Fundamentos"/>
        <w:rPr>
          <w:lang w:val="es-MX" w:eastAsia="en-US"/>
        </w:rPr>
      </w:pPr>
      <w:r w:rsidRPr="002A5027">
        <w:rPr>
          <w:lang w:val="es-MX" w:eastAsia="en-US"/>
        </w:rPr>
        <w:t xml:space="preserve">V. </w:t>
      </w:r>
      <w:r>
        <w:rPr>
          <w:lang w:val="es-MX" w:eastAsia="en-US"/>
        </w:rPr>
        <w:tab/>
      </w:r>
      <w:r w:rsidRPr="002A5027">
        <w:rPr>
          <w:lang w:val="es-MX" w:eastAsia="en-US"/>
        </w:rPr>
        <w:t>Coordinación Jurídica, de Igualdad de Género y Erradicación de la Violencia, y</w:t>
      </w:r>
    </w:p>
    <w:p w14:paraId="7A4D3FB1" w14:textId="484FBEED" w:rsidR="002A5027" w:rsidRPr="002A5027" w:rsidRDefault="002A5027" w:rsidP="002A5027">
      <w:pPr>
        <w:pStyle w:val="Fundamentos"/>
        <w:rPr>
          <w:lang w:eastAsia="en-US"/>
        </w:rPr>
      </w:pPr>
      <w:r w:rsidRPr="002A5027">
        <w:rPr>
          <w:lang w:val="es-MX" w:eastAsia="en-US"/>
        </w:rPr>
        <w:t xml:space="preserve">VI. </w:t>
      </w:r>
      <w:r>
        <w:rPr>
          <w:lang w:val="es-MX" w:eastAsia="en-US"/>
        </w:rPr>
        <w:tab/>
      </w:r>
      <w:r w:rsidRPr="002A5027">
        <w:rPr>
          <w:lang w:val="es-MX" w:eastAsia="en-US"/>
        </w:rPr>
        <w:t>Coordinación Administrativa.</w:t>
      </w:r>
    </w:p>
    <w:p w14:paraId="636B7DE7" w14:textId="77777777" w:rsidR="007D603F" w:rsidRDefault="007D603F" w:rsidP="002A5027">
      <w:pPr>
        <w:pStyle w:val="Fundamentos"/>
        <w:rPr>
          <w:lang w:eastAsia="en-US"/>
        </w:rPr>
      </w:pPr>
    </w:p>
    <w:p w14:paraId="19A74E7C" w14:textId="436E4198" w:rsidR="002A5027" w:rsidRDefault="002A5027" w:rsidP="002A5027">
      <w:pPr>
        <w:pStyle w:val="Fundamentos"/>
        <w:rPr>
          <w:lang w:val="es-MX" w:eastAsia="en-US"/>
        </w:rPr>
      </w:pPr>
      <w:r w:rsidRPr="002A5027">
        <w:rPr>
          <w:lang w:val="es-MX" w:eastAsia="en-US"/>
        </w:rPr>
        <w:t>La Secretaría contará con un Órgano Interno de Control, así como con las demás unidades administrativas que le sean</w:t>
      </w:r>
      <w:r>
        <w:rPr>
          <w:lang w:val="es-MX" w:eastAsia="en-US"/>
        </w:rPr>
        <w:t xml:space="preserve"> </w:t>
      </w:r>
      <w:r w:rsidRPr="002A5027">
        <w:rPr>
          <w:lang w:val="es-MX" w:eastAsia="en-US"/>
        </w:rPr>
        <w:t>autorizadas, cuyas funciones y líneas de autoridad se establecerán en su Manual General de Organización; asimismo, se</w:t>
      </w:r>
      <w:r>
        <w:rPr>
          <w:lang w:val="es-MX" w:eastAsia="en-US"/>
        </w:rPr>
        <w:t xml:space="preserve"> </w:t>
      </w:r>
      <w:r w:rsidRPr="002A5027">
        <w:rPr>
          <w:lang w:val="es-MX" w:eastAsia="en-US"/>
        </w:rPr>
        <w:t>auxiliará de las personas servidoras públicas, órganos técnicos y administrativos necesarios para el cumplimiento de sus</w:t>
      </w:r>
      <w:r>
        <w:rPr>
          <w:lang w:val="es-MX" w:eastAsia="en-US"/>
        </w:rPr>
        <w:t xml:space="preserve"> </w:t>
      </w:r>
      <w:r w:rsidRPr="002A5027">
        <w:rPr>
          <w:lang w:val="es-MX" w:eastAsia="en-US"/>
        </w:rPr>
        <w:t>atribuciones, de acuerdo con la normativa aplicable, estructura orgánica y presupuesto autorizados.</w:t>
      </w:r>
    </w:p>
    <w:p w14:paraId="77D741A7" w14:textId="77777777" w:rsidR="002A5027" w:rsidRPr="002A5027" w:rsidRDefault="002A5027" w:rsidP="002A5027">
      <w:pPr>
        <w:pStyle w:val="Fundamentos"/>
        <w:rPr>
          <w:lang w:val="es-MX" w:eastAsia="en-US"/>
        </w:rPr>
      </w:pPr>
    </w:p>
    <w:p w14:paraId="144B06D1" w14:textId="5D1B3770" w:rsidR="002A5027" w:rsidRDefault="002A5027" w:rsidP="002A5027">
      <w:pPr>
        <w:pStyle w:val="Fundamentos"/>
        <w:rPr>
          <w:lang w:eastAsia="en-US"/>
        </w:rPr>
      </w:pPr>
      <w:r w:rsidRPr="002A5027">
        <w:rPr>
          <w:lang w:val="es-MX" w:eastAsia="en-US"/>
        </w:rPr>
        <w:lastRenderedPageBreak/>
        <w:t>El nivel jerárquico tabular de las áreas que dependen directamente de la persona titular de la Consejería, que no ejecutan</w:t>
      </w:r>
      <w:r>
        <w:rPr>
          <w:lang w:val="es-MX" w:eastAsia="en-US"/>
        </w:rPr>
        <w:t xml:space="preserve"> </w:t>
      </w:r>
      <w:r w:rsidRPr="002A5027">
        <w:rPr>
          <w:lang w:val="es-MX" w:eastAsia="en-US"/>
        </w:rPr>
        <w:t>atribuciones sustantivas propias de la Consejería y realizan funciones transversales de apoyo y servicio a la misma, será</w:t>
      </w:r>
      <w:r>
        <w:rPr>
          <w:lang w:val="es-MX" w:eastAsia="en-US"/>
        </w:rPr>
        <w:t xml:space="preserve"> </w:t>
      </w:r>
      <w:r w:rsidRPr="002A5027">
        <w:rPr>
          <w:lang w:val="es-MX" w:eastAsia="en-US"/>
        </w:rPr>
        <w:t>determinado en el Manual General de Organización de la Consejería que al efecto se emita.</w:t>
      </w:r>
    </w:p>
    <w:p w14:paraId="1D5129AA" w14:textId="77777777" w:rsidR="002A5027" w:rsidRDefault="002A5027" w:rsidP="002A5027">
      <w:pPr>
        <w:pStyle w:val="Fundamentos"/>
        <w:rPr>
          <w:lang w:eastAsia="en-US"/>
        </w:rPr>
      </w:pPr>
    </w:p>
    <w:p w14:paraId="4DB818E7" w14:textId="7F500DB7" w:rsidR="002A5027" w:rsidRDefault="002A5027" w:rsidP="002A5027">
      <w:pPr>
        <w:pStyle w:val="Fundamentos"/>
        <w:rPr>
          <w:lang w:eastAsia="en-US"/>
        </w:rPr>
      </w:pPr>
      <w:r w:rsidRPr="002A5027">
        <w:rPr>
          <w:b/>
          <w:bCs/>
          <w:lang w:val="es-MX" w:eastAsia="en-US"/>
        </w:rPr>
        <w:t>Artículo 7</w:t>
      </w:r>
      <w:r w:rsidRPr="002A5027">
        <w:rPr>
          <w:lang w:val="es-MX" w:eastAsia="en-US"/>
        </w:rPr>
        <w:t>. Corresponde a la persona titular de la Secretaría las siguientes atribuciones:</w:t>
      </w:r>
    </w:p>
    <w:p w14:paraId="782A98CE" w14:textId="25C4DEA9" w:rsidR="002A5027" w:rsidRDefault="002A5027" w:rsidP="002A5027">
      <w:pPr>
        <w:pStyle w:val="Fundamentos"/>
        <w:rPr>
          <w:lang w:eastAsia="en-US"/>
        </w:rPr>
      </w:pPr>
      <w:r>
        <w:rPr>
          <w:lang w:eastAsia="en-US"/>
        </w:rPr>
        <w:t>[…]</w:t>
      </w:r>
    </w:p>
    <w:p w14:paraId="1534FDDE" w14:textId="27F90896" w:rsidR="002A5027" w:rsidRDefault="002A5027" w:rsidP="002A5027">
      <w:pPr>
        <w:pStyle w:val="Fundamentos"/>
        <w:rPr>
          <w:lang w:val="es-MX" w:eastAsia="en-US"/>
        </w:rPr>
      </w:pPr>
      <w:r w:rsidRPr="002A5027">
        <w:rPr>
          <w:lang w:val="es-MX" w:eastAsia="en-US"/>
        </w:rPr>
        <w:t>XLII. Establecer las bases y lineamientos para el otorgamiento de concesiones, asignaciones, permisos, autorizaciones y</w:t>
      </w:r>
      <w:r>
        <w:rPr>
          <w:lang w:val="es-MX" w:eastAsia="en-US"/>
        </w:rPr>
        <w:t xml:space="preserve"> </w:t>
      </w:r>
      <w:r w:rsidRPr="002A5027">
        <w:rPr>
          <w:lang w:val="es-MX" w:eastAsia="en-US"/>
        </w:rPr>
        <w:t>licencias en materia ambiental, de conformidad con las disposiciones jurídicas aplicables en el ámbito estatal y</w:t>
      </w:r>
      <w:r>
        <w:rPr>
          <w:lang w:val="es-MX" w:eastAsia="en-US"/>
        </w:rPr>
        <w:t xml:space="preserve"> </w:t>
      </w:r>
      <w:r w:rsidRPr="002A5027">
        <w:rPr>
          <w:lang w:val="es-MX" w:eastAsia="en-US"/>
        </w:rPr>
        <w:t>municipal, tomando en consideración las establecidas por la Ley General de Equilibrio Ecológico y Protección al</w:t>
      </w:r>
      <w:r w:rsidR="00CB1933">
        <w:rPr>
          <w:lang w:val="es-MX" w:eastAsia="en-US"/>
        </w:rPr>
        <w:t xml:space="preserve"> </w:t>
      </w:r>
      <w:r w:rsidRPr="002A5027">
        <w:rPr>
          <w:lang w:val="es-MX" w:eastAsia="en-US"/>
        </w:rPr>
        <w:t>Ambiente, así como excluyendo las exclusivas de la Federación;</w:t>
      </w:r>
    </w:p>
    <w:p w14:paraId="5D531E5A" w14:textId="4E33BC5F" w:rsidR="002A5027" w:rsidRDefault="002A5027" w:rsidP="002A5027">
      <w:pPr>
        <w:pStyle w:val="Fundamentos"/>
        <w:rPr>
          <w:lang w:val="es-MX" w:eastAsia="en-US"/>
        </w:rPr>
      </w:pPr>
      <w:r>
        <w:rPr>
          <w:lang w:val="es-MX" w:eastAsia="en-US"/>
        </w:rPr>
        <w:t>[…]</w:t>
      </w:r>
    </w:p>
    <w:p w14:paraId="31CE7443" w14:textId="77777777" w:rsidR="002A5027" w:rsidRDefault="002A5027" w:rsidP="002A5027">
      <w:pPr>
        <w:pStyle w:val="Fundamentos"/>
        <w:rPr>
          <w:lang w:val="es-MX" w:eastAsia="en-US"/>
        </w:rPr>
      </w:pPr>
    </w:p>
    <w:p w14:paraId="075A56E3" w14:textId="5E5222E9" w:rsidR="00CB1933" w:rsidRDefault="00CB1933" w:rsidP="00CB1933">
      <w:pPr>
        <w:pStyle w:val="Fundamentos"/>
        <w:rPr>
          <w:lang w:val="es-MX" w:eastAsia="en-US"/>
        </w:rPr>
      </w:pPr>
      <w:r w:rsidRPr="00CB1933">
        <w:rPr>
          <w:b/>
          <w:bCs/>
          <w:lang w:val="es-MX" w:eastAsia="en-US"/>
        </w:rPr>
        <w:t xml:space="preserve">Artículo 8. </w:t>
      </w:r>
      <w:r w:rsidRPr="00CB1933">
        <w:rPr>
          <w:lang w:val="es-MX" w:eastAsia="en-US"/>
        </w:rPr>
        <w:t>Al frente de cada Dirección General, Dirección y de las Coordinaciones habrá una persona titular, quien se auxiliará</w:t>
      </w:r>
      <w:r>
        <w:rPr>
          <w:lang w:val="es-MX" w:eastAsia="en-US"/>
        </w:rPr>
        <w:t xml:space="preserve"> </w:t>
      </w:r>
      <w:r w:rsidRPr="00CB1933">
        <w:rPr>
          <w:lang w:val="es-MX" w:eastAsia="en-US"/>
        </w:rPr>
        <w:t>de las personas servidoras públicas adscritas a la Secretaría y de los órganos técnicos y administrativos necesarios para el</w:t>
      </w:r>
      <w:r>
        <w:rPr>
          <w:lang w:val="es-MX" w:eastAsia="en-US"/>
        </w:rPr>
        <w:t xml:space="preserve"> </w:t>
      </w:r>
      <w:r w:rsidRPr="00CB1933">
        <w:rPr>
          <w:lang w:val="es-MX" w:eastAsia="en-US"/>
        </w:rPr>
        <w:t>cumplimiento de sus atribuciones, de conformidad con la normativa aplicable, estructura orgánica y presupuesto autorizados.</w:t>
      </w:r>
    </w:p>
    <w:p w14:paraId="2FC404A1" w14:textId="77777777" w:rsidR="00CB1933" w:rsidRDefault="00CB1933" w:rsidP="002A5027">
      <w:pPr>
        <w:pStyle w:val="Fundamentos"/>
        <w:rPr>
          <w:lang w:val="es-MX" w:eastAsia="en-US"/>
        </w:rPr>
      </w:pPr>
    </w:p>
    <w:p w14:paraId="584EE975" w14:textId="687857D1" w:rsidR="002A5027" w:rsidRDefault="002A5027" w:rsidP="002A5027">
      <w:pPr>
        <w:pStyle w:val="Fundamentos"/>
        <w:rPr>
          <w:lang w:val="es-MX" w:eastAsia="en-US"/>
        </w:rPr>
      </w:pPr>
      <w:r w:rsidRPr="002A5027">
        <w:rPr>
          <w:b/>
          <w:bCs/>
          <w:lang w:val="es-MX" w:eastAsia="en-US"/>
        </w:rPr>
        <w:t xml:space="preserve">Artículo 9. </w:t>
      </w:r>
      <w:r w:rsidRPr="002A5027">
        <w:rPr>
          <w:lang w:val="es-MX" w:eastAsia="en-US"/>
        </w:rPr>
        <w:t>Corresponden a las personas titulares de las áreas señaladas en el artículo anterior las atribuciones siguientes:</w:t>
      </w:r>
    </w:p>
    <w:p w14:paraId="72052806" w14:textId="45E4FC13" w:rsidR="002A5027" w:rsidRDefault="002A5027" w:rsidP="002A5027">
      <w:pPr>
        <w:pStyle w:val="Fundamentos"/>
        <w:rPr>
          <w:lang w:eastAsia="en-US"/>
        </w:rPr>
      </w:pPr>
      <w:r>
        <w:rPr>
          <w:lang w:val="es-MX" w:eastAsia="en-US"/>
        </w:rPr>
        <w:t>[…]</w:t>
      </w:r>
    </w:p>
    <w:p w14:paraId="2CFBD7D6" w14:textId="709888B4" w:rsidR="002A5027" w:rsidRDefault="002A5027" w:rsidP="002A5027">
      <w:pPr>
        <w:pStyle w:val="Fundamentos"/>
        <w:rPr>
          <w:lang w:eastAsia="en-US"/>
        </w:rPr>
      </w:pPr>
      <w:r w:rsidRPr="002A5027">
        <w:rPr>
          <w:lang w:eastAsia="en-US"/>
        </w:rPr>
        <w:t>XXXIII. Previo acuerdo con la persona Titular de la Secretaría, emitir autorizaciones, licencias, permisos, exenciones, así</w:t>
      </w:r>
      <w:r>
        <w:rPr>
          <w:lang w:eastAsia="en-US"/>
        </w:rPr>
        <w:t xml:space="preserve"> </w:t>
      </w:r>
      <w:r w:rsidRPr="002A5027">
        <w:rPr>
          <w:lang w:eastAsia="en-US"/>
        </w:rPr>
        <w:t>como determinar las cancelaciones, suspensiones o revocaciones a que haya lugar, y</w:t>
      </w:r>
    </w:p>
    <w:p w14:paraId="5493EA55" w14:textId="61FAA815" w:rsidR="002A5027" w:rsidRDefault="002A5027" w:rsidP="002A5027">
      <w:pPr>
        <w:pStyle w:val="Fundamentos"/>
        <w:rPr>
          <w:lang w:eastAsia="en-US"/>
        </w:rPr>
      </w:pPr>
      <w:r>
        <w:rPr>
          <w:lang w:eastAsia="en-US"/>
        </w:rPr>
        <w:t>[…]</w:t>
      </w:r>
    </w:p>
    <w:p w14:paraId="4991A48E" w14:textId="77777777" w:rsidR="002A5027" w:rsidRPr="00CB1933" w:rsidRDefault="002A5027" w:rsidP="0058689B">
      <w:pPr>
        <w:rPr>
          <w:rFonts w:eastAsiaTheme="minorHAnsi" w:cstheme="minorBidi"/>
          <w:lang w:eastAsia="en-US"/>
        </w:rPr>
      </w:pPr>
    </w:p>
    <w:p w14:paraId="2AA02DF6" w14:textId="5DD2C335" w:rsidR="002A5027" w:rsidRDefault="002A5027" w:rsidP="00CB1933">
      <w:pPr>
        <w:rPr>
          <w:rFonts w:eastAsiaTheme="minorHAnsi" w:cstheme="minorBidi"/>
          <w:lang w:eastAsia="en-US"/>
        </w:rPr>
      </w:pPr>
      <w:r>
        <w:rPr>
          <w:rFonts w:eastAsiaTheme="minorHAnsi" w:cstheme="minorBidi"/>
          <w:lang w:eastAsia="en-US"/>
        </w:rPr>
        <w:t xml:space="preserve">De los preceptos citados se desprende que </w:t>
      </w:r>
      <w:r w:rsidR="00CB1933">
        <w:rPr>
          <w:rFonts w:eastAsiaTheme="minorHAnsi" w:cstheme="minorBidi"/>
          <w:lang w:eastAsia="en-US"/>
        </w:rPr>
        <w:t>el titular de la</w:t>
      </w:r>
      <w:r>
        <w:rPr>
          <w:rFonts w:eastAsiaTheme="minorHAnsi" w:cstheme="minorBidi"/>
          <w:lang w:eastAsia="en-US"/>
        </w:rPr>
        <w:t xml:space="preserve"> Secretaría </w:t>
      </w:r>
      <w:r w:rsidR="00CB1933">
        <w:rPr>
          <w:rFonts w:eastAsiaTheme="minorHAnsi" w:cstheme="minorBidi"/>
          <w:lang w:eastAsia="en-US"/>
        </w:rPr>
        <w:t xml:space="preserve">del Medio Ambiente y Desarrollo Sostenible el cual cuenta con la atribución de establecer </w:t>
      </w:r>
      <w:r w:rsidR="00CB1933" w:rsidRPr="00CB1933">
        <w:rPr>
          <w:rFonts w:eastAsiaTheme="minorHAnsi" w:cstheme="minorBidi"/>
          <w:lang w:eastAsia="en-US"/>
        </w:rPr>
        <w:t>bases y lineamientos para el otorgamiento de concesiones, asignaciones, permisos, autorizaciones y licencias en materia ambiental</w:t>
      </w:r>
      <w:r w:rsidR="00CB1933">
        <w:rPr>
          <w:rFonts w:eastAsiaTheme="minorHAnsi" w:cstheme="minorBidi"/>
          <w:lang w:eastAsia="en-US"/>
        </w:rPr>
        <w:t xml:space="preserve">; asimismo, el Sujeto Obligado cuenta con la </w:t>
      </w:r>
      <w:r w:rsidR="00CB1933" w:rsidRPr="00CB1933">
        <w:rPr>
          <w:rFonts w:eastAsiaTheme="minorHAnsi" w:cstheme="minorBidi"/>
          <w:lang w:eastAsia="en-US"/>
        </w:rPr>
        <w:t xml:space="preserve">Dirección General de Protección y </w:t>
      </w:r>
      <w:r w:rsidR="00CB1933">
        <w:rPr>
          <w:rFonts w:eastAsiaTheme="minorHAnsi" w:cstheme="minorBidi"/>
          <w:lang w:eastAsia="en-US"/>
        </w:rPr>
        <w:t xml:space="preserve">Restauración del Medio Ambiente, </w:t>
      </w:r>
      <w:r w:rsidR="00CB1933" w:rsidRPr="00CB1933">
        <w:rPr>
          <w:rFonts w:eastAsiaTheme="minorHAnsi" w:cstheme="minorBidi"/>
          <w:lang w:eastAsia="en-US"/>
        </w:rPr>
        <w:t>Dirección General para Conservar y Pr</w:t>
      </w:r>
      <w:r w:rsidR="00CB1933">
        <w:rPr>
          <w:rFonts w:eastAsiaTheme="minorHAnsi" w:cstheme="minorBidi"/>
          <w:lang w:eastAsia="en-US"/>
        </w:rPr>
        <w:t xml:space="preserve">eservar el Equilibrio Ecológico, </w:t>
      </w:r>
      <w:r w:rsidR="00CB1933" w:rsidRPr="00CB1933">
        <w:rPr>
          <w:rFonts w:eastAsiaTheme="minorHAnsi" w:cstheme="minorBidi"/>
          <w:lang w:eastAsia="en-US"/>
        </w:rPr>
        <w:t>Dirección Genera</w:t>
      </w:r>
      <w:r w:rsidR="00CB1933">
        <w:rPr>
          <w:rFonts w:eastAsiaTheme="minorHAnsi" w:cstheme="minorBidi"/>
          <w:lang w:eastAsia="en-US"/>
        </w:rPr>
        <w:t xml:space="preserve">l para el Territorio Sostenible, </w:t>
      </w:r>
      <w:r w:rsidR="00CB1933" w:rsidRPr="00CB1933">
        <w:rPr>
          <w:rFonts w:eastAsiaTheme="minorHAnsi" w:cstheme="minorBidi"/>
          <w:lang w:eastAsia="en-US"/>
        </w:rPr>
        <w:lastRenderedPageBreak/>
        <w:t>Dirección de Concert</w:t>
      </w:r>
      <w:r w:rsidR="00CB1933">
        <w:rPr>
          <w:rFonts w:eastAsiaTheme="minorHAnsi" w:cstheme="minorBidi"/>
          <w:lang w:eastAsia="en-US"/>
        </w:rPr>
        <w:t xml:space="preserve">ación y Participación Ciudadana, </w:t>
      </w:r>
      <w:r w:rsidR="00CB1933" w:rsidRPr="00CB1933">
        <w:rPr>
          <w:rFonts w:eastAsiaTheme="minorHAnsi" w:cstheme="minorBidi"/>
          <w:lang w:eastAsia="en-US"/>
        </w:rPr>
        <w:t>Coordinación Jurídica, de Igualdad de Género y Erradicación de la Violencia, y</w:t>
      </w:r>
      <w:r w:rsidR="00CB1933">
        <w:rPr>
          <w:rFonts w:eastAsiaTheme="minorHAnsi" w:cstheme="minorBidi"/>
          <w:lang w:eastAsia="en-US"/>
        </w:rPr>
        <w:t xml:space="preserve"> Coordinación Administrativa, cuyos titulares tienen entre sus atribuciones la de</w:t>
      </w:r>
      <w:r w:rsidR="00CB1933" w:rsidRPr="00CB1933">
        <w:rPr>
          <w:rFonts w:eastAsiaTheme="minorHAnsi" w:cstheme="minorBidi"/>
          <w:lang w:eastAsia="en-US"/>
        </w:rPr>
        <w:t xml:space="preserve"> emitir autorizaciones, licencias, permisos, exenciones, así como determinar las cancelaciones, suspensiones o revocaciones a que haya lugar</w:t>
      </w:r>
      <w:r w:rsidR="00CB1933">
        <w:rPr>
          <w:rFonts w:eastAsiaTheme="minorHAnsi" w:cstheme="minorBidi"/>
          <w:lang w:eastAsia="en-US"/>
        </w:rPr>
        <w:t>, previo acuerdo con la persona titular de la Secretaría.</w:t>
      </w:r>
    </w:p>
    <w:p w14:paraId="701F8B35" w14:textId="77777777" w:rsidR="002A5027" w:rsidRDefault="002A5027" w:rsidP="0058689B">
      <w:pPr>
        <w:rPr>
          <w:rFonts w:eastAsiaTheme="minorHAnsi" w:cstheme="minorBidi"/>
          <w:lang w:eastAsia="en-US"/>
        </w:rPr>
      </w:pPr>
    </w:p>
    <w:p w14:paraId="052C6EF6" w14:textId="2B5EBCB5" w:rsidR="002A5027" w:rsidRDefault="00CB1933" w:rsidP="0058689B">
      <w:pPr>
        <w:rPr>
          <w:rFonts w:eastAsiaTheme="minorHAnsi" w:cstheme="minorBidi"/>
          <w:lang w:eastAsia="en-US"/>
        </w:rPr>
      </w:pPr>
      <w:r>
        <w:rPr>
          <w:rFonts w:eastAsiaTheme="minorHAnsi" w:cstheme="minorBidi"/>
          <w:lang w:eastAsia="en-US"/>
        </w:rPr>
        <w:t>Conforme a lo anterior, los titulares de las áreas referidas pueden emitir autorizaciones, licencias, permisos y exenciones, o bien, determinar cancelaciones, suspensiones o revocaciones</w:t>
      </w:r>
      <w:r w:rsidR="000727EB">
        <w:rPr>
          <w:rFonts w:eastAsiaTheme="minorHAnsi" w:cstheme="minorBidi"/>
          <w:lang w:eastAsia="en-US"/>
        </w:rPr>
        <w:t xml:space="preserve">; y dado que la Recurrente solicitó la información de todas las autorizaciones, permisos y trámites, sin que se señalara un área en específico, se debe entender que la solicitud hace referencia a todas las áreas competentes y no solo a la </w:t>
      </w:r>
      <w:r w:rsidR="000727EB" w:rsidRPr="00CB1933">
        <w:rPr>
          <w:rFonts w:eastAsiaTheme="minorHAnsi" w:cstheme="minorBidi"/>
          <w:lang w:eastAsia="en-US"/>
        </w:rPr>
        <w:t>Dirección Genera</w:t>
      </w:r>
      <w:r w:rsidR="000727EB">
        <w:rPr>
          <w:rFonts w:eastAsiaTheme="minorHAnsi" w:cstheme="minorBidi"/>
          <w:lang w:eastAsia="en-US"/>
        </w:rPr>
        <w:t xml:space="preserve">l para el Territorio Sostenible. </w:t>
      </w:r>
    </w:p>
    <w:p w14:paraId="6C7A2F56" w14:textId="77777777" w:rsidR="000727EB" w:rsidRDefault="000727EB" w:rsidP="0058689B">
      <w:pPr>
        <w:rPr>
          <w:rFonts w:eastAsiaTheme="minorHAnsi" w:cstheme="minorBidi"/>
          <w:lang w:eastAsia="en-US"/>
        </w:rPr>
      </w:pPr>
    </w:p>
    <w:p w14:paraId="1F8A0CE2" w14:textId="4A2AF28A" w:rsidR="0058689B" w:rsidRDefault="000727EB" w:rsidP="0058689B">
      <w:pPr>
        <w:rPr>
          <w:lang w:val="es-MX"/>
        </w:rPr>
      </w:pPr>
      <w:r>
        <w:rPr>
          <w:rFonts w:eastAsiaTheme="minorHAnsi" w:cstheme="minorBidi"/>
          <w:lang w:eastAsia="en-US"/>
        </w:rPr>
        <w:t xml:space="preserve">En ese sentido, se </w:t>
      </w:r>
      <w:r w:rsidR="0058689B">
        <w:rPr>
          <w:lang w:val="es-MX"/>
        </w:rPr>
        <w:t xml:space="preserve">estima que la Unidad de Transparencia del Sujeto Obligado dejó de observar lo dispuesto en el </w:t>
      </w:r>
      <w:r w:rsidR="00651BFD">
        <w:rPr>
          <w:lang w:val="es-MX"/>
        </w:rPr>
        <w:t>artículo</w:t>
      </w:r>
      <w:r w:rsidR="0058689B">
        <w:rPr>
          <w:lang w:val="es-MX"/>
        </w:rPr>
        <w:t xml:space="preserve"> 162 de la Ley de Transparencia local, que a la letra señala lo siguiente:</w:t>
      </w:r>
    </w:p>
    <w:p w14:paraId="0E1CF599" w14:textId="77777777" w:rsidR="0058689B" w:rsidRDefault="0058689B" w:rsidP="0058689B">
      <w:pPr>
        <w:contextualSpacing/>
        <w:rPr>
          <w:lang w:val="es-MX"/>
        </w:rPr>
      </w:pPr>
    </w:p>
    <w:p w14:paraId="0806AA9A" w14:textId="77777777" w:rsidR="0058689B" w:rsidRPr="000F476E" w:rsidRDefault="0058689B" w:rsidP="0058689B">
      <w:pPr>
        <w:pStyle w:val="Fundamentos"/>
        <w:rPr>
          <w:lang w:val="es-MX"/>
        </w:rPr>
      </w:pPr>
      <w:r w:rsidRPr="000F476E">
        <w:rPr>
          <w:b/>
          <w:lang w:val="es-MX"/>
        </w:rPr>
        <w:t xml:space="preserve">Artículo 162. </w:t>
      </w:r>
      <w:r w:rsidRPr="000F476E">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2CB9C62" w14:textId="77777777" w:rsidR="0058689B" w:rsidRDefault="0058689B" w:rsidP="0058689B">
      <w:pPr>
        <w:contextualSpacing/>
        <w:rPr>
          <w:lang w:val="es-MX"/>
        </w:rPr>
      </w:pPr>
    </w:p>
    <w:p w14:paraId="583B0530" w14:textId="77777777" w:rsidR="0058689B" w:rsidRDefault="0058689B" w:rsidP="0058689B">
      <w:pPr>
        <w:contextualSpacing/>
        <w:rPr>
          <w:lang w:val="es-MX"/>
        </w:rPr>
      </w:pPr>
      <w:r>
        <w:rPr>
          <w:lang w:val="es-MX"/>
        </w:rPr>
        <w:t>Por lo anterior, dada la omisión del Sujeto Obligado de turnar la solicitud a todas las áreas que pudiesen contar con la información, se carece de la certeza necesaria para considerar que la respuesta colme las pretensiones de la solicitante.</w:t>
      </w:r>
    </w:p>
    <w:p w14:paraId="6B42D502" w14:textId="181C5C92" w:rsidR="0058689B" w:rsidRDefault="00651BFD" w:rsidP="0058689B">
      <w:pPr>
        <w:contextualSpacing/>
        <w:rPr>
          <w:rFonts w:eastAsiaTheme="minorHAnsi" w:cstheme="minorBidi"/>
          <w:lang w:eastAsia="en-US"/>
        </w:rPr>
      </w:pPr>
      <w:r>
        <w:rPr>
          <w:lang w:val="es-MX"/>
        </w:rPr>
        <w:lastRenderedPageBreak/>
        <w:t xml:space="preserve">Por tanto, es necesario que todas las áreas que cuenten con atribuciones para emitir autorizaciones, trámites y permisos realicen una búsqueda exhaustiva y razonable entre sus archivos con la finalidad de que haga entrega de dichos documentos que se hayan solicitado en las </w:t>
      </w:r>
      <w:r w:rsidRPr="004A2AF0">
        <w:rPr>
          <w:rFonts w:eastAsiaTheme="minorHAnsi" w:cstheme="minorBidi"/>
          <w:lang w:eastAsia="en-US"/>
        </w:rPr>
        <w:t xml:space="preserve">comunidades de </w:t>
      </w:r>
      <w:proofErr w:type="spellStart"/>
      <w:r w:rsidRPr="004A2AF0">
        <w:rPr>
          <w:rFonts w:eastAsiaTheme="minorHAnsi" w:cstheme="minorBidi"/>
          <w:lang w:eastAsia="en-US"/>
        </w:rPr>
        <w:t>Acatitlán</w:t>
      </w:r>
      <w:proofErr w:type="spellEnd"/>
      <w:r w:rsidRPr="004A2AF0">
        <w:rPr>
          <w:rFonts w:eastAsiaTheme="minorHAnsi" w:cstheme="minorBidi"/>
          <w:lang w:eastAsia="en-US"/>
        </w:rPr>
        <w:t xml:space="preserve"> y Rincón de Estradas del municipio de Valle de Bra</w:t>
      </w:r>
      <w:r>
        <w:rPr>
          <w:rFonts w:eastAsiaTheme="minorHAnsi" w:cstheme="minorBidi"/>
          <w:lang w:eastAsia="en-US"/>
        </w:rPr>
        <w:t xml:space="preserve">vo, Estado de México, generados </w:t>
      </w:r>
      <w:r>
        <w:rPr>
          <w:rFonts w:eastAsiaTheme="minorHAnsi" w:cstheme="minorBidi"/>
          <w:szCs w:val="24"/>
          <w:lang w:eastAsia="en-US"/>
        </w:rPr>
        <w:t xml:space="preserve">durante el periodo comprendido del </w:t>
      </w:r>
      <w:r w:rsidRPr="004A2AF0">
        <w:rPr>
          <w:rFonts w:eastAsiaTheme="minorHAnsi" w:cstheme="minorBidi"/>
          <w:lang w:eastAsia="en-US"/>
        </w:rPr>
        <w:t>primero de enero de dos mil diez al veintiuno de no</w:t>
      </w:r>
      <w:r w:rsidR="004C43D7">
        <w:rPr>
          <w:rFonts w:eastAsiaTheme="minorHAnsi" w:cstheme="minorBidi"/>
          <w:lang w:eastAsia="en-US"/>
        </w:rPr>
        <w:t>viembre de dos mil veinticuatro, en versión pública.</w:t>
      </w:r>
    </w:p>
    <w:p w14:paraId="67A24AEC" w14:textId="77777777" w:rsidR="00651BFD" w:rsidRDefault="00651BFD" w:rsidP="0058689B">
      <w:pPr>
        <w:contextualSpacing/>
        <w:rPr>
          <w:rFonts w:eastAsiaTheme="minorHAnsi" w:cstheme="minorBidi"/>
          <w:lang w:eastAsia="en-US"/>
        </w:rPr>
      </w:pPr>
    </w:p>
    <w:p w14:paraId="4070C273" w14:textId="067C1C29" w:rsidR="00651BFD" w:rsidRPr="00444D5B" w:rsidRDefault="00651BFD" w:rsidP="00651BFD">
      <w:pPr>
        <w:rPr>
          <w:rFonts w:cs="Arial"/>
          <w:color w:val="000000" w:themeColor="text1"/>
        </w:rPr>
      </w:pPr>
      <w:r>
        <w:rPr>
          <w:rFonts w:eastAsiaTheme="minorHAnsi" w:cstheme="minorBidi"/>
          <w:lang w:eastAsia="en-US"/>
        </w:rPr>
        <w:t xml:space="preserve">No se soslaya que la Recurrente requirió </w:t>
      </w:r>
      <w:r w:rsidRPr="00444D5B">
        <w:rPr>
          <w:rFonts w:cs="Arial"/>
          <w:color w:val="000000" w:themeColor="text1"/>
        </w:rPr>
        <w:t>peticiona la entrega de la información</w:t>
      </w:r>
      <w:r>
        <w:rPr>
          <w:rFonts w:cs="Arial"/>
          <w:color w:val="000000" w:themeColor="text1"/>
        </w:rPr>
        <w:t xml:space="preserve"> desde el primero de enero de dos mil diez, por lo que es </w:t>
      </w:r>
      <w:r w:rsidRPr="00444D5B">
        <w:rPr>
          <w:rFonts w:cs="Arial"/>
          <w:color w:val="000000" w:themeColor="text1"/>
        </w:rPr>
        <w:t>conveniente señalar los siguien</w:t>
      </w:r>
      <w:r w:rsidR="00E0034B">
        <w:rPr>
          <w:rFonts w:cs="Arial"/>
          <w:color w:val="000000" w:themeColor="text1"/>
        </w:rPr>
        <w:t>tes conceptos de acuerdo a los L</w:t>
      </w:r>
      <w:r w:rsidRPr="00444D5B">
        <w:rPr>
          <w:rFonts w:cs="Arial"/>
          <w:color w:val="000000" w:themeColor="text1"/>
        </w:rPr>
        <w:t>ineamientos para la Organización y Conservación de Archivos, emitidos por el Instituto Nacional de Acceso a la Info</w:t>
      </w:r>
      <w:r w:rsidR="00E0034B">
        <w:rPr>
          <w:rFonts w:cs="Arial"/>
          <w:color w:val="000000" w:themeColor="text1"/>
        </w:rPr>
        <w:t xml:space="preserve">rmación (INAI), cuyo objeto es </w:t>
      </w:r>
      <w:r w:rsidRPr="00444D5B">
        <w:rPr>
          <w:rFonts w:cs="Arial"/>
          <w:color w:val="000000" w:themeColor="text1"/>
        </w:rPr>
        <w:t>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w:t>
      </w:r>
      <w:r w:rsidR="00E0034B">
        <w:rPr>
          <w:rFonts w:cs="Arial"/>
          <w:color w:val="000000" w:themeColor="text1"/>
        </w:rPr>
        <w:t>nformación, ágiles y eficiente</w:t>
      </w:r>
      <w:r w:rsidRPr="00444D5B">
        <w:rPr>
          <w:rFonts w:cs="Arial"/>
          <w:color w:val="000000" w:themeColor="text1"/>
        </w:rPr>
        <w:t>, al tenor de lo siguiente:</w:t>
      </w:r>
    </w:p>
    <w:p w14:paraId="58213F56" w14:textId="06E9B029" w:rsidR="00651BFD" w:rsidRDefault="00651BFD" w:rsidP="0058689B">
      <w:pPr>
        <w:contextualSpacing/>
        <w:rPr>
          <w:lang w:val="es-MX"/>
        </w:rPr>
      </w:pPr>
    </w:p>
    <w:p w14:paraId="5AA98518" w14:textId="77777777" w:rsidR="00E0034B" w:rsidRPr="00E0034B" w:rsidRDefault="00E0034B" w:rsidP="00E0034B">
      <w:pPr>
        <w:pStyle w:val="Fundamentos"/>
        <w:rPr>
          <w:b/>
          <w:lang w:val="es-MX"/>
        </w:rPr>
      </w:pPr>
      <w:r w:rsidRPr="00E0034B">
        <w:rPr>
          <w:b/>
          <w:lang w:val="es-MX"/>
        </w:rPr>
        <w:t>Cuarto. […]</w:t>
      </w:r>
    </w:p>
    <w:p w14:paraId="3463C79B" w14:textId="77777777" w:rsidR="00E0034B" w:rsidRPr="00E0034B" w:rsidRDefault="00E0034B" w:rsidP="00E0034B">
      <w:pPr>
        <w:pStyle w:val="Fundamentos"/>
        <w:rPr>
          <w:lang w:val="es-MX"/>
        </w:rPr>
      </w:pPr>
    </w:p>
    <w:p w14:paraId="72ED4FA2" w14:textId="77777777" w:rsidR="00E0034B" w:rsidRPr="00E0034B" w:rsidRDefault="00E0034B" w:rsidP="00E0034B">
      <w:pPr>
        <w:pStyle w:val="Fundamentos"/>
        <w:rPr>
          <w:lang w:val="es-MX"/>
        </w:rPr>
      </w:pPr>
      <w:r w:rsidRPr="00E0034B">
        <w:rPr>
          <w:b/>
          <w:lang w:val="es-MX"/>
        </w:rPr>
        <w:t>II. Archivo:</w:t>
      </w:r>
      <w:r w:rsidRPr="00E0034B">
        <w:rPr>
          <w:lang w:val="es-MX"/>
        </w:rPr>
        <w:t xml:space="preserve"> El conjunto orgánico de documentos en cualquier soporte, que son producidos o recibidos por los sujetos obligados o los particulares en el ejercicio de sus atribuciones o en el desarrollo de sus actividades;</w:t>
      </w:r>
    </w:p>
    <w:p w14:paraId="15150140" w14:textId="77777777" w:rsidR="00E0034B" w:rsidRPr="00E0034B" w:rsidRDefault="00E0034B" w:rsidP="00E0034B">
      <w:pPr>
        <w:pStyle w:val="Fundamentos"/>
        <w:rPr>
          <w:lang w:val="es-MX"/>
        </w:rPr>
      </w:pPr>
      <w:r w:rsidRPr="00E0034B">
        <w:rPr>
          <w:b/>
          <w:lang w:val="es-MX"/>
        </w:rPr>
        <w:t>III. Archivo de concentración:</w:t>
      </w:r>
      <w:r w:rsidRPr="00E0034B">
        <w:rPr>
          <w:lang w:val="es-MX"/>
        </w:rPr>
        <w:t xml:space="preserve"> La unidad de la administración de documentos cuya consulta es esporádica y que permanecen en ella hasta su transferencia secundaria o baja documental;</w:t>
      </w:r>
    </w:p>
    <w:p w14:paraId="61DDB06A" w14:textId="77777777" w:rsidR="00E0034B" w:rsidRPr="00E0034B" w:rsidRDefault="00E0034B" w:rsidP="00E0034B">
      <w:pPr>
        <w:pStyle w:val="Fundamentos"/>
        <w:rPr>
          <w:lang w:val="es-MX"/>
        </w:rPr>
      </w:pPr>
      <w:r w:rsidRPr="00E0034B">
        <w:rPr>
          <w:b/>
          <w:lang w:val="es-MX"/>
        </w:rPr>
        <w:t>IV. Archivo histórico.</w:t>
      </w:r>
      <w:r w:rsidRPr="00E0034B">
        <w:rPr>
          <w:lang w:val="es-MX"/>
        </w:rPr>
        <w:t xml:space="preserve"> La unidad responsable de la administración de los documentos de conservación permanente y que son fuente de acceso público;</w:t>
      </w:r>
    </w:p>
    <w:p w14:paraId="10C5CD3E" w14:textId="77777777" w:rsidR="00E0034B" w:rsidRPr="00E0034B" w:rsidRDefault="00E0034B" w:rsidP="00E0034B">
      <w:pPr>
        <w:pStyle w:val="Fundamentos"/>
        <w:rPr>
          <w:lang w:val="es-MX"/>
        </w:rPr>
      </w:pPr>
      <w:r w:rsidRPr="00E0034B">
        <w:rPr>
          <w:b/>
          <w:lang w:val="es-MX"/>
        </w:rPr>
        <w:lastRenderedPageBreak/>
        <w:t>V. Archivo de trámite:</w:t>
      </w:r>
      <w:r w:rsidRPr="00E0034B">
        <w:rPr>
          <w:lang w:val="es-MX"/>
        </w:rPr>
        <w:t xml:space="preserve"> La unidad responsable de la administración de documentos de uso cotidiano y necesario para el ejercicio de las atribuciones de una unidad administrativa, los cuales permanecen en ella hasta su transferencia primaria;</w:t>
      </w:r>
    </w:p>
    <w:p w14:paraId="0F5F8B3C" w14:textId="77777777" w:rsidR="00E0034B" w:rsidRPr="00E0034B" w:rsidRDefault="00E0034B" w:rsidP="00E0034B">
      <w:pPr>
        <w:pStyle w:val="Fundamentos"/>
        <w:rPr>
          <w:lang w:val="es-MX"/>
        </w:rPr>
      </w:pPr>
      <w:r w:rsidRPr="00E0034B">
        <w:rPr>
          <w:b/>
          <w:lang w:val="es-MX"/>
        </w:rPr>
        <w:t>VIII. Baja documental.</w:t>
      </w:r>
      <w:r w:rsidRPr="00E0034B">
        <w:rPr>
          <w:lang w:val="es-MX"/>
        </w:rPr>
        <w:t xml:space="preserve"> La eliminación de aquella documentación que haya prescrito en sus valores administrativos, legales, fiscales, contables, y que no contenga valores históricos;</w:t>
      </w:r>
    </w:p>
    <w:p w14:paraId="5F6D29C1" w14:textId="77777777" w:rsidR="00E0034B" w:rsidRPr="00E0034B" w:rsidRDefault="00E0034B" w:rsidP="00E0034B">
      <w:pPr>
        <w:pStyle w:val="Fundamentos"/>
        <w:rPr>
          <w:lang w:val="es-MX"/>
        </w:rPr>
      </w:pPr>
      <w:r w:rsidRPr="00E0034B">
        <w:rPr>
          <w:lang w:val="es-MX"/>
        </w:rPr>
        <w:t>[…]</w:t>
      </w:r>
    </w:p>
    <w:p w14:paraId="79E7AA5A" w14:textId="77777777" w:rsidR="00E0034B" w:rsidRPr="00E0034B" w:rsidRDefault="00E0034B" w:rsidP="00E0034B">
      <w:pPr>
        <w:pStyle w:val="Fundamentos"/>
        <w:rPr>
          <w:lang w:val="es-MX"/>
        </w:rPr>
      </w:pPr>
      <w:r w:rsidRPr="00E0034B">
        <w:rPr>
          <w:b/>
          <w:lang w:val="es-MX"/>
        </w:rPr>
        <w:t>X. Ciclo vital del documento:</w:t>
      </w:r>
      <w:r w:rsidRPr="00E0034B">
        <w:rPr>
          <w:lang w:val="es-MX"/>
        </w:rPr>
        <w:t xml:space="preserve"> La etapas de los documentos desde su producción o recepción hasta su baja o transferencia a un archivo histórico;</w:t>
      </w:r>
    </w:p>
    <w:p w14:paraId="477F2559" w14:textId="77777777" w:rsidR="00E0034B" w:rsidRPr="00E0034B" w:rsidRDefault="00E0034B" w:rsidP="00E0034B">
      <w:pPr>
        <w:pStyle w:val="Fundamentos"/>
        <w:rPr>
          <w:lang w:val="es-MX"/>
        </w:rPr>
      </w:pPr>
      <w:r w:rsidRPr="00E0034B">
        <w:rPr>
          <w:lang w:val="es-MX"/>
        </w:rPr>
        <w:t>[…]</w:t>
      </w:r>
    </w:p>
    <w:p w14:paraId="73C89B79" w14:textId="77777777" w:rsidR="00E0034B" w:rsidRPr="00E0034B" w:rsidRDefault="00E0034B" w:rsidP="00E0034B">
      <w:pPr>
        <w:pStyle w:val="Fundamentos"/>
        <w:rPr>
          <w:lang w:val="es-MX"/>
        </w:rPr>
      </w:pPr>
      <w:r w:rsidRPr="00E0034B">
        <w:rPr>
          <w:b/>
          <w:lang w:val="es-MX"/>
        </w:rPr>
        <w:t>XLVIII. Transferencia documental:</w:t>
      </w:r>
      <w:r w:rsidRPr="00E0034B">
        <w:rPr>
          <w:lang w:val="es-MX"/>
        </w:rPr>
        <w:t xml:space="preserve">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7201707B" w14:textId="77777777" w:rsidR="00E0034B" w:rsidRPr="00E0034B" w:rsidRDefault="00E0034B" w:rsidP="00E0034B">
      <w:pPr>
        <w:pStyle w:val="Fundamentos"/>
        <w:rPr>
          <w:lang w:val="es-MX"/>
        </w:rPr>
      </w:pPr>
      <w:r w:rsidRPr="00E0034B">
        <w:rPr>
          <w:lang w:val="es-MX"/>
        </w:rPr>
        <w:t>[…]</w:t>
      </w:r>
    </w:p>
    <w:p w14:paraId="588C8FE0" w14:textId="77777777" w:rsidR="00E0034B" w:rsidRDefault="00E0034B" w:rsidP="00E0034B">
      <w:pPr>
        <w:pStyle w:val="Fundamentos"/>
        <w:rPr>
          <w:lang w:val="es-MX"/>
        </w:rPr>
      </w:pPr>
    </w:p>
    <w:p w14:paraId="23787585" w14:textId="77777777" w:rsidR="00E0034B" w:rsidRDefault="00E0034B" w:rsidP="0058689B">
      <w:pPr>
        <w:contextualSpacing/>
        <w:rPr>
          <w:lang w:val="es-MX"/>
        </w:rPr>
      </w:pPr>
    </w:p>
    <w:p w14:paraId="3A1770D3" w14:textId="77777777" w:rsidR="00E0034B" w:rsidRPr="00E0034B" w:rsidRDefault="00E0034B" w:rsidP="00E0034B">
      <w:pPr>
        <w:contextualSpacing/>
        <w:rPr>
          <w:lang w:val="es-MX"/>
        </w:rPr>
      </w:pPr>
      <w:r w:rsidRPr="00E0034B">
        <w:rPr>
          <w:lang w:val="es-MX"/>
        </w:rPr>
        <w:t>Por lo expuesto, se advierte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sus transferencia secundaria al Archivo Histórico o su baja documental.</w:t>
      </w:r>
    </w:p>
    <w:p w14:paraId="30501370" w14:textId="77777777" w:rsidR="00E0034B" w:rsidRPr="00E0034B" w:rsidRDefault="00E0034B" w:rsidP="00E0034B">
      <w:pPr>
        <w:contextualSpacing/>
        <w:rPr>
          <w:lang w:val="es-MX"/>
        </w:rPr>
      </w:pPr>
    </w:p>
    <w:p w14:paraId="0B067FCA" w14:textId="51845B96" w:rsidR="00E0034B" w:rsidRPr="00E0034B" w:rsidRDefault="00E0034B" w:rsidP="00E0034B">
      <w:pPr>
        <w:contextualSpacing/>
        <w:rPr>
          <w:lang w:val="es-MX"/>
        </w:rPr>
      </w:pPr>
      <w:r>
        <w:rPr>
          <w:lang w:val="es-MX"/>
        </w:rPr>
        <w:t xml:space="preserve">Ahora bien, en los </w:t>
      </w:r>
      <w:r w:rsidRPr="00E0034B">
        <w:rPr>
          <w:lang w:val="es-MX"/>
        </w:rPr>
        <w:t xml:space="preserve">Lineamientos para la Valoración, Selección y Baja de los Documentos, Expedientes y Series de Trámite Concluido en los Archivos del Estado de México, </w:t>
      </w:r>
      <w:r>
        <w:rPr>
          <w:lang w:val="es-MX"/>
        </w:rPr>
        <w:t>s</w:t>
      </w:r>
      <w:r w:rsidRPr="00E0034B">
        <w:rPr>
          <w:lang w:val="es-MX"/>
        </w:rPr>
        <w:t>e establece lo siguiente:</w:t>
      </w:r>
    </w:p>
    <w:p w14:paraId="5F412D6E" w14:textId="77777777" w:rsidR="00E0034B" w:rsidRDefault="00E0034B" w:rsidP="0058689B">
      <w:pPr>
        <w:contextualSpacing/>
        <w:rPr>
          <w:lang w:val="es-MX"/>
        </w:rPr>
      </w:pPr>
    </w:p>
    <w:p w14:paraId="4FF08F1F" w14:textId="77777777" w:rsidR="00E0034B" w:rsidRDefault="00E0034B" w:rsidP="00E0034B">
      <w:pPr>
        <w:pStyle w:val="Fundamentos"/>
        <w:rPr>
          <w:lang w:val="es-MX"/>
        </w:rPr>
      </w:pPr>
      <w:r w:rsidRPr="00E0034B">
        <w:rPr>
          <w:b/>
          <w:lang w:val="es-MX"/>
        </w:rPr>
        <w:lastRenderedPageBreak/>
        <w:t>Artículo 20.</w:t>
      </w:r>
      <w:r w:rsidRPr="00E0034B">
        <w:rPr>
          <w:lang w:val="es-MX"/>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02E50D08" w14:textId="77777777" w:rsidR="00E0034B" w:rsidRPr="00E0034B" w:rsidRDefault="00E0034B" w:rsidP="00E0034B">
      <w:pPr>
        <w:pStyle w:val="Fundamentos"/>
        <w:rPr>
          <w:lang w:val="es-MX"/>
        </w:rPr>
      </w:pPr>
    </w:p>
    <w:p w14:paraId="5AAF844F" w14:textId="77777777" w:rsidR="00E0034B" w:rsidRPr="00E0034B" w:rsidRDefault="00E0034B" w:rsidP="00E0034B">
      <w:pPr>
        <w:pStyle w:val="Fundamentos"/>
        <w:rPr>
          <w:lang w:val="es-MX"/>
        </w:rPr>
      </w:pPr>
      <w:r w:rsidRPr="00E0034B">
        <w:rPr>
          <w:lang w:val="es-MX"/>
        </w:rPr>
        <w:t>El periodo señalado se computará a partir del día siguiente a la fecha del documento con el cual se dé por concluido el asunto pro el que los expedientes fueron creados.</w:t>
      </w:r>
    </w:p>
    <w:p w14:paraId="1A73A1B2" w14:textId="12FB816F" w:rsidR="00E0034B" w:rsidRPr="00E0034B" w:rsidRDefault="00E0034B" w:rsidP="00E0034B">
      <w:pPr>
        <w:pStyle w:val="Fundamentos"/>
        <w:rPr>
          <w:lang w:val="es-MX"/>
        </w:rPr>
      </w:pPr>
      <w:r>
        <w:rPr>
          <w:lang w:val="es-MX"/>
        </w:rPr>
        <w:t>[</w:t>
      </w:r>
      <w:r w:rsidRPr="00E0034B">
        <w:rPr>
          <w:lang w:val="es-MX"/>
        </w:rPr>
        <w:t>…</w:t>
      </w:r>
      <w:r>
        <w:rPr>
          <w:lang w:val="es-MX"/>
        </w:rPr>
        <w:t>]</w:t>
      </w:r>
    </w:p>
    <w:p w14:paraId="610ED8B8" w14:textId="77777777" w:rsidR="00E0034B" w:rsidRPr="00E0034B" w:rsidRDefault="00E0034B" w:rsidP="00E0034B">
      <w:pPr>
        <w:pStyle w:val="Fundamentos"/>
        <w:rPr>
          <w:lang w:val="es-MX"/>
        </w:rPr>
      </w:pPr>
    </w:p>
    <w:p w14:paraId="119CE762" w14:textId="77777777" w:rsidR="00E0034B" w:rsidRDefault="00E0034B" w:rsidP="00E0034B">
      <w:pPr>
        <w:pStyle w:val="Fundamentos"/>
        <w:rPr>
          <w:lang w:val="es-MX"/>
        </w:rPr>
      </w:pPr>
      <w:r w:rsidRPr="00E0034B">
        <w:rPr>
          <w:b/>
          <w:lang w:val="es-MX"/>
        </w:rPr>
        <w:t>Artículo 27.-</w:t>
      </w:r>
      <w:r w:rsidRPr="00E0034B">
        <w:rPr>
          <w:lang w:val="es-MX"/>
        </w:rPr>
        <w:t xml:space="preserve"> Las Unidades Administrativas al realizar la transferencia de los expedientes de trámite concluido, señalarán en el Inventario correspondiente los plazos de conservación </w:t>
      </w:r>
      <w:proofErr w:type="spellStart"/>
      <w:r w:rsidRPr="00E0034B">
        <w:rPr>
          <w:lang w:val="es-MX"/>
        </w:rPr>
        <w:t>precaucional</w:t>
      </w:r>
      <w:proofErr w:type="spellEnd"/>
      <w:r w:rsidRPr="00E0034B">
        <w:rPr>
          <w:lang w:val="es-MX"/>
        </w:rPr>
        <w:t xml:space="preserve"> de éstos en el Archivo de Concentración. Para determinar el plazo de conservación </w:t>
      </w:r>
      <w:proofErr w:type="spellStart"/>
      <w:r w:rsidRPr="00E0034B">
        <w:rPr>
          <w:lang w:val="es-MX"/>
        </w:rPr>
        <w:t>precaucional</w:t>
      </w:r>
      <w:proofErr w:type="spellEnd"/>
      <w:r w:rsidRPr="00E0034B">
        <w:rPr>
          <w:lang w:val="es-MX"/>
        </w:rPr>
        <w:t xml:space="preserve"> deberán considerar el marco legal o administrativo bajo el cual se produjeron o recibieron los documentos y los siguientes períodos:</w:t>
      </w:r>
    </w:p>
    <w:p w14:paraId="55A13B6A" w14:textId="77777777" w:rsidR="00E0034B" w:rsidRPr="00E0034B" w:rsidRDefault="00E0034B" w:rsidP="00E0034B">
      <w:pPr>
        <w:pStyle w:val="Fundamentos"/>
        <w:rPr>
          <w:lang w:val="es-MX"/>
        </w:rPr>
      </w:pPr>
    </w:p>
    <w:p w14:paraId="4B655A97" w14:textId="77777777" w:rsidR="00E0034B" w:rsidRPr="00E0034B" w:rsidRDefault="00E0034B" w:rsidP="00E0034B">
      <w:pPr>
        <w:pStyle w:val="Fundamentos"/>
        <w:numPr>
          <w:ilvl w:val="0"/>
          <w:numId w:val="35"/>
        </w:numPr>
        <w:rPr>
          <w:lang w:val="es-ES"/>
        </w:rPr>
      </w:pPr>
      <w:r w:rsidRPr="00E0034B">
        <w:rPr>
          <w:lang w:val="es-ES"/>
        </w:rPr>
        <w:t>6 años para expedientes con información administrativa;</w:t>
      </w:r>
    </w:p>
    <w:p w14:paraId="0A513158" w14:textId="77777777" w:rsidR="00E0034B" w:rsidRPr="00E0034B" w:rsidRDefault="00E0034B" w:rsidP="00E0034B">
      <w:pPr>
        <w:pStyle w:val="Fundamentos"/>
        <w:rPr>
          <w:lang w:val="es-MX"/>
        </w:rPr>
      </w:pPr>
      <w:r w:rsidRPr="00E0034B">
        <w:rPr>
          <w:lang w:val="es-MX"/>
        </w:rPr>
        <w:t>II.</w:t>
      </w:r>
      <w:r w:rsidRPr="00E0034B">
        <w:rPr>
          <w:lang w:val="es-MX"/>
        </w:rPr>
        <w:tab/>
        <w:t>6 años como mínimo para expedientes con información fiscal y presupuestal contable;</w:t>
      </w:r>
    </w:p>
    <w:p w14:paraId="67DEB251" w14:textId="77777777" w:rsidR="00E0034B" w:rsidRPr="00E0034B" w:rsidRDefault="00E0034B" w:rsidP="00E0034B">
      <w:pPr>
        <w:pStyle w:val="Fundamentos"/>
        <w:rPr>
          <w:lang w:val="es-MX"/>
        </w:rPr>
      </w:pPr>
      <w:r w:rsidRPr="00E0034B">
        <w:rPr>
          <w:lang w:val="es-MX"/>
        </w:rPr>
        <w:t>III.</w:t>
      </w:r>
      <w:r w:rsidRPr="00E0034B">
        <w:rPr>
          <w:lang w:val="es-MX"/>
        </w:rPr>
        <w:tab/>
        <w:t>12 años como mínimo para expedientes con información jurídico-legal, obra pública y activo fijo; y</w:t>
      </w:r>
    </w:p>
    <w:p w14:paraId="656BB3DA" w14:textId="77777777" w:rsidR="00E0034B" w:rsidRPr="00E0034B" w:rsidRDefault="00E0034B" w:rsidP="00E0034B">
      <w:pPr>
        <w:pStyle w:val="Fundamentos"/>
        <w:rPr>
          <w:lang w:val="es-MX"/>
        </w:rPr>
      </w:pPr>
      <w:r w:rsidRPr="00E0034B">
        <w:rPr>
          <w:lang w:val="es-MX"/>
        </w:rPr>
        <w:t>IV.</w:t>
      </w:r>
      <w:r w:rsidRPr="00E0034B">
        <w:rPr>
          <w:lang w:val="es-MX"/>
        </w:rPr>
        <w:tab/>
        <w:t>Cuando en la legislación se establezcan períodos de conservación mayores a los señalados en las fracciones I, II y III, se considerarán los estipulados en dicha legislación para efectos de realización del proceso de selección final.</w:t>
      </w:r>
    </w:p>
    <w:p w14:paraId="6278C50D" w14:textId="6FDF97A5" w:rsidR="00E0034B" w:rsidRDefault="00E0034B" w:rsidP="00E0034B">
      <w:pPr>
        <w:pStyle w:val="Fundamentos"/>
        <w:rPr>
          <w:lang w:val="es-MX"/>
        </w:rPr>
      </w:pPr>
      <w:r w:rsidRPr="00E0034B">
        <w:rPr>
          <w:lang w:val="es-MX"/>
        </w:rPr>
        <w:t>V.</w:t>
      </w:r>
      <w:r w:rsidRPr="00E0034B">
        <w:rPr>
          <w:lang w:val="es-MX"/>
        </w:rPr>
        <w:tab/>
        <w:t xml:space="preserve">Cuando las Unidades Administrativas no </w:t>
      </w:r>
      <w:proofErr w:type="gramStart"/>
      <w:r w:rsidRPr="00E0034B">
        <w:rPr>
          <w:lang w:val="es-MX"/>
        </w:rPr>
        <w:t>indique</w:t>
      </w:r>
      <w:proofErr w:type="gramEnd"/>
      <w:r w:rsidRPr="00E0034B">
        <w:rPr>
          <w:lang w:val="es-MX"/>
        </w:rPr>
        <w:t xml:space="preserve"> el plazo de conservación </w:t>
      </w:r>
      <w:proofErr w:type="spellStart"/>
      <w:r w:rsidRPr="00E0034B">
        <w:rPr>
          <w:lang w:val="es-MX"/>
        </w:rPr>
        <w:t>precaucional</w:t>
      </w:r>
      <w:proofErr w:type="spellEnd"/>
      <w:r w:rsidRPr="00E0034B">
        <w:rPr>
          <w:lang w:val="es-MX"/>
        </w:rPr>
        <w:t xml:space="preserve"> de sus expedientes en el Inventario correspondiente, los Archivos de Concentración podrán rechazar la transferencia de los expedientes.</w:t>
      </w:r>
    </w:p>
    <w:p w14:paraId="4E2C79BC" w14:textId="77777777" w:rsidR="00E0034B" w:rsidRDefault="00E0034B" w:rsidP="0058689B">
      <w:pPr>
        <w:contextualSpacing/>
        <w:rPr>
          <w:lang w:val="es-MX"/>
        </w:rPr>
      </w:pPr>
    </w:p>
    <w:p w14:paraId="64542B08" w14:textId="77777777" w:rsidR="0031771A" w:rsidRPr="0031771A" w:rsidRDefault="0031771A" w:rsidP="0031771A">
      <w:pPr>
        <w:contextualSpacing/>
        <w:rPr>
          <w:lang w:val="es-MX"/>
        </w:rPr>
      </w:pPr>
      <w:r w:rsidRPr="0031771A">
        <w:rPr>
          <w:lang w:val="es-MX"/>
        </w:rPr>
        <w:t>En apego de lo anterior, se tiene que una vez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w:t>
      </w:r>
    </w:p>
    <w:p w14:paraId="0C03C347" w14:textId="77777777" w:rsidR="0031771A" w:rsidRPr="0031771A" w:rsidRDefault="0031771A" w:rsidP="0031771A">
      <w:pPr>
        <w:contextualSpacing/>
        <w:rPr>
          <w:lang w:val="es-MX"/>
        </w:rPr>
      </w:pPr>
    </w:p>
    <w:p w14:paraId="1B46FE5C" w14:textId="5D2B39E4" w:rsidR="00E0034B" w:rsidRDefault="0031771A" w:rsidP="0031771A">
      <w:pPr>
        <w:contextualSpacing/>
        <w:rPr>
          <w:lang w:val="es-MX"/>
        </w:rPr>
      </w:pPr>
      <w:r w:rsidRPr="0031771A">
        <w:rPr>
          <w:lang w:val="es-MX"/>
        </w:rPr>
        <w:lastRenderedPageBreak/>
        <w:t>Bajo este contexto, el periodo se encuentra delimitado a que la información solicitada sea por ocho años anteriores a la fecha de solicitud,</w:t>
      </w:r>
      <w:r>
        <w:rPr>
          <w:lang w:val="es-MX"/>
        </w:rPr>
        <w:t xml:space="preserve"> </w:t>
      </w:r>
      <w:r w:rsidRPr="0031771A">
        <w:rPr>
          <w:lang w:val="es-MX"/>
        </w:rPr>
        <w:t>es decir que en el caso particular, la información concerniente</w:t>
      </w:r>
      <w:r w:rsidR="00676EA5">
        <w:rPr>
          <w:lang w:val="es-MX"/>
        </w:rPr>
        <w:t xml:space="preserve"> a los años 2010 al 2016, en el supuesto de haberse generado, ésta </w:t>
      </w:r>
      <w:r w:rsidR="00676EA5" w:rsidRPr="00676EA5">
        <w:rPr>
          <w:lang w:val="es-MX"/>
        </w:rPr>
        <w:t>pudiera encontra</w:t>
      </w:r>
      <w:r w:rsidR="00676EA5">
        <w:rPr>
          <w:lang w:val="es-MX"/>
        </w:rPr>
        <w:t xml:space="preserve">rse sujeta a la baja documental, por lo que, en caso de que </w:t>
      </w:r>
      <w:r w:rsidR="00676EA5" w:rsidRPr="00676EA5">
        <w:rPr>
          <w:lang w:val="es-MX"/>
        </w:rPr>
        <w:t>una vez agotada la búsqueda de la información, se acredite no contar la información, lo correcto será emitir el acuerdo de inexistencia en términos de los artículos 19, 49 fracciones II y XIII, 169 y 170 de la Ley de Transparencia y Acceso a la Información Pública del Estado de México y Municipios, que establecen lo siguiente:</w:t>
      </w:r>
    </w:p>
    <w:p w14:paraId="0D98D9D4" w14:textId="77777777" w:rsidR="00E0034B" w:rsidRDefault="00E0034B" w:rsidP="0058689B">
      <w:pPr>
        <w:contextualSpacing/>
        <w:rPr>
          <w:lang w:val="es-MX"/>
        </w:rPr>
      </w:pPr>
    </w:p>
    <w:p w14:paraId="22CA6D64" w14:textId="77777777" w:rsidR="00676EA5" w:rsidRPr="00676EA5" w:rsidRDefault="00676EA5" w:rsidP="00676EA5">
      <w:pPr>
        <w:pStyle w:val="Fundamentos"/>
        <w:rPr>
          <w:lang w:val="es-MX"/>
        </w:rPr>
      </w:pPr>
      <w:r w:rsidRPr="00676EA5">
        <w:rPr>
          <w:b/>
          <w:lang w:val="es-MX"/>
        </w:rPr>
        <w:t xml:space="preserve">Artículo 19. </w:t>
      </w:r>
      <w:r w:rsidRPr="00676EA5">
        <w:rPr>
          <w:lang w:val="es-MX"/>
        </w:rPr>
        <w:t xml:space="preserve">Se presume que la información debe existir si se refiere a las facultades, competencias y funciones que los ordenamientos jurídicos aplicables otorgan a los sujetos obligados. </w:t>
      </w:r>
    </w:p>
    <w:p w14:paraId="4AD36474" w14:textId="67D5EDB4" w:rsidR="00676EA5" w:rsidRDefault="00676EA5" w:rsidP="00676EA5">
      <w:pPr>
        <w:pStyle w:val="Fundamentos"/>
        <w:rPr>
          <w:lang w:val="es-MX"/>
        </w:rPr>
      </w:pPr>
    </w:p>
    <w:p w14:paraId="150D1152" w14:textId="03D7B5A2" w:rsidR="00676EA5" w:rsidRDefault="00676EA5" w:rsidP="00676EA5">
      <w:pPr>
        <w:pStyle w:val="Fundamentos"/>
        <w:rPr>
          <w:lang w:val="es-MX"/>
        </w:rPr>
      </w:pPr>
      <w:r w:rsidRPr="00676EA5">
        <w:rPr>
          <w:lang w:val="es-MX"/>
        </w:rPr>
        <w:t>En los casos en que ciertas facultades, competencias o funciones no se hayan ejercido, se debe motivar la respuesta en función de las causas que motiven tal circunstancia.</w:t>
      </w:r>
    </w:p>
    <w:p w14:paraId="315E4517" w14:textId="77777777" w:rsidR="00676EA5" w:rsidRPr="00676EA5" w:rsidRDefault="00676EA5" w:rsidP="00676EA5">
      <w:pPr>
        <w:pStyle w:val="Fundamentos"/>
        <w:rPr>
          <w:lang w:val="es-MX"/>
        </w:rPr>
      </w:pPr>
    </w:p>
    <w:p w14:paraId="2AC188CA" w14:textId="77777777" w:rsidR="00676EA5" w:rsidRPr="00676EA5" w:rsidRDefault="00676EA5" w:rsidP="00676EA5">
      <w:pPr>
        <w:pStyle w:val="Fundamentos"/>
        <w:rPr>
          <w:lang w:val="es-MX"/>
        </w:rPr>
      </w:pPr>
      <w:r w:rsidRPr="00676EA5">
        <w:rPr>
          <w:b/>
          <w:u w:val="single"/>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676EA5">
        <w:rPr>
          <w:lang w:val="es-MX"/>
        </w:rPr>
        <w:t>.</w:t>
      </w:r>
    </w:p>
    <w:p w14:paraId="5DA96E45" w14:textId="77777777" w:rsidR="00676EA5" w:rsidRPr="00676EA5" w:rsidRDefault="00676EA5" w:rsidP="00676EA5">
      <w:pPr>
        <w:pStyle w:val="Fundamentos"/>
        <w:rPr>
          <w:lang w:val="es-MX"/>
        </w:rPr>
      </w:pPr>
    </w:p>
    <w:p w14:paraId="47F83272" w14:textId="77777777" w:rsidR="00676EA5" w:rsidRPr="00676EA5" w:rsidRDefault="00676EA5" w:rsidP="00676EA5">
      <w:pPr>
        <w:pStyle w:val="Fundamentos"/>
        <w:rPr>
          <w:lang w:val="es-MX"/>
        </w:rPr>
      </w:pPr>
      <w:r w:rsidRPr="00676EA5">
        <w:rPr>
          <w:b/>
          <w:lang w:val="es-MX"/>
        </w:rPr>
        <w:t>Artículo 49.</w:t>
      </w:r>
      <w:r w:rsidRPr="00676EA5">
        <w:rPr>
          <w:lang w:val="es-MX"/>
        </w:rPr>
        <w:t xml:space="preserve"> Los </w:t>
      </w:r>
      <w:r w:rsidRPr="00676EA5">
        <w:rPr>
          <w:b/>
          <w:u w:val="single"/>
          <w:lang w:val="es-MX"/>
        </w:rPr>
        <w:t>Comités de Transparencia</w:t>
      </w:r>
      <w:r w:rsidRPr="00676EA5">
        <w:rPr>
          <w:lang w:val="es-MX"/>
        </w:rPr>
        <w:t xml:space="preserve"> tendrán las siguientes atribuciones:</w:t>
      </w:r>
    </w:p>
    <w:p w14:paraId="17B4100A" w14:textId="58EAE59F" w:rsidR="00676EA5" w:rsidRPr="00676EA5" w:rsidRDefault="00676EA5" w:rsidP="00676EA5">
      <w:pPr>
        <w:pStyle w:val="Fundamentos"/>
        <w:rPr>
          <w:lang w:val="es-MX"/>
        </w:rPr>
      </w:pPr>
      <w:r>
        <w:rPr>
          <w:lang w:val="es-MX"/>
        </w:rPr>
        <w:t>[</w:t>
      </w:r>
      <w:r w:rsidRPr="00676EA5">
        <w:rPr>
          <w:lang w:val="es-MX"/>
        </w:rPr>
        <w:t>…</w:t>
      </w:r>
      <w:r>
        <w:rPr>
          <w:lang w:val="es-MX"/>
        </w:rPr>
        <w:t>]</w:t>
      </w:r>
    </w:p>
    <w:p w14:paraId="71D81431" w14:textId="77777777" w:rsidR="00676EA5" w:rsidRPr="00676EA5" w:rsidRDefault="00676EA5" w:rsidP="00676EA5">
      <w:pPr>
        <w:pStyle w:val="Fundamentos"/>
        <w:rPr>
          <w:lang w:val="es-MX"/>
        </w:rPr>
      </w:pPr>
      <w:r w:rsidRPr="00676EA5">
        <w:rPr>
          <w:b/>
          <w:lang w:val="es-MX"/>
        </w:rPr>
        <w:t>II.</w:t>
      </w:r>
      <w:r w:rsidRPr="00676EA5">
        <w:rPr>
          <w:lang w:val="es-MX"/>
        </w:rPr>
        <w:t xml:space="preserve"> Confirmar, modificar o revocar las determinaciones que en materia de ampliación del plazo de respuesta, clasificación de la información y </w:t>
      </w:r>
      <w:r w:rsidRPr="00676EA5">
        <w:rPr>
          <w:b/>
          <w:u w:val="single"/>
          <w:lang w:val="es-MX"/>
        </w:rPr>
        <w:t>declaración de inexistencia</w:t>
      </w:r>
      <w:r w:rsidRPr="00676EA5">
        <w:rPr>
          <w:lang w:val="es-MX"/>
        </w:rPr>
        <w:t xml:space="preserve"> o de incompetencia realicen los titulares de las áreas de los sujetos obligados;</w:t>
      </w:r>
    </w:p>
    <w:p w14:paraId="098B7D5C" w14:textId="1A114949" w:rsidR="00676EA5" w:rsidRPr="00676EA5" w:rsidRDefault="00676EA5" w:rsidP="00676EA5">
      <w:pPr>
        <w:pStyle w:val="Fundamentos"/>
        <w:rPr>
          <w:lang w:val="es-MX"/>
        </w:rPr>
      </w:pPr>
      <w:r>
        <w:rPr>
          <w:lang w:val="es-MX"/>
        </w:rPr>
        <w:t>[</w:t>
      </w:r>
      <w:r w:rsidRPr="00676EA5">
        <w:rPr>
          <w:lang w:val="es-MX"/>
        </w:rPr>
        <w:t>…</w:t>
      </w:r>
      <w:r>
        <w:rPr>
          <w:lang w:val="es-MX"/>
        </w:rPr>
        <w:t>]</w:t>
      </w:r>
    </w:p>
    <w:p w14:paraId="4754F914" w14:textId="77777777" w:rsidR="00676EA5" w:rsidRPr="00676EA5" w:rsidRDefault="00676EA5" w:rsidP="00676EA5">
      <w:pPr>
        <w:pStyle w:val="Fundamentos"/>
        <w:rPr>
          <w:lang w:val="es-MX"/>
        </w:rPr>
      </w:pPr>
      <w:r w:rsidRPr="00676EA5">
        <w:rPr>
          <w:b/>
          <w:lang w:val="es-MX"/>
        </w:rPr>
        <w:t>XIII.</w:t>
      </w:r>
      <w:r w:rsidRPr="00676EA5">
        <w:rPr>
          <w:lang w:val="es-MX"/>
        </w:rPr>
        <w:t xml:space="preserve"> Dictaminar las declaratorias de inexistencia de la información que les remitan las unidades administrativas y resolver en consecuencia;</w:t>
      </w:r>
    </w:p>
    <w:p w14:paraId="21E4591F" w14:textId="0135F984" w:rsidR="00676EA5" w:rsidRPr="00676EA5" w:rsidRDefault="00676EA5" w:rsidP="00676EA5">
      <w:pPr>
        <w:pStyle w:val="Fundamentos"/>
        <w:rPr>
          <w:lang w:val="es-MX"/>
        </w:rPr>
      </w:pPr>
      <w:r w:rsidRPr="00676EA5">
        <w:rPr>
          <w:lang w:val="es-MX"/>
        </w:rPr>
        <w:t>[…]</w:t>
      </w:r>
    </w:p>
    <w:p w14:paraId="503BC078" w14:textId="77777777" w:rsidR="00676EA5" w:rsidRPr="00676EA5" w:rsidRDefault="00676EA5" w:rsidP="00676EA5">
      <w:pPr>
        <w:pStyle w:val="Fundamentos"/>
        <w:rPr>
          <w:lang w:val="es-MX"/>
        </w:rPr>
      </w:pPr>
      <w:r w:rsidRPr="00676EA5">
        <w:rPr>
          <w:b/>
          <w:lang w:val="es-MX"/>
        </w:rPr>
        <w:t>Artículo 169.</w:t>
      </w:r>
      <w:r w:rsidRPr="00676EA5">
        <w:rPr>
          <w:lang w:val="es-MX"/>
        </w:rPr>
        <w:t xml:space="preserve"> Cuando la información no se encuentre en los archivos del sujeto obligado, el Comité de Transparencia:</w:t>
      </w:r>
    </w:p>
    <w:p w14:paraId="1F539D01" w14:textId="7AAEAA36" w:rsidR="00676EA5" w:rsidRPr="00676EA5" w:rsidRDefault="00676EA5" w:rsidP="00676EA5">
      <w:pPr>
        <w:pStyle w:val="Fundamentos"/>
        <w:rPr>
          <w:lang w:val="es-MX"/>
        </w:rPr>
      </w:pPr>
      <w:r w:rsidRPr="00676EA5">
        <w:rPr>
          <w:b/>
          <w:lang w:val="es-MX"/>
        </w:rPr>
        <w:t>I.</w:t>
      </w:r>
      <w:r w:rsidRPr="00676EA5">
        <w:rPr>
          <w:lang w:val="es-MX"/>
        </w:rPr>
        <w:t xml:space="preserve"> </w:t>
      </w:r>
      <w:r>
        <w:rPr>
          <w:lang w:val="es-MX"/>
        </w:rPr>
        <w:tab/>
      </w:r>
      <w:r w:rsidRPr="00676EA5">
        <w:rPr>
          <w:lang w:val="es-MX"/>
        </w:rPr>
        <w:t xml:space="preserve">Analizará el caso y tomará las medidas necesarias para localizar la información; </w:t>
      </w:r>
    </w:p>
    <w:p w14:paraId="65BAE7EF" w14:textId="19C4D241" w:rsidR="00676EA5" w:rsidRPr="00676EA5" w:rsidRDefault="00676EA5" w:rsidP="00676EA5">
      <w:pPr>
        <w:pStyle w:val="Fundamentos"/>
        <w:rPr>
          <w:lang w:val="es-MX"/>
        </w:rPr>
      </w:pPr>
      <w:r w:rsidRPr="00676EA5">
        <w:rPr>
          <w:b/>
          <w:lang w:val="es-MX"/>
        </w:rPr>
        <w:lastRenderedPageBreak/>
        <w:t>II.</w:t>
      </w:r>
      <w:r w:rsidRPr="00676EA5">
        <w:rPr>
          <w:lang w:val="es-MX"/>
        </w:rPr>
        <w:t xml:space="preserve"> </w:t>
      </w:r>
      <w:r>
        <w:rPr>
          <w:lang w:val="es-MX"/>
        </w:rPr>
        <w:tab/>
      </w:r>
      <w:r w:rsidRPr="00676EA5">
        <w:rPr>
          <w:lang w:val="es-MX"/>
        </w:rPr>
        <w:t xml:space="preserve">Expedirá una resolución que confirme la inexistencia del documento; </w:t>
      </w:r>
    </w:p>
    <w:p w14:paraId="4E609AFC" w14:textId="2EC2CC2D" w:rsidR="00676EA5" w:rsidRPr="00676EA5" w:rsidRDefault="00676EA5" w:rsidP="00676EA5">
      <w:pPr>
        <w:pStyle w:val="Fundamentos"/>
        <w:rPr>
          <w:lang w:val="es-MX"/>
        </w:rPr>
      </w:pPr>
      <w:r w:rsidRPr="00676EA5">
        <w:rPr>
          <w:b/>
          <w:lang w:val="es-MX"/>
        </w:rPr>
        <w:t>III.</w:t>
      </w:r>
      <w:r w:rsidRPr="00676EA5">
        <w:rPr>
          <w:lang w:val="es-MX"/>
        </w:rPr>
        <w:t xml:space="preserve"> </w:t>
      </w:r>
      <w:r>
        <w:rPr>
          <w:lang w:val="es-MX"/>
        </w:rPr>
        <w:tab/>
      </w:r>
      <w:r w:rsidRPr="00676EA5">
        <w:rPr>
          <w:lang w:val="es-MX"/>
        </w:rPr>
        <w:t xml:space="preserve">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6B26833F" w14:textId="021F958C" w:rsidR="00676EA5" w:rsidRDefault="00676EA5" w:rsidP="00676EA5">
      <w:pPr>
        <w:pStyle w:val="Fundamentos"/>
        <w:rPr>
          <w:lang w:val="es-MX"/>
        </w:rPr>
      </w:pPr>
      <w:r w:rsidRPr="00676EA5">
        <w:rPr>
          <w:b/>
          <w:lang w:val="es-MX"/>
        </w:rPr>
        <w:t>IV.</w:t>
      </w:r>
      <w:r w:rsidRPr="00676EA5">
        <w:rPr>
          <w:lang w:val="es-MX"/>
        </w:rPr>
        <w:t xml:space="preserve"> </w:t>
      </w:r>
      <w:r>
        <w:rPr>
          <w:lang w:val="es-MX"/>
        </w:rPr>
        <w:tab/>
      </w:r>
      <w:r w:rsidRPr="00676EA5">
        <w:rPr>
          <w:lang w:val="es-MX"/>
        </w:rPr>
        <w:t xml:space="preserve">Notificará al órgano interno de control o equivalente del sujeto obligado quien, en su caso, deberá iniciar el procedimiento de responsabilidad </w:t>
      </w:r>
      <w:r>
        <w:rPr>
          <w:lang w:val="es-MX"/>
        </w:rPr>
        <w:t>administrativa que corresponda.</w:t>
      </w:r>
    </w:p>
    <w:p w14:paraId="12F6D397" w14:textId="77777777" w:rsidR="00676EA5" w:rsidRPr="00676EA5" w:rsidRDefault="00676EA5" w:rsidP="00676EA5">
      <w:pPr>
        <w:pStyle w:val="Fundamentos"/>
        <w:rPr>
          <w:lang w:val="es-MX"/>
        </w:rPr>
      </w:pPr>
    </w:p>
    <w:p w14:paraId="3F85EF96" w14:textId="3EF9E910" w:rsidR="00676EA5" w:rsidRDefault="00676EA5" w:rsidP="00676EA5">
      <w:pPr>
        <w:pStyle w:val="Fundamentos"/>
        <w:rPr>
          <w:lang w:val="es-MX"/>
        </w:rPr>
      </w:pPr>
      <w:r w:rsidRPr="00676EA5">
        <w:rPr>
          <w:lang w:val="es-MX"/>
        </w:rPr>
        <w:t>La Unidad de Transparencia deberá notificarlo al solicitante por escrito, en un plazo que no exceda de quince días hábiles contados a partir del día siguiente a l</w:t>
      </w:r>
      <w:r>
        <w:rPr>
          <w:lang w:val="es-MX"/>
        </w:rPr>
        <w:t>a presentación de la solicitud.</w:t>
      </w:r>
    </w:p>
    <w:p w14:paraId="146ED359" w14:textId="77777777" w:rsidR="00676EA5" w:rsidRPr="00676EA5" w:rsidRDefault="00676EA5" w:rsidP="00676EA5">
      <w:pPr>
        <w:pStyle w:val="Fundamentos"/>
        <w:rPr>
          <w:lang w:val="es-MX"/>
        </w:rPr>
      </w:pPr>
    </w:p>
    <w:p w14:paraId="10453652" w14:textId="77777777" w:rsidR="00676EA5" w:rsidRPr="00676EA5" w:rsidRDefault="00676EA5" w:rsidP="00676EA5">
      <w:pPr>
        <w:pStyle w:val="Fundamentos"/>
        <w:rPr>
          <w:lang w:val="es-MX"/>
        </w:rPr>
      </w:pPr>
      <w:r w:rsidRPr="00676EA5">
        <w:rPr>
          <w:lang w:val="es-MX"/>
        </w:rPr>
        <w:t>Este plazo podrá ampliarse hasta por otros siete días hábiles, siempre que existan razones para ello, debiendo notificarse por escrito al solicitante.</w:t>
      </w:r>
    </w:p>
    <w:p w14:paraId="4A419FAF" w14:textId="77777777" w:rsidR="00676EA5" w:rsidRPr="00676EA5" w:rsidRDefault="00676EA5" w:rsidP="00676EA5">
      <w:pPr>
        <w:pStyle w:val="Fundamentos"/>
        <w:rPr>
          <w:lang w:val="es-MX"/>
        </w:rPr>
      </w:pPr>
    </w:p>
    <w:p w14:paraId="5E58C461" w14:textId="5297E9BE" w:rsidR="00676EA5" w:rsidRDefault="00676EA5" w:rsidP="00676EA5">
      <w:pPr>
        <w:pStyle w:val="Fundamentos"/>
        <w:rPr>
          <w:lang w:val="es-MX"/>
        </w:rPr>
      </w:pPr>
      <w:r w:rsidRPr="00676EA5">
        <w:rPr>
          <w:b/>
          <w:lang w:val="es-MX"/>
        </w:rPr>
        <w:t>Artículo 170.</w:t>
      </w:r>
      <w:r w:rsidRPr="00676EA5">
        <w:rPr>
          <w:lang w:val="es-MX"/>
        </w:rPr>
        <w:t xml:space="preserve"> </w:t>
      </w:r>
      <w:r w:rsidRPr="00676EA5">
        <w:rPr>
          <w:b/>
          <w:u w:val="single"/>
          <w:lang w:val="es-MX"/>
        </w:rPr>
        <w:t xml:space="preserve">La resolución </w:t>
      </w:r>
      <w:r w:rsidRPr="00676EA5">
        <w:rPr>
          <w:b/>
          <w:lang w:val="es-MX"/>
        </w:rPr>
        <w:t xml:space="preserve">del Comité de Transparencia </w:t>
      </w:r>
      <w:r w:rsidRPr="00676EA5">
        <w:rPr>
          <w:b/>
          <w:u w:val="single"/>
          <w:lang w:val="es-MX"/>
        </w:rPr>
        <w:t>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676EA5">
        <w:rPr>
          <w:lang w:val="es-MX"/>
        </w:rPr>
        <w:t>.</w:t>
      </w:r>
    </w:p>
    <w:p w14:paraId="0E72B44D" w14:textId="77777777" w:rsidR="00676EA5" w:rsidRDefault="00676EA5" w:rsidP="0058689B">
      <w:pPr>
        <w:contextualSpacing/>
        <w:rPr>
          <w:lang w:val="es-MX"/>
        </w:rPr>
      </w:pPr>
    </w:p>
    <w:p w14:paraId="588E38FA" w14:textId="09492FD6" w:rsidR="00676EA5" w:rsidRPr="00676EA5" w:rsidRDefault="004C43D7" w:rsidP="00676EA5">
      <w:pPr>
        <w:contextualSpacing/>
        <w:rPr>
          <w:lang w:val="es-MX"/>
        </w:rPr>
      </w:pPr>
      <w:r>
        <w:rPr>
          <w:lang w:val="es-MX"/>
        </w:rPr>
        <w:t>Así tenemos que, el a</w:t>
      </w:r>
      <w:r w:rsidR="00676EA5" w:rsidRPr="00676EA5">
        <w:rPr>
          <w:lang w:val="es-MX"/>
        </w:rPr>
        <w:t>cuerdo de inexistencia se dicta en aquellos supuestos en los que la información solicitada fue generada, poseída o administrada por el Sujeto Obligado en el marco de las funciones de servidor público; sin embargo, si éste ya no la posee, deberá expresar a través de un acuerdo debidamente fundado y motivado las razones de ello. En otras palabras, hablar de informa</w:t>
      </w:r>
      <w:r>
        <w:rPr>
          <w:lang w:val="es-MX"/>
        </w:rPr>
        <w:t>ción inexistente implica la</w:t>
      </w:r>
      <w:r w:rsidR="00676EA5" w:rsidRPr="00676EA5">
        <w:rPr>
          <w:lang w:val="es-MX"/>
        </w:rPr>
        <w:t xml:space="preserve"> responsabilidad de explicar a la ciudadanía por qué un ente público que tiene la facultad y el deber de generar, poseer o administrar su información pública no la tiene.</w:t>
      </w:r>
    </w:p>
    <w:p w14:paraId="632CACDA" w14:textId="77777777" w:rsidR="00676EA5" w:rsidRPr="00676EA5" w:rsidRDefault="00676EA5" w:rsidP="00676EA5">
      <w:pPr>
        <w:contextualSpacing/>
        <w:rPr>
          <w:lang w:val="es-MX"/>
        </w:rPr>
      </w:pPr>
    </w:p>
    <w:p w14:paraId="617BB980" w14:textId="469B8DA8" w:rsidR="00676EA5" w:rsidRDefault="00676EA5" w:rsidP="00676EA5">
      <w:pPr>
        <w:contextualSpacing/>
        <w:rPr>
          <w:lang w:val="es-MX"/>
        </w:rPr>
      </w:pPr>
      <w:r>
        <w:rPr>
          <w:lang w:val="es-MX"/>
        </w:rPr>
        <w:lastRenderedPageBreak/>
        <w:t>Lo anterior, implica que los sujetos o</w:t>
      </w:r>
      <w:r w:rsidRPr="00676EA5">
        <w:rPr>
          <w:lang w:val="es-MX"/>
        </w:rPr>
        <w:t>bligados, deben ordenar una búsqueda exhaustiva y minuciosa en los archivos de</w:t>
      </w:r>
      <w:r w:rsidR="004C43D7">
        <w:rPr>
          <w:lang w:val="es-MX"/>
        </w:rPr>
        <w:t xml:space="preserve"> áreas competentes</w:t>
      </w:r>
      <w:r w:rsidRPr="00676EA5">
        <w:rPr>
          <w:lang w:val="es-MX"/>
        </w:rPr>
        <w:t>, y una vez efectuada, aquéllas rendirán sus respectivos informes argumentando los resultados de dicha búsqueda; siendo así que todos los oficios generados, necesariamente deben ser correlacionados en el Acuerdo de Inexistencia que en su caso, emita el Comité de Transparencia del Sujeto Obligado.</w:t>
      </w:r>
    </w:p>
    <w:p w14:paraId="628840EF" w14:textId="77777777" w:rsidR="00676EA5" w:rsidRDefault="00676EA5" w:rsidP="0058689B">
      <w:pPr>
        <w:contextualSpacing/>
        <w:rPr>
          <w:lang w:val="es-MX"/>
        </w:rPr>
      </w:pPr>
    </w:p>
    <w:p w14:paraId="202FFE12" w14:textId="51470026" w:rsidR="00676EA5" w:rsidRDefault="004C43D7" w:rsidP="0058689B">
      <w:pPr>
        <w:contextualSpacing/>
        <w:rPr>
          <w:lang w:val="es-MX"/>
        </w:rPr>
      </w:pPr>
      <w:r>
        <w:rPr>
          <w:lang w:val="es-MX"/>
        </w:rPr>
        <w:t>Por otra parte, debido a que las autorizaciones, trámites y permisos son emitidos a petición de parte, también existe la posibilidad de que la información no haya sido generada, poseída o administrada debido a que éstas no fueron requeridas, en cuyo caso bastará con que así lo haga del conocimiento de la Recurrente, de conformidad con lo dispuesto en el segundo párrafo del artículo 19 de la Ley de la materia que fue referido con anterioridad.</w:t>
      </w:r>
    </w:p>
    <w:p w14:paraId="6C32CBEF" w14:textId="77777777" w:rsidR="00676EA5" w:rsidRDefault="00676EA5" w:rsidP="0058689B">
      <w:pPr>
        <w:contextualSpacing/>
        <w:rPr>
          <w:lang w:val="es-MX"/>
        </w:rPr>
      </w:pPr>
    </w:p>
    <w:p w14:paraId="75B15CFB" w14:textId="1C1AEF00" w:rsidR="0058689B" w:rsidRDefault="0058689B" w:rsidP="0058689B">
      <w:pPr>
        <w:contextualSpacing/>
        <w:rPr>
          <w:lang w:val="es-MX"/>
        </w:rPr>
      </w:pPr>
      <w:r>
        <w:rPr>
          <w:lang w:val="es-MX"/>
        </w:rPr>
        <w:t xml:space="preserve">Consecuentemente, se estima que los </w:t>
      </w:r>
      <w:r>
        <w:rPr>
          <w:rFonts w:eastAsia="Palatino Linotype" w:cs="Palatino Linotype"/>
          <w:color w:val="000000"/>
          <w:lang w:val="es-ES"/>
        </w:rPr>
        <w:t xml:space="preserve">motivos de inconformidad devienen </w:t>
      </w:r>
      <w:r w:rsidR="00A91464">
        <w:rPr>
          <w:rFonts w:eastAsia="Palatino Linotype" w:cs="Palatino Linotype"/>
          <w:color w:val="000000"/>
          <w:lang w:val="es-ES"/>
        </w:rPr>
        <w:t xml:space="preserve">parcialmente </w:t>
      </w:r>
      <w:r>
        <w:rPr>
          <w:rFonts w:eastAsia="Palatino Linotype" w:cs="Palatino Linotype"/>
          <w:color w:val="000000"/>
          <w:lang w:val="es-ES"/>
        </w:rPr>
        <w:t>fundado</w:t>
      </w:r>
      <w:r w:rsidR="00A91464">
        <w:rPr>
          <w:rFonts w:eastAsia="Palatino Linotype" w:cs="Palatino Linotype"/>
          <w:color w:val="000000"/>
          <w:lang w:val="es-ES"/>
        </w:rPr>
        <w:t>s, por lo que es procedente modificar la respuesta y ordenar</w:t>
      </w:r>
      <w:r>
        <w:rPr>
          <w:rFonts w:eastAsia="Palatino Linotype" w:cs="Palatino Linotype"/>
          <w:color w:val="000000"/>
          <w:lang w:val="es-ES"/>
        </w:rPr>
        <w:t xml:space="preserve"> al Sujeto Obligado que realice una búsqueda exhaustiva y razonable en los archivos de las áreas que se estimen competentes con la finalidad de hacer entrega, en versión pública, de los </w:t>
      </w:r>
      <w:r w:rsidR="00A91464" w:rsidRPr="00A91464">
        <w:rPr>
          <w:rFonts w:eastAsia="Palatino Linotype" w:cs="Palatino Linotype"/>
          <w:color w:val="000000"/>
          <w:lang w:val="es-ES"/>
        </w:rPr>
        <w:t xml:space="preserve">trámites, autorizaciones o permisos solicitados en las comunidades de </w:t>
      </w:r>
      <w:proofErr w:type="spellStart"/>
      <w:r w:rsidR="00A91464" w:rsidRPr="00A91464">
        <w:rPr>
          <w:rFonts w:eastAsia="Palatino Linotype" w:cs="Palatino Linotype"/>
          <w:color w:val="000000"/>
          <w:lang w:val="es-ES"/>
        </w:rPr>
        <w:t>Acatitlán</w:t>
      </w:r>
      <w:proofErr w:type="spellEnd"/>
      <w:r w:rsidR="00A91464" w:rsidRPr="00A91464">
        <w:rPr>
          <w:rFonts w:eastAsia="Palatino Linotype" w:cs="Palatino Linotype"/>
          <w:color w:val="000000"/>
          <w:lang w:val="es-ES"/>
        </w:rPr>
        <w:t xml:space="preserve"> y Rincón de Estradas del municipio de V</w:t>
      </w:r>
      <w:r w:rsidR="00A91464">
        <w:rPr>
          <w:rFonts w:eastAsia="Palatino Linotype" w:cs="Palatino Linotype"/>
          <w:color w:val="000000"/>
          <w:lang w:val="es-ES"/>
        </w:rPr>
        <w:t>alle de Bravo, Estado de México,</w:t>
      </w:r>
      <w:r>
        <w:rPr>
          <w:rFonts w:eastAsia="Palatino Linotype" w:cs="Palatino Linotype"/>
          <w:color w:val="000000"/>
          <w:lang w:val="es-ES"/>
        </w:rPr>
        <w:t xml:space="preserve"> generados del </w:t>
      </w:r>
      <w:r w:rsidR="00A91464" w:rsidRPr="004A2AF0">
        <w:rPr>
          <w:rFonts w:eastAsiaTheme="minorHAnsi" w:cstheme="minorBidi"/>
          <w:lang w:eastAsia="en-US"/>
        </w:rPr>
        <w:t>primero de enero de dos mil diez al veintiuno de no</w:t>
      </w:r>
      <w:r w:rsidR="00A91464">
        <w:rPr>
          <w:rFonts w:eastAsiaTheme="minorHAnsi" w:cstheme="minorBidi"/>
          <w:lang w:eastAsia="en-US"/>
        </w:rPr>
        <w:t>viembre de dos mil veinticuatro.</w:t>
      </w:r>
    </w:p>
    <w:p w14:paraId="3048F8AE" w14:textId="77777777" w:rsidR="0058689B" w:rsidRDefault="0058689B" w:rsidP="0058689B">
      <w:pPr>
        <w:contextualSpacing/>
        <w:rPr>
          <w:lang w:val="es-MX"/>
        </w:rPr>
      </w:pPr>
    </w:p>
    <w:p w14:paraId="7A78E979" w14:textId="34973153" w:rsidR="0058689B" w:rsidRDefault="0058689B" w:rsidP="0058689B">
      <w:pPr>
        <w:rPr>
          <w:lang w:val="es-MX"/>
        </w:rPr>
      </w:pPr>
      <w:r>
        <w:rPr>
          <w:lang w:val="es-MX"/>
        </w:rPr>
        <w:t>En el supuesto de que una vez realizada la búsqueda de la información el Sujeto Obligado determine que ésta no ha sido generada, poseída o administrada en el periodo referido debido a que</w:t>
      </w:r>
      <w:r w:rsidR="004E5151">
        <w:rPr>
          <w:lang w:val="es-MX"/>
        </w:rPr>
        <w:t xml:space="preserve"> no fue generada</w:t>
      </w:r>
      <w:r>
        <w:rPr>
          <w:lang w:val="es-MX"/>
        </w:rPr>
        <w:t xml:space="preserve">, bastará con que así lo haga del conocimiento del </w:t>
      </w:r>
      <w:r>
        <w:rPr>
          <w:lang w:val="es-MX"/>
        </w:rPr>
        <w:lastRenderedPageBreak/>
        <w:t>Recurrente en términos del segundo párrafo del artículo 19 de l</w:t>
      </w:r>
      <w:r w:rsidR="00A91464">
        <w:rPr>
          <w:lang w:val="es-MX"/>
        </w:rPr>
        <w:t>a Ley de Transparencia estatal.</w:t>
      </w:r>
    </w:p>
    <w:p w14:paraId="29FA473A" w14:textId="77777777" w:rsidR="00A91464" w:rsidRDefault="00A91464" w:rsidP="0058689B">
      <w:pPr>
        <w:rPr>
          <w:lang w:val="es-MX"/>
        </w:rPr>
      </w:pPr>
    </w:p>
    <w:p w14:paraId="018B3CAA" w14:textId="574184E3" w:rsidR="00A91464" w:rsidRDefault="00A91464" w:rsidP="0058689B">
      <w:pPr>
        <w:rPr>
          <w:lang w:val="es-MX"/>
        </w:rPr>
      </w:pPr>
      <w:r>
        <w:rPr>
          <w:lang w:val="es-MX"/>
        </w:rPr>
        <w:t>Mientras que en el caso de que la información correspondiente a los años 2010 al 2016 se haya generado, poseído o administrado, pero esta no obre en los archivos del Sujeto Obligado, se deberá</w:t>
      </w:r>
      <w:r w:rsidRPr="00A91464">
        <w:rPr>
          <w:lang w:val="es-MX"/>
        </w:rPr>
        <w:t xml:space="preserve"> hacer entrega del acuerdo de inexistencia</w:t>
      </w:r>
      <w:r>
        <w:rPr>
          <w:lang w:val="es-MX"/>
        </w:rPr>
        <w:t xml:space="preserve"> emitido por el Comité de Transparencia</w:t>
      </w:r>
      <w:r w:rsidRPr="00A91464">
        <w:rPr>
          <w:lang w:val="es-MX"/>
        </w:rPr>
        <w:t>, de conformidad con los artículos 19 párrafo tercero, 49 fracción II, 169 y 170 de la Ley de Transparencia Local.</w:t>
      </w:r>
    </w:p>
    <w:p w14:paraId="0BA1C4FD" w14:textId="77777777" w:rsidR="0058689B" w:rsidRDefault="0058689B" w:rsidP="0058689B">
      <w:pPr>
        <w:rPr>
          <w:lang w:val="es-MX"/>
        </w:rPr>
      </w:pPr>
    </w:p>
    <w:p w14:paraId="580F9204" w14:textId="77777777" w:rsidR="0058689B" w:rsidRPr="008F3C6D" w:rsidRDefault="0058689B" w:rsidP="0058689B">
      <w:pPr>
        <w:pStyle w:val="Ttulo3"/>
        <w:rPr>
          <w:rFonts w:eastAsia="Times New Roman"/>
        </w:rPr>
      </w:pPr>
      <w:r w:rsidRPr="008F3C6D">
        <w:rPr>
          <w:rFonts w:eastAsia="Times New Roman"/>
        </w:rPr>
        <w:t>DE LA VERSIÓN PÚBLICA</w:t>
      </w:r>
    </w:p>
    <w:p w14:paraId="68619558" w14:textId="77777777" w:rsidR="0058689B" w:rsidRPr="00F42CE0" w:rsidRDefault="0058689B" w:rsidP="0058689B">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02AB2E69" w14:textId="77777777" w:rsidR="0058689B" w:rsidRPr="00F42CE0" w:rsidRDefault="0058689B" w:rsidP="0058689B">
      <w:pPr>
        <w:rPr>
          <w:rFonts w:eastAsia="Palatino Linotype" w:cs="Palatino Linotype"/>
          <w:szCs w:val="24"/>
        </w:rPr>
      </w:pPr>
    </w:p>
    <w:p w14:paraId="7C2012A9"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7578D727"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37E2EA61"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74664C8"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02950275"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98C0604"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w:t>
      </w:r>
    </w:p>
    <w:p w14:paraId="7BCF942E"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574998D"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lastRenderedPageBreak/>
        <w:t>(…)</w:t>
      </w:r>
    </w:p>
    <w:p w14:paraId="4533A557"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95AE2C1"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5EB9F262"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E948580"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42D2488E"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18364D40"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763E45AC"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4E03C4E1"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01A4CD13" w14:textId="77777777" w:rsidR="0058689B" w:rsidRPr="00F42CE0" w:rsidRDefault="0058689B" w:rsidP="0058689B">
      <w:pPr>
        <w:rPr>
          <w:rFonts w:eastAsia="Palatino Linotype" w:cs="Palatino Linotype"/>
          <w:i/>
          <w:szCs w:val="24"/>
        </w:rPr>
      </w:pPr>
    </w:p>
    <w:p w14:paraId="2A5C0382" w14:textId="77777777" w:rsidR="0058689B" w:rsidRPr="00F42CE0" w:rsidRDefault="0058689B" w:rsidP="0058689B">
      <w:pPr>
        <w:rPr>
          <w:rFonts w:eastAsia="Palatino Linotype" w:cs="Palatino Linotype"/>
          <w:szCs w:val="24"/>
        </w:rPr>
      </w:pPr>
      <w:r w:rsidRPr="00F42CE0">
        <w:rPr>
          <w:rFonts w:eastAsia="Palatino Linotype" w:cs="Palatino Linotype"/>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6FF4F25" w14:textId="77777777" w:rsidR="0058689B" w:rsidRPr="00F42CE0" w:rsidRDefault="0058689B" w:rsidP="0058689B">
      <w:pPr>
        <w:rPr>
          <w:rFonts w:eastAsia="Palatino Linotype" w:cs="Palatino Linotype"/>
          <w:szCs w:val="24"/>
        </w:rPr>
      </w:pPr>
    </w:p>
    <w:p w14:paraId="2B8C1745" w14:textId="77777777" w:rsidR="0058689B" w:rsidRPr="00F42CE0" w:rsidRDefault="0058689B" w:rsidP="0058689B">
      <w:pPr>
        <w:rPr>
          <w:rFonts w:eastAsia="Palatino Linotype" w:cs="Palatino Linotype"/>
          <w:szCs w:val="24"/>
        </w:rPr>
      </w:pPr>
      <w:r w:rsidRPr="00F42CE0">
        <w:rPr>
          <w:rFonts w:eastAsia="Palatino Linotype" w:cs="Palatino Linotype"/>
          <w:szCs w:val="24"/>
        </w:rPr>
        <w:t xml:space="preserve">Por otro lado, los </w:t>
      </w:r>
      <w:r w:rsidRPr="00F42CE0">
        <w:rPr>
          <w:rFonts w:eastAsia="Palatino Linotype" w:cs="Palatino Linotype"/>
          <w:i/>
          <w:szCs w:val="24"/>
        </w:rPr>
        <w:t>Lineamientos Generales en Materia de Clasificación y Desclasificación de la Información, así como para la elaboración de Versiones Públicas</w:t>
      </w:r>
      <w:r w:rsidRPr="00F42CE0">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8658593" w14:textId="77777777" w:rsidR="0058689B" w:rsidRPr="00F42CE0" w:rsidRDefault="0058689B" w:rsidP="0058689B">
      <w:pPr>
        <w:rPr>
          <w:rFonts w:eastAsia="Palatino Linotype" w:cs="Palatino Linotype"/>
          <w:szCs w:val="24"/>
        </w:rPr>
      </w:pPr>
    </w:p>
    <w:p w14:paraId="29C22FE2" w14:textId="77777777" w:rsidR="0058689B" w:rsidRPr="00F42CE0" w:rsidRDefault="0058689B" w:rsidP="0058689B">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19B3BA3C" w14:textId="77777777" w:rsidR="0058689B" w:rsidRPr="00F42CE0" w:rsidRDefault="0058689B" w:rsidP="0058689B">
      <w:pPr>
        <w:rPr>
          <w:rFonts w:eastAsia="Palatino Linotype" w:cs="Palatino Linotype"/>
        </w:rPr>
      </w:pPr>
    </w:p>
    <w:p w14:paraId="1EFC4E11" w14:textId="77777777" w:rsidR="0058689B"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504B937A"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E659D16"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1B48592B"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19189FB"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07674757"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20289053"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F359113"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50B6656"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3161C251"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E68656F" w14:textId="77777777" w:rsidR="0058689B" w:rsidRPr="00F42CE0" w:rsidRDefault="0058689B" w:rsidP="0058689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56081C27" w14:textId="77777777" w:rsidR="0058689B" w:rsidRPr="00F42CE0" w:rsidRDefault="0058689B" w:rsidP="0058689B">
      <w:pPr>
        <w:rPr>
          <w:rFonts w:eastAsia="Palatino Linotype" w:cs="Palatino Linotype"/>
          <w:i/>
          <w:szCs w:val="24"/>
        </w:rPr>
      </w:pPr>
    </w:p>
    <w:p w14:paraId="102CF34A" w14:textId="77777777" w:rsidR="0058689B" w:rsidRDefault="0058689B" w:rsidP="0058689B">
      <w:pPr>
        <w:rPr>
          <w:rFonts w:eastAsia="Palatino Linotype" w:cs="Palatino Linotype"/>
          <w:szCs w:val="24"/>
        </w:rPr>
      </w:pPr>
      <w:r w:rsidRPr="00F42CE0">
        <w:rPr>
          <w:rFonts w:eastAsia="Palatino Linotype" w:cs="Palatino Linotype"/>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w:t>
      </w:r>
      <w:r w:rsidRPr="00F42CE0">
        <w:rPr>
          <w:rFonts w:eastAsia="Palatino Linotype" w:cs="Palatino Linotype"/>
          <w:szCs w:val="24"/>
        </w:rPr>
        <w:lastRenderedPageBreak/>
        <w:t>en estado de incertidumbre, al no conocer o comprender porque no aparecen en la documentación respectiva.</w:t>
      </w:r>
    </w:p>
    <w:p w14:paraId="277E1FAC" w14:textId="77777777" w:rsidR="0058689B" w:rsidRPr="00A91464" w:rsidRDefault="0058689B" w:rsidP="0058689B">
      <w:pPr>
        <w:rPr>
          <w:rFonts w:eastAsia="Palatino Linotype" w:cs="Palatino Linotype"/>
          <w:szCs w:val="24"/>
        </w:rPr>
      </w:pPr>
    </w:p>
    <w:p w14:paraId="2C91CF65" w14:textId="77777777" w:rsidR="0058689B" w:rsidRPr="00A91464" w:rsidRDefault="0058689B" w:rsidP="0058689B">
      <w:pPr>
        <w:rPr>
          <w:rFonts w:eastAsia="Palatino Linotype" w:cs="Palatino Linotype"/>
          <w:szCs w:val="24"/>
        </w:rPr>
      </w:pPr>
      <w:r w:rsidRPr="00A91464">
        <w:rPr>
          <w:rFonts w:eastAsia="Palatino Linotype" w:cs="Palatino Linotype"/>
          <w:szCs w:val="24"/>
        </w:rPr>
        <w:t>Por lo que respecta al Acuerdo del Comité de Transparencia que sustente la versión pública de la documentación a entregar, deberá ser notificado mediante el SAIMEX.</w:t>
      </w:r>
    </w:p>
    <w:p w14:paraId="70CE1B39" w14:textId="77777777" w:rsidR="0058689B" w:rsidRPr="00A91464" w:rsidRDefault="0058689B" w:rsidP="0058689B">
      <w:pPr>
        <w:rPr>
          <w:rFonts w:eastAsia="Palatino Linotype" w:cs="Palatino Linotype"/>
          <w:szCs w:val="24"/>
        </w:rPr>
      </w:pPr>
    </w:p>
    <w:p w14:paraId="2DF74920" w14:textId="0F597299" w:rsidR="0058689B" w:rsidRPr="00A91464" w:rsidRDefault="0058689B" w:rsidP="0058689B">
      <w:pPr>
        <w:pBdr>
          <w:top w:val="nil"/>
          <w:left w:val="nil"/>
          <w:bottom w:val="nil"/>
          <w:right w:val="nil"/>
          <w:between w:val="nil"/>
        </w:pBdr>
        <w:rPr>
          <w:rFonts w:eastAsia="Palatino Linotype" w:cs="Palatino Linotype"/>
          <w:color w:val="000000"/>
          <w:szCs w:val="24"/>
        </w:rPr>
      </w:pPr>
      <w:r w:rsidRPr="00A91464">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sidR="00A91464">
        <w:rPr>
          <w:rFonts w:eastAsia="Palatino Linotype" w:cs="Palatino Linotype"/>
          <w:color w:val="000000"/>
          <w:szCs w:val="24"/>
        </w:rPr>
        <w:t xml:space="preserve"> </w:t>
      </w:r>
      <w:r w:rsidRPr="00A91464">
        <w:rPr>
          <w:rFonts w:eastAsia="Palatino Linotype" w:cs="Palatino Linotype"/>
          <w:color w:val="000000"/>
          <w:szCs w:val="24"/>
        </w:rPr>
        <w:t>l</w:t>
      </w:r>
      <w:r w:rsidR="00A91464">
        <w:rPr>
          <w:rFonts w:eastAsia="Palatino Linotype" w:cs="Palatino Linotype"/>
          <w:color w:val="000000"/>
          <w:szCs w:val="24"/>
        </w:rPr>
        <w:t>a</w:t>
      </w:r>
      <w:r w:rsidRPr="00A91464">
        <w:rPr>
          <w:rFonts w:eastAsia="Palatino Linotype" w:cs="Palatino Linotype"/>
          <w:color w:val="000000"/>
          <w:szCs w:val="24"/>
        </w:rPr>
        <w:t xml:space="preserve"> Recurrente.</w:t>
      </w:r>
    </w:p>
    <w:p w14:paraId="02BD2E5D" w14:textId="77777777" w:rsidR="0058689B" w:rsidRPr="00A91464" w:rsidRDefault="0058689B" w:rsidP="0058689B">
      <w:pPr>
        <w:rPr>
          <w:szCs w:val="24"/>
        </w:rPr>
      </w:pPr>
    </w:p>
    <w:p w14:paraId="2EA8622E" w14:textId="1F4B2A40" w:rsidR="0058689B" w:rsidRPr="00A91464" w:rsidRDefault="0058689B" w:rsidP="0058689B">
      <w:pPr>
        <w:pBdr>
          <w:top w:val="nil"/>
          <w:left w:val="nil"/>
          <w:bottom w:val="nil"/>
          <w:right w:val="nil"/>
          <w:between w:val="nil"/>
        </w:pBdr>
        <w:rPr>
          <w:rFonts w:eastAsia="Palatino Linotype" w:cs="Palatino Linotype"/>
          <w:color w:val="000000"/>
          <w:szCs w:val="24"/>
        </w:rPr>
      </w:pPr>
      <w:r w:rsidRPr="00A91464">
        <w:rPr>
          <w:rFonts w:eastAsia="Palatino Linotype" w:cs="Palatino Linotype"/>
          <w:color w:val="000000" w:themeColor="text1"/>
          <w:szCs w:val="24"/>
        </w:rPr>
        <w:t xml:space="preserve">En mérito de lo expuesto en líneas anteriores, este Instituto considera que los motivos de inconformidad planteados por la Recurrente resultan fundados en el recurso de revisión que es materia de esta resolución; por ello </w:t>
      </w:r>
      <w:r w:rsidR="00A91464" w:rsidRPr="00A91464">
        <w:rPr>
          <w:rFonts w:eastAsia="Palatino Linotype" w:cs="Palatino Linotype"/>
          <w:b/>
          <w:bCs/>
          <w:color w:val="000000" w:themeColor="text1"/>
          <w:szCs w:val="24"/>
        </w:rPr>
        <w:t>con fundamento en la segunda</w:t>
      </w:r>
      <w:r w:rsidRPr="00A91464">
        <w:rPr>
          <w:rFonts w:eastAsia="Palatino Linotype" w:cs="Palatino Linotype"/>
          <w:b/>
          <w:bCs/>
          <w:color w:val="000000" w:themeColor="text1"/>
          <w:szCs w:val="24"/>
        </w:rPr>
        <w:t xml:space="preserve"> hipótesis de la fracción III del artículo 186 </w:t>
      </w:r>
      <w:r w:rsidRPr="00A91464">
        <w:rPr>
          <w:rFonts w:eastAsia="Palatino Linotype" w:cs="Palatino Linotype"/>
          <w:color w:val="000000" w:themeColor="text1"/>
          <w:szCs w:val="24"/>
        </w:rPr>
        <w:t xml:space="preserve">de la Ley de Transparencia y Acceso a la Información Pública del Estado de México y Municipios, se </w:t>
      </w:r>
      <w:r w:rsidR="00A91464" w:rsidRPr="00A91464">
        <w:rPr>
          <w:rFonts w:eastAsia="Palatino Linotype" w:cs="Palatino Linotype"/>
          <w:b/>
          <w:bCs/>
          <w:color w:val="000000" w:themeColor="text1"/>
          <w:szCs w:val="24"/>
        </w:rPr>
        <w:t>MODIFI</w:t>
      </w:r>
      <w:r w:rsidRPr="00A91464">
        <w:rPr>
          <w:rFonts w:eastAsia="Palatino Linotype" w:cs="Palatino Linotype"/>
          <w:b/>
          <w:bCs/>
          <w:color w:val="000000" w:themeColor="text1"/>
          <w:szCs w:val="24"/>
        </w:rPr>
        <w:t xml:space="preserve">CA </w:t>
      </w:r>
      <w:r w:rsidRPr="00A91464">
        <w:rPr>
          <w:rFonts w:eastAsia="Palatino Linotype" w:cs="Palatino Linotype"/>
          <w:color w:val="000000" w:themeColor="text1"/>
          <w:szCs w:val="24"/>
        </w:rPr>
        <w:t>la respuesta a la solicitud de información número</w:t>
      </w:r>
      <w:r w:rsidRPr="00A91464">
        <w:rPr>
          <w:rFonts w:eastAsia="Palatino Linotype" w:cs="Palatino Linotype"/>
          <w:color w:val="000000"/>
          <w:szCs w:val="24"/>
        </w:rPr>
        <w:t xml:space="preserve"> </w:t>
      </w:r>
      <w:r w:rsidR="00A91464" w:rsidRPr="00A91464">
        <w:rPr>
          <w:rFonts w:eastAsia="Palatino Linotype" w:cs="Palatino Linotype"/>
          <w:b/>
          <w:bCs/>
          <w:color w:val="000000"/>
          <w:szCs w:val="24"/>
        </w:rPr>
        <w:t>00391/SMADS/IP/2024</w:t>
      </w:r>
      <w:r w:rsidRPr="00A91464">
        <w:rPr>
          <w:rFonts w:eastAsia="Palatino Linotype" w:cs="Palatino Linotype"/>
          <w:color w:val="000000" w:themeColor="text1"/>
          <w:szCs w:val="24"/>
        </w:rPr>
        <w:t>, que ha sido materia del presente estudio.</w:t>
      </w:r>
    </w:p>
    <w:p w14:paraId="0CCB41A1" w14:textId="77777777" w:rsidR="0058689B" w:rsidRPr="00A91464" w:rsidRDefault="0058689B" w:rsidP="0058689B">
      <w:pPr>
        <w:rPr>
          <w:szCs w:val="24"/>
        </w:rPr>
      </w:pPr>
    </w:p>
    <w:p w14:paraId="6CA16978" w14:textId="77777777" w:rsidR="0058689B" w:rsidRPr="00A91464" w:rsidRDefault="0058689B" w:rsidP="0058689B">
      <w:pPr>
        <w:pBdr>
          <w:top w:val="nil"/>
          <w:left w:val="nil"/>
          <w:bottom w:val="nil"/>
          <w:right w:val="nil"/>
          <w:between w:val="nil"/>
        </w:pBdr>
        <w:rPr>
          <w:rFonts w:eastAsia="Palatino Linotype" w:cs="Palatino Linotype"/>
          <w:color w:val="000000"/>
          <w:szCs w:val="24"/>
        </w:rPr>
      </w:pPr>
      <w:r w:rsidRPr="00A91464">
        <w:rPr>
          <w:rFonts w:eastAsia="Palatino Linotype" w:cs="Palatino Linotype"/>
          <w:color w:val="000000"/>
          <w:szCs w:val="24"/>
        </w:rPr>
        <w:t>Por lo antes expuesto y fundado es de resolverse y,</w:t>
      </w:r>
    </w:p>
    <w:p w14:paraId="07581257" w14:textId="345D3CDF" w:rsidR="0058689B" w:rsidRPr="00A91464" w:rsidRDefault="00A91464" w:rsidP="0058689B">
      <w:pPr>
        <w:rPr>
          <w:szCs w:val="24"/>
        </w:rPr>
      </w:pPr>
      <w:r>
        <w:rPr>
          <w:szCs w:val="24"/>
        </w:rPr>
        <w:t>------------------------------------------------------------------------------------------------------------------------------------------------------------------------------------------------------------------------------------------------------------------------------------------------------------------------------------------------------------------------------------------------------------------------------------------------------------------------------------</w:t>
      </w:r>
    </w:p>
    <w:p w14:paraId="58C43CE4" w14:textId="77777777" w:rsidR="0058689B" w:rsidRPr="00BB7F90" w:rsidRDefault="0058689B" w:rsidP="0058689B">
      <w:pPr>
        <w:pStyle w:val="Ttulo1"/>
        <w:rPr>
          <w:rFonts w:eastAsia="Palatino Linotype"/>
        </w:rPr>
      </w:pPr>
      <w:r w:rsidRPr="00BB7F90">
        <w:rPr>
          <w:rFonts w:eastAsia="Palatino Linotype"/>
        </w:rPr>
        <w:lastRenderedPageBreak/>
        <w:t>S E    R E S U E L V E</w:t>
      </w:r>
    </w:p>
    <w:p w14:paraId="7B60D3E3" w14:textId="77777777" w:rsidR="0058689B" w:rsidRPr="00A91464" w:rsidRDefault="0058689B" w:rsidP="0058689B">
      <w:pPr>
        <w:pBdr>
          <w:top w:val="nil"/>
          <w:left w:val="nil"/>
          <w:bottom w:val="nil"/>
          <w:right w:val="nil"/>
          <w:between w:val="nil"/>
        </w:pBdr>
        <w:rPr>
          <w:rFonts w:eastAsia="Palatino Linotype" w:cs="Palatino Linotype"/>
          <w:b/>
          <w:color w:val="000000"/>
          <w:szCs w:val="24"/>
        </w:rPr>
      </w:pPr>
    </w:p>
    <w:p w14:paraId="4CAD9C3B" w14:textId="0544AA5B" w:rsidR="0058689B" w:rsidRPr="00BB7F90" w:rsidRDefault="0058689B" w:rsidP="0058689B">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00A91464">
        <w:rPr>
          <w:rFonts w:eastAsia="Palatino Linotype" w:cs="Palatino Linotype"/>
          <w:b/>
          <w:bCs/>
          <w:color w:val="000000" w:themeColor="text1"/>
        </w:rPr>
        <w:t>MODIFI</w:t>
      </w:r>
      <w:r w:rsidRPr="7A2C2CA2">
        <w:rPr>
          <w:rFonts w:eastAsia="Palatino Linotype" w:cs="Palatino Linotype"/>
          <w:b/>
          <w:bCs/>
          <w:color w:val="000000" w:themeColor="text1"/>
        </w:rPr>
        <w:t>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A91464">
        <w:rPr>
          <w:rFonts w:eastAsia="Palatino Linotype" w:cs="Palatino Linotype"/>
          <w:b/>
          <w:bCs/>
          <w:color w:val="000000"/>
          <w:szCs w:val="24"/>
        </w:rPr>
        <w:t>00391/SMADS/IP/2024</w:t>
      </w:r>
      <w:r w:rsidRPr="7A2C2CA2">
        <w:rPr>
          <w:rFonts w:eastAsia="Palatino Linotype" w:cs="Palatino Linotype"/>
          <w:color w:val="000000" w:themeColor="text1"/>
        </w:rPr>
        <w:t>, por resultar fundados los motivos de inconformidad argüidos por la Recurrente, en términos del</w:t>
      </w:r>
      <w:r w:rsidR="00A91464">
        <w:rPr>
          <w:rFonts w:eastAsia="Palatino Linotype" w:cs="Palatino Linotype"/>
          <w:b/>
          <w:bCs/>
          <w:color w:val="000000" w:themeColor="text1"/>
        </w:rPr>
        <w:t xml:space="preserve"> Considerando CUAR</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3B4F6B82" w14:textId="77777777" w:rsidR="0058689B" w:rsidRPr="00BB7F90" w:rsidRDefault="0058689B" w:rsidP="0058689B">
      <w:pPr>
        <w:pBdr>
          <w:top w:val="nil"/>
          <w:left w:val="nil"/>
          <w:bottom w:val="nil"/>
          <w:right w:val="nil"/>
          <w:between w:val="nil"/>
        </w:pBdr>
        <w:rPr>
          <w:rFonts w:eastAsia="Palatino Linotype" w:cs="Palatino Linotype"/>
          <w:color w:val="000000"/>
          <w:szCs w:val="24"/>
        </w:rPr>
      </w:pPr>
    </w:p>
    <w:p w14:paraId="70DC3F87" w14:textId="4EAAE2D5" w:rsidR="0058689B" w:rsidRPr="00BB7F90" w:rsidRDefault="0058689B" w:rsidP="0058689B">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Pr="003F3F63">
        <w:rPr>
          <w:rFonts w:eastAsia="Palatino Linotype" w:cs="Palatino Linotype"/>
          <w:color w:val="000000"/>
          <w:szCs w:val="24"/>
        </w:rPr>
        <w:t xml:space="preserve">al Sujeto Obligado que </w:t>
      </w:r>
      <w:r>
        <w:rPr>
          <w:rFonts w:eastAsia="Palatino Linotype" w:cs="Palatino Linotype"/>
          <w:color w:val="000000"/>
          <w:szCs w:val="24"/>
        </w:rPr>
        <w:t xml:space="preserve">realice una búsqueda exhaustiva y razonable en los archivos de todas las áreas que se consideren competentes con el propósito de que se </w:t>
      </w:r>
      <w:r w:rsidRPr="003F3F63">
        <w:rPr>
          <w:rFonts w:eastAsia="Palatino Linotype" w:cs="Palatino Linotype"/>
          <w:color w:val="000000"/>
          <w:szCs w:val="24"/>
        </w:rPr>
        <w:t>haga entrega a</w:t>
      </w:r>
      <w:r w:rsidR="004E5151">
        <w:rPr>
          <w:rFonts w:eastAsia="Palatino Linotype" w:cs="Palatino Linotype"/>
          <w:color w:val="000000"/>
          <w:szCs w:val="24"/>
        </w:rPr>
        <w:t xml:space="preserve"> </w:t>
      </w:r>
      <w:r>
        <w:rPr>
          <w:rFonts w:eastAsia="Palatino Linotype" w:cs="Palatino Linotype"/>
          <w:color w:val="000000"/>
          <w:szCs w:val="24"/>
        </w:rPr>
        <w:t>l</w:t>
      </w:r>
      <w:r w:rsidR="004E5151">
        <w:rPr>
          <w:rFonts w:eastAsia="Palatino Linotype" w:cs="Palatino Linotype"/>
          <w:color w:val="000000"/>
          <w:szCs w:val="24"/>
        </w:rPr>
        <w:t>a</w:t>
      </w:r>
      <w:r w:rsidRPr="003F3F63">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en versión pública y</w:t>
      </w:r>
      <w:r w:rsidRPr="003F3F63">
        <w:rPr>
          <w:rFonts w:eastAsia="Palatino Linotype" w:cs="Palatino Linotype"/>
          <w:color w:val="000000"/>
          <w:szCs w:val="24"/>
        </w:rPr>
        <w:t xml:space="preserve"> en términos del </w:t>
      </w:r>
      <w:r w:rsidRPr="003F3F63">
        <w:rPr>
          <w:rFonts w:eastAsia="Palatino Linotype" w:cs="Palatino Linotype"/>
          <w:b/>
          <w:color w:val="000000"/>
          <w:szCs w:val="24"/>
        </w:rPr>
        <w:t xml:space="preserve">Considerando </w:t>
      </w:r>
      <w:r w:rsidR="004E5151">
        <w:rPr>
          <w:rFonts w:eastAsia="Palatino Linotype" w:cs="Palatino Linotype"/>
          <w:b/>
          <w:color w:val="000000"/>
          <w:szCs w:val="24"/>
        </w:rPr>
        <w:t>CUAR</w:t>
      </w:r>
      <w:r w:rsidRPr="003F3F63">
        <w:rPr>
          <w:rFonts w:eastAsia="Palatino Linotype" w:cs="Palatino Linotype"/>
          <w:b/>
          <w:color w:val="000000"/>
          <w:szCs w:val="24"/>
        </w:rPr>
        <w:t>TO</w:t>
      </w:r>
      <w:r w:rsidRPr="003F3F63">
        <w:rPr>
          <w:rFonts w:eastAsia="Palatino Linotype" w:cs="Palatino Linotype"/>
          <w:color w:val="000000"/>
          <w:szCs w:val="24"/>
        </w:rPr>
        <w:t>, de</w:t>
      </w:r>
      <w:r w:rsidR="00A91464">
        <w:rPr>
          <w:rFonts w:eastAsia="Palatino Linotype" w:cs="Palatino Linotype"/>
          <w:color w:val="000000"/>
          <w:szCs w:val="24"/>
        </w:rPr>
        <w:t xml:space="preserve"> los documentos en donde conste lo siguiente:</w:t>
      </w:r>
    </w:p>
    <w:p w14:paraId="4C7E0E0F" w14:textId="77777777" w:rsidR="0058689B" w:rsidRPr="00BB7F90" w:rsidRDefault="0058689B" w:rsidP="0058689B">
      <w:pPr>
        <w:pBdr>
          <w:top w:val="nil"/>
          <w:left w:val="nil"/>
          <w:bottom w:val="nil"/>
          <w:right w:val="nil"/>
          <w:between w:val="nil"/>
        </w:pBdr>
        <w:rPr>
          <w:rFonts w:eastAsia="Palatino Linotype" w:cs="Palatino Linotype"/>
          <w:color w:val="000000"/>
          <w:szCs w:val="24"/>
        </w:rPr>
      </w:pPr>
    </w:p>
    <w:p w14:paraId="1AEE4492" w14:textId="47C73532" w:rsidR="0058689B" w:rsidRPr="00884919" w:rsidRDefault="0058689B" w:rsidP="3F3DEDE6">
      <w:pPr>
        <w:numPr>
          <w:ilvl w:val="0"/>
          <w:numId w:val="2"/>
        </w:numPr>
        <w:pBdr>
          <w:top w:val="nil"/>
          <w:left w:val="nil"/>
          <w:bottom w:val="nil"/>
          <w:right w:val="nil"/>
          <w:between w:val="nil"/>
        </w:pBdr>
        <w:spacing w:line="240" w:lineRule="auto"/>
        <w:rPr>
          <w:rFonts w:eastAsia="Palatino Linotype" w:cs="Palatino Linotype"/>
          <w:i/>
          <w:iCs/>
          <w:color w:val="000000"/>
          <w:lang w:val="es-ES"/>
        </w:rPr>
      </w:pPr>
      <w:r w:rsidRPr="3F3DEDE6">
        <w:rPr>
          <w:rFonts w:eastAsia="Palatino Linotype" w:cs="Palatino Linotype"/>
          <w:i/>
          <w:iCs/>
          <w:color w:val="000000" w:themeColor="text1"/>
          <w:lang w:val="es-ES"/>
        </w:rPr>
        <w:t>Los</w:t>
      </w:r>
      <w:r w:rsidR="00A91464" w:rsidRPr="3F3DEDE6">
        <w:rPr>
          <w:rFonts w:eastAsia="Palatino Linotype" w:cs="Palatino Linotype"/>
          <w:i/>
          <w:iCs/>
          <w:color w:val="000000" w:themeColor="text1"/>
          <w:lang w:val="es-ES"/>
        </w:rPr>
        <w:t xml:space="preserve"> trámites, autorizaciones </w:t>
      </w:r>
      <w:r w:rsidR="537471DC" w:rsidRPr="3F3DEDE6">
        <w:rPr>
          <w:rFonts w:eastAsia="Palatino Linotype" w:cs="Palatino Linotype"/>
          <w:i/>
          <w:iCs/>
          <w:color w:val="000000" w:themeColor="text1"/>
          <w:lang w:val="es-ES"/>
        </w:rPr>
        <w:t>y/</w:t>
      </w:r>
      <w:r w:rsidR="00A91464" w:rsidRPr="3F3DEDE6">
        <w:rPr>
          <w:rFonts w:eastAsia="Palatino Linotype" w:cs="Palatino Linotype"/>
          <w:i/>
          <w:iCs/>
          <w:color w:val="000000" w:themeColor="text1"/>
          <w:lang w:val="es-ES"/>
        </w:rPr>
        <w:t xml:space="preserve">o permisos solicitados en las comunidades de </w:t>
      </w:r>
      <w:proofErr w:type="spellStart"/>
      <w:r w:rsidR="00A91464" w:rsidRPr="3F3DEDE6">
        <w:rPr>
          <w:rFonts w:eastAsia="Palatino Linotype" w:cs="Palatino Linotype"/>
          <w:i/>
          <w:iCs/>
          <w:color w:val="000000" w:themeColor="text1"/>
          <w:lang w:val="es-ES"/>
        </w:rPr>
        <w:t>Acatitlán</w:t>
      </w:r>
      <w:proofErr w:type="spellEnd"/>
      <w:r w:rsidR="00A91464" w:rsidRPr="3F3DEDE6">
        <w:rPr>
          <w:rFonts w:eastAsia="Palatino Linotype" w:cs="Palatino Linotype"/>
          <w:i/>
          <w:iCs/>
          <w:color w:val="000000" w:themeColor="text1"/>
          <w:lang w:val="es-ES"/>
        </w:rPr>
        <w:t xml:space="preserve"> y Rincón de Estradas del municipio de Valle de Bravo, Estado de México, generados del primero de enero de dos mil diez al veintiuno de noviembre de dos mil veinticuatro.</w:t>
      </w:r>
    </w:p>
    <w:p w14:paraId="41C956D4" w14:textId="77777777" w:rsidR="0058689B" w:rsidRDefault="0058689B" w:rsidP="0058689B">
      <w:pPr>
        <w:pBdr>
          <w:top w:val="nil"/>
          <w:left w:val="nil"/>
          <w:bottom w:val="nil"/>
          <w:right w:val="nil"/>
          <w:between w:val="nil"/>
        </w:pBdr>
        <w:rPr>
          <w:rFonts w:eastAsia="Palatino Linotype" w:cs="Palatino Linotype"/>
          <w:color w:val="000000"/>
          <w:szCs w:val="24"/>
        </w:rPr>
      </w:pPr>
    </w:p>
    <w:p w14:paraId="6414C8EC" w14:textId="77777777" w:rsidR="0058689B" w:rsidRDefault="0058689B" w:rsidP="0058689B">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0CF79555" w14:textId="77777777" w:rsidR="00A91464" w:rsidRDefault="00A91464" w:rsidP="0058689B">
      <w:pPr>
        <w:pBdr>
          <w:top w:val="nil"/>
          <w:left w:val="nil"/>
          <w:bottom w:val="nil"/>
          <w:right w:val="nil"/>
          <w:between w:val="nil"/>
        </w:pBdr>
        <w:rPr>
          <w:rFonts w:eastAsia="Palatino Linotype" w:cs="Palatino Linotype"/>
          <w:color w:val="000000"/>
          <w:szCs w:val="24"/>
        </w:rPr>
      </w:pPr>
    </w:p>
    <w:p w14:paraId="1128897E" w14:textId="0CCCDE2C" w:rsidR="00A91464" w:rsidRDefault="00A91464" w:rsidP="0058689B">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En el supuesto de </w:t>
      </w:r>
      <w:r w:rsidRPr="00A91464">
        <w:rPr>
          <w:rFonts w:eastAsia="Palatino Linotype" w:cs="Palatino Linotype"/>
          <w:color w:val="000000"/>
          <w:szCs w:val="24"/>
        </w:rPr>
        <w:t xml:space="preserve">que la información correspondiente a los años 2010 al 2016 se haya generado, poseído o administrado, pero esta no obre en los archivos del Sujeto Obligado, </w:t>
      </w:r>
      <w:r w:rsidRPr="00A91464">
        <w:rPr>
          <w:rFonts w:eastAsia="Palatino Linotype" w:cs="Palatino Linotype"/>
          <w:color w:val="000000"/>
          <w:szCs w:val="24"/>
        </w:rPr>
        <w:lastRenderedPageBreak/>
        <w:t>se deberá hacer entrega del acuerdo de inexistencia emitido por el Comité de Transparencia, de conformidad con los artículos 19 párrafo tercero, 49 fracción II, 169 y 170 de la Ley de Transparencia</w:t>
      </w:r>
      <w:r w:rsidR="004E5151">
        <w:rPr>
          <w:rFonts w:eastAsia="Palatino Linotype" w:cs="Palatino Linotype"/>
          <w:color w:val="000000"/>
          <w:szCs w:val="24"/>
        </w:rPr>
        <w:t xml:space="preserve"> </w:t>
      </w:r>
      <w:r w:rsidR="004E5151" w:rsidRPr="00325BCB">
        <w:rPr>
          <w:rFonts w:eastAsia="Palatino Linotype" w:cs="Palatino Linotype"/>
          <w:color w:val="000000"/>
          <w:szCs w:val="24"/>
        </w:rPr>
        <w:t>y Acceso a la Información Pública del Estado de México y Municipios</w:t>
      </w:r>
      <w:r w:rsidR="004E5151">
        <w:rPr>
          <w:rFonts w:eastAsia="Palatino Linotype" w:cs="Palatino Linotype"/>
          <w:color w:val="000000"/>
          <w:szCs w:val="24"/>
        </w:rPr>
        <w:t>.</w:t>
      </w:r>
    </w:p>
    <w:p w14:paraId="0DAE6093" w14:textId="77777777" w:rsidR="004E5151" w:rsidRDefault="004E5151" w:rsidP="0058689B">
      <w:pPr>
        <w:pBdr>
          <w:top w:val="nil"/>
          <w:left w:val="nil"/>
          <w:bottom w:val="nil"/>
          <w:right w:val="nil"/>
          <w:between w:val="nil"/>
        </w:pBdr>
        <w:rPr>
          <w:rFonts w:eastAsia="Palatino Linotype" w:cs="Palatino Linotype"/>
          <w:color w:val="000000"/>
          <w:szCs w:val="24"/>
        </w:rPr>
      </w:pPr>
    </w:p>
    <w:p w14:paraId="1EF53B57" w14:textId="77777777" w:rsidR="004E5151" w:rsidRDefault="004E5151" w:rsidP="004E5151">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Por otra parte, en el caso de que la información ordenada no obrara en los archivos del Sujeto Obligado debido a que no fue generada, poseída o administrada, </w:t>
      </w:r>
      <w:r>
        <w:rPr>
          <w:lang w:val="es-MX"/>
        </w:rPr>
        <w:t xml:space="preserve">bastará con que así lo haga del conocimiento del Recurrente en términos del segundo párrafo del artículo 19 </w:t>
      </w:r>
      <w:r w:rsidRPr="00A91464">
        <w:rPr>
          <w:rFonts w:eastAsia="Palatino Linotype" w:cs="Palatino Linotype"/>
          <w:color w:val="000000"/>
          <w:szCs w:val="24"/>
        </w:rPr>
        <w:t>de la Ley de Transparencia</w:t>
      </w:r>
      <w:r>
        <w:rPr>
          <w:rFonts w:eastAsia="Palatino Linotype" w:cs="Palatino Linotype"/>
          <w:color w:val="000000"/>
          <w:szCs w:val="24"/>
        </w:rPr>
        <w:t xml:space="preserve"> </w:t>
      </w:r>
      <w:r w:rsidRPr="00325BCB">
        <w:rPr>
          <w:rFonts w:eastAsia="Palatino Linotype" w:cs="Palatino Linotype"/>
          <w:color w:val="000000"/>
          <w:szCs w:val="24"/>
        </w:rPr>
        <w:t>y Acceso a la Información Pública del Estado de México y Municipios</w:t>
      </w:r>
      <w:r>
        <w:rPr>
          <w:rFonts w:eastAsia="Palatino Linotype" w:cs="Palatino Linotype"/>
          <w:color w:val="000000"/>
          <w:szCs w:val="24"/>
        </w:rPr>
        <w:t>.</w:t>
      </w:r>
    </w:p>
    <w:p w14:paraId="0C6CF1A2" w14:textId="77777777" w:rsidR="0058689B" w:rsidRDefault="0058689B" w:rsidP="0058689B">
      <w:pPr>
        <w:pBdr>
          <w:top w:val="nil"/>
          <w:left w:val="nil"/>
          <w:bottom w:val="nil"/>
          <w:right w:val="nil"/>
          <w:between w:val="nil"/>
        </w:pBdr>
        <w:rPr>
          <w:rFonts w:eastAsia="Palatino Linotype" w:cs="Palatino Linotype"/>
          <w:color w:val="000000"/>
          <w:szCs w:val="24"/>
        </w:rPr>
      </w:pPr>
    </w:p>
    <w:p w14:paraId="4A7E9CE8" w14:textId="77777777" w:rsidR="0058689B" w:rsidRPr="00325BCB" w:rsidRDefault="0058689B" w:rsidP="0058689B">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564DF0" w14:textId="77777777" w:rsidR="0058689B" w:rsidRPr="00325BCB" w:rsidRDefault="0058689B" w:rsidP="0058689B">
      <w:pPr>
        <w:pBdr>
          <w:top w:val="nil"/>
          <w:left w:val="nil"/>
          <w:bottom w:val="nil"/>
          <w:right w:val="nil"/>
          <w:between w:val="nil"/>
        </w:pBdr>
        <w:rPr>
          <w:rFonts w:eastAsia="Palatino Linotype" w:cs="Palatino Linotype"/>
          <w:color w:val="000000"/>
          <w:szCs w:val="24"/>
        </w:rPr>
      </w:pPr>
    </w:p>
    <w:p w14:paraId="67F8F256" w14:textId="77777777" w:rsidR="0058689B" w:rsidRPr="00325BCB" w:rsidRDefault="0058689B" w:rsidP="0058689B">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 xml:space="preserve">De conformidad con el artículo 198 de la Ley de Transparencia y Acceso a la Información Pública del Estado de México y Municipios, de considerarlo procedente, el </w:t>
      </w:r>
      <w:r w:rsidRPr="00325BCB">
        <w:rPr>
          <w:rFonts w:eastAsia="Palatino Linotype" w:cs="Palatino Linotype"/>
          <w:color w:val="000000"/>
          <w:szCs w:val="24"/>
        </w:rPr>
        <w:lastRenderedPageBreak/>
        <w:t>Sujeto Obligado, de manera fundada y motivada, podrá solicitar una ampliación de plazo para el cumplimiento de la presente resolución.</w:t>
      </w:r>
    </w:p>
    <w:p w14:paraId="5475BAB6" w14:textId="77777777" w:rsidR="0058689B" w:rsidRPr="00325BCB" w:rsidRDefault="0058689B" w:rsidP="0058689B">
      <w:pPr>
        <w:pBdr>
          <w:top w:val="nil"/>
          <w:left w:val="nil"/>
          <w:bottom w:val="nil"/>
          <w:right w:val="nil"/>
          <w:between w:val="nil"/>
        </w:pBdr>
        <w:rPr>
          <w:rFonts w:eastAsia="Palatino Linotype" w:cs="Palatino Linotype"/>
          <w:color w:val="000000"/>
          <w:szCs w:val="24"/>
        </w:rPr>
      </w:pPr>
    </w:p>
    <w:p w14:paraId="4388C06B" w14:textId="29E78162" w:rsidR="0058689B" w:rsidRDefault="0058689B" w:rsidP="0058689B">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4E5151">
        <w:rPr>
          <w:rFonts w:eastAsia="Palatino Linotype" w:cs="Palatino Linotype"/>
          <w:color w:val="000000"/>
          <w:szCs w:val="24"/>
        </w:rPr>
        <w:t xml:space="preserve"> </w:t>
      </w:r>
      <w:r>
        <w:rPr>
          <w:rFonts w:eastAsia="Palatino Linotype" w:cs="Palatino Linotype"/>
          <w:color w:val="000000"/>
          <w:szCs w:val="24"/>
        </w:rPr>
        <w:t>l</w:t>
      </w:r>
      <w:r w:rsidR="004E5151">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219C1AC" w14:textId="77777777" w:rsidR="005F2E17" w:rsidRDefault="005F2E17" w:rsidP="005F2E17">
      <w:pPr>
        <w:rPr>
          <w:rFonts w:cs="Times New Roman"/>
          <w:lang w:eastAsia="es-ES"/>
        </w:rPr>
      </w:pPr>
    </w:p>
    <w:p w14:paraId="20573BFF" w14:textId="26017A44"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POR </w:t>
      </w:r>
      <w:r w:rsidR="0058689B">
        <w:rPr>
          <w:rFonts w:eastAsia="Palatino Linotype" w:cs="Palatino Linotype"/>
          <w:color w:val="000000"/>
          <w:szCs w:val="24"/>
        </w:rPr>
        <w:t>UNANIMIDAD DE VOTOS</w:t>
      </w:r>
      <w:r w:rsidR="006922F5">
        <w:rPr>
          <w:rFonts w:eastAsia="Palatino Linotype" w:cs="Palatino Linotype"/>
          <w:color w:val="000000"/>
          <w:szCs w:val="24"/>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E55993">
        <w:rPr>
          <w:rFonts w:eastAsia="Palatino Linotype" w:cs="Palatino Linotype"/>
          <w:color w:val="000000"/>
          <w:szCs w:val="24"/>
        </w:rPr>
        <w:t>SEGUNDA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E55993">
        <w:rPr>
          <w:rFonts w:eastAsia="Palatino Linotype" w:cs="Palatino Linotype"/>
          <w:color w:val="000000"/>
          <w:szCs w:val="24"/>
        </w:rPr>
        <w:t>VEINTIDÓS DE ENERO DE DOS MIL VEINTICINCO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BE0DA3" w:rsidRPr="006922F5">
        <w:rPr>
          <w:rFonts w:eastAsia="Palatino Linotype" w:cs="Palatino Linotype"/>
          <w:color w:val="000000"/>
          <w:szCs w:val="24"/>
        </w:rPr>
        <w:t>--------------</w:t>
      </w:r>
      <w:r w:rsidR="00BE0DA3">
        <w:rPr>
          <w:rFonts w:eastAsia="Palatino Linotype" w:cs="Palatino Linotype"/>
          <w:color w:val="000000"/>
          <w:szCs w:val="24"/>
        </w:rPr>
        <w:t>-------------------------------------------------------------------------------------------------------</w:t>
      </w:r>
      <w:r w:rsidR="00BE0DA3" w:rsidRPr="006922F5">
        <w:rPr>
          <w:rFonts w:eastAsia="Palatino Linotype" w:cs="Palatino Linotype"/>
          <w:color w:val="000000"/>
          <w:szCs w:val="24"/>
        </w:rPr>
        <w:t>--------------</w:t>
      </w:r>
      <w:r w:rsidR="00BE0DA3">
        <w:rPr>
          <w:rFonts w:eastAsia="Palatino Linotype" w:cs="Palatino Linotype"/>
          <w:color w:val="000000"/>
          <w:szCs w:val="24"/>
        </w:rPr>
        <w:t>----------------------------------------------------------------------------------------------</w:t>
      </w:r>
      <w:r w:rsidR="00BA7882">
        <w:rPr>
          <w:rFonts w:eastAsia="Palatino Linotype" w:cs="Palatino Linotype"/>
          <w:color w:val="000000"/>
          <w:szCs w:val="24"/>
        </w:rPr>
        <w:t>-----------</w:t>
      </w:r>
      <w:r w:rsidR="00BA7882" w:rsidRPr="006922F5">
        <w:rPr>
          <w:rFonts w:eastAsia="Palatino Linotype" w:cs="Palatino Linotype"/>
          <w:color w:val="000000"/>
          <w:szCs w:val="24"/>
        </w:rPr>
        <w:t>------------</w:t>
      </w:r>
      <w:r w:rsidR="00BA7882">
        <w:rPr>
          <w:rFonts w:eastAsia="Palatino Linotype" w:cs="Palatino Linotype"/>
          <w:color w:val="000000"/>
          <w:szCs w:val="24"/>
        </w:rPr>
        <w:t>-----------------------------------------</w:t>
      </w:r>
      <w:r w:rsidR="004E5151">
        <w:rPr>
          <w:rFonts w:eastAsia="Palatino Linotype" w:cs="Palatino Linotype"/>
          <w:color w:val="000000"/>
          <w:szCs w:val="24"/>
        </w:rPr>
        <w:t>---------------------------------------------------------------------------------------------------------------------------------------------------------------</w:t>
      </w:r>
      <w:r w:rsidR="00E55993">
        <w:rPr>
          <w:rFonts w:eastAsia="Palatino Linotype" w:cs="Palatino Linotype"/>
          <w:color w:val="000000"/>
          <w:szCs w:val="24"/>
        </w:rPr>
        <w:t>--------------</w:t>
      </w:r>
      <w:r w:rsidR="004E5151">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AFDFB" w14:textId="77777777" w:rsidR="00453CFB" w:rsidRDefault="00453CFB" w:rsidP="00F2498E">
      <w:pPr>
        <w:spacing w:line="240" w:lineRule="auto"/>
      </w:pPr>
      <w:r>
        <w:separator/>
      </w:r>
    </w:p>
  </w:endnote>
  <w:endnote w:type="continuationSeparator" w:id="0">
    <w:p w14:paraId="51A06D61" w14:textId="77777777" w:rsidR="00453CFB" w:rsidRDefault="00453CFB" w:rsidP="00F2498E">
      <w:pPr>
        <w:spacing w:line="240" w:lineRule="auto"/>
      </w:pPr>
      <w:r>
        <w:continuationSeparator/>
      </w:r>
    </w:p>
  </w:endnote>
  <w:endnote w:type="continuationNotice" w:id="1">
    <w:p w14:paraId="5F9D8767" w14:textId="77777777" w:rsidR="00453CFB" w:rsidRDefault="00453C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A91464" w:rsidRPr="00871A91" w:rsidRDefault="00A91464"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F0FD9">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F0FD9">
      <w:rPr>
        <w:rFonts w:ascii="Palatino Linotype" w:hAnsi="Palatino Linotype"/>
        <w:b/>
        <w:bCs/>
        <w:noProof/>
        <w:sz w:val="20"/>
      </w:rPr>
      <w:t>34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A91464" w:rsidRPr="00871A91" w:rsidRDefault="00A91464"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F0FD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F0FD9">
      <w:rPr>
        <w:rFonts w:ascii="Palatino Linotype" w:hAnsi="Palatino Linotype"/>
        <w:b/>
        <w:bCs/>
        <w:noProof/>
        <w:sz w:val="20"/>
      </w:rPr>
      <w:t>34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B178" w14:textId="77777777" w:rsidR="00453CFB" w:rsidRDefault="00453CFB" w:rsidP="00F2498E">
      <w:pPr>
        <w:spacing w:line="240" w:lineRule="auto"/>
      </w:pPr>
      <w:r>
        <w:separator/>
      </w:r>
    </w:p>
  </w:footnote>
  <w:footnote w:type="continuationSeparator" w:id="0">
    <w:p w14:paraId="02EBC7CB" w14:textId="77777777" w:rsidR="00453CFB" w:rsidRDefault="00453CFB" w:rsidP="00F2498E">
      <w:pPr>
        <w:spacing w:line="240" w:lineRule="auto"/>
      </w:pPr>
      <w:r>
        <w:continuationSeparator/>
      </w:r>
    </w:p>
  </w:footnote>
  <w:footnote w:type="continuationNotice" w:id="1">
    <w:p w14:paraId="3572693F" w14:textId="77777777" w:rsidR="00453CFB" w:rsidRDefault="00453CFB">
      <w:pPr>
        <w:spacing w:line="240" w:lineRule="auto"/>
      </w:pPr>
    </w:p>
  </w:footnote>
  <w:footnote w:id="2">
    <w:p w14:paraId="60C6C56A" w14:textId="77777777" w:rsidR="00A91464" w:rsidRPr="0031280C" w:rsidRDefault="00A91464" w:rsidP="0058689B">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490616D" w14:textId="77777777" w:rsidR="00A91464" w:rsidRPr="0031280C" w:rsidRDefault="00A91464" w:rsidP="0058689B">
      <w:pPr>
        <w:pBdr>
          <w:top w:val="nil"/>
          <w:left w:val="nil"/>
          <w:bottom w:val="nil"/>
          <w:right w:val="nil"/>
          <w:between w:val="nil"/>
        </w:pBdr>
        <w:spacing w:line="240" w:lineRule="auto"/>
        <w:rPr>
          <w:rFonts w:eastAsia="Palatino Linotype" w:cs="Palatino Linotype"/>
          <w:color w:val="000000"/>
          <w:sz w:val="20"/>
          <w:szCs w:val="20"/>
        </w:rPr>
      </w:pPr>
    </w:p>
    <w:p w14:paraId="71F67E58" w14:textId="77777777" w:rsidR="00A91464" w:rsidRPr="0031280C" w:rsidRDefault="00A91464" w:rsidP="0058689B">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859D774" w14:textId="77777777" w:rsidR="00A91464" w:rsidRPr="0031280C" w:rsidRDefault="00A91464" w:rsidP="0058689B">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A91464" w:rsidRDefault="00EF0FD9">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A91464" w:rsidRPr="00B17577" w14:paraId="37B9EBDE" w14:textId="77777777" w:rsidTr="005F2892">
      <w:trPr>
        <w:trHeight w:val="227"/>
      </w:trPr>
      <w:tc>
        <w:tcPr>
          <w:tcW w:w="4678" w:type="dxa"/>
          <w:hideMark/>
        </w:tcPr>
        <w:p w14:paraId="4964FBC5" w14:textId="54CDA645" w:rsidR="00A91464" w:rsidRPr="00096248" w:rsidRDefault="00A91464"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487899A1" w:rsidR="00A91464" w:rsidRPr="00096248" w:rsidRDefault="00A91464" w:rsidP="00011C4D">
          <w:pPr>
            <w:spacing w:after="120" w:line="240" w:lineRule="auto"/>
            <w:ind w:right="71"/>
            <w:jc w:val="right"/>
            <w:rPr>
              <w:rFonts w:cs="Arial"/>
              <w:b/>
              <w:szCs w:val="24"/>
            </w:rPr>
          </w:pPr>
          <w:r>
            <w:rPr>
              <w:rFonts w:cs="Arial"/>
              <w:b/>
              <w:bCs/>
              <w:szCs w:val="24"/>
            </w:rPr>
            <w:t>07505/INFOEM/IP/RR/2024</w:t>
          </w:r>
        </w:p>
      </w:tc>
    </w:tr>
    <w:tr w:rsidR="00A91464" w14:paraId="7591D3C9" w14:textId="77777777" w:rsidTr="005F2892">
      <w:trPr>
        <w:trHeight w:val="242"/>
      </w:trPr>
      <w:tc>
        <w:tcPr>
          <w:tcW w:w="4678" w:type="dxa"/>
          <w:hideMark/>
        </w:tcPr>
        <w:p w14:paraId="729A65A8" w14:textId="77777777" w:rsidR="00A91464" w:rsidRPr="00096248" w:rsidRDefault="00A91464"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1BEE9533" w:rsidR="00A91464" w:rsidRPr="00096248" w:rsidRDefault="00A91464" w:rsidP="00011C4D">
          <w:pPr>
            <w:spacing w:after="120" w:line="240" w:lineRule="auto"/>
            <w:ind w:left="-81" w:right="71"/>
            <w:jc w:val="right"/>
            <w:rPr>
              <w:rFonts w:cs="Arial"/>
              <w:szCs w:val="24"/>
            </w:rPr>
          </w:pPr>
          <w:r>
            <w:rPr>
              <w:rFonts w:cs="Arial"/>
              <w:szCs w:val="24"/>
            </w:rPr>
            <w:t>Secretaría del Medio Ambiente y Desarrollo Sostenible</w:t>
          </w:r>
        </w:p>
      </w:tc>
    </w:tr>
    <w:tr w:rsidR="00A91464" w:rsidRPr="00F63239" w14:paraId="037E914D" w14:textId="77777777" w:rsidTr="005F2892">
      <w:trPr>
        <w:trHeight w:val="342"/>
      </w:trPr>
      <w:tc>
        <w:tcPr>
          <w:tcW w:w="4678" w:type="dxa"/>
          <w:hideMark/>
        </w:tcPr>
        <w:p w14:paraId="7676B68F" w14:textId="64D69EAF" w:rsidR="00A91464" w:rsidRPr="00096248" w:rsidRDefault="00A91464"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A91464" w:rsidRDefault="00A91464"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A91464" w:rsidRPr="00711916" w:rsidRDefault="00A91464" w:rsidP="00011C4D">
          <w:pPr>
            <w:spacing w:after="120" w:line="240" w:lineRule="auto"/>
            <w:ind w:left="-486" w:right="71" w:firstLine="567"/>
            <w:jc w:val="right"/>
            <w:rPr>
              <w:rFonts w:cs="Arial"/>
              <w:sz w:val="2"/>
              <w:szCs w:val="2"/>
            </w:rPr>
          </w:pPr>
        </w:p>
      </w:tc>
    </w:tr>
  </w:tbl>
  <w:p w14:paraId="2998DBFD" w14:textId="07A0D97A" w:rsidR="00A91464" w:rsidRPr="00871A91" w:rsidRDefault="00EF0FD9">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4.2pt;margin-top:-145.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A9146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A91464" w14:paraId="0F9FE9B6" w14:textId="77777777" w:rsidTr="005F2892">
      <w:trPr>
        <w:trHeight w:val="227"/>
      </w:trPr>
      <w:tc>
        <w:tcPr>
          <w:tcW w:w="4678" w:type="dxa"/>
          <w:hideMark/>
        </w:tcPr>
        <w:p w14:paraId="6D1D9D71" w14:textId="11150E5A" w:rsidR="00A91464" w:rsidRPr="00663A37" w:rsidRDefault="00A91464"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0C7CED5A" w:rsidR="00A91464" w:rsidRPr="00C81ECD" w:rsidRDefault="00A91464" w:rsidP="00011C4D">
          <w:pPr>
            <w:spacing w:after="120" w:line="240" w:lineRule="auto"/>
            <w:ind w:left="-486" w:right="68" w:firstLine="558"/>
            <w:jc w:val="right"/>
            <w:rPr>
              <w:rFonts w:cs="Arial"/>
              <w:b/>
              <w:szCs w:val="24"/>
            </w:rPr>
          </w:pPr>
          <w:r>
            <w:rPr>
              <w:rFonts w:cs="Arial"/>
              <w:b/>
              <w:bCs/>
              <w:szCs w:val="24"/>
            </w:rPr>
            <w:t>07505/INFOEM/IP/RR/2024</w:t>
          </w:r>
        </w:p>
      </w:tc>
    </w:tr>
    <w:tr w:rsidR="00A91464" w:rsidRPr="001F57CD" w14:paraId="1377D264" w14:textId="77777777" w:rsidTr="005F2892">
      <w:trPr>
        <w:trHeight w:val="196"/>
      </w:trPr>
      <w:tc>
        <w:tcPr>
          <w:tcW w:w="4678" w:type="dxa"/>
          <w:hideMark/>
        </w:tcPr>
        <w:p w14:paraId="04D597A1" w14:textId="77777777" w:rsidR="00A91464" w:rsidRPr="00663A37" w:rsidRDefault="00A91464"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24118211" w:rsidR="00A91464" w:rsidRPr="00663A37" w:rsidRDefault="00EF0FD9" w:rsidP="00657695">
          <w:pPr>
            <w:spacing w:after="120" w:line="240" w:lineRule="auto"/>
            <w:ind w:right="68"/>
            <w:jc w:val="right"/>
            <w:rPr>
              <w:rFonts w:cs="Arial"/>
              <w:szCs w:val="24"/>
            </w:rPr>
          </w:pPr>
          <w:r>
            <w:rPr>
              <w:rFonts w:cs="Arial"/>
              <w:szCs w:val="24"/>
            </w:rPr>
            <w:t>XXXXXXXXXXXXXXXXXXX</w:t>
          </w:r>
        </w:p>
      </w:tc>
    </w:tr>
    <w:tr w:rsidR="00A91464" w14:paraId="4DC11993" w14:textId="77777777" w:rsidTr="005F2892">
      <w:trPr>
        <w:trHeight w:val="242"/>
      </w:trPr>
      <w:tc>
        <w:tcPr>
          <w:tcW w:w="4678" w:type="dxa"/>
          <w:hideMark/>
        </w:tcPr>
        <w:p w14:paraId="76CEF1B5" w14:textId="77777777" w:rsidR="00A91464" w:rsidRPr="00663A37" w:rsidRDefault="00A91464"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34B522F3" w:rsidR="00A91464" w:rsidRPr="00663A37" w:rsidRDefault="00A91464" w:rsidP="00011C4D">
          <w:pPr>
            <w:spacing w:after="120" w:line="240" w:lineRule="auto"/>
            <w:ind w:left="-70" w:right="68"/>
            <w:jc w:val="right"/>
            <w:rPr>
              <w:rFonts w:cs="Arial"/>
              <w:szCs w:val="24"/>
            </w:rPr>
          </w:pPr>
          <w:r>
            <w:rPr>
              <w:rFonts w:cs="Arial"/>
              <w:szCs w:val="24"/>
            </w:rPr>
            <w:t>Secretaría del Medio Ambiente y Desarrollo Sostenible</w:t>
          </w:r>
        </w:p>
      </w:tc>
    </w:tr>
    <w:tr w:rsidR="00A91464" w14:paraId="5C2B511D" w14:textId="77777777" w:rsidTr="005F2892">
      <w:trPr>
        <w:trHeight w:val="342"/>
      </w:trPr>
      <w:tc>
        <w:tcPr>
          <w:tcW w:w="4678" w:type="dxa"/>
          <w:hideMark/>
        </w:tcPr>
        <w:p w14:paraId="03FEF68C" w14:textId="45E91CF4" w:rsidR="00A91464" w:rsidRPr="00663A37" w:rsidRDefault="00A91464"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A91464" w:rsidRPr="00663A37" w:rsidRDefault="00A91464"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A91464" w:rsidRPr="00871A91" w:rsidRDefault="00EF0FD9">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3.6pt;margin-top:-14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A9146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D60762"/>
    <w:multiLevelType w:val="hybridMultilevel"/>
    <w:tmpl w:val="093A566A"/>
    <w:lvl w:ilvl="0" w:tplc="A9B4F73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2ECE55AA"/>
    <w:multiLevelType w:val="hybridMultilevel"/>
    <w:tmpl w:val="C180F5D0"/>
    <w:lvl w:ilvl="0" w:tplc="3732E03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1B4614"/>
    <w:multiLevelType w:val="hybridMultilevel"/>
    <w:tmpl w:val="787A3DD6"/>
    <w:lvl w:ilvl="0" w:tplc="5560B52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B96174"/>
    <w:multiLevelType w:val="hybridMultilevel"/>
    <w:tmpl w:val="CB5073CA"/>
    <w:lvl w:ilvl="0" w:tplc="5560B52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8"/>
  </w:num>
  <w:num w:numId="3">
    <w:abstractNumId w:val="23"/>
  </w:num>
  <w:num w:numId="4">
    <w:abstractNumId w:val="9"/>
  </w:num>
  <w:num w:numId="5">
    <w:abstractNumId w:val="29"/>
  </w:num>
  <w:num w:numId="6">
    <w:abstractNumId w:val="4"/>
  </w:num>
  <w:num w:numId="7">
    <w:abstractNumId w:val="24"/>
  </w:num>
  <w:num w:numId="8">
    <w:abstractNumId w:val="7"/>
  </w:num>
  <w:num w:numId="9">
    <w:abstractNumId w:val="2"/>
  </w:num>
  <w:num w:numId="10">
    <w:abstractNumId w:val="13"/>
  </w:num>
  <w:num w:numId="11">
    <w:abstractNumId w:val="14"/>
  </w:num>
  <w:num w:numId="12">
    <w:abstractNumId w:val="32"/>
  </w:num>
  <w:num w:numId="13">
    <w:abstractNumId w:val="28"/>
  </w:num>
  <w:num w:numId="14">
    <w:abstractNumId w:val="19"/>
  </w:num>
  <w:num w:numId="15">
    <w:abstractNumId w:val="22"/>
  </w:num>
  <w:num w:numId="16">
    <w:abstractNumId w:val="11"/>
  </w:num>
  <w:num w:numId="17">
    <w:abstractNumId w:val="21"/>
  </w:num>
  <w:num w:numId="18">
    <w:abstractNumId w:val="34"/>
  </w:num>
  <w:num w:numId="19">
    <w:abstractNumId w:val="18"/>
  </w:num>
  <w:num w:numId="20">
    <w:abstractNumId w:val="27"/>
  </w:num>
  <w:num w:numId="21">
    <w:abstractNumId w:val="5"/>
  </w:num>
  <w:num w:numId="22">
    <w:abstractNumId w:val="26"/>
  </w:num>
  <w:num w:numId="23">
    <w:abstractNumId w:val="6"/>
  </w:num>
  <w:num w:numId="24">
    <w:abstractNumId w:val="25"/>
  </w:num>
  <w:num w:numId="25">
    <w:abstractNumId w:val="30"/>
  </w:num>
  <w:num w:numId="26">
    <w:abstractNumId w:val="0"/>
  </w:num>
  <w:num w:numId="27">
    <w:abstractNumId w:val="1"/>
  </w:num>
  <w:num w:numId="28">
    <w:abstractNumId w:val="16"/>
  </w:num>
  <w:num w:numId="29">
    <w:abstractNumId w:val="12"/>
  </w:num>
  <w:num w:numId="30">
    <w:abstractNumId w:val="3"/>
  </w:num>
  <w:num w:numId="31">
    <w:abstractNumId w:val="15"/>
  </w:num>
  <w:num w:numId="32">
    <w:abstractNumId w:val="17"/>
  </w:num>
  <w:num w:numId="33">
    <w:abstractNumId w:val="31"/>
  </w:num>
  <w:num w:numId="34">
    <w:abstractNumId w:val="10"/>
  </w:num>
  <w:num w:numId="3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6E2"/>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2F91"/>
    <w:rsid w:val="00013438"/>
    <w:rsid w:val="00013943"/>
    <w:rsid w:val="0001431F"/>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4C5C"/>
    <w:rsid w:val="00065463"/>
    <w:rsid w:val="000666B3"/>
    <w:rsid w:val="0006685D"/>
    <w:rsid w:val="000676A2"/>
    <w:rsid w:val="00067CB5"/>
    <w:rsid w:val="0007107B"/>
    <w:rsid w:val="000727EB"/>
    <w:rsid w:val="000729DB"/>
    <w:rsid w:val="000739AF"/>
    <w:rsid w:val="00073E10"/>
    <w:rsid w:val="00075586"/>
    <w:rsid w:val="00075D5E"/>
    <w:rsid w:val="00076332"/>
    <w:rsid w:val="00077A55"/>
    <w:rsid w:val="00077F28"/>
    <w:rsid w:val="000802BA"/>
    <w:rsid w:val="00082E5D"/>
    <w:rsid w:val="00083498"/>
    <w:rsid w:val="0008496A"/>
    <w:rsid w:val="00085EA2"/>
    <w:rsid w:val="0008628E"/>
    <w:rsid w:val="000862BE"/>
    <w:rsid w:val="000864CC"/>
    <w:rsid w:val="0008737D"/>
    <w:rsid w:val="00087AFB"/>
    <w:rsid w:val="00087F54"/>
    <w:rsid w:val="0009020C"/>
    <w:rsid w:val="00090297"/>
    <w:rsid w:val="00090A37"/>
    <w:rsid w:val="00090B2D"/>
    <w:rsid w:val="0009257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4C06"/>
    <w:rsid w:val="000B51CE"/>
    <w:rsid w:val="000B559F"/>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6F59"/>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2BA"/>
    <w:rsid w:val="000F0B57"/>
    <w:rsid w:val="000F114E"/>
    <w:rsid w:val="000F146C"/>
    <w:rsid w:val="000F196A"/>
    <w:rsid w:val="000F367A"/>
    <w:rsid w:val="000F54F6"/>
    <w:rsid w:val="000F7D93"/>
    <w:rsid w:val="001012E1"/>
    <w:rsid w:val="0010147E"/>
    <w:rsid w:val="0010149D"/>
    <w:rsid w:val="00103A9A"/>
    <w:rsid w:val="00103C89"/>
    <w:rsid w:val="00103D8C"/>
    <w:rsid w:val="001050A9"/>
    <w:rsid w:val="001059AF"/>
    <w:rsid w:val="001067FE"/>
    <w:rsid w:val="00107256"/>
    <w:rsid w:val="001100CD"/>
    <w:rsid w:val="00110675"/>
    <w:rsid w:val="0011071D"/>
    <w:rsid w:val="001107C4"/>
    <w:rsid w:val="0011110C"/>
    <w:rsid w:val="001116B7"/>
    <w:rsid w:val="0011295F"/>
    <w:rsid w:val="00112C43"/>
    <w:rsid w:val="00114A50"/>
    <w:rsid w:val="00114F1E"/>
    <w:rsid w:val="00115495"/>
    <w:rsid w:val="00115DAD"/>
    <w:rsid w:val="00116E4B"/>
    <w:rsid w:val="00116F6B"/>
    <w:rsid w:val="001170F6"/>
    <w:rsid w:val="00121842"/>
    <w:rsid w:val="00121F46"/>
    <w:rsid w:val="00122245"/>
    <w:rsid w:val="00122BE1"/>
    <w:rsid w:val="001235A0"/>
    <w:rsid w:val="00123D0B"/>
    <w:rsid w:val="00124B26"/>
    <w:rsid w:val="0012508E"/>
    <w:rsid w:val="00130C18"/>
    <w:rsid w:val="00131C40"/>
    <w:rsid w:val="00131C6C"/>
    <w:rsid w:val="00131F2D"/>
    <w:rsid w:val="001321ED"/>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47B23"/>
    <w:rsid w:val="00150293"/>
    <w:rsid w:val="001502AD"/>
    <w:rsid w:val="001509C0"/>
    <w:rsid w:val="00151431"/>
    <w:rsid w:val="00151764"/>
    <w:rsid w:val="00151FF5"/>
    <w:rsid w:val="00152B40"/>
    <w:rsid w:val="001530E5"/>
    <w:rsid w:val="00154548"/>
    <w:rsid w:val="00154F75"/>
    <w:rsid w:val="00155CC6"/>
    <w:rsid w:val="00155D92"/>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59B"/>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B1E"/>
    <w:rsid w:val="001A0E96"/>
    <w:rsid w:val="001A1BDB"/>
    <w:rsid w:val="001A316F"/>
    <w:rsid w:val="001A3982"/>
    <w:rsid w:val="001A3C5F"/>
    <w:rsid w:val="001A3F75"/>
    <w:rsid w:val="001A4253"/>
    <w:rsid w:val="001A46A8"/>
    <w:rsid w:val="001A4BDF"/>
    <w:rsid w:val="001A6849"/>
    <w:rsid w:val="001A773B"/>
    <w:rsid w:val="001B0259"/>
    <w:rsid w:val="001B0262"/>
    <w:rsid w:val="001B0374"/>
    <w:rsid w:val="001B11CB"/>
    <w:rsid w:val="001B28D1"/>
    <w:rsid w:val="001B3FD2"/>
    <w:rsid w:val="001B4C0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2E0E"/>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AB5"/>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86516"/>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97"/>
    <w:rsid w:val="002A502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50D"/>
    <w:rsid w:val="002D2F05"/>
    <w:rsid w:val="002D2F64"/>
    <w:rsid w:val="002D4953"/>
    <w:rsid w:val="002D5CCE"/>
    <w:rsid w:val="002D639B"/>
    <w:rsid w:val="002D785E"/>
    <w:rsid w:val="002D78A3"/>
    <w:rsid w:val="002E0D37"/>
    <w:rsid w:val="002E0FE2"/>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1771A"/>
    <w:rsid w:val="003209BF"/>
    <w:rsid w:val="00321B9A"/>
    <w:rsid w:val="00322C67"/>
    <w:rsid w:val="00323B49"/>
    <w:rsid w:val="00324F09"/>
    <w:rsid w:val="00325C6E"/>
    <w:rsid w:val="003265D6"/>
    <w:rsid w:val="003275F8"/>
    <w:rsid w:val="0033067E"/>
    <w:rsid w:val="0033070B"/>
    <w:rsid w:val="00331513"/>
    <w:rsid w:val="0033491A"/>
    <w:rsid w:val="00335A61"/>
    <w:rsid w:val="0033687B"/>
    <w:rsid w:val="00337088"/>
    <w:rsid w:val="00337638"/>
    <w:rsid w:val="00340ADD"/>
    <w:rsid w:val="00341027"/>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7112D"/>
    <w:rsid w:val="00371209"/>
    <w:rsid w:val="003713C2"/>
    <w:rsid w:val="0037172A"/>
    <w:rsid w:val="0037269A"/>
    <w:rsid w:val="0037526D"/>
    <w:rsid w:val="0037545E"/>
    <w:rsid w:val="00376405"/>
    <w:rsid w:val="00376527"/>
    <w:rsid w:val="00380A66"/>
    <w:rsid w:val="0038157C"/>
    <w:rsid w:val="0038209B"/>
    <w:rsid w:val="003839F9"/>
    <w:rsid w:val="003848AA"/>
    <w:rsid w:val="00385421"/>
    <w:rsid w:val="003859F1"/>
    <w:rsid w:val="00385F4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2E5B"/>
    <w:rsid w:val="003A31B7"/>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C7771"/>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567"/>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853"/>
    <w:rsid w:val="00446B68"/>
    <w:rsid w:val="00447748"/>
    <w:rsid w:val="00447A90"/>
    <w:rsid w:val="00451C0A"/>
    <w:rsid w:val="0045354B"/>
    <w:rsid w:val="00453687"/>
    <w:rsid w:val="004536F3"/>
    <w:rsid w:val="00453CFB"/>
    <w:rsid w:val="00453F13"/>
    <w:rsid w:val="004558BD"/>
    <w:rsid w:val="004579DC"/>
    <w:rsid w:val="004606AD"/>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4CA1"/>
    <w:rsid w:val="004962CD"/>
    <w:rsid w:val="00497395"/>
    <w:rsid w:val="004A0E7A"/>
    <w:rsid w:val="004A2091"/>
    <w:rsid w:val="004A212C"/>
    <w:rsid w:val="004A29FE"/>
    <w:rsid w:val="004A2AF0"/>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095"/>
    <w:rsid w:val="004C0799"/>
    <w:rsid w:val="004C07CE"/>
    <w:rsid w:val="004C09C8"/>
    <w:rsid w:val="004C11B9"/>
    <w:rsid w:val="004C16C7"/>
    <w:rsid w:val="004C2853"/>
    <w:rsid w:val="004C2BB4"/>
    <w:rsid w:val="004C3B02"/>
    <w:rsid w:val="004C3C1C"/>
    <w:rsid w:val="004C3E4F"/>
    <w:rsid w:val="004C43C9"/>
    <w:rsid w:val="004C43D7"/>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15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26B"/>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A97"/>
    <w:rsid w:val="00574D31"/>
    <w:rsid w:val="005807A8"/>
    <w:rsid w:val="00580D15"/>
    <w:rsid w:val="00581A2E"/>
    <w:rsid w:val="00583A47"/>
    <w:rsid w:val="00584C51"/>
    <w:rsid w:val="0058689B"/>
    <w:rsid w:val="00587B1E"/>
    <w:rsid w:val="00587E84"/>
    <w:rsid w:val="005913E6"/>
    <w:rsid w:val="005944ED"/>
    <w:rsid w:val="005964D7"/>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6C88"/>
    <w:rsid w:val="005E7E9F"/>
    <w:rsid w:val="005F1439"/>
    <w:rsid w:val="005F21B0"/>
    <w:rsid w:val="005F2892"/>
    <w:rsid w:val="005F2E17"/>
    <w:rsid w:val="005F30F1"/>
    <w:rsid w:val="005F3103"/>
    <w:rsid w:val="005F3144"/>
    <w:rsid w:val="005F4D3D"/>
    <w:rsid w:val="005F5B10"/>
    <w:rsid w:val="005F6CAB"/>
    <w:rsid w:val="005F7025"/>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4425"/>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78AE"/>
    <w:rsid w:val="00647DF7"/>
    <w:rsid w:val="00647F2F"/>
    <w:rsid w:val="006512F6"/>
    <w:rsid w:val="006514C5"/>
    <w:rsid w:val="00651BFD"/>
    <w:rsid w:val="006535FA"/>
    <w:rsid w:val="006538FC"/>
    <w:rsid w:val="00653B0F"/>
    <w:rsid w:val="00655007"/>
    <w:rsid w:val="0065599C"/>
    <w:rsid w:val="00655B5C"/>
    <w:rsid w:val="00657129"/>
    <w:rsid w:val="006575BC"/>
    <w:rsid w:val="00657695"/>
    <w:rsid w:val="00657B69"/>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37CB"/>
    <w:rsid w:val="00673EAA"/>
    <w:rsid w:val="00675B61"/>
    <w:rsid w:val="00675D66"/>
    <w:rsid w:val="006760BF"/>
    <w:rsid w:val="00676933"/>
    <w:rsid w:val="00676D1D"/>
    <w:rsid w:val="00676EA5"/>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4B35"/>
    <w:rsid w:val="006950D6"/>
    <w:rsid w:val="00696A11"/>
    <w:rsid w:val="00696FD6"/>
    <w:rsid w:val="00697323"/>
    <w:rsid w:val="00697B3A"/>
    <w:rsid w:val="00697ED0"/>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5835"/>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777"/>
    <w:rsid w:val="006F6AB6"/>
    <w:rsid w:val="006F6DD6"/>
    <w:rsid w:val="00700C90"/>
    <w:rsid w:val="00701F34"/>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0E7"/>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27E4"/>
    <w:rsid w:val="00732AB3"/>
    <w:rsid w:val="007332CF"/>
    <w:rsid w:val="00734212"/>
    <w:rsid w:val="0073486B"/>
    <w:rsid w:val="00734FB5"/>
    <w:rsid w:val="00735D93"/>
    <w:rsid w:val="00736F47"/>
    <w:rsid w:val="00736F6B"/>
    <w:rsid w:val="00740ACC"/>
    <w:rsid w:val="00740DFE"/>
    <w:rsid w:val="007410C2"/>
    <w:rsid w:val="007411F0"/>
    <w:rsid w:val="0074208A"/>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678E8"/>
    <w:rsid w:val="007712C7"/>
    <w:rsid w:val="007735CB"/>
    <w:rsid w:val="0077455A"/>
    <w:rsid w:val="00776581"/>
    <w:rsid w:val="00777372"/>
    <w:rsid w:val="00777417"/>
    <w:rsid w:val="00777527"/>
    <w:rsid w:val="007809D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29B4"/>
    <w:rsid w:val="007D37D9"/>
    <w:rsid w:val="007D4712"/>
    <w:rsid w:val="007D4AFF"/>
    <w:rsid w:val="007D55EC"/>
    <w:rsid w:val="007D5799"/>
    <w:rsid w:val="007D5D30"/>
    <w:rsid w:val="007D603F"/>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393"/>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477B"/>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1647"/>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25FB"/>
    <w:rsid w:val="009029DB"/>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9F9"/>
    <w:rsid w:val="00941D0E"/>
    <w:rsid w:val="00941FC5"/>
    <w:rsid w:val="0094290B"/>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44C"/>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1F75"/>
    <w:rsid w:val="00A04C7E"/>
    <w:rsid w:val="00A052D5"/>
    <w:rsid w:val="00A06896"/>
    <w:rsid w:val="00A07CA6"/>
    <w:rsid w:val="00A07E26"/>
    <w:rsid w:val="00A10FD5"/>
    <w:rsid w:val="00A125F8"/>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200A"/>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841"/>
    <w:rsid w:val="00A61A4E"/>
    <w:rsid w:val="00A63700"/>
    <w:rsid w:val="00A64575"/>
    <w:rsid w:val="00A64C36"/>
    <w:rsid w:val="00A651C0"/>
    <w:rsid w:val="00A65921"/>
    <w:rsid w:val="00A65A26"/>
    <w:rsid w:val="00A65E45"/>
    <w:rsid w:val="00A671E7"/>
    <w:rsid w:val="00A67625"/>
    <w:rsid w:val="00A67EF4"/>
    <w:rsid w:val="00A73EF9"/>
    <w:rsid w:val="00A745B8"/>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464"/>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15D0"/>
    <w:rsid w:val="00AB20CF"/>
    <w:rsid w:val="00AB2605"/>
    <w:rsid w:val="00AB26D5"/>
    <w:rsid w:val="00AB3885"/>
    <w:rsid w:val="00AB49EA"/>
    <w:rsid w:val="00AB4F00"/>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F434D"/>
    <w:rsid w:val="00AF4EE4"/>
    <w:rsid w:val="00AF4FB8"/>
    <w:rsid w:val="00AF5B98"/>
    <w:rsid w:val="00B0036F"/>
    <w:rsid w:val="00B00C8E"/>
    <w:rsid w:val="00B02AA5"/>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57DA6"/>
    <w:rsid w:val="00B61E5E"/>
    <w:rsid w:val="00B62533"/>
    <w:rsid w:val="00B625B5"/>
    <w:rsid w:val="00B629EA"/>
    <w:rsid w:val="00B62D2B"/>
    <w:rsid w:val="00B62DEC"/>
    <w:rsid w:val="00B63807"/>
    <w:rsid w:val="00B6426B"/>
    <w:rsid w:val="00B6581C"/>
    <w:rsid w:val="00B65D4D"/>
    <w:rsid w:val="00B66056"/>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C64"/>
    <w:rsid w:val="00B87E47"/>
    <w:rsid w:val="00B91A82"/>
    <w:rsid w:val="00B91BC4"/>
    <w:rsid w:val="00B9279C"/>
    <w:rsid w:val="00B92BF7"/>
    <w:rsid w:val="00B934BE"/>
    <w:rsid w:val="00B93569"/>
    <w:rsid w:val="00B94B37"/>
    <w:rsid w:val="00B95178"/>
    <w:rsid w:val="00B9576A"/>
    <w:rsid w:val="00B962BB"/>
    <w:rsid w:val="00BA088E"/>
    <w:rsid w:val="00BA152C"/>
    <w:rsid w:val="00BA2861"/>
    <w:rsid w:val="00BA3873"/>
    <w:rsid w:val="00BA636A"/>
    <w:rsid w:val="00BA6707"/>
    <w:rsid w:val="00BA7882"/>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0DA3"/>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1075"/>
    <w:rsid w:val="00C3227B"/>
    <w:rsid w:val="00C32ACE"/>
    <w:rsid w:val="00C32F37"/>
    <w:rsid w:val="00C33352"/>
    <w:rsid w:val="00C33DDA"/>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6079"/>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4D01"/>
    <w:rsid w:val="00CA5AF6"/>
    <w:rsid w:val="00CA6A87"/>
    <w:rsid w:val="00CA6B6E"/>
    <w:rsid w:val="00CA760E"/>
    <w:rsid w:val="00CB1933"/>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416"/>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3C1A"/>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0777D"/>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16D8"/>
    <w:rsid w:val="00D51D29"/>
    <w:rsid w:val="00D52933"/>
    <w:rsid w:val="00D52C36"/>
    <w:rsid w:val="00D52F7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A5E"/>
    <w:rsid w:val="00DB5CD7"/>
    <w:rsid w:val="00DB6647"/>
    <w:rsid w:val="00DC0C9F"/>
    <w:rsid w:val="00DC1727"/>
    <w:rsid w:val="00DC1843"/>
    <w:rsid w:val="00DC33BA"/>
    <w:rsid w:val="00DC4957"/>
    <w:rsid w:val="00DC4AE2"/>
    <w:rsid w:val="00DC63B3"/>
    <w:rsid w:val="00DC67FA"/>
    <w:rsid w:val="00DC6B6C"/>
    <w:rsid w:val="00DD1249"/>
    <w:rsid w:val="00DD2877"/>
    <w:rsid w:val="00DD29DC"/>
    <w:rsid w:val="00DD2EDE"/>
    <w:rsid w:val="00DD3144"/>
    <w:rsid w:val="00DD38A3"/>
    <w:rsid w:val="00DD59D1"/>
    <w:rsid w:val="00DD67AC"/>
    <w:rsid w:val="00DD7FD2"/>
    <w:rsid w:val="00DE0E0F"/>
    <w:rsid w:val="00DE0F3E"/>
    <w:rsid w:val="00DE1DEE"/>
    <w:rsid w:val="00DE2A8A"/>
    <w:rsid w:val="00DE3218"/>
    <w:rsid w:val="00DE33F9"/>
    <w:rsid w:val="00DE401A"/>
    <w:rsid w:val="00DE5831"/>
    <w:rsid w:val="00DE5C5C"/>
    <w:rsid w:val="00DE6276"/>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3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25C"/>
    <w:rsid w:val="00E23A0E"/>
    <w:rsid w:val="00E23EE3"/>
    <w:rsid w:val="00E245A1"/>
    <w:rsid w:val="00E24831"/>
    <w:rsid w:val="00E24DE7"/>
    <w:rsid w:val="00E25228"/>
    <w:rsid w:val="00E27953"/>
    <w:rsid w:val="00E27F11"/>
    <w:rsid w:val="00E30D18"/>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993"/>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C05"/>
    <w:rsid w:val="00E87C7B"/>
    <w:rsid w:val="00E90C8F"/>
    <w:rsid w:val="00E91006"/>
    <w:rsid w:val="00E91851"/>
    <w:rsid w:val="00E92106"/>
    <w:rsid w:val="00E92204"/>
    <w:rsid w:val="00E92AD2"/>
    <w:rsid w:val="00E93276"/>
    <w:rsid w:val="00E93457"/>
    <w:rsid w:val="00E93F35"/>
    <w:rsid w:val="00E942A6"/>
    <w:rsid w:val="00EA04FB"/>
    <w:rsid w:val="00EA1F76"/>
    <w:rsid w:val="00EA3B9F"/>
    <w:rsid w:val="00EA4921"/>
    <w:rsid w:val="00EA4C1F"/>
    <w:rsid w:val="00EA5469"/>
    <w:rsid w:val="00EA5B2B"/>
    <w:rsid w:val="00EA6E9D"/>
    <w:rsid w:val="00EA7EA7"/>
    <w:rsid w:val="00EB0239"/>
    <w:rsid w:val="00EB07E4"/>
    <w:rsid w:val="00EB0AFA"/>
    <w:rsid w:val="00EB185D"/>
    <w:rsid w:val="00EB2BE8"/>
    <w:rsid w:val="00EB2F9B"/>
    <w:rsid w:val="00EB311C"/>
    <w:rsid w:val="00EB352A"/>
    <w:rsid w:val="00EB3AF9"/>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0FD9"/>
    <w:rsid w:val="00EF1196"/>
    <w:rsid w:val="00EF2B23"/>
    <w:rsid w:val="00EF3A01"/>
    <w:rsid w:val="00EF4D0F"/>
    <w:rsid w:val="00EF52F1"/>
    <w:rsid w:val="00EF5A1E"/>
    <w:rsid w:val="00EF5FF8"/>
    <w:rsid w:val="00EF6F58"/>
    <w:rsid w:val="00EF7935"/>
    <w:rsid w:val="00F01526"/>
    <w:rsid w:val="00F02032"/>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7BA"/>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77EB0"/>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37AD"/>
    <w:rsid w:val="00FC3FBD"/>
    <w:rsid w:val="00FC54A4"/>
    <w:rsid w:val="00FC5909"/>
    <w:rsid w:val="00FC5B1D"/>
    <w:rsid w:val="00FC5CDF"/>
    <w:rsid w:val="00FC79E8"/>
    <w:rsid w:val="00FC7D39"/>
    <w:rsid w:val="00FC7F55"/>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3F3DEDE6"/>
    <w:rsid w:val="42D6076D"/>
    <w:rsid w:val="537471DC"/>
    <w:rsid w:val="7FFC2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7"/>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8"/>
      </w:numPr>
    </w:pPr>
  </w:style>
  <w:style w:type="numbering" w:customStyle="1" w:styleId="Listaactual31">
    <w:name w:val="Lista actual31"/>
    <w:uiPriority w:val="99"/>
    <w:rsid w:val="0050763B"/>
    <w:pPr>
      <w:numPr>
        <w:numId w:val="19"/>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0"/>
      </w:numPr>
    </w:pPr>
  </w:style>
  <w:style w:type="numbering" w:customStyle="1" w:styleId="Listaactual51">
    <w:name w:val="Lista actual51"/>
    <w:uiPriority w:val="99"/>
    <w:rsid w:val="0050763B"/>
    <w:pPr>
      <w:numPr>
        <w:numId w:val="21"/>
      </w:numPr>
    </w:pPr>
  </w:style>
  <w:style w:type="numbering" w:customStyle="1" w:styleId="Listaactual61">
    <w:name w:val="Lista actual61"/>
    <w:uiPriority w:val="99"/>
    <w:rsid w:val="0050763B"/>
    <w:pPr>
      <w:numPr>
        <w:numId w:val="22"/>
      </w:numPr>
    </w:pPr>
  </w:style>
  <w:style w:type="numbering" w:customStyle="1" w:styleId="Listaactual71">
    <w:name w:val="Lista actual71"/>
    <w:uiPriority w:val="99"/>
    <w:rsid w:val="0050763B"/>
    <w:pPr>
      <w:numPr>
        <w:numId w:val="23"/>
      </w:numPr>
    </w:pPr>
  </w:style>
  <w:style w:type="numbering" w:customStyle="1" w:styleId="Listaactual81">
    <w:name w:val="Lista actual81"/>
    <w:uiPriority w:val="99"/>
    <w:rsid w:val="0050763B"/>
    <w:pPr>
      <w:numPr>
        <w:numId w:val="24"/>
      </w:numPr>
    </w:pPr>
  </w:style>
  <w:style w:type="numbering" w:customStyle="1" w:styleId="Listaactual91">
    <w:name w:val="Lista actual91"/>
    <w:uiPriority w:val="99"/>
    <w:rsid w:val="0050763B"/>
    <w:pPr>
      <w:numPr>
        <w:numId w:val="25"/>
      </w:numPr>
    </w:pPr>
  </w:style>
  <w:style w:type="numbering" w:customStyle="1" w:styleId="Listaactual101">
    <w:name w:val="Lista actual101"/>
    <w:uiPriority w:val="99"/>
    <w:rsid w:val="0050763B"/>
    <w:pPr>
      <w:numPr>
        <w:numId w:val="26"/>
      </w:numPr>
    </w:pPr>
  </w:style>
  <w:style w:type="numbering" w:customStyle="1" w:styleId="Listaactual111">
    <w:name w:val="Lista actual111"/>
    <w:uiPriority w:val="99"/>
    <w:rsid w:val="0050763B"/>
    <w:pPr>
      <w:numPr>
        <w:numId w:val="27"/>
      </w:numPr>
    </w:pPr>
  </w:style>
  <w:style w:type="numbering" w:customStyle="1" w:styleId="Listaactual121">
    <w:name w:val="Lista actual121"/>
    <w:uiPriority w:val="99"/>
    <w:rsid w:val="0050763B"/>
    <w:pPr>
      <w:numPr>
        <w:numId w:val="28"/>
      </w:numPr>
    </w:pPr>
  </w:style>
  <w:style w:type="numbering" w:customStyle="1" w:styleId="Listaactual131">
    <w:name w:val="Lista actual131"/>
    <w:uiPriority w:val="99"/>
    <w:rsid w:val="0050763B"/>
    <w:pPr>
      <w:numPr>
        <w:numId w:val="29"/>
      </w:numPr>
    </w:pPr>
  </w:style>
  <w:style w:type="numbering" w:customStyle="1" w:styleId="Listaactual16">
    <w:name w:val="Lista actual16"/>
    <w:uiPriority w:val="99"/>
    <w:rsid w:val="000A0FC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ec.conanp.gob.mx/pdf_decretos/41_decreto.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B4A0-839F-428E-AC98-E01C31D7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9296</Words>
  <Characters>51129</Characters>
  <Application>Microsoft Office Word</Application>
  <DocSecurity>0</DocSecurity>
  <Lines>426</Lines>
  <Paragraphs>120</Paragraphs>
  <ScaleCrop>false</ScaleCrop>
  <Company/>
  <LinksUpToDate>false</LinksUpToDate>
  <CharactersWithSpaces>60305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2019-06-13T15:30:00Z</cp:lastPrinted>
  <dcterms:created xsi:type="dcterms:W3CDTF">2025-01-13T20:33:00Z</dcterms:created>
  <dcterms:modified xsi:type="dcterms:W3CDTF">2025-01-28T18:32:00Z</dcterms:modified>
</cp:coreProperties>
</file>