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E4937" w14:textId="1C836D71" w:rsidR="00C215C4" w:rsidRPr="00715FDB" w:rsidRDefault="00C215C4" w:rsidP="00C215C4">
      <w:pPr>
        <w:spacing w:before="240" w:line="360" w:lineRule="auto"/>
        <w:jc w:val="both"/>
        <w:rPr>
          <w:rFonts w:ascii="Palatino Linotype" w:eastAsia="Times New Roman" w:hAnsi="Palatino Linotype" w:cs="Arial"/>
          <w:color w:val="000000"/>
          <w:sz w:val="24"/>
          <w:szCs w:val="24"/>
          <w:lang w:eastAsia="es-MX"/>
        </w:rPr>
      </w:pPr>
      <w:r w:rsidRPr="00715FDB">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920520" w:rsidRPr="00715FDB">
        <w:rPr>
          <w:rFonts w:ascii="Palatino Linotype" w:eastAsia="Times New Roman" w:hAnsi="Palatino Linotype" w:cs="Arial"/>
          <w:color w:val="000000"/>
          <w:sz w:val="24"/>
          <w:szCs w:val="24"/>
          <w:lang w:eastAsia="es-MX"/>
        </w:rPr>
        <w:t xml:space="preserve">veintiuno </w:t>
      </w:r>
      <w:r w:rsidRPr="00715FDB">
        <w:rPr>
          <w:rFonts w:ascii="Palatino Linotype" w:eastAsia="Times New Roman" w:hAnsi="Palatino Linotype" w:cs="Arial"/>
          <w:color w:val="000000"/>
          <w:sz w:val="24"/>
          <w:szCs w:val="24"/>
          <w:lang w:eastAsia="es-MX"/>
        </w:rPr>
        <w:t>de mayo de dos mil veinticinco.</w:t>
      </w:r>
    </w:p>
    <w:p w14:paraId="504BBE16" w14:textId="5BC804D4" w:rsidR="00C215C4" w:rsidRPr="00715FDB" w:rsidRDefault="00C215C4" w:rsidP="00C215C4">
      <w:pPr>
        <w:tabs>
          <w:tab w:val="left" w:pos="1701"/>
        </w:tabs>
        <w:spacing w:before="240" w:line="360" w:lineRule="auto"/>
        <w:jc w:val="both"/>
        <w:rPr>
          <w:rFonts w:ascii="Palatino Linotype" w:hAnsi="Palatino Linotype"/>
          <w:sz w:val="24"/>
        </w:rPr>
      </w:pPr>
      <w:r w:rsidRPr="00715FDB">
        <w:rPr>
          <w:rFonts w:ascii="Palatino Linotype" w:hAnsi="Palatino Linotype" w:cs="Arial"/>
          <w:b/>
          <w:sz w:val="24"/>
        </w:rPr>
        <w:t>VISTO</w:t>
      </w:r>
      <w:r w:rsidRPr="00715FDB">
        <w:rPr>
          <w:rFonts w:ascii="Palatino Linotype" w:hAnsi="Palatino Linotype" w:cs="Arial"/>
          <w:sz w:val="24"/>
        </w:rPr>
        <w:t xml:space="preserve"> el expediente electrónico formado con motivo del recurso de revisión número</w:t>
      </w:r>
      <w:r w:rsidRPr="00715FDB">
        <w:rPr>
          <w:rFonts w:ascii="Palatino Linotype" w:hAnsi="Palatino Linotype" w:cs="Arial"/>
          <w:b/>
          <w:sz w:val="24"/>
        </w:rPr>
        <w:t xml:space="preserve"> 0</w:t>
      </w:r>
      <w:r w:rsidRPr="00715FDB">
        <w:rPr>
          <w:rFonts w:ascii="Palatino Linotype" w:hAnsi="Palatino Linotype" w:cs="Arial"/>
          <w:b/>
          <w:bCs/>
          <w:sz w:val="24"/>
          <w:lang w:eastAsia="es-MX"/>
        </w:rPr>
        <w:t xml:space="preserve">3610/INFOEM/IP/RR/2025, </w:t>
      </w:r>
      <w:r w:rsidRPr="00715FDB">
        <w:rPr>
          <w:rFonts w:ascii="Palatino Linotype" w:hAnsi="Palatino Linotype"/>
          <w:sz w:val="24"/>
        </w:rPr>
        <w:t xml:space="preserve">interpuesto por </w:t>
      </w:r>
      <w:r w:rsidR="005E1C62" w:rsidRPr="00715FDB">
        <w:rPr>
          <w:rFonts w:ascii="Palatino Linotype" w:hAnsi="Palatino Linotype"/>
          <w:b/>
          <w:sz w:val="24"/>
        </w:rPr>
        <w:t>XXXXXXX</w:t>
      </w:r>
      <w:r w:rsidRPr="00715FDB">
        <w:rPr>
          <w:rFonts w:ascii="Palatino Linotype" w:hAnsi="Palatino Linotype"/>
          <w:sz w:val="24"/>
        </w:rPr>
        <w:t xml:space="preserve">, en lo sucesivo la parte </w:t>
      </w:r>
      <w:r w:rsidRPr="00715FDB">
        <w:rPr>
          <w:rFonts w:ascii="Palatino Linotype" w:hAnsi="Palatino Linotype"/>
          <w:b/>
          <w:sz w:val="24"/>
        </w:rPr>
        <w:t>Recurrente</w:t>
      </w:r>
      <w:r w:rsidRPr="00715FDB">
        <w:rPr>
          <w:rFonts w:ascii="Palatino Linotype" w:hAnsi="Palatino Linotype"/>
          <w:sz w:val="24"/>
        </w:rPr>
        <w:t xml:space="preserve">, en contra de la falta de respuesta </w:t>
      </w:r>
      <w:r w:rsidRPr="00715FDB">
        <w:rPr>
          <w:rFonts w:ascii="Palatino Linotype" w:hAnsi="Palatino Linotype"/>
          <w:sz w:val="24"/>
          <w:szCs w:val="24"/>
        </w:rPr>
        <w:t>del</w:t>
      </w:r>
      <w:r w:rsidRPr="00715FDB">
        <w:rPr>
          <w:rFonts w:ascii="Palatino Linotype" w:hAnsi="Palatino Linotype"/>
          <w:b/>
          <w:bCs/>
          <w:color w:val="000000"/>
          <w:sz w:val="24"/>
          <w:szCs w:val="24"/>
        </w:rPr>
        <w:t xml:space="preserve"> Ayuntamiento de la Paz</w:t>
      </w:r>
      <w:r w:rsidRPr="00715FDB">
        <w:rPr>
          <w:rFonts w:ascii="Palatino Linotype" w:hAnsi="Palatino Linotype"/>
          <w:sz w:val="24"/>
          <w:szCs w:val="24"/>
        </w:rPr>
        <w:t>,</w:t>
      </w:r>
      <w:r w:rsidRPr="00715FDB">
        <w:rPr>
          <w:rFonts w:ascii="Palatino Linotype" w:hAnsi="Palatino Linotype"/>
          <w:sz w:val="24"/>
        </w:rPr>
        <w:t xml:space="preserve"> en lo subsecuente el </w:t>
      </w:r>
      <w:r w:rsidRPr="00715FDB">
        <w:rPr>
          <w:rFonts w:ascii="Palatino Linotype" w:hAnsi="Palatino Linotype"/>
          <w:b/>
          <w:sz w:val="24"/>
        </w:rPr>
        <w:t>Sujeto Obligado</w:t>
      </w:r>
      <w:r w:rsidRPr="00715FDB">
        <w:rPr>
          <w:rFonts w:ascii="Palatino Linotype" w:hAnsi="Palatino Linotype"/>
          <w:sz w:val="24"/>
        </w:rPr>
        <w:t xml:space="preserve">, se procede a dictar la presente resolución. </w:t>
      </w:r>
    </w:p>
    <w:p w14:paraId="04C83C8B" w14:textId="77777777" w:rsidR="00C215C4" w:rsidRPr="00715FDB" w:rsidRDefault="00C215C4" w:rsidP="00C215C4">
      <w:pPr>
        <w:tabs>
          <w:tab w:val="left" w:pos="1701"/>
        </w:tabs>
        <w:spacing w:before="240" w:line="360" w:lineRule="auto"/>
        <w:jc w:val="both"/>
        <w:rPr>
          <w:rFonts w:ascii="Palatino Linotype" w:hAnsi="Palatino Linotype"/>
          <w:sz w:val="24"/>
        </w:rPr>
      </w:pPr>
    </w:p>
    <w:p w14:paraId="10C75F37" w14:textId="77777777" w:rsidR="00C215C4" w:rsidRPr="00715FDB" w:rsidRDefault="00C215C4" w:rsidP="00C215C4">
      <w:pPr>
        <w:pStyle w:val="infoemcitas"/>
        <w:jc w:val="center"/>
        <w:rPr>
          <w:b/>
          <w:bCs/>
          <w:i w:val="0"/>
          <w:iCs/>
          <w:sz w:val="28"/>
          <w:szCs w:val="28"/>
        </w:rPr>
      </w:pPr>
      <w:r w:rsidRPr="00715FDB">
        <w:rPr>
          <w:b/>
          <w:bCs/>
          <w:i w:val="0"/>
          <w:iCs/>
          <w:sz w:val="28"/>
          <w:szCs w:val="28"/>
        </w:rPr>
        <w:t>A N T E C E D E N T E S   D E L   A S U N T O</w:t>
      </w:r>
    </w:p>
    <w:p w14:paraId="4B9C75BB" w14:textId="77777777" w:rsidR="00C215C4" w:rsidRPr="00715FDB" w:rsidRDefault="00C215C4" w:rsidP="00C215C4">
      <w:pPr>
        <w:spacing w:before="240" w:after="240" w:line="360" w:lineRule="auto"/>
        <w:jc w:val="both"/>
        <w:rPr>
          <w:rFonts w:ascii="Palatino Linotype" w:hAnsi="Palatino Linotype"/>
        </w:rPr>
      </w:pPr>
      <w:r w:rsidRPr="00715FDB">
        <w:rPr>
          <w:rFonts w:ascii="Palatino Linotype" w:hAnsi="Palatino Linotype" w:cs="Arial"/>
          <w:b/>
          <w:sz w:val="28"/>
        </w:rPr>
        <w:t>PRIMERO.</w:t>
      </w:r>
      <w:r w:rsidRPr="00715FDB">
        <w:rPr>
          <w:rFonts w:ascii="Palatino Linotype" w:hAnsi="Palatino Linotype" w:cs="Arial"/>
        </w:rPr>
        <w:t xml:space="preserve"> </w:t>
      </w:r>
      <w:r w:rsidRPr="00715FDB">
        <w:rPr>
          <w:rFonts w:ascii="Palatino Linotype" w:hAnsi="Palatino Linotype"/>
          <w:b/>
          <w:sz w:val="28"/>
          <w:szCs w:val="28"/>
        </w:rPr>
        <w:t>De la Solicitud de Información.</w:t>
      </w:r>
    </w:p>
    <w:p w14:paraId="4C5D5BFA" w14:textId="77777777" w:rsidR="00C215C4" w:rsidRPr="00715FDB" w:rsidRDefault="00C215C4" w:rsidP="00C215C4">
      <w:pPr>
        <w:spacing w:before="240" w:line="360" w:lineRule="auto"/>
        <w:jc w:val="both"/>
        <w:rPr>
          <w:rFonts w:ascii="Palatino Linotype" w:hAnsi="Palatino Linotype" w:cs="Arial"/>
          <w:sz w:val="24"/>
        </w:rPr>
      </w:pPr>
      <w:r w:rsidRPr="00715FDB">
        <w:rPr>
          <w:rFonts w:ascii="Palatino Linotype" w:hAnsi="Palatino Linotype" w:cs="Arial"/>
          <w:sz w:val="24"/>
        </w:rPr>
        <w:t xml:space="preserve">Con fecha </w:t>
      </w:r>
      <w:r w:rsidRPr="00715FDB">
        <w:rPr>
          <w:rFonts w:ascii="Palatino Linotype" w:hAnsi="Palatino Linotype" w:cs="Arial"/>
          <w:b/>
          <w:sz w:val="24"/>
        </w:rPr>
        <w:t>cuatro de marzo de dos mil veinticinco</w:t>
      </w:r>
      <w:r w:rsidRPr="00715FDB">
        <w:rPr>
          <w:rFonts w:ascii="Palatino Linotype" w:hAnsi="Palatino Linotype" w:cs="Arial"/>
          <w:sz w:val="24"/>
        </w:rPr>
        <w:t xml:space="preserve">, </w:t>
      </w:r>
      <w:r w:rsidRPr="00715FDB">
        <w:rPr>
          <w:rFonts w:ascii="Palatino Linotype" w:hAnsi="Palatino Linotype"/>
          <w:sz w:val="24"/>
        </w:rPr>
        <w:t xml:space="preserve">la parte </w:t>
      </w:r>
      <w:r w:rsidRPr="00715FDB">
        <w:rPr>
          <w:rFonts w:ascii="Palatino Linotype" w:hAnsi="Palatino Linotype" w:cs="Arial"/>
          <w:b/>
          <w:sz w:val="24"/>
        </w:rPr>
        <w:t xml:space="preserve">Recurrente </w:t>
      </w:r>
      <w:r w:rsidRPr="00715FDB">
        <w:rPr>
          <w:rFonts w:ascii="Palatino Linotype" w:hAnsi="Palatino Linotype" w:cs="Arial"/>
          <w:sz w:val="24"/>
        </w:rPr>
        <w:t>presentó a través del Sistema de Acceso a la Información Mexiquense (</w:t>
      </w:r>
      <w:r w:rsidRPr="00715FDB">
        <w:rPr>
          <w:rFonts w:ascii="Palatino Linotype" w:hAnsi="Palatino Linotype" w:cs="Arial"/>
          <w:b/>
          <w:sz w:val="24"/>
        </w:rPr>
        <w:t>SAIMEX)</w:t>
      </w:r>
      <w:r w:rsidRPr="00715FDB">
        <w:rPr>
          <w:rFonts w:ascii="Palatino Linotype" w:hAnsi="Palatino Linotype" w:cs="Arial"/>
          <w:sz w:val="24"/>
        </w:rPr>
        <w:t xml:space="preserve"> ante </w:t>
      </w:r>
      <w:r w:rsidRPr="00715FDB">
        <w:rPr>
          <w:rFonts w:ascii="Palatino Linotype" w:hAnsi="Palatino Linotype" w:cs="Arial"/>
          <w:b/>
          <w:sz w:val="24"/>
        </w:rPr>
        <w:t>El Sujeto Obligado</w:t>
      </w:r>
      <w:r w:rsidRPr="00715FDB">
        <w:rPr>
          <w:rFonts w:ascii="Palatino Linotype" w:hAnsi="Palatino Linotype" w:cs="Arial"/>
          <w:sz w:val="24"/>
        </w:rPr>
        <w:t>, solicitud de acceso a la información pública, registrada bajo el número de expediente</w:t>
      </w:r>
      <w:r w:rsidRPr="00715FDB">
        <w:rPr>
          <w:rFonts w:ascii="Palatino Linotype" w:hAnsi="Palatino Linotype" w:cs="Arial"/>
          <w:b/>
          <w:sz w:val="24"/>
        </w:rPr>
        <w:t xml:space="preserve"> </w:t>
      </w:r>
      <w:r w:rsidRPr="00715FDB">
        <w:rPr>
          <w:rFonts w:ascii="Palatino Linotype" w:hAnsi="Palatino Linotype"/>
          <w:b/>
          <w:bCs/>
          <w:sz w:val="24"/>
          <w:szCs w:val="24"/>
        </w:rPr>
        <w:t> 00144/LAPAZ/IP/2025</w:t>
      </w:r>
      <w:r w:rsidRPr="00715FDB">
        <w:rPr>
          <w:rFonts w:ascii="Palatino Linotype" w:hAnsi="Palatino Linotype" w:cs="Arial"/>
          <w:b/>
          <w:sz w:val="24"/>
        </w:rPr>
        <w:t xml:space="preserve">, </w:t>
      </w:r>
      <w:r w:rsidRPr="00715FDB">
        <w:rPr>
          <w:rFonts w:ascii="Palatino Linotype" w:hAnsi="Palatino Linotype" w:cs="Arial"/>
          <w:sz w:val="24"/>
        </w:rPr>
        <w:t>mediante la cual solicitó información en el tenor siguiente:</w:t>
      </w:r>
    </w:p>
    <w:p w14:paraId="349E65E1" w14:textId="77777777" w:rsidR="00C215C4" w:rsidRPr="00715FDB" w:rsidRDefault="00C215C4" w:rsidP="00C215C4">
      <w:pPr>
        <w:pStyle w:val="INFOEM"/>
        <w:rPr>
          <w:sz w:val="24"/>
          <w:szCs w:val="24"/>
          <w:lang w:val="es-ES_tradnl" w:eastAsia="es-ES"/>
        </w:rPr>
      </w:pPr>
      <w:r w:rsidRPr="00715FDB">
        <w:rPr>
          <w:sz w:val="24"/>
          <w:szCs w:val="24"/>
          <w:lang w:val="es-ES_tradnl" w:eastAsia="es-ES"/>
        </w:rPr>
        <w:t>“</w:t>
      </w:r>
      <w:r w:rsidRPr="00715FDB">
        <w:rPr>
          <w:sz w:val="24"/>
          <w:szCs w:val="24"/>
        </w:rPr>
        <w:t>Hola hola Requiero que me envíen el C.v de quién haya quedado como secretario del ayuntamiento administración 2025 así como su recibo de nómina de la segunda quincena de febrero 2025</w:t>
      </w:r>
      <w:r w:rsidRPr="00715FDB">
        <w:rPr>
          <w:color w:val="000000"/>
          <w:sz w:val="24"/>
          <w:szCs w:val="24"/>
        </w:rPr>
        <w:t>”</w:t>
      </w:r>
      <w:r w:rsidRPr="00715FDB">
        <w:rPr>
          <w:rFonts w:ascii="Verdana" w:hAnsi="Verdana"/>
          <w:color w:val="000000"/>
          <w:sz w:val="14"/>
        </w:rPr>
        <w:t xml:space="preserve"> </w:t>
      </w:r>
      <w:r w:rsidRPr="00715FDB">
        <w:rPr>
          <w:sz w:val="24"/>
          <w:szCs w:val="24"/>
          <w:lang w:val="es-ES_tradnl" w:eastAsia="es-ES"/>
        </w:rPr>
        <w:t>(sic)</w:t>
      </w:r>
    </w:p>
    <w:p w14:paraId="3BB73D55" w14:textId="77777777" w:rsidR="00C215C4" w:rsidRPr="00715FDB" w:rsidRDefault="00C215C4" w:rsidP="00C215C4">
      <w:pPr>
        <w:spacing w:before="240" w:line="360" w:lineRule="auto"/>
        <w:jc w:val="both"/>
        <w:rPr>
          <w:rFonts w:ascii="Palatino Linotype" w:eastAsia="Times New Roman" w:hAnsi="Palatino Linotype" w:cs="Times New Roman"/>
          <w:sz w:val="24"/>
          <w:szCs w:val="24"/>
          <w:lang w:val="es-ES_tradnl" w:eastAsia="es-ES"/>
        </w:rPr>
      </w:pPr>
      <w:r w:rsidRPr="00715FDB">
        <w:rPr>
          <w:rFonts w:ascii="Palatino Linotype" w:eastAsia="Times New Roman" w:hAnsi="Palatino Linotype" w:cs="Times New Roman"/>
          <w:b/>
          <w:sz w:val="24"/>
          <w:szCs w:val="24"/>
          <w:lang w:val="es-ES_tradnl" w:eastAsia="es-ES"/>
        </w:rPr>
        <w:t>Modalidad de entrega:</w:t>
      </w:r>
      <w:r w:rsidRPr="00715FDB">
        <w:rPr>
          <w:rFonts w:ascii="Palatino Linotype" w:eastAsia="Times New Roman" w:hAnsi="Palatino Linotype" w:cs="Times New Roman"/>
          <w:sz w:val="24"/>
          <w:szCs w:val="24"/>
          <w:lang w:val="es-ES_tradnl" w:eastAsia="es-ES"/>
        </w:rPr>
        <w:t xml:space="preserve"> A través del SAIMEX.</w:t>
      </w:r>
    </w:p>
    <w:p w14:paraId="7FB8C27D" w14:textId="77777777" w:rsidR="00C215C4" w:rsidRPr="00715FDB" w:rsidRDefault="00C215C4" w:rsidP="00C215C4">
      <w:pPr>
        <w:spacing w:line="360" w:lineRule="auto"/>
        <w:jc w:val="both"/>
        <w:rPr>
          <w:rFonts w:ascii="Palatino Linotype" w:hAnsi="Palatino Linotype" w:cs="Arial"/>
          <w:color w:val="000000" w:themeColor="text1"/>
          <w:sz w:val="24"/>
        </w:rPr>
      </w:pPr>
      <w:r w:rsidRPr="00715FDB">
        <w:rPr>
          <w:rFonts w:ascii="Palatino Linotype" w:hAnsi="Palatino Linotype" w:cs="Arial"/>
          <w:b/>
          <w:sz w:val="28"/>
        </w:rPr>
        <w:lastRenderedPageBreak/>
        <w:t>SEGUNDO.</w:t>
      </w:r>
      <w:r w:rsidRPr="00715FDB">
        <w:rPr>
          <w:rFonts w:ascii="Palatino Linotype" w:hAnsi="Palatino Linotype" w:cs="Arial"/>
          <w:b/>
          <w:sz w:val="24"/>
          <w:szCs w:val="24"/>
        </w:rPr>
        <w:t xml:space="preserve"> </w:t>
      </w:r>
      <w:r w:rsidRPr="00715FDB">
        <w:rPr>
          <w:rFonts w:ascii="Palatino Linotype" w:hAnsi="Palatino Linotype"/>
          <w:b/>
          <w:sz w:val="28"/>
        </w:rPr>
        <w:t xml:space="preserve">De la </w:t>
      </w:r>
      <w:r w:rsidRPr="00715FDB">
        <w:rPr>
          <w:rFonts w:ascii="Palatino Linotype" w:eastAsia="Palatino Linotype" w:hAnsi="Palatino Linotype" w:cs="Palatino Linotype"/>
          <w:b/>
          <w:color w:val="000000"/>
          <w:sz w:val="28"/>
          <w:szCs w:val="28"/>
        </w:rPr>
        <w:t>falta de respuesta del Sujeto Obligado</w:t>
      </w:r>
    </w:p>
    <w:p w14:paraId="6E0A22BA" w14:textId="77777777" w:rsidR="00C215C4" w:rsidRPr="00715FDB" w:rsidRDefault="00C215C4" w:rsidP="00C215C4">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r w:rsidRPr="00715FDB">
        <w:rPr>
          <w:rFonts w:ascii="Palatino Linotype" w:eastAsia="Palatino Linotype" w:hAnsi="Palatino Linotype" w:cs="Palatino Linotype"/>
          <w:color w:val="000000"/>
          <w:sz w:val="24"/>
          <w:szCs w:val="24"/>
        </w:rPr>
        <w:t xml:space="preserve">En el expediente electrónico SAIMEX, se observa que el Sujeto Obligado fue omiso en dar respuesta a la solicitud de información presentada por la Recurrente. Derivado de lo anterior, se constituye la figura de la </w:t>
      </w:r>
      <w:r w:rsidRPr="00715FDB">
        <w:rPr>
          <w:rFonts w:ascii="Palatino Linotype" w:eastAsia="Palatino Linotype" w:hAnsi="Palatino Linotype" w:cs="Palatino Linotype"/>
          <w:b/>
          <w:color w:val="000000"/>
          <w:sz w:val="24"/>
          <w:szCs w:val="24"/>
        </w:rPr>
        <w:t>Negativa Ficta</w:t>
      </w:r>
      <w:r w:rsidRPr="00715FDB">
        <w:rPr>
          <w:rFonts w:ascii="Palatino Linotype" w:eastAsia="Palatino Linotype" w:hAnsi="Palatino Linotype" w:cs="Palatino Linotype"/>
          <w:color w:val="000000"/>
          <w:sz w:val="24"/>
          <w:szCs w:val="24"/>
        </w:rPr>
        <w:t>, cuya esencia consiste en atribuir un efecto negativo de la autoridad administrativa frente a las instancias y solicitudes que hagan los particulares.</w:t>
      </w:r>
    </w:p>
    <w:p w14:paraId="15E33A60" w14:textId="77777777" w:rsidR="00C215C4" w:rsidRPr="00715FDB" w:rsidRDefault="00C215C4" w:rsidP="00C215C4">
      <w:pPr>
        <w:pBdr>
          <w:top w:val="nil"/>
          <w:left w:val="nil"/>
          <w:bottom w:val="nil"/>
          <w:right w:val="nil"/>
          <w:between w:val="nil"/>
        </w:pBdr>
        <w:spacing w:line="360" w:lineRule="auto"/>
        <w:contextualSpacing/>
        <w:jc w:val="both"/>
        <w:rPr>
          <w:rFonts w:ascii="Palatino Linotype" w:eastAsia="Palatino Linotype" w:hAnsi="Palatino Linotype" w:cs="Palatino Linotype"/>
          <w:b/>
          <w:bCs/>
          <w:color w:val="000000"/>
          <w:sz w:val="24"/>
          <w:szCs w:val="24"/>
          <w:lang w:val="es-ES"/>
        </w:rPr>
      </w:pPr>
    </w:p>
    <w:p w14:paraId="494331A4" w14:textId="77777777" w:rsidR="00C215C4" w:rsidRPr="00715FDB" w:rsidRDefault="00C215C4" w:rsidP="00C215C4">
      <w:pPr>
        <w:spacing w:after="0" w:line="360" w:lineRule="auto"/>
        <w:jc w:val="both"/>
        <w:rPr>
          <w:rFonts w:ascii="Palatino Linotype" w:hAnsi="Palatino Linotype" w:cs="Arial"/>
          <w:b/>
          <w:sz w:val="28"/>
        </w:rPr>
      </w:pPr>
      <w:r w:rsidRPr="00715FDB">
        <w:rPr>
          <w:rFonts w:ascii="Palatino Linotype" w:hAnsi="Palatino Linotype" w:cs="Arial"/>
          <w:b/>
          <w:sz w:val="28"/>
        </w:rPr>
        <w:t xml:space="preserve">TERCERO. </w:t>
      </w:r>
      <w:r w:rsidRPr="00715FDB">
        <w:rPr>
          <w:rFonts w:ascii="Palatino Linotype" w:hAnsi="Palatino Linotype"/>
          <w:b/>
          <w:sz w:val="28"/>
        </w:rPr>
        <w:t>Del recurso de revisión.</w:t>
      </w:r>
    </w:p>
    <w:p w14:paraId="31D44655" w14:textId="77777777" w:rsidR="00C215C4" w:rsidRPr="00715FDB" w:rsidRDefault="00C215C4" w:rsidP="00C215C4">
      <w:pPr>
        <w:spacing w:before="240" w:line="360" w:lineRule="auto"/>
        <w:jc w:val="both"/>
        <w:rPr>
          <w:rFonts w:ascii="Palatino Linotype" w:hAnsi="Palatino Linotype" w:cs="Arial"/>
          <w:sz w:val="24"/>
          <w:szCs w:val="24"/>
        </w:rPr>
      </w:pPr>
      <w:r w:rsidRPr="00715FDB">
        <w:rPr>
          <w:rFonts w:ascii="Palatino Linotype" w:hAnsi="Palatino Linotype" w:cs="Arial"/>
          <w:sz w:val="24"/>
          <w:szCs w:val="24"/>
        </w:rPr>
        <w:t xml:space="preserve">Inconforme con la respuesta notificada por </w:t>
      </w:r>
      <w:r w:rsidRPr="00715FDB">
        <w:rPr>
          <w:rFonts w:ascii="Palatino Linotype" w:hAnsi="Palatino Linotype" w:cs="Arial"/>
          <w:b/>
          <w:sz w:val="24"/>
          <w:szCs w:val="24"/>
        </w:rPr>
        <w:t xml:space="preserve">El Sujeto Obligado, </w:t>
      </w:r>
      <w:r w:rsidRPr="00715FDB">
        <w:rPr>
          <w:rFonts w:ascii="Palatino Linotype" w:hAnsi="Palatino Linotype"/>
          <w:sz w:val="24"/>
        </w:rPr>
        <w:t xml:space="preserve">la parte </w:t>
      </w:r>
      <w:r w:rsidRPr="00715FDB">
        <w:rPr>
          <w:rFonts w:ascii="Palatino Linotype" w:hAnsi="Palatino Linotype" w:cs="Arial"/>
          <w:b/>
          <w:sz w:val="24"/>
          <w:szCs w:val="24"/>
        </w:rPr>
        <w:t xml:space="preserve">Recurrente </w:t>
      </w:r>
      <w:r w:rsidRPr="00715FDB">
        <w:rPr>
          <w:rFonts w:ascii="Palatino Linotype" w:hAnsi="Palatino Linotype" w:cs="Arial"/>
          <w:sz w:val="24"/>
          <w:szCs w:val="24"/>
        </w:rPr>
        <w:t xml:space="preserve">interpuso recurso de revisión, en fecha </w:t>
      </w:r>
      <w:r w:rsidRPr="00715FDB">
        <w:rPr>
          <w:rFonts w:ascii="Palatino Linotype" w:hAnsi="Palatino Linotype" w:cs="Arial"/>
          <w:b/>
          <w:sz w:val="24"/>
        </w:rPr>
        <w:t>veintisiete de marzo  de dos mil veinticinco</w:t>
      </w:r>
      <w:r w:rsidRPr="00715FDB">
        <w:rPr>
          <w:rFonts w:ascii="Palatino Linotype" w:hAnsi="Palatino Linotype" w:cs="Arial"/>
          <w:sz w:val="24"/>
          <w:szCs w:val="24"/>
        </w:rPr>
        <w:t xml:space="preserve">, el cual fue registrado en el sistema electrónico con el expediente número </w:t>
      </w:r>
      <w:r w:rsidRPr="00715FDB">
        <w:rPr>
          <w:rFonts w:ascii="Palatino Linotype" w:hAnsi="Palatino Linotype" w:cs="Arial"/>
          <w:b/>
          <w:sz w:val="24"/>
          <w:szCs w:val="24"/>
        </w:rPr>
        <w:t xml:space="preserve">03610/INFOEM/IP/RR/2025; </w:t>
      </w:r>
      <w:r w:rsidRPr="00715FDB">
        <w:rPr>
          <w:rFonts w:ascii="Palatino Linotype" w:hAnsi="Palatino Linotype" w:cs="Arial"/>
          <w:sz w:val="24"/>
          <w:szCs w:val="24"/>
        </w:rPr>
        <w:t>en los cuales arguye las siguientes manifestaciones:</w:t>
      </w:r>
    </w:p>
    <w:p w14:paraId="379AF7FB" w14:textId="77777777" w:rsidR="00C215C4" w:rsidRPr="00715FDB" w:rsidRDefault="00C215C4" w:rsidP="00C215C4">
      <w:pPr>
        <w:pStyle w:val="Prrafodelista"/>
        <w:numPr>
          <w:ilvl w:val="0"/>
          <w:numId w:val="1"/>
        </w:numPr>
        <w:spacing w:before="240" w:line="360" w:lineRule="auto"/>
        <w:ind w:left="142" w:firstLine="0"/>
        <w:jc w:val="both"/>
        <w:rPr>
          <w:rFonts w:ascii="Palatino Linotype" w:hAnsi="Palatino Linotype" w:cs="Arial"/>
          <w:b/>
          <w:i/>
        </w:rPr>
      </w:pPr>
      <w:r w:rsidRPr="00715FDB">
        <w:rPr>
          <w:rFonts w:ascii="Palatino Linotype" w:hAnsi="Palatino Linotype" w:cs="Arial"/>
          <w:b/>
          <w:i/>
        </w:rPr>
        <w:t xml:space="preserve">Acto impugnado </w:t>
      </w:r>
    </w:p>
    <w:p w14:paraId="4F282E80" w14:textId="77777777" w:rsidR="00C215C4" w:rsidRPr="00715FDB" w:rsidRDefault="00C215C4" w:rsidP="00C215C4">
      <w:pPr>
        <w:pStyle w:val="Prrafodelista"/>
        <w:spacing w:before="240" w:line="360" w:lineRule="auto"/>
        <w:ind w:left="720"/>
        <w:jc w:val="both"/>
        <w:rPr>
          <w:rFonts w:ascii="Palatino Linotype" w:hAnsi="Palatino Linotype" w:cs="Arial"/>
          <w:i/>
        </w:rPr>
      </w:pPr>
      <w:r w:rsidRPr="00715FDB">
        <w:rPr>
          <w:rFonts w:ascii="Palatino Linotype" w:hAnsi="Palatino Linotype"/>
          <w:i/>
          <w:color w:val="000000"/>
        </w:rPr>
        <w:t>“l</w:t>
      </w:r>
      <w:r w:rsidRPr="00715FDB">
        <w:rPr>
          <w:rFonts w:ascii="Palatino Linotype" w:hAnsi="Palatino Linotype"/>
          <w:i/>
          <w:color w:val="000000"/>
          <w:sz w:val="22"/>
          <w:szCs w:val="22"/>
        </w:rPr>
        <w:t>a negativa a la entrega de la información</w:t>
      </w:r>
      <w:r w:rsidRPr="00715FDB">
        <w:rPr>
          <w:rFonts w:ascii="Palatino Linotype" w:hAnsi="Palatino Linotype" w:cs="Arial"/>
          <w:i/>
        </w:rPr>
        <w:t>” (sic)</w:t>
      </w:r>
    </w:p>
    <w:p w14:paraId="538CC7EE" w14:textId="77777777" w:rsidR="00C215C4" w:rsidRPr="00715FDB" w:rsidRDefault="00C215C4" w:rsidP="00C215C4">
      <w:pPr>
        <w:pStyle w:val="Prrafodelista"/>
        <w:numPr>
          <w:ilvl w:val="0"/>
          <w:numId w:val="1"/>
        </w:numPr>
        <w:spacing w:before="240" w:line="360" w:lineRule="auto"/>
        <w:ind w:left="142" w:firstLine="0"/>
        <w:jc w:val="both"/>
        <w:rPr>
          <w:rFonts w:ascii="Palatino Linotype" w:hAnsi="Palatino Linotype" w:cs="Arial"/>
          <w:b/>
          <w:i/>
        </w:rPr>
      </w:pPr>
      <w:r w:rsidRPr="00715FDB">
        <w:rPr>
          <w:rFonts w:ascii="Palatino Linotype" w:hAnsi="Palatino Linotype" w:cs="Arial"/>
          <w:b/>
          <w:i/>
        </w:rPr>
        <w:t xml:space="preserve"> Razones o motivos de inconformidad</w:t>
      </w:r>
    </w:p>
    <w:p w14:paraId="5ADED0B9" w14:textId="77777777" w:rsidR="00C215C4" w:rsidRPr="00715FDB" w:rsidRDefault="00C215C4" w:rsidP="00C215C4">
      <w:pPr>
        <w:pStyle w:val="Prrafodelista"/>
        <w:spacing w:before="240" w:line="360" w:lineRule="auto"/>
        <w:ind w:left="142"/>
        <w:jc w:val="both"/>
        <w:rPr>
          <w:rFonts w:ascii="Palatino Linotype" w:hAnsi="Palatino Linotype" w:cs="Arial"/>
          <w:i/>
        </w:rPr>
      </w:pPr>
      <w:r w:rsidRPr="00715FDB">
        <w:rPr>
          <w:rFonts w:ascii="Palatino Linotype" w:hAnsi="Palatino Linotype"/>
          <w:i/>
          <w:color w:val="000000"/>
        </w:rPr>
        <w:t>“</w:t>
      </w:r>
      <w:r w:rsidRPr="00715FDB">
        <w:rPr>
          <w:rFonts w:ascii="Palatino Linotype" w:hAnsi="Palatino Linotype"/>
          <w:i/>
          <w:color w:val="000000"/>
          <w:sz w:val="22"/>
          <w:szCs w:val="22"/>
        </w:rPr>
        <w:t>el ayuntamiento de la paz, se niega entregar la informacion</w:t>
      </w:r>
      <w:r w:rsidRPr="00715FDB">
        <w:rPr>
          <w:rFonts w:ascii="Palatino Linotype" w:hAnsi="Palatino Linotype"/>
          <w:i/>
          <w:color w:val="000000"/>
        </w:rPr>
        <w:t>”</w:t>
      </w:r>
      <w:r w:rsidRPr="00715FDB">
        <w:rPr>
          <w:rFonts w:ascii="Palatino Linotype" w:hAnsi="Palatino Linotype" w:cs="Arial"/>
          <w:i/>
        </w:rPr>
        <w:t xml:space="preserve"> (sic)</w:t>
      </w:r>
    </w:p>
    <w:p w14:paraId="30FA2C30" w14:textId="77777777" w:rsidR="00C215C4" w:rsidRPr="00715FDB" w:rsidRDefault="00C215C4" w:rsidP="00C215C4">
      <w:pPr>
        <w:pStyle w:val="Prrafodelista"/>
        <w:spacing w:before="240" w:line="360" w:lineRule="auto"/>
        <w:ind w:left="142"/>
        <w:jc w:val="both"/>
        <w:rPr>
          <w:rFonts w:ascii="Palatino Linotype" w:hAnsi="Palatino Linotype" w:cs="Arial"/>
          <w:b/>
          <w:i/>
        </w:rPr>
      </w:pPr>
    </w:p>
    <w:p w14:paraId="087E0542" w14:textId="77777777" w:rsidR="00C215C4" w:rsidRPr="00715FDB" w:rsidRDefault="00C215C4" w:rsidP="00C215C4">
      <w:pPr>
        <w:spacing w:before="240" w:line="360" w:lineRule="auto"/>
        <w:jc w:val="both"/>
        <w:rPr>
          <w:rFonts w:ascii="Palatino Linotype" w:hAnsi="Palatino Linotype" w:cs="Arial"/>
          <w:b/>
          <w:sz w:val="24"/>
          <w:szCs w:val="24"/>
        </w:rPr>
      </w:pPr>
      <w:r w:rsidRPr="00715FDB">
        <w:rPr>
          <w:rFonts w:ascii="Palatino Linotype" w:hAnsi="Palatino Linotype" w:cs="Arial"/>
          <w:b/>
          <w:sz w:val="28"/>
        </w:rPr>
        <w:t>CUARTO</w:t>
      </w:r>
      <w:r w:rsidRPr="00715FDB">
        <w:rPr>
          <w:rFonts w:ascii="Palatino Linotype" w:hAnsi="Palatino Linotype" w:cs="Arial"/>
          <w:b/>
          <w:sz w:val="24"/>
          <w:szCs w:val="24"/>
        </w:rPr>
        <w:t xml:space="preserve">. </w:t>
      </w:r>
      <w:r w:rsidRPr="00715FDB">
        <w:rPr>
          <w:rFonts w:ascii="Palatino Linotype" w:hAnsi="Palatino Linotype" w:cs="Arial"/>
          <w:b/>
          <w:sz w:val="28"/>
          <w:szCs w:val="28"/>
        </w:rPr>
        <w:t>Del turno y admisión del recurso de revisión.</w:t>
      </w:r>
    </w:p>
    <w:p w14:paraId="659C63F4" w14:textId="77777777" w:rsidR="00C215C4" w:rsidRPr="00715FDB" w:rsidRDefault="00C215C4" w:rsidP="00C215C4">
      <w:pPr>
        <w:spacing w:before="240" w:line="360" w:lineRule="auto"/>
        <w:jc w:val="both"/>
        <w:rPr>
          <w:rFonts w:ascii="Palatino Linotype" w:hAnsi="Palatino Linotype"/>
          <w:sz w:val="24"/>
        </w:rPr>
      </w:pPr>
      <w:r w:rsidRPr="00715FDB">
        <w:rPr>
          <w:rFonts w:ascii="Palatino Linotype" w:hAnsi="Palatino Linotype"/>
          <w:sz w:val="24"/>
        </w:rPr>
        <w:lastRenderedPageBreak/>
        <w:t xml:space="preserve">El medio de impugnación fue turnado al Comisionado Presidente </w:t>
      </w:r>
      <w:r w:rsidRPr="00715FDB">
        <w:rPr>
          <w:rFonts w:ascii="Palatino Linotype" w:hAnsi="Palatino Linotype"/>
          <w:b/>
          <w:sz w:val="24"/>
        </w:rPr>
        <w:t>José Martínez Vilchis,</w:t>
      </w:r>
      <w:r w:rsidRPr="00715FDB">
        <w:rPr>
          <w:rFonts w:ascii="Palatino Linotype" w:hAnsi="Palatino Linotype"/>
          <w:sz w:val="24"/>
        </w:rPr>
        <w:t xml:space="preserve"> por medio del sistema electrónico SAIMEX, en términos del artículo 185, fracción I, de la Ley de Transparencia y Acceso a la información Pública del Estado de México y Municipios, del cual recayó acuerdo de </w:t>
      </w:r>
      <w:r w:rsidRPr="00715FDB">
        <w:rPr>
          <w:rFonts w:ascii="Palatino Linotype" w:hAnsi="Palatino Linotype"/>
          <w:b/>
          <w:sz w:val="24"/>
        </w:rPr>
        <w:t>admisión</w:t>
      </w:r>
      <w:r w:rsidRPr="00715FDB">
        <w:rPr>
          <w:rFonts w:ascii="Palatino Linotype" w:hAnsi="Palatino Linotype"/>
          <w:sz w:val="24"/>
        </w:rPr>
        <w:t xml:space="preserve"> en fecha </w:t>
      </w:r>
      <w:r w:rsidRPr="00715FDB">
        <w:rPr>
          <w:rFonts w:ascii="Palatino Linotype" w:hAnsi="Palatino Linotype"/>
          <w:b/>
          <w:sz w:val="24"/>
        </w:rPr>
        <w:t>treinta y uno de marzo de dos mil veinticinco</w:t>
      </w:r>
      <w:r w:rsidRPr="00715FDB">
        <w:rPr>
          <w:rFonts w:ascii="Palatino Linotype" w:hAnsi="Palatino Linotype"/>
          <w:sz w:val="24"/>
        </w:rPr>
        <w:t>, determinándose en ellos, un plazo de siete días para que las partes manifestaran lo que a su derecho corresponda en términos del numeral ya citado.</w:t>
      </w:r>
    </w:p>
    <w:p w14:paraId="3BB38393" w14:textId="77777777" w:rsidR="00C215C4" w:rsidRPr="00715FDB" w:rsidRDefault="00C215C4" w:rsidP="00C215C4">
      <w:pPr>
        <w:spacing w:before="240" w:line="360" w:lineRule="auto"/>
        <w:jc w:val="both"/>
        <w:rPr>
          <w:rFonts w:ascii="Palatino Linotype" w:hAnsi="Palatino Linotype"/>
          <w:sz w:val="24"/>
        </w:rPr>
      </w:pPr>
    </w:p>
    <w:p w14:paraId="70CB6282" w14:textId="77777777" w:rsidR="00C215C4" w:rsidRPr="00715FDB" w:rsidRDefault="00C215C4" w:rsidP="00C215C4">
      <w:pPr>
        <w:pStyle w:val="Prrafodelista"/>
        <w:spacing w:line="360" w:lineRule="auto"/>
        <w:ind w:left="0"/>
        <w:jc w:val="both"/>
        <w:rPr>
          <w:rFonts w:ascii="Palatino Linotype" w:hAnsi="Palatino Linotype" w:cs="Arial"/>
          <w:b/>
          <w:sz w:val="28"/>
          <w:szCs w:val="28"/>
        </w:rPr>
      </w:pPr>
      <w:r w:rsidRPr="00715FDB">
        <w:rPr>
          <w:rFonts w:ascii="Palatino Linotype" w:hAnsi="Palatino Linotype" w:cs="Arial"/>
          <w:b/>
          <w:sz w:val="28"/>
        </w:rPr>
        <w:t>QUINTO</w:t>
      </w:r>
      <w:r w:rsidRPr="00715FDB">
        <w:rPr>
          <w:rFonts w:ascii="Palatino Linotype" w:hAnsi="Palatino Linotype" w:cs="Arial"/>
          <w:b/>
          <w:sz w:val="28"/>
          <w:szCs w:val="28"/>
        </w:rPr>
        <w:t>. De la etapa de instrucción.</w:t>
      </w:r>
    </w:p>
    <w:p w14:paraId="458F19B3" w14:textId="77777777" w:rsidR="00C215C4" w:rsidRPr="00715FDB" w:rsidRDefault="00C215C4" w:rsidP="00C215C4">
      <w:pPr>
        <w:spacing w:after="0" w:line="360" w:lineRule="auto"/>
        <w:jc w:val="both"/>
        <w:rPr>
          <w:rFonts w:ascii="Palatino Linotype" w:hAnsi="Palatino Linotype"/>
          <w:color w:val="000000"/>
          <w:sz w:val="24"/>
          <w:szCs w:val="24"/>
        </w:rPr>
      </w:pPr>
      <w:r w:rsidRPr="00715FDB">
        <w:rPr>
          <w:rFonts w:ascii="Palatino Linotype" w:hAnsi="Palatino Linotype" w:cs="Arial"/>
          <w:sz w:val="24"/>
          <w:szCs w:val="24"/>
        </w:rPr>
        <w:t xml:space="preserve">De las constancias que obran en el expediente electrónico del SAIMEX, se advierte que el Sujeto Obligado </w:t>
      </w:r>
      <w:r w:rsidRPr="00715FDB">
        <w:rPr>
          <w:rFonts w:ascii="Palatino Linotype" w:hAnsi="Palatino Linotype" w:cs="Arial"/>
          <w:b/>
          <w:sz w:val="24"/>
          <w:szCs w:val="24"/>
        </w:rPr>
        <w:t>rindió su informe justificado</w:t>
      </w:r>
      <w:r w:rsidRPr="00715FDB">
        <w:rPr>
          <w:rFonts w:ascii="Palatino Linotype" w:hAnsi="Palatino Linotype" w:cs="Arial"/>
          <w:sz w:val="24"/>
          <w:szCs w:val="24"/>
        </w:rPr>
        <w:t>, en fecha ocho de abril de dos mil veinticinco sin embargo no fue puesto a la vista en virtud que no se utilizaron las herramientas tecnológicas a</w:t>
      </w:r>
      <w:r w:rsidRPr="00715FDB">
        <w:rPr>
          <w:rFonts w:ascii="Palatino Linotype" w:hAnsi="Palatino Linotype"/>
          <w:color w:val="000000"/>
          <w:sz w:val="24"/>
          <w:szCs w:val="24"/>
        </w:rPr>
        <w:t>decuadas para el tratamiento y protección de los datos personales contenidos en  dicho soporte documental en los términos del artículo 24 fracciones VI y XIV de la Ley de la Ley de Transparencia y Acceso a la Información Pública del Estado de México y Municipios</w:t>
      </w:r>
      <w:r w:rsidRPr="00715FDB">
        <w:rPr>
          <w:rFonts w:ascii="Palatino Linotype" w:hAnsi="Palatino Linotype" w:cs="Arial"/>
          <w:sz w:val="24"/>
          <w:szCs w:val="24"/>
        </w:rPr>
        <w:t>, sin que se advierta que el Recurrente rindiera sus manifestaciones dentro del término de Ley.</w:t>
      </w:r>
    </w:p>
    <w:p w14:paraId="1DD9C743" w14:textId="77777777" w:rsidR="00C215C4" w:rsidRPr="00715FDB" w:rsidRDefault="00C215C4" w:rsidP="00C215C4">
      <w:pPr>
        <w:spacing w:line="360" w:lineRule="auto"/>
        <w:jc w:val="both"/>
        <w:rPr>
          <w:rFonts w:ascii="Palatino Linotype" w:hAnsi="Palatino Linotype"/>
          <w:sz w:val="24"/>
        </w:rPr>
      </w:pPr>
    </w:p>
    <w:p w14:paraId="46BE2A02" w14:textId="77777777" w:rsidR="00C215C4" w:rsidRPr="00715FDB" w:rsidRDefault="00C215C4" w:rsidP="00C215C4">
      <w:pPr>
        <w:spacing w:line="360" w:lineRule="auto"/>
        <w:jc w:val="both"/>
        <w:rPr>
          <w:rFonts w:ascii="Palatino Linotype" w:hAnsi="Palatino Linotype" w:cs="Arial"/>
          <w:b/>
          <w:sz w:val="28"/>
          <w:szCs w:val="28"/>
        </w:rPr>
      </w:pPr>
      <w:r w:rsidRPr="00715FDB">
        <w:rPr>
          <w:rFonts w:ascii="Palatino Linotype" w:hAnsi="Palatino Linotype" w:cs="Arial"/>
          <w:sz w:val="24"/>
        </w:rPr>
        <w:t xml:space="preserve"> </w:t>
      </w:r>
      <w:r w:rsidRPr="00715FDB">
        <w:rPr>
          <w:rFonts w:ascii="Palatino Linotype" w:hAnsi="Palatino Linotype" w:cs="Arial"/>
          <w:b/>
          <w:sz w:val="28"/>
          <w:szCs w:val="28"/>
        </w:rPr>
        <w:t>SEXTO. Del Cierre de Instrucción.</w:t>
      </w:r>
    </w:p>
    <w:p w14:paraId="085E724F" w14:textId="77777777" w:rsidR="00C215C4" w:rsidRPr="00715FDB" w:rsidRDefault="00C215C4" w:rsidP="00C215C4">
      <w:pPr>
        <w:spacing w:after="0" w:line="360" w:lineRule="auto"/>
        <w:jc w:val="both"/>
        <w:rPr>
          <w:rFonts w:ascii="Palatino Linotype" w:hAnsi="Palatino Linotype" w:cs="Arial"/>
          <w:sz w:val="24"/>
          <w:szCs w:val="24"/>
        </w:rPr>
      </w:pPr>
      <w:r w:rsidRPr="00715FDB">
        <w:rPr>
          <w:rFonts w:ascii="Palatino Linotype" w:hAnsi="Palatino Linotype" w:cs="Arial"/>
          <w:sz w:val="24"/>
          <w:szCs w:val="24"/>
        </w:rPr>
        <w:t xml:space="preserve">Por lo que una vez transcurrido el periodo otorgado a las partes de siete días hábiles para realizar sus manifestaciones en el acuerdo de admisión, y no habiendo prueba pendiente por desahogar, ni que documentos que integrar al expediente electrónico, </w:t>
      </w:r>
      <w:r w:rsidRPr="00715FDB">
        <w:rPr>
          <w:rFonts w:ascii="Palatino Linotype" w:hAnsi="Palatino Linotype" w:cs="Arial"/>
          <w:sz w:val="24"/>
          <w:szCs w:val="24"/>
        </w:rPr>
        <w:lastRenderedPageBreak/>
        <w:t xml:space="preserve">se decretó el cierre de instrucción en fecha </w:t>
      </w:r>
      <w:r w:rsidRPr="00715FDB">
        <w:rPr>
          <w:rFonts w:ascii="Palatino Linotype" w:hAnsi="Palatino Linotype" w:cs="Arial"/>
          <w:b/>
          <w:sz w:val="24"/>
          <w:szCs w:val="24"/>
        </w:rPr>
        <w:t xml:space="preserve">diez de abril de dos mil veinticinco </w:t>
      </w:r>
      <w:r w:rsidRPr="00715FDB">
        <w:rPr>
          <w:rFonts w:ascii="Palatino Linotype" w:hAnsi="Palatino Linotype" w:cs="Arial"/>
          <w:sz w:val="24"/>
          <w:szCs w:val="24"/>
        </w:rPr>
        <w:t>en términos del artículo 185 fracción VI de la Ley de Transparencia y Acceso a la Información Pública del Estado de México y Municipios, ordenándose turnar el expediente a la resolución que en derecho proceda.</w:t>
      </w:r>
    </w:p>
    <w:p w14:paraId="2A540389" w14:textId="77777777" w:rsidR="00C215C4" w:rsidRPr="00715FDB" w:rsidRDefault="00C215C4" w:rsidP="00C215C4">
      <w:pPr>
        <w:spacing w:after="0" w:line="360" w:lineRule="auto"/>
        <w:jc w:val="both"/>
        <w:rPr>
          <w:rFonts w:ascii="Palatino Linotype" w:hAnsi="Palatino Linotype" w:cs="Arial"/>
          <w:sz w:val="24"/>
          <w:szCs w:val="24"/>
        </w:rPr>
      </w:pPr>
    </w:p>
    <w:p w14:paraId="74187981" w14:textId="77777777" w:rsidR="00C215C4" w:rsidRPr="00715FDB" w:rsidRDefault="00C215C4" w:rsidP="00C215C4">
      <w:pPr>
        <w:spacing w:before="240" w:line="360" w:lineRule="auto"/>
        <w:jc w:val="center"/>
        <w:rPr>
          <w:rFonts w:ascii="Palatino Linotype" w:hAnsi="Palatino Linotype" w:cs="Arial"/>
          <w:b/>
          <w:sz w:val="28"/>
        </w:rPr>
      </w:pPr>
      <w:r w:rsidRPr="00715FDB">
        <w:rPr>
          <w:rFonts w:ascii="Palatino Linotype" w:hAnsi="Palatino Linotype" w:cs="Arial"/>
          <w:b/>
          <w:sz w:val="28"/>
        </w:rPr>
        <w:t xml:space="preserve">C O N S I D E R A N D O </w:t>
      </w:r>
    </w:p>
    <w:p w14:paraId="69FA48CA" w14:textId="77777777" w:rsidR="00C215C4" w:rsidRPr="00715FDB" w:rsidRDefault="00C215C4" w:rsidP="00C215C4">
      <w:pPr>
        <w:pBdr>
          <w:top w:val="nil"/>
          <w:left w:val="nil"/>
          <w:bottom w:val="nil"/>
          <w:right w:val="nil"/>
          <w:between w:val="nil"/>
        </w:pBdr>
        <w:contextualSpacing/>
        <w:rPr>
          <w:rFonts w:eastAsia="Palatino Linotype" w:cs="Palatino Linotype"/>
          <w:color w:val="000000"/>
          <w:szCs w:val="24"/>
        </w:rPr>
      </w:pPr>
    </w:p>
    <w:p w14:paraId="41C76232" w14:textId="77777777" w:rsidR="00C215C4" w:rsidRPr="00715FDB" w:rsidRDefault="00C215C4" w:rsidP="00C215C4">
      <w:pPr>
        <w:pStyle w:val="Ttulo2"/>
        <w:rPr>
          <w:rFonts w:eastAsia="Palatino Linotype"/>
          <w:sz w:val="28"/>
          <w:szCs w:val="28"/>
        </w:rPr>
      </w:pPr>
      <w:r w:rsidRPr="00715FDB">
        <w:rPr>
          <w:rFonts w:eastAsia="Palatino Linotype"/>
          <w:sz w:val="28"/>
          <w:szCs w:val="28"/>
        </w:rPr>
        <w:t>PRIMERO. De la competencia.</w:t>
      </w:r>
    </w:p>
    <w:p w14:paraId="190EF8D3"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E6C7644" w14:textId="77777777" w:rsidR="00C215C4" w:rsidRPr="00715FDB" w:rsidRDefault="00C215C4" w:rsidP="00C215C4">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5201F0B5" w14:textId="77777777" w:rsidR="00C215C4" w:rsidRPr="00715FDB" w:rsidRDefault="00C215C4" w:rsidP="00C215C4">
      <w:pPr>
        <w:pStyle w:val="Ttulo2"/>
        <w:rPr>
          <w:rFonts w:eastAsia="Palatino Linotype"/>
          <w:sz w:val="28"/>
          <w:szCs w:val="28"/>
        </w:rPr>
      </w:pPr>
      <w:r w:rsidRPr="00715FDB">
        <w:rPr>
          <w:rFonts w:eastAsia="Palatino Linotype"/>
          <w:sz w:val="28"/>
          <w:szCs w:val="28"/>
        </w:rPr>
        <w:t xml:space="preserve">SEGUNDO. De la oportunidad y procedencia del recurso de revisión. </w:t>
      </w:r>
    </w:p>
    <w:p w14:paraId="2F7C4013"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 xml:space="preserve">El artículo 178 de la Ley de Transparencia y Acceso a la Información Pública del Estado de México y Municipios establece que el solicitante podrá interponer, por sí mismo o </w:t>
      </w:r>
      <w:r w:rsidRPr="00715FDB">
        <w:rPr>
          <w:rFonts w:ascii="Palatino Linotype" w:hAnsi="Palatino Linotype"/>
          <w:sz w:val="24"/>
          <w:szCs w:val="24"/>
        </w:rPr>
        <w:lastRenderedPageBreak/>
        <w:t>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14:paraId="4CB2D718" w14:textId="77777777" w:rsidR="00C215C4" w:rsidRPr="00715FDB" w:rsidRDefault="00C215C4" w:rsidP="00C215C4">
      <w:pPr>
        <w:spacing w:line="360" w:lineRule="auto"/>
        <w:jc w:val="both"/>
        <w:rPr>
          <w:rFonts w:ascii="Palatino Linotype" w:hAnsi="Palatino Linotype"/>
          <w:sz w:val="24"/>
          <w:szCs w:val="24"/>
        </w:rPr>
      </w:pPr>
    </w:p>
    <w:p w14:paraId="03F2846C"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Recurrente, por lo que, en el presente caso, al haber sido presentado el recurso de revisión vía SAIMEX, dicho requisito resulta innecesario.</w:t>
      </w:r>
    </w:p>
    <w:p w14:paraId="09CEC867" w14:textId="77777777" w:rsidR="00C215C4" w:rsidRPr="00715FDB" w:rsidRDefault="00C215C4" w:rsidP="00C215C4">
      <w:pPr>
        <w:spacing w:line="360" w:lineRule="auto"/>
        <w:jc w:val="both"/>
        <w:rPr>
          <w:rFonts w:ascii="Palatino Linotype" w:hAnsi="Palatino Linotype"/>
          <w:sz w:val="24"/>
          <w:szCs w:val="24"/>
        </w:rPr>
      </w:pPr>
    </w:p>
    <w:p w14:paraId="5CEACE7D"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El artículo 179 fracción VII de la Ley de Transparencia y Acceso a la Información Pública del Estado de México y Municipios establece como supuesto de procedencia del recurso de revisión, la falta de respuesta a una solicitud de información por el Sujeto Obligado, hipótesis jurídica que se actualiza en este caso, aunado a que la parte Recurrente combate falta de trámite por el Sujeto Obligado y expresa motivos de inconformidad en contra de dicha circunstancia.</w:t>
      </w:r>
    </w:p>
    <w:p w14:paraId="37007EA8"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lastRenderedPageBreak/>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2907C66E" w14:textId="77777777" w:rsidR="00C215C4" w:rsidRPr="00715FDB" w:rsidRDefault="00C215C4" w:rsidP="00C215C4">
      <w:pPr>
        <w:spacing w:line="360" w:lineRule="auto"/>
        <w:jc w:val="both"/>
        <w:rPr>
          <w:rFonts w:ascii="Palatino Linotype" w:eastAsia="Palatino Linotype" w:hAnsi="Palatino Linotype" w:cstheme="majorBidi"/>
          <w:b/>
          <w:color w:val="000000" w:themeColor="text1"/>
          <w:sz w:val="24"/>
          <w:szCs w:val="24"/>
        </w:rPr>
      </w:pPr>
    </w:p>
    <w:p w14:paraId="2A5423CF" w14:textId="77777777" w:rsidR="00C215C4" w:rsidRPr="00715FDB" w:rsidRDefault="00C215C4" w:rsidP="00C215C4">
      <w:pPr>
        <w:widowControl w:val="0"/>
        <w:autoSpaceDE w:val="0"/>
        <w:autoSpaceDN w:val="0"/>
        <w:adjustRightInd w:val="0"/>
        <w:spacing w:line="360" w:lineRule="auto"/>
        <w:jc w:val="both"/>
        <w:rPr>
          <w:rFonts w:ascii="Palatino Linotype" w:hAnsi="Palatino Linotype" w:cs="Arial"/>
          <w:b/>
          <w:sz w:val="28"/>
          <w:szCs w:val="28"/>
          <w:lang w:val="es-ES" w:eastAsia="es-ES"/>
        </w:rPr>
      </w:pPr>
      <w:r w:rsidRPr="00715FDB">
        <w:rPr>
          <w:rFonts w:ascii="Palatino Linotype" w:hAnsi="Palatino Linotype" w:cs="Arial"/>
          <w:b/>
          <w:sz w:val="28"/>
          <w:szCs w:val="28"/>
          <w:lang w:val="es-ES" w:eastAsia="es-ES"/>
        </w:rPr>
        <w:t>TERCERO. Estudio y resolución del asunto</w:t>
      </w:r>
      <w:r w:rsidRPr="00715FDB">
        <w:rPr>
          <w:rFonts w:ascii="Palatino Linotype" w:hAnsi="Palatino Linotype"/>
          <w:b/>
          <w:sz w:val="28"/>
          <w:szCs w:val="28"/>
          <w:lang w:val="es-ES" w:eastAsia="es-ES"/>
        </w:rPr>
        <w:t xml:space="preserve">. </w:t>
      </w:r>
    </w:p>
    <w:p w14:paraId="78EE785D" w14:textId="77777777" w:rsidR="00C215C4" w:rsidRPr="00715FDB" w:rsidRDefault="00C215C4" w:rsidP="00C215C4">
      <w:pPr>
        <w:spacing w:line="360" w:lineRule="auto"/>
        <w:contextualSpacing/>
        <w:jc w:val="both"/>
        <w:rPr>
          <w:rFonts w:ascii="Palatino Linotype" w:hAnsi="Palatino Linotype" w:cs="Arial"/>
          <w:color w:val="000000"/>
          <w:sz w:val="24"/>
          <w:szCs w:val="24"/>
          <w:lang w:eastAsia="es-ES"/>
        </w:rPr>
      </w:pPr>
      <w:r w:rsidRPr="00715FDB">
        <w:rPr>
          <w:rFonts w:ascii="Palatino Linotype" w:eastAsia="MS Mincho" w:hAnsi="Palatino Linotype"/>
          <w:sz w:val="24"/>
          <w:szCs w:val="24"/>
          <w:lang w:val="es-ES" w:eastAsia="es-ES"/>
        </w:rPr>
        <w:t>E</w:t>
      </w:r>
      <w:r w:rsidRPr="00715FDB">
        <w:rPr>
          <w:rFonts w:ascii="Palatino Linotype" w:eastAsia="MS Mincho" w:hAnsi="Palatino Linotype"/>
          <w:sz w:val="24"/>
          <w:szCs w:val="24"/>
          <w:lang w:eastAsia="es-ES"/>
        </w:rPr>
        <w:t xml:space="preserve">l derecho de acceso a la información pública es un </w:t>
      </w:r>
      <w:r w:rsidRPr="00715FDB">
        <w:rPr>
          <w:rFonts w:ascii="Palatino Linotype" w:hAnsi="Palatino Linotype" w:cs="Arial"/>
          <w:color w:val="000000"/>
          <w:sz w:val="24"/>
          <w:szCs w:val="24"/>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715FDB">
        <w:rPr>
          <w:rFonts w:ascii="Palatino Linotype" w:hAnsi="Palatino Linotype" w:cs="Arial"/>
          <w:color w:val="000000"/>
          <w:sz w:val="24"/>
          <w:szCs w:val="24"/>
          <w:lang w:eastAsia="es-ES"/>
        </w:rPr>
        <w:t xml:space="preserve">a través del cual se puede solicitar aquellos documentos que generen, administren o posean las autoridades en ejercicio de sus respectivas atribuciones y competencias. </w:t>
      </w:r>
    </w:p>
    <w:p w14:paraId="6F8C8284" w14:textId="77777777" w:rsidR="00C215C4" w:rsidRPr="00715FDB" w:rsidRDefault="00C215C4" w:rsidP="00C215C4">
      <w:pPr>
        <w:spacing w:line="360" w:lineRule="auto"/>
        <w:contextualSpacing/>
        <w:jc w:val="both"/>
        <w:rPr>
          <w:rFonts w:ascii="Palatino Linotype" w:hAnsi="Palatino Linotype" w:cs="Arial"/>
          <w:color w:val="000000"/>
          <w:sz w:val="24"/>
          <w:szCs w:val="24"/>
          <w:lang w:eastAsia="es-ES"/>
        </w:rPr>
      </w:pPr>
    </w:p>
    <w:p w14:paraId="7C77F02B" w14:textId="77777777" w:rsidR="00C215C4" w:rsidRPr="00715FDB" w:rsidRDefault="00C215C4" w:rsidP="00C215C4">
      <w:pPr>
        <w:autoSpaceDE w:val="0"/>
        <w:autoSpaceDN w:val="0"/>
        <w:adjustRightInd w:val="0"/>
        <w:spacing w:line="360" w:lineRule="auto"/>
        <w:jc w:val="both"/>
        <w:rPr>
          <w:rFonts w:ascii="Palatino Linotype" w:hAnsi="Palatino Linotype" w:cs="Arial"/>
          <w:sz w:val="24"/>
          <w:szCs w:val="24"/>
          <w:lang w:val="es-ES" w:eastAsia="es-ES"/>
        </w:rPr>
      </w:pPr>
      <w:r w:rsidRPr="00715FDB">
        <w:rPr>
          <w:rFonts w:ascii="Palatino Linotype" w:hAnsi="Palatino Linotype" w:cs="Arial"/>
          <w:sz w:val="24"/>
          <w:szCs w:val="24"/>
          <w:lang w:val="es-ES" w:eastAsia="es-ES"/>
        </w:rPr>
        <w:t xml:space="preserve">Por lo que en cumplimiento a las obligaciones que establece nuestra Carta Magna, la Constitución Estatal y la Ley de la materia le imponen, el </w:t>
      </w:r>
      <w:r w:rsidRPr="00715FDB">
        <w:rPr>
          <w:rFonts w:ascii="Palatino Linotype" w:hAnsi="Palatino Linotype" w:cs="Arial"/>
          <w:b/>
          <w:sz w:val="24"/>
          <w:szCs w:val="24"/>
          <w:lang w:val="es-ES" w:eastAsia="es-ES"/>
        </w:rPr>
        <w:t>Sujeto Obligado</w:t>
      </w:r>
      <w:r w:rsidRPr="00715FDB">
        <w:rPr>
          <w:rFonts w:ascii="Palatino Linotype"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w:t>
      </w:r>
      <w:r w:rsidRPr="00715FDB">
        <w:rPr>
          <w:rFonts w:ascii="Palatino Linotype" w:hAnsi="Palatino Linotype" w:cs="Arial"/>
          <w:sz w:val="24"/>
          <w:szCs w:val="24"/>
          <w:lang w:val="es-ES" w:eastAsia="es-ES"/>
        </w:rPr>
        <w:lastRenderedPageBreak/>
        <w:t xml:space="preserve">sistema SAIMEX, el </w:t>
      </w:r>
      <w:r w:rsidRPr="00715FDB">
        <w:rPr>
          <w:rFonts w:ascii="Palatino Linotype" w:hAnsi="Palatino Linotype" w:cs="Arial"/>
          <w:b/>
          <w:sz w:val="24"/>
          <w:szCs w:val="24"/>
          <w:lang w:val="es-ES" w:eastAsia="es-ES"/>
        </w:rPr>
        <w:t>Sujeto Obligado</w:t>
      </w:r>
      <w:r w:rsidRPr="00715FDB">
        <w:rPr>
          <w:rFonts w:ascii="Palatino Linotype" w:hAnsi="Palatino Linotype" w:cs="Arial"/>
          <w:sz w:val="24"/>
          <w:szCs w:val="24"/>
          <w:lang w:val="es-ES" w:eastAsia="es-ES"/>
        </w:rPr>
        <w:t xml:space="preserve"> fue omiso en dar respuesta a la solicitud de información dentro de los plazos establecidos en la Ley de Transparencia Local.</w:t>
      </w:r>
    </w:p>
    <w:p w14:paraId="2045A952" w14:textId="77777777" w:rsidR="00C215C4" w:rsidRPr="00715FDB" w:rsidRDefault="00C215C4" w:rsidP="00C215C4">
      <w:pPr>
        <w:autoSpaceDE w:val="0"/>
        <w:autoSpaceDN w:val="0"/>
        <w:adjustRightInd w:val="0"/>
        <w:spacing w:line="360" w:lineRule="auto"/>
        <w:jc w:val="both"/>
        <w:rPr>
          <w:rFonts w:ascii="Palatino Linotype" w:hAnsi="Palatino Linotype" w:cs="Arial"/>
          <w:sz w:val="24"/>
          <w:szCs w:val="24"/>
          <w:lang w:val="es-ES" w:eastAsia="es-ES"/>
        </w:rPr>
      </w:pPr>
    </w:p>
    <w:p w14:paraId="2B7D6078" w14:textId="77777777" w:rsidR="00C215C4" w:rsidRPr="00715FDB" w:rsidRDefault="00C215C4" w:rsidP="00C215C4">
      <w:pPr>
        <w:autoSpaceDE w:val="0"/>
        <w:autoSpaceDN w:val="0"/>
        <w:adjustRightInd w:val="0"/>
        <w:spacing w:line="360" w:lineRule="auto"/>
        <w:jc w:val="both"/>
        <w:rPr>
          <w:rFonts w:ascii="Palatino Linotype" w:hAnsi="Palatino Linotype" w:cs="Arial"/>
          <w:sz w:val="24"/>
          <w:szCs w:val="24"/>
          <w:lang w:val="es-ES" w:eastAsia="es-ES"/>
        </w:rPr>
      </w:pPr>
      <w:r w:rsidRPr="00715FDB">
        <w:rPr>
          <w:rFonts w:ascii="Palatino Linotype" w:hAnsi="Palatino Linotype" w:cs="Arial"/>
          <w:sz w:val="24"/>
          <w:szCs w:val="24"/>
          <w:lang w:val="es-ES" w:eastAsia="es-ES"/>
        </w:rPr>
        <w:t xml:space="preserve">Asimismo, los motivos o razones de inconformidad expuestos por la parte Recurrente se adolece de la falta de respuesta a la solicitud de acceso a la información formulada, por lo que se actualiza la causal de procedencia establecida </w:t>
      </w:r>
      <w:r w:rsidRPr="00715FDB">
        <w:rPr>
          <w:rFonts w:ascii="Palatino Linotype" w:hAnsi="Palatino Linotype" w:cs="Arial"/>
          <w:color w:val="000000" w:themeColor="text1"/>
          <w:sz w:val="24"/>
          <w:szCs w:val="24"/>
          <w:lang w:val="es-ES" w:eastAsia="es-ES"/>
        </w:rPr>
        <w:t xml:space="preserve">en la fracción VII del artículo 179 de la </w:t>
      </w:r>
      <w:r w:rsidRPr="00715FDB">
        <w:rPr>
          <w:rFonts w:ascii="Palatino Linotype" w:hAnsi="Palatino Linotype" w:cs="Arial"/>
          <w:bCs/>
          <w:color w:val="000000" w:themeColor="text1"/>
          <w:sz w:val="24"/>
          <w:szCs w:val="24"/>
          <w:lang w:val="es-ES" w:eastAsia="es-ES"/>
        </w:rPr>
        <w:t>Ley de Transparencia y Acceso a la Información Pública del Estado de México y Municipios</w:t>
      </w:r>
      <w:r w:rsidRPr="00715FDB">
        <w:rPr>
          <w:rFonts w:ascii="Palatino Linotype" w:hAnsi="Palatino Linotype" w:cs="Arial"/>
          <w:color w:val="000000" w:themeColor="text1"/>
          <w:sz w:val="24"/>
          <w:szCs w:val="24"/>
          <w:lang w:val="es-ES" w:eastAsia="es-ES"/>
        </w:rPr>
        <w:t>,</w:t>
      </w:r>
      <w:r w:rsidRPr="00715FDB">
        <w:rPr>
          <w:rFonts w:ascii="Palatino Linotype" w:hAnsi="Palatino Linotype" w:cs="Arial"/>
          <w:b/>
          <w:color w:val="000000" w:themeColor="text1"/>
          <w:sz w:val="24"/>
          <w:szCs w:val="24"/>
          <w:lang w:val="es-ES" w:eastAsia="es-ES"/>
        </w:rPr>
        <w:t xml:space="preserve"> </w:t>
      </w:r>
      <w:r w:rsidRPr="00715FDB">
        <w:rPr>
          <w:rFonts w:ascii="Palatino Linotype" w:hAnsi="Palatino Linotype" w:cs="Arial"/>
          <w:bCs/>
          <w:color w:val="000000" w:themeColor="text1"/>
          <w:sz w:val="24"/>
          <w:szCs w:val="24"/>
          <w:lang w:val="es-ES" w:eastAsia="es-ES"/>
        </w:rPr>
        <w:t>y</w:t>
      </w:r>
      <w:r w:rsidRPr="00715FDB">
        <w:rPr>
          <w:rFonts w:ascii="Palatino Linotype" w:hAnsi="Palatino Linotype" w:cs="Arial"/>
          <w:b/>
          <w:color w:val="000000" w:themeColor="text1"/>
          <w:sz w:val="24"/>
          <w:szCs w:val="24"/>
          <w:lang w:val="es-ES" w:eastAsia="es-ES"/>
        </w:rPr>
        <w:t xml:space="preserve"> </w:t>
      </w:r>
      <w:r w:rsidRPr="00715FDB">
        <w:rPr>
          <w:rFonts w:ascii="Palatino Linotype" w:hAnsi="Palatino Linotype" w:cs="Arial"/>
          <w:sz w:val="24"/>
          <w:szCs w:val="24"/>
          <w:lang w:val="es-ES" w:eastAsia="es-ES"/>
        </w:rPr>
        <w:t>por tanto, procedente la interposición del recurso de revisión.</w:t>
      </w:r>
    </w:p>
    <w:p w14:paraId="03EA9F7C" w14:textId="77777777" w:rsidR="00C215C4" w:rsidRPr="00715FDB" w:rsidRDefault="00C215C4" w:rsidP="00C215C4">
      <w:pPr>
        <w:autoSpaceDE w:val="0"/>
        <w:autoSpaceDN w:val="0"/>
        <w:adjustRightInd w:val="0"/>
        <w:spacing w:line="360" w:lineRule="auto"/>
        <w:jc w:val="both"/>
        <w:rPr>
          <w:rFonts w:ascii="Palatino Linotype" w:hAnsi="Palatino Linotype" w:cs="Arial"/>
          <w:sz w:val="24"/>
          <w:szCs w:val="24"/>
          <w:lang w:val="es-ES" w:eastAsia="es-ES"/>
        </w:rPr>
      </w:pPr>
    </w:p>
    <w:p w14:paraId="5AF4FAE3" w14:textId="77777777" w:rsidR="00C215C4" w:rsidRPr="00715FDB" w:rsidRDefault="00C215C4" w:rsidP="00C215C4">
      <w:pPr>
        <w:autoSpaceDE w:val="0"/>
        <w:autoSpaceDN w:val="0"/>
        <w:adjustRightInd w:val="0"/>
        <w:spacing w:line="360" w:lineRule="auto"/>
        <w:jc w:val="both"/>
        <w:rPr>
          <w:rFonts w:ascii="Palatino Linotype" w:hAnsi="Palatino Linotype"/>
          <w:sz w:val="24"/>
          <w:szCs w:val="24"/>
          <w:lang w:val="es-ES"/>
        </w:rPr>
      </w:pPr>
      <w:r w:rsidRPr="00715FDB">
        <w:rPr>
          <w:rFonts w:ascii="Palatino Linotype" w:hAnsi="Palatino Linotype" w:cs="Arial"/>
          <w:sz w:val="24"/>
          <w:szCs w:val="24"/>
          <w:lang w:val="es-ES" w:eastAsia="es-ES"/>
        </w:rPr>
        <w:t xml:space="preserve">En consecuencia, las razones o motivos de </w:t>
      </w:r>
      <w:r w:rsidRPr="00715FDB">
        <w:rPr>
          <w:rFonts w:ascii="Palatino Linotype" w:hAnsi="Palatino Linotype"/>
          <w:sz w:val="24"/>
          <w:szCs w:val="24"/>
          <w:lang w:val="es-ES" w:eastAsia="es-ES"/>
        </w:rPr>
        <w:t xml:space="preserve">inconformidad hechos valer, resultan </w:t>
      </w:r>
      <w:r w:rsidRPr="00715FDB">
        <w:rPr>
          <w:rFonts w:ascii="Palatino Linotype" w:hAnsi="Palatino Linotype"/>
          <w:b/>
          <w:sz w:val="24"/>
          <w:szCs w:val="24"/>
          <w:lang w:val="es-ES" w:eastAsia="es-ES"/>
        </w:rPr>
        <w:t>fundadas y procedentes</w:t>
      </w:r>
      <w:r w:rsidRPr="00715FDB">
        <w:rPr>
          <w:rFonts w:ascii="Palatino Linotype" w:hAnsi="Palatino Linotype"/>
          <w:sz w:val="24"/>
          <w:szCs w:val="24"/>
          <w:lang w:val="es-ES" w:eastAsia="es-ES"/>
        </w:rPr>
        <w:t xml:space="preserve">, en virtud de las constancias que obran en el expediente electrónico SAIMEX, se acredita que el </w:t>
      </w:r>
      <w:r w:rsidRPr="00715FDB">
        <w:rPr>
          <w:rFonts w:ascii="Palatino Linotype" w:hAnsi="Palatino Linotype" w:cs="Arial"/>
          <w:b/>
          <w:sz w:val="24"/>
          <w:szCs w:val="24"/>
          <w:lang w:val="es-ES"/>
        </w:rPr>
        <w:t>Sujeto Obligado</w:t>
      </w:r>
      <w:r w:rsidRPr="00715FDB">
        <w:rPr>
          <w:rFonts w:ascii="Palatino Linotype" w:hAnsi="Palatino Linotype" w:cs="Arial"/>
          <w:sz w:val="24"/>
          <w:szCs w:val="24"/>
          <w:lang w:val="es-ES"/>
        </w:rPr>
        <w:t xml:space="preserve"> fue omiso en responder la solicitud de información hechas por la parte </w:t>
      </w:r>
      <w:r w:rsidRPr="00715FDB">
        <w:rPr>
          <w:rFonts w:ascii="Palatino Linotype" w:hAnsi="Palatino Linotype" w:cs="Arial"/>
          <w:b/>
          <w:sz w:val="24"/>
          <w:szCs w:val="24"/>
          <w:lang w:val="es-ES"/>
        </w:rPr>
        <w:t>Recurrente</w:t>
      </w:r>
      <w:r w:rsidRPr="00715FDB">
        <w:rPr>
          <w:rFonts w:ascii="Palatino Linotype" w:hAnsi="Palatino Linotype" w:cs="Arial"/>
          <w:sz w:val="24"/>
          <w:szCs w:val="24"/>
          <w:lang w:val="es-ES"/>
        </w:rPr>
        <w:t xml:space="preserve">, es decir, </w:t>
      </w:r>
      <w:r w:rsidRPr="00715FDB">
        <w:rPr>
          <w:rFonts w:ascii="Palatino Linotype" w:hAnsi="Palatino Linotype"/>
          <w:sz w:val="24"/>
          <w:szCs w:val="24"/>
          <w:lang w:val="es-ES"/>
        </w:rPr>
        <w:t xml:space="preserve">incumplió las obligaciones que se le imponen como </w:t>
      </w:r>
      <w:r w:rsidRPr="00715FDB">
        <w:rPr>
          <w:rFonts w:ascii="Palatino Linotype" w:hAnsi="Palatino Linotype"/>
          <w:b/>
          <w:sz w:val="24"/>
          <w:szCs w:val="24"/>
          <w:lang w:val="es-ES"/>
        </w:rPr>
        <w:t>Sujeto Obligado</w:t>
      </w:r>
      <w:r w:rsidRPr="00715FDB">
        <w:rPr>
          <w:rFonts w:ascii="Palatino Linotype" w:hAnsi="Palatino Linotype"/>
          <w:sz w:val="24"/>
          <w:szCs w:val="24"/>
          <w:lang w:val="es-ES"/>
        </w:rPr>
        <w:t>, de conformidad con lo establecido en los artículos 4, 12, 23 fracción IV, 24 último párrafo y 160 de la Ley de Transparencia y Acceso a la Información Pública del Estado de México y Municipios.</w:t>
      </w:r>
    </w:p>
    <w:p w14:paraId="0349C211" w14:textId="77777777" w:rsidR="00C215C4" w:rsidRPr="00715FDB" w:rsidRDefault="00C215C4" w:rsidP="00C215C4">
      <w:pPr>
        <w:autoSpaceDE w:val="0"/>
        <w:autoSpaceDN w:val="0"/>
        <w:adjustRightInd w:val="0"/>
        <w:spacing w:line="360" w:lineRule="auto"/>
        <w:jc w:val="both"/>
        <w:rPr>
          <w:rFonts w:ascii="Palatino Linotype" w:hAnsi="Palatino Linotype" w:cs="Arial"/>
          <w:sz w:val="24"/>
          <w:szCs w:val="24"/>
          <w:lang w:val="es-ES"/>
        </w:rPr>
      </w:pPr>
    </w:p>
    <w:p w14:paraId="3FA6B35C" w14:textId="77777777" w:rsidR="00C215C4" w:rsidRPr="00715FDB" w:rsidRDefault="00C215C4" w:rsidP="00C215C4">
      <w:pPr>
        <w:widowControl w:val="0"/>
        <w:tabs>
          <w:tab w:val="left" w:pos="1276"/>
        </w:tabs>
        <w:spacing w:line="360" w:lineRule="auto"/>
        <w:jc w:val="both"/>
        <w:rPr>
          <w:rFonts w:ascii="Palatino Linotype" w:eastAsia="Palatino Linotype" w:hAnsi="Palatino Linotype" w:cs="Palatino Linotype"/>
          <w:sz w:val="24"/>
          <w:szCs w:val="24"/>
        </w:rPr>
      </w:pPr>
      <w:r w:rsidRPr="00715FDB">
        <w:rPr>
          <w:rFonts w:ascii="Palatino Linotype" w:hAnsi="Palatino Linotype" w:cs="Arial"/>
          <w:sz w:val="24"/>
          <w:szCs w:val="24"/>
          <w:lang w:val="es-ES"/>
        </w:rPr>
        <w:t xml:space="preserve">De conformidad con lo establecido en los artículos 50 y 51 de la Ley de Transparencia y Acceso a la Información Pública del Estado de México y Municipios, los </w:t>
      </w:r>
      <w:r w:rsidRPr="00715FDB">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w:t>
      </w:r>
      <w:r w:rsidRPr="00715FDB">
        <w:rPr>
          <w:rFonts w:ascii="Palatino Linotype" w:eastAsia="Palatino Linotype" w:hAnsi="Palatino Linotype" w:cs="Palatino Linotype"/>
          <w:sz w:val="24"/>
          <w:szCs w:val="24"/>
        </w:rPr>
        <w:lastRenderedPageBreak/>
        <w:t xml:space="preserve">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793B9834" w14:textId="77777777" w:rsidR="00C215C4" w:rsidRPr="00715FDB" w:rsidRDefault="00C215C4" w:rsidP="00C215C4">
      <w:pPr>
        <w:widowControl w:val="0"/>
        <w:tabs>
          <w:tab w:val="left" w:pos="1276"/>
        </w:tabs>
        <w:spacing w:line="360" w:lineRule="auto"/>
        <w:jc w:val="both"/>
        <w:rPr>
          <w:rFonts w:ascii="Palatino Linotype" w:eastAsia="Palatino Linotype" w:hAnsi="Palatino Linotype" w:cs="Palatino Linotype"/>
          <w:sz w:val="24"/>
          <w:szCs w:val="24"/>
        </w:rPr>
      </w:pPr>
    </w:p>
    <w:p w14:paraId="7E4AF42E" w14:textId="77777777" w:rsidR="00C215C4" w:rsidRPr="00715FDB" w:rsidRDefault="00C215C4" w:rsidP="00C215C4">
      <w:pPr>
        <w:widowControl w:val="0"/>
        <w:tabs>
          <w:tab w:val="left" w:pos="1276"/>
        </w:tabs>
        <w:spacing w:line="360" w:lineRule="auto"/>
        <w:jc w:val="both"/>
        <w:rPr>
          <w:rFonts w:ascii="Palatino Linotype" w:eastAsia="Palatino Linotype" w:hAnsi="Palatino Linotype" w:cs="Palatino Linotype"/>
          <w:sz w:val="24"/>
          <w:szCs w:val="24"/>
        </w:rPr>
      </w:pPr>
      <w:r w:rsidRPr="00715FDB">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C867B21" w14:textId="77777777" w:rsidR="00E8715E" w:rsidRPr="00715FDB" w:rsidRDefault="00E8715E" w:rsidP="00C215C4">
      <w:pPr>
        <w:widowControl w:val="0"/>
        <w:tabs>
          <w:tab w:val="left" w:pos="1276"/>
        </w:tabs>
        <w:spacing w:line="360" w:lineRule="auto"/>
        <w:jc w:val="both"/>
        <w:rPr>
          <w:rFonts w:ascii="Palatino Linotype" w:eastAsia="Palatino Linotype" w:hAnsi="Palatino Linotype" w:cs="Palatino Linotype"/>
          <w:sz w:val="24"/>
          <w:szCs w:val="24"/>
        </w:rPr>
      </w:pPr>
    </w:p>
    <w:p w14:paraId="6E2E628C" w14:textId="77777777" w:rsidR="00C215C4" w:rsidRPr="00715FDB" w:rsidRDefault="00C215C4" w:rsidP="00C215C4">
      <w:pPr>
        <w:spacing w:line="360" w:lineRule="auto"/>
        <w:jc w:val="both"/>
        <w:rPr>
          <w:rFonts w:ascii="Palatino Linotype" w:hAnsi="Palatino Linotype"/>
          <w:sz w:val="24"/>
          <w:szCs w:val="24"/>
          <w:lang w:val="es-ES" w:eastAsia="es-ES"/>
        </w:rPr>
      </w:pPr>
      <w:r w:rsidRPr="00715FDB">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715FDB">
        <w:rPr>
          <w:rFonts w:ascii="Palatino Linotype" w:hAnsi="Palatino Linotype"/>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04879298" w14:textId="77777777" w:rsidR="00C215C4" w:rsidRPr="00715FDB" w:rsidRDefault="00C215C4" w:rsidP="00C215C4">
      <w:pPr>
        <w:spacing w:line="360" w:lineRule="auto"/>
        <w:jc w:val="both"/>
        <w:rPr>
          <w:rFonts w:ascii="Palatino Linotype" w:hAnsi="Palatino Linotype" w:cs="Segoe UI"/>
        </w:rPr>
      </w:pPr>
    </w:p>
    <w:p w14:paraId="600F7CE6" w14:textId="77777777" w:rsidR="00C215C4" w:rsidRPr="00715FDB" w:rsidRDefault="00C215C4" w:rsidP="00C215C4">
      <w:pPr>
        <w:spacing w:line="360" w:lineRule="auto"/>
        <w:jc w:val="both"/>
        <w:rPr>
          <w:rFonts w:ascii="Palatino Linotype" w:hAnsi="Palatino Linotype" w:cs="Arial"/>
          <w:sz w:val="24"/>
          <w:szCs w:val="24"/>
        </w:rPr>
      </w:pPr>
      <w:r w:rsidRPr="00715FDB">
        <w:rPr>
          <w:rFonts w:ascii="Palatino Linotype" w:hAnsi="Palatino Linotype" w:cs="Segoe UI"/>
          <w:sz w:val="24"/>
          <w:szCs w:val="24"/>
        </w:rPr>
        <w:lastRenderedPageBreak/>
        <w:t xml:space="preserve">Cabe señalar que </w:t>
      </w:r>
      <w:r w:rsidRPr="00715FDB">
        <w:rPr>
          <w:rFonts w:ascii="Palatino Linotype" w:hAnsi="Palatino Linotype" w:cs="Segoe UI"/>
          <w:b/>
          <w:sz w:val="24"/>
          <w:szCs w:val="24"/>
        </w:rPr>
        <w:t>la Recurrente</w:t>
      </w:r>
      <w:r w:rsidRPr="00715FDB">
        <w:rPr>
          <w:rFonts w:ascii="Palatino Linotype" w:hAnsi="Palatino Linotype" w:cs="Segoe UI"/>
          <w:sz w:val="24"/>
          <w:szCs w:val="24"/>
        </w:rPr>
        <w:t xml:space="preserve"> </w:t>
      </w:r>
      <w:r w:rsidRPr="00715FDB">
        <w:rPr>
          <w:rFonts w:ascii="Palatino Linotype" w:hAnsi="Palatino Linotype" w:cs="Segoe UI"/>
          <w:sz w:val="24"/>
          <w:szCs w:val="24"/>
          <w:u w:val="single"/>
        </w:rPr>
        <w:t>ejerció su derecho mediante su nombre sin embargo es de establecer que, si bien fue de propio derecho de haberse realizado de manera anónima</w:t>
      </w:r>
      <w:r w:rsidRPr="00715FDB">
        <w:rPr>
          <w:rFonts w:ascii="Palatino Linotype" w:hAnsi="Palatino Linotype"/>
          <w:sz w:val="24"/>
          <w:szCs w:val="24"/>
        </w:rPr>
        <w:t xml:space="preserve">, no sería motivo para desechar las </w:t>
      </w:r>
      <w:r w:rsidRPr="00715FDB">
        <w:rPr>
          <w:rFonts w:ascii="Palatino Linotype" w:hAnsi="Palatino Linotype" w:cs="Arial"/>
          <w:sz w:val="24"/>
          <w:szCs w:val="24"/>
        </w:rPr>
        <w:t>solicitudes de acceso a la información pública conforme a lo previsto en el artículo 155, penúltimo párrafo de la Ley de Transparencia y Acceso a la Información Pública del Estado de México y Municipios que señala lo siguiente:</w:t>
      </w:r>
    </w:p>
    <w:p w14:paraId="4D377FC9" w14:textId="77777777" w:rsidR="00C215C4" w:rsidRPr="00715FDB" w:rsidRDefault="00C215C4" w:rsidP="003F2028">
      <w:pPr>
        <w:spacing w:before="240" w:line="360" w:lineRule="auto"/>
        <w:ind w:left="851" w:right="851"/>
        <w:jc w:val="both"/>
        <w:rPr>
          <w:rFonts w:ascii="Palatino Linotype" w:hAnsi="Palatino Linotype" w:cs="Arial"/>
          <w:b/>
          <w:i/>
        </w:rPr>
      </w:pPr>
      <w:r w:rsidRPr="00715FDB">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715FDB">
        <w:rPr>
          <w:rFonts w:ascii="Palatino Linotype" w:hAnsi="Palatino Linotype" w:cs="Arial"/>
          <w:b/>
          <w:i/>
        </w:rPr>
        <w:t>[Sic]</w:t>
      </w:r>
    </w:p>
    <w:p w14:paraId="652E2200" w14:textId="77777777" w:rsidR="003F2028" w:rsidRPr="00715FDB" w:rsidRDefault="003F2028" w:rsidP="003F2028">
      <w:pPr>
        <w:spacing w:before="240" w:line="360" w:lineRule="auto"/>
        <w:ind w:left="851" w:right="851"/>
        <w:jc w:val="both"/>
        <w:rPr>
          <w:rFonts w:ascii="Palatino Linotype" w:hAnsi="Palatino Linotype" w:cs="Arial"/>
          <w:b/>
          <w:i/>
        </w:rPr>
      </w:pPr>
    </w:p>
    <w:p w14:paraId="35DB4DFD" w14:textId="77777777" w:rsidR="00C215C4" w:rsidRPr="00715FDB" w:rsidRDefault="00C215C4" w:rsidP="00C215C4">
      <w:pPr>
        <w:autoSpaceDE w:val="0"/>
        <w:autoSpaceDN w:val="0"/>
        <w:adjustRightInd w:val="0"/>
        <w:spacing w:line="360" w:lineRule="auto"/>
        <w:jc w:val="both"/>
        <w:rPr>
          <w:rFonts w:ascii="Palatino Linotype" w:hAnsi="Palatino Linotype"/>
          <w:sz w:val="24"/>
          <w:szCs w:val="24"/>
          <w:lang w:val="es-ES" w:eastAsia="es-ES"/>
        </w:rPr>
      </w:pPr>
      <w:r w:rsidRPr="00715FDB">
        <w:rPr>
          <w:rFonts w:ascii="Palatino Linotype" w:hAnsi="Palatino Linotype" w:cs="Arial"/>
          <w:sz w:val="24"/>
          <w:szCs w:val="24"/>
          <w:lang w:eastAsia="es-ES"/>
        </w:rPr>
        <w:t xml:space="preserve">En consecuencia, </w:t>
      </w:r>
      <w:r w:rsidRPr="00715FDB">
        <w:rPr>
          <w:rFonts w:ascii="Palatino Linotype" w:hAnsi="Palatino Linotype"/>
          <w:sz w:val="24"/>
          <w:szCs w:val="24"/>
          <w:lang w:val="es-ES" w:eastAsia="es-ES"/>
        </w:rPr>
        <w:t xml:space="preserve">según lo dispuesto por el artículo 150 de la Ley de Transparencia y Acceso a la Información Pública del Estado de México y Municipios, el </w:t>
      </w:r>
      <w:r w:rsidRPr="00715FDB">
        <w:rPr>
          <w:rFonts w:ascii="Palatino Linotype" w:hAnsi="Palatino Linotype"/>
          <w:i/>
          <w:sz w:val="24"/>
          <w:szCs w:val="24"/>
          <w:lang w:val="es-ES" w:eastAsia="es-ES"/>
        </w:rPr>
        <w:t xml:space="preserve">procedimiento de acceso a la información es la garantía primaria del derecho en cuestión, </w:t>
      </w:r>
      <w:r w:rsidRPr="00715FDB">
        <w:rPr>
          <w:rFonts w:ascii="Palatino Linotype" w:hAnsi="Palatino Linotype"/>
          <w:sz w:val="24"/>
          <w:szCs w:val="24"/>
          <w:lang w:val="es-ES" w:eastAsia="es-ES"/>
        </w:rPr>
        <w:t xml:space="preserve">por lo tanto, la falta de respuesta a una solicitud de acceso a la información constituye un incumplimiento del </w:t>
      </w:r>
      <w:r w:rsidRPr="00715FDB">
        <w:rPr>
          <w:rFonts w:ascii="Palatino Linotype" w:hAnsi="Palatino Linotype"/>
          <w:b/>
          <w:sz w:val="24"/>
          <w:szCs w:val="24"/>
          <w:lang w:val="es-ES" w:eastAsia="es-ES"/>
        </w:rPr>
        <w:t>Sujeto Obligado</w:t>
      </w:r>
      <w:r w:rsidRPr="00715FDB">
        <w:rPr>
          <w:rFonts w:ascii="Palatino Linotype" w:hAnsi="Palatino Linotype"/>
          <w:sz w:val="24"/>
          <w:szCs w:val="24"/>
          <w:lang w:val="es-ES" w:eastAsia="es-ES"/>
        </w:rPr>
        <w:t xml:space="preserve"> a su deber de garantizar el derecho, lo que constituye una vulneración al mismo.</w:t>
      </w:r>
    </w:p>
    <w:p w14:paraId="394BC3A5" w14:textId="77777777" w:rsidR="003F2028" w:rsidRPr="00715FDB" w:rsidRDefault="003F2028" w:rsidP="00C215C4">
      <w:pPr>
        <w:autoSpaceDE w:val="0"/>
        <w:autoSpaceDN w:val="0"/>
        <w:adjustRightInd w:val="0"/>
        <w:spacing w:line="360" w:lineRule="auto"/>
        <w:jc w:val="both"/>
        <w:rPr>
          <w:rFonts w:ascii="Palatino Linotype" w:hAnsi="Palatino Linotype"/>
          <w:sz w:val="24"/>
          <w:szCs w:val="24"/>
          <w:lang w:val="es-ES" w:eastAsia="es-ES"/>
        </w:rPr>
      </w:pPr>
    </w:p>
    <w:p w14:paraId="2A9D5787" w14:textId="77777777" w:rsidR="00C215C4" w:rsidRPr="00715FDB" w:rsidRDefault="00C215C4" w:rsidP="00C215C4">
      <w:pPr>
        <w:autoSpaceDE w:val="0"/>
        <w:autoSpaceDN w:val="0"/>
        <w:adjustRightInd w:val="0"/>
        <w:spacing w:line="360" w:lineRule="auto"/>
        <w:jc w:val="both"/>
        <w:rPr>
          <w:rFonts w:ascii="Palatino Linotype" w:hAnsi="Palatino Linotype"/>
          <w:sz w:val="24"/>
          <w:szCs w:val="24"/>
          <w:lang w:val="es-ES" w:eastAsia="es-ES"/>
        </w:rPr>
      </w:pPr>
      <w:r w:rsidRPr="00715FDB">
        <w:rPr>
          <w:rFonts w:ascii="Palatino Linotype" w:hAnsi="Palatino Linotype"/>
          <w:sz w:val="24"/>
          <w:szCs w:val="24"/>
          <w:lang w:val="es-ES" w:eastAsia="es-ES"/>
        </w:rPr>
        <w:t xml:space="preserve">Por lo anterior es de establecerse que el Recurrente solicito lo siguiente; </w:t>
      </w:r>
    </w:p>
    <w:p w14:paraId="71338D90" w14:textId="77777777" w:rsidR="00C215C4" w:rsidRPr="00715FDB" w:rsidRDefault="00C215C4" w:rsidP="003F2028">
      <w:pPr>
        <w:pStyle w:val="Prrafodelista"/>
        <w:numPr>
          <w:ilvl w:val="0"/>
          <w:numId w:val="2"/>
        </w:numPr>
        <w:autoSpaceDE w:val="0"/>
        <w:autoSpaceDN w:val="0"/>
        <w:adjustRightInd w:val="0"/>
        <w:spacing w:line="360" w:lineRule="auto"/>
        <w:jc w:val="both"/>
        <w:rPr>
          <w:rFonts w:ascii="Palatino Linotype" w:hAnsi="Palatino Linotype" w:cs="Arial"/>
        </w:rPr>
      </w:pPr>
      <w:r w:rsidRPr="00715FDB">
        <w:rPr>
          <w:rFonts w:ascii="Palatino Linotype" w:hAnsi="Palatino Linotype"/>
          <w:color w:val="000000"/>
        </w:rPr>
        <w:t> </w:t>
      </w:r>
      <w:r w:rsidR="003F2028" w:rsidRPr="00715FDB">
        <w:rPr>
          <w:rFonts w:ascii="Palatino Linotype" w:hAnsi="Palatino Linotype"/>
          <w:color w:val="000000"/>
        </w:rPr>
        <w:t xml:space="preserve">Del Titular de la Secretaría del Ayuntamiento </w:t>
      </w:r>
    </w:p>
    <w:p w14:paraId="61CABE01" w14:textId="77777777" w:rsidR="003F2028" w:rsidRPr="00715FDB" w:rsidRDefault="003F2028" w:rsidP="003F2028">
      <w:pPr>
        <w:pStyle w:val="Prrafodelista"/>
        <w:numPr>
          <w:ilvl w:val="4"/>
          <w:numId w:val="2"/>
        </w:numPr>
        <w:autoSpaceDE w:val="0"/>
        <w:autoSpaceDN w:val="0"/>
        <w:adjustRightInd w:val="0"/>
        <w:spacing w:line="360" w:lineRule="auto"/>
        <w:ind w:left="1276"/>
        <w:jc w:val="both"/>
        <w:rPr>
          <w:rFonts w:ascii="Palatino Linotype" w:hAnsi="Palatino Linotype" w:cs="Arial"/>
        </w:rPr>
      </w:pPr>
      <w:r w:rsidRPr="00715FDB">
        <w:rPr>
          <w:rFonts w:ascii="Palatino Linotype" w:hAnsi="Palatino Linotype"/>
          <w:color w:val="000000"/>
        </w:rPr>
        <w:t>Curriculum Vitae</w:t>
      </w:r>
      <w:r w:rsidR="00E8715E" w:rsidRPr="00715FDB">
        <w:rPr>
          <w:rFonts w:ascii="Palatino Linotype" w:hAnsi="Palatino Linotype"/>
          <w:color w:val="000000"/>
        </w:rPr>
        <w:t>.</w:t>
      </w:r>
    </w:p>
    <w:p w14:paraId="39E80D65" w14:textId="77777777" w:rsidR="003F2028" w:rsidRPr="00715FDB" w:rsidRDefault="003F2028" w:rsidP="00C215C4">
      <w:pPr>
        <w:pStyle w:val="Prrafodelista"/>
        <w:numPr>
          <w:ilvl w:val="4"/>
          <w:numId w:val="2"/>
        </w:numPr>
        <w:autoSpaceDE w:val="0"/>
        <w:autoSpaceDN w:val="0"/>
        <w:adjustRightInd w:val="0"/>
        <w:spacing w:line="360" w:lineRule="auto"/>
        <w:ind w:left="1276"/>
        <w:jc w:val="both"/>
        <w:rPr>
          <w:rFonts w:ascii="Palatino Linotype" w:hAnsi="Palatino Linotype" w:cs="Arial"/>
        </w:rPr>
      </w:pPr>
      <w:r w:rsidRPr="00715FDB">
        <w:rPr>
          <w:rFonts w:ascii="Palatino Linotype" w:hAnsi="Palatino Linotype"/>
          <w:color w:val="000000"/>
        </w:rPr>
        <w:t>Recibo de nómina de la segunda quincena de febrero de 2025</w:t>
      </w:r>
      <w:r w:rsidR="00E8715E" w:rsidRPr="00715FDB">
        <w:rPr>
          <w:rFonts w:ascii="Palatino Linotype" w:hAnsi="Palatino Linotype"/>
          <w:color w:val="000000"/>
        </w:rPr>
        <w:t>.</w:t>
      </w:r>
    </w:p>
    <w:p w14:paraId="1656BE26" w14:textId="77777777" w:rsidR="00C215C4" w:rsidRPr="00715FDB" w:rsidRDefault="00C215C4" w:rsidP="00C215C4">
      <w:pPr>
        <w:autoSpaceDE w:val="0"/>
        <w:autoSpaceDN w:val="0"/>
        <w:adjustRightInd w:val="0"/>
        <w:spacing w:line="360" w:lineRule="auto"/>
        <w:jc w:val="both"/>
        <w:rPr>
          <w:rFonts w:ascii="Palatino Linotype" w:hAnsi="Palatino Linotype" w:cs="Arial"/>
          <w:bCs/>
          <w:sz w:val="24"/>
          <w:szCs w:val="24"/>
        </w:rPr>
      </w:pPr>
      <w:r w:rsidRPr="00715FDB">
        <w:rPr>
          <w:rFonts w:ascii="Palatino Linotype" w:hAnsi="Palatino Linotype" w:cs="Arial"/>
          <w:sz w:val="24"/>
          <w:szCs w:val="24"/>
          <w:lang w:val="es-ES" w:eastAsia="es-ES"/>
        </w:rPr>
        <w:lastRenderedPageBreak/>
        <w:t xml:space="preserve">Por lo que, mediante informe justificado el Sujeto Obligado pretendió subsanar la vulneración del derecho al acceso a la información del Recurrente mediante el siguiente archivo electrónico; </w:t>
      </w:r>
    </w:p>
    <w:p w14:paraId="18C98535" w14:textId="77777777" w:rsidR="002B2397" w:rsidRPr="00715FDB" w:rsidRDefault="002B2397" w:rsidP="002B2397">
      <w:pPr>
        <w:pStyle w:val="Prrafodelista"/>
        <w:numPr>
          <w:ilvl w:val="5"/>
          <w:numId w:val="2"/>
        </w:numPr>
        <w:spacing w:line="360" w:lineRule="auto"/>
        <w:ind w:left="851"/>
        <w:jc w:val="both"/>
        <w:rPr>
          <w:rFonts w:ascii="Palatino Linotype" w:hAnsi="Palatino Linotype"/>
          <w:b/>
          <w:i/>
        </w:rPr>
      </w:pPr>
      <w:r w:rsidRPr="00715FDB">
        <w:rPr>
          <w:rFonts w:ascii="Palatino Linotype" w:eastAsiaTheme="majorEastAsia" w:hAnsi="Palatino Linotype"/>
          <w:b/>
          <w:i/>
        </w:rPr>
        <w:t xml:space="preserve">00144 TEST.pdf; </w:t>
      </w:r>
      <w:r w:rsidRPr="00715FDB">
        <w:rPr>
          <w:rFonts w:ascii="Palatino Linotype" w:eastAsiaTheme="majorEastAsia" w:hAnsi="Palatino Linotype"/>
        </w:rPr>
        <w:t>Documento que consta de tres fojas en formato PDF por medio del cual el Titular del Departamento de Recursos Humanos entrega el curriculum vitae del Secretario del Ayuntamiento manifestando que no cuenta con facultades para la expedición de los recibos de nómina.</w:t>
      </w:r>
    </w:p>
    <w:p w14:paraId="06080E16" w14:textId="77777777" w:rsidR="002B2397" w:rsidRPr="00715FDB" w:rsidRDefault="002B2397" w:rsidP="002B2397">
      <w:pPr>
        <w:pStyle w:val="Prrafodelista"/>
        <w:spacing w:line="360" w:lineRule="auto"/>
        <w:ind w:left="851"/>
        <w:jc w:val="both"/>
        <w:rPr>
          <w:rFonts w:ascii="Palatino Linotype" w:eastAsiaTheme="majorEastAsia" w:hAnsi="Palatino Linotype"/>
        </w:rPr>
      </w:pPr>
    </w:p>
    <w:p w14:paraId="7E110E92" w14:textId="77777777" w:rsidR="002B2397" w:rsidRPr="00715FDB" w:rsidRDefault="002B2397" w:rsidP="002B2397">
      <w:pPr>
        <w:pStyle w:val="Prrafodelista"/>
        <w:spacing w:line="360" w:lineRule="auto"/>
        <w:ind w:left="851"/>
        <w:jc w:val="both"/>
        <w:rPr>
          <w:rFonts w:ascii="Palatino Linotype" w:hAnsi="Palatino Linotype"/>
        </w:rPr>
      </w:pPr>
      <w:r w:rsidRPr="00715FDB">
        <w:rPr>
          <w:rFonts w:ascii="Palatino Linotype" w:eastAsiaTheme="majorEastAsia" w:hAnsi="Palatino Linotype"/>
        </w:rPr>
        <w:t>En este sentido se advierte el curriulum vitae del Titular de la Secretaria del Ayuntamiento en una incorrecta versión pública pues este Instituto precisa que no se utilizaron las herramientas tecnológicas necesarias para la protección</w:t>
      </w:r>
      <w:r w:rsidR="00E8715E" w:rsidRPr="00715FDB">
        <w:rPr>
          <w:rFonts w:ascii="Palatino Linotype" w:eastAsiaTheme="majorEastAsia" w:hAnsi="Palatino Linotype"/>
        </w:rPr>
        <w:t xml:space="preserve"> de los datos personales pues permite</w:t>
      </w:r>
      <w:r w:rsidRPr="00715FDB">
        <w:rPr>
          <w:rFonts w:ascii="Palatino Linotype" w:eastAsiaTheme="majorEastAsia" w:hAnsi="Palatino Linotype"/>
        </w:rPr>
        <w:t xml:space="preserve"> copearse y pegarse los datos personales d</w:t>
      </w:r>
      <w:r w:rsidR="00E8715E" w:rsidRPr="00715FDB">
        <w:rPr>
          <w:rFonts w:ascii="Palatino Linotype" w:eastAsiaTheme="majorEastAsia" w:hAnsi="Palatino Linotype"/>
        </w:rPr>
        <w:t>el Servidor Público como lo es t</w:t>
      </w:r>
      <w:r w:rsidRPr="00715FDB">
        <w:rPr>
          <w:rFonts w:ascii="Palatino Linotype" w:eastAsiaTheme="majorEastAsia" w:hAnsi="Palatino Linotype"/>
        </w:rPr>
        <w:t xml:space="preserve">eléfono particular, correo electrónico, RFC, CURP y  Matricula de Servicio Militar. </w:t>
      </w:r>
    </w:p>
    <w:p w14:paraId="6F68FA29" w14:textId="77777777" w:rsidR="002B2397" w:rsidRPr="00715FDB" w:rsidRDefault="002B2397" w:rsidP="00C215C4">
      <w:pPr>
        <w:spacing w:before="240" w:line="360" w:lineRule="auto"/>
        <w:jc w:val="both"/>
        <w:rPr>
          <w:rFonts w:ascii="Palatino Linotype" w:hAnsi="Palatino Linotype"/>
          <w:sz w:val="24"/>
          <w:szCs w:val="24"/>
        </w:rPr>
      </w:pPr>
    </w:p>
    <w:p w14:paraId="2951F24E" w14:textId="77777777" w:rsidR="00456E30" w:rsidRPr="00715FDB" w:rsidRDefault="00C215C4" w:rsidP="002A098B">
      <w:pPr>
        <w:spacing w:before="240" w:line="360" w:lineRule="auto"/>
        <w:jc w:val="both"/>
        <w:rPr>
          <w:rFonts w:ascii="Palatino Linotype" w:hAnsi="Palatino Linotype"/>
          <w:sz w:val="24"/>
          <w:szCs w:val="24"/>
        </w:rPr>
      </w:pPr>
      <w:r w:rsidRPr="00715FDB">
        <w:rPr>
          <w:rFonts w:ascii="Palatino Linotype" w:hAnsi="Palatino Linotype"/>
          <w:sz w:val="24"/>
          <w:szCs w:val="24"/>
        </w:rPr>
        <w:t xml:space="preserve">Ahora bien de lo anterior </w:t>
      </w:r>
      <w:r w:rsidR="002A098B" w:rsidRPr="00715FDB">
        <w:rPr>
          <w:rFonts w:ascii="Palatino Linotype" w:hAnsi="Palatino Linotype"/>
          <w:sz w:val="24"/>
          <w:szCs w:val="24"/>
        </w:rPr>
        <w:t>resulta pertinente traer a colación  los artículos 12, 47 y 51</w:t>
      </w:r>
      <w:r w:rsidR="00E85315" w:rsidRPr="00715FDB">
        <w:rPr>
          <w:rFonts w:ascii="Palatino Linotype" w:hAnsi="Palatino Linotype"/>
          <w:sz w:val="24"/>
          <w:szCs w:val="24"/>
        </w:rPr>
        <w:t xml:space="preserve"> </w:t>
      </w:r>
      <w:r w:rsidR="002A098B" w:rsidRPr="00715FDB">
        <w:rPr>
          <w:rFonts w:ascii="Palatino Linotype" w:hAnsi="Palatino Linotype"/>
          <w:sz w:val="24"/>
          <w:szCs w:val="24"/>
        </w:rPr>
        <w:t xml:space="preserve">del Reglamento Interno Vigente del Sujeto Obligado a efecto de advertir que la Tesorería Municipal </w:t>
      </w:r>
      <w:r w:rsidR="00456E30" w:rsidRPr="00715FDB">
        <w:rPr>
          <w:rFonts w:ascii="Palatino Linotype" w:hAnsi="Palatino Linotype"/>
          <w:sz w:val="24"/>
          <w:szCs w:val="24"/>
        </w:rPr>
        <w:t xml:space="preserve">cuenta con dos dependencias administrativas de nuestro interés ya que dada la naturaleza de la solicitud de información pueden ser las que generen, posean o administren el curriculum vitae así como el recibo de nómina señalado, toda vez que la Dirección de Administración y Finanzas tiene entre sus atribuciones mantener vigilada la administración de los recursos humanos y </w:t>
      </w:r>
      <w:r w:rsidR="00456E30" w:rsidRPr="00715FDB">
        <w:rPr>
          <w:rFonts w:ascii="Palatino Linotype" w:hAnsi="Palatino Linotype"/>
          <w:b/>
          <w:sz w:val="24"/>
          <w:szCs w:val="24"/>
        </w:rPr>
        <w:t>pago de nómina</w:t>
      </w:r>
      <w:r w:rsidR="00456E30" w:rsidRPr="00715FDB">
        <w:rPr>
          <w:rFonts w:ascii="Palatino Linotype" w:hAnsi="Palatino Linotype"/>
          <w:sz w:val="24"/>
          <w:szCs w:val="24"/>
        </w:rPr>
        <w:t>.</w:t>
      </w:r>
    </w:p>
    <w:p w14:paraId="47C9541B" w14:textId="77777777" w:rsidR="00456E30" w:rsidRPr="00715FDB" w:rsidRDefault="00456E30" w:rsidP="002A098B">
      <w:pPr>
        <w:spacing w:before="240" w:line="360" w:lineRule="auto"/>
        <w:jc w:val="both"/>
        <w:rPr>
          <w:rFonts w:ascii="Palatino Linotype" w:hAnsi="Palatino Linotype"/>
          <w:sz w:val="24"/>
          <w:szCs w:val="24"/>
        </w:rPr>
      </w:pPr>
      <w:r w:rsidRPr="00715FDB">
        <w:rPr>
          <w:rFonts w:ascii="Palatino Linotype" w:hAnsi="Palatino Linotype"/>
          <w:sz w:val="24"/>
          <w:szCs w:val="24"/>
        </w:rPr>
        <w:lastRenderedPageBreak/>
        <w:t xml:space="preserve">Ahora bien el Departamento de Recursos Humanos es la dependencia administrativa encargada de llevar el control de </w:t>
      </w:r>
      <w:r w:rsidRPr="00715FDB">
        <w:rPr>
          <w:rFonts w:ascii="Palatino Linotype" w:hAnsi="Palatino Linotype"/>
          <w:b/>
          <w:sz w:val="24"/>
          <w:szCs w:val="24"/>
        </w:rPr>
        <w:t>los expedientes laborales</w:t>
      </w:r>
      <w:r w:rsidRPr="00715FDB">
        <w:rPr>
          <w:rFonts w:ascii="Palatino Linotype" w:hAnsi="Palatino Linotype"/>
          <w:sz w:val="24"/>
          <w:szCs w:val="24"/>
        </w:rPr>
        <w:t xml:space="preserve"> de los trabajadores al servicio de la administración pública municipal, conforme lo siguiente;</w:t>
      </w:r>
    </w:p>
    <w:p w14:paraId="11AC6B60" w14:textId="77777777" w:rsidR="002A098B" w:rsidRPr="00715FDB" w:rsidRDefault="002A098B" w:rsidP="002A098B">
      <w:pPr>
        <w:spacing w:before="240" w:line="360" w:lineRule="auto"/>
        <w:ind w:left="708"/>
        <w:jc w:val="both"/>
        <w:rPr>
          <w:rFonts w:ascii="Palatino Linotype" w:hAnsi="Palatino Linotype"/>
          <w:i/>
        </w:rPr>
      </w:pPr>
      <w:r w:rsidRPr="00715FDB">
        <w:rPr>
          <w:rFonts w:ascii="Palatino Linotype" w:hAnsi="Palatino Linotype"/>
          <w:b/>
          <w:i/>
        </w:rPr>
        <w:t>Artículo 12</w:t>
      </w:r>
      <w:r w:rsidRPr="00715FDB">
        <w:rPr>
          <w:rFonts w:ascii="Palatino Linotype" w:hAnsi="Palatino Linotype"/>
          <w:i/>
        </w:rPr>
        <w:t>.- Para el ejercicio de sus atribuciones y con el propósito de garantizar un despacho eficiente, eficaz y expedito de las responsabilidades administrativas asignadas a la Presidencia Municipal como órgano ejecutivo del Ayuntamiento, la administración pública municipal centralizada estará integrada por las siguientes dependencias:</w:t>
      </w:r>
    </w:p>
    <w:p w14:paraId="1E9FF401" w14:textId="77777777" w:rsidR="002A098B" w:rsidRPr="00715FDB" w:rsidRDefault="002A098B" w:rsidP="002A098B">
      <w:pPr>
        <w:spacing w:before="240" w:line="360" w:lineRule="auto"/>
        <w:ind w:left="1416"/>
        <w:jc w:val="both"/>
        <w:rPr>
          <w:rFonts w:ascii="Palatino Linotype" w:hAnsi="Palatino Linotype"/>
          <w:b/>
          <w:i/>
        </w:rPr>
      </w:pPr>
      <w:r w:rsidRPr="00715FDB">
        <w:rPr>
          <w:rFonts w:ascii="Palatino Linotype" w:hAnsi="Palatino Linotype"/>
          <w:b/>
          <w:i/>
        </w:rPr>
        <w:t>III.- TESORERÍA MUNICIPAL.</w:t>
      </w:r>
    </w:p>
    <w:p w14:paraId="796091B1" w14:textId="77777777" w:rsidR="002A098B" w:rsidRPr="00715FDB" w:rsidRDefault="002A098B" w:rsidP="002A098B">
      <w:pPr>
        <w:spacing w:before="240" w:line="360" w:lineRule="auto"/>
        <w:ind w:left="2124" w:firstLine="45"/>
        <w:jc w:val="both"/>
        <w:rPr>
          <w:rFonts w:ascii="Palatino Linotype" w:hAnsi="Palatino Linotype"/>
          <w:i/>
        </w:rPr>
      </w:pPr>
      <w:r w:rsidRPr="00715FDB">
        <w:rPr>
          <w:rFonts w:ascii="Palatino Linotype" w:hAnsi="Palatino Linotype"/>
          <w:i/>
        </w:rPr>
        <w:t xml:space="preserve">III.I.- Subdirección de Tesorería Municipal. </w:t>
      </w:r>
    </w:p>
    <w:p w14:paraId="08C23082" w14:textId="77777777" w:rsidR="002A098B" w:rsidRPr="00715FDB" w:rsidRDefault="002A098B" w:rsidP="002A098B">
      <w:pPr>
        <w:spacing w:before="240" w:line="360" w:lineRule="auto"/>
        <w:ind w:left="2124" w:firstLine="45"/>
        <w:jc w:val="both"/>
        <w:rPr>
          <w:rFonts w:ascii="Palatino Linotype" w:hAnsi="Palatino Linotype"/>
          <w:i/>
        </w:rPr>
      </w:pPr>
      <w:r w:rsidRPr="00715FDB">
        <w:rPr>
          <w:rFonts w:ascii="Palatino Linotype" w:hAnsi="Palatino Linotype"/>
          <w:i/>
          <w:u w:val="single"/>
        </w:rPr>
        <w:t>III.II.- Dirección de Administración y Finanzas</w:t>
      </w:r>
      <w:r w:rsidRPr="00715FDB">
        <w:rPr>
          <w:rFonts w:ascii="Palatino Linotype" w:hAnsi="Palatino Linotype"/>
          <w:i/>
        </w:rPr>
        <w:t xml:space="preserve">. </w:t>
      </w:r>
    </w:p>
    <w:p w14:paraId="1CCBB2C9" w14:textId="77777777" w:rsidR="002A098B" w:rsidRPr="00715FDB" w:rsidRDefault="002A098B" w:rsidP="002A098B">
      <w:pPr>
        <w:spacing w:before="240" w:line="360" w:lineRule="auto"/>
        <w:ind w:left="2124" w:firstLine="45"/>
        <w:jc w:val="both"/>
        <w:rPr>
          <w:rFonts w:ascii="Palatino Linotype" w:hAnsi="Palatino Linotype"/>
          <w:i/>
        </w:rPr>
      </w:pPr>
      <w:r w:rsidRPr="00715FDB">
        <w:rPr>
          <w:rFonts w:ascii="Palatino Linotype" w:hAnsi="Palatino Linotype"/>
          <w:i/>
        </w:rPr>
        <w:t xml:space="preserve">III.II.I.- Coordinación de Servicios Generales. </w:t>
      </w:r>
    </w:p>
    <w:p w14:paraId="4D968E67" w14:textId="77777777" w:rsidR="002A098B" w:rsidRPr="00715FDB" w:rsidRDefault="002A098B" w:rsidP="002A098B">
      <w:pPr>
        <w:spacing w:before="240" w:line="360" w:lineRule="auto"/>
        <w:ind w:left="2124" w:firstLine="45"/>
        <w:jc w:val="both"/>
        <w:rPr>
          <w:rFonts w:ascii="Palatino Linotype" w:hAnsi="Palatino Linotype"/>
          <w:i/>
        </w:rPr>
      </w:pPr>
      <w:r w:rsidRPr="00715FDB">
        <w:rPr>
          <w:rFonts w:ascii="Palatino Linotype" w:hAnsi="Palatino Linotype"/>
          <w:i/>
        </w:rPr>
        <w:t xml:space="preserve">III.II.I.I.- Departamento de Mantenimiento. </w:t>
      </w:r>
    </w:p>
    <w:p w14:paraId="23E1E6E7" w14:textId="77777777" w:rsidR="002A098B" w:rsidRPr="00715FDB" w:rsidRDefault="002A098B" w:rsidP="002A098B">
      <w:pPr>
        <w:spacing w:before="240" w:line="360" w:lineRule="auto"/>
        <w:ind w:left="2124" w:firstLine="45"/>
        <w:jc w:val="both"/>
        <w:rPr>
          <w:rFonts w:ascii="Palatino Linotype" w:hAnsi="Palatino Linotype"/>
          <w:i/>
        </w:rPr>
      </w:pPr>
      <w:r w:rsidRPr="00715FDB">
        <w:rPr>
          <w:rFonts w:ascii="Palatino Linotype" w:hAnsi="Palatino Linotype"/>
          <w:i/>
        </w:rPr>
        <w:t xml:space="preserve">III.II.I.II.- Departamento de Soporte Técnico. </w:t>
      </w:r>
    </w:p>
    <w:p w14:paraId="2C63EB75" w14:textId="77777777" w:rsidR="002A098B" w:rsidRPr="00715FDB" w:rsidRDefault="002A098B" w:rsidP="002A098B">
      <w:pPr>
        <w:spacing w:before="240" w:line="360" w:lineRule="auto"/>
        <w:ind w:left="2124" w:firstLine="45"/>
        <w:jc w:val="both"/>
        <w:rPr>
          <w:rFonts w:ascii="Palatino Linotype" w:hAnsi="Palatino Linotype"/>
          <w:i/>
        </w:rPr>
      </w:pPr>
      <w:r w:rsidRPr="00715FDB">
        <w:rPr>
          <w:rFonts w:ascii="Palatino Linotype" w:hAnsi="Palatino Linotype"/>
          <w:i/>
          <w:u w:val="single"/>
        </w:rPr>
        <w:t>III.II.II.- Departamento de Recursos Humanos</w:t>
      </w:r>
      <w:r w:rsidRPr="00715FDB">
        <w:rPr>
          <w:rFonts w:ascii="Palatino Linotype" w:hAnsi="Palatino Linotype"/>
          <w:i/>
        </w:rPr>
        <w:t xml:space="preserve">. </w:t>
      </w:r>
    </w:p>
    <w:p w14:paraId="104CC28C" w14:textId="77777777" w:rsidR="002A098B" w:rsidRPr="00715FDB" w:rsidRDefault="002A098B" w:rsidP="002A098B">
      <w:pPr>
        <w:spacing w:before="240" w:line="360" w:lineRule="auto"/>
        <w:ind w:left="2124" w:firstLine="45"/>
        <w:jc w:val="both"/>
        <w:rPr>
          <w:rFonts w:ascii="Palatino Linotype" w:hAnsi="Palatino Linotype"/>
          <w:i/>
        </w:rPr>
      </w:pPr>
      <w:r w:rsidRPr="00715FDB">
        <w:rPr>
          <w:rFonts w:ascii="Palatino Linotype" w:hAnsi="Palatino Linotype"/>
          <w:i/>
        </w:rPr>
        <w:t xml:space="preserve">III.II.III.- Departamento de Parque Vehicular. </w:t>
      </w:r>
    </w:p>
    <w:p w14:paraId="6BD01C92" w14:textId="77777777" w:rsidR="002A098B" w:rsidRPr="00715FDB" w:rsidRDefault="002A098B" w:rsidP="00456E30">
      <w:pPr>
        <w:spacing w:before="240" w:line="360" w:lineRule="auto"/>
        <w:ind w:left="2124" w:firstLine="45"/>
        <w:jc w:val="both"/>
        <w:rPr>
          <w:rFonts w:ascii="Palatino Linotype" w:hAnsi="Palatino Linotype"/>
          <w:b/>
          <w:i/>
        </w:rPr>
      </w:pPr>
      <w:r w:rsidRPr="00715FDB">
        <w:rPr>
          <w:rFonts w:ascii="Palatino Linotype" w:hAnsi="Palatino Linotype"/>
          <w:i/>
        </w:rPr>
        <w:t>III.II.IV.- Departamento de Adquisiciones y Licitaciones</w:t>
      </w:r>
    </w:p>
    <w:p w14:paraId="29E4F138" w14:textId="77777777" w:rsidR="00456E30" w:rsidRPr="00715FDB" w:rsidRDefault="00456E30" w:rsidP="002A098B">
      <w:pPr>
        <w:spacing w:before="240" w:line="360" w:lineRule="auto"/>
        <w:ind w:left="708"/>
        <w:jc w:val="both"/>
        <w:rPr>
          <w:rFonts w:ascii="Palatino Linotype" w:hAnsi="Palatino Linotype"/>
          <w:b/>
          <w:i/>
        </w:rPr>
      </w:pPr>
    </w:p>
    <w:p w14:paraId="4F06C5A3" w14:textId="77777777" w:rsidR="002A098B" w:rsidRPr="00715FDB" w:rsidRDefault="002A098B" w:rsidP="002A098B">
      <w:pPr>
        <w:spacing w:before="240" w:line="360" w:lineRule="auto"/>
        <w:ind w:left="708"/>
        <w:jc w:val="both"/>
        <w:rPr>
          <w:rFonts w:ascii="Palatino Linotype" w:hAnsi="Palatino Linotype"/>
          <w:i/>
        </w:rPr>
      </w:pPr>
      <w:r w:rsidRPr="00715FDB">
        <w:rPr>
          <w:rFonts w:ascii="Palatino Linotype" w:hAnsi="Palatino Linotype"/>
          <w:b/>
          <w:i/>
        </w:rPr>
        <w:t>Artículo 47</w:t>
      </w:r>
      <w:r w:rsidRPr="00715FDB">
        <w:rPr>
          <w:rFonts w:ascii="Palatino Linotype" w:hAnsi="Palatino Linotype"/>
          <w:i/>
        </w:rPr>
        <w:t>.- La Dirección de Administración y Finanzas, por conducto de su Titular y mediante delegación de funciones, a través de los Titulares de las unidades administrativas que tiene adscritas, tendrá las atribuciones siguientes:</w:t>
      </w:r>
    </w:p>
    <w:p w14:paraId="51D8E551" w14:textId="77777777" w:rsidR="002A098B" w:rsidRPr="00715FDB" w:rsidRDefault="002A098B" w:rsidP="002A098B">
      <w:pPr>
        <w:spacing w:before="240" w:line="360" w:lineRule="auto"/>
        <w:ind w:left="1416"/>
        <w:jc w:val="both"/>
        <w:rPr>
          <w:rFonts w:ascii="Palatino Linotype" w:hAnsi="Palatino Linotype"/>
          <w:i/>
        </w:rPr>
      </w:pPr>
      <w:r w:rsidRPr="00715FDB">
        <w:rPr>
          <w:rFonts w:ascii="Palatino Linotype" w:hAnsi="Palatino Linotype"/>
          <w:i/>
        </w:rPr>
        <w:lastRenderedPageBreak/>
        <w:t>II.- Analizar, proponer y ejecutar la política de recursos humanos y materiales para el correcto funcionamiento de la Administración Pública Municipal;</w:t>
      </w:r>
    </w:p>
    <w:p w14:paraId="08E22BDF" w14:textId="77777777" w:rsidR="002A098B" w:rsidRPr="00715FDB" w:rsidRDefault="002A098B" w:rsidP="002A098B">
      <w:pPr>
        <w:spacing w:before="240" w:line="360" w:lineRule="auto"/>
        <w:ind w:left="1416"/>
        <w:jc w:val="both"/>
        <w:rPr>
          <w:rFonts w:ascii="Palatino Linotype" w:hAnsi="Palatino Linotype"/>
          <w:i/>
        </w:rPr>
      </w:pPr>
      <w:r w:rsidRPr="00715FDB">
        <w:rPr>
          <w:rFonts w:ascii="Palatino Linotype" w:hAnsi="Palatino Linotype"/>
          <w:i/>
        </w:rPr>
        <w:t>…</w:t>
      </w:r>
    </w:p>
    <w:p w14:paraId="67B9BC83" w14:textId="77777777" w:rsidR="002A098B" w:rsidRPr="00715FDB" w:rsidRDefault="002A098B" w:rsidP="002A098B">
      <w:pPr>
        <w:spacing w:before="240" w:line="360" w:lineRule="auto"/>
        <w:ind w:left="1416"/>
        <w:jc w:val="both"/>
        <w:rPr>
          <w:rFonts w:ascii="Palatino Linotype" w:hAnsi="Palatino Linotype"/>
          <w:i/>
          <w:sz w:val="24"/>
          <w:szCs w:val="24"/>
        </w:rPr>
      </w:pPr>
      <w:r w:rsidRPr="00715FDB">
        <w:rPr>
          <w:rFonts w:ascii="Palatino Linotype" w:hAnsi="Palatino Linotype"/>
          <w:i/>
        </w:rPr>
        <w:t>V.- Mantener vigiladas las tareas referentes a la administración de los recursos humanos y pago de nómina;</w:t>
      </w:r>
    </w:p>
    <w:p w14:paraId="5B81D7C3" w14:textId="77777777" w:rsidR="002A098B" w:rsidRPr="00715FDB" w:rsidRDefault="002A098B" w:rsidP="002A098B">
      <w:pPr>
        <w:spacing w:before="240" w:line="360" w:lineRule="auto"/>
        <w:ind w:left="1416"/>
        <w:jc w:val="both"/>
        <w:rPr>
          <w:rFonts w:ascii="Palatino Linotype" w:hAnsi="Palatino Linotype"/>
          <w:i/>
          <w:sz w:val="24"/>
          <w:szCs w:val="24"/>
        </w:rPr>
      </w:pPr>
    </w:p>
    <w:p w14:paraId="1F3F3C71" w14:textId="77777777" w:rsidR="002A098B" w:rsidRPr="00715FDB" w:rsidRDefault="002A098B" w:rsidP="002A098B">
      <w:pPr>
        <w:spacing w:before="240" w:line="360" w:lineRule="auto"/>
        <w:ind w:left="708"/>
        <w:jc w:val="both"/>
        <w:rPr>
          <w:rFonts w:ascii="Palatino Linotype" w:hAnsi="Palatino Linotype"/>
          <w:i/>
        </w:rPr>
      </w:pPr>
      <w:r w:rsidRPr="00715FDB">
        <w:rPr>
          <w:rFonts w:ascii="Palatino Linotype" w:hAnsi="Palatino Linotype"/>
          <w:b/>
          <w:i/>
        </w:rPr>
        <w:t>Artículo 51.-</w:t>
      </w:r>
      <w:r w:rsidRPr="00715FDB">
        <w:rPr>
          <w:rFonts w:ascii="Palatino Linotype" w:hAnsi="Palatino Linotype"/>
          <w:i/>
        </w:rPr>
        <w:t xml:space="preserve"> El Departamento de Recursos Humanos, por conducto de su Titular tendrá las atribuciones siguientes:</w:t>
      </w:r>
    </w:p>
    <w:p w14:paraId="57FE8468" w14:textId="77777777" w:rsidR="002A098B" w:rsidRPr="00715FDB" w:rsidRDefault="002A098B" w:rsidP="002A098B">
      <w:pPr>
        <w:spacing w:before="240" w:line="360" w:lineRule="auto"/>
        <w:ind w:left="708"/>
        <w:jc w:val="both"/>
        <w:rPr>
          <w:rFonts w:ascii="Palatino Linotype" w:hAnsi="Palatino Linotype"/>
          <w:i/>
        </w:rPr>
      </w:pPr>
      <w:r w:rsidRPr="00715FDB">
        <w:rPr>
          <w:rFonts w:ascii="Palatino Linotype" w:hAnsi="Palatino Linotype"/>
          <w:i/>
        </w:rPr>
        <w:t>II.- Formar y llevar el control de los expedientes laborales de los trabajadores al servicio de la administración pública municipal, debiendo actualizarlos cada tres meses, siendo los datos agregados de carácter confidencial, salvo requerimiento expreso de autoridad competente;</w:t>
      </w:r>
    </w:p>
    <w:p w14:paraId="5A2A5CF3" w14:textId="77777777" w:rsidR="002A098B" w:rsidRPr="00715FDB" w:rsidRDefault="002A098B" w:rsidP="002A098B">
      <w:pPr>
        <w:spacing w:before="240" w:line="360" w:lineRule="auto"/>
        <w:ind w:left="708"/>
        <w:jc w:val="both"/>
        <w:rPr>
          <w:rFonts w:ascii="Palatino Linotype" w:hAnsi="Palatino Linotype"/>
          <w:sz w:val="24"/>
          <w:szCs w:val="24"/>
        </w:rPr>
      </w:pPr>
    </w:p>
    <w:p w14:paraId="263CC7F2" w14:textId="77777777" w:rsidR="00E85315" w:rsidRPr="00715FDB" w:rsidRDefault="00E85315" w:rsidP="00E85315">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715FDB">
        <w:rPr>
          <w:rFonts w:ascii="Palatino Linotype" w:eastAsia="MS Gothic" w:hAnsi="Palatino Linotype"/>
          <w:sz w:val="24"/>
          <w:szCs w:val="24"/>
          <w:lang w:val="es-ES" w:eastAsia="es-ES"/>
        </w:rPr>
        <w:t>De lo anterior, conviene señalar que la Real Academia</w:t>
      </w:r>
      <w:r w:rsidRPr="00715FDB">
        <w:rPr>
          <w:rStyle w:val="Refdenotaalpie"/>
          <w:rFonts w:ascii="Palatino Linotype" w:eastAsia="MS Gothic" w:hAnsi="Palatino Linotype"/>
          <w:sz w:val="24"/>
          <w:szCs w:val="24"/>
          <w:lang w:val="es-ES" w:eastAsia="es-ES"/>
        </w:rPr>
        <w:footnoteReference w:id="1"/>
      </w:r>
      <w:r w:rsidRPr="00715FDB">
        <w:rPr>
          <w:rFonts w:ascii="Palatino Linotype" w:eastAsia="MS Gothic" w:hAnsi="Palatino Linotype"/>
          <w:sz w:val="24"/>
          <w:szCs w:val="24"/>
          <w:lang w:val="es-ES" w:eastAsia="es-ES"/>
        </w:rPr>
        <w:t xml:space="preserve"> de la Lengua Española define el término </w:t>
      </w:r>
      <w:r w:rsidRPr="00715FDB">
        <w:rPr>
          <w:rFonts w:ascii="Palatino Linotype" w:eastAsia="MS Gothic" w:hAnsi="Palatino Linotype"/>
          <w:b/>
          <w:bCs/>
          <w:sz w:val="24"/>
          <w:szCs w:val="24"/>
          <w:lang w:val="es-ES" w:eastAsia="es-ES"/>
        </w:rPr>
        <w:t>curriculum vitae</w:t>
      </w:r>
      <w:r w:rsidRPr="00715FDB">
        <w:rPr>
          <w:rFonts w:ascii="Palatino Linotype" w:eastAsia="MS Gothic" w:hAnsi="Palatino Linotype"/>
          <w:sz w:val="24"/>
          <w:szCs w:val="24"/>
          <w:lang w:val="es-ES" w:eastAsia="es-ES"/>
        </w:rPr>
        <w:t xml:space="preserve"> de la siguiente manera:</w:t>
      </w:r>
    </w:p>
    <w:p w14:paraId="04CF5773" w14:textId="77777777" w:rsidR="00E85315" w:rsidRPr="00715FDB" w:rsidRDefault="00E85315" w:rsidP="00E85315">
      <w:pPr>
        <w:tabs>
          <w:tab w:val="left" w:pos="426"/>
        </w:tabs>
        <w:spacing w:line="360" w:lineRule="auto"/>
        <w:ind w:left="567" w:right="567"/>
        <w:jc w:val="both"/>
        <w:rPr>
          <w:rFonts w:ascii="Palatino Linotype" w:hAnsi="Palatino Linotype" w:cs="Arial"/>
          <w:lang w:val="es-ES" w:eastAsia="es-ES"/>
        </w:rPr>
      </w:pPr>
      <w:r w:rsidRPr="00715FDB">
        <w:rPr>
          <w:rFonts w:ascii="Palatino Linotype" w:hAnsi="Palatino Linotype" w:cs="Arial"/>
          <w:b/>
          <w:bCs/>
          <w:lang w:val="es-ES" w:eastAsia="es-ES"/>
        </w:rPr>
        <w:t>“</w:t>
      </w:r>
      <w:r w:rsidRPr="00715FDB">
        <w:rPr>
          <w:rFonts w:ascii="Palatino Linotype" w:hAnsi="Palatino Linotype" w:cs="Arial"/>
          <w:b/>
          <w:bCs/>
          <w:i/>
          <w:lang w:val="es-ES" w:eastAsia="es-ES"/>
        </w:rPr>
        <w:t>currículum vítae</w:t>
      </w:r>
      <w:r w:rsidRPr="00715FDB">
        <w:rPr>
          <w:rFonts w:ascii="Palatino Linotype" w:hAnsi="Palatino Linotype" w:cs="Arial"/>
          <w:i/>
          <w:lang w:val="es-ES" w:eastAsia="es-ES"/>
        </w:rPr>
        <w:t>. </w:t>
      </w:r>
      <w:bookmarkStart w:id="0" w:name="1"/>
      <w:bookmarkEnd w:id="0"/>
      <w:r w:rsidRPr="00715FDB">
        <w:rPr>
          <w:rFonts w:ascii="Palatino Linotype" w:hAnsi="Palatino Linotype" w:cs="Arial"/>
          <w:b/>
          <w:bCs/>
          <w:i/>
          <w:lang w:val="es-ES" w:eastAsia="es-ES"/>
        </w:rPr>
        <w:t>1.</w:t>
      </w:r>
      <w:r w:rsidRPr="00715FDB">
        <w:rPr>
          <w:rFonts w:ascii="Palatino Linotype" w:hAnsi="Palatino Linotype" w:cs="Arial"/>
          <w:i/>
          <w:lang w:val="es-ES" w:eastAsia="es-ES"/>
        </w:rPr>
        <w:t> Loc. lat. que significa literalmente ‘carrera de la vida’. Se usa como locución nominal masculina para designar la relación de los datos personales, formación académica, actividad laboral y méritos de una persona.</w:t>
      </w:r>
      <w:r w:rsidRPr="00715FDB">
        <w:rPr>
          <w:rFonts w:ascii="Palatino Linotype" w:hAnsi="Palatino Linotype" w:cs="Arial"/>
          <w:lang w:val="es-ES" w:eastAsia="es-ES"/>
        </w:rPr>
        <w:t>”</w:t>
      </w:r>
    </w:p>
    <w:p w14:paraId="215A83A9" w14:textId="77777777" w:rsidR="00E85315" w:rsidRPr="00715FDB" w:rsidRDefault="00E85315" w:rsidP="00E85315">
      <w:pPr>
        <w:tabs>
          <w:tab w:val="left" w:pos="426"/>
        </w:tabs>
        <w:spacing w:line="360" w:lineRule="auto"/>
        <w:ind w:left="567" w:right="567"/>
        <w:jc w:val="both"/>
        <w:rPr>
          <w:rFonts w:ascii="Palatino Linotype" w:eastAsia="MS Mincho" w:hAnsi="Palatino Linotype" w:cs="Arial"/>
          <w:lang w:val="es-ES" w:eastAsia="es-ES"/>
        </w:rPr>
      </w:pPr>
    </w:p>
    <w:p w14:paraId="2879BCAB" w14:textId="77777777" w:rsidR="00E85315" w:rsidRPr="00715FDB" w:rsidRDefault="00E85315" w:rsidP="00E85315">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715FDB">
        <w:rPr>
          <w:rFonts w:ascii="Palatino Linotype" w:eastAsia="MS Gothic" w:hAnsi="Palatino Linotype"/>
          <w:sz w:val="24"/>
          <w:szCs w:val="24"/>
          <w:lang w:val="es-ES" w:eastAsia="es-ES"/>
        </w:rPr>
        <w:t xml:space="preserve">De </w:t>
      </w:r>
      <w:r w:rsidRPr="00715FDB">
        <w:rPr>
          <w:rFonts w:ascii="Palatino Linotype" w:eastAsia="MS Mincho" w:hAnsi="Palatino Linotype" w:cs="Arial"/>
          <w:sz w:val="24"/>
          <w:szCs w:val="24"/>
          <w:lang w:val="es-ES" w:eastAsia="es-ES"/>
        </w:rPr>
        <w:t xml:space="preserve">la interpretación a esta definición se desprende que el </w:t>
      </w:r>
      <w:r w:rsidRPr="00715FDB">
        <w:rPr>
          <w:rFonts w:ascii="Palatino Linotype" w:eastAsia="MS Mincho" w:hAnsi="Palatino Linotype" w:cs="Arial"/>
          <w:i/>
          <w:sz w:val="24"/>
          <w:szCs w:val="24"/>
          <w:lang w:val="es-ES" w:eastAsia="es-ES"/>
        </w:rPr>
        <w:t>Currículum Vitae</w:t>
      </w:r>
      <w:r w:rsidRPr="00715FDB">
        <w:rPr>
          <w:rFonts w:ascii="Palatino Linotype" w:eastAsia="MS Mincho" w:hAnsi="Palatino Linotype" w:cs="Arial"/>
          <w:sz w:val="24"/>
          <w:szCs w:val="24"/>
          <w:lang w:val="es-ES" w:eastAsia="es-ES"/>
        </w:rPr>
        <w:t xml:space="preserve"> está relacionado con la </w:t>
      </w:r>
      <w:r w:rsidRPr="00715FDB">
        <w:rPr>
          <w:rFonts w:ascii="Palatino Linotype" w:eastAsia="MS Mincho" w:hAnsi="Palatino Linotype" w:cs="Arial"/>
          <w:b/>
          <w:sz w:val="24"/>
          <w:szCs w:val="24"/>
          <w:lang w:val="es-ES" w:eastAsia="es-ES"/>
        </w:rPr>
        <w:t>hoja de vida</w:t>
      </w:r>
      <w:r w:rsidRPr="00715FDB">
        <w:rPr>
          <w:rFonts w:ascii="Palatino Linotype" w:eastAsia="MS Mincho" w:hAnsi="Palatino Linotype" w:cs="Arial"/>
          <w:sz w:val="24"/>
          <w:szCs w:val="24"/>
          <w:lang w:val="es-ES" w:eastAsia="es-ES"/>
        </w:rPr>
        <w:t xml:space="preserve"> o </w:t>
      </w:r>
      <w:r w:rsidRPr="00715FDB">
        <w:rPr>
          <w:rFonts w:ascii="Palatino Linotype" w:eastAsia="MS Mincho" w:hAnsi="Palatino Linotype" w:cs="Arial"/>
          <w:b/>
          <w:sz w:val="24"/>
          <w:szCs w:val="24"/>
          <w:lang w:val="es-ES" w:eastAsia="es-ES"/>
        </w:rPr>
        <w:t>carrera de vida</w:t>
      </w:r>
      <w:r w:rsidRPr="00715FDB">
        <w:rPr>
          <w:rFonts w:ascii="Palatino Linotype" w:eastAsia="MS Mincho" w:hAnsi="Palatino Linotype" w:cs="Arial"/>
          <w:sz w:val="24"/>
          <w:szCs w:val="24"/>
          <w:lang w:val="es-ES" w:eastAsia="es-ES"/>
        </w:rPr>
        <w:t xml:space="preserve"> de una persona, donde se podría </w:t>
      </w:r>
      <w:r w:rsidRPr="00715FDB">
        <w:rPr>
          <w:rFonts w:ascii="Palatino Linotype" w:eastAsia="MS Mincho" w:hAnsi="Palatino Linotype" w:cs="Arial"/>
          <w:sz w:val="24"/>
          <w:szCs w:val="24"/>
          <w:lang w:val="es-ES" w:eastAsia="es-ES"/>
        </w:rPr>
        <w:lastRenderedPageBreak/>
        <w:t xml:space="preserve">apreciar la preparación académica y </w:t>
      </w:r>
      <w:r w:rsidRPr="00715FDB">
        <w:rPr>
          <w:rFonts w:ascii="Palatino Linotype" w:eastAsia="MS Mincho" w:hAnsi="Palatino Linotype" w:cs="Arial"/>
          <w:b/>
          <w:sz w:val="24"/>
          <w:szCs w:val="24"/>
          <w:lang w:val="es-ES" w:eastAsia="es-ES"/>
        </w:rPr>
        <w:t>laboral</w:t>
      </w:r>
      <w:r w:rsidRPr="00715FDB">
        <w:rPr>
          <w:rFonts w:ascii="Palatino Linotype" w:eastAsia="MS Mincho" w:hAnsi="Palatino Linotype" w:cs="Arial"/>
          <w:sz w:val="24"/>
          <w:szCs w:val="24"/>
          <w:lang w:val="es-ES" w:eastAsia="es-ES"/>
        </w:rPr>
        <w:t xml:space="preserve"> que tiene, además de los méritos obtenidos tal y como podrían ser cursos, certificaciones o capacitaciones.</w:t>
      </w:r>
    </w:p>
    <w:p w14:paraId="6147B087" w14:textId="77777777" w:rsidR="00E85315" w:rsidRPr="00715FDB" w:rsidRDefault="00E85315" w:rsidP="00E85315">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164C2507" w14:textId="77777777" w:rsidR="00E85315" w:rsidRPr="00715FDB" w:rsidRDefault="00E85315" w:rsidP="00E85315">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r w:rsidRPr="00715FDB">
        <w:rPr>
          <w:rFonts w:ascii="Palatino Linotype" w:eastAsia="MS Gothic" w:hAnsi="Palatino Linotype"/>
          <w:sz w:val="24"/>
          <w:szCs w:val="24"/>
          <w:lang w:val="es-ES" w:eastAsia="es-ES"/>
        </w:rPr>
        <w:t xml:space="preserve">Sirve </w:t>
      </w:r>
      <w:r w:rsidRPr="00715FDB">
        <w:rPr>
          <w:rFonts w:ascii="Palatino Linotype" w:hAnsi="Palatino Linotype" w:cs="Arial"/>
          <w:sz w:val="24"/>
          <w:szCs w:val="24"/>
          <w:lang w:val="es-ES"/>
        </w:rPr>
        <w:t xml:space="preserve">agregar que el </w:t>
      </w:r>
      <w:r w:rsidRPr="00715FDB">
        <w:rPr>
          <w:rFonts w:ascii="Palatino Linotype" w:hAnsi="Palatino Linotype" w:cs="Arial"/>
          <w:i/>
          <w:sz w:val="24"/>
          <w:szCs w:val="24"/>
          <w:lang w:val="es-ES"/>
        </w:rPr>
        <w:t>Currículum Vitae</w:t>
      </w:r>
      <w:r w:rsidRPr="00715FDB">
        <w:rPr>
          <w:rFonts w:ascii="Palatino Linotype" w:hAnsi="Palatino Linotype" w:cs="Arial"/>
          <w:sz w:val="24"/>
          <w:szCs w:val="24"/>
          <w:lang w:val="es-ES"/>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02354C4C" w14:textId="77777777" w:rsidR="00E85315" w:rsidRPr="00715FDB" w:rsidRDefault="00E85315" w:rsidP="00E85315">
      <w:pPr>
        <w:tabs>
          <w:tab w:val="left" w:pos="426"/>
        </w:tabs>
        <w:spacing w:line="360" w:lineRule="auto"/>
        <w:ind w:right="49"/>
        <w:contextualSpacing/>
        <w:jc w:val="both"/>
        <w:rPr>
          <w:rFonts w:ascii="Palatino Linotype" w:hAnsi="Palatino Linotype"/>
          <w:b/>
          <w:color w:val="000000" w:themeColor="text1"/>
          <w:sz w:val="24"/>
          <w:szCs w:val="24"/>
          <w:lang w:val="es-ES" w:eastAsia="es-ES"/>
        </w:rPr>
      </w:pPr>
    </w:p>
    <w:p w14:paraId="51BCAF6A" w14:textId="77777777" w:rsidR="00E85315" w:rsidRPr="00715FDB" w:rsidRDefault="00E85315" w:rsidP="00E85315">
      <w:pPr>
        <w:tabs>
          <w:tab w:val="left" w:pos="426"/>
        </w:tabs>
        <w:spacing w:line="360" w:lineRule="auto"/>
        <w:ind w:right="49"/>
        <w:contextualSpacing/>
        <w:jc w:val="both"/>
        <w:rPr>
          <w:rFonts w:ascii="Palatino Linotype" w:eastAsia="MS Mincho" w:hAnsi="Palatino Linotype" w:cs="Arial"/>
          <w:sz w:val="24"/>
          <w:szCs w:val="24"/>
          <w:lang w:val="es-ES" w:eastAsia="es-ES"/>
        </w:rPr>
      </w:pPr>
      <w:r w:rsidRPr="00715FDB">
        <w:rPr>
          <w:rFonts w:ascii="Palatino Linotype" w:eastAsia="MS Gothic" w:hAnsi="Palatino Linotype"/>
          <w:sz w:val="24"/>
          <w:szCs w:val="24"/>
          <w:lang w:val="es-ES" w:eastAsia="es-ES"/>
        </w:rPr>
        <w:t xml:space="preserve">Cabe aclarar que el </w:t>
      </w:r>
      <w:r w:rsidRPr="00715FDB">
        <w:rPr>
          <w:rFonts w:ascii="Palatino Linotype" w:eastAsia="MS Mincho" w:hAnsi="Palatino Linotype"/>
          <w:i/>
          <w:sz w:val="24"/>
          <w:szCs w:val="24"/>
          <w:lang w:val="es-ES" w:eastAsia="es-ES"/>
        </w:rPr>
        <w:t>Currículum Vitae</w:t>
      </w:r>
      <w:r w:rsidRPr="00715FDB">
        <w:rPr>
          <w:rFonts w:ascii="Palatino Linotype" w:eastAsia="MS Mincho" w:hAnsi="Palatino Linotype"/>
          <w:sz w:val="24"/>
          <w:szCs w:val="24"/>
          <w:lang w:val="es-ES" w:eastAsia="es-ES"/>
        </w:rPr>
        <w:t xml:space="preserve"> es equiparable con la </w:t>
      </w:r>
      <w:r w:rsidRPr="00715FDB">
        <w:rPr>
          <w:rFonts w:ascii="Palatino Linotype" w:eastAsia="MS Mincho" w:hAnsi="Palatino Linotype"/>
          <w:b/>
          <w:sz w:val="24"/>
          <w:szCs w:val="24"/>
          <w:lang w:val="es-ES" w:eastAsia="es-ES"/>
        </w:rPr>
        <w:t>Ficha Curricular</w:t>
      </w:r>
      <w:r w:rsidRPr="00715FDB">
        <w:rPr>
          <w:rFonts w:ascii="Palatino Linotype" w:eastAsia="MS Mincho" w:hAnsi="Palatino Linotype"/>
          <w:sz w:val="24"/>
          <w:szCs w:val="24"/>
          <w:lang w:val="es-ES" w:eastAsia="es-ES"/>
        </w:rPr>
        <w:t xml:space="preserve">, puesto que cumplen con el mismo fin; es decir, plasmar la </w:t>
      </w:r>
      <w:r w:rsidRPr="00715FDB">
        <w:rPr>
          <w:rFonts w:ascii="Palatino Linotype" w:eastAsia="MS Mincho" w:hAnsi="Palatino Linotype" w:cs="Arial"/>
          <w:sz w:val="24"/>
          <w:szCs w:val="24"/>
          <w:lang w:val="es-ES" w:eastAsia="es-ES"/>
        </w:rPr>
        <w:t xml:space="preserve">carrera de vida de una persona, donde se podría apreciar la preparación académica y laboral.  En ese sentido, conviene referir que la información solicitada es reconocida como una de las </w:t>
      </w:r>
      <w:r w:rsidRPr="00715FDB">
        <w:rPr>
          <w:rFonts w:ascii="Palatino Linotype" w:eastAsia="MS Mincho" w:hAnsi="Palatino Linotype" w:cs="Arial"/>
          <w:b/>
          <w:sz w:val="24"/>
          <w:szCs w:val="24"/>
          <w:lang w:val="es-ES" w:eastAsia="es-ES"/>
        </w:rPr>
        <w:t>obligaciones de transparencia común</w:t>
      </w:r>
      <w:r w:rsidRPr="00715FDB">
        <w:rPr>
          <w:rFonts w:ascii="Palatino Linotype" w:eastAsia="MS Mincho" w:hAnsi="Palatino Linotype" w:cs="Arial"/>
          <w:sz w:val="24"/>
          <w:szCs w:val="24"/>
          <w:lang w:val="es-ES" w:eastAsia="es-ES"/>
        </w:rPr>
        <w:t xml:space="preserve"> que los Sujetos Obligados están constreñidos a publicar y difundir de manera permanente a la ciudadanía. Lo anterior de conformidad con lo dispuesto por el artículo 92, fracción XXI, de la Ley de Transparencia y Acceso a la Información Pública del Estado de México y Municipios, el cual dispone lo siguiente:</w:t>
      </w:r>
    </w:p>
    <w:p w14:paraId="4EA24B01" w14:textId="77777777" w:rsidR="00E85315" w:rsidRPr="00715FDB" w:rsidRDefault="00E85315" w:rsidP="00E85315">
      <w:pPr>
        <w:spacing w:line="276" w:lineRule="auto"/>
        <w:ind w:left="567" w:right="567"/>
        <w:jc w:val="both"/>
        <w:rPr>
          <w:rFonts w:ascii="Palatino Linotype" w:hAnsi="Palatino Linotype"/>
          <w:i/>
          <w:lang w:val="es-ES" w:eastAsia="es-ES"/>
        </w:rPr>
      </w:pPr>
      <w:r w:rsidRPr="00715FDB">
        <w:rPr>
          <w:rFonts w:ascii="Palatino Linotype" w:hAnsi="Palatino Linotype"/>
          <w:i/>
          <w:lang w:val="es-ES" w:eastAsia="es-ES"/>
        </w:rPr>
        <w:t>“</w:t>
      </w:r>
      <w:r w:rsidRPr="00715FDB">
        <w:rPr>
          <w:rFonts w:ascii="Palatino Linotype" w:hAnsi="Palatino Linotype"/>
          <w:b/>
          <w:i/>
          <w:lang w:val="es-ES" w:eastAsia="es-ES"/>
        </w:rPr>
        <w:t>Artículo 92.</w:t>
      </w:r>
      <w:r w:rsidRPr="00715FDB">
        <w:rPr>
          <w:rFonts w:ascii="Palatino Linotype" w:hAnsi="Palatino Linotype"/>
          <w:i/>
          <w:lang w:val="es-ES"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3243982" w14:textId="77777777" w:rsidR="00E85315" w:rsidRPr="00715FDB" w:rsidRDefault="00E85315" w:rsidP="00E85315">
      <w:pPr>
        <w:spacing w:line="276" w:lineRule="auto"/>
        <w:ind w:left="567" w:right="567"/>
        <w:jc w:val="both"/>
        <w:rPr>
          <w:rFonts w:ascii="Palatino Linotype" w:hAnsi="Palatino Linotype"/>
          <w:i/>
          <w:lang w:val="es-ES" w:eastAsia="es-ES"/>
        </w:rPr>
      </w:pPr>
      <w:r w:rsidRPr="00715FDB">
        <w:rPr>
          <w:rFonts w:ascii="Palatino Linotype" w:hAnsi="Palatino Linotype"/>
          <w:i/>
          <w:lang w:val="es-ES" w:eastAsia="es-ES"/>
        </w:rPr>
        <w:t>(…)</w:t>
      </w:r>
    </w:p>
    <w:p w14:paraId="5FBF0964" w14:textId="77777777" w:rsidR="00E85315" w:rsidRPr="00715FDB" w:rsidRDefault="00E85315" w:rsidP="00E85315">
      <w:pPr>
        <w:spacing w:line="276" w:lineRule="auto"/>
        <w:ind w:left="567" w:right="567"/>
        <w:jc w:val="both"/>
        <w:rPr>
          <w:rFonts w:ascii="Palatino Linotype" w:hAnsi="Palatino Linotype"/>
          <w:i/>
          <w:lang w:val="es-ES" w:eastAsia="es-ES"/>
        </w:rPr>
      </w:pPr>
      <w:r w:rsidRPr="00715FDB">
        <w:rPr>
          <w:rFonts w:ascii="Palatino Linotype" w:hAnsi="Palatino Linotype"/>
          <w:b/>
          <w:i/>
          <w:lang w:val="es-ES" w:eastAsia="es-ES"/>
        </w:rPr>
        <w:lastRenderedPageBreak/>
        <w:t>XXI.</w:t>
      </w:r>
      <w:r w:rsidRPr="00715FDB">
        <w:rPr>
          <w:rFonts w:ascii="Palatino Linotype" w:hAnsi="Palatino Linotype"/>
          <w:i/>
          <w:lang w:val="es-ES" w:eastAsia="es-ES"/>
        </w:rPr>
        <w:t xml:space="preserve"> La </w:t>
      </w:r>
      <w:r w:rsidRPr="00715FDB">
        <w:rPr>
          <w:rFonts w:ascii="Palatino Linotype" w:hAnsi="Palatino Linotype"/>
          <w:b/>
          <w:i/>
          <w:lang w:val="es-ES" w:eastAsia="es-ES"/>
        </w:rPr>
        <w:t>información curricular</w:t>
      </w:r>
      <w:r w:rsidRPr="00715FDB">
        <w:rPr>
          <w:rFonts w:ascii="Palatino Linotype" w:hAnsi="Palatino Linotype"/>
          <w:i/>
          <w:lang w:val="es-ES" w:eastAsia="es-ES"/>
        </w:rPr>
        <w:t>, desde el nivel de jefe de departamento o equivalente, hasta el titular del sujeto obligado, así como, en su caso, las sanciones administrativas de que haya sido objeto;</w:t>
      </w:r>
    </w:p>
    <w:p w14:paraId="3ED82103" w14:textId="77777777" w:rsidR="00E85315" w:rsidRPr="00715FDB" w:rsidRDefault="00E85315" w:rsidP="00E85315">
      <w:pPr>
        <w:spacing w:line="276" w:lineRule="auto"/>
        <w:ind w:left="567" w:right="567"/>
        <w:jc w:val="both"/>
        <w:rPr>
          <w:rFonts w:ascii="Palatino Linotype" w:hAnsi="Palatino Linotype"/>
          <w:i/>
          <w:lang w:val="es-ES" w:eastAsia="es-ES"/>
        </w:rPr>
      </w:pPr>
      <w:r w:rsidRPr="00715FDB">
        <w:rPr>
          <w:rFonts w:ascii="Palatino Linotype" w:hAnsi="Palatino Linotype"/>
          <w:i/>
          <w:lang w:val="es-ES" w:eastAsia="es-ES"/>
        </w:rPr>
        <w:t>(…)” (Énfasis añadido)</w:t>
      </w:r>
    </w:p>
    <w:p w14:paraId="04774836" w14:textId="77777777" w:rsidR="00456E30" w:rsidRPr="00715FDB" w:rsidRDefault="00456E30" w:rsidP="00C215C4">
      <w:pPr>
        <w:spacing w:line="360" w:lineRule="auto"/>
        <w:jc w:val="both"/>
        <w:rPr>
          <w:rFonts w:ascii="Palatino Linotype" w:hAnsi="Palatino Linotype"/>
          <w:sz w:val="24"/>
          <w:szCs w:val="24"/>
        </w:rPr>
      </w:pPr>
    </w:p>
    <w:p w14:paraId="6F19E41B" w14:textId="77777777" w:rsidR="00A51620" w:rsidRPr="00715FDB" w:rsidRDefault="00E85315" w:rsidP="00C215C4">
      <w:pPr>
        <w:spacing w:line="360" w:lineRule="auto"/>
        <w:jc w:val="both"/>
        <w:rPr>
          <w:rFonts w:ascii="Palatino Linotype" w:hAnsi="Palatino Linotype"/>
          <w:sz w:val="24"/>
          <w:szCs w:val="24"/>
          <w:u w:val="single"/>
        </w:rPr>
      </w:pPr>
      <w:r w:rsidRPr="00715FDB">
        <w:rPr>
          <w:rFonts w:ascii="Palatino Linotype" w:hAnsi="Palatino Linotype"/>
          <w:sz w:val="24"/>
          <w:szCs w:val="24"/>
        </w:rPr>
        <w:t>De lo anterior</w:t>
      </w:r>
      <w:r w:rsidR="00C215C4" w:rsidRPr="00715FDB">
        <w:rPr>
          <w:rFonts w:ascii="Palatino Linotype" w:hAnsi="Palatino Linotype"/>
          <w:sz w:val="24"/>
          <w:szCs w:val="24"/>
        </w:rPr>
        <w:t>,</w:t>
      </w:r>
      <w:r w:rsidRPr="00715FDB">
        <w:rPr>
          <w:rFonts w:ascii="Palatino Linotype" w:hAnsi="Palatino Linotype"/>
          <w:sz w:val="24"/>
          <w:szCs w:val="24"/>
        </w:rPr>
        <w:t xml:space="preserve"> este Instituto no puede tener por colmado el informe justificado entregado en respuesta por el Sujeto Obligado pues como previamente se analizó no cuenta con la adecuada protección de los datos personales del Servidor Público por lo que en consecuencia no fue puesto a la vista</w:t>
      </w:r>
      <w:r w:rsidR="00A51620" w:rsidRPr="00715FDB">
        <w:rPr>
          <w:rFonts w:ascii="Palatino Linotype" w:hAnsi="Palatino Linotype"/>
          <w:sz w:val="24"/>
          <w:szCs w:val="24"/>
        </w:rPr>
        <w:t>,</w:t>
      </w:r>
      <w:r w:rsidR="00AE5472" w:rsidRPr="00715FDB">
        <w:rPr>
          <w:rFonts w:ascii="Palatino Linotype" w:hAnsi="Palatino Linotype"/>
          <w:sz w:val="24"/>
          <w:szCs w:val="24"/>
        </w:rPr>
        <w:t xml:space="preserve"> </w:t>
      </w:r>
      <w:r w:rsidR="00AE5472" w:rsidRPr="00715FDB">
        <w:rPr>
          <w:rFonts w:ascii="Palatino Linotype" w:hAnsi="Palatino Linotype"/>
          <w:sz w:val="24"/>
          <w:szCs w:val="24"/>
          <w:u w:val="single"/>
        </w:rPr>
        <w:t>sin embargo también se advierte que la información entregada si corresponde al Titular de la Secretaria del Ayuntamiento</w:t>
      </w:r>
      <w:r w:rsidR="00AE5472" w:rsidRPr="00715FDB">
        <w:rPr>
          <w:rFonts w:ascii="Palatino Linotype" w:hAnsi="Palatino Linotype"/>
          <w:sz w:val="24"/>
          <w:szCs w:val="24"/>
        </w:rPr>
        <w:t>.</w:t>
      </w:r>
      <w:r w:rsidR="00A51620" w:rsidRPr="00715FDB">
        <w:rPr>
          <w:rFonts w:ascii="Palatino Linotype" w:hAnsi="Palatino Linotype"/>
          <w:sz w:val="24"/>
          <w:szCs w:val="24"/>
        </w:rPr>
        <w:t xml:space="preserve"> </w:t>
      </w:r>
      <w:r w:rsidR="00AE5472" w:rsidRPr="00715FDB">
        <w:rPr>
          <w:rFonts w:ascii="Palatino Linotype" w:hAnsi="Palatino Linotype"/>
          <w:sz w:val="24"/>
          <w:szCs w:val="24"/>
        </w:rPr>
        <w:t>A</w:t>
      </w:r>
      <w:r w:rsidR="00A51620" w:rsidRPr="00715FDB">
        <w:rPr>
          <w:rFonts w:ascii="Palatino Linotype" w:hAnsi="Palatino Linotype"/>
          <w:sz w:val="24"/>
          <w:szCs w:val="24"/>
        </w:rPr>
        <w:t xml:space="preserve">sí </w:t>
      </w:r>
      <w:r w:rsidR="00C215C4" w:rsidRPr="00715FDB">
        <w:rPr>
          <w:rFonts w:ascii="Palatino Linotype" w:hAnsi="Palatino Linotype"/>
          <w:sz w:val="24"/>
          <w:szCs w:val="24"/>
        </w:rPr>
        <w:t xml:space="preserve">del pronunciamiento en informe justificado proporcionado por el Sujeto Obligado este Instituto no tiene certeza que se haya </w:t>
      </w:r>
      <w:r w:rsidR="00A51620" w:rsidRPr="00715FDB">
        <w:rPr>
          <w:rFonts w:ascii="Palatino Linotype" w:hAnsi="Palatino Linotype"/>
          <w:sz w:val="24"/>
          <w:szCs w:val="24"/>
        </w:rPr>
        <w:t xml:space="preserve">turnado la solicitud de información a todas las unidades administrativas poseedoras de la información como lo es la Dirección de Administración y Finanzas en consecuencia </w:t>
      </w:r>
      <w:r w:rsidR="00A51620" w:rsidRPr="00715FDB">
        <w:rPr>
          <w:rFonts w:ascii="Palatino Linotype" w:hAnsi="Palatino Linotype"/>
          <w:sz w:val="24"/>
          <w:szCs w:val="24"/>
          <w:u w:val="single"/>
        </w:rPr>
        <w:t xml:space="preserve">al no existir pronunciamiento del Servidor Público Habilitado tampoco se realizó </w:t>
      </w:r>
      <w:r w:rsidR="00C215C4" w:rsidRPr="00715FDB">
        <w:rPr>
          <w:rFonts w:ascii="Palatino Linotype" w:hAnsi="Palatino Linotype"/>
          <w:sz w:val="24"/>
          <w:szCs w:val="24"/>
          <w:u w:val="single"/>
        </w:rPr>
        <w:t>una búsqueda exhaust</w:t>
      </w:r>
      <w:r w:rsidR="00A51620" w:rsidRPr="00715FDB">
        <w:rPr>
          <w:rFonts w:ascii="Palatino Linotype" w:hAnsi="Palatino Linotype"/>
          <w:sz w:val="24"/>
          <w:szCs w:val="24"/>
          <w:u w:val="single"/>
        </w:rPr>
        <w:t>iva y razonable de lo requerido.</w:t>
      </w:r>
    </w:p>
    <w:p w14:paraId="4F50CB41" w14:textId="77777777" w:rsidR="00A51620" w:rsidRPr="00715FDB" w:rsidRDefault="00A51620" w:rsidP="00C215C4">
      <w:pPr>
        <w:spacing w:line="360" w:lineRule="auto"/>
        <w:jc w:val="both"/>
        <w:rPr>
          <w:rFonts w:ascii="Palatino Linotype" w:hAnsi="Palatino Linotype"/>
          <w:sz w:val="24"/>
          <w:szCs w:val="24"/>
        </w:rPr>
      </w:pPr>
    </w:p>
    <w:p w14:paraId="699268BC"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eastAsia="Palatino Linotype" w:hAnsi="Palatino Linotype" w:cs="Palatino Linotype"/>
          <w:color w:val="000000"/>
          <w:sz w:val="24"/>
          <w:szCs w:val="24"/>
        </w:rPr>
        <w:t xml:space="preserve">Lo anterior, ya que es de recordar que la búsqueda exhaustiva de la información es considerada una actividad necesaria e indispensable para la correcta atención de las solicitudes de información que </w:t>
      </w:r>
      <w:r w:rsidRPr="00715FDB">
        <w:rPr>
          <w:rFonts w:ascii="Palatino Linotype" w:eastAsia="Palatino Linotype" w:hAnsi="Palatino Linotype" w:cs="Palatino Linotype"/>
          <w:b/>
          <w:color w:val="000000"/>
          <w:sz w:val="24"/>
          <w:szCs w:val="24"/>
        </w:rPr>
        <w:t>permite la localización de aquella documentación requerida por el solicitante;</w:t>
      </w:r>
      <w:r w:rsidRPr="00715FDB">
        <w:rPr>
          <w:rFonts w:ascii="Palatino Linotype" w:eastAsia="Palatino Linotype" w:hAnsi="Palatino Linotype" w:cs="Palatino Linotype"/>
          <w:color w:val="000000"/>
          <w:sz w:val="24"/>
          <w:szCs w:val="24"/>
        </w:rPr>
        <w:t xml:space="preserve"> por lo que, el indicar los archivos en donde se efectuó la búsqueda constituye un elemento necesario que permite a este Instituto tener la certeza de que la información se trató de localizar.</w:t>
      </w:r>
    </w:p>
    <w:p w14:paraId="30C8D242" w14:textId="77777777" w:rsidR="00C215C4" w:rsidRPr="00715FDB" w:rsidRDefault="00C215C4" w:rsidP="00C215C4">
      <w:pPr>
        <w:spacing w:line="360" w:lineRule="auto"/>
        <w:jc w:val="both"/>
        <w:rPr>
          <w:rFonts w:ascii="Palatino Linotype" w:eastAsia="Palatino Linotype" w:hAnsi="Palatino Linotype" w:cs="Palatino Linotype"/>
          <w:color w:val="000000"/>
          <w:sz w:val="24"/>
          <w:szCs w:val="24"/>
        </w:rPr>
      </w:pPr>
      <w:r w:rsidRPr="00715FDB">
        <w:rPr>
          <w:rFonts w:ascii="Palatino Linotype" w:eastAsia="Palatino Linotype" w:hAnsi="Palatino Linotype" w:cs="Palatino Linotype"/>
          <w:color w:val="000000"/>
          <w:sz w:val="24"/>
          <w:szCs w:val="24"/>
        </w:rPr>
        <w:lastRenderedPageBreak/>
        <w:t>Lo anterior ocasiona que en el caso no se cumpliera con el principio de búsqueda exhaustiva de la información requerida, cuyo alcance se encuentra establecido en el Criterio Reiterado 02/19 emitido por el Pleno de este Organismo Garante, a saber:</w:t>
      </w:r>
    </w:p>
    <w:p w14:paraId="2336FF47" w14:textId="77777777" w:rsidR="00C215C4" w:rsidRPr="00715FDB" w:rsidRDefault="00C215C4" w:rsidP="00C215C4">
      <w:pPr>
        <w:spacing w:line="276" w:lineRule="auto"/>
        <w:ind w:left="567" w:right="706"/>
        <w:jc w:val="both"/>
        <w:rPr>
          <w:rFonts w:ascii="Palatino Linotype" w:eastAsia="Palatino Linotype" w:hAnsi="Palatino Linotype" w:cs="Palatino Linotype"/>
          <w:i/>
          <w:color w:val="000000"/>
        </w:rPr>
      </w:pPr>
      <w:r w:rsidRPr="00715FDB">
        <w:rPr>
          <w:rFonts w:ascii="Palatino Linotype" w:eastAsia="Palatino Linotype" w:hAnsi="Palatino Linotype" w:cs="Palatino Linotype"/>
          <w:b/>
          <w:i/>
          <w:color w:val="000000"/>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715FDB">
        <w:rPr>
          <w:rFonts w:ascii="Palatino Linotype" w:eastAsia="Palatino Linotype" w:hAnsi="Palatino Linotype" w:cs="Palatino Linotype"/>
          <w:i/>
          <w:color w:val="000000"/>
        </w:rPr>
        <w:t>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por tanto, los sujetos obligados no podrán excusarse de su ejercicio bajo el argumento de que ello conlleva una investigación.”</w:t>
      </w:r>
    </w:p>
    <w:p w14:paraId="0FEBFD58" w14:textId="77777777" w:rsidR="00C215C4" w:rsidRPr="00715FDB" w:rsidRDefault="00C215C4" w:rsidP="00C215C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B62D56F" w14:textId="77777777" w:rsidR="00C215C4" w:rsidRPr="00715FDB" w:rsidRDefault="00C215C4" w:rsidP="00C215C4">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715FDB">
        <w:rPr>
          <w:rFonts w:ascii="Palatino Linotype" w:eastAsia="Palatino Linotype" w:hAnsi="Palatino Linotype" w:cs="Palatino Linotype"/>
          <w:color w:val="000000"/>
          <w:sz w:val="24"/>
          <w:szCs w:val="24"/>
        </w:rPr>
        <w:lastRenderedPageBreak/>
        <w:t>Por lo que, resulta aplicable el Criterio 02/17 emitido por el Peno del Instituto Nacional de Transparencia y Acceso a la Información y Protección de Datos Personales, de título y texto siguientes:</w:t>
      </w:r>
    </w:p>
    <w:p w14:paraId="49A2F391" w14:textId="77777777" w:rsidR="00C215C4" w:rsidRPr="00715FDB" w:rsidRDefault="00C215C4" w:rsidP="00C215C4">
      <w:pPr>
        <w:pBdr>
          <w:top w:val="nil"/>
          <w:left w:val="nil"/>
          <w:bottom w:val="nil"/>
          <w:right w:val="nil"/>
          <w:between w:val="nil"/>
        </w:pBdr>
        <w:ind w:left="851" w:right="851"/>
        <w:jc w:val="both"/>
        <w:rPr>
          <w:rFonts w:ascii="Palatino Linotype" w:eastAsia="Palatino Linotype" w:hAnsi="Palatino Linotype" w:cs="Palatino Linotype"/>
          <w:i/>
          <w:color w:val="000000"/>
        </w:rPr>
      </w:pPr>
      <w:r w:rsidRPr="00715FDB">
        <w:rPr>
          <w:rFonts w:ascii="Palatino Linotype" w:eastAsia="Palatino Linotype" w:hAnsi="Palatino Linotype" w:cs="Palatino Linotype"/>
          <w:b/>
          <w:i/>
          <w:color w:val="000000"/>
        </w:rPr>
        <w:t xml:space="preserve">“Congruencia y exhaustividad. Sus alcances para garantizar el derecho de acceso a la información. </w:t>
      </w:r>
      <w:r w:rsidRPr="00715FDB">
        <w:rPr>
          <w:rFonts w:ascii="Palatino Linotype" w:eastAsia="Palatino Linotype" w:hAnsi="Palatino Linotype" w:cs="Palatino Linotype"/>
          <w:i/>
          <w:color w:val="000000"/>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15FDB">
        <w:rPr>
          <w:rFonts w:ascii="Palatino Linotype" w:eastAsia="Palatino Linotype" w:hAnsi="Palatino Linotype" w:cs="Palatino Linotype"/>
          <w:b/>
          <w:i/>
          <w:color w:val="000000"/>
        </w:rPr>
        <w:t>la congruencia implica que exista concordancia entre el requerimiento formulado por el particular y la respuesta proporcionada por el sujeto obligado</w:t>
      </w:r>
      <w:r w:rsidRPr="00715FDB">
        <w:rPr>
          <w:rFonts w:ascii="Palatino Linotype" w:eastAsia="Palatino Linotype" w:hAnsi="Palatino Linotype" w:cs="Palatino Linotype"/>
          <w:i/>
          <w:color w:val="000000"/>
        </w:rPr>
        <w:t xml:space="preserve">; mientras que </w:t>
      </w:r>
      <w:r w:rsidRPr="00715FDB">
        <w:rPr>
          <w:rFonts w:ascii="Palatino Linotype" w:eastAsia="Palatino Linotype" w:hAnsi="Palatino Linotype" w:cs="Palatino Linotype"/>
          <w:b/>
          <w:i/>
          <w:color w:val="000000"/>
        </w:rPr>
        <w:t>la exhaustividad significa que dicha respuesta se refiera expresamente a cada uno de los puntos solicitados</w:t>
      </w:r>
      <w:r w:rsidRPr="00715FDB">
        <w:rPr>
          <w:rFonts w:ascii="Palatino Linotype" w:eastAsia="Palatino Linotype" w:hAnsi="Palatino Linotype" w:cs="Palatino Linotype"/>
          <w:i/>
          <w:color w:val="000000"/>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B66DF6A" w14:textId="77777777" w:rsidR="00456E30" w:rsidRPr="00715FDB" w:rsidRDefault="00456E30" w:rsidP="00C215C4">
      <w:pPr>
        <w:spacing w:line="360" w:lineRule="auto"/>
        <w:jc w:val="both"/>
        <w:rPr>
          <w:rFonts w:ascii="Palatino Linotype" w:eastAsia="Palatino Linotype" w:hAnsi="Palatino Linotype" w:cs="Palatino Linotype"/>
          <w:color w:val="000000"/>
          <w:sz w:val="24"/>
          <w:szCs w:val="24"/>
        </w:rPr>
      </w:pPr>
    </w:p>
    <w:p w14:paraId="0495A1E7" w14:textId="77777777" w:rsidR="00E85315" w:rsidRPr="00715FDB" w:rsidRDefault="00E85315" w:rsidP="002508EF">
      <w:pPr>
        <w:spacing w:line="360" w:lineRule="auto"/>
        <w:jc w:val="both"/>
        <w:rPr>
          <w:rFonts w:ascii="Palatino Linotype" w:eastAsia="Palatino Linotype" w:hAnsi="Palatino Linotype" w:cs="Palatino Linotype"/>
          <w:sz w:val="24"/>
          <w:szCs w:val="24"/>
        </w:rPr>
      </w:pPr>
      <w:r w:rsidRPr="00715FDB">
        <w:rPr>
          <w:rFonts w:ascii="Palatino Linotype" w:eastAsia="Palatino Linotype" w:hAnsi="Palatino Linotype" w:cs="Palatino Linotype"/>
          <w:sz w:val="24"/>
          <w:szCs w:val="24"/>
        </w:rPr>
        <w:t>Derivado de la naturaleza de la información</w:t>
      </w:r>
      <w:r w:rsidR="002508EF" w:rsidRPr="00715FDB">
        <w:rPr>
          <w:rFonts w:ascii="Palatino Linotype" w:eastAsia="Palatino Linotype" w:hAnsi="Palatino Linotype" w:cs="Palatino Linotype"/>
          <w:sz w:val="24"/>
          <w:szCs w:val="24"/>
        </w:rPr>
        <w:t xml:space="preserve"> y la omisión del pronunciamiento del Servidor Público Habilitado de la </w:t>
      </w:r>
      <w:r w:rsidR="002508EF" w:rsidRPr="00715FDB">
        <w:rPr>
          <w:rFonts w:ascii="Palatino Linotype" w:hAnsi="Palatino Linotype"/>
          <w:sz w:val="24"/>
          <w:szCs w:val="24"/>
        </w:rPr>
        <w:t>Dirección de Administración y Finanzas</w:t>
      </w:r>
      <w:r w:rsidRPr="00715FDB">
        <w:rPr>
          <w:rFonts w:ascii="Palatino Linotype" w:eastAsia="Palatino Linotype" w:hAnsi="Palatino Linotype" w:cs="Palatino Linotype"/>
          <w:sz w:val="24"/>
          <w:szCs w:val="24"/>
        </w:rPr>
        <w:t>, es conveniente precisar que si bien el término “</w:t>
      </w:r>
      <w:r w:rsidRPr="00715FDB">
        <w:rPr>
          <w:rFonts w:ascii="Palatino Linotype" w:eastAsia="Palatino Linotype" w:hAnsi="Palatino Linotype" w:cs="Palatino Linotype"/>
          <w:i/>
          <w:sz w:val="24"/>
          <w:szCs w:val="24"/>
        </w:rPr>
        <w:t xml:space="preserve">nómina” </w:t>
      </w:r>
      <w:r w:rsidRPr="00715FDB">
        <w:rPr>
          <w:rFonts w:ascii="Palatino Linotype" w:eastAsia="Palatino Linotype" w:hAnsi="Palatino Linotype" w:cs="Palatino Linotype"/>
          <w:sz w:val="24"/>
          <w:szCs w:val="24"/>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715FDB">
        <w:rPr>
          <w:rFonts w:ascii="Palatino Linotype" w:eastAsia="Palatino Linotype" w:hAnsi="Palatino Linotype" w:cs="Palatino Linotype"/>
          <w:i/>
          <w:sz w:val="24"/>
          <w:szCs w:val="24"/>
        </w:rPr>
        <w:t>listado general de los trabajadores de una institución, en</w:t>
      </w:r>
      <w:r w:rsidRPr="00715FDB">
        <w:rPr>
          <w:rFonts w:ascii="Palatino Linotype" w:eastAsia="Palatino Linotype" w:hAnsi="Palatino Linotype" w:cs="Palatino Linotype"/>
          <w:b/>
          <w:i/>
          <w:sz w:val="24"/>
          <w:szCs w:val="24"/>
        </w:rPr>
        <w:t xml:space="preserve"> </w:t>
      </w:r>
      <w:r w:rsidRPr="00715FDB">
        <w:rPr>
          <w:rFonts w:ascii="Palatino Linotype" w:eastAsia="Palatino Linotype" w:hAnsi="Palatino Linotype" w:cs="Palatino Linotype"/>
          <w:i/>
          <w:sz w:val="24"/>
          <w:szCs w:val="24"/>
        </w:rPr>
        <w:t xml:space="preserve">el cual se </w:t>
      </w:r>
      <w:r w:rsidRPr="00715FDB">
        <w:rPr>
          <w:rFonts w:ascii="Palatino Linotype" w:eastAsia="Palatino Linotype" w:hAnsi="Palatino Linotype" w:cs="Palatino Linotype"/>
          <w:b/>
          <w:i/>
          <w:sz w:val="24"/>
          <w:szCs w:val="24"/>
        </w:rPr>
        <w:t xml:space="preserve">asientan las </w:t>
      </w:r>
      <w:r w:rsidRPr="00715FDB">
        <w:rPr>
          <w:rFonts w:ascii="Palatino Linotype" w:eastAsia="Palatino Linotype" w:hAnsi="Palatino Linotype" w:cs="Palatino Linotype"/>
          <w:b/>
          <w:i/>
          <w:sz w:val="24"/>
          <w:szCs w:val="24"/>
          <w:u w:val="single"/>
        </w:rPr>
        <w:t>percepciones brutas, deducciones y alcance neto de las mismas</w:t>
      </w:r>
      <w:r w:rsidRPr="00715FDB">
        <w:rPr>
          <w:rFonts w:ascii="Palatino Linotype" w:eastAsia="Palatino Linotype" w:hAnsi="Palatino Linotype" w:cs="Palatino Linotype"/>
          <w:i/>
          <w:sz w:val="24"/>
          <w:szCs w:val="24"/>
        </w:rPr>
        <w:t>; la nómina es utilizada para</w:t>
      </w:r>
      <w:r w:rsidRPr="00715FDB">
        <w:rPr>
          <w:rFonts w:ascii="Palatino Linotype" w:eastAsia="Palatino Linotype" w:hAnsi="Palatino Linotype" w:cs="Palatino Linotype"/>
          <w:b/>
          <w:i/>
          <w:sz w:val="24"/>
          <w:szCs w:val="24"/>
        </w:rPr>
        <w:t xml:space="preserve"> efectuar los pagos </w:t>
      </w:r>
      <w:r w:rsidRPr="00715FDB">
        <w:rPr>
          <w:rFonts w:ascii="Palatino Linotype" w:eastAsia="Palatino Linotype" w:hAnsi="Palatino Linotype" w:cs="Palatino Linotype"/>
          <w:b/>
          <w:i/>
          <w:sz w:val="24"/>
          <w:szCs w:val="24"/>
        </w:rPr>
        <w:lastRenderedPageBreak/>
        <w:t>periódicos</w:t>
      </w:r>
      <w:r w:rsidRPr="00715FDB">
        <w:rPr>
          <w:rFonts w:ascii="Palatino Linotype" w:eastAsia="Palatino Linotype" w:hAnsi="Palatino Linotype" w:cs="Palatino Linotype"/>
          <w:i/>
          <w:sz w:val="24"/>
          <w:szCs w:val="24"/>
        </w:rPr>
        <w:t xml:space="preserve"> (semanales, quincenales o</w:t>
      </w:r>
      <w:r w:rsidRPr="00715FDB">
        <w:rPr>
          <w:rFonts w:ascii="Palatino Linotype" w:eastAsia="Palatino Linotype" w:hAnsi="Palatino Linotype" w:cs="Palatino Linotype"/>
          <w:b/>
          <w:i/>
          <w:sz w:val="24"/>
          <w:szCs w:val="24"/>
        </w:rPr>
        <w:t xml:space="preserve"> </w:t>
      </w:r>
      <w:r w:rsidRPr="00715FDB">
        <w:rPr>
          <w:rFonts w:ascii="Palatino Linotype" w:eastAsia="Palatino Linotype" w:hAnsi="Palatino Linotype" w:cs="Palatino Linotype"/>
          <w:i/>
          <w:sz w:val="24"/>
          <w:szCs w:val="24"/>
        </w:rPr>
        <w:t xml:space="preserve">mensuales) a los trabajadores por concepto de </w:t>
      </w:r>
      <w:r w:rsidRPr="00715FDB">
        <w:rPr>
          <w:rFonts w:ascii="Palatino Linotype" w:eastAsia="Palatino Linotype" w:hAnsi="Palatino Linotype" w:cs="Palatino Linotype"/>
          <w:b/>
          <w:i/>
          <w:sz w:val="24"/>
          <w:szCs w:val="24"/>
        </w:rPr>
        <w:t>sueldos y salarios</w:t>
      </w:r>
      <w:r w:rsidRPr="00715FDB">
        <w:rPr>
          <w:rFonts w:ascii="Palatino Linotype" w:eastAsia="Palatino Linotype" w:hAnsi="Palatino Linotype" w:cs="Palatino Linotype"/>
          <w:i/>
          <w:sz w:val="24"/>
          <w:szCs w:val="24"/>
        </w:rPr>
        <w:t>.</w:t>
      </w:r>
    </w:p>
    <w:p w14:paraId="7B70DDD3" w14:textId="77777777" w:rsidR="002508EF" w:rsidRPr="00715FDB" w:rsidRDefault="002508EF" w:rsidP="00E85315">
      <w:pPr>
        <w:spacing w:line="360" w:lineRule="auto"/>
        <w:jc w:val="both"/>
        <w:rPr>
          <w:rFonts w:ascii="Palatino Linotype" w:eastAsia="Palatino Linotype" w:hAnsi="Palatino Linotype" w:cs="Palatino Linotype"/>
          <w:sz w:val="24"/>
          <w:szCs w:val="24"/>
        </w:rPr>
      </w:pPr>
    </w:p>
    <w:p w14:paraId="33FAEFB9" w14:textId="77777777" w:rsidR="00E85315" w:rsidRPr="00715FDB" w:rsidRDefault="00E85315" w:rsidP="00E85315">
      <w:pPr>
        <w:spacing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 xml:space="preserve">Documento o término que ha sido mencionado en diferentes ordenamientos legales, tal es el caso, de la </w:t>
      </w:r>
      <w:r w:rsidRPr="00715FDB">
        <w:rPr>
          <w:rFonts w:ascii="Palatino Linotype" w:eastAsia="Palatino Linotype" w:hAnsi="Palatino Linotype" w:cs="Palatino Linotype"/>
          <w:i/>
          <w:sz w:val="24"/>
          <w:szCs w:val="24"/>
        </w:rPr>
        <w:t>Ley Federal del Trabajo</w:t>
      </w:r>
      <w:r w:rsidRPr="00715FDB">
        <w:rPr>
          <w:rFonts w:ascii="Palatino Linotype" w:eastAsia="Palatino Linotype" w:hAnsi="Palatino Linotype" w:cs="Palatino Linotype"/>
          <w:sz w:val="24"/>
          <w:szCs w:val="24"/>
        </w:rPr>
        <w:t xml:space="preserve"> en el artículo 804 fracción II, que además reconoce los recibos de pagos de salarios, por lo que resulta indispensable citar el artículo de referencia.</w:t>
      </w:r>
    </w:p>
    <w:p w14:paraId="3CCB60A7"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“Artículo 804.-</w:t>
      </w:r>
      <w:r w:rsidRPr="00715FDB">
        <w:rPr>
          <w:rFonts w:ascii="Palatino Linotype" w:eastAsia="Palatino Linotype" w:hAnsi="Palatino Linotype" w:cs="Palatino Linotype"/>
          <w:i/>
        </w:rPr>
        <w:t xml:space="preserve"> El patrón tiene obligación de conservar y exhibir en juicio los documentos que a continuación se precisan:</w:t>
      </w:r>
    </w:p>
    <w:p w14:paraId="6147B557"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w:t>
      </w:r>
    </w:p>
    <w:p w14:paraId="1704C02C"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II.</w:t>
      </w:r>
      <w:r w:rsidRPr="00715FDB">
        <w:rPr>
          <w:rFonts w:ascii="Palatino Linotype" w:eastAsia="Palatino Linotype" w:hAnsi="Palatino Linotype" w:cs="Palatino Linotype"/>
          <w:i/>
        </w:rPr>
        <w:t xml:space="preserve"> </w:t>
      </w:r>
      <w:r w:rsidRPr="00715FDB">
        <w:rPr>
          <w:rFonts w:ascii="Palatino Linotype" w:eastAsia="Palatino Linotype" w:hAnsi="Palatino Linotype" w:cs="Palatino Linotype"/>
          <w:bCs/>
          <w:i/>
        </w:rPr>
        <w:t>Listas de raya o</w:t>
      </w:r>
      <w:r w:rsidRPr="00715FDB">
        <w:rPr>
          <w:rFonts w:ascii="Palatino Linotype" w:eastAsia="Palatino Linotype" w:hAnsi="Palatino Linotype" w:cs="Palatino Linotype"/>
          <w:b/>
          <w:i/>
        </w:rPr>
        <w:t xml:space="preserve"> nómina de personal</w:t>
      </w:r>
      <w:r w:rsidRPr="00715FDB">
        <w:rPr>
          <w:rFonts w:ascii="Palatino Linotype" w:eastAsia="Palatino Linotype" w:hAnsi="Palatino Linotype" w:cs="Palatino Linotype"/>
          <w:i/>
        </w:rPr>
        <w:t xml:space="preserve">, cuando se lleven en el centro de trabajo; </w:t>
      </w:r>
      <w:r w:rsidRPr="00715FDB">
        <w:rPr>
          <w:rFonts w:ascii="Palatino Linotype" w:eastAsia="Palatino Linotype" w:hAnsi="Palatino Linotype" w:cs="Palatino Linotype"/>
          <w:b/>
          <w:i/>
        </w:rPr>
        <w:t>o recibos de pagos de salarios;</w:t>
      </w:r>
    </w:p>
    <w:p w14:paraId="2C4D0B3D"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w:t>
      </w:r>
    </w:p>
    <w:p w14:paraId="22B4DFEE"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 xml:space="preserve">Los documentos señalados en la fracción I deberán conservarse mientras dure la relación laboral y hasta un año después; los señalados en las fracciones </w:t>
      </w:r>
      <w:r w:rsidRPr="00715FDB">
        <w:rPr>
          <w:rFonts w:ascii="Palatino Linotype" w:eastAsia="Palatino Linotype" w:hAnsi="Palatino Linotype" w:cs="Palatino Linotype"/>
          <w:b/>
          <w:i/>
        </w:rPr>
        <w:t>II</w:t>
      </w:r>
      <w:r w:rsidRPr="00715FDB">
        <w:rPr>
          <w:rFonts w:ascii="Palatino Linotype" w:eastAsia="Palatino Linotype" w:hAnsi="Palatino Linotype" w:cs="Palatino Linotype"/>
          <w:i/>
        </w:rPr>
        <w:t>, III y IV, durante el último año y un año después de que se extinga la relación laboral; y los mencionados en la fracción V, conforme lo señalen las Leyes que los rijan.”</w:t>
      </w:r>
    </w:p>
    <w:p w14:paraId="0FFF6CDB" w14:textId="77777777" w:rsidR="002508EF" w:rsidRPr="00715FDB" w:rsidRDefault="002508EF" w:rsidP="00E85315">
      <w:pPr>
        <w:spacing w:before="240" w:after="360" w:line="360" w:lineRule="auto"/>
        <w:jc w:val="both"/>
        <w:rPr>
          <w:rFonts w:ascii="Palatino Linotype" w:eastAsia="Palatino Linotype" w:hAnsi="Palatino Linotype" w:cs="Palatino Linotype"/>
          <w:sz w:val="24"/>
          <w:szCs w:val="24"/>
        </w:rPr>
      </w:pPr>
    </w:p>
    <w:p w14:paraId="54FFB44C" w14:textId="77777777" w:rsidR="00E85315" w:rsidRPr="00715FDB" w:rsidRDefault="00E85315" w:rsidP="00E85315">
      <w:pPr>
        <w:spacing w:before="240" w:after="360"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 xml:space="preserve">De lo anteriormente citado, se puede llegar a la conclusión de que la nómina, es el documento que contiene el registro de los trabajadores a los cuales se va a remunerar por los </w:t>
      </w:r>
      <w:hyperlink r:id="rId7">
        <w:r w:rsidRPr="00715FDB">
          <w:rPr>
            <w:rFonts w:ascii="Palatino Linotype" w:eastAsia="Palatino Linotype" w:hAnsi="Palatino Linotype" w:cs="Palatino Linotype"/>
            <w:sz w:val="24"/>
            <w:szCs w:val="24"/>
          </w:rPr>
          <w:t>servicios</w:t>
        </w:r>
      </w:hyperlink>
      <w:r w:rsidRPr="00715FDB">
        <w:rPr>
          <w:rFonts w:ascii="Palatino Linotype" w:eastAsia="Palatino Linotype" w:hAnsi="Palatino Linotype" w:cs="Palatino Linotype"/>
          <w:sz w:val="24"/>
          <w:szCs w:val="24"/>
        </w:rPr>
        <w:t xml:space="preserve"> que éstos le prestan al patrón, en el cual </w:t>
      </w:r>
      <w:r w:rsidRPr="00715FDB">
        <w:rPr>
          <w:rFonts w:ascii="Palatino Linotype" w:eastAsia="Palatino Linotype" w:hAnsi="Palatino Linotype" w:cs="Palatino Linotype"/>
          <w:b/>
          <w:sz w:val="24"/>
          <w:szCs w:val="24"/>
        </w:rPr>
        <w:t>se asientan las percepciones brutas, deducciones y el neto</w:t>
      </w:r>
      <w:r w:rsidRPr="00715FDB">
        <w:rPr>
          <w:rFonts w:ascii="Palatino Linotype" w:eastAsia="Palatino Linotype" w:hAnsi="Palatino Linotype" w:cs="Palatino Linotype"/>
          <w:sz w:val="24"/>
          <w:szCs w:val="24"/>
        </w:rPr>
        <w:t xml:space="preserve"> a recibir de dichos trabajadores.</w:t>
      </w:r>
    </w:p>
    <w:p w14:paraId="70B49DED" w14:textId="77777777" w:rsidR="00E85315" w:rsidRPr="00715FDB" w:rsidRDefault="00E85315" w:rsidP="00E85315">
      <w:pPr>
        <w:spacing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lastRenderedPageBreak/>
        <w:t xml:space="preserve">Ahora bien, relativo a los </w:t>
      </w:r>
      <w:r w:rsidRPr="00715FDB">
        <w:rPr>
          <w:rFonts w:ascii="Palatino Linotype" w:eastAsia="Palatino Linotype" w:hAnsi="Palatino Linotype" w:cs="Palatino Linotype"/>
          <w:b/>
          <w:sz w:val="24"/>
          <w:szCs w:val="24"/>
        </w:rPr>
        <w:t>recibos de nómina</w:t>
      </w:r>
      <w:r w:rsidRPr="00715FDB">
        <w:rPr>
          <w:rFonts w:ascii="Palatino Linotype" w:eastAsia="Palatino Linotype" w:hAnsi="Palatino Linotype" w:cs="Palatino Linotype"/>
          <w:sz w:val="24"/>
          <w:szCs w:val="24"/>
        </w:rPr>
        <w:t>, la Ley del Trabajo de los Servidores Públicos del Estado y Municipios hace referencia a los comprobantes que las instituciones públicas realizan para documentar el pago de salarios, prima vacacional, aguinaldo y demás prestaciones otorgadas a un servidor público, denominándose "</w:t>
      </w:r>
      <w:r w:rsidRPr="00715FDB">
        <w:rPr>
          <w:rFonts w:ascii="Palatino Linotype" w:eastAsia="Palatino Linotype" w:hAnsi="Palatino Linotype" w:cs="Palatino Linotype"/>
          <w:i/>
          <w:sz w:val="24"/>
          <w:szCs w:val="24"/>
        </w:rPr>
        <w:t>recibos o comprobantes de pago</w:t>
      </w:r>
      <w:r w:rsidRPr="00715FDB">
        <w:rPr>
          <w:rFonts w:ascii="Palatino Linotype" w:eastAsia="Palatino Linotype" w:hAnsi="Palatino Linotype" w:cs="Palatino Linotype"/>
          <w:sz w:val="24"/>
          <w:szCs w:val="24"/>
        </w:rPr>
        <w:t>", los cuales constituyen un instrumento mediante el cual el sujeto obligado acredita las remuneraciones al personal y, que de acuerdo al uso implantado en la colectividad se denominan "recibos de nómina".</w:t>
      </w:r>
    </w:p>
    <w:p w14:paraId="5C1B7087" w14:textId="77777777" w:rsidR="00E85315" w:rsidRPr="00715FDB" w:rsidRDefault="00E85315" w:rsidP="00E85315">
      <w:pPr>
        <w:spacing w:line="360" w:lineRule="auto"/>
        <w:rPr>
          <w:rFonts w:ascii="Palatino Linotype" w:hAnsi="Palatino Linotype"/>
        </w:rPr>
      </w:pPr>
    </w:p>
    <w:p w14:paraId="23B8C662" w14:textId="77777777" w:rsidR="00E85315" w:rsidRPr="00715FDB" w:rsidRDefault="00E85315" w:rsidP="00E85315">
      <w:pPr>
        <w:spacing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 xml:space="preserve">A efecto de robustecer lo anterior, es preciso hacer alusión, en primera instancia, a lo establecido en las normas de carácter general del </w:t>
      </w:r>
      <w:r w:rsidRPr="00715FDB">
        <w:rPr>
          <w:rFonts w:ascii="Palatino Linotype" w:eastAsia="Palatino Linotype" w:hAnsi="Palatino Linotype" w:cs="Palatino Linotype"/>
          <w:b/>
          <w:sz w:val="24"/>
          <w:szCs w:val="24"/>
        </w:rPr>
        <w:t>Manual Único de Contabilidad Gubernamental para las Dependencias y Entidades Públicas del Gobierno y Municipios del Estado de México</w:t>
      </w:r>
      <w:r w:rsidRPr="00715FDB">
        <w:rPr>
          <w:rFonts w:ascii="Palatino Linotype" w:eastAsia="Palatino Linotype" w:hAnsi="Palatino Linotype" w:cs="Palatino Linotype"/>
          <w:i/>
          <w:sz w:val="24"/>
          <w:szCs w:val="24"/>
        </w:rPr>
        <w:t xml:space="preserve">,  </w:t>
      </w:r>
      <w:r w:rsidRPr="00715FDB">
        <w:rPr>
          <w:rFonts w:ascii="Palatino Linotype" w:eastAsia="Palatino Linotype" w:hAnsi="Palatino Linotype" w:cs="Palatino Linotype"/>
          <w:sz w:val="24"/>
          <w:szCs w:val="24"/>
        </w:rPr>
        <w:t xml:space="preserve">en donde se señala que el Régimen Fiscal para las entidades públicas es el correspondiente a </w:t>
      </w:r>
      <w:r w:rsidRPr="00715FDB">
        <w:rPr>
          <w:rFonts w:ascii="Palatino Linotype" w:eastAsia="Palatino Linotype" w:hAnsi="Palatino Linotype" w:cs="Palatino Linotype"/>
          <w:i/>
          <w:sz w:val="24"/>
          <w:szCs w:val="24"/>
        </w:rPr>
        <w:t xml:space="preserve">personas morales con fines no lucrativos, </w:t>
      </w:r>
      <w:r w:rsidRPr="00715FDB">
        <w:rPr>
          <w:rFonts w:ascii="Palatino Linotype" w:eastAsia="Palatino Linotype" w:hAnsi="Palatino Linotype" w:cs="Palatino Linotype"/>
          <w:sz w:val="24"/>
          <w:szCs w:val="24"/>
        </w:rPr>
        <w:t xml:space="preserve">y en segundo lugar remitirnos al párrafo séptimo del artículo 86 del Título III del Régimen de las Personas Morales con fines no lucrativos, de la </w:t>
      </w:r>
      <w:r w:rsidRPr="00715FDB">
        <w:rPr>
          <w:rFonts w:ascii="Palatino Linotype" w:eastAsia="Palatino Linotype" w:hAnsi="Palatino Linotype" w:cs="Palatino Linotype"/>
          <w:b/>
          <w:sz w:val="24"/>
          <w:szCs w:val="24"/>
        </w:rPr>
        <w:t>Ley del Impuesto Sobre la Renta</w:t>
      </w:r>
      <w:r w:rsidRPr="00715FDB">
        <w:rPr>
          <w:rFonts w:ascii="Palatino Linotype" w:eastAsia="Palatino Linotype" w:hAnsi="Palatino Linotype" w:cs="Palatino Linotype"/>
          <w:i/>
          <w:sz w:val="24"/>
          <w:szCs w:val="24"/>
        </w:rPr>
        <w:t xml:space="preserve">, </w:t>
      </w:r>
      <w:r w:rsidRPr="00715FDB">
        <w:rPr>
          <w:rFonts w:ascii="Palatino Linotype" w:eastAsia="Palatino Linotype" w:hAnsi="Palatino Linotype" w:cs="Palatino Linotype"/>
          <w:sz w:val="24"/>
          <w:szCs w:val="24"/>
        </w:rPr>
        <w:t>que a la letra señala lo siguiente:</w:t>
      </w:r>
    </w:p>
    <w:p w14:paraId="029F6131"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“Artículo.- 86 </w:t>
      </w:r>
    </w:p>
    <w:p w14:paraId="37604222"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w:t>
      </w:r>
      <w:r w:rsidRPr="00715FDB">
        <w:rPr>
          <w:rFonts w:ascii="Palatino Linotype" w:eastAsia="Palatino Linotype" w:hAnsi="Palatino Linotype" w:cs="Palatino Linotype"/>
          <w:i/>
        </w:rPr>
        <w:t>…)</w:t>
      </w:r>
    </w:p>
    <w:p w14:paraId="02D5E813"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 xml:space="preserve">Los partidos y asociaciones políticas, legalmente reconocidos, la Federación, las entidades federativas, los municipios y las instituciones que por Ley estén obligadas a entregar al Gobierno Federal el importe íntegro de su remanente de operación y los organismos descentralizados que no tributen conforme al Título II de esta Ley </w:t>
      </w:r>
      <w:r w:rsidRPr="00715FDB">
        <w:rPr>
          <w:rFonts w:ascii="Palatino Linotype" w:eastAsia="Palatino Linotype" w:hAnsi="Palatino Linotype" w:cs="Palatino Linotype"/>
          <w:b/>
          <w:i/>
        </w:rPr>
        <w:t xml:space="preserve">están obligados a expedir y entregar comprobantes fiscales a las personas que reciban pagos por concepto de salarios y, en general, por la prestación de un servicio personal subordinado, en la fecha en que se realice la erogación </w:t>
      </w:r>
      <w:r w:rsidRPr="00715FDB">
        <w:rPr>
          <w:rFonts w:ascii="Palatino Linotype" w:eastAsia="Palatino Linotype" w:hAnsi="Palatino Linotype" w:cs="Palatino Linotype"/>
          <w:b/>
          <w:i/>
        </w:rPr>
        <w:lastRenderedPageBreak/>
        <w:t>correspondiente, los cuales podrán utilizarse como constancia o recibo de pago</w:t>
      </w:r>
      <w:r w:rsidRPr="00715FDB">
        <w:rPr>
          <w:rFonts w:ascii="Palatino Linotype" w:eastAsia="Palatino Linotype" w:hAnsi="Palatino Linotype" w:cs="Palatino Linotype"/>
          <w:i/>
        </w:rPr>
        <w:t xml:space="preserve"> para efectos de la legislación laboral a que se refieren los artículos 132 fracciones VII y VIII, y 804 primer párrafo fracciones II y IV de la Ley Federal del Trabajo…</w:t>
      </w:r>
      <w:r w:rsidRPr="00715FDB">
        <w:rPr>
          <w:rFonts w:ascii="Palatino Linotype" w:eastAsia="Palatino Linotype" w:hAnsi="Palatino Linotype" w:cs="Palatino Linotype"/>
        </w:rPr>
        <w:t>” </w:t>
      </w:r>
    </w:p>
    <w:p w14:paraId="6334E396" w14:textId="77777777" w:rsidR="00E85315" w:rsidRPr="00715FDB" w:rsidRDefault="00E85315" w:rsidP="00E85315">
      <w:pPr>
        <w:rPr>
          <w:rFonts w:ascii="Palatino Linotype" w:hAnsi="Palatino Linotype"/>
        </w:rPr>
      </w:pPr>
    </w:p>
    <w:p w14:paraId="7F0BE4A8" w14:textId="77777777" w:rsidR="00E85315" w:rsidRPr="00715FDB" w:rsidRDefault="00E85315" w:rsidP="00E85315">
      <w:pPr>
        <w:spacing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 xml:space="preserve">Del precepto citado, se advierte que las entidades federativas al ser entes públicos se encuentran constreñidos a expedir y entregar los </w:t>
      </w:r>
      <w:r w:rsidRPr="00715FDB">
        <w:rPr>
          <w:rFonts w:ascii="Palatino Linotype" w:eastAsia="Palatino Linotype" w:hAnsi="Palatino Linotype" w:cs="Palatino Linotype"/>
          <w:b/>
          <w:sz w:val="24"/>
          <w:szCs w:val="24"/>
        </w:rPr>
        <w:t xml:space="preserve">comprobantes fiscales correspondientes a las personas que reciban pagos por conceptos de salarios, </w:t>
      </w:r>
      <w:r w:rsidRPr="00715FDB">
        <w:rPr>
          <w:rFonts w:ascii="Palatino Linotype" w:eastAsia="Palatino Linotype" w:hAnsi="Palatino Linotype" w:cs="Palatino Linotype"/>
          <w:sz w:val="24"/>
          <w:szCs w:val="24"/>
        </w:rPr>
        <w:t xml:space="preserve">mismos que pueden ser utilizados como </w:t>
      </w:r>
      <w:r w:rsidRPr="00715FDB">
        <w:rPr>
          <w:rFonts w:ascii="Palatino Linotype" w:eastAsia="Palatino Linotype" w:hAnsi="Palatino Linotype" w:cs="Palatino Linotype"/>
          <w:b/>
          <w:sz w:val="24"/>
          <w:szCs w:val="24"/>
        </w:rPr>
        <w:t>constancia o</w:t>
      </w:r>
      <w:r w:rsidRPr="00715FDB">
        <w:rPr>
          <w:rFonts w:ascii="Palatino Linotype" w:eastAsia="Palatino Linotype" w:hAnsi="Palatino Linotype" w:cs="Palatino Linotype"/>
          <w:sz w:val="24"/>
          <w:szCs w:val="24"/>
        </w:rPr>
        <w:t xml:space="preserve"> </w:t>
      </w:r>
      <w:r w:rsidRPr="00715FDB">
        <w:rPr>
          <w:rFonts w:ascii="Palatino Linotype" w:eastAsia="Palatino Linotype" w:hAnsi="Palatino Linotype" w:cs="Palatino Linotype"/>
          <w:b/>
          <w:sz w:val="24"/>
          <w:szCs w:val="24"/>
        </w:rPr>
        <w:t>recibo de pago</w:t>
      </w:r>
      <w:r w:rsidRPr="00715FDB">
        <w:rPr>
          <w:rFonts w:ascii="Palatino Linotype" w:eastAsia="Palatino Linotype" w:hAnsi="Palatino Linotype" w:cs="Palatino Linotype"/>
          <w:sz w:val="24"/>
          <w:szCs w:val="24"/>
        </w:rPr>
        <w:t xml:space="preserve">, de conformidad con los artículos 132 fracciones VII y VIII de la </w:t>
      </w:r>
      <w:r w:rsidRPr="00715FDB">
        <w:rPr>
          <w:rFonts w:ascii="Palatino Linotype" w:eastAsia="Palatino Linotype" w:hAnsi="Palatino Linotype" w:cs="Palatino Linotype"/>
          <w:b/>
          <w:sz w:val="24"/>
          <w:szCs w:val="24"/>
        </w:rPr>
        <w:t>Ley Federal del Trabajo</w:t>
      </w:r>
      <w:r w:rsidRPr="00715FDB">
        <w:rPr>
          <w:rFonts w:ascii="Palatino Linotype" w:eastAsia="Palatino Linotype" w:hAnsi="Palatino Linotype" w:cs="Palatino Linotype"/>
          <w:sz w:val="24"/>
          <w:szCs w:val="24"/>
        </w:rPr>
        <w:t>, que a la letra señalan lo siguiente:</w:t>
      </w:r>
    </w:p>
    <w:p w14:paraId="064FF8D8" w14:textId="77777777" w:rsidR="00E85315" w:rsidRPr="00715FDB" w:rsidRDefault="00E85315" w:rsidP="00E85315">
      <w:pPr>
        <w:spacing w:before="120" w:after="120" w:line="276" w:lineRule="auto"/>
        <w:ind w:left="851" w:right="616"/>
        <w:jc w:val="both"/>
        <w:rPr>
          <w:rFonts w:ascii="Palatino Linotype" w:hAnsi="Palatino Linotype"/>
        </w:rPr>
      </w:pPr>
      <w:r w:rsidRPr="00715FDB">
        <w:rPr>
          <w:rFonts w:ascii="Palatino Linotype" w:eastAsia="Palatino Linotype" w:hAnsi="Palatino Linotype" w:cs="Palatino Linotype"/>
          <w:bCs/>
          <w:i/>
        </w:rPr>
        <w:t>“</w:t>
      </w:r>
      <w:r w:rsidRPr="00715FDB">
        <w:rPr>
          <w:rFonts w:ascii="Palatino Linotype" w:eastAsia="Palatino Linotype" w:hAnsi="Palatino Linotype" w:cs="Palatino Linotype"/>
          <w:b/>
          <w:i/>
        </w:rPr>
        <w:t>Artículo 132</w:t>
      </w:r>
      <w:r w:rsidRPr="00715FDB">
        <w:rPr>
          <w:rFonts w:ascii="Palatino Linotype" w:eastAsia="Palatino Linotype" w:hAnsi="Palatino Linotype" w:cs="Palatino Linotype"/>
          <w:i/>
        </w:rPr>
        <w:t xml:space="preserve">.- Son </w:t>
      </w:r>
      <w:r w:rsidRPr="00715FDB">
        <w:rPr>
          <w:rFonts w:ascii="Palatino Linotype" w:eastAsia="Palatino Linotype" w:hAnsi="Palatino Linotype" w:cs="Palatino Linotype"/>
          <w:b/>
          <w:i/>
        </w:rPr>
        <w:t>obligaciones de los patrones</w:t>
      </w:r>
      <w:r w:rsidRPr="00715FDB">
        <w:rPr>
          <w:rFonts w:ascii="Palatino Linotype" w:eastAsia="Palatino Linotype" w:hAnsi="Palatino Linotype" w:cs="Palatino Linotype"/>
          <w:i/>
        </w:rPr>
        <w:t>:</w:t>
      </w:r>
    </w:p>
    <w:p w14:paraId="450A3B07" w14:textId="77777777" w:rsidR="00E85315" w:rsidRPr="00715FDB" w:rsidRDefault="00E85315" w:rsidP="00E85315">
      <w:pPr>
        <w:spacing w:before="120" w:after="120" w:line="276" w:lineRule="auto"/>
        <w:ind w:left="851" w:right="616"/>
        <w:jc w:val="both"/>
        <w:rPr>
          <w:rFonts w:ascii="Palatino Linotype" w:hAnsi="Palatino Linotype"/>
        </w:rPr>
      </w:pPr>
      <w:r w:rsidRPr="00715FDB">
        <w:rPr>
          <w:rFonts w:ascii="Palatino Linotype" w:eastAsia="Palatino Linotype" w:hAnsi="Palatino Linotype" w:cs="Palatino Linotype"/>
          <w:i/>
        </w:rPr>
        <w:t>(…)</w:t>
      </w:r>
    </w:p>
    <w:p w14:paraId="34875D1A" w14:textId="77777777" w:rsidR="00E85315" w:rsidRPr="00715FDB" w:rsidRDefault="00E85315" w:rsidP="00E85315">
      <w:pPr>
        <w:spacing w:before="120" w:after="120" w:line="276" w:lineRule="auto"/>
        <w:ind w:left="851" w:right="616"/>
        <w:jc w:val="both"/>
        <w:rPr>
          <w:rFonts w:ascii="Palatino Linotype" w:hAnsi="Palatino Linotype"/>
        </w:rPr>
      </w:pPr>
      <w:r w:rsidRPr="00715FDB">
        <w:rPr>
          <w:rFonts w:ascii="Palatino Linotype" w:eastAsia="Palatino Linotype" w:hAnsi="Palatino Linotype" w:cs="Palatino Linotype"/>
          <w:i/>
        </w:rPr>
        <w:t xml:space="preserve">VII.- </w:t>
      </w:r>
      <w:r w:rsidRPr="00715FDB">
        <w:rPr>
          <w:rFonts w:ascii="Palatino Linotype" w:eastAsia="Palatino Linotype" w:hAnsi="Palatino Linotype" w:cs="Palatino Linotype"/>
          <w:b/>
          <w:i/>
        </w:rPr>
        <w:t>Expedir</w:t>
      </w:r>
      <w:r w:rsidRPr="00715FDB">
        <w:rPr>
          <w:rFonts w:ascii="Palatino Linotype" w:eastAsia="Palatino Linotype" w:hAnsi="Palatino Linotype" w:cs="Palatino Linotype"/>
          <w:i/>
        </w:rPr>
        <w:t xml:space="preserve"> cada quince días, a solicitud de los trabajadores, una </w:t>
      </w:r>
      <w:r w:rsidRPr="00715FDB">
        <w:rPr>
          <w:rFonts w:ascii="Palatino Linotype" w:eastAsia="Palatino Linotype" w:hAnsi="Palatino Linotype" w:cs="Palatino Linotype"/>
          <w:b/>
          <w:i/>
        </w:rPr>
        <w:t>constancia</w:t>
      </w:r>
      <w:r w:rsidRPr="00715FDB">
        <w:rPr>
          <w:rFonts w:ascii="Palatino Linotype" w:eastAsia="Palatino Linotype" w:hAnsi="Palatino Linotype" w:cs="Palatino Linotype"/>
          <w:i/>
        </w:rPr>
        <w:t xml:space="preserve"> escrita del número de días trabajados y </w:t>
      </w:r>
      <w:r w:rsidRPr="00715FDB">
        <w:rPr>
          <w:rFonts w:ascii="Palatino Linotype" w:eastAsia="Palatino Linotype" w:hAnsi="Palatino Linotype" w:cs="Palatino Linotype"/>
          <w:b/>
          <w:i/>
        </w:rPr>
        <w:t>del salario percibido</w:t>
      </w:r>
      <w:r w:rsidRPr="00715FDB">
        <w:rPr>
          <w:rFonts w:ascii="Palatino Linotype" w:eastAsia="Palatino Linotype" w:hAnsi="Palatino Linotype" w:cs="Palatino Linotype"/>
          <w:i/>
        </w:rPr>
        <w:t>; </w:t>
      </w:r>
    </w:p>
    <w:p w14:paraId="480B74F4" w14:textId="77777777" w:rsidR="00E85315" w:rsidRPr="00715FDB" w:rsidRDefault="00E85315" w:rsidP="00E85315">
      <w:pPr>
        <w:spacing w:before="120" w:after="120" w:line="276" w:lineRule="auto"/>
        <w:ind w:left="851" w:right="616"/>
        <w:jc w:val="both"/>
        <w:rPr>
          <w:rFonts w:ascii="Palatino Linotype" w:hAnsi="Palatino Linotype"/>
        </w:rPr>
      </w:pPr>
      <w:r w:rsidRPr="00715FDB">
        <w:rPr>
          <w:rFonts w:ascii="Palatino Linotype" w:eastAsia="Palatino Linotype" w:hAnsi="Palatino Linotype" w:cs="Palatino Linotype"/>
          <w:i/>
        </w:rPr>
        <w:t>VIII.- Expedir al trabajador que lo solicite o se separe de la empresa, dentro del término de tres días, una constancia escrita relativa a sus servicios;</w:t>
      </w:r>
    </w:p>
    <w:p w14:paraId="7A928B8E" w14:textId="77777777" w:rsidR="00E85315" w:rsidRPr="00715FDB" w:rsidRDefault="00E85315" w:rsidP="00E85315">
      <w:pPr>
        <w:ind w:left="851" w:right="616"/>
        <w:jc w:val="both"/>
        <w:rPr>
          <w:rFonts w:ascii="Palatino Linotype" w:hAnsi="Palatino Linotype"/>
        </w:rPr>
      </w:pPr>
      <w:r w:rsidRPr="00715FDB">
        <w:rPr>
          <w:rFonts w:ascii="Palatino Linotype" w:eastAsia="Palatino Linotype" w:hAnsi="Palatino Linotype" w:cs="Palatino Linotype"/>
          <w:i/>
        </w:rPr>
        <w:t>…”</w:t>
      </w:r>
    </w:p>
    <w:p w14:paraId="6300BB66" w14:textId="77777777" w:rsidR="00E85315" w:rsidRPr="00715FDB" w:rsidRDefault="00E85315" w:rsidP="00E85315">
      <w:pPr>
        <w:spacing w:before="240" w:after="360"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Por su parte la Ley del Trabajo de los Servidores Públicos del Estado y Municipios, en su artículo 220-K fracciones II y IV y último párrafo, establecen lo siguiente:</w:t>
      </w:r>
    </w:p>
    <w:p w14:paraId="2E2218CA"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“ARTÍCULO 220 K.-</w:t>
      </w:r>
      <w:r w:rsidRPr="00715FDB">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w:t>
      </w:r>
    </w:p>
    <w:p w14:paraId="6D1DC3F6"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w:t>
      </w:r>
    </w:p>
    <w:p w14:paraId="29F3B89E"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 xml:space="preserve">II. </w:t>
      </w:r>
      <w:r w:rsidRPr="00715FDB">
        <w:rPr>
          <w:rFonts w:ascii="Palatino Linotype" w:eastAsia="Palatino Linotype" w:hAnsi="Palatino Linotype" w:cs="Palatino Linotype"/>
          <w:b/>
          <w:i/>
        </w:rPr>
        <w:t>Recibos de pagos de salarios</w:t>
      </w:r>
      <w:r w:rsidRPr="00715FDB">
        <w:rPr>
          <w:rFonts w:ascii="Palatino Linotype" w:eastAsia="Palatino Linotype" w:hAnsi="Palatino Linotype" w:cs="Palatino Linotype"/>
          <w:i/>
        </w:rPr>
        <w:t xml:space="preserve"> o las constancias documentales del pago de salario cuando sea por depósito o mediante información electrónica;</w:t>
      </w:r>
    </w:p>
    <w:p w14:paraId="05FE4FCE" w14:textId="77777777" w:rsidR="00E85315" w:rsidRPr="00715FDB" w:rsidRDefault="00E85315" w:rsidP="002508EF">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w:t>
      </w:r>
    </w:p>
    <w:p w14:paraId="0848537A"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lastRenderedPageBreak/>
        <w:t>IV. Recibos o las constancias de depósito o del medio de información magnética o electrónica que sean utilizadas para el pago de salarios, prima vacacional, aguinaldo y demás prestaciones establecidas en la presente ley; y…</w:t>
      </w:r>
    </w:p>
    <w:p w14:paraId="59B7274A"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626B3605"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46044C7C"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El incumplimiento por lo dispuesto por este artículo, establecerá la presunción de ser ciertos los hechos que el actor exprese en su demanda, en relación con tales documentos, salvo prueba en contrario.”</w:t>
      </w:r>
    </w:p>
    <w:p w14:paraId="2DF715C0" w14:textId="77777777" w:rsidR="00E85315" w:rsidRPr="00715FDB" w:rsidRDefault="00E85315" w:rsidP="00E85315">
      <w:pPr>
        <w:spacing w:before="120" w:line="360" w:lineRule="auto"/>
        <w:jc w:val="both"/>
        <w:rPr>
          <w:rFonts w:ascii="Palatino Linotype" w:eastAsia="Palatino Linotype" w:hAnsi="Palatino Linotype" w:cs="Palatino Linotype"/>
        </w:rPr>
      </w:pPr>
    </w:p>
    <w:p w14:paraId="7B0A4562" w14:textId="77777777" w:rsidR="00E85315" w:rsidRPr="00715FDB" w:rsidRDefault="00E85315" w:rsidP="00E85315">
      <w:pPr>
        <w:spacing w:before="120"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5414AA40" w14:textId="77777777" w:rsidR="00E85315" w:rsidRPr="00715FDB" w:rsidRDefault="00E85315" w:rsidP="00E85315">
      <w:pPr>
        <w:spacing w:line="360" w:lineRule="auto"/>
        <w:rPr>
          <w:rFonts w:ascii="Palatino Linotype" w:hAnsi="Palatino Linotype"/>
          <w:sz w:val="24"/>
          <w:szCs w:val="24"/>
        </w:rPr>
      </w:pPr>
    </w:p>
    <w:p w14:paraId="37D43796" w14:textId="77777777" w:rsidR="00E85315" w:rsidRPr="00715FDB" w:rsidRDefault="00E85315" w:rsidP="00E85315">
      <w:pPr>
        <w:spacing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 xml:space="preserve">En estas condiciones, resulta claro que la información de mérito es generada en ejercicio de las atribuciones del </w:t>
      </w:r>
      <w:r w:rsidRPr="00715FDB">
        <w:rPr>
          <w:rFonts w:ascii="Palatino Linotype" w:eastAsia="Palatino Linotype" w:hAnsi="Palatino Linotype" w:cs="Palatino Linotype"/>
          <w:b/>
          <w:sz w:val="24"/>
          <w:szCs w:val="24"/>
        </w:rPr>
        <w:t>Sujeto Obligado</w:t>
      </w:r>
      <w:r w:rsidRPr="00715FDB">
        <w:rPr>
          <w:rFonts w:ascii="Palatino Linotype" w:eastAsia="Palatino Linotype" w:hAnsi="Palatino Linotype" w:cs="Palatino Linotype"/>
          <w:sz w:val="24"/>
          <w:szCs w:val="24"/>
        </w:rPr>
        <w:t xml:space="preserve"> de acuerdo a lo dispuesto por los artículos 4, segundo párrafo y 12, segundo párrafo de la Ley de Transparencia y Acceso </w:t>
      </w:r>
      <w:r w:rsidRPr="00715FDB">
        <w:rPr>
          <w:rFonts w:ascii="Palatino Linotype" w:eastAsia="Palatino Linotype" w:hAnsi="Palatino Linotype" w:cs="Palatino Linotype"/>
          <w:sz w:val="24"/>
          <w:szCs w:val="24"/>
        </w:rPr>
        <w:lastRenderedPageBreak/>
        <w:t>a la Información Pública del Estado de México y Municipios; consecuentemente debe obrar en sus archivos de conformidad a lo que señala el artículo 19 de la Ley de Transparencia Local que establece que debe presumirse la existencia de la información, si se refiere a las facultades, competencias y funciones que los ordenamientos jurídicos aplicables otorgan a los Sujetos Obligados.</w:t>
      </w:r>
    </w:p>
    <w:p w14:paraId="63654344" w14:textId="77777777" w:rsidR="00E85315" w:rsidRPr="00715FDB" w:rsidRDefault="00E85315" w:rsidP="00E85315">
      <w:pPr>
        <w:spacing w:line="360" w:lineRule="auto"/>
        <w:rPr>
          <w:rFonts w:ascii="Palatino Linotype" w:hAnsi="Palatino Linotype"/>
          <w:sz w:val="24"/>
          <w:szCs w:val="24"/>
        </w:rPr>
      </w:pPr>
    </w:p>
    <w:p w14:paraId="3ED2765F" w14:textId="77777777" w:rsidR="00E85315" w:rsidRPr="00715FDB" w:rsidRDefault="00E85315" w:rsidP="002508EF">
      <w:pPr>
        <w:spacing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Además, de que la información de análisis,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B13FF38" w14:textId="77777777" w:rsidR="00E85315" w:rsidRPr="00715FDB" w:rsidRDefault="00E85315" w:rsidP="00E85315">
      <w:pPr>
        <w:spacing w:line="276" w:lineRule="auto"/>
        <w:ind w:left="851" w:right="616"/>
        <w:jc w:val="both"/>
        <w:rPr>
          <w:rFonts w:ascii="Palatino Linotype" w:hAnsi="Palatino Linotype"/>
          <w:i/>
        </w:rPr>
      </w:pPr>
      <w:r w:rsidRPr="00715FDB">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715FDB">
        <w:rPr>
          <w:rFonts w:ascii="Palatino Linotype" w:eastAsia="Palatino Linotype" w:hAnsi="Palatino Linotype" w:cs="Palatino Linotype"/>
          <w:i/>
        </w:rPr>
        <w:t xml:space="preserve"> autoridad, órgano y organismo de los poderes Ejecutivo, Legislativo y Judicial, órganos autónomos, partidos políticos, fideicomisos y fondos públicos, así como de cualquier persona física, jurídico colectiva o sindicato </w:t>
      </w:r>
      <w:r w:rsidRPr="00715FDB">
        <w:rPr>
          <w:rFonts w:ascii="Palatino Linotype" w:eastAsia="Palatino Linotype" w:hAnsi="Palatino Linotype" w:cs="Palatino Linotype"/>
          <w:b/>
          <w:i/>
          <w:u w:val="single"/>
        </w:rPr>
        <w:t>que reciba y ejerza recursos públicos</w:t>
      </w:r>
      <w:r w:rsidRPr="00715FDB">
        <w:rPr>
          <w:rFonts w:ascii="Palatino Linotype" w:eastAsia="Palatino Linotype" w:hAnsi="Palatino Linotype" w:cs="Palatino Linotype"/>
          <w:i/>
        </w:rPr>
        <w:t xml:space="preserve"> o realice actos de autoridad </w:t>
      </w:r>
      <w:r w:rsidRPr="00715FDB">
        <w:rPr>
          <w:rFonts w:ascii="Palatino Linotype" w:eastAsia="Palatino Linotype" w:hAnsi="Palatino Linotype" w:cs="Palatino Linotype"/>
          <w:b/>
          <w:i/>
          <w:u w:val="single"/>
        </w:rPr>
        <w:t xml:space="preserve">en el ámbito de competencia del Estado de México </w:t>
      </w:r>
      <w:r w:rsidRPr="00715FDB">
        <w:rPr>
          <w:rFonts w:ascii="Palatino Linotype" w:eastAsia="Palatino Linotype" w:hAnsi="Palatino Linotype" w:cs="Palatino Linotype"/>
          <w:i/>
        </w:rPr>
        <w:t>y sus municipios.</w:t>
      </w:r>
    </w:p>
    <w:p w14:paraId="3932BF9E"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Artículo 23</w:t>
      </w:r>
      <w:r w:rsidRPr="00715FDB">
        <w:rPr>
          <w:rFonts w:ascii="Palatino Linotype" w:eastAsia="Palatino Linotype" w:hAnsi="Palatino Linotype" w:cs="Palatino Linotype"/>
          <w:i/>
        </w:rPr>
        <w:t>. Son sujetos obligados a transparentar y permitir el acceso a su información y proteger los datos personales que obren en su poder:</w:t>
      </w:r>
    </w:p>
    <w:p w14:paraId="6AEDD3AF"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u w:val="single"/>
        </w:rPr>
        <w:lastRenderedPageBreak/>
        <w:t>I. El Poder Ejecutivo del Estado de México, las dependencias, organismos auxiliares, órganos, entidades, fideicomisos y fondos públicos, así como la Fiscalía General de Justicia del Estado de México;</w:t>
      </w:r>
    </w:p>
    <w:p w14:paraId="40DEBEC2"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w:t>
      </w:r>
    </w:p>
    <w:p w14:paraId="3C48FEC1"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76209A1"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Los servidores públicos deberán transparentar sus acciones así como garantizar y respetar el derecho de acceso a la información pública.”</w:t>
      </w:r>
      <w:r w:rsidRPr="00715FDB">
        <w:rPr>
          <w:rFonts w:ascii="Palatino Linotype" w:eastAsia="Palatino Linotype" w:hAnsi="Palatino Linotype" w:cs="Palatino Linotype"/>
          <w:b/>
          <w:i/>
        </w:rPr>
        <w:t xml:space="preserve"> </w:t>
      </w:r>
    </w:p>
    <w:p w14:paraId="67184552" w14:textId="77777777" w:rsidR="00E85315" w:rsidRPr="00715FDB" w:rsidRDefault="00E85315" w:rsidP="00E85315">
      <w:pPr>
        <w:rPr>
          <w:rFonts w:ascii="Palatino Linotype" w:hAnsi="Palatino Linotype"/>
        </w:rPr>
      </w:pPr>
    </w:p>
    <w:p w14:paraId="292840D8" w14:textId="77777777" w:rsidR="00E85315" w:rsidRPr="00715FDB" w:rsidRDefault="00E85315" w:rsidP="00E85315">
      <w:pPr>
        <w:spacing w:line="360" w:lineRule="auto"/>
        <w:jc w:val="both"/>
        <w:rPr>
          <w:rFonts w:ascii="Palatino Linotype" w:hAnsi="Palatino Linotype"/>
        </w:rPr>
      </w:pPr>
      <w:r w:rsidRPr="00715FDB">
        <w:rPr>
          <w:rFonts w:ascii="Palatino Linotype" w:eastAsia="Palatino Linotype" w:hAnsi="Palatino Linotype" w:cs="Palatino Linotype"/>
          <w:sz w:val="24"/>
          <w:szCs w:val="24"/>
        </w:rPr>
        <w:t xml:space="preserve">Sirve de sustento por analogía, para justificar la publicidad sobre los datos relativos a los montos por concepto de pago de las remuneraciones, los criterios </w:t>
      </w:r>
      <w:r w:rsidRPr="00715FDB">
        <w:rPr>
          <w:rFonts w:ascii="Palatino Linotype" w:eastAsia="Palatino Linotype" w:hAnsi="Palatino Linotype" w:cs="Palatino Linotype"/>
          <w:b/>
          <w:sz w:val="24"/>
          <w:szCs w:val="24"/>
        </w:rPr>
        <w:t>01/2003</w:t>
      </w:r>
      <w:r w:rsidRPr="00715FDB">
        <w:rPr>
          <w:rFonts w:ascii="Palatino Linotype" w:eastAsia="Palatino Linotype" w:hAnsi="Palatino Linotype" w:cs="Palatino Linotype"/>
          <w:sz w:val="24"/>
          <w:szCs w:val="24"/>
        </w:rPr>
        <w:t xml:space="preserve"> y </w:t>
      </w:r>
      <w:r w:rsidRPr="00715FDB">
        <w:rPr>
          <w:rFonts w:ascii="Palatino Linotype" w:eastAsia="Palatino Linotype" w:hAnsi="Palatino Linotype" w:cs="Palatino Linotype"/>
          <w:b/>
          <w:sz w:val="24"/>
          <w:szCs w:val="24"/>
        </w:rPr>
        <w:t>02/2003</w:t>
      </w:r>
      <w:r w:rsidRPr="00715FDB">
        <w:rPr>
          <w:rFonts w:ascii="Palatino Linotype" w:eastAsia="Palatino Linotype" w:hAnsi="Palatino Linotype" w:cs="Palatino Linotype"/>
          <w:sz w:val="24"/>
          <w:szCs w:val="24"/>
        </w:rPr>
        <w:t xml:space="preserve"> emitidos por el Comité de Acceso a la Información Pública y Protección de Datos Personales de la Suprema Corte de Justicia de la Nación que a continuación se citan</w:t>
      </w:r>
      <w:r w:rsidRPr="00715FDB">
        <w:rPr>
          <w:rFonts w:ascii="Palatino Linotype" w:eastAsia="Palatino Linotype" w:hAnsi="Palatino Linotype" w:cs="Palatino Linotype"/>
        </w:rPr>
        <w:t>: </w:t>
      </w:r>
    </w:p>
    <w:p w14:paraId="084C6115" w14:textId="77777777" w:rsidR="00E85315" w:rsidRPr="00715FDB" w:rsidRDefault="00E85315" w:rsidP="00E85315">
      <w:pPr>
        <w:tabs>
          <w:tab w:val="left" w:pos="7513"/>
        </w:tabs>
        <w:spacing w:line="276" w:lineRule="auto"/>
        <w:ind w:left="851" w:right="616"/>
        <w:rPr>
          <w:rFonts w:ascii="Palatino Linotype" w:hAnsi="Palatino Linotype"/>
        </w:rPr>
      </w:pPr>
      <w:r w:rsidRPr="00715FDB">
        <w:rPr>
          <w:rFonts w:ascii="Palatino Linotype" w:eastAsia="Palatino Linotype" w:hAnsi="Palatino Linotype" w:cs="Palatino Linotype"/>
          <w:b/>
          <w:i/>
        </w:rPr>
        <w:t>“Criterio 01/2003.</w:t>
      </w:r>
    </w:p>
    <w:p w14:paraId="75352876" w14:textId="77777777" w:rsidR="00E85315" w:rsidRPr="00715FDB" w:rsidRDefault="00E85315" w:rsidP="00E85315">
      <w:pPr>
        <w:tabs>
          <w:tab w:val="left" w:pos="7513"/>
        </w:tabs>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715FDB">
        <w:rPr>
          <w:rFonts w:ascii="Palatino Linotype" w:eastAsia="Palatino Linotype" w:hAnsi="Palatino Linotype" w:cs="Palatino Linotype"/>
          <w:i/>
        </w:rPr>
        <w:t> </w:t>
      </w:r>
    </w:p>
    <w:p w14:paraId="135E1BCC" w14:textId="77777777" w:rsidR="00E85315" w:rsidRPr="00715FDB" w:rsidRDefault="00E85315" w:rsidP="00E85315">
      <w:pPr>
        <w:tabs>
          <w:tab w:val="left" w:pos="7513"/>
        </w:tabs>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715FDB">
        <w:rPr>
          <w:rFonts w:ascii="Palatino Linotype" w:eastAsia="Palatino Linotype" w:hAnsi="Palatino Linotype" w:cs="Palatino Linotype"/>
          <w:b/>
          <w:i/>
          <w:u w:val="single"/>
        </w:rPr>
        <w:t xml:space="preserve">deben publicarse en medios remotos o locales de comunicación electrónica, lo que se sustenta en el hecho de que el monto de todos los ingresos que recibe un servidor público por desarrollar las labores </w:t>
      </w:r>
      <w:r w:rsidRPr="00715FDB">
        <w:rPr>
          <w:rFonts w:ascii="Palatino Linotype" w:eastAsia="Palatino Linotype" w:hAnsi="Palatino Linotype" w:cs="Palatino Linotype"/>
          <w:b/>
          <w:i/>
          <w:u w:val="single"/>
        </w:rPr>
        <w:lastRenderedPageBreak/>
        <w:t>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715FDB">
        <w:rPr>
          <w:rFonts w:ascii="Palatino Linotype" w:eastAsia="Palatino Linotype" w:hAnsi="Palatino Linotype" w:cs="Palatino Linotype"/>
          <w:i/>
          <w:u w:val="single"/>
        </w:rPr>
        <w:t>…”</w:t>
      </w:r>
    </w:p>
    <w:p w14:paraId="1C5D2E5D" w14:textId="77777777" w:rsidR="00E85315" w:rsidRPr="00715FDB" w:rsidRDefault="00E85315" w:rsidP="00E85315">
      <w:pPr>
        <w:tabs>
          <w:tab w:val="left" w:pos="7513"/>
        </w:tabs>
        <w:spacing w:line="276" w:lineRule="auto"/>
        <w:ind w:left="851" w:right="616"/>
        <w:rPr>
          <w:rFonts w:ascii="Palatino Linotype" w:hAnsi="Palatino Linotype"/>
        </w:rPr>
      </w:pPr>
    </w:p>
    <w:p w14:paraId="3DC863AD" w14:textId="77777777" w:rsidR="00E85315" w:rsidRPr="00715FDB" w:rsidRDefault="00E85315" w:rsidP="00E85315">
      <w:pPr>
        <w:tabs>
          <w:tab w:val="left" w:pos="7513"/>
        </w:tabs>
        <w:spacing w:line="276" w:lineRule="auto"/>
        <w:ind w:left="851" w:right="616"/>
        <w:rPr>
          <w:rFonts w:ascii="Palatino Linotype" w:hAnsi="Palatino Linotype"/>
        </w:rPr>
      </w:pPr>
      <w:r w:rsidRPr="00715FDB">
        <w:rPr>
          <w:rFonts w:ascii="Palatino Linotype" w:eastAsia="Palatino Linotype" w:hAnsi="Palatino Linotype" w:cs="Palatino Linotype"/>
          <w:b/>
          <w:i/>
        </w:rPr>
        <w:t>“Criterio 02/2003.</w:t>
      </w:r>
    </w:p>
    <w:p w14:paraId="4BA4BF09" w14:textId="77777777" w:rsidR="00E85315" w:rsidRPr="00715FDB" w:rsidRDefault="00E85315" w:rsidP="00E85315">
      <w:pPr>
        <w:tabs>
          <w:tab w:val="left" w:pos="7513"/>
        </w:tabs>
        <w:spacing w:line="276" w:lineRule="auto"/>
        <w:ind w:left="851" w:right="616"/>
        <w:jc w:val="both"/>
        <w:rPr>
          <w:rFonts w:ascii="Palatino Linotype" w:hAnsi="Palatino Linotype"/>
        </w:rPr>
      </w:pPr>
      <w:r w:rsidRPr="00715FDB">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715FDB">
        <w:rPr>
          <w:rFonts w:ascii="Palatino Linotype" w:eastAsia="Palatino Linotype" w:hAnsi="Palatino Linotype" w:cs="Palatino Linotype"/>
          <w:i/>
        </w:rPr>
        <w:t> </w:t>
      </w:r>
    </w:p>
    <w:p w14:paraId="0A419849" w14:textId="77777777" w:rsidR="00E85315" w:rsidRPr="00715FDB" w:rsidRDefault="00E85315" w:rsidP="00E85315">
      <w:pPr>
        <w:tabs>
          <w:tab w:val="left" w:pos="7513"/>
        </w:tabs>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715FDB">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715FDB">
        <w:rPr>
          <w:rFonts w:ascii="Palatino Linotype" w:eastAsia="Palatino Linotype" w:hAnsi="Palatino Linotype" w:cs="Palatino Linotype"/>
          <w:i/>
        </w:rPr>
        <w:t xml:space="preserve"> el sistema de compensación…”</w:t>
      </w:r>
    </w:p>
    <w:p w14:paraId="117BDE19" w14:textId="77777777" w:rsidR="00E85315" w:rsidRPr="00715FDB" w:rsidRDefault="00E85315" w:rsidP="00E85315">
      <w:pPr>
        <w:rPr>
          <w:rFonts w:ascii="Palatino Linotype" w:hAnsi="Palatino Linotype"/>
          <w:sz w:val="24"/>
          <w:szCs w:val="24"/>
        </w:rPr>
      </w:pPr>
    </w:p>
    <w:p w14:paraId="580413B0" w14:textId="77777777" w:rsidR="00E85315" w:rsidRPr="00715FDB" w:rsidRDefault="00E85315" w:rsidP="00E85315">
      <w:pPr>
        <w:spacing w:line="360" w:lineRule="auto"/>
        <w:jc w:val="both"/>
        <w:rPr>
          <w:rFonts w:ascii="Palatino Linotype" w:hAnsi="Palatino Linotype"/>
          <w:sz w:val="24"/>
          <w:szCs w:val="24"/>
        </w:rPr>
      </w:pPr>
      <w:r w:rsidRPr="00715FDB">
        <w:rPr>
          <w:rFonts w:ascii="Palatino Linotype" w:eastAsia="Palatino Linotype" w:hAnsi="Palatino Linotype" w:cs="Palatino Linotype"/>
          <w:sz w:val="24"/>
          <w:szCs w:val="24"/>
        </w:rPr>
        <w:t>Ahora bien, el artículo 92, fracción VIII de la Ley de Transparencia y Acceso a la Información Pública del Estado de México y Municipios, señala: </w:t>
      </w:r>
    </w:p>
    <w:p w14:paraId="2F742007"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w:t>
      </w:r>
      <w:r w:rsidRPr="00715FDB">
        <w:rPr>
          <w:rFonts w:ascii="Palatino Linotype" w:eastAsia="Palatino Linotype" w:hAnsi="Palatino Linotype" w:cs="Palatino Linotype"/>
          <w:b/>
          <w:bCs/>
          <w:i/>
        </w:rPr>
        <w:t>Artículo 92.</w:t>
      </w:r>
      <w:r w:rsidRPr="00715FDB">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14FD8543"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i/>
        </w:rPr>
        <w:t>(…)</w:t>
      </w:r>
    </w:p>
    <w:p w14:paraId="5CEE1136" w14:textId="77777777" w:rsidR="00E85315" w:rsidRPr="00715FDB" w:rsidRDefault="00E85315" w:rsidP="00E85315">
      <w:pPr>
        <w:spacing w:line="276" w:lineRule="auto"/>
        <w:ind w:left="851" w:right="616"/>
        <w:jc w:val="both"/>
        <w:rPr>
          <w:rFonts w:ascii="Palatino Linotype" w:hAnsi="Palatino Linotype"/>
        </w:rPr>
      </w:pPr>
      <w:r w:rsidRPr="00715FDB">
        <w:rPr>
          <w:rFonts w:ascii="Palatino Linotype" w:eastAsia="Palatino Linotype" w:hAnsi="Palatino Linotype" w:cs="Palatino Linotype"/>
          <w:b/>
          <w:bCs/>
          <w:i/>
        </w:rPr>
        <w:lastRenderedPageBreak/>
        <w:t>VIII.</w:t>
      </w:r>
      <w:r w:rsidRPr="00715FDB">
        <w:rPr>
          <w:rFonts w:ascii="Palatino Linotype" w:eastAsia="Palatino Linotype" w:hAnsi="Palatino Linotype" w:cs="Palatino Linotype"/>
          <w:i/>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34173576" w14:textId="77777777" w:rsidR="002508EF" w:rsidRPr="00715FDB" w:rsidRDefault="002508EF" w:rsidP="00E85315">
      <w:pPr>
        <w:spacing w:after="240" w:line="360" w:lineRule="auto"/>
        <w:ind w:right="49"/>
        <w:jc w:val="both"/>
        <w:rPr>
          <w:rFonts w:ascii="Palatino Linotype" w:eastAsia="Palatino Linotype" w:hAnsi="Palatino Linotype" w:cs="Palatino Linotype"/>
        </w:rPr>
      </w:pPr>
    </w:p>
    <w:p w14:paraId="796AB878" w14:textId="77777777" w:rsidR="00E85315" w:rsidRPr="00715FDB" w:rsidRDefault="00E85315" w:rsidP="00E85315">
      <w:pPr>
        <w:spacing w:after="240" w:line="360" w:lineRule="auto"/>
        <w:ind w:right="49"/>
        <w:jc w:val="both"/>
        <w:rPr>
          <w:rFonts w:ascii="Palatino Linotype" w:eastAsia="Palatino Linotype" w:hAnsi="Palatino Linotype" w:cs="Palatino Linotype"/>
          <w:sz w:val="24"/>
          <w:szCs w:val="24"/>
        </w:rPr>
      </w:pPr>
      <w:r w:rsidRPr="00715FDB">
        <w:rPr>
          <w:rFonts w:ascii="Palatino Linotype" w:eastAsia="Palatino Linotype" w:hAnsi="Palatino Linotype" w:cs="Palatino Linotype"/>
          <w:sz w:val="24"/>
          <w:szCs w:val="24"/>
        </w:rPr>
        <w:t>Ahora bien, derivado de la naturaleza de la información es necesario analizar algunos de los elementos que integran los recibos de nómina:</w:t>
      </w:r>
    </w:p>
    <w:p w14:paraId="0E33D42D"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Registro Federal de Contribuyentes (RFC);</w:t>
      </w:r>
    </w:p>
    <w:p w14:paraId="755F6A22"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Total de Deducciones;</w:t>
      </w:r>
    </w:p>
    <w:p w14:paraId="6877857F"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Código QR;</w:t>
      </w:r>
    </w:p>
    <w:p w14:paraId="4C494FBF"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Sello Digital del SAT.</w:t>
      </w:r>
    </w:p>
    <w:p w14:paraId="338540D5"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Sello Digital del Contribuyente; y</w:t>
      </w:r>
    </w:p>
    <w:p w14:paraId="1A14FB2E"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Número de Serie del CSD del SAT;</w:t>
      </w:r>
    </w:p>
    <w:p w14:paraId="31F4D859"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Número de Serie del CDS del emisor;</w:t>
      </w:r>
    </w:p>
    <w:p w14:paraId="191C907F"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Serie y folio;</w:t>
      </w:r>
    </w:p>
    <w:p w14:paraId="77E01A85" w14:textId="77777777" w:rsidR="00E85315" w:rsidRPr="00715FDB" w:rsidRDefault="00E85315" w:rsidP="00E85315">
      <w:pPr>
        <w:pStyle w:val="Prrafodelista"/>
        <w:numPr>
          <w:ilvl w:val="0"/>
          <w:numId w:val="11"/>
        </w:numPr>
        <w:tabs>
          <w:tab w:val="left" w:pos="567"/>
        </w:tabs>
        <w:spacing w:line="360" w:lineRule="auto"/>
        <w:contextualSpacing/>
        <w:jc w:val="both"/>
        <w:rPr>
          <w:rFonts w:ascii="Palatino Linotype" w:eastAsia="Calibri" w:hAnsi="Palatino Linotype" w:cs="Arial"/>
        </w:rPr>
      </w:pPr>
      <w:r w:rsidRPr="00715FDB">
        <w:rPr>
          <w:rFonts w:ascii="Palatino Linotype" w:eastAsia="Calibri" w:hAnsi="Palatino Linotype" w:cs="Arial"/>
        </w:rPr>
        <w:t>Firma;</w:t>
      </w:r>
    </w:p>
    <w:p w14:paraId="6B665DF8" w14:textId="77777777" w:rsidR="00E85315" w:rsidRPr="00715FDB" w:rsidRDefault="00E85315" w:rsidP="00E85315">
      <w:pPr>
        <w:spacing w:line="360" w:lineRule="auto"/>
        <w:ind w:right="49"/>
        <w:contextualSpacing/>
        <w:jc w:val="both"/>
        <w:rPr>
          <w:rFonts w:ascii="Palatino Linotype" w:eastAsia="MS Mincho" w:hAnsi="Palatino Linotype" w:cstheme="majorBidi"/>
        </w:rPr>
      </w:pPr>
    </w:p>
    <w:p w14:paraId="512FE476" w14:textId="77777777" w:rsidR="00E85315" w:rsidRPr="00715FDB" w:rsidRDefault="00E85315" w:rsidP="00E85315">
      <w:pPr>
        <w:rPr>
          <w:rFonts w:ascii="Palatino Linotype" w:hAnsi="Palatino Linotype"/>
          <w:b/>
          <w:i/>
        </w:rPr>
      </w:pPr>
      <w:bookmarkStart w:id="1" w:name="_Toc86917945"/>
      <w:r w:rsidRPr="00715FDB">
        <w:rPr>
          <w:rFonts w:ascii="Palatino Linotype" w:hAnsi="Palatino Linotype"/>
          <w:b/>
          <w:i/>
        </w:rPr>
        <w:t>I. Registro Federal de Contribuyentes (RFC)</w:t>
      </w:r>
      <w:bookmarkEnd w:id="1"/>
      <w:r w:rsidRPr="00715FDB">
        <w:rPr>
          <w:rFonts w:ascii="Palatino Linotype" w:hAnsi="Palatino Linotype"/>
          <w:b/>
          <w:i/>
        </w:rPr>
        <w:t xml:space="preserve"> </w:t>
      </w:r>
    </w:p>
    <w:p w14:paraId="355C55F7" w14:textId="77777777" w:rsidR="00E85315" w:rsidRPr="00715FDB" w:rsidRDefault="00E85315" w:rsidP="00E85315">
      <w:pPr>
        <w:pStyle w:val="Prrafodelista"/>
        <w:spacing w:line="360" w:lineRule="auto"/>
        <w:ind w:left="0"/>
        <w:jc w:val="both"/>
        <w:rPr>
          <w:rFonts w:ascii="Palatino Linotype" w:hAnsi="Palatino Linotype" w:cs="Tahoma"/>
        </w:rPr>
      </w:pPr>
      <w:r w:rsidRPr="00715FDB">
        <w:rPr>
          <w:rFonts w:ascii="Palatino Linotype" w:hAnsi="Palatino Linotype" w:cs="Tahoma"/>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14:paraId="325AA911" w14:textId="77777777" w:rsidR="00E85315" w:rsidRPr="00715FDB" w:rsidRDefault="00E85315" w:rsidP="00E85315">
      <w:pPr>
        <w:pStyle w:val="Prrafodelista"/>
        <w:spacing w:line="360" w:lineRule="auto"/>
        <w:ind w:left="0"/>
        <w:jc w:val="both"/>
        <w:rPr>
          <w:rFonts w:ascii="Palatino Linotype" w:hAnsi="Palatino Linotype" w:cs="Tahoma"/>
        </w:rPr>
      </w:pPr>
    </w:p>
    <w:p w14:paraId="5B14BDD3" w14:textId="77777777" w:rsidR="00E85315" w:rsidRPr="00715FDB" w:rsidRDefault="00E85315" w:rsidP="00E85315">
      <w:pPr>
        <w:pStyle w:val="Prrafodelista"/>
        <w:spacing w:line="360" w:lineRule="auto"/>
        <w:ind w:left="0"/>
        <w:jc w:val="both"/>
        <w:rPr>
          <w:rFonts w:ascii="Palatino Linotype" w:hAnsi="Palatino Linotype" w:cs="Tahoma"/>
        </w:rPr>
      </w:pPr>
      <w:r w:rsidRPr="00715FDB">
        <w:rPr>
          <w:rFonts w:ascii="Palatino Linotype" w:hAnsi="Palatino Linotype" w:cs="Tahoma"/>
        </w:rPr>
        <w:lastRenderedPageBreak/>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14:paraId="45C340E3" w14:textId="77777777" w:rsidR="00E85315" w:rsidRPr="00715FDB" w:rsidRDefault="00E85315" w:rsidP="00E85315">
      <w:pPr>
        <w:pStyle w:val="Prrafodelista"/>
        <w:spacing w:line="360" w:lineRule="auto"/>
        <w:rPr>
          <w:rFonts w:ascii="Palatino Linotype" w:hAnsi="Palatino Linotype" w:cs="Tahoma"/>
        </w:rPr>
      </w:pPr>
    </w:p>
    <w:p w14:paraId="6E9D1A41" w14:textId="77777777" w:rsidR="00E85315" w:rsidRPr="00715FDB" w:rsidRDefault="00E85315" w:rsidP="00E85315">
      <w:pPr>
        <w:pStyle w:val="Prrafodelista"/>
        <w:spacing w:line="360" w:lineRule="auto"/>
        <w:ind w:left="0"/>
        <w:jc w:val="both"/>
        <w:rPr>
          <w:rFonts w:ascii="Palatino Linotype" w:hAnsi="Palatino Linotype" w:cs="Tahoma"/>
        </w:rPr>
      </w:pPr>
      <w:r w:rsidRPr="00715FDB">
        <w:rPr>
          <w:rFonts w:ascii="Palatino Linotype" w:hAnsi="Palatino Linotype" w:cs="Tahoma"/>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1C052EFE" w14:textId="77777777" w:rsidR="00E85315" w:rsidRPr="00715FDB" w:rsidRDefault="00E85315" w:rsidP="00E85315">
      <w:pPr>
        <w:pStyle w:val="Prrafodelista"/>
        <w:spacing w:line="360" w:lineRule="auto"/>
        <w:ind w:left="0"/>
        <w:jc w:val="both"/>
        <w:rPr>
          <w:rFonts w:ascii="Palatino Linotype" w:hAnsi="Palatino Linotype" w:cs="Tahoma"/>
        </w:rPr>
      </w:pPr>
    </w:p>
    <w:p w14:paraId="0DE89806" w14:textId="77777777" w:rsidR="00E85315" w:rsidRPr="00715FDB" w:rsidRDefault="00E85315" w:rsidP="00E85315">
      <w:pPr>
        <w:pStyle w:val="Prrafodelista"/>
        <w:spacing w:line="360" w:lineRule="auto"/>
        <w:ind w:left="0"/>
        <w:jc w:val="both"/>
        <w:rPr>
          <w:rFonts w:ascii="Palatino Linotype" w:hAnsi="Palatino Linotype" w:cs="Tahoma"/>
        </w:rPr>
      </w:pPr>
      <w:r w:rsidRPr="00715FDB">
        <w:rPr>
          <w:rFonts w:ascii="Palatino Linotype" w:hAnsi="Palatino Linotype" w:cs="Tahoma"/>
        </w:rPr>
        <w:t xml:space="preserve">Conforme a lo expuesto, el Registro Federal de Contribuyentes, </w:t>
      </w:r>
      <w:r w:rsidRPr="00715FDB">
        <w:rPr>
          <w:rFonts w:ascii="Palatino Linotype" w:hAnsi="Palatino Linotype" w:cs="Tahoma"/>
          <w:b/>
        </w:rPr>
        <w:t>es un dato personal</w:t>
      </w:r>
      <w:r w:rsidRPr="00715FDB">
        <w:rPr>
          <w:rFonts w:ascii="Palatino Linotype" w:hAnsi="Palatino Linotype" w:cs="Tahoma"/>
        </w:rPr>
        <w:t>,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14:paraId="2F1CD82D" w14:textId="77777777" w:rsidR="002508EF" w:rsidRPr="00715FDB" w:rsidRDefault="002508EF" w:rsidP="00E85315">
      <w:pPr>
        <w:pStyle w:val="Prrafodelista"/>
        <w:spacing w:line="360" w:lineRule="auto"/>
        <w:ind w:left="0"/>
        <w:jc w:val="both"/>
        <w:rPr>
          <w:rFonts w:ascii="Palatino Linotype" w:hAnsi="Palatino Linotype" w:cs="Tahoma"/>
        </w:rPr>
      </w:pPr>
    </w:p>
    <w:p w14:paraId="009E0075" w14:textId="77777777" w:rsidR="00E85315" w:rsidRPr="00715FDB" w:rsidRDefault="00E85315" w:rsidP="00E85315">
      <w:pPr>
        <w:pStyle w:val="Prrafodelista"/>
        <w:spacing w:line="360" w:lineRule="auto"/>
        <w:ind w:left="0"/>
        <w:jc w:val="both"/>
        <w:rPr>
          <w:rFonts w:ascii="Palatino Linotype" w:hAnsi="Palatino Linotype" w:cs="Tahoma"/>
        </w:rPr>
      </w:pPr>
      <w:r w:rsidRPr="00715FDB">
        <w:rPr>
          <w:rFonts w:ascii="Palatino Linotype" w:eastAsiaTheme="minorHAnsi" w:hAnsi="Palatino Linotype" w:cs="Tahoma"/>
          <w:bCs/>
        </w:rPr>
        <w:t>Lo anterior, resulta congruente con el criterio orientador 19/17 emitido por el Instituto Nacional de Transparencia, Acceso a la Información y Protección de Datos Personales, en el cual se señala lo siguiente:</w:t>
      </w:r>
    </w:p>
    <w:p w14:paraId="48842E44" w14:textId="77777777" w:rsidR="00E85315" w:rsidRPr="00715FDB" w:rsidRDefault="00E85315" w:rsidP="00E85315">
      <w:pPr>
        <w:spacing w:line="360" w:lineRule="auto"/>
        <w:ind w:left="567"/>
        <w:jc w:val="both"/>
        <w:rPr>
          <w:rFonts w:ascii="Palatino Linotype" w:hAnsi="Palatino Linotype" w:cs="Tahoma"/>
          <w:b/>
          <w:i/>
        </w:rPr>
      </w:pPr>
      <w:r w:rsidRPr="00715FDB">
        <w:rPr>
          <w:rFonts w:ascii="Palatino Linotype" w:hAnsi="Palatino Linotype"/>
          <w:b/>
          <w:i/>
        </w:rPr>
        <w:t xml:space="preserve">Registro Federal de Contribuyentes (RFC) de personas físicas. </w:t>
      </w:r>
    </w:p>
    <w:p w14:paraId="11EFD587" w14:textId="77777777" w:rsidR="00E85315" w:rsidRPr="00715FDB" w:rsidRDefault="00E85315" w:rsidP="00E85315">
      <w:pPr>
        <w:pStyle w:val="Prrafodelista"/>
        <w:spacing w:line="360" w:lineRule="auto"/>
        <w:ind w:left="567" w:right="567"/>
        <w:jc w:val="both"/>
        <w:rPr>
          <w:rFonts w:ascii="Palatino Linotype" w:hAnsi="Palatino Linotype" w:cs="Tahoma"/>
          <w:i/>
        </w:rPr>
      </w:pPr>
      <w:r w:rsidRPr="00715FDB">
        <w:rPr>
          <w:rFonts w:ascii="Palatino Linotype" w:hAnsi="Palatino Linotype" w:cs="Tahoma"/>
          <w:i/>
        </w:rPr>
        <w:lastRenderedPageBreak/>
        <w:t>El RFC es una clave de carácter fiscal, única e irrepetible, que permite identificar al titular, su edad y fecha de nacimiento, por lo que es un dato personal de carácter confidencial.</w:t>
      </w:r>
    </w:p>
    <w:p w14:paraId="38DF4D6C" w14:textId="77777777" w:rsidR="00E85315" w:rsidRPr="00715FDB" w:rsidRDefault="00E85315" w:rsidP="00E85315">
      <w:pPr>
        <w:pStyle w:val="Prrafodelista"/>
        <w:spacing w:line="360" w:lineRule="auto"/>
        <w:ind w:left="567" w:right="567"/>
        <w:jc w:val="both"/>
        <w:rPr>
          <w:rFonts w:ascii="Palatino Linotype" w:hAnsi="Palatino Linotype" w:cs="Tahoma"/>
        </w:rPr>
      </w:pPr>
    </w:p>
    <w:p w14:paraId="69A9F69B" w14:textId="77777777" w:rsidR="00E85315" w:rsidRPr="00715FDB" w:rsidRDefault="00E85315" w:rsidP="00E85315">
      <w:pPr>
        <w:pStyle w:val="Prrafodelista"/>
        <w:spacing w:line="360" w:lineRule="auto"/>
        <w:ind w:left="0"/>
        <w:jc w:val="both"/>
        <w:rPr>
          <w:rFonts w:ascii="Palatino Linotype" w:hAnsi="Palatino Linotype" w:cs="Tahoma"/>
        </w:rPr>
      </w:pPr>
      <w:r w:rsidRPr="00715FDB">
        <w:rPr>
          <w:rFonts w:ascii="Palatino Linotype" w:hAnsi="Palatino Linotype" w:cs="Tahoma"/>
          <w:b/>
        </w:rPr>
        <w:t>De tal suerte, el Registro Federal de Contribuyentes de las personas físicas no guarda relación con la transparencia de los recursos públicos</w:t>
      </w:r>
      <w:r w:rsidRPr="00715FDB">
        <w:rPr>
          <w:rFonts w:ascii="Palatino Linotype" w:hAnsi="Palatino Linotype" w:cs="Tahoma"/>
        </w:rPr>
        <w:t>, así como tampoco con el desempeño laboral que pueda tener una persona, por lo que debe ser clasificado como confidencial. En términos del artículo 143, fracción I de la Ley de Transparencia y Acceso a la Información Pública del Estado de México y Municipios.</w:t>
      </w:r>
    </w:p>
    <w:p w14:paraId="3866985D" w14:textId="77777777" w:rsidR="00E85315" w:rsidRPr="00715FDB" w:rsidRDefault="00E85315" w:rsidP="00E85315">
      <w:pPr>
        <w:pStyle w:val="Prrafodelista"/>
        <w:spacing w:line="360" w:lineRule="auto"/>
        <w:ind w:left="0"/>
        <w:jc w:val="both"/>
        <w:rPr>
          <w:rFonts w:ascii="Palatino Linotype" w:hAnsi="Palatino Linotype" w:cs="Tahoma"/>
        </w:rPr>
      </w:pPr>
    </w:p>
    <w:p w14:paraId="52EFEB85" w14:textId="77777777" w:rsidR="00E85315" w:rsidRPr="00715FDB" w:rsidRDefault="00E85315" w:rsidP="00E85315">
      <w:pPr>
        <w:rPr>
          <w:rFonts w:ascii="Palatino Linotype" w:hAnsi="Palatino Linotype"/>
          <w:b/>
          <w:i/>
        </w:rPr>
      </w:pPr>
      <w:bookmarkStart w:id="2" w:name="_Toc86917946"/>
      <w:r w:rsidRPr="00715FDB">
        <w:rPr>
          <w:rFonts w:ascii="Palatino Linotype" w:hAnsi="Palatino Linotype"/>
          <w:b/>
          <w:i/>
        </w:rPr>
        <w:t>II. Deducciones</w:t>
      </w:r>
      <w:bookmarkEnd w:id="2"/>
      <w:r w:rsidRPr="00715FDB">
        <w:rPr>
          <w:rFonts w:ascii="Palatino Linotype" w:hAnsi="Palatino Linotype"/>
          <w:b/>
          <w:i/>
        </w:rPr>
        <w:t>.</w:t>
      </w:r>
    </w:p>
    <w:p w14:paraId="592B2EF2"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bCs/>
        </w:rPr>
        <w:t xml:space="preserve">Es necesario precisar que existen deducciones que se generan con motivo de una decisión libre y voluntaria de los servidores públicos, como son: </w:t>
      </w:r>
      <w:r w:rsidRPr="00715FDB">
        <w:rPr>
          <w:rFonts w:ascii="Palatino Linotype" w:hAnsi="Palatino Linotype" w:cs="Tahoma"/>
          <w:b/>
          <w:bCs/>
        </w:rPr>
        <w:t xml:space="preserve">créditos personales, pensiones alimenticias, </w:t>
      </w:r>
      <w:r w:rsidRPr="00715FDB">
        <w:rPr>
          <w:rFonts w:ascii="Palatino Linotype" w:hAnsi="Palatino Linotype" w:cs="Tahoma"/>
          <w:b/>
          <w:bCs/>
          <w:u w:val="single"/>
        </w:rPr>
        <w:t>cuotas sindicales y fondo de resistencia del Sindicato Único de Trabajadores de los Poderes, Municipios e Institución Descentralizadas del Estado de México, seguro de vida, accidentes y enfermedades.</w:t>
      </w:r>
    </w:p>
    <w:p w14:paraId="68B4EDC0" w14:textId="77777777" w:rsidR="00E85315" w:rsidRPr="00715FDB" w:rsidRDefault="00E85315" w:rsidP="00E85315">
      <w:pPr>
        <w:pStyle w:val="Prrafodelista"/>
        <w:spacing w:line="360" w:lineRule="auto"/>
        <w:ind w:left="0"/>
        <w:jc w:val="both"/>
        <w:rPr>
          <w:rFonts w:ascii="Palatino Linotype" w:hAnsi="Palatino Linotype" w:cs="Tahoma"/>
          <w:bCs/>
        </w:rPr>
      </w:pPr>
    </w:p>
    <w:p w14:paraId="0011D7EA"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bCs/>
        </w:rPr>
        <w:t xml:space="preserve">Asimismo, hay otras que se generan con motivo de una sentencia judicial, como es la pensión alimenticia que periódicamente se retira de la cuenta de un empleado, a efecto de que sea entregado a un tercero.  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w:t>
      </w:r>
      <w:r w:rsidRPr="00715FDB">
        <w:rPr>
          <w:rFonts w:ascii="Palatino Linotype" w:hAnsi="Palatino Linotype" w:cs="Tahoma"/>
          <w:bCs/>
        </w:rPr>
        <w:lastRenderedPageBreak/>
        <w:t>público para disponer de un ingreso que forma parte de su patrimonio. Así, dichas deducciones reflejan el destino que un servidor público da a su patrimonio, lo que se aleja de la transparencia y rendición de cuentas.</w:t>
      </w:r>
    </w:p>
    <w:p w14:paraId="4794D478" w14:textId="77777777" w:rsidR="00E85315" w:rsidRPr="00715FDB" w:rsidRDefault="00E85315" w:rsidP="00E85315">
      <w:pPr>
        <w:pStyle w:val="Prrafodelista"/>
        <w:spacing w:line="360" w:lineRule="auto"/>
        <w:ind w:left="0"/>
        <w:jc w:val="both"/>
        <w:rPr>
          <w:rFonts w:ascii="Palatino Linotype" w:hAnsi="Palatino Linotype" w:cs="Tahoma"/>
          <w:bCs/>
        </w:rPr>
      </w:pPr>
    </w:p>
    <w:p w14:paraId="33A7DCBB" w14:textId="77777777" w:rsidR="00E85315" w:rsidRPr="00715FDB" w:rsidRDefault="00E85315" w:rsidP="00E85315">
      <w:pPr>
        <w:pStyle w:val="Prrafodelista"/>
        <w:numPr>
          <w:ilvl w:val="4"/>
          <w:numId w:val="10"/>
        </w:numPr>
        <w:ind w:left="709"/>
        <w:rPr>
          <w:rFonts w:ascii="Palatino Linotype" w:hAnsi="Palatino Linotype" w:cs="Tahoma"/>
          <w:b/>
          <w:bCs/>
        </w:rPr>
      </w:pPr>
      <w:r w:rsidRPr="00715FDB">
        <w:rPr>
          <w:rFonts w:ascii="Palatino Linotype" w:hAnsi="Palatino Linotype" w:cs="Tahoma"/>
          <w:b/>
          <w:bCs/>
        </w:rPr>
        <w:t>Del Sistema De Capitalización Individual (SCI)</w:t>
      </w:r>
    </w:p>
    <w:p w14:paraId="49CBD0F1" w14:textId="77777777" w:rsidR="00E85315" w:rsidRPr="00715FDB" w:rsidRDefault="00E85315" w:rsidP="00E85315">
      <w:pPr>
        <w:spacing w:line="360" w:lineRule="auto"/>
        <w:jc w:val="both"/>
        <w:rPr>
          <w:rFonts w:ascii="Palatino Linotype" w:hAnsi="Palatino Linotype" w:cs="Tahoma"/>
          <w:sz w:val="24"/>
          <w:szCs w:val="24"/>
        </w:rPr>
      </w:pPr>
      <w:r w:rsidRPr="00715FDB">
        <w:rPr>
          <w:rFonts w:ascii="Palatino Linotype" w:hAnsi="Palatino Linotype" w:cs="Tahoma"/>
          <w:sz w:val="24"/>
          <w:szCs w:val="24"/>
        </w:rPr>
        <w:t xml:space="preserve">Por principio, debemos precisar que la deducción denominada: </w:t>
      </w:r>
      <w:r w:rsidRPr="00715FDB">
        <w:rPr>
          <w:rFonts w:ascii="Palatino Linotype" w:hAnsi="Palatino Linotype"/>
          <w:sz w:val="24"/>
          <w:szCs w:val="24"/>
        </w:rPr>
        <w:t>Sistema de Capitalización Individualizado (SCI)</w:t>
      </w:r>
      <w:r w:rsidRPr="00715FDB">
        <w:rPr>
          <w:rFonts w:ascii="Palatino Linotype" w:hAnsi="Palatino Linotype" w:cs="Tahoma"/>
          <w:sz w:val="24"/>
          <w:szCs w:val="24"/>
        </w:rPr>
        <w:t>, es contemplada en los artículos 84 y 115 de la Ley de Seguridad Social para los Servidores Públicos del Estado de México y Municipios, al formar parte de uno de los sistemas que conforma el sistema mixto de pensiones, al corresponder específicamente a una reserva de ahorro en favor de los servidores públicos para su retiro, la cual señala:</w:t>
      </w:r>
    </w:p>
    <w:p w14:paraId="2B1B93AE" w14:textId="77777777" w:rsidR="00E85315" w:rsidRPr="00715FDB" w:rsidRDefault="00E85315" w:rsidP="00E85315">
      <w:pPr>
        <w:spacing w:line="276" w:lineRule="auto"/>
        <w:ind w:left="567" w:right="900"/>
        <w:jc w:val="both"/>
        <w:rPr>
          <w:rFonts w:ascii="Palatino Linotype" w:hAnsi="Palatino Linotype" w:cs="Tahoma"/>
          <w:i/>
        </w:rPr>
      </w:pPr>
      <w:r w:rsidRPr="00715FDB">
        <w:rPr>
          <w:rFonts w:ascii="Palatino Linotype" w:hAnsi="Palatino Linotype" w:cs="Tahoma"/>
          <w:b/>
          <w:i/>
        </w:rPr>
        <w:t>“ARTICULO 84.-</w:t>
      </w:r>
      <w:r w:rsidRPr="00715FDB">
        <w:rPr>
          <w:rFonts w:ascii="Palatino Linotype" w:hAnsi="Palatino Linotype" w:cs="Tahoma"/>
          <w:i/>
        </w:rPr>
        <w:t xml:space="preserve"> Las pensiones que otorga esta ley, se basan en un régimen mixto, siendo una parte de beneficios definidos denominado </w:t>
      </w:r>
      <w:r w:rsidRPr="00715FDB">
        <w:rPr>
          <w:rFonts w:ascii="Palatino Linotype" w:hAnsi="Palatino Linotype" w:cs="Tahoma"/>
          <w:b/>
          <w:i/>
        </w:rPr>
        <w:t>sistema solidario de reparto y otra de contribuciones definidas denominado sistema de capitalización individual</w:t>
      </w:r>
      <w:r w:rsidRPr="00715FDB">
        <w:rPr>
          <w:rFonts w:ascii="Palatino Linotype" w:hAnsi="Palatino Linotype" w:cs="Tahoma"/>
          <w:i/>
        </w:rPr>
        <w:t>.</w:t>
      </w:r>
    </w:p>
    <w:p w14:paraId="5BFD43CA" w14:textId="77777777" w:rsidR="00E85315" w:rsidRPr="00715FDB" w:rsidRDefault="00E85315" w:rsidP="00E85315">
      <w:pPr>
        <w:spacing w:line="276" w:lineRule="auto"/>
        <w:ind w:left="567" w:right="900"/>
        <w:jc w:val="both"/>
        <w:rPr>
          <w:rFonts w:ascii="Palatino Linotype" w:hAnsi="Palatino Linotype" w:cs="Tahoma"/>
          <w:i/>
        </w:rPr>
      </w:pPr>
      <w:r w:rsidRPr="00715FDB">
        <w:rPr>
          <w:rFonts w:ascii="Palatino Linotype" w:hAnsi="Palatino Linotype" w:cs="Tahoma"/>
          <w:i/>
        </w:rPr>
        <w:t>El monto total para el financiamiento de pensiones de cada servidor público, es equivalente al 16.77% de su sueldo sujeto a cotización, del cual el 13.52% se aplicará al fondo del sistema solidario de reparto y el 3.25% al sistema de capitalización individual.</w:t>
      </w:r>
      <w:r w:rsidRPr="00715FDB">
        <w:rPr>
          <w:rFonts w:ascii="Palatino Linotype" w:hAnsi="Palatino Linotype" w:cs="Tahoma"/>
          <w:i/>
        </w:rPr>
        <w:cr/>
      </w:r>
    </w:p>
    <w:p w14:paraId="1E1E8476" w14:textId="77777777" w:rsidR="00E85315" w:rsidRPr="00715FDB" w:rsidRDefault="00E85315" w:rsidP="00E85315">
      <w:pPr>
        <w:spacing w:line="276" w:lineRule="auto"/>
        <w:ind w:left="567" w:right="900"/>
        <w:jc w:val="both"/>
        <w:rPr>
          <w:rFonts w:ascii="Palatino Linotype" w:hAnsi="Palatino Linotype" w:cs="Tahoma"/>
          <w:i/>
        </w:rPr>
      </w:pPr>
      <w:r w:rsidRPr="00715FDB">
        <w:rPr>
          <w:rFonts w:ascii="Palatino Linotype" w:hAnsi="Palatino Linotype"/>
          <w:i/>
        </w:rPr>
        <w:t xml:space="preserve"> </w:t>
      </w:r>
      <w:r w:rsidRPr="00715FDB">
        <w:rPr>
          <w:rFonts w:ascii="Palatino Linotype" w:hAnsi="Palatino Linotype" w:cs="Tahoma"/>
          <w:b/>
          <w:i/>
        </w:rPr>
        <w:t>ARTICULO 115.-</w:t>
      </w:r>
      <w:r w:rsidRPr="00715FDB">
        <w:rPr>
          <w:rFonts w:ascii="Palatino Linotype" w:hAnsi="Palatino Linotype" w:cs="Tahoma"/>
          <w:i/>
        </w:rPr>
        <w:t xml:space="preserve"> Por sistema de capitalización individual se entiende aquel régimen cuyo financiamiento es determinado y su beneficio variable, por lo que sus fondos se constituirán en una reserva, cuyo saldo será siempre igual a la suma de las partes alícuotas reconocidas a cada uno de los servidores públicos participantes en el sistema.”</w:t>
      </w:r>
    </w:p>
    <w:p w14:paraId="13CC61CF" w14:textId="77777777" w:rsidR="00E85315" w:rsidRPr="00715FDB" w:rsidRDefault="00E85315" w:rsidP="00E85315">
      <w:pPr>
        <w:spacing w:line="360" w:lineRule="auto"/>
        <w:jc w:val="both"/>
        <w:rPr>
          <w:rFonts w:ascii="Palatino Linotype" w:hAnsi="Palatino Linotype" w:cs="Tahoma"/>
        </w:rPr>
      </w:pPr>
    </w:p>
    <w:p w14:paraId="22D10BDB" w14:textId="77777777" w:rsidR="00E85315" w:rsidRPr="00715FDB" w:rsidRDefault="00E85315" w:rsidP="00E85315">
      <w:pPr>
        <w:spacing w:line="360" w:lineRule="auto"/>
        <w:jc w:val="both"/>
        <w:rPr>
          <w:rFonts w:ascii="Palatino Linotype" w:hAnsi="Palatino Linotype" w:cs="Tahoma"/>
          <w:sz w:val="24"/>
          <w:szCs w:val="24"/>
        </w:rPr>
      </w:pPr>
      <w:r w:rsidRPr="00715FDB">
        <w:rPr>
          <w:rFonts w:ascii="Palatino Linotype" w:hAnsi="Palatino Linotype" w:cs="Tahoma"/>
          <w:sz w:val="24"/>
          <w:szCs w:val="24"/>
        </w:rPr>
        <w:t>En esta misma disposición normativa, en los artículos 5 fracciones II, VII y VIII; 32, 34 y 35, dispone lo siguiente:</w:t>
      </w:r>
    </w:p>
    <w:p w14:paraId="48C0993D"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lastRenderedPageBreak/>
        <w:t>“ARTÍCULO 5.- Para los efectos de esta ley se entiende por:</w:t>
      </w:r>
    </w:p>
    <w:p w14:paraId="1FC39A58"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w:t>
      </w:r>
    </w:p>
    <w:p w14:paraId="2E04EC00"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II. Institución pública, a los poderes públicos del estado, los ayuntamientos de los municipios y los tribunales administrativos, así como los organismos auxiliares y fideicomisos públicos de carácter estatal y municipal;</w:t>
      </w:r>
    </w:p>
    <w:p w14:paraId="0DDE812A"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w:t>
      </w:r>
    </w:p>
    <w:p w14:paraId="2C0DCE79"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VII. Cuota, al monto que le corresponde cubrir al servidor público, equivalente a un porcentaje determinado de sus sueldo sujeto a cotización, así como el que debe cubrir el pensionado o pensionista y que recibe el Instituto para otorgar las prestaciones establecidas en la presente ley; </w:t>
      </w:r>
    </w:p>
    <w:p w14:paraId="28B6C3DC" w14:textId="77777777" w:rsidR="00E85315" w:rsidRPr="00715FDB" w:rsidRDefault="00E85315" w:rsidP="00E85315">
      <w:pPr>
        <w:spacing w:line="276" w:lineRule="auto"/>
        <w:ind w:left="567" w:right="616"/>
        <w:jc w:val="both"/>
        <w:rPr>
          <w:rFonts w:ascii="Palatino Linotype" w:hAnsi="Palatino Linotype" w:cs="Tahoma"/>
          <w:b/>
          <w:bCs/>
          <w:i/>
          <w:iCs/>
        </w:rPr>
      </w:pPr>
      <w:r w:rsidRPr="00715FDB">
        <w:rPr>
          <w:rFonts w:ascii="Palatino Linotype" w:hAnsi="Palatino Linotype" w:cs="Tahoma"/>
          <w:i/>
          <w:iCs/>
        </w:rPr>
        <w:t xml:space="preserve">VIII. </w:t>
      </w:r>
      <w:r w:rsidRPr="00715FDB">
        <w:rPr>
          <w:rFonts w:ascii="Palatino Linotype" w:hAnsi="Palatino Linotype" w:cs="Tahoma"/>
          <w:b/>
          <w:bCs/>
          <w:i/>
          <w:iCs/>
        </w:rPr>
        <w:t>Aportación, al monto que le corresponde cubrir a las instituciones públicas como porcentaje del sueldo sujeto a cotización de cada servidor público;</w:t>
      </w:r>
    </w:p>
    <w:p w14:paraId="0684A8D7"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w:t>
      </w:r>
    </w:p>
    <w:p w14:paraId="2A4DF262" w14:textId="77777777" w:rsidR="00E85315" w:rsidRPr="00715FDB" w:rsidRDefault="00E85315" w:rsidP="00E85315">
      <w:pPr>
        <w:spacing w:line="276" w:lineRule="auto"/>
        <w:ind w:left="567" w:right="616"/>
        <w:jc w:val="both"/>
        <w:rPr>
          <w:rFonts w:ascii="Palatino Linotype" w:hAnsi="Palatino Linotype" w:cs="Tahoma"/>
          <w:i/>
          <w:iCs/>
        </w:rPr>
      </w:pPr>
    </w:p>
    <w:p w14:paraId="0B586EE0" w14:textId="77777777" w:rsidR="00E85315" w:rsidRPr="00715FDB" w:rsidRDefault="00E85315" w:rsidP="00E85315">
      <w:pPr>
        <w:spacing w:line="276" w:lineRule="auto"/>
        <w:ind w:left="567" w:right="616"/>
        <w:jc w:val="both"/>
        <w:rPr>
          <w:rFonts w:ascii="Palatino Linotype" w:hAnsi="Palatino Linotype" w:cs="Tahoma"/>
          <w:b/>
          <w:bCs/>
          <w:i/>
          <w:iCs/>
        </w:rPr>
      </w:pPr>
      <w:r w:rsidRPr="00715FDB">
        <w:rPr>
          <w:rFonts w:ascii="Palatino Linotype" w:hAnsi="Palatino Linotype" w:cs="Tahoma"/>
          <w:i/>
          <w:iCs/>
        </w:rPr>
        <w:t xml:space="preserve">Artículo 32.- </w:t>
      </w:r>
      <w:r w:rsidRPr="00715FDB">
        <w:rPr>
          <w:rFonts w:ascii="Palatino Linotype" w:hAnsi="Palatino Linotype" w:cs="Tahoma"/>
          <w:b/>
          <w:bCs/>
          <w:i/>
          <w:iCs/>
        </w:rPr>
        <w:t xml:space="preserve">Las cuotas obligatorias que deberán cubrir los servidores públicos al Instituto, serán las siguientes: </w:t>
      </w:r>
    </w:p>
    <w:p w14:paraId="5AA22F9C"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I. El 4.625% del sueldo sujeto a cotización, para cubrir las prestaciones de servicios de salud; </w:t>
      </w:r>
    </w:p>
    <w:p w14:paraId="1B096245"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II. El 7.50% del sueldo sujeto a cotización, para cubrir el financiamiento de pensiones, de la siguiente manera: </w:t>
      </w:r>
    </w:p>
    <w:p w14:paraId="520BA870"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a. 6.10% para el fondo del sistema solidario de reparto. </w:t>
      </w:r>
    </w:p>
    <w:p w14:paraId="2449B372" w14:textId="77777777" w:rsidR="00E85315" w:rsidRPr="00715FDB" w:rsidRDefault="00E85315" w:rsidP="00E85315">
      <w:pPr>
        <w:spacing w:line="276" w:lineRule="auto"/>
        <w:ind w:left="567" w:right="616"/>
        <w:jc w:val="both"/>
        <w:rPr>
          <w:rFonts w:ascii="Palatino Linotype" w:hAnsi="Palatino Linotype" w:cs="Tahoma"/>
          <w:b/>
          <w:bCs/>
          <w:i/>
          <w:iCs/>
          <w:u w:val="single"/>
        </w:rPr>
      </w:pPr>
      <w:r w:rsidRPr="00715FDB">
        <w:rPr>
          <w:rFonts w:ascii="Palatino Linotype" w:hAnsi="Palatino Linotype" w:cs="Tahoma"/>
          <w:b/>
          <w:bCs/>
          <w:i/>
          <w:iCs/>
          <w:u w:val="single"/>
        </w:rPr>
        <w:t xml:space="preserve">b. 1.40% para el sistema de capitalización individual. </w:t>
      </w:r>
    </w:p>
    <w:p w14:paraId="3A75DF53"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III. Las que determine anualmente el Consejo Directivo para otras prestaciones, señaladas en el Título IV.</w:t>
      </w:r>
    </w:p>
    <w:p w14:paraId="570554DC"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w:t>
      </w:r>
    </w:p>
    <w:p w14:paraId="0295505F" w14:textId="77777777" w:rsidR="00E85315" w:rsidRPr="00715FDB" w:rsidRDefault="00E85315" w:rsidP="00E85315">
      <w:pPr>
        <w:spacing w:line="276" w:lineRule="auto"/>
        <w:ind w:left="567" w:right="616"/>
        <w:jc w:val="both"/>
        <w:rPr>
          <w:rFonts w:ascii="Palatino Linotype" w:hAnsi="Palatino Linotype" w:cs="Tahoma"/>
          <w:i/>
          <w:iCs/>
        </w:rPr>
      </w:pPr>
    </w:p>
    <w:p w14:paraId="3538F4D3"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lastRenderedPageBreak/>
        <w:t xml:space="preserve">Artículo 34.- </w:t>
      </w:r>
      <w:r w:rsidRPr="00715FDB">
        <w:rPr>
          <w:rFonts w:ascii="Palatino Linotype" w:hAnsi="Palatino Linotype" w:cs="Tahoma"/>
          <w:b/>
          <w:bCs/>
          <w:i/>
          <w:iCs/>
        </w:rPr>
        <w:t>Las aportaciones que deberán cubrir obligatoriamente las instituciones públicas serán las siguientes</w:t>
      </w:r>
      <w:r w:rsidRPr="00715FDB">
        <w:rPr>
          <w:rFonts w:ascii="Palatino Linotype" w:hAnsi="Palatino Linotype" w:cs="Tahoma"/>
          <w:i/>
          <w:iCs/>
        </w:rPr>
        <w:t xml:space="preserve">: </w:t>
      </w:r>
    </w:p>
    <w:p w14:paraId="651511DA"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I. El 10% del sueldo sujeto a cotización, para cubrir las prestaciones de servicios de salud; </w:t>
      </w:r>
    </w:p>
    <w:p w14:paraId="745AC8CF"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II. El 9.27% del sueldo sujeto a cotización, para cubrir el financiamiento de pensiones, de la siguiente manera: </w:t>
      </w:r>
    </w:p>
    <w:p w14:paraId="59D6ADA0"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a. 7.42% para el fondo del sistema solidario de reparto. </w:t>
      </w:r>
    </w:p>
    <w:p w14:paraId="1BCFB9DB" w14:textId="77777777" w:rsidR="00E85315" w:rsidRPr="00715FDB" w:rsidRDefault="00E85315" w:rsidP="00E85315">
      <w:pPr>
        <w:spacing w:line="276" w:lineRule="auto"/>
        <w:ind w:left="567" w:right="616"/>
        <w:jc w:val="both"/>
        <w:rPr>
          <w:rFonts w:ascii="Palatino Linotype" w:hAnsi="Palatino Linotype" w:cs="Tahoma"/>
          <w:b/>
          <w:bCs/>
          <w:i/>
          <w:iCs/>
          <w:u w:val="single"/>
        </w:rPr>
      </w:pPr>
      <w:r w:rsidRPr="00715FDB">
        <w:rPr>
          <w:rFonts w:ascii="Palatino Linotype" w:hAnsi="Palatino Linotype" w:cs="Tahoma"/>
          <w:i/>
          <w:iCs/>
          <w:u w:val="single"/>
        </w:rPr>
        <w:t xml:space="preserve">b. </w:t>
      </w:r>
      <w:r w:rsidRPr="00715FDB">
        <w:rPr>
          <w:rFonts w:ascii="Palatino Linotype" w:hAnsi="Palatino Linotype" w:cs="Tahoma"/>
          <w:b/>
          <w:bCs/>
          <w:i/>
          <w:iCs/>
          <w:u w:val="single"/>
        </w:rPr>
        <w:t xml:space="preserve">1.85% para el sistema de capitalización individual. </w:t>
      </w:r>
    </w:p>
    <w:p w14:paraId="0B19BB29"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III. Las que determine anualmente el Consejo Directivo para otras prestaciones, señaladas en el Título IV; </w:t>
      </w:r>
    </w:p>
    <w:p w14:paraId="752DDB00"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 xml:space="preserve">IV. El 0.875% para gastos de administración; </w:t>
      </w:r>
    </w:p>
    <w:p w14:paraId="7B37774C" w14:textId="77777777" w:rsidR="00E85315" w:rsidRPr="00715FDB" w:rsidRDefault="00E85315" w:rsidP="00E85315">
      <w:pPr>
        <w:spacing w:line="276" w:lineRule="auto"/>
        <w:ind w:left="567" w:right="616"/>
        <w:jc w:val="both"/>
        <w:rPr>
          <w:rFonts w:ascii="Palatino Linotype" w:hAnsi="Palatino Linotype" w:cs="Tahoma"/>
          <w:i/>
          <w:iCs/>
        </w:rPr>
      </w:pPr>
      <w:r w:rsidRPr="00715FDB">
        <w:rPr>
          <w:rFonts w:ascii="Palatino Linotype" w:hAnsi="Palatino Linotype" w:cs="Tahoma"/>
          <w:i/>
          <w:iCs/>
        </w:rPr>
        <w:t>V. Las que se generen a cargo de las Instituciones públicas por concepto de riesgos de trabajo.</w:t>
      </w:r>
    </w:p>
    <w:p w14:paraId="19E898D2" w14:textId="77777777" w:rsidR="00E85315" w:rsidRPr="00715FDB" w:rsidRDefault="00E85315" w:rsidP="00E85315">
      <w:pPr>
        <w:spacing w:line="360" w:lineRule="auto"/>
        <w:jc w:val="both"/>
        <w:rPr>
          <w:rFonts w:ascii="Palatino Linotype" w:hAnsi="Palatino Linotype" w:cs="Tahoma"/>
        </w:rPr>
      </w:pPr>
    </w:p>
    <w:p w14:paraId="0B3B6DA9" w14:textId="77777777" w:rsidR="00E85315" w:rsidRPr="00715FDB" w:rsidRDefault="00E85315" w:rsidP="00E85315">
      <w:pPr>
        <w:spacing w:line="360" w:lineRule="auto"/>
        <w:jc w:val="both"/>
        <w:rPr>
          <w:rFonts w:ascii="Palatino Linotype" w:hAnsi="Palatino Linotype" w:cs="Tahoma"/>
          <w:sz w:val="24"/>
          <w:szCs w:val="24"/>
        </w:rPr>
      </w:pPr>
      <w:r w:rsidRPr="00715FDB">
        <w:rPr>
          <w:rFonts w:ascii="Palatino Linotype" w:hAnsi="Palatino Linotype" w:cs="Tahoma"/>
          <w:sz w:val="24"/>
          <w:szCs w:val="24"/>
        </w:rPr>
        <w:t>Por lo antes señalado, las aportaciones ya están determinadas por un porcentaje en relación al sueldo del servidor público, las cuales son cubiertas obligatoriamente, tanto por los servidores públicos, como por las instituciones públicas, por lo que al considerar los porcentajes correspondientes al Sistema de Capitalización Individual (%1,40 de servidor público y %1.85 de la Institución pública), es fácilmente identificable al conocer el sueldo del servidor público, por tanto dichos conceptos deberán de ser públicos, aún y cuando se tratan de deducciones al sueldo del trabajador.</w:t>
      </w:r>
    </w:p>
    <w:p w14:paraId="01EA96CF" w14:textId="77777777" w:rsidR="00E85315" w:rsidRPr="00715FDB" w:rsidRDefault="00E85315" w:rsidP="00E85315">
      <w:pPr>
        <w:spacing w:line="360" w:lineRule="auto"/>
        <w:jc w:val="both"/>
        <w:rPr>
          <w:rFonts w:ascii="Palatino Linotype" w:hAnsi="Palatino Linotype" w:cs="Tahoma"/>
          <w:sz w:val="24"/>
          <w:szCs w:val="24"/>
        </w:rPr>
      </w:pPr>
    </w:p>
    <w:p w14:paraId="1FA82F56"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u w:val="single"/>
        </w:rPr>
      </w:pPr>
      <w:r w:rsidRPr="00715FDB">
        <w:rPr>
          <w:rFonts w:ascii="Palatino Linotype" w:eastAsia="Palatino Linotype" w:hAnsi="Palatino Linotype" w:cs="Palatino Linotype"/>
          <w:color w:val="000000"/>
          <w:sz w:val="24"/>
          <w:szCs w:val="24"/>
        </w:rPr>
        <w:t xml:space="preserve">Es necesario precisar que existen deducciones que se generan con motivo de una decisión libre y voluntaria de los servidores públicos, como son: </w:t>
      </w:r>
      <w:r w:rsidRPr="00715FDB">
        <w:rPr>
          <w:rFonts w:ascii="Palatino Linotype" w:eastAsia="Palatino Linotype" w:hAnsi="Palatino Linotype" w:cs="Palatino Linotype"/>
          <w:color w:val="000000"/>
          <w:sz w:val="24"/>
          <w:szCs w:val="24"/>
          <w:u w:val="single"/>
        </w:rPr>
        <w:t>créditos personales,</w:t>
      </w:r>
      <w:r w:rsidRPr="00715FDB">
        <w:rPr>
          <w:rFonts w:ascii="Palatino Linotype" w:eastAsia="Palatino Linotype" w:hAnsi="Palatino Linotype" w:cs="Palatino Linotype"/>
          <w:color w:val="000000"/>
          <w:sz w:val="24"/>
          <w:szCs w:val="24"/>
        </w:rPr>
        <w:t xml:space="preserve"> </w:t>
      </w:r>
      <w:r w:rsidRPr="00715FDB">
        <w:rPr>
          <w:rFonts w:ascii="Palatino Linotype" w:eastAsia="Palatino Linotype" w:hAnsi="Palatino Linotype" w:cs="Palatino Linotype"/>
          <w:color w:val="000000"/>
          <w:sz w:val="24"/>
          <w:szCs w:val="24"/>
          <w:u w:val="single"/>
        </w:rPr>
        <w:lastRenderedPageBreak/>
        <w:t xml:space="preserve">cuotas sindicales y fondo de resistencia del Sindicato Único de Trabajadores de los Poderes, Municipios e Institución Descentralizadas del Estado de México, seguro de vida, accidentes y enfermedades. </w:t>
      </w:r>
      <w:r w:rsidRPr="00715FDB">
        <w:rPr>
          <w:rFonts w:ascii="Palatino Linotype" w:eastAsia="Palatino Linotype" w:hAnsi="Palatino Linotype" w:cs="Palatino Linotype"/>
          <w:color w:val="000000"/>
          <w:sz w:val="24"/>
          <w:szCs w:val="24"/>
        </w:rPr>
        <w:t xml:space="preserve">Asimismo, hay otras que se generan con motivo de una sentencia judicial, como es la pensión alimenticia que periódicamente se retira de la cuenta de un empleado, a efecto de que sea entregado a un tercero.  </w:t>
      </w:r>
    </w:p>
    <w:p w14:paraId="122CA933" w14:textId="77777777" w:rsidR="00E85315" w:rsidRPr="00715FDB" w:rsidRDefault="00E85315" w:rsidP="00E85315">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5663C16C"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715FDB">
        <w:rPr>
          <w:rFonts w:ascii="Palatino Linotype" w:eastAsia="Palatino Linotype" w:hAnsi="Palatino Linotype" w:cs="Palatino Linotype"/>
          <w:color w:val="000000"/>
          <w:sz w:val="24"/>
          <w:szCs w:val="24"/>
        </w:rPr>
        <w:t xml:space="preserve">En consecuencia, este tipo de deducciones son fruto de decisiones que impactan en el patrimonio de un servidor público con la finalidad de obtener un beneficio conforme a la decisión de un trabajador, </w:t>
      </w:r>
      <w:r w:rsidRPr="00715FDB">
        <w:rPr>
          <w:rFonts w:ascii="Palatino Linotype" w:eastAsia="Palatino Linotype" w:hAnsi="Palatino Linotype" w:cs="Palatino Linotype"/>
          <w:b/>
          <w:color w:val="000000"/>
          <w:sz w:val="24"/>
          <w:szCs w:val="24"/>
        </w:rPr>
        <w:t xml:space="preserve">mismas que no implican la entrega de recursos con cargo al erario, y tampoco reflejan el ejercicio de una prestación; por el contrario, en dichos casos se trata del libre ejercicio del servidor público para disponer de un ingreso que forma parte de su patrimonio. </w:t>
      </w:r>
      <w:r w:rsidRPr="00715FDB">
        <w:rPr>
          <w:rFonts w:ascii="Palatino Linotype" w:eastAsia="Palatino Linotype" w:hAnsi="Palatino Linotype" w:cs="Palatino Linotype"/>
          <w:color w:val="000000"/>
          <w:sz w:val="24"/>
          <w:szCs w:val="24"/>
        </w:rPr>
        <w:t xml:space="preserve"> Así, dichas deducciones reflejan el destino que un servidor público da a su patrimonio, lo que se aleja de la transparencia y rendición de cuentas.</w:t>
      </w:r>
    </w:p>
    <w:p w14:paraId="4C003968" w14:textId="77777777" w:rsidR="00E85315" w:rsidRPr="00715FDB" w:rsidRDefault="00E85315" w:rsidP="00E85315">
      <w:pPr>
        <w:pBdr>
          <w:top w:val="nil"/>
          <w:left w:val="nil"/>
          <w:bottom w:val="nil"/>
          <w:right w:val="nil"/>
          <w:between w:val="nil"/>
        </w:pBdr>
        <w:spacing w:line="360" w:lineRule="auto"/>
        <w:jc w:val="both"/>
        <w:rPr>
          <w:rFonts w:ascii="Palatino Linotype" w:hAnsi="Palatino Linotype"/>
          <w:iCs/>
          <w:sz w:val="24"/>
          <w:szCs w:val="24"/>
        </w:rPr>
      </w:pPr>
    </w:p>
    <w:p w14:paraId="3FA71735"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715FDB">
        <w:rPr>
          <w:rFonts w:ascii="Palatino Linotype" w:eastAsia="Palatino Linotype" w:hAnsi="Palatino Linotype" w:cs="Palatino Linotype"/>
          <w:color w:val="000000"/>
          <w:sz w:val="24"/>
          <w:szCs w:val="24"/>
        </w:rPr>
        <w:t>Hasta este punto, se considera que la información relacionada con los siguientes puntos actualiza una causal de confidencialidad, toda vez que identifica o hace identificable a su titular.</w:t>
      </w:r>
    </w:p>
    <w:p w14:paraId="08323096" w14:textId="77777777" w:rsidR="00E85315" w:rsidRPr="00715FDB" w:rsidRDefault="00E85315" w:rsidP="00E85315">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15FDB">
        <w:rPr>
          <w:rFonts w:ascii="Palatino Linotype" w:eastAsia="Palatino Linotype" w:hAnsi="Palatino Linotype" w:cs="Palatino Linotype"/>
          <w:color w:val="000000"/>
        </w:rPr>
        <w:t>Clave Única de Registro de Población (CURP)</w:t>
      </w:r>
    </w:p>
    <w:p w14:paraId="087EA64A" w14:textId="77777777" w:rsidR="00E85315" w:rsidRPr="00715FDB" w:rsidRDefault="00E85315" w:rsidP="00E85315">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15FDB">
        <w:rPr>
          <w:rFonts w:ascii="Palatino Linotype" w:eastAsia="Palatino Linotype" w:hAnsi="Palatino Linotype" w:cs="Palatino Linotype"/>
          <w:color w:val="000000"/>
        </w:rPr>
        <w:t>Clave ISSEMyM</w:t>
      </w:r>
    </w:p>
    <w:p w14:paraId="7DBE1668" w14:textId="77777777" w:rsidR="00E85315" w:rsidRPr="00715FDB" w:rsidRDefault="00E85315" w:rsidP="00E85315">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15FDB">
        <w:rPr>
          <w:rFonts w:ascii="Palatino Linotype" w:eastAsia="Palatino Linotype" w:hAnsi="Palatino Linotype" w:cs="Palatino Linotype"/>
          <w:color w:val="000000"/>
        </w:rPr>
        <w:t>Registro Federal de Contribuyentes (RFC)</w:t>
      </w:r>
    </w:p>
    <w:p w14:paraId="006E9676" w14:textId="77777777" w:rsidR="00E85315" w:rsidRPr="00715FDB" w:rsidRDefault="00E85315" w:rsidP="00E85315">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15FDB">
        <w:rPr>
          <w:rFonts w:ascii="Palatino Linotype" w:eastAsia="Palatino Linotype" w:hAnsi="Palatino Linotype" w:cs="Palatino Linotype"/>
          <w:color w:val="000000"/>
        </w:rPr>
        <w:t xml:space="preserve">Deducciones personales </w:t>
      </w:r>
    </w:p>
    <w:p w14:paraId="2D8ED7F4" w14:textId="77777777" w:rsidR="00E85315" w:rsidRPr="00715FDB" w:rsidRDefault="00E85315" w:rsidP="00E85315">
      <w:pPr>
        <w:numPr>
          <w:ilvl w:val="0"/>
          <w:numId w:val="12"/>
        </w:num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715FDB">
        <w:rPr>
          <w:rFonts w:ascii="Palatino Linotype" w:eastAsia="Palatino Linotype" w:hAnsi="Palatino Linotype" w:cs="Palatino Linotype"/>
          <w:color w:val="000000"/>
        </w:rPr>
        <w:lastRenderedPageBreak/>
        <w:t xml:space="preserve">Número de empleado </w:t>
      </w:r>
      <w:r w:rsidRPr="00715FDB">
        <w:rPr>
          <w:rFonts w:ascii="Palatino Linotype" w:eastAsia="Palatino Linotype" w:hAnsi="Palatino Linotype" w:cs="Palatino Linotype"/>
          <w:b/>
          <w:color w:val="000000"/>
        </w:rPr>
        <w:t>(sólo en el caso de que contenga datos personales o se relacione con los mismos, de lo contrario es información pública)</w:t>
      </w:r>
    </w:p>
    <w:p w14:paraId="5BFF7020" w14:textId="77777777" w:rsidR="00E85315" w:rsidRPr="00715FDB" w:rsidRDefault="00E85315" w:rsidP="00E85315">
      <w:pPr>
        <w:pBdr>
          <w:top w:val="nil"/>
          <w:left w:val="nil"/>
          <w:bottom w:val="nil"/>
          <w:right w:val="nil"/>
          <w:between w:val="nil"/>
        </w:pBdr>
        <w:rPr>
          <w:rFonts w:ascii="Palatino Linotype" w:eastAsia="Palatino Linotype" w:hAnsi="Palatino Linotype" w:cs="Palatino Linotype"/>
          <w:color w:val="000000"/>
        </w:rPr>
      </w:pPr>
    </w:p>
    <w:p w14:paraId="717D61B6"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715FDB">
        <w:rPr>
          <w:rFonts w:ascii="Palatino Linotype" w:eastAsia="Palatino Linotype" w:hAnsi="Palatino Linotype" w:cs="Palatino Linotype"/>
          <w:color w:val="000000"/>
          <w:sz w:val="24"/>
          <w:szCs w:val="24"/>
        </w:rPr>
        <w:t>Es decir, los datos personales enlistados constituyen datos personales confidenciales al actualizar el supuesto normativo del artículo 143, fracción I de la Ley de Transparencia y Acceso a la Información Pública del Estado de México y Municipios</w:t>
      </w:r>
      <w:r w:rsidRPr="00715FDB">
        <w:rPr>
          <w:rFonts w:ascii="Palatino Linotype" w:eastAsia="Palatino Linotype" w:hAnsi="Palatino Linotype" w:cs="Palatino Linotype"/>
          <w:color w:val="000000"/>
        </w:rPr>
        <w:t>.</w:t>
      </w:r>
    </w:p>
    <w:p w14:paraId="721A82CB"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E18935D" w14:textId="77777777" w:rsidR="00E85315" w:rsidRPr="00715FDB" w:rsidRDefault="00E85315" w:rsidP="00E85315">
      <w:pPr>
        <w:rPr>
          <w:rFonts w:ascii="Palatino Linotype" w:hAnsi="Palatino Linotype"/>
          <w:b/>
          <w:i/>
        </w:rPr>
      </w:pPr>
      <w:bookmarkStart w:id="3" w:name="_Toc86917947"/>
      <w:r w:rsidRPr="00715FDB">
        <w:rPr>
          <w:rFonts w:ascii="Palatino Linotype" w:hAnsi="Palatino Linotype"/>
          <w:b/>
          <w:i/>
        </w:rPr>
        <w:t>III. CÓDIGO QR</w:t>
      </w:r>
      <w:bookmarkEnd w:id="3"/>
    </w:p>
    <w:p w14:paraId="0FDA4D1A" w14:textId="77777777" w:rsidR="00E85315" w:rsidRPr="00715FDB" w:rsidRDefault="00E85315" w:rsidP="00E85315">
      <w:pPr>
        <w:pStyle w:val="Prrafodelista"/>
        <w:rPr>
          <w:rFonts w:ascii="Palatino Linotype" w:hAnsi="Palatino Linotype" w:cs="Tahoma"/>
          <w:bCs/>
        </w:rPr>
      </w:pPr>
    </w:p>
    <w:p w14:paraId="44CC8ABA"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bCs/>
        </w:rPr>
        <w:t xml:space="preserve">Los comprobantes fiscales digitales por Internet, deben de incluir un código bidimensional conforme al formato </w:t>
      </w:r>
      <w:r w:rsidRPr="00715FDB">
        <w:rPr>
          <w:rFonts w:ascii="Palatino Linotype" w:hAnsi="Palatino Linotype" w:cs="Tahoma"/>
          <w:bCs/>
          <w:i/>
        </w:rPr>
        <w:t>QR Code (Quick Response Code)</w:t>
      </w:r>
      <w:r w:rsidRPr="00715FDB">
        <w:rPr>
          <w:rFonts w:ascii="Palatino Linotype" w:hAnsi="Palatino Linotype" w:cs="Tahoma"/>
          <w:bCs/>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8" w:history="1">
        <w:r w:rsidRPr="00715FDB">
          <w:rPr>
            <w:rStyle w:val="Hipervnculo"/>
            <w:rFonts w:ascii="Palatino Linotype" w:eastAsiaTheme="majorEastAsia" w:hAnsi="Palatino Linotype" w:cs="Tahoma"/>
            <w:bCs/>
          </w:rPr>
          <w:t>http://dof.gob.mx/nota_detalle.php?codigo=5492254&amp;fecha=28/07/2017</w:t>
        </w:r>
      </w:hyperlink>
      <w:r w:rsidRPr="00715FDB">
        <w:rPr>
          <w:rFonts w:ascii="Palatino Linotype" w:hAnsi="Palatino Linotype" w:cs="Tahoma"/>
          <w:bCs/>
        </w:rPr>
        <w:t>. Incluso con la captura de dicho código, a través de la aplicación móvil del Servicio de Administración Tributaria, permite el acceso al Registro Federal de Contribuyentes, como del Sujeto Obligado, como de los servidores públicos.</w:t>
      </w:r>
    </w:p>
    <w:p w14:paraId="75F2E8D2" w14:textId="77777777" w:rsidR="00E85315" w:rsidRPr="00715FDB" w:rsidRDefault="00E85315" w:rsidP="00E85315">
      <w:pPr>
        <w:pStyle w:val="Prrafodelista"/>
        <w:spacing w:line="360" w:lineRule="auto"/>
        <w:ind w:left="0"/>
        <w:jc w:val="both"/>
        <w:rPr>
          <w:rFonts w:ascii="Palatino Linotype" w:hAnsi="Palatino Linotype" w:cs="Tahoma"/>
          <w:bCs/>
        </w:rPr>
      </w:pPr>
    </w:p>
    <w:p w14:paraId="02DAA5AC"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bCs/>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191261D2" w14:textId="77777777" w:rsidR="00E85315" w:rsidRPr="00715FDB" w:rsidRDefault="00E85315" w:rsidP="00E85315">
      <w:pPr>
        <w:pStyle w:val="Prrafodelista"/>
        <w:spacing w:line="360" w:lineRule="auto"/>
        <w:ind w:left="0"/>
        <w:jc w:val="both"/>
        <w:rPr>
          <w:rFonts w:ascii="Palatino Linotype" w:hAnsi="Palatino Linotype" w:cs="Tahoma"/>
          <w:bCs/>
        </w:rPr>
      </w:pPr>
    </w:p>
    <w:p w14:paraId="713F80D1" w14:textId="77777777" w:rsidR="00E85315" w:rsidRPr="00715FDB" w:rsidRDefault="00E85315" w:rsidP="00E85315">
      <w:pPr>
        <w:jc w:val="both"/>
        <w:rPr>
          <w:rFonts w:ascii="Palatino Linotype" w:hAnsi="Palatino Linotype"/>
          <w:b/>
          <w:i/>
        </w:rPr>
      </w:pPr>
      <w:bookmarkStart w:id="4" w:name="_Toc86917948"/>
      <w:r w:rsidRPr="00715FDB">
        <w:rPr>
          <w:rFonts w:ascii="Palatino Linotype" w:hAnsi="Palatino Linotype"/>
          <w:b/>
          <w:i/>
        </w:rPr>
        <w:lastRenderedPageBreak/>
        <w:t xml:space="preserve">IV. Sellos digitales del emisor y del Servicio de Administración Tributaria y cadena original del complemento de certificación digital del órgano previamente señalado; así como folio fiscal. </w:t>
      </w:r>
      <w:bookmarkEnd w:id="4"/>
    </w:p>
    <w:p w14:paraId="2C3DC65E" w14:textId="77777777" w:rsidR="00E85315" w:rsidRPr="00715FDB" w:rsidRDefault="00E85315" w:rsidP="00E85315">
      <w:pPr>
        <w:pStyle w:val="Prrafodelista"/>
        <w:spacing w:line="360" w:lineRule="auto"/>
        <w:ind w:left="0"/>
        <w:jc w:val="both"/>
        <w:rPr>
          <w:rFonts w:ascii="Palatino Linotype" w:hAnsi="Palatino Linotype" w:cs="Tahoma"/>
          <w:b/>
          <w:bCs/>
        </w:rPr>
      </w:pPr>
    </w:p>
    <w:p w14:paraId="58EFC21D"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b/>
          <w:bCs/>
        </w:rPr>
        <w:t>Cuando, de la secuencia de números y letras, no se advierta un Registro Federal de Contribuyentes o una Clave Única de Registro de Población, que pueda hacer identificable al titular del dato personal, no puede tenerse como dato personal</w:t>
      </w:r>
      <w:r w:rsidRPr="00715FDB">
        <w:rPr>
          <w:rFonts w:ascii="Palatino Linotype" w:hAnsi="Palatino Linotype" w:cs="Tahoma"/>
          <w:bCs/>
        </w:rPr>
        <w:t xml:space="preserve">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00F6B4B2" w14:textId="77777777" w:rsidR="00E85315" w:rsidRPr="00715FDB" w:rsidRDefault="00E85315" w:rsidP="00E85315">
      <w:pPr>
        <w:pStyle w:val="Prrafodelista"/>
        <w:spacing w:line="360" w:lineRule="auto"/>
        <w:ind w:left="0"/>
        <w:jc w:val="both"/>
        <w:rPr>
          <w:rFonts w:ascii="Palatino Linotype" w:hAnsi="Palatino Linotype" w:cs="Tahoma"/>
          <w:bCs/>
        </w:rPr>
      </w:pPr>
    </w:p>
    <w:p w14:paraId="137EC232"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rPr>
        <w:t>Las cadenas originales y sellos que se agregan a las facturas</w:t>
      </w:r>
      <w:r w:rsidRPr="00715FDB">
        <w:rPr>
          <w:rFonts w:ascii="Palatino Linotype" w:hAnsi="Palatino Linotype" w:cs="Tahoma"/>
          <w:bC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00ECAE1E" w14:textId="77777777" w:rsidR="00E85315" w:rsidRPr="00715FDB" w:rsidRDefault="00E85315" w:rsidP="00E85315">
      <w:pPr>
        <w:spacing w:line="360" w:lineRule="auto"/>
        <w:ind w:left="567" w:right="539"/>
        <w:jc w:val="both"/>
        <w:rPr>
          <w:rFonts w:ascii="Palatino Linotype" w:eastAsia="Calibri" w:hAnsi="Palatino Linotype" w:cs="Tahoma"/>
          <w:bCs/>
          <w:i/>
        </w:rPr>
      </w:pPr>
      <w:r w:rsidRPr="00715FDB">
        <w:rPr>
          <w:rFonts w:ascii="Palatino Linotype" w:eastAsia="Calibri" w:hAnsi="Palatino Linotype" w:cs="Tahoma"/>
          <w:bCs/>
          <w:i/>
        </w:rPr>
        <w:t>“Elementos utilizados en la generación de Sellos Digitales:</w:t>
      </w:r>
    </w:p>
    <w:p w14:paraId="12E06B7D" w14:textId="77777777" w:rsidR="00E85315" w:rsidRPr="00715FDB" w:rsidRDefault="00E85315" w:rsidP="00E85315">
      <w:pPr>
        <w:spacing w:line="360" w:lineRule="auto"/>
        <w:ind w:left="567" w:right="539"/>
        <w:jc w:val="both"/>
        <w:rPr>
          <w:rFonts w:ascii="Palatino Linotype" w:eastAsia="Calibri" w:hAnsi="Palatino Linotype" w:cs="Tahoma"/>
          <w:bCs/>
          <w:i/>
        </w:rPr>
      </w:pPr>
      <w:r w:rsidRPr="00715FDB">
        <w:rPr>
          <w:rFonts w:ascii="Palatino Linotype" w:eastAsia="Calibri" w:hAnsi="Palatino Linotype" w:cs="Tahoma"/>
          <w:bCs/>
          <w:i/>
        </w:rPr>
        <w:t>•</w:t>
      </w:r>
      <w:r w:rsidRPr="00715FDB">
        <w:rPr>
          <w:rFonts w:ascii="Palatino Linotype" w:eastAsia="Calibri" w:hAnsi="Palatino Linotype" w:cs="Tahoma"/>
          <w:bCs/>
          <w:i/>
        </w:rPr>
        <w:tab/>
        <w:t>Cadena Original, el elemento a sellar, en este caso de un comprobante fiscal digital a través de Internet.</w:t>
      </w:r>
    </w:p>
    <w:p w14:paraId="4688472E" w14:textId="77777777" w:rsidR="00E85315" w:rsidRPr="00715FDB" w:rsidRDefault="00E85315" w:rsidP="00E85315">
      <w:pPr>
        <w:spacing w:line="360" w:lineRule="auto"/>
        <w:ind w:left="567" w:right="539"/>
        <w:jc w:val="both"/>
        <w:rPr>
          <w:rFonts w:ascii="Palatino Linotype" w:eastAsia="Calibri" w:hAnsi="Palatino Linotype" w:cs="Tahoma"/>
          <w:bCs/>
          <w:i/>
        </w:rPr>
      </w:pPr>
      <w:r w:rsidRPr="00715FDB">
        <w:rPr>
          <w:rFonts w:ascii="Palatino Linotype" w:eastAsia="Calibri" w:hAnsi="Palatino Linotype" w:cs="Tahoma"/>
          <w:bCs/>
          <w:i/>
        </w:rPr>
        <w:lastRenderedPageBreak/>
        <w:t>•</w:t>
      </w:r>
      <w:r w:rsidRPr="00715FDB">
        <w:rPr>
          <w:rFonts w:ascii="Palatino Linotype" w:eastAsia="Calibri" w:hAnsi="Palatino Linotype" w:cs="Tahoma"/>
          <w:bCs/>
          <w:i/>
        </w:rPr>
        <w:tab/>
        <w:t>Certificado de Sello Digital y su correspondiente clave privada.</w:t>
      </w:r>
    </w:p>
    <w:p w14:paraId="751F9636" w14:textId="77777777" w:rsidR="00E85315" w:rsidRPr="00715FDB" w:rsidRDefault="00E85315" w:rsidP="00E85315">
      <w:pPr>
        <w:spacing w:line="360" w:lineRule="auto"/>
        <w:ind w:left="567" w:right="539"/>
        <w:jc w:val="both"/>
        <w:rPr>
          <w:rFonts w:ascii="Palatino Linotype" w:eastAsia="Calibri" w:hAnsi="Palatino Linotype" w:cs="Tahoma"/>
          <w:bCs/>
          <w:i/>
        </w:rPr>
      </w:pPr>
      <w:r w:rsidRPr="00715FDB">
        <w:rPr>
          <w:rFonts w:ascii="Palatino Linotype" w:eastAsia="Calibri" w:hAnsi="Palatino Linotype" w:cs="Tahoma"/>
          <w:bCs/>
          <w:i/>
        </w:rPr>
        <w:t>•</w:t>
      </w:r>
      <w:r w:rsidRPr="00715FDB">
        <w:rPr>
          <w:rFonts w:ascii="Palatino Linotype" w:eastAsia="Calibri" w:hAnsi="Palatino Linotype" w:cs="Tahoma"/>
          <w:bCs/>
          <w:i/>
        </w:rPr>
        <w:tab/>
        <w:t>Algoritmos de criptografía de clave pública para firma electrónica avanzada.</w:t>
      </w:r>
    </w:p>
    <w:p w14:paraId="57D2820A" w14:textId="77777777" w:rsidR="00E85315" w:rsidRPr="00715FDB" w:rsidRDefault="00E85315" w:rsidP="00E85315">
      <w:pPr>
        <w:spacing w:line="360" w:lineRule="auto"/>
        <w:ind w:left="567" w:right="539"/>
        <w:jc w:val="both"/>
        <w:rPr>
          <w:rFonts w:ascii="Palatino Linotype" w:eastAsia="Calibri" w:hAnsi="Palatino Linotype" w:cs="Tahoma"/>
          <w:bCs/>
          <w:i/>
        </w:rPr>
      </w:pPr>
      <w:r w:rsidRPr="00715FDB">
        <w:rPr>
          <w:rFonts w:ascii="Palatino Linotype" w:eastAsia="Calibri" w:hAnsi="Palatino Linotype" w:cs="Tahoma"/>
          <w:bCs/>
          <w:i/>
        </w:rPr>
        <w:t>•</w:t>
      </w:r>
      <w:r w:rsidRPr="00715FDB">
        <w:rPr>
          <w:rFonts w:ascii="Palatino Linotype" w:eastAsia="Calibri" w:hAnsi="Palatino Linotype" w:cs="Tahoma"/>
          <w:bCs/>
          <w:i/>
        </w:rPr>
        <w:tab/>
        <w:t>Especificaciones de conversión de la firma electrónica avanzada a Base 64.</w:t>
      </w:r>
    </w:p>
    <w:p w14:paraId="41D38D2E" w14:textId="77777777" w:rsidR="00E85315" w:rsidRPr="00715FDB" w:rsidRDefault="00E85315" w:rsidP="00E85315">
      <w:pPr>
        <w:spacing w:line="360" w:lineRule="auto"/>
        <w:ind w:left="567" w:right="539"/>
        <w:jc w:val="both"/>
        <w:rPr>
          <w:rFonts w:ascii="Palatino Linotype" w:eastAsia="Calibri" w:hAnsi="Palatino Linotype" w:cs="Tahoma"/>
          <w:bCs/>
          <w:i/>
        </w:rPr>
      </w:pPr>
      <w:r w:rsidRPr="00715FDB">
        <w:rPr>
          <w:rFonts w:ascii="Palatino Linotype" w:eastAsia="Calibri" w:hAnsi="Palatino Linotype" w:cs="Tahoma"/>
          <w:bCs/>
          <w:i/>
        </w:rPr>
        <w:t>Para la generación de sellos digitales se utiliza criptografía de clave pública aplicada a una cadena original.</w:t>
      </w:r>
    </w:p>
    <w:p w14:paraId="6BDBE57D" w14:textId="77777777" w:rsidR="00E85315" w:rsidRPr="00715FDB" w:rsidRDefault="00E85315" w:rsidP="00E85315">
      <w:pPr>
        <w:spacing w:line="360" w:lineRule="auto"/>
        <w:ind w:left="567" w:right="539"/>
        <w:jc w:val="both"/>
        <w:rPr>
          <w:rFonts w:ascii="Palatino Linotype" w:eastAsia="Calibri" w:hAnsi="Palatino Linotype" w:cs="Tahoma"/>
          <w:bCs/>
          <w:i/>
        </w:rPr>
      </w:pPr>
    </w:p>
    <w:p w14:paraId="6DFFED0F" w14:textId="77777777" w:rsidR="00E85315" w:rsidRPr="00715FDB" w:rsidRDefault="00E85315" w:rsidP="00E85315">
      <w:pPr>
        <w:spacing w:line="360" w:lineRule="auto"/>
        <w:ind w:left="567" w:right="539"/>
        <w:jc w:val="both"/>
        <w:rPr>
          <w:rFonts w:ascii="Palatino Linotype" w:eastAsia="Calibri" w:hAnsi="Palatino Linotype" w:cs="Tahoma"/>
          <w:bCs/>
          <w:i/>
        </w:rPr>
      </w:pPr>
      <w:r w:rsidRPr="00715FDB">
        <w:rPr>
          <w:rFonts w:ascii="Palatino Linotype" w:eastAsia="Calibri" w:hAnsi="Palatino Linotype" w:cs="Tahoma"/>
          <w:bCs/>
          <w:i/>
        </w:rPr>
        <w:t>Criptografía de la Clave Pública</w:t>
      </w:r>
    </w:p>
    <w:p w14:paraId="0E365402" w14:textId="77777777" w:rsidR="00E85315" w:rsidRPr="00715FDB" w:rsidRDefault="00E85315" w:rsidP="00E85315">
      <w:pPr>
        <w:spacing w:line="360" w:lineRule="auto"/>
        <w:ind w:left="567" w:right="539"/>
        <w:jc w:val="both"/>
        <w:rPr>
          <w:rFonts w:ascii="Palatino Linotype" w:eastAsia="Calibri" w:hAnsi="Palatino Linotype" w:cs="Tahoma"/>
          <w:bCs/>
          <w:i/>
        </w:rPr>
      </w:pPr>
      <w:r w:rsidRPr="00715FDB">
        <w:rPr>
          <w:rFonts w:ascii="Palatino Linotype" w:eastAsia="Calibri" w:hAnsi="Palatino Linotype" w:cs="Tahoma"/>
          <w:bCs/>
          <w:i/>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5541986F" w14:textId="77777777" w:rsidR="00E85315" w:rsidRPr="00715FDB" w:rsidRDefault="00E85315" w:rsidP="00E85315">
      <w:pPr>
        <w:spacing w:line="360" w:lineRule="auto"/>
        <w:jc w:val="both"/>
        <w:rPr>
          <w:rFonts w:ascii="Palatino Linotype" w:hAnsi="Palatino Linotype" w:cs="Tahoma"/>
          <w:bCs/>
        </w:rPr>
      </w:pPr>
      <w:r w:rsidRPr="00715FDB">
        <w:rPr>
          <w:rFonts w:ascii="Palatino Linotype" w:hAnsi="Palatino Linotype" w:cs="Tahoma"/>
          <w:bCs/>
        </w:rPr>
        <w:t> </w:t>
      </w:r>
    </w:p>
    <w:p w14:paraId="5081ADA5"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bC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19EF6C2F" w14:textId="77777777" w:rsidR="00E85315" w:rsidRPr="00715FDB" w:rsidRDefault="00E85315" w:rsidP="00E85315">
      <w:pPr>
        <w:pStyle w:val="Prrafodelista"/>
        <w:spacing w:line="360" w:lineRule="auto"/>
        <w:ind w:left="0"/>
        <w:jc w:val="both"/>
        <w:rPr>
          <w:rFonts w:ascii="Palatino Linotype" w:hAnsi="Palatino Linotype" w:cs="Tahoma"/>
          <w:bCs/>
        </w:rPr>
      </w:pPr>
    </w:p>
    <w:p w14:paraId="1116075E"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bCs/>
        </w:rPr>
        <w:t xml:space="preserve">Por otra parte, por lo que hace </w:t>
      </w:r>
      <w:r w:rsidRPr="00715FDB">
        <w:rPr>
          <w:rFonts w:ascii="Palatino Linotype" w:hAnsi="Palatino Linotype" w:cs="Tahoma"/>
          <w:b/>
          <w:bCs/>
          <w:u w:val="single"/>
        </w:rPr>
        <w:t>Folio Fiscal</w:t>
      </w:r>
      <w:r w:rsidRPr="00715FDB">
        <w:rPr>
          <w:rFonts w:ascii="Palatino Linotype" w:hAnsi="Palatino Linotype" w:cs="Tahoma"/>
          <w:bCs/>
        </w:rPr>
        <w:t xml:space="preserve">, cabe precisar que conforme al ANEXO 20 de la Segunda Resolución de modificaciones a la Resolución Miscelánea Fiscal para </w:t>
      </w:r>
      <w:r w:rsidRPr="00715FDB">
        <w:rPr>
          <w:rFonts w:ascii="Palatino Linotype" w:hAnsi="Palatino Linotype" w:cs="Tahoma"/>
          <w:bCs/>
        </w:rPr>
        <w:lastRenderedPageBreak/>
        <w:t>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15254EC8" w14:textId="77777777" w:rsidR="00E85315" w:rsidRPr="00715FDB" w:rsidRDefault="00E85315" w:rsidP="00E85315">
      <w:pPr>
        <w:spacing w:line="360" w:lineRule="auto"/>
        <w:jc w:val="both"/>
        <w:rPr>
          <w:rFonts w:ascii="Palatino Linotype" w:hAnsi="Palatino Linotype" w:cs="Tahoma"/>
          <w:bCs/>
        </w:rPr>
      </w:pPr>
      <w:r w:rsidRPr="00715FDB">
        <w:rPr>
          <w:rFonts w:ascii="Palatino Linotype" w:hAnsi="Palatino Linotype" w:cs="Tahoma"/>
          <w:bCs/>
        </w:rPr>
        <w:t> </w:t>
      </w:r>
    </w:p>
    <w:p w14:paraId="534C19E2" w14:textId="77777777" w:rsidR="00E85315" w:rsidRPr="00715FDB" w:rsidRDefault="00E85315" w:rsidP="00E85315">
      <w:pPr>
        <w:spacing w:line="360" w:lineRule="auto"/>
        <w:jc w:val="center"/>
        <w:rPr>
          <w:rFonts w:ascii="Palatino Linotype" w:hAnsi="Palatino Linotype" w:cs="Tahoma"/>
          <w:bCs/>
        </w:rPr>
      </w:pPr>
      <w:r w:rsidRPr="00715FDB">
        <w:rPr>
          <w:rFonts w:ascii="Palatino Linotype" w:hAnsi="Palatino Linotype" w:cs="Tahoma"/>
          <w:bCs/>
          <w:noProof/>
          <w:lang w:eastAsia="es-MX"/>
        </w:rPr>
        <w:drawing>
          <wp:inline distT="0" distB="0" distL="0" distR="0" wp14:anchorId="699E5390" wp14:editId="79F8BA8A">
            <wp:extent cx="5786600" cy="438150"/>
            <wp:effectExtent l="0" t="0" r="5080" b="0"/>
            <wp:docPr id="7"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Texto&#10;&#10;El contenido generado por IA puede ser incorrecto."/>
                    <pic:cNvPicPr>
                      <a:picLocks noChangeAspect="1" noChangeArrowheads="1"/>
                    </pic:cNvPicPr>
                  </pic:nvPicPr>
                  <pic:blipFill rotWithShape="1">
                    <a:blip r:embed="rId9">
                      <a:extLst>
                        <a:ext uri="{28A0092B-C50C-407E-A947-70E740481C1C}">
                          <a14:useLocalDpi xmlns:a14="http://schemas.microsoft.com/office/drawing/2010/main" val="0"/>
                        </a:ext>
                      </a:extLst>
                    </a:blip>
                    <a:srcRect t="40505" r="32588" b="47482"/>
                    <a:stretch/>
                  </pic:blipFill>
                  <pic:spPr bwMode="auto">
                    <a:xfrm>
                      <a:off x="0" y="0"/>
                      <a:ext cx="5823257" cy="440926"/>
                    </a:xfrm>
                    <a:prstGeom prst="rect">
                      <a:avLst/>
                    </a:prstGeom>
                    <a:noFill/>
                    <a:ln>
                      <a:noFill/>
                    </a:ln>
                    <a:extLst>
                      <a:ext uri="{53640926-AAD7-44D8-BBD7-CCE9431645EC}">
                        <a14:shadowObscured xmlns:a14="http://schemas.microsoft.com/office/drawing/2010/main"/>
                      </a:ext>
                    </a:extLst>
                  </pic:spPr>
                </pic:pic>
              </a:graphicData>
            </a:graphic>
          </wp:inline>
        </w:drawing>
      </w:r>
    </w:p>
    <w:p w14:paraId="2989DB07" w14:textId="77777777" w:rsidR="00E85315" w:rsidRPr="00715FDB" w:rsidRDefault="00E85315" w:rsidP="00E85315">
      <w:pPr>
        <w:spacing w:line="360" w:lineRule="auto"/>
        <w:jc w:val="center"/>
        <w:rPr>
          <w:rFonts w:ascii="Palatino Linotype" w:hAnsi="Palatino Linotype" w:cs="Tahoma"/>
          <w:bCs/>
        </w:rPr>
      </w:pPr>
    </w:p>
    <w:p w14:paraId="28A472E9" w14:textId="77777777" w:rsidR="00E85315" w:rsidRPr="00715FDB" w:rsidRDefault="00E85315" w:rsidP="00E85315">
      <w:pPr>
        <w:pStyle w:val="Prrafodelista"/>
        <w:spacing w:line="360" w:lineRule="auto"/>
        <w:ind w:left="0"/>
        <w:jc w:val="both"/>
        <w:rPr>
          <w:rFonts w:ascii="Palatino Linotype" w:hAnsi="Palatino Linotype" w:cs="Tahoma"/>
          <w:bCs/>
        </w:rPr>
      </w:pPr>
      <w:r w:rsidRPr="00715FDB">
        <w:rPr>
          <w:rFonts w:ascii="Palatino Linotype" w:hAnsi="Palatino Linotype" w:cs="Tahoma"/>
          <w:bCs/>
        </w:rPr>
        <w:t xml:space="preserve">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 </w:t>
      </w:r>
    </w:p>
    <w:p w14:paraId="47D9268A" w14:textId="77777777" w:rsidR="00E85315" w:rsidRPr="00715FDB" w:rsidRDefault="00E85315" w:rsidP="00E85315">
      <w:pPr>
        <w:pStyle w:val="Prrafodelista"/>
        <w:spacing w:line="360" w:lineRule="auto"/>
        <w:ind w:left="0"/>
        <w:jc w:val="both"/>
        <w:rPr>
          <w:rFonts w:ascii="Palatino Linotype" w:hAnsi="Palatino Linotype" w:cs="Arial"/>
        </w:rPr>
      </w:pPr>
    </w:p>
    <w:p w14:paraId="70A86A6D" w14:textId="77777777" w:rsidR="00E85315" w:rsidRPr="00715FDB" w:rsidRDefault="00E85315" w:rsidP="00E85315">
      <w:pPr>
        <w:pStyle w:val="Prrafodelista"/>
        <w:spacing w:line="360" w:lineRule="auto"/>
        <w:ind w:left="0"/>
        <w:jc w:val="both"/>
        <w:rPr>
          <w:rFonts w:ascii="Palatino Linotype" w:hAnsi="Palatino Linotype" w:cs="Arial"/>
          <w:b/>
        </w:rPr>
      </w:pPr>
      <w:r w:rsidRPr="00715FDB">
        <w:rPr>
          <w:rFonts w:ascii="Palatino Linotype" w:hAnsi="Palatino Linotype" w:cs="Arial"/>
          <w:b/>
        </w:rPr>
        <w:t>V. Firma de servidores públicos.</w:t>
      </w:r>
    </w:p>
    <w:p w14:paraId="0807BFD4"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u w:val="single"/>
        </w:rPr>
      </w:pPr>
      <w:r w:rsidRPr="00715FDB">
        <w:rPr>
          <w:rFonts w:ascii="Palatino Linotype" w:eastAsia="Palatino Linotype" w:hAnsi="Palatino Linotype" w:cs="Palatino Linotype"/>
          <w:color w:val="000000"/>
          <w:sz w:val="24"/>
          <w:szCs w:val="24"/>
        </w:rPr>
        <w:t xml:space="preserve">La </w:t>
      </w:r>
      <w:r w:rsidRPr="00715FDB">
        <w:rPr>
          <w:rFonts w:ascii="Palatino Linotype" w:eastAsia="Palatino Linotype" w:hAnsi="Palatino Linotype" w:cs="Palatino Linotype"/>
          <w:b/>
          <w:color w:val="000000"/>
          <w:sz w:val="24"/>
          <w:szCs w:val="24"/>
        </w:rPr>
        <w:t xml:space="preserve">firma </w:t>
      </w:r>
      <w:r w:rsidRPr="00715FDB">
        <w:rPr>
          <w:rFonts w:ascii="Palatino Linotype" w:eastAsia="Palatino Linotype" w:hAnsi="Palatino Linotype" w:cs="Palatino Linotype"/>
          <w:color w:val="000000"/>
          <w:sz w:val="24"/>
          <w:szCs w:val="24"/>
        </w:rPr>
        <w:t xml:space="preserve">constituye un dato personal confidencial y únicamente será público dicho dato cuando sirva para la emisión de un acto de autoridad, en ejercicio de sus funciones, en el caso se considera que al tratarse de recibos de nómina por la prestación de servicios como servidores públicos y realizar actividades laborales en una </w:t>
      </w:r>
      <w:r w:rsidRPr="00715FDB">
        <w:rPr>
          <w:rFonts w:ascii="Palatino Linotype" w:eastAsia="Palatino Linotype" w:hAnsi="Palatino Linotype" w:cs="Palatino Linotype"/>
          <w:color w:val="000000"/>
          <w:sz w:val="24"/>
          <w:szCs w:val="24"/>
        </w:rPr>
        <w:lastRenderedPageBreak/>
        <w:t xml:space="preserve">institución pública se considera que </w:t>
      </w:r>
      <w:r w:rsidRPr="00715FDB">
        <w:rPr>
          <w:rFonts w:ascii="Palatino Linotype" w:eastAsia="Palatino Linotype" w:hAnsi="Palatino Linotype" w:cs="Palatino Linotype"/>
          <w:color w:val="000000"/>
          <w:sz w:val="24"/>
          <w:szCs w:val="24"/>
          <w:u w:val="single"/>
        </w:rPr>
        <w:t>su firma es pública, ya que acepta la conformidad del pago por la prestación de sus servicios.</w:t>
      </w:r>
    </w:p>
    <w:p w14:paraId="2C56CE9B"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715FDB">
        <w:rPr>
          <w:rFonts w:ascii="Palatino Linotype" w:eastAsia="Palatino Linotype" w:hAnsi="Palatino Linotype" w:cs="Palatino Linotype"/>
          <w:color w:val="000000"/>
          <w:sz w:val="24"/>
          <w:szCs w:val="24"/>
        </w:rPr>
        <w:t>De esta manera, se colige que la firma de servidores públicos, vinculada al ejercicio de la función pública es información de naturaleza pública, pues documenta y rinde cuentas sobre el debido ejercicio de los recursos públicos en contraprestación a sus servicios prestados.</w:t>
      </w:r>
    </w:p>
    <w:p w14:paraId="1940D8B1"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7C5C39B" w14:textId="77777777" w:rsidR="00E85315" w:rsidRPr="00715FDB" w:rsidRDefault="00E85315" w:rsidP="00E85315">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715FDB">
        <w:rPr>
          <w:rFonts w:ascii="Palatino Linotype" w:eastAsia="Palatino Linotype" w:hAnsi="Palatino Linotype" w:cs="Palatino Linotype"/>
          <w:color w:val="000000"/>
          <w:sz w:val="24"/>
          <w:szCs w:val="24"/>
        </w:rPr>
        <w:t>La publicidad de dicho dato, se robustece, con el Criterio de Interpretación, de la Segunda Época, con clave de control SO/002/2019, emitido por el Instituto Nacional de Transparencia, Acceso a la Información y Protección de Datos Personales, que establece lo siguiente:</w:t>
      </w:r>
    </w:p>
    <w:p w14:paraId="28EE1230" w14:textId="77777777" w:rsidR="00E85315" w:rsidRPr="00715FDB" w:rsidRDefault="00E85315" w:rsidP="00E85315">
      <w:pPr>
        <w:shd w:val="clear" w:color="auto" w:fill="FFFFFF"/>
        <w:spacing w:line="276" w:lineRule="auto"/>
        <w:ind w:left="851" w:right="902"/>
        <w:jc w:val="both"/>
        <w:rPr>
          <w:rFonts w:ascii="Palatino Linotype" w:eastAsia="Palatino Linotype" w:hAnsi="Palatino Linotype" w:cs="Palatino Linotype"/>
          <w:i/>
        </w:rPr>
      </w:pPr>
      <w:r w:rsidRPr="00715FDB">
        <w:rPr>
          <w:rFonts w:ascii="Palatino Linotype" w:eastAsia="Palatino Linotype" w:hAnsi="Palatino Linotype" w:cs="Palatino Linotype"/>
        </w:rPr>
        <w:t> </w:t>
      </w:r>
      <w:r w:rsidRPr="00715FDB">
        <w:rPr>
          <w:rFonts w:ascii="Palatino Linotype" w:eastAsia="Palatino Linotype" w:hAnsi="Palatino Linotype" w:cs="Palatino Linotype"/>
          <w:b/>
          <w:i/>
        </w:rPr>
        <w:t>“Firma y rúbrica de servidores públicos.</w:t>
      </w:r>
      <w:r w:rsidRPr="00715FDB">
        <w:rPr>
          <w:rFonts w:ascii="Palatino Linotype" w:eastAsia="Palatino Linotype" w:hAnsi="Palatino Linotype" w:cs="Palatino Linotype"/>
          <w:i/>
        </w:rPr>
        <w:t> Si bien la firma y la rúbrica son datos personales confidenciales, cuando un servidor público emite un acto como autoridad, en ejercicio de las funciones que tiene conferidas, la firma o rúbrica mediante la cual se valida dicho acto es pública.”</w:t>
      </w:r>
    </w:p>
    <w:p w14:paraId="503C7F19" w14:textId="77777777" w:rsidR="00E85315" w:rsidRPr="00715FDB" w:rsidRDefault="00E85315" w:rsidP="00E85315">
      <w:pPr>
        <w:spacing w:line="360" w:lineRule="auto"/>
        <w:jc w:val="both"/>
        <w:rPr>
          <w:rFonts w:ascii="Palatino Linotype" w:hAnsi="Palatino Linotype" w:cs="Arial"/>
          <w:shd w:val="clear" w:color="auto" w:fill="FFFFFF"/>
        </w:rPr>
      </w:pPr>
    </w:p>
    <w:p w14:paraId="3BE4BCBF" w14:textId="77777777" w:rsidR="00456E30" w:rsidRPr="00715FDB" w:rsidRDefault="00E85315" w:rsidP="00C215C4">
      <w:pPr>
        <w:spacing w:line="360" w:lineRule="auto"/>
        <w:jc w:val="both"/>
        <w:rPr>
          <w:rFonts w:ascii="Palatino Linotype" w:hAnsi="Palatino Linotype" w:cs="Arial"/>
          <w:sz w:val="24"/>
          <w:szCs w:val="24"/>
          <w:shd w:val="clear" w:color="auto" w:fill="FFFFFF"/>
        </w:rPr>
      </w:pPr>
      <w:r w:rsidRPr="00715FDB">
        <w:rPr>
          <w:rFonts w:ascii="Palatino Linotype" w:hAnsi="Palatino Linotype" w:cs="Arial"/>
          <w:sz w:val="24"/>
          <w:szCs w:val="24"/>
          <w:shd w:val="clear" w:color="auto" w:fill="FFFFFF"/>
        </w:rPr>
        <w:t>Por lo que, es de recordarse que los datos personales sensibles son los datos referentes a la esfera más íntima de su titular cuya utilización indebida puede dar origen a discriminación o conlleve un riesgo grave para éste, dentro de los cuales se encuentran los datos biométricos los cuales son aquellos datos relacionados con propiedades biológicas, características fisiológicas o rasgos la personalidad que mediante métodos automáticos identifican rasgos físicos únicos e intransferibles de nosotros, c</w:t>
      </w:r>
      <w:r w:rsidRPr="00715FDB">
        <w:rPr>
          <w:rFonts w:ascii="Palatino Linotype" w:hAnsi="Palatino Linotype" w:cs="Arial"/>
          <w:b/>
          <w:sz w:val="24"/>
          <w:szCs w:val="24"/>
          <w:shd w:val="clear" w:color="auto" w:fill="FFFFFF"/>
        </w:rPr>
        <w:t xml:space="preserve">omo la </w:t>
      </w:r>
      <w:r w:rsidRPr="00715FDB">
        <w:rPr>
          <w:rFonts w:ascii="Palatino Linotype" w:hAnsi="Palatino Linotype" w:cs="Arial"/>
          <w:b/>
          <w:sz w:val="24"/>
          <w:szCs w:val="24"/>
          <w:shd w:val="clear" w:color="auto" w:fill="FFFFFF"/>
        </w:rPr>
        <w:lastRenderedPageBreak/>
        <w:t>huella dactilar</w:t>
      </w:r>
      <w:r w:rsidRPr="00715FDB">
        <w:rPr>
          <w:rFonts w:ascii="Palatino Linotype" w:hAnsi="Palatino Linotype" w:cs="Arial"/>
          <w:sz w:val="24"/>
          <w:szCs w:val="24"/>
          <w:shd w:val="clear" w:color="auto" w:fill="FFFFFF"/>
        </w:rPr>
        <w:t xml:space="preserve">, geometría de la mano, características de iris y retina, código genético u otros. </w:t>
      </w:r>
    </w:p>
    <w:p w14:paraId="5129BCFC" w14:textId="77777777" w:rsidR="008D05AA" w:rsidRPr="00715FDB" w:rsidRDefault="008D05AA" w:rsidP="00C215C4">
      <w:pPr>
        <w:spacing w:line="360" w:lineRule="auto"/>
        <w:jc w:val="both"/>
        <w:rPr>
          <w:rFonts w:ascii="Palatino Linotype" w:hAnsi="Palatino Linotype" w:cs="Arial"/>
          <w:sz w:val="24"/>
          <w:szCs w:val="24"/>
          <w:shd w:val="clear" w:color="auto" w:fill="FFFFFF"/>
        </w:rPr>
      </w:pPr>
    </w:p>
    <w:p w14:paraId="4943E1F8" w14:textId="77777777" w:rsidR="00456E30" w:rsidRPr="00715FDB" w:rsidRDefault="008D05AA" w:rsidP="00C215C4">
      <w:pPr>
        <w:spacing w:line="360" w:lineRule="auto"/>
        <w:jc w:val="both"/>
        <w:rPr>
          <w:rFonts w:ascii="Palatino Linotype" w:eastAsia="Palatino Linotype" w:hAnsi="Palatino Linotype" w:cs="Palatino Linotype"/>
          <w:sz w:val="24"/>
          <w:szCs w:val="24"/>
        </w:rPr>
      </w:pPr>
      <w:r w:rsidRPr="00715FDB">
        <w:rPr>
          <w:rFonts w:ascii="Palatino Linotype" w:eastAsia="Palatino Linotype" w:hAnsi="Palatino Linotype" w:cs="Palatino Linotype"/>
          <w:sz w:val="24"/>
          <w:szCs w:val="24"/>
        </w:rPr>
        <w:t>Por lo descrito en líneas anteriores resulta dable ordenar del Titular de la Secretaria del Ayuntamiento en versión pública el recibo de nómina de la segunda quincena de febrero de dos mil veinticinco acompañado del acuerdo emitido por el comité de transparencia en el que se apruebe su versión pública así como el curriculum vitae entregado en informe justificado en correcta versión pública.</w:t>
      </w:r>
    </w:p>
    <w:p w14:paraId="4C40B971" w14:textId="77777777" w:rsidR="00456E30" w:rsidRPr="00715FDB" w:rsidRDefault="00456E30" w:rsidP="00C215C4">
      <w:pPr>
        <w:spacing w:line="360" w:lineRule="auto"/>
        <w:jc w:val="both"/>
        <w:rPr>
          <w:rFonts w:ascii="Palatino Linotype" w:hAnsi="Palatino Linotype" w:cs="AngsanaUPC"/>
          <w:i/>
          <w:lang w:eastAsia="es-ES"/>
        </w:rPr>
      </w:pPr>
    </w:p>
    <w:p w14:paraId="6A16EF6D" w14:textId="77777777" w:rsidR="00C215C4" w:rsidRPr="00715FDB" w:rsidRDefault="00C215C4" w:rsidP="00C215C4">
      <w:pPr>
        <w:pStyle w:val="Prrafodelista"/>
        <w:widowControl w:val="0"/>
        <w:numPr>
          <w:ilvl w:val="0"/>
          <w:numId w:val="4"/>
        </w:numPr>
        <w:tabs>
          <w:tab w:val="left" w:pos="1276"/>
        </w:tabs>
        <w:spacing w:line="360" w:lineRule="auto"/>
        <w:jc w:val="both"/>
        <w:rPr>
          <w:b/>
          <w:i/>
          <w:lang w:val="es-419"/>
        </w:rPr>
      </w:pPr>
      <w:r w:rsidRPr="00715FDB">
        <w:rPr>
          <w:b/>
          <w:i/>
          <w:lang w:val="es-419"/>
        </w:rPr>
        <w:t>DE LA VERSIÓN PÚBLICA</w:t>
      </w:r>
    </w:p>
    <w:p w14:paraId="0CEC1E77" w14:textId="77777777" w:rsidR="00C215C4" w:rsidRPr="00715FDB" w:rsidRDefault="00C215C4" w:rsidP="00C215C4">
      <w:pPr>
        <w:widowControl w:val="0"/>
        <w:tabs>
          <w:tab w:val="left" w:pos="1276"/>
        </w:tabs>
        <w:spacing w:line="360" w:lineRule="auto"/>
        <w:jc w:val="both"/>
        <w:rPr>
          <w:rFonts w:ascii="Palatino Linotype" w:eastAsia="Arial Unicode MS" w:hAnsi="Palatino Linotype"/>
          <w:sz w:val="24"/>
          <w:szCs w:val="24"/>
        </w:rPr>
      </w:pPr>
      <w:r w:rsidRPr="00715FDB">
        <w:rPr>
          <w:rFonts w:ascii="Palatino Linotype" w:hAnsi="Palatino Linotype"/>
          <w:sz w:val="24"/>
          <w:szCs w:val="24"/>
          <w:lang w:val="es-419"/>
        </w:rPr>
        <w:t>Tomando en consideración la naturaleza de los documentos que se está ordenado entregar al particular, este Órgano Garante</w:t>
      </w:r>
      <w:r w:rsidRPr="00715FDB">
        <w:rPr>
          <w:rFonts w:ascii="Palatino Linotype" w:eastAsia="Arial Unicode MS" w:hAnsi="Palatino Linotype"/>
          <w:sz w:val="24"/>
          <w:szCs w:val="24"/>
        </w:rPr>
        <w:t xml:space="preserv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595963FE" w14:textId="77777777" w:rsidR="00C215C4" w:rsidRPr="00715FDB" w:rsidRDefault="00C215C4" w:rsidP="00C215C4">
      <w:pPr>
        <w:spacing w:line="360" w:lineRule="auto"/>
        <w:jc w:val="both"/>
        <w:rPr>
          <w:rFonts w:ascii="Palatino Linotype" w:hAnsi="Palatino Linotype"/>
          <w:bCs/>
          <w:sz w:val="24"/>
          <w:szCs w:val="24"/>
        </w:rPr>
      </w:pPr>
    </w:p>
    <w:p w14:paraId="555DD9EB"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bCs/>
          <w:sz w:val="24"/>
          <w:szCs w:val="24"/>
        </w:rPr>
        <w:t>A este respecto, los</w:t>
      </w:r>
      <w:r w:rsidRPr="00715FDB">
        <w:rPr>
          <w:rFonts w:ascii="Palatino Linotype" w:hAnsi="Palatino Linotype"/>
          <w:sz w:val="24"/>
          <w:szCs w:val="24"/>
        </w:rPr>
        <w:t xml:space="preserve"> artículos 3, fracciones IX, XX, XXI y XLV; 51 y 52de la Ley de Transparencia y Acceso a la Información Pública del Estado de México y Municipios establecen:</w:t>
      </w:r>
    </w:p>
    <w:p w14:paraId="0C7DF3A0"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cs="Arial"/>
          <w:b/>
          <w:bCs/>
          <w:i/>
        </w:rPr>
        <w:t xml:space="preserve">Artículo 3. </w:t>
      </w:r>
      <w:r w:rsidRPr="00715FDB">
        <w:rPr>
          <w:rFonts w:ascii="Palatino Linotype" w:hAnsi="Palatino Linotype"/>
          <w:i/>
        </w:rPr>
        <w:t xml:space="preserve">Para los efectos de la presente Ley se entenderá por: </w:t>
      </w:r>
    </w:p>
    <w:p w14:paraId="56F80023"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cs="Arial"/>
          <w:i/>
        </w:rPr>
        <w:t>(…</w:t>
      </w:r>
      <w:r w:rsidRPr="00715FDB">
        <w:rPr>
          <w:rFonts w:ascii="Palatino Linotype" w:hAnsi="Palatino Linotype"/>
          <w:i/>
        </w:rPr>
        <w:t>)</w:t>
      </w:r>
    </w:p>
    <w:p w14:paraId="032A35B4" w14:textId="77777777" w:rsidR="00C215C4" w:rsidRPr="00715FDB" w:rsidRDefault="00C215C4" w:rsidP="00C215C4">
      <w:pPr>
        <w:spacing w:line="360" w:lineRule="auto"/>
        <w:ind w:left="567" w:right="616"/>
        <w:jc w:val="both"/>
        <w:rPr>
          <w:rFonts w:ascii="Palatino Linotype" w:hAnsi="Palatino Linotype" w:cs="Arial"/>
          <w:i/>
        </w:rPr>
      </w:pPr>
      <w:r w:rsidRPr="00715FDB">
        <w:rPr>
          <w:rFonts w:ascii="Palatino Linotype" w:hAnsi="Palatino Linotype" w:cs="Arial"/>
          <w:b/>
          <w:i/>
        </w:rPr>
        <w:lastRenderedPageBreak/>
        <w:t>IX.</w:t>
      </w:r>
      <w:r w:rsidRPr="00715FDB">
        <w:rPr>
          <w:rFonts w:ascii="Palatino Linotype" w:hAnsi="Palatino Linotype" w:cs="Arial"/>
          <w:i/>
        </w:rPr>
        <w:t xml:space="preserve"> </w:t>
      </w:r>
      <w:r w:rsidRPr="00715FDB">
        <w:rPr>
          <w:rFonts w:ascii="Palatino Linotype" w:hAnsi="Palatino Linotype" w:cs="Arial"/>
          <w:b/>
          <w:i/>
        </w:rPr>
        <w:t xml:space="preserve">Datos personales: </w:t>
      </w:r>
      <w:r w:rsidRPr="00715FDB">
        <w:rPr>
          <w:rFonts w:ascii="Palatino Linotype" w:hAnsi="Palatino Linotype" w:cs="Arial"/>
          <w:i/>
        </w:rPr>
        <w:t xml:space="preserve">La información concerniente a una persona, identificada o identificable según lo dispuesto por la Ley de Protección de Datos Personales del Estado de México; </w:t>
      </w:r>
    </w:p>
    <w:p w14:paraId="055AFEF4" w14:textId="77777777" w:rsidR="00C215C4" w:rsidRPr="00715FDB" w:rsidRDefault="00C215C4" w:rsidP="00C215C4">
      <w:pPr>
        <w:spacing w:line="360" w:lineRule="auto"/>
        <w:ind w:left="567" w:right="616"/>
        <w:jc w:val="both"/>
        <w:rPr>
          <w:rFonts w:ascii="Palatino Linotype" w:hAnsi="Palatino Linotype" w:cs="Arial"/>
          <w:i/>
        </w:rPr>
      </w:pPr>
      <w:r w:rsidRPr="00715FDB">
        <w:rPr>
          <w:rFonts w:ascii="Palatino Linotype" w:hAnsi="Palatino Linotype" w:cs="Arial"/>
          <w:i/>
        </w:rPr>
        <w:t>(…)</w:t>
      </w:r>
    </w:p>
    <w:p w14:paraId="0EF391D7" w14:textId="77777777" w:rsidR="00C215C4" w:rsidRPr="00715FDB" w:rsidRDefault="00C215C4" w:rsidP="00C215C4">
      <w:pPr>
        <w:spacing w:line="360" w:lineRule="auto"/>
        <w:ind w:left="567" w:right="616"/>
        <w:jc w:val="both"/>
        <w:rPr>
          <w:rFonts w:ascii="Palatino Linotype" w:hAnsi="Palatino Linotype" w:cs="Arial"/>
          <w:i/>
        </w:rPr>
      </w:pPr>
      <w:r w:rsidRPr="00715FDB">
        <w:rPr>
          <w:rFonts w:ascii="Palatino Linotype" w:hAnsi="Palatino Linotype" w:cs="Arial"/>
          <w:b/>
          <w:i/>
        </w:rPr>
        <w:t>XX.</w:t>
      </w:r>
      <w:r w:rsidRPr="00715FDB">
        <w:rPr>
          <w:rFonts w:ascii="Palatino Linotype" w:hAnsi="Palatino Linotype" w:cs="Arial"/>
          <w:i/>
        </w:rPr>
        <w:t xml:space="preserve"> </w:t>
      </w:r>
      <w:r w:rsidRPr="00715FDB">
        <w:rPr>
          <w:rFonts w:ascii="Palatino Linotype" w:hAnsi="Palatino Linotype" w:cs="Arial"/>
          <w:b/>
          <w:i/>
        </w:rPr>
        <w:t>Información clasificada:</w:t>
      </w:r>
      <w:r w:rsidRPr="00715FDB">
        <w:rPr>
          <w:rFonts w:ascii="Palatino Linotype" w:hAnsi="Palatino Linotype" w:cs="Arial"/>
          <w:i/>
        </w:rPr>
        <w:t xml:space="preserve"> Aquella considerada por la presente Ley como reservada o confidencial; </w:t>
      </w:r>
    </w:p>
    <w:p w14:paraId="312E9C3F" w14:textId="77777777" w:rsidR="00C215C4" w:rsidRPr="00715FDB" w:rsidRDefault="00C215C4" w:rsidP="00C215C4">
      <w:pPr>
        <w:spacing w:line="360" w:lineRule="auto"/>
        <w:ind w:left="567" w:right="616"/>
        <w:jc w:val="both"/>
        <w:rPr>
          <w:rFonts w:ascii="Palatino Linotype" w:hAnsi="Palatino Linotype" w:cs="Arial"/>
          <w:i/>
        </w:rPr>
      </w:pPr>
      <w:r w:rsidRPr="00715FDB">
        <w:rPr>
          <w:rFonts w:ascii="Palatino Linotype" w:hAnsi="Palatino Linotype" w:cs="Arial"/>
          <w:b/>
          <w:i/>
        </w:rPr>
        <w:t>XXI.</w:t>
      </w:r>
      <w:r w:rsidRPr="00715FDB">
        <w:rPr>
          <w:rFonts w:ascii="Palatino Linotype" w:hAnsi="Palatino Linotype" w:cs="Arial"/>
          <w:i/>
        </w:rPr>
        <w:t xml:space="preserve"> </w:t>
      </w:r>
      <w:r w:rsidRPr="00715FDB">
        <w:rPr>
          <w:rFonts w:ascii="Palatino Linotype" w:hAnsi="Palatino Linotype" w:cs="Arial"/>
          <w:b/>
          <w:i/>
        </w:rPr>
        <w:t>Información confidencial</w:t>
      </w:r>
      <w:r w:rsidRPr="00715FDB">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42CDB7D" w14:textId="77777777" w:rsidR="00C215C4" w:rsidRPr="00715FDB" w:rsidRDefault="00C215C4" w:rsidP="00C215C4">
      <w:pPr>
        <w:spacing w:line="360" w:lineRule="auto"/>
        <w:ind w:left="567" w:right="616"/>
        <w:jc w:val="both"/>
        <w:rPr>
          <w:rFonts w:ascii="Palatino Linotype" w:hAnsi="Palatino Linotype" w:cs="Arial"/>
          <w:i/>
        </w:rPr>
      </w:pPr>
      <w:r w:rsidRPr="00715FDB">
        <w:rPr>
          <w:rFonts w:ascii="Palatino Linotype" w:hAnsi="Palatino Linotype" w:cs="Arial"/>
          <w:i/>
        </w:rPr>
        <w:t>(…)</w:t>
      </w:r>
    </w:p>
    <w:p w14:paraId="27ED2E41" w14:textId="77777777" w:rsidR="00C215C4" w:rsidRPr="00715FDB" w:rsidRDefault="00C215C4" w:rsidP="00C215C4">
      <w:pPr>
        <w:spacing w:line="360" w:lineRule="auto"/>
        <w:ind w:left="567" w:right="616"/>
        <w:jc w:val="both"/>
        <w:rPr>
          <w:rFonts w:ascii="Palatino Linotype" w:hAnsi="Palatino Linotype" w:cs="Arial"/>
          <w:i/>
        </w:rPr>
      </w:pPr>
      <w:r w:rsidRPr="00715FDB">
        <w:rPr>
          <w:rFonts w:ascii="Palatino Linotype" w:hAnsi="Palatino Linotype" w:cs="Arial"/>
          <w:b/>
          <w:i/>
        </w:rPr>
        <w:t>XLV. Versión pública:</w:t>
      </w:r>
      <w:r w:rsidRPr="00715FDB">
        <w:rPr>
          <w:rFonts w:ascii="Palatino Linotype" w:hAnsi="Palatino Linotype" w:cs="Arial"/>
          <w:i/>
        </w:rPr>
        <w:t xml:space="preserve"> Documento en el que se elimine, suprime o borra la información clasificada como reservada o confidencial para permitir su acceso. </w:t>
      </w:r>
    </w:p>
    <w:p w14:paraId="51143BB2" w14:textId="77777777" w:rsidR="00C215C4" w:rsidRPr="00715FDB" w:rsidRDefault="00C215C4" w:rsidP="00C215C4">
      <w:pPr>
        <w:spacing w:line="360" w:lineRule="auto"/>
        <w:ind w:left="567" w:right="616"/>
        <w:jc w:val="both"/>
        <w:rPr>
          <w:rFonts w:ascii="Palatino Linotype" w:hAnsi="Palatino Linotype" w:cs="Arial"/>
          <w:i/>
        </w:rPr>
      </w:pPr>
      <w:r w:rsidRPr="00715FDB">
        <w:rPr>
          <w:rFonts w:ascii="Palatino Linotype" w:hAnsi="Palatino Linotype" w:cs="Arial"/>
          <w:b/>
          <w:i/>
        </w:rPr>
        <w:t>Artículo 51.</w:t>
      </w:r>
      <w:r w:rsidRPr="00715FDB">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15FDB">
        <w:rPr>
          <w:rFonts w:ascii="Palatino Linotype" w:hAnsi="Palatino Linotype" w:cs="Arial"/>
          <w:b/>
          <w:i/>
        </w:rPr>
        <w:t xml:space="preserve">y tendrá la responsabilidad de verificar en cada caso que la misma no sea confidencial o reservada. </w:t>
      </w:r>
      <w:r w:rsidRPr="00715FDB">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1042EB77" w14:textId="77777777" w:rsidR="00C215C4" w:rsidRPr="00715FDB" w:rsidRDefault="00C215C4" w:rsidP="00C215C4">
      <w:pPr>
        <w:spacing w:line="360" w:lineRule="auto"/>
        <w:ind w:left="567" w:right="616"/>
        <w:jc w:val="both"/>
        <w:rPr>
          <w:rFonts w:ascii="Palatino Linotype" w:hAnsi="Palatino Linotype" w:cs="Arial"/>
          <w:i/>
        </w:rPr>
      </w:pPr>
    </w:p>
    <w:p w14:paraId="724FF8DD" w14:textId="77777777" w:rsidR="00C215C4" w:rsidRPr="00715FDB" w:rsidRDefault="00C215C4" w:rsidP="00C215C4">
      <w:pPr>
        <w:spacing w:line="360" w:lineRule="auto"/>
        <w:ind w:left="567" w:right="616"/>
        <w:jc w:val="both"/>
        <w:rPr>
          <w:rFonts w:ascii="Palatino Linotype" w:hAnsi="Palatino Linotype" w:cs="Arial"/>
          <w:bCs/>
          <w:i/>
          <w:noProof/>
        </w:rPr>
      </w:pPr>
      <w:r w:rsidRPr="00715FDB">
        <w:rPr>
          <w:rFonts w:ascii="Palatino Linotype" w:hAnsi="Palatino Linotype" w:cs="Arial"/>
          <w:b/>
          <w:i/>
        </w:rPr>
        <w:t>Artículo 52.</w:t>
      </w:r>
      <w:r w:rsidRPr="00715FDB">
        <w:rPr>
          <w:rFonts w:ascii="Palatino Linotype" w:hAnsi="Palatino Linotype" w:cs="Arial"/>
          <w:i/>
        </w:rPr>
        <w:t xml:space="preserve"> Las solicitudes de acceso a la información y las respuestas que se les dé, incluyendo, en su caso, la información entregada, así como las resoluciones a los recursos </w:t>
      </w:r>
      <w:r w:rsidRPr="00715FDB">
        <w:rPr>
          <w:rFonts w:ascii="Palatino Linotype" w:hAnsi="Palatino Linotype" w:cs="Arial"/>
          <w:i/>
        </w:rPr>
        <w:lastRenderedPageBreak/>
        <w:t>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010B1ED0" w14:textId="77777777" w:rsidR="009D30D0" w:rsidRPr="00715FDB" w:rsidRDefault="009D30D0" w:rsidP="00C215C4">
      <w:pPr>
        <w:spacing w:line="360" w:lineRule="auto"/>
        <w:jc w:val="both"/>
        <w:rPr>
          <w:rFonts w:ascii="Palatino Linotype" w:hAnsi="Palatino Linotype"/>
          <w:sz w:val="24"/>
          <w:szCs w:val="24"/>
        </w:rPr>
      </w:pPr>
    </w:p>
    <w:p w14:paraId="22A9D407"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6837C870" w14:textId="77777777" w:rsidR="00C215C4" w:rsidRPr="00715FDB" w:rsidRDefault="00C215C4" w:rsidP="00C215C4">
      <w:pPr>
        <w:spacing w:line="360" w:lineRule="auto"/>
        <w:ind w:left="567" w:right="616"/>
        <w:jc w:val="both"/>
        <w:rPr>
          <w:rFonts w:ascii="Palatino Linotype" w:eastAsia="Arial Unicode MS" w:hAnsi="Palatino Linotype" w:cs="Arial"/>
          <w:i/>
        </w:rPr>
      </w:pPr>
      <w:r w:rsidRPr="00715FDB">
        <w:rPr>
          <w:rFonts w:ascii="Palatino Linotype" w:eastAsia="Arial Unicode MS" w:hAnsi="Palatino Linotype" w:cs="Arial"/>
          <w:b/>
          <w:i/>
        </w:rPr>
        <w:t>Artículo</w:t>
      </w:r>
      <w:r w:rsidRPr="00715FDB">
        <w:rPr>
          <w:rFonts w:ascii="Palatino Linotype" w:eastAsia="Arial Unicode MS" w:hAnsi="Palatino Linotype" w:cs="Arial"/>
          <w:i/>
        </w:rPr>
        <w:t xml:space="preserve"> </w:t>
      </w:r>
      <w:r w:rsidRPr="00715FDB">
        <w:rPr>
          <w:rFonts w:ascii="Palatino Linotype" w:eastAsia="Arial Unicode MS" w:hAnsi="Palatino Linotype" w:cs="Arial"/>
          <w:b/>
          <w:i/>
        </w:rPr>
        <w:t>22</w:t>
      </w:r>
      <w:r w:rsidRPr="00715FDB">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normatividad aplicable les confiera.</w:t>
      </w:r>
    </w:p>
    <w:p w14:paraId="3F11695C" w14:textId="77777777" w:rsidR="00C215C4" w:rsidRPr="00715FDB" w:rsidRDefault="00C215C4" w:rsidP="00C215C4">
      <w:pPr>
        <w:spacing w:line="360" w:lineRule="auto"/>
        <w:ind w:left="567" w:right="616"/>
        <w:jc w:val="both"/>
        <w:rPr>
          <w:rFonts w:ascii="Palatino Linotype" w:eastAsia="Arial Unicode MS" w:hAnsi="Palatino Linotype" w:cs="Arial"/>
          <w:i/>
        </w:rPr>
      </w:pPr>
      <w:r w:rsidRPr="00715FDB">
        <w:rPr>
          <w:rFonts w:ascii="Palatino Linotype" w:eastAsia="Arial Unicode MS" w:hAnsi="Palatino Linotype" w:cs="Arial"/>
          <w:i/>
        </w:rPr>
        <w:t>El responsable podrá tratar datos personales para finalidades distintas a aquéllas establecidas en el aviso de privacidad, en los casos siguientes:</w:t>
      </w:r>
    </w:p>
    <w:p w14:paraId="1A03C98A" w14:textId="77777777" w:rsidR="00C215C4" w:rsidRPr="00715FDB" w:rsidRDefault="00C215C4" w:rsidP="00C215C4">
      <w:pPr>
        <w:spacing w:line="360" w:lineRule="auto"/>
        <w:ind w:left="567" w:right="616"/>
        <w:jc w:val="both"/>
        <w:rPr>
          <w:rFonts w:ascii="Palatino Linotype" w:eastAsia="Arial Unicode MS" w:hAnsi="Palatino Linotype" w:cs="Arial"/>
          <w:i/>
        </w:rPr>
      </w:pPr>
      <w:r w:rsidRPr="00715FDB">
        <w:rPr>
          <w:rFonts w:ascii="Palatino Linotype" w:eastAsia="Arial Unicode MS" w:hAnsi="Palatino Linotype" w:cs="Arial"/>
          <w:i/>
        </w:rPr>
        <w:t>I. Cuente con atribuciones conferidas en ley y medie el consentimiento del titular.</w:t>
      </w:r>
    </w:p>
    <w:p w14:paraId="1E5761D1" w14:textId="77777777" w:rsidR="00C215C4" w:rsidRPr="00715FDB" w:rsidRDefault="00C215C4" w:rsidP="00C215C4">
      <w:pPr>
        <w:spacing w:line="360" w:lineRule="auto"/>
        <w:ind w:left="567" w:right="616"/>
        <w:jc w:val="both"/>
        <w:rPr>
          <w:rFonts w:ascii="Palatino Linotype" w:eastAsia="Arial Unicode MS" w:hAnsi="Palatino Linotype" w:cs="Arial"/>
          <w:i/>
        </w:rPr>
      </w:pPr>
      <w:r w:rsidRPr="00715FDB">
        <w:rPr>
          <w:rFonts w:ascii="Palatino Linotype" w:eastAsia="Arial Unicode MS" w:hAnsi="Palatino Linotype" w:cs="Arial"/>
          <w:i/>
        </w:rPr>
        <w:t>II. Se trate de una persona reportada como desaparecida, en los términos previstos en la presente Ley y demás disposiciones legales aplicables...</w:t>
      </w:r>
    </w:p>
    <w:p w14:paraId="195048A0" w14:textId="77777777" w:rsidR="00C215C4" w:rsidRPr="00715FDB" w:rsidRDefault="00C215C4" w:rsidP="00C215C4">
      <w:pPr>
        <w:spacing w:line="360" w:lineRule="auto"/>
        <w:ind w:left="567" w:right="616"/>
        <w:jc w:val="both"/>
        <w:rPr>
          <w:rFonts w:ascii="Palatino Linotype" w:eastAsia="Arial Unicode MS" w:hAnsi="Palatino Linotype" w:cs="Arial"/>
          <w:i/>
        </w:rPr>
      </w:pPr>
    </w:p>
    <w:p w14:paraId="37FED05B" w14:textId="77777777" w:rsidR="00C215C4" w:rsidRPr="00715FDB" w:rsidRDefault="00C215C4" w:rsidP="00C215C4">
      <w:pPr>
        <w:spacing w:line="360" w:lineRule="auto"/>
        <w:ind w:left="567" w:right="616"/>
        <w:jc w:val="both"/>
        <w:rPr>
          <w:rFonts w:ascii="Palatino Linotype" w:eastAsia="Arial Unicode MS" w:hAnsi="Palatino Linotype" w:cs="Arial"/>
          <w:i/>
        </w:rPr>
      </w:pPr>
      <w:r w:rsidRPr="00715FDB">
        <w:rPr>
          <w:rFonts w:ascii="Palatino Linotype" w:eastAsia="Arial Unicode MS" w:hAnsi="Palatino Linotype" w:cs="Arial"/>
          <w:b/>
          <w:i/>
        </w:rPr>
        <w:lastRenderedPageBreak/>
        <w:t>Artículo</w:t>
      </w:r>
      <w:r w:rsidRPr="00715FDB">
        <w:rPr>
          <w:rFonts w:ascii="Palatino Linotype" w:eastAsia="Arial Unicode MS" w:hAnsi="Palatino Linotype" w:cs="Arial"/>
          <w:i/>
        </w:rPr>
        <w:t xml:space="preserve"> </w:t>
      </w:r>
      <w:r w:rsidRPr="00715FDB">
        <w:rPr>
          <w:rFonts w:ascii="Palatino Linotype" w:eastAsia="Arial Unicode MS" w:hAnsi="Palatino Linotype" w:cs="Arial"/>
          <w:b/>
          <w:i/>
        </w:rPr>
        <w:t>38</w:t>
      </w:r>
      <w:r w:rsidRPr="00715FDB">
        <w:rPr>
          <w:rFonts w:ascii="Palatino Linotype" w:eastAsia="Arial Unicode MS" w:hAnsi="Palatino Linotype" w:cs="Arial"/>
          <w:i/>
        </w:rPr>
        <w:t>.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p>
    <w:p w14:paraId="458C0FAC" w14:textId="77777777" w:rsidR="00C215C4" w:rsidRPr="00715FDB" w:rsidRDefault="00C215C4" w:rsidP="00C215C4">
      <w:pPr>
        <w:spacing w:line="360" w:lineRule="auto"/>
        <w:jc w:val="both"/>
        <w:rPr>
          <w:rFonts w:ascii="Palatino Linotype" w:hAnsi="Palatino Linotype"/>
          <w:sz w:val="24"/>
          <w:szCs w:val="24"/>
        </w:rPr>
      </w:pPr>
    </w:p>
    <w:p w14:paraId="29420071"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6417C96A" w14:textId="77777777" w:rsidR="00C215C4" w:rsidRPr="00715FDB" w:rsidRDefault="00C215C4" w:rsidP="00C215C4">
      <w:pPr>
        <w:spacing w:line="360" w:lineRule="auto"/>
        <w:jc w:val="both"/>
        <w:rPr>
          <w:rFonts w:ascii="Palatino Linotype" w:hAnsi="Palatino Linotype"/>
          <w:sz w:val="24"/>
          <w:szCs w:val="24"/>
        </w:rPr>
      </w:pPr>
    </w:p>
    <w:p w14:paraId="7F96C397" w14:textId="77777777" w:rsidR="00C215C4" w:rsidRPr="00715FDB" w:rsidRDefault="00C215C4" w:rsidP="00C215C4">
      <w:pPr>
        <w:spacing w:line="360" w:lineRule="auto"/>
        <w:jc w:val="both"/>
        <w:rPr>
          <w:rFonts w:ascii="Palatino Linotype" w:eastAsia="Arial Unicode MS" w:hAnsi="Palatino Linotype"/>
          <w:sz w:val="24"/>
          <w:szCs w:val="24"/>
        </w:rPr>
      </w:pPr>
      <w:r w:rsidRPr="00715FDB">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715FDB">
        <w:rPr>
          <w:rFonts w:ascii="Palatino Linotype" w:eastAsia="Arial Unicode MS" w:hAnsi="Palatino Linotype"/>
          <w:color w:val="000000"/>
          <w:sz w:val="24"/>
          <w:szCs w:val="24"/>
        </w:rPr>
        <w:t>el Sujeto Obligado</w:t>
      </w:r>
      <w:r w:rsidRPr="00715FDB">
        <w:rPr>
          <w:rFonts w:ascii="Palatino Linotype" w:eastAsia="Arial Unicode MS" w:hAnsi="Palatino Linotype"/>
          <w:sz w:val="24"/>
          <w:szCs w:val="24"/>
        </w:rPr>
        <w:t xml:space="preserve">, en ese contexto, todo dato personal susceptible de clasificación debe ser protegido. </w:t>
      </w:r>
    </w:p>
    <w:p w14:paraId="55DA8120" w14:textId="77777777" w:rsidR="0051749A" w:rsidRPr="00715FDB" w:rsidRDefault="0051749A" w:rsidP="00C215C4">
      <w:pPr>
        <w:spacing w:line="360" w:lineRule="auto"/>
        <w:jc w:val="both"/>
        <w:rPr>
          <w:rFonts w:ascii="Palatino Linotype" w:eastAsia="Arial Unicode MS" w:hAnsi="Palatino Linotype"/>
          <w:sz w:val="24"/>
          <w:szCs w:val="24"/>
        </w:rPr>
      </w:pPr>
    </w:p>
    <w:p w14:paraId="3A987979"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lastRenderedPageBreak/>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715FDB">
        <w:rPr>
          <w:rFonts w:ascii="Palatino Linotype" w:hAnsi="Palatino Linotype"/>
          <w:b/>
          <w:sz w:val="24"/>
          <w:szCs w:val="24"/>
        </w:rPr>
        <w:t>Lineamientos Generales en Materia de Clasificación y Desclasificación de la Información, así como para la Elaboración de Versiones Públicas</w:t>
      </w:r>
      <w:r w:rsidRPr="00715FDB">
        <w:rPr>
          <w:rFonts w:ascii="Palatino Linotype" w:hAnsi="Palatino Linotype"/>
          <w:sz w:val="24"/>
          <w:szCs w:val="24"/>
        </w:rPr>
        <w:t>, publicados en el Diario Oficial de la Federación en fecha quince de abril del año dos mil dieciséis, mediante Acuerdo del Consejo Nacional del Sistema Nacional de Transparencia, Acceso a la Información Pública y Protección de Datos Personales.</w:t>
      </w:r>
    </w:p>
    <w:p w14:paraId="0678F06D" w14:textId="77777777" w:rsidR="00C215C4" w:rsidRPr="00715FDB" w:rsidRDefault="00C215C4" w:rsidP="00C215C4">
      <w:pPr>
        <w:spacing w:line="360" w:lineRule="auto"/>
        <w:jc w:val="both"/>
        <w:rPr>
          <w:rFonts w:ascii="Palatino Linotype" w:hAnsi="Palatino Linotype"/>
          <w:sz w:val="24"/>
          <w:szCs w:val="24"/>
        </w:rPr>
      </w:pPr>
    </w:p>
    <w:p w14:paraId="68AC346D"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31642798"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 xml:space="preserve">Artículo 49. </w:t>
      </w:r>
      <w:r w:rsidRPr="00715FDB">
        <w:rPr>
          <w:rFonts w:ascii="Palatino Linotype" w:hAnsi="Palatino Linotype"/>
          <w:i/>
        </w:rPr>
        <w:t>Los Comités de Transparencia tendrán las siguientes atribuciones:</w:t>
      </w:r>
    </w:p>
    <w:p w14:paraId="6A4FBE92" w14:textId="77777777" w:rsidR="00C215C4" w:rsidRPr="00715FDB" w:rsidRDefault="00C215C4" w:rsidP="00C215C4">
      <w:pPr>
        <w:spacing w:line="360" w:lineRule="auto"/>
        <w:ind w:left="567" w:right="616"/>
        <w:jc w:val="both"/>
        <w:rPr>
          <w:rFonts w:ascii="Palatino Linotype" w:hAnsi="Palatino Linotype"/>
          <w:bCs/>
          <w:i/>
        </w:rPr>
      </w:pPr>
      <w:r w:rsidRPr="00715FDB">
        <w:rPr>
          <w:rFonts w:ascii="Palatino Linotype" w:hAnsi="Palatino Linotype"/>
          <w:bCs/>
          <w:i/>
        </w:rPr>
        <w:t>(…)</w:t>
      </w:r>
    </w:p>
    <w:p w14:paraId="104EC467"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VIII.</w:t>
      </w:r>
      <w:r w:rsidRPr="00715FDB">
        <w:rPr>
          <w:rFonts w:ascii="Palatino Linotype" w:hAnsi="Palatino Linotype"/>
          <w:i/>
        </w:rPr>
        <w:t xml:space="preserve"> Aprobar, modificar o revocar la clasificación de la información;</w:t>
      </w:r>
    </w:p>
    <w:p w14:paraId="38D16355" w14:textId="77777777" w:rsidR="00C215C4" w:rsidRPr="00715FDB" w:rsidRDefault="00C215C4" w:rsidP="00C215C4">
      <w:pPr>
        <w:spacing w:line="360" w:lineRule="auto"/>
        <w:ind w:left="567" w:right="616"/>
        <w:jc w:val="both"/>
        <w:rPr>
          <w:rFonts w:ascii="Palatino Linotype" w:hAnsi="Palatino Linotype"/>
          <w:bCs/>
          <w:i/>
        </w:rPr>
      </w:pPr>
      <w:r w:rsidRPr="00715FDB">
        <w:rPr>
          <w:rFonts w:ascii="Palatino Linotype" w:hAnsi="Palatino Linotype"/>
          <w:bCs/>
          <w:i/>
        </w:rPr>
        <w:lastRenderedPageBreak/>
        <w:t>(…)</w:t>
      </w:r>
    </w:p>
    <w:p w14:paraId="53DC8B65" w14:textId="77777777" w:rsidR="00C215C4" w:rsidRPr="00715FDB" w:rsidRDefault="00C215C4" w:rsidP="00C215C4">
      <w:pPr>
        <w:spacing w:line="360" w:lineRule="auto"/>
        <w:ind w:left="567" w:right="616"/>
        <w:jc w:val="both"/>
        <w:rPr>
          <w:rFonts w:ascii="Palatino Linotype" w:hAnsi="Palatino Linotype"/>
          <w:i/>
        </w:rPr>
      </w:pPr>
    </w:p>
    <w:p w14:paraId="4EDC8186"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Artículo 132.</w:t>
      </w:r>
      <w:r w:rsidRPr="00715FDB">
        <w:rPr>
          <w:rFonts w:ascii="Palatino Linotype" w:hAnsi="Palatino Linotype"/>
          <w:i/>
        </w:rPr>
        <w:t xml:space="preserve"> La clasificación de la información se llevará a cabo en el momento en que:</w:t>
      </w:r>
    </w:p>
    <w:p w14:paraId="7C61D7BB"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I.</w:t>
      </w:r>
      <w:r w:rsidRPr="00715FDB">
        <w:rPr>
          <w:rFonts w:ascii="Palatino Linotype" w:hAnsi="Palatino Linotype"/>
          <w:i/>
        </w:rPr>
        <w:t xml:space="preserve"> Se reciba una solicitud de acceso a la información;</w:t>
      </w:r>
    </w:p>
    <w:p w14:paraId="509E09E8"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II.</w:t>
      </w:r>
      <w:r w:rsidRPr="00715FDB">
        <w:rPr>
          <w:rFonts w:ascii="Palatino Linotype" w:hAnsi="Palatino Linotype"/>
          <w:i/>
        </w:rPr>
        <w:t xml:space="preserve"> Se determine mediante resolución de autoridad competente; o</w:t>
      </w:r>
    </w:p>
    <w:p w14:paraId="59EEF58D" w14:textId="77777777" w:rsidR="00C215C4" w:rsidRPr="00715FDB" w:rsidRDefault="00C215C4" w:rsidP="00C215C4">
      <w:pPr>
        <w:spacing w:line="360" w:lineRule="auto"/>
        <w:ind w:left="567" w:right="616"/>
        <w:jc w:val="both"/>
        <w:rPr>
          <w:rFonts w:ascii="Palatino Linotype" w:hAnsi="Palatino Linotype"/>
          <w:b/>
          <w:i/>
        </w:rPr>
      </w:pPr>
      <w:r w:rsidRPr="00715FDB">
        <w:rPr>
          <w:rFonts w:ascii="Palatino Linotype" w:hAnsi="Palatino Linotype"/>
          <w:b/>
          <w:bCs/>
          <w:i/>
        </w:rPr>
        <w:t>III.</w:t>
      </w:r>
      <w:r w:rsidRPr="00715FDB">
        <w:rPr>
          <w:rFonts w:ascii="Palatino Linotype" w:hAnsi="Palatino Linotype"/>
          <w:i/>
        </w:rPr>
        <w:t xml:space="preserve"> Se generen versiones públicas para dar cumplimiento a las obligaciones de transparencia previstas en esta Ley.</w:t>
      </w:r>
      <w:r w:rsidRPr="00715FDB">
        <w:rPr>
          <w:rFonts w:ascii="Palatino Linotype" w:hAnsi="Palatino Linotype"/>
          <w:b/>
          <w:i/>
        </w:rPr>
        <w:t>”</w:t>
      </w:r>
    </w:p>
    <w:p w14:paraId="3F4F0E1F" w14:textId="77777777" w:rsidR="00C215C4" w:rsidRPr="00715FDB" w:rsidRDefault="00C215C4" w:rsidP="00C215C4">
      <w:pPr>
        <w:spacing w:line="360" w:lineRule="auto"/>
        <w:ind w:left="567" w:right="616"/>
        <w:jc w:val="both"/>
        <w:rPr>
          <w:rFonts w:ascii="Palatino Linotype" w:hAnsi="Palatino Linotype"/>
          <w:b/>
          <w:i/>
        </w:rPr>
      </w:pPr>
    </w:p>
    <w:p w14:paraId="56DD8451"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Segundo.-</w:t>
      </w:r>
      <w:r w:rsidRPr="00715FDB">
        <w:rPr>
          <w:rFonts w:ascii="Palatino Linotype" w:hAnsi="Palatino Linotype"/>
          <w:i/>
        </w:rPr>
        <w:t xml:space="preserve"> Para efectos de los presentes Lineamientos Generales, se entenderá por:</w:t>
      </w:r>
    </w:p>
    <w:p w14:paraId="0B29F517"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i/>
        </w:rPr>
        <w:t>(…)</w:t>
      </w:r>
    </w:p>
    <w:p w14:paraId="63AC28C7"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XVIII.</w:t>
      </w:r>
      <w:r w:rsidRPr="00715FDB">
        <w:rPr>
          <w:rFonts w:ascii="Palatino Linotype" w:hAnsi="Palatino Linotype"/>
          <w:i/>
        </w:rPr>
        <w:t xml:space="preserve"> </w:t>
      </w:r>
      <w:r w:rsidRPr="00715FDB">
        <w:rPr>
          <w:rFonts w:ascii="Palatino Linotype" w:hAnsi="Palatino Linotype"/>
          <w:b/>
          <w:i/>
        </w:rPr>
        <w:t>Versión pública:</w:t>
      </w:r>
      <w:r w:rsidRPr="00715FDB">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EA547B0" w14:textId="77777777" w:rsidR="00C215C4" w:rsidRPr="00715FDB" w:rsidRDefault="00C215C4" w:rsidP="00C215C4">
      <w:pPr>
        <w:spacing w:line="360" w:lineRule="auto"/>
        <w:ind w:left="567" w:right="616"/>
        <w:jc w:val="both"/>
        <w:rPr>
          <w:rFonts w:ascii="Palatino Linotype" w:hAnsi="Palatino Linotype"/>
          <w:b/>
          <w:i/>
        </w:rPr>
      </w:pPr>
    </w:p>
    <w:p w14:paraId="05BC0C46"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Cuarto.</w:t>
      </w:r>
      <w:r w:rsidRPr="00715FDB">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A2F8B09"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i/>
        </w:rPr>
        <w:lastRenderedPageBreak/>
        <w:t>Los sujetos obligados deberán aplicar, de manera estricta, las excepciones al derecho de acceso a la información y sólo podrán invocarlas cuando acrediten su procedencia.</w:t>
      </w:r>
    </w:p>
    <w:p w14:paraId="2CF59530"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Quinto.</w:t>
      </w:r>
      <w:r w:rsidRPr="00715FDB">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691FC3" w14:textId="77777777" w:rsidR="00C215C4" w:rsidRPr="00715FDB" w:rsidRDefault="00C215C4" w:rsidP="00C215C4">
      <w:pPr>
        <w:spacing w:line="360" w:lineRule="auto"/>
        <w:ind w:left="567" w:right="616"/>
        <w:jc w:val="both"/>
        <w:rPr>
          <w:rFonts w:ascii="Palatino Linotype" w:hAnsi="Palatino Linotype"/>
          <w:b/>
          <w:i/>
        </w:rPr>
      </w:pPr>
    </w:p>
    <w:p w14:paraId="2FF46710"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Séptimo.</w:t>
      </w:r>
      <w:r w:rsidRPr="00715FDB">
        <w:rPr>
          <w:rFonts w:ascii="Palatino Linotype" w:hAnsi="Palatino Linotype"/>
          <w:i/>
        </w:rPr>
        <w:t xml:space="preserve"> La clasificación de la información se llevará a cabo en el momento en que:</w:t>
      </w:r>
    </w:p>
    <w:p w14:paraId="4E22A7E1"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I.</w:t>
      </w:r>
      <w:r w:rsidRPr="00715FDB">
        <w:rPr>
          <w:rFonts w:ascii="Palatino Linotype" w:hAnsi="Palatino Linotype"/>
          <w:i/>
        </w:rPr>
        <w:t xml:space="preserve"> Se reciba una solicitud de acceso a la información;</w:t>
      </w:r>
    </w:p>
    <w:p w14:paraId="228F3F21"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II.</w:t>
      </w:r>
      <w:r w:rsidRPr="00715FDB">
        <w:rPr>
          <w:rFonts w:ascii="Palatino Linotype" w:hAnsi="Palatino Linotype"/>
          <w:i/>
        </w:rPr>
        <w:t xml:space="preserve"> Se determine mediante resolución del Comité de Transparnecia, el órgano garante competente, o en cumplimiento a una sentencia del Poder Judicial; o</w:t>
      </w:r>
    </w:p>
    <w:p w14:paraId="6C75870A"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III.</w:t>
      </w:r>
      <w:r w:rsidRPr="00715FDB">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73CA715B"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i/>
        </w:rPr>
        <w:t>Los titulares de las áreas deberán revisar la información requerida al momento de la recepción de una solicitud de acceso, para verificar si encuadra en una causal de reserva o de confidencialidad.</w:t>
      </w:r>
    </w:p>
    <w:p w14:paraId="386BB176" w14:textId="77777777" w:rsidR="00C215C4" w:rsidRPr="00715FDB" w:rsidRDefault="00C215C4" w:rsidP="00C215C4">
      <w:pPr>
        <w:spacing w:line="360" w:lineRule="auto"/>
        <w:ind w:left="567" w:right="616"/>
        <w:jc w:val="both"/>
        <w:rPr>
          <w:rFonts w:ascii="Palatino Linotype" w:hAnsi="Palatino Linotype"/>
          <w:b/>
          <w:i/>
        </w:rPr>
      </w:pPr>
    </w:p>
    <w:p w14:paraId="1683CA05"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lastRenderedPageBreak/>
        <w:t>Octavo.</w:t>
      </w:r>
      <w:r w:rsidRPr="00715FDB">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8E9E699"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2040720C"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6363F080" w14:textId="77777777" w:rsidR="00C215C4" w:rsidRPr="00715FDB" w:rsidRDefault="00C215C4" w:rsidP="00C215C4">
      <w:pPr>
        <w:spacing w:line="360" w:lineRule="auto"/>
        <w:ind w:left="567" w:right="616"/>
        <w:jc w:val="both"/>
        <w:rPr>
          <w:rFonts w:ascii="Palatino Linotype" w:hAnsi="Palatino Linotype"/>
          <w:b/>
          <w:i/>
        </w:rPr>
      </w:pPr>
    </w:p>
    <w:p w14:paraId="0C0E5CE8"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Noveno.</w:t>
      </w:r>
      <w:r w:rsidRPr="00715FDB">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E0EF42B"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Décimo.</w:t>
      </w:r>
      <w:r w:rsidRPr="00715FDB">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EB9DED4" w14:textId="77777777" w:rsidR="00C215C4" w:rsidRPr="00715FDB" w:rsidRDefault="00C215C4" w:rsidP="009D30D0">
      <w:pPr>
        <w:spacing w:line="360" w:lineRule="auto"/>
        <w:ind w:left="567" w:right="616"/>
        <w:jc w:val="both"/>
        <w:rPr>
          <w:rFonts w:ascii="Palatino Linotype" w:hAnsi="Palatino Linotype"/>
          <w:i/>
        </w:rPr>
      </w:pPr>
      <w:r w:rsidRPr="00715FDB">
        <w:rPr>
          <w:rFonts w:ascii="Palatino Linotype" w:hAnsi="Palatino Linotype"/>
          <w:i/>
        </w:rPr>
        <w:t>En ausencia de los titulares de las áreas, la información será clasificada o desclasificada por la persona que lo supla, en términos de la normativa que rija la actuación del sujeto obligado.</w:t>
      </w:r>
    </w:p>
    <w:p w14:paraId="7BA6303F" w14:textId="77777777" w:rsidR="00C215C4" w:rsidRPr="00715FDB" w:rsidRDefault="00C215C4" w:rsidP="00C215C4">
      <w:pPr>
        <w:spacing w:line="360" w:lineRule="auto"/>
        <w:ind w:left="567" w:right="616"/>
        <w:jc w:val="both"/>
        <w:rPr>
          <w:rFonts w:ascii="Palatino Linotype" w:hAnsi="Palatino Linotype"/>
          <w:b/>
        </w:rPr>
      </w:pPr>
      <w:r w:rsidRPr="00715FDB">
        <w:rPr>
          <w:rFonts w:ascii="Palatino Linotype" w:hAnsi="Palatino Linotype"/>
          <w:b/>
          <w:i/>
        </w:rPr>
        <w:lastRenderedPageBreak/>
        <w:t>Décimo primero.</w:t>
      </w:r>
      <w:r w:rsidRPr="00715FDB">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195DACC" w14:textId="77777777" w:rsidR="00C215C4" w:rsidRPr="00715FDB" w:rsidRDefault="00C215C4" w:rsidP="00C215C4">
      <w:pPr>
        <w:spacing w:line="360" w:lineRule="auto"/>
        <w:jc w:val="both"/>
        <w:rPr>
          <w:rFonts w:ascii="Palatino Linotype" w:hAnsi="Palatino Linotype" w:cs="Arial"/>
          <w:i/>
        </w:rPr>
      </w:pPr>
    </w:p>
    <w:p w14:paraId="5CF78BF7"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FC163FD" w14:textId="77777777" w:rsidR="00C215C4" w:rsidRPr="00715FDB" w:rsidRDefault="00C215C4" w:rsidP="00C215C4">
      <w:pPr>
        <w:spacing w:line="360" w:lineRule="auto"/>
        <w:jc w:val="both"/>
        <w:rPr>
          <w:rFonts w:ascii="Palatino Linotype" w:hAnsi="Palatino Linotype"/>
          <w:sz w:val="24"/>
          <w:szCs w:val="24"/>
        </w:rPr>
      </w:pPr>
    </w:p>
    <w:p w14:paraId="5925B1E8"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Por tanto, la fundamentación y motivación consiste en la obligación que tiene todo ente público de expresar los preceptos jurídicos aplicables al asunto motivo del acto y las raz</w:t>
      </w:r>
      <w:r w:rsidR="0051749A" w:rsidRPr="00715FDB">
        <w:rPr>
          <w:rFonts w:ascii="Palatino Linotype" w:hAnsi="Palatino Linotype"/>
          <w:sz w:val="24"/>
          <w:szCs w:val="24"/>
        </w:rPr>
        <w:t xml:space="preserve">ones o argumentos de su actuar. </w:t>
      </w:r>
      <w:r w:rsidRPr="00715FDB">
        <w:rPr>
          <w:rFonts w:ascii="Palatino Linotype" w:hAnsi="Palatino Linotype"/>
          <w:sz w:val="24"/>
          <w:szCs w:val="24"/>
        </w:rPr>
        <w:t>Al respecto, el máximo tribunal del país ha establecido jurisprudencia respecto a qué debe entenderse por fundamentación y motivación, en los siguientes términos</w:t>
      </w:r>
      <w:r w:rsidRPr="00715FDB">
        <w:rPr>
          <w:rFonts w:ascii="Palatino Linotype" w:hAnsi="Palatino Linotype"/>
        </w:rPr>
        <w:t>:</w:t>
      </w:r>
    </w:p>
    <w:p w14:paraId="1626F8AF" w14:textId="77777777" w:rsidR="00C215C4" w:rsidRPr="00715FDB" w:rsidRDefault="00C215C4" w:rsidP="00C215C4">
      <w:pPr>
        <w:spacing w:line="360" w:lineRule="auto"/>
        <w:ind w:left="567" w:right="616"/>
        <w:jc w:val="both"/>
        <w:rPr>
          <w:rFonts w:ascii="Palatino Linotype" w:hAnsi="Palatino Linotype"/>
          <w:b/>
          <w:i/>
        </w:rPr>
      </w:pPr>
      <w:r w:rsidRPr="00715FDB">
        <w:rPr>
          <w:rFonts w:ascii="Palatino Linotype" w:hAnsi="Palatino Linotype"/>
          <w:b/>
          <w:i/>
        </w:rPr>
        <w:t xml:space="preserve">FUNDAMENTACIÓN Y MOTIVACIÓN. </w:t>
      </w:r>
    </w:p>
    <w:p w14:paraId="701F1E86"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i/>
        </w:rPr>
        <w:lastRenderedPageBreak/>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74E2E96C" w14:textId="77777777" w:rsidR="00C215C4" w:rsidRPr="00715FDB" w:rsidRDefault="00C215C4" w:rsidP="00C215C4">
      <w:pPr>
        <w:spacing w:line="360" w:lineRule="auto"/>
        <w:jc w:val="both"/>
        <w:rPr>
          <w:rFonts w:ascii="Palatino Linotype" w:hAnsi="Palatino Linotype"/>
        </w:rPr>
      </w:pPr>
    </w:p>
    <w:p w14:paraId="4021C00E"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9D1C19C" w14:textId="77777777" w:rsidR="00C215C4" w:rsidRPr="00715FDB" w:rsidRDefault="00C215C4" w:rsidP="00C215C4">
      <w:pPr>
        <w:spacing w:line="360" w:lineRule="auto"/>
        <w:jc w:val="both"/>
        <w:rPr>
          <w:rFonts w:ascii="Palatino Linotype" w:hAnsi="Palatino Linotype"/>
          <w:sz w:val="24"/>
          <w:szCs w:val="24"/>
        </w:rPr>
      </w:pPr>
    </w:p>
    <w:p w14:paraId="2EFD666C"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A4F1487"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b/>
          <w:i/>
        </w:rPr>
        <w:t>FUNDAMENTACIÓN Y MOTIVACIÓN. EL ASPECTO FORMAL DE LA GARANTÍA Y SU FINALIDAD SE TRADUCEN EN EXPLICAR, JUSTIFICAR, POSIBILITAR LA DEFENSA Y COMUNICAR LA DECISIÓN</w:t>
      </w:r>
      <w:r w:rsidRPr="00715FDB">
        <w:rPr>
          <w:rFonts w:ascii="Palatino Linotype" w:hAnsi="Palatino Linotype"/>
          <w:i/>
        </w:rPr>
        <w:t xml:space="preserve">. </w:t>
      </w:r>
    </w:p>
    <w:p w14:paraId="56D349F8" w14:textId="77777777" w:rsidR="00C215C4" w:rsidRPr="00715FDB" w:rsidRDefault="00C215C4" w:rsidP="00C215C4">
      <w:pPr>
        <w:spacing w:line="360" w:lineRule="auto"/>
        <w:ind w:left="567" w:right="616"/>
        <w:jc w:val="both"/>
        <w:rPr>
          <w:rFonts w:ascii="Palatino Linotype" w:hAnsi="Palatino Linotype"/>
          <w:i/>
        </w:rPr>
      </w:pPr>
      <w:r w:rsidRPr="00715FDB">
        <w:rPr>
          <w:rFonts w:ascii="Palatino Linotype" w:hAnsi="Palatino Linotype"/>
          <w:i/>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w:t>
      </w:r>
      <w:r w:rsidRPr="00715FDB">
        <w:rPr>
          <w:rFonts w:ascii="Palatino Linotype" w:hAnsi="Palatino Linotype"/>
          <w:i/>
        </w:rPr>
        <w:lastRenderedPageBreak/>
        <w:t>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02C9A183" w14:textId="77777777" w:rsidR="0051749A" w:rsidRPr="00715FDB" w:rsidRDefault="0051749A" w:rsidP="00C215C4">
      <w:pPr>
        <w:spacing w:line="360" w:lineRule="auto"/>
        <w:jc w:val="both"/>
        <w:rPr>
          <w:rFonts w:ascii="Palatino Linotype" w:hAnsi="Palatino Linotype"/>
          <w:sz w:val="24"/>
          <w:szCs w:val="24"/>
        </w:rPr>
      </w:pPr>
    </w:p>
    <w:p w14:paraId="0C45E015" w14:textId="77777777" w:rsidR="00C215C4"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6FB22FAA" w14:textId="77777777" w:rsidR="00C215C4" w:rsidRPr="00715FDB" w:rsidRDefault="00C215C4" w:rsidP="00C215C4">
      <w:pPr>
        <w:spacing w:line="360" w:lineRule="auto"/>
        <w:jc w:val="both"/>
        <w:rPr>
          <w:rFonts w:ascii="Palatino Linotype" w:hAnsi="Palatino Linotype"/>
          <w:sz w:val="24"/>
          <w:szCs w:val="24"/>
        </w:rPr>
      </w:pPr>
    </w:p>
    <w:p w14:paraId="21DB79C5" w14:textId="77777777" w:rsidR="00FE14A8" w:rsidRPr="00715FDB" w:rsidRDefault="00C215C4" w:rsidP="00C215C4">
      <w:pPr>
        <w:spacing w:line="360" w:lineRule="auto"/>
        <w:jc w:val="both"/>
        <w:rPr>
          <w:rFonts w:ascii="Palatino Linotype" w:hAnsi="Palatino Linotype"/>
          <w:sz w:val="24"/>
          <w:szCs w:val="24"/>
        </w:rPr>
      </w:pPr>
      <w:r w:rsidRPr="00715FDB">
        <w:rPr>
          <w:rFonts w:ascii="Palatino Linotype" w:hAnsi="Palatino Linotype"/>
          <w:sz w:val="24"/>
          <w:szCs w:val="24"/>
        </w:rPr>
        <w:t>Por lo tanto, la entrega de documentos en su versión pública debe acompañarse necesariamente del Acuerdo del Comité de Transparencia del Sujeto Obligado</w:t>
      </w:r>
      <w:r w:rsidRPr="00715FDB">
        <w:rPr>
          <w:rFonts w:ascii="Palatino Linotype" w:hAnsi="Palatino Linotype"/>
          <w:b/>
          <w:sz w:val="24"/>
          <w:szCs w:val="24"/>
        </w:rPr>
        <w:t xml:space="preserve"> </w:t>
      </w:r>
      <w:r w:rsidRPr="00715FDB">
        <w:rPr>
          <w:rFonts w:ascii="Palatino Linotype" w:hAnsi="Palatino Linotype"/>
          <w:sz w:val="24"/>
          <w:szCs w:val="24"/>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w:t>
      </w:r>
      <w:r w:rsidRPr="00715FDB">
        <w:rPr>
          <w:rFonts w:ascii="Palatino Linotype" w:hAnsi="Palatino Linotype"/>
          <w:sz w:val="24"/>
          <w:szCs w:val="24"/>
        </w:rPr>
        <w:lastRenderedPageBreak/>
        <w:t>aparecen en la documentación respectiva, es decir, si no se exponen de manera puntual las razones de ello se estaría violentando desde un inicio el derecho de acceso a la información de la solicitante.</w:t>
      </w:r>
    </w:p>
    <w:p w14:paraId="7BDB5035" w14:textId="77777777" w:rsidR="005B566B" w:rsidRPr="00715FDB" w:rsidRDefault="005B566B" w:rsidP="00C215C4">
      <w:pPr>
        <w:spacing w:line="360" w:lineRule="auto"/>
        <w:jc w:val="both"/>
        <w:rPr>
          <w:rFonts w:ascii="Palatino Linotype" w:hAnsi="Palatino Linotype"/>
          <w:sz w:val="24"/>
          <w:szCs w:val="24"/>
        </w:rPr>
      </w:pPr>
    </w:p>
    <w:p w14:paraId="27A0F2B2" w14:textId="77777777" w:rsidR="00FE14A8" w:rsidRPr="00715FDB" w:rsidRDefault="00FE14A8" w:rsidP="00FE14A8">
      <w:pPr>
        <w:rPr>
          <w:rFonts w:ascii="Palatino Linotype" w:hAnsi="Palatino Linotype"/>
          <w:b/>
          <w:sz w:val="24"/>
          <w:szCs w:val="24"/>
        </w:rPr>
      </w:pPr>
      <w:r w:rsidRPr="00715FDB">
        <w:rPr>
          <w:rFonts w:ascii="Palatino Linotype" w:hAnsi="Palatino Linotype"/>
          <w:b/>
          <w:sz w:val="24"/>
          <w:szCs w:val="24"/>
        </w:rPr>
        <w:t>De la vista a los órganos internos de control competentes.</w:t>
      </w:r>
    </w:p>
    <w:p w14:paraId="648B70CD" w14:textId="77777777" w:rsidR="00FE14A8" w:rsidRPr="00715FDB" w:rsidRDefault="00FE14A8" w:rsidP="00FE14A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715FDB">
        <w:rPr>
          <w:rFonts w:ascii="Palatino Linotype" w:eastAsia="Palatino Linotype" w:hAnsi="Palatino Linotype" w:cs="Palatino Linotype"/>
          <w:color w:val="000000"/>
          <w:sz w:val="24"/>
          <w:szCs w:val="24"/>
        </w:rPr>
        <w:t>Como ya se mencionó, el Sujeto Obligado no proporcionó respuesta a la solicitud de acceso a la información pública en el término previsto en el artículo 163 de la Ley de Transparencia estatal por lo que ordena dar vista 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54735604" w14:textId="77777777" w:rsidR="00EA527B" w:rsidRPr="00715FDB" w:rsidRDefault="00EA527B" w:rsidP="00C215C4">
      <w:pPr>
        <w:spacing w:line="360" w:lineRule="auto"/>
        <w:jc w:val="both"/>
        <w:rPr>
          <w:rFonts w:ascii="Palatino Linotype" w:hAnsi="Palatino Linotype"/>
          <w:sz w:val="24"/>
          <w:szCs w:val="24"/>
        </w:rPr>
      </w:pPr>
    </w:p>
    <w:p w14:paraId="67B7C6B8" w14:textId="77777777" w:rsidR="00C215C4" w:rsidRPr="00715FDB" w:rsidRDefault="00C215C4" w:rsidP="00C215C4">
      <w:pPr>
        <w:autoSpaceDE w:val="0"/>
        <w:autoSpaceDN w:val="0"/>
        <w:adjustRightInd w:val="0"/>
        <w:spacing w:line="360" w:lineRule="auto"/>
        <w:jc w:val="both"/>
        <w:rPr>
          <w:rFonts w:ascii="Palatino Linotype" w:hAnsi="Palatino Linotype" w:cs="Arial"/>
          <w:sz w:val="24"/>
          <w:szCs w:val="24"/>
        </w:rPr>
      </w:pPr>
      <w:r w:rsidRPr="00715FDB">
        <w:rPr>
          <w:rFonts w:ascii="Palatino Linotype" w:hAnsi="Palatino Linotype" w:cs="Arial"/>
          <w:sz w:val="24"/>
          <w:szCs w:val="24"/>
        </w:rPr>
        <w:t xml:space="preserve">Por lo tanto, de lo expuesto y con fundamento en la fracción IV del artículo 186, de la Ley de Transparencia y Acceso a la Información Pública del Estado de México y Municipios, se </w:t>
      </w:r>
      <w:r w:rsidRPr="00715FDB">
        <w:rPr>
          <w:rFonts w:ascii="Palatino Linotype" w:hAnsi="Palatino Linotype" w:cs="Arial"/>
          <w:b/>
          <w:sz w:val="24"/>
          <w:szCs w:val="24"/>
        </w:rPr>
        <w:t>ORDENA</w:t>
      </w:r>
      <w:r w:rsidRPr="00715FDB">
        <w:rPr>
          <w:rFonts w:ascii="Palatino Linotype" w:hAnsi="Palatino Linotype" w:cs="Arial"/>
          <w:sz w:val="24"/>
          <w:szCs w:val="24"/>
        </w:rPr>
        <w:t xml:space="preserve"> al </w:t>
      </w:r>
      <w:r w:rsidRPr="00715FDB">
        <w:rPr>
          <w:rFonts w:ascii="Palatino Linotype" w:hAnsi="Palatino Linotype" w:cs="Arial"/>
          <w:b/>
          <w:sz w:val="24"/>
          <w:szCs w:val="24"/>
        </w:rPr>
        <w:t>Sujeto Obligado</w:t>
      </w:r>
      <w:r w:rsidRPr="00715FDB">
        <w:rPr>
          <w:rFonts w:ascii="Palatino Linotype" w:hAnsi="Palatino Linotype" w:cs="Arial"/>
          <w:sz w:val="24"/>
          <w:szCs w:val="24"/>
        </w:rPr>
        <w:t>, atienda la solicitud de información</w:t>
      </w:r>
      <w:r w:rsidRPr="00715FDB">
        <w:rPr>
          <w:rFonts w:ascii="Palatino Linotype" w:eastAsia="Times New Roman" w:hAnsi="Palatino Linotype" w:cs="Times New Roman"/>
          <w:b/>
          <w:bCs/>
          <w:sz w:val="24"/>
          <w:szCs w:val="24"/>
          <w:lang w:val="es-ES" w:eastAsia="es-ES"/>
        </w:rPr>
        <w:t>,</w:t>
      </w:r>
      <w:r w:rsidRPr="00715FDB">
        <w:rPr>
          <w:rFonts w:ascii="Palatino Linotype" w:hAnsi="Palatino Linotype" w:cs="Arial"/>
          <w:sz w:val="24"/>
          <w:szCs w:val="24"/>
        </w:rPr>
        <w:t xml:space="preserve"> que ha sido materia del presente fallo.</w:t>
      </w:r>
    </w:p>
    <w:p w14:paraId="104F76EF" w14:textId="77777777" w:rsidR="00C215C4" w:rsidRPr="00715FDB" w:rsidRDefault="00C215C4" w:rsidP="00C215C4">
      <w:pPr>
        <w:pStyle w:val="Prrafodelista"/>
        <w:spacing w:before="240" w:after="240"/>
        <w:ind w:left="0"/>
        <w:rPr>
          <w:rFonts w:ascii="Palatino Linotype" w:hAnsi="Palatino Linotype"/>
        </w:rPr>
      </w:pPr>
      <w:r w:rsidRPr="00715FDB">
        <w:rPr>
          <w:rFonts w:ascii="Palatino Linotype" w:hAnsi="Palatino Linotype"/>
        </w:rPr>
        <w:t xml:space="preserve">Por lo antes expuesto y fundado es de resolverse y, </w:t>
      </w:r>
    </w:p>
    <w:p w14:paraId="53926C7D" w14:textId="77777777" w:rsidR="00EA527B" w:rsidRPr="00715FDB" w:rsidRDefault="00EA527B" w:rsidP="00C215C4">
      <w:pPr>
        <w:pStyle w:val="Prrafodelista"/>
        <w:spacing w:before="240" w:after="240"/>
        <w:ind w:left="0"/>
      </w:pPr>
    </w:p>
    <w:p w14:paraId="3358E40F" w14:textId="77777777" w:rsidR="00C215C4" w:rsidRPr="00715FDB" w:rsidRDefault="00C215C4" w:rsidP="00C215C4">
      <w:pPr>
        <w:spacing w:before="240" w:line="360" w:lineRule="auto"/>
        <w:jc w:val="center"/>
        <w:rPr>
          <w:rFonts w:ascii="Palatino Linotype" w:hAnsi="Palatino Linotype"/>
          <w:b/>
          <w:bCs/>
          <w:spacing w:val="60"/>
          <w:sz w:val="28"/>
          <w:szCs w:val="28"/>
          <w:lang w:val="es-ES_tradnl"/>
        </w:rPr>
      </w:pPr>
      <w:r w:rsidRPr="00715FDB">
        <w:rPr>
          <w:rFonts w:ascii="Palatino Linotype" w:hAnsi="Palatino Linotype"/>
          <w:b/>
          <w:bCs/>
          <w:spacing w:val="60"/>
          <w:sz w:val="28"/>
          <w:szCs w:val="28"/>
          <w:lang w:val="es-ES_tradnl"/>
        </w:rPr>
        <w:t>SE    RESUELVE</w:t>
      </w:r>
    </w:p>
    <w:p w14:paraId="7431D575" w14:textId="77777777" w:rsidR="00C215C4" w:rsidRPr="00715FDB" w:rsidRDefault="00C215C4" w:rsidP="00C215C4">
      <w:pPr>
        <w:spacing w:before="240" w:line="360" w:lineRule="auto"/>
        <w:jc w:val="center"/>
        <w:rPr>
          <w:rFonts w:ascii="Palatino Linotype" w:hAnsi="Palatino Linotype"/>
          <w:b/>
          <w:bCs/>
          <w:spacing w:val="60"/>
          <w:sz w:val="28"/>
          <w:szCs w:val="28"/>
          <w:lang w:val="es-ES_tradnl"/>
        </w:rPr>
      </w:pPr>
    </w:p>
    <w:p w14:paraId="36D6EAAE" w14:textId="77777777" w:rsidR="00C215C4" w:rsidRPr="00715FDB" w:rsidRDefault="00C215C4" w:rsidP="00C215C4">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715FDB">
        <w:rPr>
          <w:rFonts w:ascii="Palatino Linotype" w:eastAsia="Palatino Linotype" w:hAnsi="Palatino Linotype" w:cs="Palatino Linotype"/>
          <w:b/>
          <w:sz w:val="24"/>
          <w:szCs w:val="24"/>
        </w:rPr>
        <w:t>PRIMERO.</w:t>
      </w:r>
      <w:r w:rsidRPr="00715FDB">
        <w:rPr>
          <w:rFonts w:ascii="Palatino Linotype" w:eastAsia="Palatino Linotype" w:hAnsi="Palatino Linotype" w:cs="Palatino Linotype"/>
          <w:sz w:val="24"/>
          <w:szCs w:val="24"/>
        </w:rPr>
        <w:t xml:space="preserve"> Se </w:t>
      </w:r>
      <w:r w:rsidRPr="00715FDB">
        <w:rPr>
          <w:rFonts w:ascii="Palatino Linotype" w:eastAsia="Palatino Linotype" w:hAnsi="Palatino Linotype" w:cs="Palatino Linotype"/>
          <w:b/>
          <w:sz w:val="24"/>
          <w:szCs w:val="24"/>
        </w:rPr>
        <w:t>ORDENA</w:t>
      </w:r>
      <w:r w:rsidRPr="00715FDB">
        <w:rPr>
          <w:rFonts w:ascii="Palatino Linotype" w:eastAsia="Palatino Linotype" w:hAnsi="Palatino Linotype" w:cs="Palatino Linotype"/>
          <w:sz w:val="24"/>
          <w:szCs w:val="24"/>
        </w:rPr>
        <w:t xml:space="preserve"> al </w:t>
      </w:r>
      <w:r w:rsidRPr="00715FDB">
        <w:rPr>
          <w:rFonts w:ascii="Palatino Linotype" w:eastAsia="Palatino Linotype" w:hAnsi="Palatino Linotype" w:cs="Palatino Linotype"/>
          <w:b/>
          <w:sz w:val="24"/>
          <w:szCs w:val="24"/>
        </w:rPr>
        <w:t>Sujeto Obligado</w:t>
      </w:r>
      <w:r w:rsidRPr="00715FDB">
        <w:rPr>
          <w:rFonts w:ascii="Palatino Linotype" w:eastAsia="Palatino Linotype" w:hAnsi="Palatino Linotype" w:cs="Palatino Linotype"/>
          <w:sz w:val="24"/>
          <w:szCs w:val="24"/>
        </w:rPr>
        <w:t xml:space="preserve"> que, haga entrega a la parte </w:t>
      </w:r>
      <w:r w:rsidRPr="00715FDB">
        <w:rPr>
          <w:rFonts w:ascii="Palatino Linotype" w:eastAsia="Palatino Linotype" w:hAnsi="Palatino Linotype" w:cs="Palatino Linotype"/>
          <w:b/>
          <w:sz w:val="24"/>
          <w:szCs w:val="24"/>
        </w:rPr>
        <w:t>Recurrente</w:t>
      </w:r>
      <w:r w:rsidRPr="00715FDB">
        <w:rPr>
          <w:rFonts w:ascii="Palatino Linotype" w:eastAsia="Palatino Linotype" w:hAnsi="Palatino Linotype" w:cs="Palatino Linotype"/>
          <w:sz w:val="24"/>
          <w:szCs w:val="24"/>
        </w:rPr>
        <w:t xml:space="preserve"> mediante el Sistema de Acceso a la Información Mexiquense (</w:t>
      </w:r>
      <w:r w:rsidRPr="00715FDB">
        <w:rPr>
          <w:rFonts w:ascii="Palatino Linotype" w:eastAsia="Palatino Linotype" w:hAnsi="Palatino Linotype" w:cs="Palatino Linotype"/>
          <w:b/>
          <w:sz w:val="24"/>
          <w:szCs w:val="24"/>
        </w:rPr>
        <w:t>SAIMEX</w:t>
      </w:r>
      <w:r w:rsidRPr="00715FDB">
        <w:rPr>
          <w:rFonts w:ascii="Palatino Linotype" w:eastAsia="Palatino Linotype" w:hAnsi="Palatino Linotype" w:cs="Palatino Linotype"/>
          <w:sz w:val="24"/>
          <w:szCs w:val="24"/>
        </w:rPr>
        <w:t xml:space="preserve">), por resultar fundados los motivos de inconformidad argüidos por la parte Recurrente en la solicitud de información </w:t>
      </w:r>
      <w:r w:rsidR="00EE3D1E" w:rsidRPr="00715FDB">
        <w:rPr>
          <w:rFonts w:ascii="Verdana" w:hAnsi="Verdana"/>
          <w:b/>
          <w:bCs/>
          <w:color w:val="FF0000"/>
        </w:rPr>
        <w:t> </w:t>
      </w:r>
      <w:r w:rsidR="00EE3D1E" w:rsidRPr="00715FDB">
        <w:rPr>
          <w:rFonts w:ascii="Palatino Linotype" w:hAnsi="Palatino Linotype"/>
          <w:b/>
          <w:bCs/>
          <w:sz w:val="24"/>
          <w:szCs w:val="24"/>
        </w:rPr>
        <w:t>00144/LAPAZ/IP/2025</w:t>
      </w:r>
      <w:r w:rsidR="00EE3D1E" w:rsidRPr="00715FDB">
        <w:rPr>
          <w:rFonts w:ascii="Palatino Linotype" w:eastAsia="Palatino Linotype" w:hAnsi="Palatino Linotype" w:cs="Palatino Linotype"/>
          <w:sz w:val="24"/>
          <w:szCs w:val="24"/>
        </w:rPr>
        <w:t xml:space="preserve"> </w:t>
      </w:r>
      <w:r w:rsidRPr="00715FDB">
        <w:rPr>
          <w:rFonts w:ascii="Palatino Linotype" w:eastAsia="Palatino Linotype" w:hAnsi="Palatino Linotype" w:cs="Palatino Linotype"/>
          <w:sz w:val="24"/>
          <w:szCs w:val="24"/>
        </w:rPr>
        <w:t>en términos del Considerando</w:t>
      </w:r>
      <w:r w:rsidRPr="00715FDB">
        <w:rPr>
          <w:rFonts w:ascii="Palatino Linotype" w:eastAsia="Palatino Linotype" w:hAnsi="Palatino Linotype" w:cs="Palatino Linotype"/>
          <w:b/>
          <w:sz w:val="24"/>
          <w:szCs w:val="24"/>
        </w:rPr>
        <w:t xml:space="preserve"> TERCERO</w:t>
      </w:r>
      <w:r w:rsidRPr="00715FDB">
        <w:rPr>
          <w:rFonts w:ascii="Palatino Linotype" w:eastAsia="Palatino Linotype" w:hAnsi="Palatino Linotype" w:cs="Palatino Linotype"/>
          <w:sz w:val="24"/>
          <w:szCs w:val="24"/>
        </w:rPr>
        <w:t xml:space="preserve"> </w:t>
      </w:r>
      <w:r w:rsidR="00EE3D1E" w:rsidRPr="00715FDB">
        <w:rPr>
          <w:rFonts w:ascii="Palatino Linotype" w:eastAsia="Palatino Linotype" w:hAnsi="Palatino Linotype" w:cs="Palatino Linotype"/>
          <w:sz w:val="24"/>
          <w:szCs w:val="24"/>
        </w:rPr>
        <w:t xml:space="preserve"> </w:t>
      </w:r>
      <w:r w:rsidRPr="00715FDB">
        <w:rPr>
          <w:rFonts w:ascii="Palatino Linotype" w:eastAsia="Palatino Linotype" w:hAnsi="Palatino Linotype" w:cs="Palatino Linotype"/>
          <w:sz w:val="24"/>
          <w:szCs w:val="24"/>
        </w:rPr>
        <w:t xml:space="preserve">en versión pública </w:t>
      </w:r>
      <w:r w:rsidR="00EE3D1E" w:rsidRPr="00715FDB">
        <w:rPr>
          <w:rFonts w:ascii="Palatino Linotype" w:eastAsia="Palatino Linotype" w:hAnsi="Palatino Linotype" w:cs="Palatino Linotype"/>
          <w:sz w:val="24"/>
          <w:szCs w:val="24"/>
        </w:rPr>
        <w:t>de lo siguiente</w:t>
      </w:r>
      <w:r w:rsidRPr="00715FDB">
        <w:rPr>
          <w:rFonts w:ascii="Palatino Linotype" w:eastAsia="Palatino Linotype" w:hAnsi="Palatino Linotype" w:cs="Palatino Linotype"/>
          <w:sz w:val="24"/>
          <w:szCs w:val="24"/>
        </w:rPr>
        <w:t>:</w:t>
      </w:r>
    </w:p>
    <w:p w14:paraId="6DF5F4BE" w14:textId="77777777" w:rsidR="00EE3D1E" w:rsidRPr="00715FDB" w:rsidRDefault="00EE3D1E" w:rsidP="00C215C4">
      <w:pPr>
        <w:spacing w:line="360" w:lineRule="auto"/>
        <w:ind w:left="708"/>
        <w:jc w:val="both"/>
        <w:rPr>
          <w:rFonts w:ascii="Palatino Linotype" w:hAnsi="Palatino Linotype"/>
          <w:i/>
        </w:rPr>
      </w:pPr>
    </w:p>
    <w:p w14:paraId="0FBB0D92" w14:textId="77777777" w:rsidR="00EE3D1E" w:rsidRPr="00715FDB" w:rsidRDefault="00EE3D1E" w:rsidP="00EE3D1E">
      <w:pPr>
        <w:pStyle w:val="Prrafodelista"/>
        <w:numPr>
          <w:ilvl w:val="6"/>
          <w:numId w:val="10"/>
        </w:numPr>
        <w:spacing w:line="360" w:lineRule="auto"/>
        <w:ind w:left="993" w:hanging="426"/>
        <w:jc w:val="both"/>
        <w:rPr>
          <w:rFonts w:ascii="Palatino Linotype" w:hAnsi="Palatino Linotype"/>
        </w:rPr>
      </w:pPr>
      <w:r w:rsidRPr="00715FDB">
        <w:rPr>
          <w:rFonts w:ascii="Palatino Linotype" w:hAnsi="Palatino Linotype"/>
        </w:rPr>
        <w:t xml:space="preserve">Del Titular de la Secretaria del Ayuntamiento; </w:t>
      </w:r>
    </w:p>
    <w:p w14:paraId="160446ED" w14:textId="77777777" w:rsidR="00EE3D1E" w:rsidRPr="00715FDB" w:rsidRDefault="00EE3D1E" w:rsidP="00EE3D1E">
      <w:pPr>
        <w:pStyle w:val="Prrafodelista"/>
        <w:numPr>
          <w:ilvl w:val="4"/>
          <w:numId w:val="13"/>
        </w:numPr>
        <w:spacing w:line="360" w:lineRule="auto"/>
        <w:ind w:left="1985" w:hanging="709"/>
        <w:jc w:val="both"/>
        <w:rPr>
          <w:rFonts w:ascii="Palatino Linotype" w:hAnsi="Palatino Linotype"/>
        </w:rPr>
      </w:pPr>
      <w:r w:rsidRPr="00715FDB">
        <w:rPr>
          <w:rFonts w:ascii="Palatino Linotype" w:hAnsi="Palatino Linotype"/>
        </w:rPr>
        <w:t xml:space="preserve">Recibo de nómina de la segunda quincena de febrero de dos mil veinticinco. </w:t>
      </w:r>
    </w:p>
    <w:p w14:paraId="3D219E02" w14:textId="77777777" w:rsidR="00EE3D1E" w:rsidRPr="00715FDB" w:rsidRDefault="00EE3D1E" w:rsidP="00EE3D1E">
      <w:pPr>
        <w:pStyle w:val="Prrafodelista"/>
        <w:numPr>
          <w:ilvl w:val="4"/>
          <w:numId w:val="13"/>
        </w:numPr>
        <w:spacing w:line="360" w:lineRule="auto"/>
        <w:ind w:left="1985" w:hanging="709"/>
        <w:jc w:val="both"/>
        <w:rPr>
          <w:rFonts w:ascii="Palatino Linotype" w:hAnsi="Palatino Linotype"/>
        </w:rPr>
      </w:pPr>
      <w:r w:rsidRPr="00715FDB">
        <w:rPr>
          <w:rFonts w:ascii="Palatino Linotype" w:hAnsi="Palatino Linotype"/>
        </w:rPr>
        <w:t>En correcta versión pública el curriculum vitae entregado en Informe Justificado.</w:t>
      </w:r>
    </w:p>
    <w:p w14:paraId="4DB77723" w14:textId="77777777" w:rsidR="00EE3D1E" w:rsidRPr="00715FDB" w:rsidRDefault="00EE3D1E" w:rsidP="00AE5472">
      <w:pPr>
        <w:spacing w:line="360" w:lineRule="auto"/>
        <w:jc w:val="both"/>
        <w:rPr>
          <w:rFonts w:ascii="Palatino Linotype" w:hAnsi="Palatino Linotype"/>
          <w:i/>
        </w:rPr>
      </w:pPr>
    </w:p>
    <w:p w14:paraId="12624D57" w14:textId="77777777" w:rsidR="00C215C4" w:rsidRPr="00715FDB" w:rsidRDefault="00C215C4" w:rsidP="00C215C4">
      <w:pPr>
        <w:spacing w:line="360" w:lineRule="auto"/>
        <w:ind w:left="708"/>
        <w:jc w:val="both"/>
        <w:rPr>
          <w:rFonts w:ascii="Palatino Linotype" w:hAnsi="Palatino Linotype"/>
          <w:i/>
        </w:rPr>
      </w:pPr>
      <w:r w:rsidRPr="00715FDB">
        <w:rPr>
          <w:rFonts w:ascii="Palatino Linotype" w:hAnsi="Palatino Linotype"/>
          <w:i/>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715FDB">
        <w:rPr>
          <w:rFonts w:ascii="Palatino Linotype" w:hAnsi="Palatino Linotype"/>
          <w:b/>
          <w:i/>
        </w:rPr>
        <w:t>Recurrente</w:t>
      </w:r>
      <w:r w:rsidRPr="00715FDB">
        <w:rPr>
          <w:rFonts w:ascii="Palatino Linotype" w:hAnsi="Palatino Linotype"/>
          <w:i/>
        </w:rPr>
        <w:t>.</w:t>
      </w:r>
    </w:p>
    <w:p w14:paraId="603DAAFD" w14:textId="77777777" w:rsidR="00EE3D1E" w:rsidRPr="00715FDB" w:rsidRDefault="00EE3D1E" w:rsidP="00C215C4">
      <w:pPr>
        <w:spacing w:line="360" w:lineRule="auto"/>
        <w:jc w:val="both"/>
        <w:rPr>
          <w:rFonts w:ascii="Palatino Linotype" w:eastAsia="Palatino Linotype" w:hAnsi="Palatino Linotype" w:cs="Palatino Linotype"/>
          <w:i/>
        </w:rPr>
      </w:pPr>
    </w:p>
    <w:p w14:paraId="38D5A871" w14:textId="77777777" w:rsidR="00C215C4" w:rsidRPr="00715FDB" w:rsidRDefault="00C215C4" w:rsidP="00C215C4">
      <w:pPr>
        <w:spacing w:line="360" w:lineRule="auto"/>
        <w:jc w:val="both"/>
        <w:rPr>
          <w:rFonts w:ascii="Palatino Linotype" w:hAnsi="Palatino Linotype" w:cs="Tahoma"/>
          <w:sz w:val="24"/>
          <w:szCs w:val="24"/>
          <w:lang w:eastAsia="es-ES"/>
        </w:rPr>
      </w:pPr>
      <w:r w:rsidRPr="00715FDB">
        <w:rPr>
          <w:rFonts w:ascii="Palatino Linotype" w:eastAsia="Palatino Linotype" w:hAnsi="Palatino Linotype" w:cs="Palatino Linotype"/>
          <w:b/>
          <w:sz w:val="24"/>
          <w:szCs w:val="24"/>
        </w:rPr>
        <w:t xml:space="preserve">SEGUNDO. </w:t>
      </w:r>
      <w:r w:rsidRPr="00715FDB">
        <w:rPr>
          <w:rFonts w:ascii="Palatino Linotype" w:hAnsi="Palatino Linotype" w:cs="Tahoma"/>
          <w:b/>
          <w:sz w:val="24"/>
          <w:szCs w:val="24"/>
          <w:lang w:eastAsia="es-ES"/>
        </w:rPr>
        <w:t xml:space="preserve">NOTIFÍQUESE </w:t>
      </w:r>
      <w:r w:rsidRPr="00715FDB">
        <w:rPr>
          <w:rFonts w:ascii="Palatino Linotype" w:hAnsi="Palatino Linotype" w:cs="Tahoma"/>
          <w:sz w:val="24"/>
          <w:szCs w:val="24"/>
          <w:lang w:eastAsia="es-ES"/>
        </w:rPr>
        <w:t xml:space="preserve">la presente resolución al Titular de la Unidad de Transparencia del Sujeto Obligado, vía </w:t>
      </w:r>
      <w:r w:rsidRPr="00715FDB">
        <w:rPr>
          <w:rFonts w:ascii="Palatino Linotype" w:eastAsia="Palatino Linotype" w:hAnsi="Palatino Linotype" w:cs="Palatino Linotype"/>
          <w:sz w:val="24"/>
          <w:szCs w:val="24"/>
        </w:rPr>
        <w:t>Sistema de Acceso a la Información Mexiquense (</w:t>
      </w:r>
      <w:r w:rsidRPr="00715FDB">
        <w:rPr>
          <w:rFonts w:ascii="Palatino Linotype" w:eastAsia="Palatino Linotype" w:hAnsi="Palatino Linotype" w:cs="Palatino Linotype"/>
          <w:b/>
          <w:sz w:val="24"/>
          <w:szCs w:val="24"/>
        </w:rPr>
        <w:t>SAIMEX</w:t>
      </w:r>
      <w:r w:rsidRPr="00715FDB">
        <w:rPr>
          <w:rFonts w:ascii="Palatino Linotype" w:eastAsia="Palatino Linotype" w:hAnsi="Palatino Linotype" w:cs="Palatino Linotype"/>
          <w:sz w:val="24"/>
          <w:szCs w:val="24"/>
        </w:rPr>
        <w:t xml:space="preserve">) </w:t>
      </w:r>
      <w:r w:rsidRPr="00715FDB">
        <w:rPr>
          <w:rFonts w:ascii="Palatino Linotype" w:hAnsi="Palatino Linotype" w:cs="Tahoma"/>
          <w:sz w:val="24"/>
          <w:szCs w:val="24"/>
          <w:lang w:eastAsia="es-ES"/>
        </w:rPr>
        <w:t xml:space="preserve">para que conforme al artículo 186 último párrafo, 189 segundo párrafo y 194 de la Ley de Transparencia y Acceso a la Información Pública del Estado </w:t>
      </w:r>
      <w:r w:rsidRPr="00715FDB">
        <w:rPr>
          <w:rFonts w:ascii="Palatino Linotype" w:hAnsi="Palatino Linotype" w:cs="Tahoma"/>
          <w:sz w:val="24"/>
          <w:szCs w:val="24"/>
          <w:lang w:eastAsia="es-ES"/>
        </w:rPr>
        <w:lastRenderedPageBreak/>
        <w:t>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7ABCC8A" w14:textId="77777777" w:rsidR="00EE3D1E" w:rsidRPr="00715FDB" w:rsidRDefault="00EE3D1E" w:rsidP="00C215C4">
      <w:pPr>
        <w:spacing w:line="360" w:lineRule="auto"/>
        <w:jc w:val="both"/>
        <w:rPr>
          <w:rFonts w:ascii="Palatino Linotype" w:hAnsi="Palatino Linotype" w:cs="Tahoma"/>
          <w:sz w:val="24"/>
          <w:szCs w:val="24"/>
          <w:lang w:eastAsia="es-ES"/>
        </w:rPr>
      </w:pPr>
    </w:p>
    <w:p w14:paraId="14D2D401" w14:textId="77777777" w:rsidR="00C215C4" w:rsidRPr="00715FDB" w:rsidRDefault="00C215C4" w:rsidP="00C215C4">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715FDB">
        <w:rPr>
          <w:rFonts w:ascii="Palatino Linotype" w:eastAsia="Palatino Linotype" w:hAnsi="Palatino Linotype" w:cs="Palatino Linotype"/>
          <w:b/>
          <w:sz w:val="24"/>
          <w:szCs w:val="24"/>
        </w:rPr>
        <w:t xml:space="preserve">TERCERO. </w:t>
      </w:r>
      <w:r w:rsidRPr="00715FDB">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71BE63A" w14:textId="77777777" w:rsidR="009D30D0" w:rsidRPr="00715FDB" w:rsidRDefault="009D30D0" w:rsidP="00C215C4">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045C444C" w14:textId="77777777" w:rsidR="00C215C4" w:rsidRPr="00715FDB" w:rsidRDefault="00C215C4" w:rsidP="00C215C4">
      <w:pPr>
        <w:autoSpaceDE w:val="0"/>
        <w:autoSpaceDN w:val="0"/>
        <w:adjustRightInd w:val="0"/>
        <w:spacing w:line="360" w:lineRule="auto"/>
        <w:jc w:val="both"/>
        <w:rPr>
          <w:rFonts w:ascii="Palatino Linotype" w:hAnsi="Palatino Linotype" w:cs="Arial"/>
          <w:sz w:val="24"/>
          <w:szCs w:val="24"/>
        </w:rPr>
      </w:pPr>
      <w:r w:rsidRPr="00715FDB">
        <w:rPr>
          <w:rFonts w:ascii="Palatino Linotype" w:hAnsi="Palatino Linotype"/>
          <w:b/>
          <w:sz w:val="24"/>
          <w:szCs w:val="24"/>
        </w:rPr>
        <w:t xml:space="preserve">CUARTO. </w:t>
      </w:r>
      <w:r w:rsidRPr="00715FDB">
        <w:rPr>
          <w:rFonts w:ascii="Palatino Linotype" w:hAnsi="Palatino Linotype" w:cs="Arial"/>
          <w:b/>
          <w:sz w:val="24"/>
          <w:szCs w:val="24"/>
        </w:rPr>
        <w:t>NOTIFÍQUESE</w:t>
      </w:r>
      <w:r w:rsidRPr="00715FDB">
        <w:rPr>
          <w:rFonts w:ascii="Palatino Linotype" w:hAnsi="Palatino Linotype" w:cs="Arial"/>
          <w:sz w:val="24"/>
          <w:szCs w:val="24"/>
        </w:rPr>
        <w:t xml:space="preserve"> a través del Sistema de Acceso a la Información Mexiquense (SAIMEX) a la </w:t>
      </w:r>
      <w:r w:rsidRPr="00715FDB">
        <w:rPr>
          <w:rFonts w:ascii="Palatino Linotype" w:hAnsi="Palatino Linotype" w:cs="Arial"/>
          <w:b/>
          <w:sz w:val="24"/>
          <w:szCs w:val="24"/>
        </w:rPr>
        <w:t>Recurrente</w:t>
      </w:r>
      <w:r w:rsidRPr="00715FDB">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2B4C996" w14:textId="77777777" w:rsidR="00C215C4" w:rsidRPr="00715FDB" w:rsidRDefault="00C215C4" w:rsidP="00C215C4">
      <w:pPr>
        <w:autoSpaceDE w:val="0"/>
        <w:autoSpaceDN w:val="0"/>
        <w:adjustRightInd w:val="0"/>
        <w:spacing w:line="360" w:lineRule="auto"/>
        <w:jc w:val="both"/>
        <w:rPr>
          <w:rFonts w:ascii="Palatino Linotype" w:hAnsi="Palatino Linotype" w:cs="Arial"/>
          <w:sz w:val="24"/>
          <w:szCs w:val="24"/>
        </w:rPr>
      </w:pPr>
    </w:p>
    <w:p w14:paraId="4CA65F40" w14:textId="77777777" w:rsidR="00C215C4" w:rsidRPr="00715FDB" w:rsidRDefault="00C215C4" w:rsidP="00C215C4">
      <w:pPr>
        <w:tabs>
          <w:tab w:val="left" w:pos="284"/>
        </w:tabs>
        <w:spacing w:line="360" w:lineRule="auto"/>
        <w:jc w:val="both"/>
        <w:rPr>
          <w:rFonts w:ascii="Palatino Linotype" w:hAnsi="Palatino Linotype"/>
          <w:sz w:val="24"/>
          <w:szCs w:val="24"/>
          <w:lang w:eastAsia="es-ES_tradnl"/>
        </w:rPr>
      </w:pPr>
      <w:r w:rsidRPr="00715FDB">
        <w:rPr>
          <w:rFonts w:ascii="Palatino Linotype" w:eastAsia="Times New Roman" w:hAnsi="Palatino Linotype" w:cs="Arial"/>
          <w:b/>
          <w:sz w:val="24"/>
          <w:szCs w:val="24"/>
          <w:lang w:val="es-ES" w:eastAsia="es-ES"/>
        </w:rPr>
        <w:t xml:space="preserve">QUINTO. </w:t>
      </w:r>
      <w:r w:rsidRPr="00715FDB">
        <w:rPr>
          <w:rFonts w:ascii="Palatino Linotype" w:hAnsi="Palatino Linotype" w:cs="Times New Roman"/>
          <w:b/>
          <w:sz w:val="24"/>
          <w:szCs w:val="24"/>
          <w:lang w:eastAsia="es-ES_tradnl"/>
        </w:rPr>
        <w:t xml:space="preserve">- </w:t>
      </w:r>
      <w:r w:rsidRPr="00715FDB">
        <w:rPr>
          <w:rFonts w:ascii="Palatino Linotype" w:eastAsia="Palatino Linotype" w:hAnsi="Palatino Linotype" w:cs="Palatino Linotype"/>
          <w:b/>
          <w:color w:val="000000"/>
          <w:sz w:val="24"/>
          <w:szCs w:val="24"/>
        </w:rPr>
        <w:t xml:space="preserve">Gírese </w:t>
      </w:r>
      <w:r w:rsidRPr="00715FDB">
        <w:rPr>
          <w:rFonts w:ascii="Palatino Linotype" w:eastAsia="Palatino Linotype" w:hAnsi="Palatino Linotype" w:cs="Palatino Linotype"/>
          <w:bCs/>
          <w:color w:val="000000"/>
          <w:sz w:val="24"/>
          <w:szCs w:val="24"/>
        </w:rPr>
        <w:t xml:space="preserve">oficio a la Secretaría Técnica del Pleno de este Instituto para hacer del conocimiento del Órgano Interno de Control competente la presente resolución, a </w:t>
      </w:r>
      <w:r w:rsidRPr="00715FDB">
        <w:rPr>
          <w:rFonts w:ascii="Palatino Linotype" w:eastAsia="Palatino Linotype" w:hAnsi="Palatino Linotype" w:cs="Palatino Linotype"/>
          <w:bCs/>
          <w:color w:val="000000"/>
          <w:sz w:val="24"/>
          <w:szCs w:val="24"/>
        </w:rPr>
        <w:lastRenderedPageBreak/>
        <w:t>fin de que de conformidad con el artículo 190 de la Ley de Transparencia y Acceso a la Información Pública del Estado de México y Municipios se determine lo conducente, en términos de lo señalado en el</w:t>
      </w:r>
      <w:r w:rsidRPr="00715FDB">
        <w:rPr>
          <w:rFonts w:ascii="Palatino Linotype" w:eastAsia="Palatino Linotype" w:hAnsi="Palatino Linotype" w:cs="Palatino Linotype"/>
          <w:b/>
          <w:color w:val="000000"/>
          <w:sz w:val="24"/>
          <w:szCs w:val="24"/>
        </w:rPr>
        <w:t xml:space="preserve"> Considerando TERCERO </w:t>
      </w:r>
      <w:r w:rsidRPr="00715FDB">
        <w:rPr>
          <w:rFonts w:ascii="Palatino Linotype" w:eastAsia="Palatino Linotype" w:hAnsi="Palatino Linotype" w:cs="Palatino Linotype"/>
          <w:bCs/>
          <w:color w:val="000000"/>
          <w:sz w:val="24"/>
          <w:szCs w:val="24"/>
        </w:rPr>
        <w:t>de la presente resolución</w:t>
      </w:r>
      <w:r w:rsidRPr="00715FDB">
        <w:rPr>
          <w:rFonts w:ascii="Palatino Linotype" w:hAnsi="Palatino Linotype"/>
          <w:sz w:val="24"/>
          <w:szCs w:val="24"/>
          <w:lang w:eastAsia="es-ES_tradnl"/>
        </w:rPr>
        <w:t>.</w:t>
      </w:r>
    </w:p>
    <w:p w14:paraId="25A0F956" w14:textId="77777777" w:rsidR="00C215C4" w:rsidRPr="00715FDB" w:rsidRDefault="00C215C4" w:rsidP="00C215C4">
      <w:pPr>
        <w:spacing w:before="240" w:line="360" w:lineRule="auto"/>
        <w:rPr>
          <w:rFonts w:ascii="Palatino Linotype" w:hAnsi="Palatino Linotype"/>
          <w:b/>
          <w:bCs/>
          <w:spacing w:val="60"/>
          <w:sz w:val="28"/>
          <w:szCs w:val="28"/>
          <w:lang w:val="es-ES_tradnl"/>
        </w:rPr>
      </w:pPr>
    </w:p>
    <w:p w14:paraId="2B8A1EFA" w14:textId="349B2240" w:rsidR="00C215C4" w:rsidRPr="00715FDB" w:rsidRDefault="00C215C4" w:rsidP="00C215C4">
      <w:pPr>
        <w:autoSpaceDE w:val="0"/>
        <w:autoSpaceDN w:val="0"/>
        <w:adjustRightInd w:val="0"/>
        <w:spacing w:line="360" w:lineRule="auto"/>
        <w:jc w:val="both"/>
        <w:rPr>
          <w:rFonts w:ascii="Palatino Linotype" w:hAnsi="Palatino Linotype" w:cs="Arial"/>
        </w:rPr>
      </w:pPr>
      <w:r w:rsidRPr="00715FDB">
        <w:rPr>
          <w:rFonts w:ascii="Palatino Linotype" w:hAnsi="Palatino Linotype" w:cs="Arial"/>
          <w:sz w:val="24"/>
        </w:rPr>
        <w:t xml:space="preserve">ASÍ LO ACORDÓ, POR </w:t>
      </w:r>
      <w:r w:rsidRPr="00715FDB">
        <w:rPr>
          <w:rFonts w:ascii="Palatino Linotype" w:hAnsi="Palatino Linotype" w:cs="Arial"/>
          <w:b/>
          <w:sz w:val="24"/>
        </w:rPr>
        <w:t>UNANIMIDAD DE VOTOS</w:t>
      </w:r>
      <w:r w:rsidRPr="00715FDB">
        <w:rPr>
          <w:rFonts w:ascii="Palatino Linotype" w:hAnsi="Palatino Linotype" w:cs="Arial"/>
          <w:sz w:val="24"/>
        </w:rPr>
        <w:t>, EL PLENO DEL</w:t>
      </w:r>
      <w:r w:rsidRPr="00715FDB">
        <w:rPr>
          <w:rFonts w:ascii="Palatino Linotype" w:eastAsia="Arial Unicode MS" w:hAnsi="Palatino Linotype" w:cs="Arial"/>
          <w:sz w:val="24"/>
        </w:rPr>
        <w:t xml:space="preserve"> INSTITUTO DE TRANSPARENCIA, ACCESO A LA INFORMACIÓN PÚBLICA Y PROTECCIÓN DE DATOS PERSONALES DEL ESTADO DE MÉXICO Y MUNICIPIOS</w:t>
      </w:r>
      <w:r w:rsidRPr="00715FDB">
        <w:rPr>
          <w:rFonts w:ascii="Palatino Linotype" w:hAnsi="Palatino Linotype" w:cs="Arial"/>
          <w:sz w:val="24"/>
        </w:rPr>
        <w:t>, CONFORMADO POR LOS COMISIONADOS JOSÉ MARTÍNEZ VILCHIS, MARÍA DEL ROSARIO MEJÍA AYALA</w:t>
      </w:r>
      <w:r w:rsidR="009D30D0" w:rsidRPr="00715FDB">
        <w:rPr>
          <w:rFonts w:ascii="Palatino Linotype" w:hAnsi="Palatino Linotype" w:cs="Arial"/>
          <w:sz w:val="24"/>
        </w:rPr>
        <w:t xml:space="preserve">, </w:t>
      </w:r>
      <w:r w:rsidRPr="00715FDB">
        <w:rPr>
          <w:rFonts w:ascii="Palatino Linotype" w:hAnsi="Palatino Linotype" w:cs="Arial"/>
          <w:sz w:val="24"/>
        </w:rPr>
        <w:t>SHARON CRISTINA MORALES MARTÍNEZ</w:t>
      </w:r>
      <w:r w:rsidR="00715FDB">
        <w:rPr>
          <w:rFonts w:ascii="Palatino Linotype" w:hAnsi="Palatino Linotype" w:cs="Arial"/>
          <w:sz w:val="24"/>
        </w:rPr>
        <w:t xml:space="preserve"> </w:t>
      </w:r>
      <w:r w:rsidRPr="00715FDB">
        <w:rPr>
          <w:rFonts w:ascii="Palatino Linotype" w:hAnsi="Palatino Linotype" w:cs="Arial"/>
          <w:sz w:val="24"/>
        </w:rPr>
        <w:t>Y GUADALUPE RAMÍREZ PEÑA</w:t>
      </w:r>
      <w:r w:rsidR="009D30D0" w:rsidRPr="00715FDB">
        <w:rPr>
          <w:rFonts w:ascii="Palatino Linotype" w:hAnsi="Palatino Linotype" w:cs="Arial"/>
          <w:sz w:val="24"/>
        </w:rPr>
        <w:t xml:space="preserve"> </w:t>
      </w:r>
      <w:r w:rsidRPr="00715FDB">
        <w:rPr>
          <w:rFonts w:ascii="Palatino Linotype" w:hAnsi="Palatino Linotype" w:cs="Arial"/>
          <w:sz w:val="24"/>
        </w:rPr>
        <w:t xml:space="preserve">EN LA </w:t>
      </w:r>
      <w:r w:rsidR="00920520" w:rsidRPr="00715FDB">
        <w:rPr>
          <w:rFonts w:ascii="Palatino Linotype" w:hAnsi="Palatino Linotype" w:cs="Arial"/>
          <w:b/>
          <w:bCs/>
          <w:sz w:val="24"/>
        </w:rPr>
        <w:t>D</w:t>
      </w:r>
      <w:r w:rsidR="003F41B9" w:rsidRPr="00715FDB">
        <w:rPr>
          <w:rFonts w:ascii="Palatino Linotype" w:hAnsi="Palatino Linotype" w:cs="Arial"/>
          <w:b/>
          <w:bCs/>
          <w:sz w:val="24"/>
        </w:rPr>
        <w:t>É</w:t>
      </w:r>
      <w:r w:rsidR="00920520" w:rsidRPr="00715FDB">
        <w:rPr>
          <w:rFonts w:ascii="Palatino Linotype" w:hAnsi="Palatino Linotype" w:cs="Arial"/>
          <w:b/>
          <w:bCs/>
          <w:sz w:val="24"/>
        </w:rPr>
        <w:t>CIMA OCTAVA</w:t>
      </w:r>
      <w:r w:rsidRPr="00715FDB">
        <w:rPr>
          <w:rFonts w:ascii="Palatino Linotype" w:hAnsi="Palatino Linotype" w:cs="Arial"/>
          <w:b/>
          <w:sz w:val="24"/>
        </w:rPr>
        <w:t xml:space="preserve"> SESIÓN ORDINARIA CELEBRADA EL </w:t>
      </w:r>
      <w:r w:rsidR="00920520" w:rsidRPr="00715FDB">
        <w:rPr>
          <w:rFonts w:ascii="Palatino Linotype" w:hAnsi="Palatino Linotype" w:cs="Arial"/>
          <w:b/>
          <w:sz w:val="24"/>
        </w:rPr>
        <w:t>VEINITUNO DE MAYO</w:t>
      </w:r>
      <w:r w:rsidRPr="00715FDB">
        <w:rPr>
          <w:rFonts w:ascii="Palatino Linotype" w:hAnsi="Palatino Linotype" w:cs="Arial"/>
          <w:b/>
          <w:sz w:val="24"/>
        </w:rPr>
        <w:t xml:space="preserve"> DE DOS MIL VEINTICINCO</w:t>
      </w:r>
      <w:r w:rsidRPr="00715FDB">
        <w:rPr>
          <w:rFonts w:ascii="Palatino Linotype" w:hAnsi="Palatino Linotype" w:cs="Arial"/>
          <w:sz w:val="24"/>
        </w:rPr>
        <w:t>, ANTE EL SECRETARIO TÉCNICO DEL PLENO, ALEXIS TAPIA RAMÍREZ. ----------------------------------------------------------------------------------------</w:t>
      </w:r>
      <w:r w:rsidRPr="00715FDB">
        <w:rPr>
          <w:rFonts w:ascii="Palatino Linotype" w:hAnsi="Palatino Linotype" w:cs="Arial"/>
        </w:rPr>
        <w:t>------------------------------------------------------------------------------------------------------------------------------------------------------------------------------------------------------------------------------------------------------</w:t>
      </w:r>
      <w:r w:rsidR="003F41B9" w:rsidRPr="00715FDB">
        <w:rPr>
          <w:rFonts w:ascii="Palatino Linotype" w:hAnsi="Palatino Linotype" w:cs="Arial"/>
        </w:rPr>
        <w:t>---------------------------------------------------------------------------------------------------------------------------------------------------------------------------------------------------------------------------------------------------------------------------------------------------------------------------------------------------------------------------------------------------------------------------------------------------------------------------------------------------------------------------------------------------------------------------------------------------------------------------------------------------------------------------------------------------------------------------------------------------------------------------------------------------------------------------------------------------------------------------------------------------------------------------------------------------------------------------------------------------------------</w:t>
      </w:r>
      <w:r w:rsidR="00715FDB">
        <w:rPr>
          <w:rFonts w:ascii="Palatino Linotype" w:hAnsi="Palatino Linotype" w:cs="Arial"/>
        </w:rPr>
        <w:t>------------------------------------------------------</w:t>
      </w:r>
      <w:bookmarkStart w:id="5" w:name="_GoBack"/>
      <w:bookmarkEnd w:id="5"/>
      <w:r w:rsidR="003F41B9" w:rsidRPr="00715FDB">
        <w:rPr>
          <w:rFonts w:ascii="Palatino Linotype" w:hAnsi="Palatino Linotype" w:cs="Arial"/>
        </w:rPr>
        <w:t>---------</w:t>
      </w:r>
    </w:p>
    <w:p w14:paraId="6CD32247" w14:textId="77777777" w:rsidR="00C215C4" w:rsidRPr="003717C1" w:rsidRDefault="00C215C4" w:rsidP="00C215C4">
      <w:pPr>
        <w:autoSpaceDE w:val="0"/>
        <w:autoSpaceDN w:val="0"/>
        <w:adjustRightInd w:val="0"/>
        <w:spacing w:line="360" w:lineRule="auto"/>
        <w:jc w:val="both"/>
        <w:rPr>
          <w:sz w:val="20"/>
        </w:rPr>
      </w:pPr>
      <w:r w:rsidRPr="00715FDB">
        <w:rPr>
          <w:rFonts w:ascii="Palatino Linotype" w:hAnsi="Palatino Linotype"/>
          <w:bCs/>
          <w:sz w:val="16"/>
          <w:szCs w:val="18"/>
        </w:rPr>
        <w:t>JMV/CCR/ NJMB</w:t>
      </w:r>
    </w:p>
    <w:p w14:paraId="7AD6E63D" w14:textId="77777777" w:rsidR="00C215C4" w:rsidRDefault="00C215C4" w:rsidP="00C215C4"/>
    <w:p w14:paraId="214BBA75" w14:textId="77777777" w:rsidR="00C215C4" w:rsidRDefault="00C215C4" w:rsidP="00C215C4"/>
    <w:p w14:paraId="713CDD90" w14:textId="77777777" w:rsidR="00C215C4" w:rsidRDefault="00C215C4" w:rsidP="00C215C4"/>
    <w:p w14:paraId="470CCCF5" w14:textId="77777777" w:rsidR="00C215C4" w:rsidRDefault="00C215C4" w:rsidP="00C215C4"/>
    <w:p w14:paraId="511F9F5B" w14:textId="77777777" w:rsidR="00C215C4" w:rsidRDefault="00C215C4" w:rsidP="00C215C4"/>
    <w:p w14:paraId="4531436B" w14:textId="77777777" w:rsidR="00C215C4" w:rsidRDefault="00C215C4" w:rsidP="00C215C4"/>
    <w:p w14:paraId="0DF44627" w14:textId="77777777" w:rsidR="00C215C4" w:rsidRDefault="00C215C4" w:rsidP="00C215C4"/>
    <w:p w14:paraId="6F33F752" w14:textId="77777777" w:rsidR="00C215C4" w:rsidRDefault="00C215C4" w:rsidP="00C215C4"/>
    <w:p w14:paraId="37A3E4A0" w14:textId="77777777" w:rsidR="00C215C4" w:rsidRDefault="00C215C4" w:rsidP="00C215C4"/>
    <w:p w14:paraId="25868DE4" w14:textId="77777777" w:rsidR="00C215C4" w:rsidRDefault="00C215C4" w:rsidP="00C215C4"/>
    <w:p w14:paraId="35FE2D69" w14:textId="77777777" w:rsidR="00C215C4" w:rsidRDefault="00C215C4" w:rsidP="00C215C4"/>
    <w:p w14:paraId="7320D6DB" w14:textId="77777777" w:rsidR="00C215C4" w:rsidRDefault="00C215C4" w:rsidP="00C215C4"/>
    <w:p w14:paraId="4DDF74DC" w14:textId="77777777" w:rsidR="00C215C4" w:rsidRDefault="00C215C4" w:rsidP="00C215C4"/>
    <w:p w14:paraId="10930BF1" w14:textId="77777777" w:rsidR="00C215C4" w:rsidRDefault="00C215C4" w:rsidP="00C215C4"/>
    <w:p w14:paraId="743DE53A" w14:textId="77777777" w:rsidR="00C215C4" w:rsidRDefault="00C215C4" w:rsidP="00C215C4"/>
    <w:p w14:paraId="058FE99F" w14:textId="77777777" w:rsidR="00C215C4" w:rsidRDefault="00C215C4" w:rsidP="00C215C4"/>
    <w:p w14:paraId="7D021C80" w14:textId="77777777" w:rsidR="00C215C4" w:rsidRDefault="00C215C4" w:rsidP="00C215C4"/>
    <w:p w14:paraId="550C4CFD" w14:textId="77777777" w:rsidR="00C215C4" w:rsidRDefault="00C215C4" w:rsidP="00C215C4"/>
    <w:p w14:paraId="53F274BA" w14:textId="77777777" w:rsidR="00C215C4" w:rsidRDefault="00C215C4" w:rsidP="00C215C4"/>
    <w:p w14:paraId="1774F637" w14:textId="77777777" w:rsidR="00C215C4" w:rsidRDefault="00C215C4" w:rsidP="00C215C4"/>
    <w:p w14:paraId="7D164C02" w14:textId="77777777" w:rsidR="00C215C4" w:rsidRDefault="00C215C4" w:rsidP="00C215C4"/>
    <w:p w14:paraId="5B6ED320" w14:textId="77777777" w:rsidR="00C215C4" w:rsidRDefault="00C215C4" w:rsidP="00C215C4"/>
    <w:p w14:paraId="45A649C4" w14:textId="77777777" w:rsidR="00C215C4" w:rsidRDefault="00C215C4" w:rsidP="00C215C4"/>
    <w:p w14:paraId="1768C790" w14:textId="77777777" w:rsidR="00C215C4" w:rsidRDefault="00C215C4" w:rsidP="00C215C4"/>
    <w:p w14:paraId="29BC8D3F" w14:textId="77777777" w:rsidR="00C215C4" w:rsidRDefault="00C215C4" w:rsidP="00C215C4"/>
    <w:p w14:paraId="41836AA0" w14:textId="77777777" w:rsidR="000056F6" w:rsidRDefault="000056F6"/>
    <w:sectPr w:rsidR="000056F6" w:rsidSect="00456E30">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585E1" w14:textId="77777777" w:rsidR="00905D69" w:rsidRDefault="00905D69" w:rsidP="00C215C4">
      <w:pPr>
        <w:spacing w:after="0" w:line="240" w:lineRule="auto"/>
      </w:pPr>
      <w:r>
        <w:separator/>
      </w:r>
    </w:p>
  </w:endnote>
  <w:endnote w:type="continuationSeparator" w:id="0">
    <w:p w14:paraId="01132F5B" w14:textId="77777777" w:rsidR="00905D69" w:rsidRDefault="00905D69" w:rsidP="00C2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8951" w14:textId="77777777" w:rsidR="00456E30" w:rsidRPr="000B69FA" w:rsidRDefault="00456E30" w:rsidP="00456E3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15FDB">
      <w:rPr>
        <w:rFonts w:ascii="Palatino Linotype" w:hAnsi="Palatino Linotype"/>
        <w:bCs/>
        <w:noProof/>
        <w:sz w:val="20"/>
      </w:rPr>
      <w:t>49</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15FDB">
      <w:rPr>
        <w:rFonts w:ascii="Palatino Linotype" w:hAnsi="Palatino Linotype"/>
        <w:bCs/>
        <w:noProof/>
        <w:sz w:val="20"/>
      </w:rPr>
      <w:t>51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78618" w14:textId="77777777" w:rsidR="00456E30" w:rsidRPr="000B69FA" w:rsidRDefault="00456E30" w:rsidP="00456E3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15FD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15FDB">
      <w:rPr>
        <w:rFonts w:ascii="Palatino Linotype" w:hAnsi="Palatino Linotype"/>
        <w:bCs/>
        <w:noProof/>
        <w:sz w:val="20"/>
      </w:rPr>
      <w:t>51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6D26A" w14:textId="77777777" w:rsidR="00905D69" w:rsidRDefault="00905D69" w:rsidP="00C215C4">
      <w:pPr>
        <w:spacing w:after="0" w:line="240" w:lineRule="auto"/>
      </w:pPr>
      <w:r>
        <w:separator/>
      </w:r>
    </w:p>
  </w:footnote>
  <w:footnote w:type="continuationSeparator" w:id="0">
    <w:p w14:paraId="402968A1" w14:textId="77777777" w:rsidR="00905D69" w:rsidRDefault="00905D69" w:rsidP="00C215C4">
      <w:pPr>
        <w:spacing w:after="0" w:line="240" w:lineRule="auto"/>
      </w:pPr>
      <w:r>
        <w:continuationSeparator/>
      </w:r>
    </w:p>
  </w:footnote>
  <w:footnote w:id="1">
    <w:p w14:paraId="408D8D8D" w14:textId="77777777" w:rsidR="00E85315" w:rsidRDefault="00E85315" w:rsidP="00E85315">
      <w:pPr>
        <w:pStyle w:val="Textonotapie"/>
      </w:pPr>
      <w:r>
        <w:rPr>
          <w:rStyle w:val="Refdenotaalpie"/>
          <w:rFonts w:eastAsiaTheme="majorEastAsia"/>
        </w:rPr>
        <w:footnoteRef/>
      </w:r>
      <w:r>
        <w:t xml:space="preserve"> </w:t>
      </w:r>
      <w:hyperlink r:id="rId1" w:history="1">
        <w:r w:rsidRPr="00107A3D">
          <w:rPr>
            <w:rStyle w:val="Hipervnculo"/>
            <w:rFonts w:eastAsiaTheme="majorEastAsia"/>
          </w:rPr>
          <w:t>https://www.rae.es/dpd/curriculum%20vitae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D47B" w14:textId="77777777" w:rsidR="00456E30" w:rsidRDefault="00456E30">
    <w:pPr>
      <w:pStyle w:val="Encabezado"/>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3C9D4C2B" wp14:editId="797FEC2D">
          <wp:simplePos x="0" y="0"/>
          <wp:positionH relativeFrom="page">
            <wp:posOffset>38735</wp:posOffset>
          </wp:positionH>
          <wp:positionV relativeFrom="page">
            <wp:posOffset>19685</wp:posOffset>
          </wp:positionV>
          <wp:extent cx="7705725" cy="10048875"/>
          <wp:effectExtent l="0" t="0" r="9525" b="9525"/>
          <wp:wrapNone/>
          <wp:docPr id="21" name="Imagen 2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456E30" w14:paraId="3505871A" w14:textId="77777777" w:rsidTr="00456E30">
      <w:trPr>
        <w:trHeight w:val="227"/>
      </w:trPr>
      <w:tc>
        <w:tcPr>
          <w:tcW w:w="5529" w:type="dxa"/>
          <w:hideMark/>
        </w:tcPr>
        <w:p w14:paraId="36E2737C" w14:textId="77777777" w:rsidR="00456E30" w:rsidRDefault="00456E30" w:rsidP="00456E30">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8753F2E" w14:textId="77777777" w:rsidR="00456E30" w:rsidRPr="00B4142F" w:rsidRDefault="00456E30" w:rsidP="00456E30">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03610/INFOEM/IP/RR/2025</w:t>
          </w:r>
        </w:p>
      </w:tc>
    </w:tr>
    <w:tr w:rsidR="00456E30" w14:paraId="7C7BF3C6" w14:textId="77777777" w:rsidTr="00456E30">
      <w:trPr>
        <w:trHeight w:val="242"/>
      </w:trPr>
      <w:tc>
        <w:tcPr>
          <w:tcW w:w="5529" w:type="dxa"/>
          <w:hideMark/>
        </w:tcPr>
        <w:p w14:paraId="301CBD8C" w14:textId="77777777" w:rsidR="00456E30" w:rsidRDefault="00456E30" w:rsidP="00456E30">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59A07A2D" w14:textId="77777777" w:rsidR="00456E30" w:rsidRPr="004076B3" w:rsidRDefault="00456E30" w:rsidP="00C215C4">
          <w:pPr>
            <w:spacing w:after="120" w:line="256" w:lineRule="auto"/>
            <w:ind w:left="639" w:right="214"/>
            <w:jc w:val="both"/>
            <w:rPr>
              <w:rFonts w:ascii="Palatino Linotype" w:hAnsi="Palatino Linotype" w:cs="Arial"/>
              <w:sz w:val="24"/>
              <w:szCs w:val="24"/>
            </w:rPr>
          </w:pPr>
          <w:r>
            <w:rPr>
              <w:rFonts w:ascii="Palatino Linotype" w:hAnsi="Palatino Linotype"/>
              <w:b/>
              <w:bCs/>
              <w:color w:val="000000"/>
              <w:sz w:val="24"/>
              <w:szCs w:val="24"/>
            </w:rPr>
            <w:t>Ayuntamiento de la Paz</w:t>
          </w:r>
          <w:r w:rsidRPr="004076B3">
            <w:rPr>
              <w:rFonts w:ascii="Palatino Linotype" w:hAnsi="Palatino Linotype"/>
              <w:b/>
              <w:bCs/>
              <w:color w:val="000000"/>
              <w:sz w:val="24"/>
              <w:szCs w:val="24"/>
            </w:rPr>
            <w:t xml:space="preserve"> </w:t>
          </w:r>
        </w:p>
      </w:tc>
    </w:tr>
    <w:tr w:rsidR="00456E30" w14:paraId="7F4C283B" w14:textId="77777777" w:rsidTr="00456E30">
      <w:trPr>
        <w:trHeight w:val="342"/>
      </w:trPr>
      <w:tc>
        <w:tcPr>
          <w:tcW w:w="5529" w:type="dxa"/>
          <w:hideMark/>
        </w:tcPr>
        <w:p w14:paraId="3A43F48E" w14:textId="77777777" w:rsidR="00456E30" w:rsidRDefault="00456E30" w:rsidP="00456E30">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09CEB7" w14:textId="77777777" w:rsidR="00456E30" w:rsidRDefault="00456E30" w:rsidP="00456E30">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27B052E6" w14:textId="77777777" w:rsidR="00456E30" w:rsidRDefault="00456E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456E30" w14:paraId="7A0E77CF" w14:textId="77777777" w:rsidTr="00456E30">
      <w:trPr>
        <w:trHeight w:val="227"/>
      </w:trPr>
      <w:tc>
        <w:tcPr>
          <w:tcW w:w="5529" w:type="dxa"/>
          <w:hideMark/>
        </w:tcPr>
        <w:p w14:paraId="282A433F" w14:textId="77777777" w:rsidR="00456E30" w:rsidRDefault="00456E30" w:rsidP="00456E30">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8629C2E" w14:textId="77777777" w:rsidR="00456E30" w:rsidRPr="00B4142F" w:rsidRDefault="00456E30" w:rsidP="00456E30">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03610/INFOEM/IP/RR/2025</w:t>
          </w:r>
        </w:p>
      </w:tc>
    </w:tr>
    <w:tr w:rsidR="00456E30" w14:paraId="31B0CC1E" w14:textId="77777777" w:rsidTr="00456E30">
      <w:trPr>
        <w:trHeight w:val="227"/>
      </w:trPr>
      <w:tc>
        <w:tcPr>
          <w:tcW w:w="5529" w:type="dxa"/>
        </w:tcPr>
        <w:p w14:paraId="18173E02" w14:textId="77777777" w:rsidR="00456E30" w:rsidRDefault="00456E30" w:rsidP="00456E30">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tcPr>
        <w:p w14:paraId="4EB2854D" w14:textId="19189D75" w:rsidR="00456E30" w:rsidRDefault="005E1C62" w:rsidP="00456E30">
          <w:pPr>
            <w:spacing w:after="120" w:line="256" w:lineRule="auto"/>
            <w:ind w:left="639" w:right="214"/>
            <w:jc w:val="both"/>
            <w:rPr>
              <w:rFonts w:ascii="Palatino Linotype" w:hAnsi="Palatino Linotype" w:cs="Arial"/>
              <w:bCs/>
              <w:sz w:val="24"/>
              <w:lang w:eastAsia="es-MX"/>
            </w:rPr>
          </w:pPr>
          <w:r>
            <w:rPr>
              <w:rFonts w:ascii="Palatino Linotype" w:hAnsi="Palatino Linotype" w:cs="Arial"/>
              <w:bCs/>
              <w:sz w:val="24"/>
              <w:lang w:eastAsia="es-MX"/>
            </w:rPr>
            <w:t>XXXXXXXX</w:t>
          </w:r>
        </w:p>
      </w:tc>
    </w:tr>
    <w:tr w:rsidR="00456E30" w14:paraId="2508B2BA" w14:textId="77777777" w:rsidTr="00456E30">
      <w:trPr>
        <w:trHeight w:val="242"/>
      </w:trPr>
      <w:tc>
        <w:tcPr>
          <w:tcW w:w="5529" w:type="dxa"/>
          <w:hideMark/>
        </w:tcPr>
        <w:p w14:paraId="66935903" w14:textId="77777777" w:rsidR="00456E30" w:rsidRDefault="00456E30" w:rsidP="00456E30">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3DCAB82F" w14:textId="77777777" w:rsidR="00456E30" w:rsidRPr="004076B3" w:rsidRDefault="00456E30" w:rsidP="00456E30">
          <w:pPr>
            <w:spacing w:after="120" w:line="256" w:lineRule="auto"/>
            <w:ind w:left="639" w:right="214"/>
            <w:jc w:val="both"/>
            <w:rPr>
              <w:rFonts w:ascii="Palatino Linotype" w:hAnsi="Palatino Linotype" w:cs="Arial"/>
              <w:sz w:val="24"/>
              <w:szCs w:val="24"/>
            </w:rPr>
          </w:pPr>
          <w:r>
            <w:rPr>
              <w:rFonts w:ascii="Palatino Linotype" w:hAnsi="Palatino Linotype"/>
              <w:b/>
              <w:bCs/>
              <w:color w:val="000000"/>
              <w:sz w:val="24"/>
              <w:szCs w:val="24"/>
            </w:rPr>
            <w:t>Ayuntamiento de la Paz</w:t>
          </w:r>
        </w:p>
      </w:tc>
    </w:tr>
    <w:tr w:rsidR="00456E30" w14:paraId="4F432098" w14:textId="77777777" w:rsidTr="00456E30">
      <w:trPr>
        <w:trHeight w:val="342"/>
      </w:trPr>
      <w:tc>
        <w:tcPr>
          <w:tcW w:w="5529" w:type="dxa"/>
          <w:hideMark/>
        </w:tcPr>
        <w:p w14:paraId="59BD4044" w14:textId="77777777" w:rsidR="00456E30" w:rsidRDefault="00456E30" w:rsidP="00456E30">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4C576178" w14:textId="77777777" w:rsidR="00456E30" w:rsidRDefault="00456E30" w:rsidP="00456E30">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5D46458D" w14:textId="77777777" w:rsidR="00456E30" w:rsidRDefault="00456E3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3B948364" wp14:editId="4B8175B5">
          <wp:simplePos x="0" y="0"/>
          <wp:positionH relativeFrom="page">
            <wp:posOffset>29210</wp:posOffset>
          </wp:positionH>
          <wp:positionV relativeFrom="page">
            <wp:posOffset>34925</wp:posOffset>
          </wp:positionV>
          <wp:extent cx="7705725" cy="10048875"/>
          <wp:effectExtent l="19050" t="19050" r="28575" b="28575"/>
          <wp:wrapNone/>
          <wp:docPr id="22" name="Imagen 2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61CF9"/>
    <w:multiLevelType w:val="hybridMultilevel"/>
    <w:tmpl w:val="142C5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D7E10"/>
    <w:multiLevelType w:val="hybridMultilevel"/>
    <w:tmpl w:val="4EDA9398"/>
    <w:lvl w:ilvl="0" w:tplc="F4B2E2C6">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95F1E70"/>
    <w:multiLevelType w:val="multilevel"/>
    <w:tmpl w:val="E3C23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B5092E"/>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1620"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1620"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0" w15:restartNumberingAfterBreak="0">
    <w:nsid w:val="751750DB"/>
    <w:multiLevelType w:val="hybridMultilevel"/>
    <w:tmpl w:val="DA0A6B2A"/>
    <w:lvl w:ilvl="0" w:tplc="A5E0F47C">
      <w:numFmt w:val="bullet"/>
      <w:lvlText w:val=""/>
      <w:lvlJc w:val="left"/>
      <w:pPr>
        <w:ind w:left="720" w:hanging="360"/>
      </w:pPr>
      <w:rPr>
        <w:rFonts w:ascii="Symbol" w:eastAsiaTheme="minorHAnsi" w:hAnsi="Symbol" w:cstheme="minorBidi"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76B0AFC"/>
    <w:multiLevelType w:val="hybridMultilevel"/>
    <w:tmpl w:val="41AE4552"/>
    <w:lvl w:ilvl="0" w:tplc="52A03694">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2E72CB"/>
    <w:multiLevelType w:val="hybridMultilevel"/>
    <w:tmpl w:val="293E7ACC"/>
    <w:lvl w:ilvl="0" w:tplc="4956CFD4">
      <w:start w:val="1"/>
      <w:numFmt w:val="decimal"/>
      <w:lvlText w:val="%1."/>
      <w:lvlJc w:val="left"/>
      <w:pPr>
        <w:ind w:left="720" w:hanging="360"/>
      </w:pPr>
      <w:rPr>
        <w:rFonts w:ascii="Palatino Linotype" w:hAnsi="Palatino Linotype" w:hint="default"/>
        <w:color w:val="000000"/>
        <w:sz w:val="24"/>
        <w:szCs w:val="24"/>
      </w:rPr>
    </w:lvl>
    <w:lvl w:ilvl="1" w:tplc="70780964">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DF1236DA">
      <w:numFmt w:val="bullet"/>
      <w:lvlText w:val="-"/>
      <w:lvlJc w:val="left"/>
      <w:pPr>
        <w:ind w:left="2880" w:hanging="360"/>
      </w:pPr>
      <w:rPr>
        <w:rFonts w:ascii="Palatino Linotype" w:eastAsiaTheme="majorEastAsia" w:hAnsi="Palatino Linotype" w:cs="Arial" w:hint="default"/>
        <w:b/>
      </w:rPr>
    </w:lvl>
    <w:lvl w:ilvl="4" w:tplc="080A0019">
      <w:start w:val="1"/>
      <w:numFmt w:val="lowerLetter"/>
      <w:lvlText w:val="%5."/>
      <w:lvlJc w:val="left"/>
      <w:pPr>
        <w:ind w:left="3600" w:hanging="360"/>
      </w:pPr>
    </w:lvl>
    <w:lvl w:ilvl="5" w:tplc="7D02342C">
      <w:start w:val="144"/>
      <w:numFmt w:val="bullet"/>
      <w:lvlText w:val=""/>
      <w:lvlJc w:val="left"/>
      <w:pPr>
        <w:ind w:left="4500" w:hanging="360"/>
      </w:pPr>
      <w:rPr>
        <w:rFonts w:ascii="Symbol" w:eastAsiaTheme="minorHAnsi" w:hAnsi="Symbol" w:cstheme="minorBidi"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11"/>
  </w:num>
  <w:num w:numId="5">
    <w:abstractNumId w:val="3"/>
  </w:num>
  <w:num w:numId="6">
    <w:abstractNumId w:val="5"/>
  </w:num>
  <w:num w:numId="7">
    <w:abstractNumId w:val="8"/>
  </w:num>
  <w:num w:numId="8">
    <w:abstractNumId w:val="0"/>
  </w:num>
  <w:num w:numId="9">
    <w:abstractNumId w:val="4"/>
  </w:num>
  <w:num w:numId="10">
    <w:abstractNumId w:val="9"/>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C4"/>
    <w:rsid w:val="000056F6"/>
    <w:rsid w:val="001C4FFB"/>
    <w:rsid w:val="002508EF"/>
    <w:rsid w:val="002A098B"/>
    <w:rsid w:val="002B2397"/>
    <w:rsid w:val="003B1742"/>
    <w:rsid w:val="003B5386"/>
    <w:rsid w:val="003F2028"/>
    <w:rsid w:val="003F41B9"/>
    <w:rsid w:val="00456E30"/>
    <w:rsid w:val="0051749A"/>
    <w:rsid w:val="005B566B"/>
    <w:rsid w:val="005E1C62"/>
    <w:rsid w:val="006A691B"/>
    <w:rsid w:val="006E23E3"/>
    <w:rsid w:val="00715FDB"/>
    <w:rsid w:val="00726BE1"/>
    <w:rsid w:val="008352EC"/>
    <w:rsid w:val="008D05AA"/>
    <w:rsid w:val="00905D69"/>
    <w:rsid w:val="00920520"/>
    <w:rsid w:val="00945E12"/>
    <w:rsid w:val="009C0007"/>
    <w:rsid w:val="009D30D0"/>
    <w:rsid w:val="00A31F7C"/>
    <w:rsid w:val="00A51620"/>
    <w:rsid w:val="00AE5472"/>
    <w:rsid w:val="00C215C4"/>
    <w:rsid w:val="00C3039C"/>
    <w:rsid w:val="00E85315"/>
    <w:rsid w:val="00E8715E"/>
    <w:rsid w:val="00EA527B"/>
    <w:rsid w:val="00EE3D1E"/>
    <w:rsid w:val="00FE14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6526"/>
  <w15:chartTrackingRefBased/>
  <w15:docId w15:val="{FB260EAE-1FF8-45EB-822A-3BEFE8F4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5C4"/>
  </w:style>
  <w:style w:type="paragraph" w:styleId="Ttulo2">
    <w:name w:val="heading 2"/>
    <w:aliases w:val="Subtítulos"/>
    <w:basedOn w:val="Normal"/>
    <w:next w:val="Normal"/>
    <w:link w:val="Ttulo2Car"/>
    <w:uiPriority w:val="9"/>
    <w:unhideWhenUsed/>
    <w:qFormat/>
    <w:rsid w:val="00C215C4"/>
    <w:pPr>
      <w:keepNext/>
      <w:keepLines/>
      <w:spacing w:after="0" w:line="360" w:lineRule="auto"/>
      <w:jc w:val="both"/>
      <w:outlineLvl w:val="1"/>
    </w:pPr>
    <w:rPr>
      <w:rFonts w:ascii="Palatino Linotype" w:eastAsiaTheme="majorEastAsia" w:hAnsi="Palatino Linotype" w:cstheme="majorBidi"/>
      <w:b/>
      <w:color w:val="000000" w:themeColor="text1"/>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ubtítulos Car"/>
    <w:basedOn w:val="Fuentedeprrafopredeter"/>
    <w:link w:val="Ttulo2"/>
    <w:uiPriority w:val="9"/>
    <w:rsid w:val="00C215C4"/>
    <w:rPr>
      <w:rFonts w:ascii="Palatino Linotype" w:eastAsiaTheme="majorEastAsia" w:hAnsi="Palatino Linotype" w:cstheme="majorBidi"/>
      <w:b/>
      <w:color w:val="000000" w:themeColor="text1"/>
      <w:sz w:val="26"/>
      <w:szCs w:val="26"/>
      <w:lang w:val="es-ES_tradnl" w:eastAsia="es-MX"/>
    </w:rPr>
  </w:style>
  <w:style w:type="paragraph" w:styleId="Encabezado">
    <w:name w:val="header"/>
    <w:basedOn w:val="Normal"/>
    <w:link w:val="EncabezadoCar"/>
    <w:uiPriority w:val="99"/>
    <w:unhideWhenUsed/>
    <w:rsid w:val="00C215C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C215C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215C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215C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215C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215C4"/>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C215C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C215C4"/>
    <w:rPr>
      <w:color w:val="0563C1" w:themeColor="hyperlink"/>
      <w:u w:val="single"/>
    </w:rPr>
  </w:style>
  <w:style w:type="paragraph" w:customStyle="1" w:styleId="infoemcitas">
    <w:name w:val="infoem citas"/>
    <w:basedOn w:val="Normal"/>
    <w:qFormat/>
    <w:rsid w:val="00C215C4"/>
    <w:pPr>
      <w:spacing w:before="240" w:line="360" w:lineRule="auto"/>
      <w:ind w:left="851" w:right="851"/>
      <w:jc w:val="both"/>
    </w:pPr>
    <w:rPr>
      <w:rFonts w:ascii="Palatino Linotype" w:hAnsi="Palatino Linotype"/>
      <w:i/>
    </w:rPr>
  </w:style>
  <w:style w:type="paragraph" w:customStyle="1" w:styleId="INFOEM">
    <w:name w:val="INFOEM"/>
    <w:basedOn w:val="Normal"/>
    <w:qFormat/>
    <w:rsid w:val="00C215C4"/>
    <w:pPr>
      <w:spacing w:before="240" w:line="360" w:lineRule="auto"/>
      <w:ind w:left="851" w:right="851"/>
      <w:jc w:val="both"/>
    </w:pPr>
    <w:rPr>
      <w:rFonts w:ascii="Palatino Linotype" w:hAnsi="Palatino Linotype"/>
      <w:i/>
      <w:szCs w:val="1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215C4"/>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215C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f.gob.mx/nota_detalle.php?codigo=5492254&amp;fecha=28/07/20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onografias.com/trabajos14/verific-servicios/verific-servicios.s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e.es/dpd/curriculum%20vit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51</Pages>
  <Words>11817</Words>
  <Characters>64994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Infoem378</dc:creator>
  <cp:keywords/>
  <dc:description/>
  <cp:lastModifiedBy>INFOEM492</cp:lastModifiedBy>
  <cp:revision>5</cp:revision>
  <dcterms:created xsi:type="dcterms:W3CDTF">2025-05-22T00:08:00Z</dcterms:created>
  <dcterms:modified xsi:type="dcterms:W3CDTF">2025-07-01T23:55:00Z</dcterms:modified>
</cp:coreProperties>
</file>