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05B94E62" w:rsidR="00CA2D4E" w:rsidRPr="00EC44FF" w:rsidRDefault="00CA2D4E" w:rsidP="00D2122B">
      <w:pPr>
        <w:spacing w:line="360" w:lineRule="auto"/>
        <w:jc w:val="both"/>
        <w:rPr>
          <w:rFonts w:ascii="Palatino Linotype" w:hAnsi="Palatino Linotype"/>
          <w:b/>
          <w:color w:val="000000" w:themeColor="text1"/>
          <w:sz w:val="24"/>
          <w:szCs w:val="24"/>
        </w:rPr>
      </w:pPr>
      <w:bookmarkStart w:id="0" w:name="_GoBack"/>
      <w:bookmarkEnd w:id="0"/>
      <w:r w:rsidRPr="00EC44FF">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EC44FF">
        <w:rPr>
          <w:rFonts w:ascii="Palatino Linotype" w:hAnsi="Palatino Linotype"/>
          <w:b/>
          <w:color w:val="000000" w:themeColor="text1"/>
          <w:sz w:val="24"/>
          <w:szCs w:val="24"/>
        </w:rPr>
        <w:t xml:space="preserve">de </w:t>
      </w:r>
      <w:r w:rsidR="003621BD">
        <w:rPr>
          <w:rFonts w:ascii="Palatino Linotype" w:hAnsi="Palatino Linotype"/>
          <w:b/>
          <w:color w:val="000000" w:themeColor="text1"/>
          <w:sz w:val="24"/>
          <w:szCs w:val="24"/>
        </w:rPr>
        <w:t xml:space="preserve">fecha </w:t>
      </w:r>
      <w:r w:rsidR="00841FC8" w:rsidRPr="00EC44FF">
        <w:rPr>
          <w:rFonts w:ascii="Palatino Linotype" w:hAnsi="Palatino Linotype"/>
          <w:b/>
          <w:color w:val="000000" w:themeColor="text1"/>
          <w:sz w:val="24"/>
          <w:szCs w:val="24"/>
        </w:rPr>
        <w:t xml:space="preserve">dos </w:t>
      </w:r>
      <w:r w:rsidR="003621BD">
        <w:rPr>
          <w:rFonts w:ascii="Palatino Linotype" w:hAnsi="Palatino Linotype"/>
          <w:b/>
          <w:color w:val="000000" w:themeColor="text1"/>
          <w:sz w:val="24"/>
          <w:szCs w:val="24"/>
        </w:rPr>
        <w:t xml:space="preserve">(02) </w:t>
      </w:r>
      <w:r w:rsidR="00841FC8" w:rsidRPr="00EC44FF">
        <w:rPr>
          <w:rFonts w:ascii="Palatino Linotype" w:hAnsi="Palatino Linotype"/>
          <w:b/>
          <w:color w:val="000000" w:themeColor="text1"/>
          <w:sz w:val="24"/>
          <w:szCs w:val="24"/>
        </w:rPr>
        <w:t xml:space="preserve">de julio </w:t>
      </w:r>
      <w:r w:rsidR="00760D31" w:rsidRPr="00EC44FF">
        <w:rPr>
          <w:rFonts w:ascii="Palatino Linotype" w:hAnsi="Palatino Linotype"/>
          <w:b/>
          <w:color w:val="000000" w:themeColor="text1"/>
          <w:sz w:val="24"/>
          <w:szCs w:val="24"/>
        </w:rPr>
        <w:t>de dos mil veinticinco</w:t>
      </w:r>
      <w:r w:rsidRPr="00EC44FF">
        <w:rPr>
          <w:rFonts w:ascii="Palatino Linotype" w:hAnsi="Palatino Linotype"/>
          <w:b/>
          <w:color w:val="000000" w:themeColor="text1"/>
          <w:sz w:val="24"/>
          <w:szCs w:val="24"/>
        </w:rPr>
        <w:t>.</w:t>
      </w:r>
    </w:p>
    <w:p w14:paraId="6AC9AF86" w14:textId="77777777" w:rsidR="00760D31" w:rsidRPr="00EC44FF" w:rsidRDefault="00760D31" w:rsidP="00D2122B">
      <w:pPr>
        <w:spacing w:line="360" w:lineRule="auto"/>
        <w:jc w:val="both"/>
        <w:rPr>
          <w:rFonts w:ascii="Palatino Linotype" w:hAnsi="Palatino Linotype"/>
          <w:color w:val="000000" w:themeColor="text1"/>
          <w:sz w:val="24"/>
          <w:szCs w:val="24"/>
        </w:rPr>
      </w:pPr>
    </w:p>
    <w:p w14:paraId="76590526" w14:textId="49E3DF48" w:rsidR="00CA2D4E" w:rsidRPr="00EC44FF" w:rsidRDefault="00CA2D4E" w:rsidP="00D2122B">
      <w:pPr>
        <w:pStyle w:val="Encabezado"/>
        <w:spacing w:line="360" w:lineRule="auto"/>
        <w:jc w:val="both"/>
        <w:rPr>
          <w:rFonts w:ascii="Palatino Linotype" w:hAnsi="Palatino Linotype"/>
          <w:color w:val="000000" w:themeColor="text1"/>
          <w:sz w:val="24"/>
          <w:szCs w:val="24"/>
        </w:rPr>
      </w:pPr>
      <w:r w:rsidRPr="00EC44FF">
        <w:rPr>
          <w:rFonts w:ascii="Palatino Linotype" w:hAnsi="Palatino Linotype"/>
          <w:b/>
          <w:color w:val="000000" w:themeColor="text1"/>
          <w:sz w:val="24"/>
          <w:szCs w:val="24"/>
        </w:rPr>
        <w:t xml:space="preserve">VISTO </w:t>
      </w:r>
      <w:r w:rsidRPr="00EC44FF">
        <w:rPr>
          <w:rFonts w:ascii="Palatino Linotype" w:hAnsi="Palatino Linotype"/>
          <w:bCs/>
          <w:color w:val="000000" w:themeColor="text1"/>
          <w:sz w:val="24"/>
          <w:szCs w:val="24"/>
        </w:rPr>
        <w:t>el e</w:t>
      </w:r>
      <w:r w:rsidRPr="00EC44FF">
        <w:rPr>
          <w:rFonts w:ascii="Palatino Linotype" w:hAnsi="Palatino Linotype"/>
          <w:color w:val="000000" w:themeColor="text1"/>
          <w:sz w:val="24"/>
          <w:szCs w:val="24"/>
        </w:rPr>
        <w:t>xpediente elec</w:t>
      </w:r>
      <w:r w:rsidR="00A2341C" w:rsidRPr="00EC44FF">
        <w:rPr>
          <w:rFonts w:ascii="Palatino Linotype" w:hAnsi="Palatino Linotype"/>
          <w:color w:val="000000" w:themeColor="text1"/>
          <w:sz w:val="24"/>
          <w:szCs w:val="24"/>
        </w:rPr>
        <w:t>trónico formado con motivo del R</w:t>
      </w:r>
      <w:r w:rsidRPr="00EC44FF">
        <w:rPr>
          <w:rFonts w:ascii="Palatino Linotype" w:hAnsi="Palatino Linotype"/>
          <w:color w:val="000000" w:themeColor="text1"/>
          <w:sz w:val="24"/>
          <w:szCs w:val="24"/>
        </w:rPr>
        <w:t xml:space="preserve">ecurso de </w:t>
      </w:r>
      <w:r w:rsidR="00A2341C" w:rsidRPr="00EC44FF">
        <w:rPr>
          <w:rFonts w:ascii="Palatino Linotype" w:hAnsi="Palatino Linotype"/>
          <w:color w:val="000000" w:themeColor="text1"/>
          <w:sz w:val="24"/>
          <w:szCs w:val="24"/>
        </w:rPr>
        <w:t>R</w:t>
      </w:r>
      <w:r w:rsidRPr="00EC44FF">
        <w:rPr>
          <w:rFonts w:ascii="Palatino Linotype" w:hAnsi="Palatino Linotype"/>
          <w:color w:val="000000" w:themeColor="text1"/>
          <w:sz w:val="24"/>
          <w:szCs w:val="24"/>
        </w:rPr>
        <w:t xml:space="preserve">evisión </w:t>
      </w:r>
      <w:r w:rsidR="006306EB" w:rsidRPr="00EC44FF">
        <w:rPr>
          <w:rFonts w:ascii="Palatino Linotype" w:hAnsi="Palatino Linotype" w:cs="Arial"/>
          <w:b/>
          <w:color w:val="000000" w:themeColor="text1"/>
          <w:sz w:val="24"/>
          <w:szCs w:val="24"/>
        </w:rPr>
        <w:t>01253/INFOEM/ICR-42/IP/RR/2025</w:t>
      </w:r>
      <w:r w:rsidRPr="00EC44FF">
        <w:rPr>
          <w:rFonts w:ascii="Palatino Linotype" w:hAnsi="Palatino Linotype" w:cs="Arial"/>
          <w:b/>
          <w:bCs/>
          <w:color w:val="000000" w:themeColor="text1"/>
          <w:sz w:val="24"/>
          <w:szCs w:val="24"/>
        </w:rPr>
        <w:t xml:space="preserve">, </w:t>
      </w:r>
      <w:r w:rsidRPr="00EC44FF">
        <w:rPr>
          <w:rFonts w:ascii="Palatino Linotype" w:hAnsi="Palatino Linotype"/>
          <w:color w:val="000000" w:themeColor="text1"/>
          <w:sz w:val="24"/>
          <w:szCs w:val="24"/>
        </w:rPr>
        <w:t xml:space="preserve">promovido por </w:t>
      </w:r>
      <w:r w:rsidR="0049571A" w:rsidRPr="00EC44FF">
        <w:rPr>
          <w:rFonts w:ascii="Palatino Linotype" w:hAnsi="Palatino Linotype"/>
          <w:color w:val="000000" w:themeColor="text1"/>
          <w:sz w:val="24"/>
          <w:szCs w:val="24"/>
        </w:rPr>
        <w:t xml:space="preserve">una persona que no </w:t>
      </w:r>
      <w:r w:rsidR="00E9104D" w:rsidRPr="00EC44FF">
        <w:rPr>
          <w:rFonts w:ascii="Palatino Linotype" w:hAnsi="Palatino Linotype"/>
          <w:color w:val="000000" w:themeColor="text1"/>
          <w:sz w:val="24"/>
          <w:szCs w:val="24"/>
        </w:rPr>
        <w:t>aportó</w:t>
      </w:r>
      <w:r w:rsidR="0049571A" w:rsidRPr="00EC44FF">
        <w:rPr>
          <w:rFonts w:ascii="Palatino Linotype" w:hAnsi="Palatino Linotype"/>
          <w:color w:val="000000" w:themeColor="text1"/>
          <w:sz w:val="24"/>
          <w:szCs w:val="24"/>
        </w:rPr>
        <w:t xml:space="preserve"> datos de identificación</w:t>
      </w:r>
      <w:r w:rsidR="00B139D2" w:rsidRPr="00EC44FF">
        <w:rPr>
          <w:rFonts w:ascii="Palatino Linotype" w:hAnsi="Palatino Linotype"/>
          <w:color w:val="000000" w:themeColor="text1"/>
          <w:sz w:val="24"/>
          <w:szCs w:val="24"/>
        </w:rPr>
        <w:t xml:space="preserve">, </w:t>
      </w:r>
      <w:r w:rsidR="00760D31" w:rsidRPr="00EC44FF">
        <w:rPr>
          <w:rFonts w:ascii="Palatino Linotype" w:hAnsi="Palatino Linotype"/>
          <w:color w:val="000000" w:themeColor="text1"/>
          <w:sz w:val="24"/>
          <w:szCs w:val="24"/>
        </w:rPr>
        <w:t xml:space="preserve">a quien en lo sucesivo </w:t>
      </w:r>
      <w:r w:rsidR="00B139D2" w:rsidRPr="00EC44FF">
        <w:rPr>
          <w:rFonts w:ascii="Palatino Linotype" w:hAnsi="Palatino Linotype"/>
          <w:color w:val="000000" w:themeColor="text1"/>
          <w:sz w:val="24"/>
          <w:szCs w:val="24"/>
        </w:rPr>
        <w:t xml:space="preserve">se le reconocerá como </w:t>
      </w:r>
      <w:r w:rsidR="00B139D2" w:rsidRPr="00EC44FF">
        <w:rPr>
          <w:rFonts w:ascii="Palatino Linotype" w:hAnsi="Palatino Linotype"/>
          <w:b/>
          <w:color w:val="000000" w:themeColor="text1"/>
          <w:sz w:val="24"/>
          <w:szCs w:val="24"/>
        </w:rPr>
        <w:t>EL</w:t>
      </w:r>
      <w:r w:rsidRPr="00EC44FF">
        <w:rPr>
          <w:rFonts w:ascii="Palatino Linotype" w:hAnsi="Palatino Linotype"/>
          <w:color w:val="000000" w:themeColor="text1"/>
          <w:sz w:val="24"/>
          <w:szCs w:val="24"/>
        </w:rPr>
        <w:t xml:space="preserve"> </w:t>
      </w:r>
      <w:r w:rsidRPr="00EC44FF">
        <w:rPr>
          <w:rFonts w:ascii="Palatino Linotype" w:hAnsi="Palatino Linotype"/>
          <w:b/>
          <w:color w:val="000000" w:themeColor="text1"/>
          <w:sz w:val="24"/>
          <w:szCs w:val="24"/>
        </w:rPr>
        <w:t>RECURRENTE</w:t>
      </w:r>
      <w:r w:rsidRPr="00EC44FF">
        <w:rPr>
          <w:rFonts w:ascii="Palatino Linotype" w:hAnsi="Palatino Linotype" w:cs="Arial"/>
          <w:color w:val="000000" w:themeColor="text1"/>
          <w:sz w:val="24"/>
          <w:szCs w:val="24"/>
        </w:rPr>
        <w:t xml:space="preserve">, en contra de la falta de respuesta del </w:t>
      </w:r>
      <w:r w:rsidR="00E9104D" w:rsidRPr="00EC44FF">
        <w:rPr>
          <w:rFonts w:ascii="Palatino Linotype" w:eastAsia="Calibri" w:hAnsi="Palatino Linotype" w:cs="Tahoma"/>
          <w:b/>
          <w:color w:val="000000" w:themeColor="text1"/>
          <w:sz w:val="24"/>
          <w:szCs w:val="24"/>
          <w:lang w:eastAsia="en-US"/>
        </w:rPr>
        <w:t>Instituto Municipal del Deporte de Cuautitlán Izcalli</w:t>
      </w:r>
      <w:r w:rsidRPr="00EC44FF">
        <w:rPr>
          <w:rFonts w:ascii="Palatino Linotype" w:hAnsi="Palatino Linotype" w:cs="Arial"/>
          <w:color w:val="000000" w:themeColor="text1"/>
          <w:sz w:val="24"/>
          <w:szCs w:val="24"/>
        </w:rPr>
        <w:t>,</w:t>
      </w:r>
      <w:r w:rsidRPr="00EC44FF">
        <w:rPr>
          <w:rFonts w:ascii="Palatino Linotype" w:hAnsi="Palatino Linotype"/>
          <w:b/>
          <w:color w:val="000000" w:themeColor="text1"/>
          <w:sz w:val="24"/>
          <w:szCs w:val="24"/>
        </w:rPr>
        <w:t xml:space="preserve"> </w:t>
      </w:r>
      <w:r w:rsidRPr="00EC44FF">
        <w:rPr>
          <w:rFonts w:ascii="Palatino Linotype" w:hAnsi="Palatino Linotype"/>
          <w:color w:val="000000" w:themeColor="text1"/>
          <w:sz w:val="24"/>
          <w:szCs w:val="24"/>
        </w:rPr>
        <w:t>en lo sucesivo el</w:t>
      </w:r>
      <w:r w:rsidRPr="00EC44FF">
        <w:rPr>
          <w:rFonts w:ascii="Palatino Linotype" w:hAnsi="Palatino Linotype"/>
          <w:b/>
          <w:color w:val="000000" w:themeColor="text1"/>
          <w:sz w:val="24"/>
          <w:szCs w:val="24"/>
        </w:rPr>
        <w:t xml:space="preserve"> SUJETO OBLIGADO, </w:t>
      </w:r>
      <w:r w:rsidRPr="00EC44FF">
        <w:rPr>
          <w:rFonts w:ascii="Palatino Linotype" w:hAnsi="Palatino Linotype"/>
          <w:color w:val="000000" w:themeColor="text1"/>
          <w:sz w:val="24"/>
          <w:szCs w:val="24"/>
        </w:rPr>
        <w:t xml:space="preserve">se procede a dictar la presente </w:t>
      </w:r>
      <w:r w:rsidR="00760D31" w:rsidRPr="00EC44FF">
        <w:rPr>
          <w:rFonts w:ascii="Palatino Linotype" w:hAnsi="Palatino Linotype"/>
          <w:color w:val="000000" w:themeColor="text1"/>
          <w:sz w:val="24"/>
          <w:szCs w:val="24"/>
        </w:rPr>
        <w:t>R</w:t>
      </w:r>
      <w:r w:rsidRPr="00EC44FF">
        <w:rPr>
          <w:rFonts w:ascii="Palatino Linotype" w:hAnsi="Palatino Linotype"/>
          <w:color w:val="000000" w:themeColor="text1"/>
          <w:sz w:val="24"/>
          <w:szCs w:val="24"/>
        </w:rPr>
        <w:t>esolución, con base en los siguientes:</w:t>
      </w:r>
    </w:p>
    <w:p w14:paraId="13D6CC9C" w14:textId="77777777" w:rsidR="00A2341C" w:rsidRPr="00EC44FF" w:rsidRDefault="00A2341C" w:rsidP="00D2122B">
      <w:pPr>
        <w:pStyle w:val="Encabezado"/>
        <w:spacing w:line="360" w:lineRule="auto"/>
        <w:jc w:val="both"/>
        <w:rPr>
          <w:rFonts w:ascii="Palatino Linotype" w:hAnsi="Palatino Linotype"/>
          <w:color w:val="000000" w:themeColor="text1"/>
          <w:sz w:val="24"/>
          <w:szCs w:val="24"/>
        </w:rPr>
      </w:pPr>
    </w:p>
    <w:p w14:paraId="5027828F" w14:textId="47FF28CA" w:rsidR="00CA2D4E" w:rsidRPr="00EC44FF" w:rsidRDefault="00CA2D4E" w:rsidP="00D2122B">
      <w:pPr>
        <w:pStyle w:val="Ttulo1"/>
        <w:spacing w:before="0" w:line="360" w:lineRule="auto"/>
        <w:jc w:val="center"/>
        <w:rPr>
          <w:rFonts w:ascii="Palatino Linotype" w:hAnsi="Palatino Linotype"/>
          <w:b/>
          <w:color w:val="000000" w:themeColor="text1"/>
          <w:sz w:val="24"/>
          <w:szCs w:val="24"/>
        </w:rPr>
      </w:pPr>
      <w:bookmarkStart w:id="1" w:name="_Toc87549671"/>
      <w:r w:rsidRPr="00EC44FF">
        <w:rPr>
          <w:rFonts w:ascii="Palatino Linotype" w:hAnsi="Palatino Linotype"/>
          <w:b/>
          <w:color w:val="000000" w:themeColor="text1"/>
          <w:sz w:val="24"/>
          <w:szCs w:val="24"/>
        </w:rPr>
        <w:t>A</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N</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T</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E</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C</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E</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D</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E</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N</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T</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E</w:t>
      </w:r>
      <w:r w:rsidR="00CC1CF1"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S</w:t>
      </w:r>
      <w:bookmarkEnd w:id="1"/>
    </w:p>
    <w:p w14:paraId="16C87641" w14:textId="77777777" w:rsidR="00CA2D4E" w:rsidRPr="00EC44FF" w:rsidRDefault="00CA2D4E" w:rsidP="00D2122B">
      <w:pPr>
        <w:spacing w:line="360" w:lineRule="auto"/>
        <w:rPr>
          <w:rFonts w:ascii="Palatino Linotype" w:hAnsi="Palatino Linotype"/>
          <w:color w:val="000000" w:themeColor="text1"/>
          <w:sz w:val="24"/>
          <w:szCs w:val="24"/>
          <w:lang w:eastAsia="en-US"/>
        </w:rPr>
      </w:pPr>
    </w:p>
    <w:p w14:paraId="236D47F9" w14:textId="36CE75F2" w:rsidR="00CA2D4E" w:rsidRPr="00EC44FF" w:rsidRDefault="00CA2D4E" w:rsidP="00D2122B">
      <w:pPr>
        <w:pStyle w:val="Prrafodelista"/>
        <w:numPr>
          <w:ilvl w:val="0"/>
          <w:numId w:val="2"/>
        </w:numPr>
        <w:tabs>
          <w:tab w:val="left" w:pos="426"/>
        </w:tabs>
        <w:spacing w:line="360" w:lineRule="auto"/>
        <w:ind w:left="0" w:firstLine="0"/>
        <w:jc w:val="both"/>
        <w:rPr>
          <w:rFonts w:ascii="Palatino Linotype" w:hAnsi="Palatino Linotype" w:cs="Arial"/>
          <w:color w:val="000000" w:themeColor="text1"/>
          <w:sz w:val="24"/>
          <w:lang w:val="es-ES"/>
        </w:rPr>
      </w:pPr>
      <w:r w:rsidRPr="00EC44FF">
        <w:rPr>
          <w:rFonts w:ascii="Palatino Linotype" w:eastAsia="Calibri" w:hAnsi="Palatino Linotype" w:cs="Arial"/>
          <w:color w:val="000000" w:themeColor="text1"/>
          <w:sz w:val="24"/>
          <w:lang w:val="es-ES"/>
        </w:rPr>
        <w:t xml:space="preserve">El </w:t>
      </w:r>
      <w:r w:rsidR="00760D31" w:rsidRPr="00EC44FF">
        <w:rPr>
          <w:rFonts w:ascii="Palatino Linotype" w:eastAsia="Calibri" w:hAnsi="Palatino Linotype" w:cs="Arial"/>
          <w:color w:val="000000" w:themeColor="text1"/>
          <w:sz w:val="24"/>
          <w:lang w:val="es-ES"/>
        </w:rPr>
        <w:t>dos de septiembre</w:t>
      </w:r>
      <w:r w:rsidR="000A63C6" w:rsidRPr="00EC44FF">
        <w:rPr>
          <w:rFonts w:ascii="Palatino Linotype" w:eastAsia="Calibri" w:hAnsi="Palatino Linotype" w:cs="Arial"/>
          <w:color w:val="000000" w:themeColor="text1"/>
          <w:sz w:val="24"/>
          <w:lang w:val="es-ES"/>
        </w:rPr>
        <w:t xml:space="preserve"> de dos mil </w:t>
      </w:r>
      <w:r w:rsidR="008C7A6B" w:rsidRPr="00EC44FF">
        <w:rPr>
          <w:rFonts w:ascii="Palatino Linotype" w:eastAsia="Calibri" w:hAnsi="Palatino Linotype" w:cs="Arial"/>
          <w:color w:val="000000" w:themeColor="text1"/>
          <w:sz w:val="24"/>
          <w:lang w:val="es-ES"/>
        </w:rPr>
        <w:t>veinticinco</w:t>
      </w:r>
      <w:r w:rsidRPr="00EC44FF">
        <w:rPr>
          <w:rFonts w:ascii="Palatino Linotype" w:eastAsia="Calibri" w:hAnsi="Palatino Linotype" w:cs="Arial"/>
          <w:color w:val="000000" w:themeColor="text1"/>
          <w:sz w:val="24"/>
          <w:lang w:val="es-ES"/>
        </w:rPr>
        <w:t>,</w:t>
      </w:r>
      <w:r w:rsidRPr="00EC44FF">
        <w:rPr>
          <w:rFonts w:ascii="Palatino Linotype" w:eastAsia="Calibri" w:hAnsi="Palatino Linotype"/>
          <w:color w:val="000000" w:themeColor="text1"/>
          <w:sz w:val="24"/>
          <w:lang w:val="es-ES"/>
        </w:rPr>
        <w:t xml:space="preserve"> </w:t>
      </w:r>
      <w:r w:rsidRPr="00EC44FF">
        <w:rPr>
          <w:rFonts w:ascii="Palatino Linotype" w:eastAsia="Calibri" w:hAnsi="Palatino Linotype"/>
          <w:b/>
          <w:color w:val="000000" w:themeColor="text1"/>
          <w:sz w:val="24"/>
          <w:lang w:val="es-ES"/>
        </w:rPr>
        <w:t xml:space="preserve">EL RECURRENTE </w:t>
      </w:r>
      <w:r w:rsidRPr="00EC44FF">
        <w:rPr>
          <w:rFonts w:ascii="Palatino Linotype" w:eastAsia="Calibri" w:hAnsi="Palatino Linotype"/>
          <w:bCs/>
          <w:color w:val="000000" w:themeColor="text1"/>
          <w:sz w:val="24"/>
          <w:lang w:val="es-ES"/>
        </w:rPr>
        <w:t>presentó</w:t>
      </w:r>
      <w:r w:rsidRPr="00EC44FF">
        <w:rPr>
          <w:rFonts w:ascii="Palatino Linotype" w:hAnsi="Palatino Linotype"/>
          <w:b/>
          <w:color w:val="000000" w:themeColor="text1"/>
          <w:sz w:val="24"/>
        </w:rPr>
        <w:t>,</w:t>
      </w:r>
      <w:r w:rsidRPr="00EC44FF">
        <w:rPr>
          <w:rFonts w:ascii="Palatino Linotype" w:eastAsia="Calibri" w:hAnsi="Palatino Linotype" w:cs="Arial"/>
          <w:color w:val="000000" w:themeColor="text1"/>
          <w:sz w:val="24"/>
          <w:lang w:val="es-ES"/>
        </w:rPr>
        <w:t xml:space="preserve"> ante el </w:t>
      </w:r>
      <w:r w:rsidRPr="00EC44FF">
        <w:rPr>
          <w:rFonts w:ascii="Palatino Linotype" w:eastAsia="Calibri" w:hAnsi="Palatino Linotype" w:cs="Arial"/>
          <w:b/>
          <w:color w:val="000000" w:themeColor="text1"/>
          <w:sz w:val="24"/>
          <w:lang w:val="es-ES"/>
        </w:rPr>
        <w:t>SUJETO OBLIGADO</w:t>
      </w:r>
      <w:r w:rsidRPr="00EC44FF">
        <w:rPr>
          <w:rFonts w:ascii="Palatino Linotype" w:eastAsia="Calibri" w:hAnsi="Palatino Linotype" w:cs="Arial"/>
          <w:color w:val="000000" w:themeColor="text1"/>
          <w:sz w:val="24"/>
        </w:rPr>
        <w:t xml:space="preserve"> vía </w:t>
      </w:r>
      <w:r w:rsidRPr="00EC44FF">
        <w:rPr>
          <w:rFonts w:ascii="Palatino Linotype" w:eastAsia="Calibri" w:hAnsi="Palatino Linotype" w:cs="Arial"/>
          <w:color w:val="000000" w:themeColor="text1"/>
          <w:sz w:val="24"/>
          <w:lang w:val="es-ES"/>
        </w:rPr>
        <w:t xml:space="preserve">Sistema de Acceso a la Información Mexiquense (SAIMEX), la solicitud de información pública registrada con el número </w:t>
      </w:r>
      <w:r w:rsidR="008C7A6B" w:rsidRPr="00EC44FF">
        <w:rPr>
          <w:rFonts w:ascii="Palatino Linotype" w:eastAsia="Calibri" w:hAnsi="Palatino Linotype" w:cs="Arial"/>
          <w:b/>
          <w:bCs/>
          <w:color w:val="000000" w:themeColor="text1"/>
          <w:sz w:val="24"/>
        </w:rPr>
        <w:t>00008/IMDECUAUTIZC/IP/2025</w:t>
      </w:r>
      <w:r w:rsidRPr="00EC44FF">
        <w:rPr>
          <w:rFonts w:ascii="Palatino Linotype" w:eastAsia="Calibri" w:hAnsi="Palatino Linotype" w:cs="Arial"/>
          <w:b/>
          <w:bCs/>
          <w:color w:val="000000" w:themeColor="text1"/>
          <w:sz w:val="24"/>
        </w:rPr>
        <w:t>,</w:t>
      </w:r>
      <w:r w:rsidRPr="00EC44FF">
        <w:rPr>
          <w:rFonts w:ascii="Palatino Linotype" w:hAnsi="Palatino Linotype"/>
          <w:b/>
          <w:color w:val="000000" w:themeColor="text1"/>
          <w:sz w:val="24"/>
          <w:lang w:val="es-ES"/>
        </w:rPr>
        <w:t xml:space="preserve"> </w:t>
      </w:r>
      <w:r w:rsidR="003621BD">
        <w:rPr>
          <w:rFonts w:ascii="Palatino Linotype" w:eastAsia="Calibri" w:hAnsi="Palatino Linotype" w:cs="Arial"/>
          <w:color w:val="000000" w:themeColor="text1"/>
          <w:sz w:val="24"/>
          <w:lang w:val="es-ES"/>
        </w:rPr>
        <w:t>en la que se</w:t>
      </w:r>
      <w:r w:rsidRPr="00EC44FF">
        <w:rPr>
          <w:rFonts w:ascii="Palatino Linotype" w:eastAsia="Calibri" w:hAnsi="Palatino Linotype" w:cs="Arial"/>
          <w:color w:val="000000" w:themeColor="text1"/>
          <w:sz w:val="24"/>
          <w:lang w:val="es-ES"/>
        </w:rPr>
        <w:t xml:space="preserve"> solicitó lo siguiente:</w:t>
      </w:r>
    </w:p>
    <w:p w14:paraId="3BE47111" w14:textId="77777777" w:rsidR="00760D31" w:rsidRPr="00EC44FF" w:rsidRDefault="00760D31" w:rsidP="00D2122B">
      <w:pPr>
        <w:pStyle w:val="Prrafodelista"/>
        <w:tabs>
          <w:tab w:val="left" w:pos="426"/>
        </w:tabs>
        <w:spacing w:line="360" w:lineRule="auto"/>
        <w:ind w:left="0"/>
        <w:jc w:val="both"/>
        <w:rPr>
          <w:rFonts w:ascii="Palatino Linotype" w:hAnsi="Palatino Linotype" w:cs="Arial"/>
          <w:color w:val="000000" w:themeColor="text1"/>
          <w:sz w:val="24"/>
          <w:lang w:val="es-ES"/>
        </w:rPr>
      </w:pPr>
    </w:p>
    <w:p w14:paraId="63135551" w14:textId="3CB72842" w:rsidR="00CA2D4E" w:rsidRPr="00EC44FF" w:rsidRDefault="00CA2D4E" w:rsidP="00D2122B">
      <w:pPr>
        <w:spacing w:line="360" w:lineRule="auto"/>
        <w:jc w:val="both"/>
        <w:rPr>
          <w:rFonts w:ascii="Palatino Linotype" w:eastAsia="Calibri" w:hAnsi="Palatino Linotype" w:cs="Arial"/>
          <w:iCs/>
          <w:color w:val="000000" w:themeColor="text1"/>
          <w:sz w:val="24"/>
          <w:szCs w:val="24"/>
          <w:lang w:val="es-ES"/>
        </w:rPr>
      </w:pPr>
      <w:r w:rsidRPr="00EC44FF">
        <w:rPr>
          <w:rFonts w:ascii="Palatino Linotype" w:eastAsia="Calibri" w:hAnsi="Palatino Linotype" w:cs="Arial"/>
          <w:i/>
          <w:color w:val="000000" w:themeColor="text1"/>
          <w:sz w:val="24"/>
          <w:szCs w:val="24"/>
          <w:lang w:val="es-ES"/>
        </w:rPr>
        <w:t>“</w:t>
      </w:r>
      <w:r w:rsidR="008C7A6B" w:rsidRPr="00EC44FF">
        <w:rPr>
          <w:rFonts w:ascii="Palatino Linotype" w:hAnsi="Palatino Linotype"/>
          <w:i/>
          <w:color w:val="000000" w:themeColor="text1"/>
          <w:sz w:val="24"/>
          <w:szCs w:val="24"/>
          <w:lang w:eastAsia="es-MX"/>
        </w:rPr>
        <w:t>Solicito los recibos de nomina de la quincena del 1 de enero al 31 de diciembre del 2021 de todo el personal que labora en el Instituto Municipal del Deporte de Cuautitlán Izcalli.</w:t>
      </w:r>
      <w:r w:rsidRPr="00EC44FF">
        <w:rPr>
          <w:rFonts w:ascii="Palatino Linotype" w:eastAsia="Calibri" w:hAnsi="Palatino Linotype" w:cs="Arial"/>
          <w:i/>
          <w:color w:val="000000" w:themeColor="text1"/>
          <w:sz w:val="24"/>
          <w:szCs w:val="24"/>
          <w:lang w:val="es-ES"/>
        </w:rPr>
        <w:t xml:space="preserve">” </w:t>
      </w:r>
      <w:r w:rsidRPr="00EC44FF">
        <w:rPr>
          <w:rFonts w:ascii="Palatino Linotype" w:eastAsia="Calibri" w:hAnsi="Palatino Linotype" w:cs="Arial"/>
          <w:iCs/>
          <w:color w:val="000000" w:themeColor="text1"/>
          <w:sz w:val="24"/>
          <w:szCs w:val="24"/>
          <w:lang w:val="es-ES"/>
        </w:rPr>
        <w:t>(Sic)</w:t>
      </w:r>
    </w:p>
    <w:p w14:paraId="45F9A8A5" w14:textId="77777777" w:rsidR="006306EB" w:rsidRPr="00EC44FF" w:rsidRDefault="006306EB" w:rsidP="00D2122B">
      <w:pPr>
        <w:spacing w:line="360" w:lineRule="auto"/>
        <w:jc w:val="both"/>
        <w:rPr>
          <w:rFonts w:ascii="Palatino Linotype" w:eastAsia="Calibri" w:hAnsi="Palatino Linotype" w:cs="Arial"/>
          <w:i/>
          <w:color w:val="000000" w:themeColor="text1"/>
          <w:sz w:val="24"/>
          <w:szCs w:val="24"/>
          <w:lang w:val="es-ES"/>
        </w:rPr>
      </w:pPr>
    </w:p>
    <w:p w14:paraId="2814356C" w14:textId="7118ED2D" w:rsidR="00CA2D4E" w:rsidRPr="00EC44FF" w:rsidRDefault="00CA2D4E" w:rsidP="00D2122B">
      <w:pPr>
        <w:pStyle w:val="Prrafodelista"/>
        <w:numPr>
          <w:ilvl w:val="0"/>
          <w:numId w:val="2"/>
        </w:numPr>
        <w:tabs>
          <w:tab w:val="left" w:pos="426"/>
        </w:tabs>
        <w:spacing w:line="360" w:lineRule="auto"/>
        <w:ind w:left="0" w:firstLine="0"/>
        <w:jc w:val="both"/>
        <w:rPr>
          <w:rFonts w:ascii="Palatino Linotype" w:hAnsi="Palatino Linotype" w:cs="Arial"/>
          <w:color w:val="000000" w:themeColor="text1"/>
          <w:sz w:val="24"/>
          <w:lang w:val="es-ES"/>
        </w:rPr>
      </w:pPr>
      <w:r w:rsidRPr="00EC44FF">
        <w:rPr>
          <w:rFonts w:ascii="Palatino Linotype" w:hAnsi="Palatino Linotype" w:cs="Arial"/>
          <w:color w:val="000000" w:themeColor="text1"/>
          <w:sz w:val="24"/>
          <w:lang w:val="es-ES"/>
        </w:rPr>
        <w:t>Señaló como modalidad de entrega de la información a través del</w:t>
      </w:r>
      <w:r w:rsidR="00760D31" w:rsidRPr="00EC44FF">
        <w:rPr>
          <w:rFonts w:ascii="Palatino Linotype" w:hAnsi="Palatino Linotype" w:cs="Arial"/>
          <w:color w:val="000000" w:themeColor="text1"/>
          <w:sz w:val="24"/>
          <w:lang w:val="es-ES"/>
        </w:rPr>
        <w:t xml:space="preserve"> </w:t>
      </w:r>
      <w:r w:rsidRPr="00EC44FF">
        <w:rPr>
          <w:rFonts w:ascii="Palatino Linotype" w:hAnsi="Palatino Linotype" w:cs="Arial"/>
          <w:b/>
          <w:color w:val="000000" w:themeColor="text1"/>
          <w:sz w:val="24"/>
          <w:lang w:val="es-ES"/>
        </w:rPr>
        <w:t>SAIMEX.</w:t>
      </w:r>
    </w:p>
    <w:p w14:paraId="59904B22" w14:textId="77777777" w:rsidR="008C7A6B" w:rsidRPr="00EC44FF" w:rsidRDefault="008C7A6B" w:rsidP="00D2122B">
      <w:pPr>
        <w:pStyle w:val="Prrafodelista"/>
        <w:tabs>
          <w:tab w:val="left" w:pos="426"/>
        </w:tabs>
        <w:spacing w:line="360" w:lineRule="auto"/>
        <w:ind w:left="0"/>
        <w:jc w:val="both"/>
        <w:rPr>
          <w:rFonts w:ascii="Palatino Linotype" w:hAnsi="Palatino Linotype" w:cs="Arial"/>
          <w:color w:val="000000" w:themeColor="text1"/>
          <w:sz w:val="24"/>
          <w:lang w:val="es-ES"/>
        </w:rPr>
      </w:pPr>
    </w:p>
    <w:p w14:paraId="101FDFC5" w14:textId="18920013" w:rsidR="00F64CE6" w:rsidRPr="00EC44FF" w:rsidRDefault="00A2341C" w:rsidP="00D2122B">
      <w:pPr>
        <w:pStyle w:val="Prrafodelista"/>
        <w:numPr>
          <w:ilvl w:val="0"/>
          <w:numId w:val="2"/>
        </w:numPr>
        <w:tabs>
          <w:tab w:val="left" w:pos="426"/>
        </w:tabs>
        <w:spacing w:line="360" w:lineRule="auto"/>
        <w:ind w:left="0" w:firstLine="0"/>
        <w:jc w:val="both"/>
        <w:rPr>
          <w:rFonts w:ascii="Palatino Linotype" w:hAnsi="Palatino Linotype" w:cs="Arial"/>
          <w:color w:val="000000" w:themeColor="text1"/>
          <w:sz w:val="24"/>
          <w:lang w:val="es-ES"/>
        </w:rPr>
      </w:pPr>
      <w:r w:rsidRPr="00EC44FF">
        <w:rPr>
          <w:rFonts w:ascii="Palatino Linotype" w:hAnsi="Palatino Linotype" w:cs="Arial"/>
          <w:color w:val="000000" w:themeColor="text1"/>
          <w:sz w:val="24"/>
          <w:lang w:val="es-ES"/>
        </w:rPr>
        <w:lastRenderedPageBreak/>
        <w:t xml:space="preserve">El </w:t>
      </w:r>
      <w:r w:rsidRPr="00EC44FF">
        <w:rPr>
          <w:rFonts w:ascii="Palatino Linotype" w:hAnsi="Palatino Linotype" w:cs="Arial"/>
          <w:b/>
          <w:color w:val="000000" w:themeColor="text1"/>
          <w:sz w:val="24"/>
          <w:lang w:val="es-ES"/>
        </w:rPr>
        <w:t>SUJETO OBLIGADO</w:t>
      </w:r>
      <w:r w:rsidRPr="00EC44FF">
        <w:rPr>
          <w:rFonts w:ascii="Palatino Linotype" w:hAnsi="Palatino Linotype" w:cs="Arial"/>
          <w:color w:val="000000" w:themeColor="text1"/>
          <w:sz w:val="24"/>
          <w:lang w:val="es-ES"/>
        </w:rPr>
        <w:t xml:space="preserve"> fue omiso en atender la so</w:t>
      </w:r>
      <w:r w:rsidRPr="00EC44FF">
        <w:rPr>
          <w:rFonts w:ascii="Palatino Linotype" w:eastAsia="Palatino Linotype" w:hAnsi="Palatino Linotype" w:cs="Palatino Linotype"/>
          <w:color w:val="000000" w:themeColor="text1"/>
          <w:sz w:val="24"/>
        </w:rPr>
        <w:t>l</w:t>
      </w:r>
      <w:r w:rsidRPr="00EC44FF">
        <w:rPr>
          <w:rFonts w:ascii="Palatino Linotype" w:hAnsi="Palatino Linotype" w:cs="Arial"/>
          <w:color w:val="000000" w:themeColor="text1"/>
          <w:sz w:val="24"/>
          <w:lang w:val="es-ES"/>
        </w:rPr>
        <w:t xml:space="preserve">icitud de información. </w:t>
      </w:r>
      <w:r w:rsidR="00AD67A6" w:rsidRPr="00EC44FF">
        <w:rPr>
          <w:rFonts w:ascii="Palatino Linotype" w:hAnsi="Palatino Linotype" w:cs="Arial"/>
          <w:color w:val="000000" w:themeColor="text1"/>
          <w:sz w:val="24"/>
          <w:lang w:val="es-ES"/>
        </w:rPr>
        <w:t>Ante la falta de respuesta, e</w:t>
      </w:r>
      <w:r w:rsidR="00F64CE6" w:rsidRPr="00EC44FF">
        <w:rPr>
          <w:rFonts w:ascii="Palatino Linotype" w:hAnsi="Palatino Linotype" w:cs="Arial"/>
          <w:color w:val="000000" w:themeColor="text1"/>
          <w:sz w:val="24"/>
          <w:lang w:val="es-ES"/>
        </w:rPr>
        <w:t xml:space="preserve">l </w:t>
      </w:r>
      <w:r w:rsidR="008C7A6B" w:rsidRPr="00EC44FF">
        <w:rPr>
          <w:rFonts w:ascii="Palatino Linotype" w:hAnsi="Palatino Linotype" w:cs="Arial"/>
          <w:color w:val="000000" w:themeColor="text1"/>
          <w:sz w:val="24"/>
          <w:lang w:val="es-ES"/>
        </w:rPr>
        <w:t>doce</w:t>
      </w:r>
      <w:r w:rsidR="00CC1CF1" w:rsidRPr="00EC44FF">
        <w:rPr>
          <w:rFonts w:ascii="Palatino Linotype" w:hAnsi="Palatino Linotype" w:cs="Arial"/>
          <w:color w:val="000000" w:themeColor="text1"/>
          <w:sz w:val="24"/>
          <w:lang w:val="es-ES"/>
        </w:rPr>
        <w:t xml:space="preserve"> </w:t>
      </w:r>
      <w:r w:rsidR="00AD67A6" w:rsidRPr="00EC44FF">
        <w:rPr>
          <w:rFonts w:ascii="Palatino Linotype" w:hAnsi="Palatino Linotype" w:cs="Arial"/>
          <w:color w:val="000000" w:themeColor="text1"/>
          <w:sz w:val="24"/>
          <w:lang w:val="es-ES"/>
        </w:rPr>
        <w:t xml:space="preserve">de </w:t>
      </w:r>
      <w:r w:rsidR="008C7A6B" w:rsidRPr="00EC44FF">
        <w:rPr>
          <w:rFonts w:ascii="Palatino Linotype" w:hAnsi="Palatino Linotype" w:cs="Arial"/>
          <w:color w:val="000000" w:themeColor="text1"/>
          <w:sz w:val="24"/>
          <w:lang w:val="es-ES"/>
        </w:rPr>
        <w:t xml:space="preserve">febrero </w:t>
      </w:r>
      <w:r w:rsidR="00AD67A6" w:rsidRPr="00EC44FF">
        <w:rPr>
          <w:rFonts w:ascii="Palatino Linotype" w:hAnsi="Palatino Linotype" w:cs="Arial"/>
          <w:color w:val="000000" w:themeColor="text1"/>
          <w:sz w:val="24"/>
          <w:lang w:val="es-ES"/>
        </w:rPr>
        <w:t>dos mil veintic</w:t>
      </w:r>
      <w:r w:rsidR="008C7A6B" w:rsidRPr="00EC44FF">
        <w:rPr>
          <w:rFonts w:ascii="Palatino Linotype" w:hAnsi="Palatino Linotype" w:cs="Arial"/>
          <w:color w:val="000000" w:themeColor="text1"/>
          <w:sz w:val="24"/>
          <w:lang w:val="es-ES"/>
        </w:rPr>
        <w:t>inc</w:t>
      </w:r>
      <w:r w:rsidR="00AD67A6" w:rsidRPr="00EC44FF">
        <w:rPr>
          <w:rFonts w:ascii="Palatino Linotype" w:hAnsi="Palatino Linotype" w:cs="Arial"/>
          <w:color w:val="000000" w:themeColor="text1"/>
          <w:sz w:val="24"/>
          <w:lang w:val="es-ES"/>
        </w:rPr>
        <w:t>o</w:t>
      </w:r>
      <w:r w:rsidR="00F64CE6" w:rsidRPr="00EC44FF">
        <w:rPr>
          <w:rFonts w:ascii="Palatino Linotype" w:hAnsi="Palatino Linotype" w:cs="Arial"/>
          <w:color w:val="000000" w:themeColor="text1"/>
          <w:sz w:val="24"/>
          <w:lang w:val="es-ES"/>
        </w:rPr>
        <w:t xml:space="preserve">, el </w:t>
      </w:r>
      <w:r w:rsidR="00AD67A6" w:rsidRPr="00EC44FF">
        <w:rPr>
          <w:rFonts w:ascii="Palatino Linotype" w:hAnsi="Palatino Linotype" w:cs="Arial"/>
          <w:color w:val="000000" w:themeColor="text1"/>
          <w:sz w:val="24"/>
          <w:lang w:val="es-ES"/>
        </w:rPr>
        <w:t xml:space="preserve">particular interpuso </w:t>
      </w:r>
      <w:r w:rsidRPr="00EC44FF">
        <w:rPr>
          <w:rFonts w:ascii="Palatino Linotype" w:hAnsi="Palatino Linotype" w:cs="Arial"/>
          <w:color w:val="000000" w:themeColor="text1"/>
          <w:sz w:val="24"/>
          <w:lang w:val="es-ES"/>
        </w:rPr>
        <w:t>recurso de revisión  en el cual hace valer los siguientes motivos de inconformidad</w:t>
      </w:r>
      <w:r w:rsidR="00F64CE6" w:rsidRPr="00EC44FF">
        <w:rPr>
          <w:rFonts w:ascii="Palatino Linotype" w:hAnsi="Palatino Linotype" w:cs="Arial"/>
          <w:color w:val="000000" w:themeColor="text1"/>
          <w:sz w:val="24"/>
          <w:lang w:val="es-ES"/>
        </w:rPr>
        <w:t>:</w:t>
      </w:r>
    </w:p>
    <w:p w14:paraId="768B7464" w14:textId="77777777" w:rsidR="00F64CE6" w:rsidRPr="00EC44FF" w:rsidRDefault="00F64CE6" w:rsidP="00D2122B">
      <w:pPr>
        <w:pStyle w:val="Prrafodelista"/>
        <w:spacing w:line="360" w:lineRule="auto"/>
        <w:ind w:left="0"/>
        <w:jc w:val="both"/>
        <w:rPr>
          <w:rFonts w:ascii="Palatino Linotype" w:hAnsi="Palatino Linotype" w:cs="Arial"/>
          <w:color w:val="000000" w:themeColor="text1"/>
          <w:sz w:val="24"/>
          <w:lang w:val="es-ES"/>
        </w:rPr>
      </w:pPr>
    </w:p>
    <w:p w14:paraId="34B7E838" w14:textId="77777777" w:rsidR="00A2341C" w:rsidRPr="00EC44FF" w:rsidRDefault="00A2341C" w:rsidP="003621BD">
      <w:pPr>
        <w:pStyle w:val="Prrafodelista"/>
        <w:numPr>
          <w:ilvl w:val="0"/>
          <w:numId w:val="10"/>
        </w:numPr>
        <w:tabs>
          <w:tab w:val="left" w:pos="426"/>
        </w:tabs>
        <w:spacing w:line="360" w:lineRule="auto"/>
        <w:jc w:val="both"/>
        <w:rPr>
          <w:rFonts w:ascii="Palatino Linotype" w:hAnsi="Palatino Linotype" w:cs="Arial"/>
          <w:b/>
          <w:iCs/>
          <w:color w:val="000000" w:themeColor="text1"/>
          <w:sz w:val="24"/>
          <w:lang w:val="es-ES"/>
        </w:rPr>
      </w:pPr>
      <w:r w:rsidRPr="00EC44FF">
        <w:rPr>
          <w:rFonts w:ascii="Palatino Linotype" w:hAnsi="Palatino Linotype" w:cs="Arial"/>
          <w:b/>
          <w:iCs/>
          <w:color w:val="000000" w:themeColor="text1"/>
          <w:sz w:val="24"/>
          <w:lang w:val="es-ES"/>
        </w:rPr>
        <w:t>Acto Impugnado:</w:t>
      </w:r>
    </w:p>
    <w:p w14:paraId="0E54696A" w14:textId="6B0DA607" w:rsidR="00A2341C" w:rsidRPr="00EC44FF" w:rsidRDefault="00A2341C" w:rsidP="00D2122B">
      <w:pPr>
        <w:pStyle w:val="Prrafodelista"/>
        <w:tabs>
          <w:tab w:val="left" w:pos="426"/>
        </w:tabs>
        <w:spacing w:line="360" w:lineRule="auto"/>
        <w:ind w:left="0"/>
        <w:jc w:val="both"/>
        <w:rPr>
          <w:rFonts w:ascii="Palatino Linotype" w:hAnsi="Palatino Linotype" w:cs="Arial"/>
          <w:i/>
          <w:iCs/>
          <w:color w:val="000000" w:themeColor="text1"/>
          <w:sz w:val="24"/>
          <w:lang w:val="es-ES"/>
        </w:rPr>
      </w:pPr>
      <w:r w:rsidRPr="00EC44FF">
        <w:rPr>
          <w:rFonts w:ascii="Palatino Linotype" w:hAnsi="Palatino Linotype" w:cs="Arial"/>
          <w:i/>
          <w:iCs/>
          <w:color w:val="000000" w:themeColor="text1"/>
          <w:sz w:val="24"/>
          <w:lang w:val="es-ES"/>
        </w:rPr>
        <w:t>“</w:t>
      </w:r>
      <w:r w:rsidR="008C7A6B" w:rsidRPr="00EC44FF">
        <w:rPr>
          <w:rFonts w:ascii="Palatino Linotype" w:hAnsi="Palatino Linotype" w:cs="Arial"/>
          <w:i/>
          <w:iCs/>
          <w:color w:val="000000" w:themeColor="text1"/>
          <w:sz w:val="24"/>
          <w:lang w:val="es-ES"/>
        </w:rPr>
        <w:t>No entrego la información solicitada ni presento prorroga para presentar la información.</w:t>
      </w:r>
      <w:r w:rsidRPr="00EC44FF">
        <w:rPr>
          <w:rFonts w:ascii="Palatino Linotype" w:hAnsi="Palatino Linotype" w:cs="Arial"/>
          <w:i/>
          <w:iCs/>
          <w:color w:val="000000" w:themeColor="text1"/>
          <w:sz w:val="24"/>
          <w:lang w:val="es-ES"/>
        </w:rPr>
        <w:t xml:space="preserve">” </w:t>
      </w:r>
    </w:p>
    <w:p w14:paraId="575CBC68" w14:textId="77777777" w:rsidR="00A2341C" w:rsidRPr="00EC44FF" w:rsidRDefault="00A2341C" w:rsidP="00D2122B">
      <w:pPr>
        <w:pStyle w:val="Prrafodelista"/>
        <w:tabs>
          <w:tab w:val="left" w:pos="426"/>
        </w:tabs>
        <w:spacing w:line="360" w:lineRule="auto"/>
        <w:ind w:left="0"/>
        <w:jc w:val="both"/>
        <w:rPr>
          <w:rFonts w:ascii="Palatino Linotype" w:hAnsi="Palatino Linotype" w:cs="Arial"/>
          <w:i/>
          <w:iCs/>
          <w:color w:val="000000" w:themeColor="text1"/>
          <w:sz w:val="24"/>
          <w:lang w:val="es-ES"/>
        </w:rPr>
      </w:pPr>
    </w:p>
    <w:p w14:paraId="1BB4C4C4" w14:textId="77777777" w:rsidR="00A2341C" w:rsidRPr="00EC44FF" w:rsidRDefault="00A2341C" w:rsidP="003621BD">
      <w:pPr>
        <w:pStyle w:val="Prrafodelista"/>
        <w:numPr>
          <w:ilvl w:val="0"/>
          <w:numId w:val="10"/>
        </w:numPr>
        <w:tabs>
          <w:tab w:val="left" w:pos="426"/>
        </w:tabs>
        <w:spacing w:line="360" w:lineRule="auto"/>
        <w:jc w:val="both"/>
        <w:rPr>
          <w:rFonts w:ascii="Palatino Linotype" w:hAnsi="Palatino Linotype" w:cs="Arial"/>
          <w:b/>
          <w:iCs/>
          <w:color w:val="000000" w:themeColor="text1"/>
          <w:sz w:val="24"/>
          <w:lang w:val="es-ES"/>
        </w:rPr>
      </w:pPr>
      <w:r w:rsidRPr="00EC44FF">
        <w:rPr>
          <w:rFonts w:ascii="Palatino Linotype" w:hAnsi="Palatino Linotype" w:cs="Arial"/>
          <w:b/>
          <w:iCs/>
          <w:color w:val="000000" w:themeColor="text1"/>
          <w:sz w:val="24"/>
          <w:lang w:val="es-ES"/>
        </w:rPr>
        <w:t>Razones o Motivos de Inconformidad:</w:t>
      </w:r>
    </w:p>
    <w:p w14:paraId="440B8F66" w14:textId="44D35A43" w:rsidR="00AD67A6" w:rsidRPr="00EC44FF" w:rsidRDefault="00A2341C" w:rsidP="00D2122B">
      <w:pPr>
        <w:pStyle w:val="Prrafodelista"/>
        <w:tabs>
          <w:tab w:val="left" w:pos="426"/>
        </w:tabs>
        <w:spacing w:line="360" w:lineRule="auto"/>
        <w:ind w:left="0"/>
        <w:jc w:val="both"/>
        <w:rPr>
          <w:rFonts w:ascii="Palatino Linotype" w:hAnsi="Palatino Linotype" w:cs="Arial"/>
          <w:i/>
          <w:iCs/>
          <w:color w:val="000000" w:themeColor="text1"/>
          <w:sz w:val="24"/>
          <w:lang w:val="es-ES"/>
        </w:rPr>
      </w:pPr>
      <w:r w:rsidRPr="00EC44FF">
        <w:rPr>
          <w:rFonts w:ascii="Palatino Linotype" w:hAnsi="Palatino Linotype" w:cs="Arial"/>
          <w:i/>
          <w:iCs/>
          <w:color w:val="000000" w:themeColor="text1"/>
          <w:sz w:val="24"/>
          <w:lang w:val="es-ES"/>
        </w:rPr>
        <w:t>“</w:t>
      </w:r>
      <w:r w:rsidR="008C7A6B" w:rsidRPr="00EC44FF">
        <w:rPr>
          <w:rFonts w:ascii="Palatino Linotype" w:hAnsi="Palatino Linotype" w:cs="Arial"/>
          <w:i/>
          <w:iCs/>
          <w:color w:val="000000" w:themeColor="text1"/>
          <w:sz w:val="24"/>
          <w:lang w:val="es-ES"/>
        </w:rPr>
        <w:t>No entrego la información solicitada ni presento prorroga para presentar la información.</w:t>
      </w:r>
      <w:r w:rsidRPr="00EC44FF">
        <w:rPr>
          <w:rFonts w:ascii="Palatino Linotype" w:hAnsi="Palatino Linotype" w:cs="Arial"/>
          <w:i/>
          <w:iCs/>
          <w:color w:val="000000" w:themeColor="text1"/>
          <w:sz w:val="24"/>
          <w:lang w:val="es-ES"/>
        </w:rPr>
        <w:t xml:space="preserve">” </w:t>
      </w:r>
    </w:p>
    <w:p w14:paraId="250C90E7" w14:textId="77777777" w:rsidR="00760D31" w:rsidRPr="00EC44FF" w:rsidRDefault="00760D31" w:rsidP="00D2122B">
      <w:pPr>
        <w:pStyle w:val="Prrafodelista"/>
        <w:tabs>
          <w:tab w:val="left" w:pos="426"/>
        </w:tabs>
        <w:spacing w:line="360" w:lineRule="auto"/>
        <w:ind w:left="0"/>
        <w:jc w:val="both"/>
        <w:rPr>
          <w:rFonts w:ascii="Palatino Linotype" w:eastAsia="Calibri" w:hAnsi="Palatino Linotype" w:cs="Arial"/>
          <w:color w:val="000000" w:themeColor="text1"/>
          <w:sz w:val="24"/>
          <w:lang w:val="es-AR"/>
        </w:rPr>
      </w:pPr>
    </w:p>
    <w:p w14:paraId="2DB5D6BA" w14:textId="15E7AC9E" w:rsidR="00CA2D4E" w:rsidRPr="00EC44FF" w:rsidRDefault="00CA2D4E" w:rsidP="00D2122B">
      <w:pPr>
        <w:pStyle w:val="Prrafodelista"/>
        <w:numPr>
          <w:ilvl w:val="0"/>
          <w:numId w:val="2"/>
        </w:numPr>
        <w:tabs>
          <w:tab w:val="left" w:pos="426"/>
        </w:tabs>
        <w:spacing w:line="360" w:lineRule="auto"/>
        <w:ind w:left="0" w:firstLine="0"/>
        <w:jc w:val="both"/>
        <w:rPr>
          <w:rFonts w:ascii="Palatino Linotype" w:eastAsia="Calibri" w:hAnsi="Palatino Linotype" w:cs="Arial"/>
          <w:color w:val="000000" w:themeColor="text1"/>
          <w:sz w:val="24"/>
          <w:lang w:val="es-AR"/>
        </w:rPr>
      </w:pPr>
      <w:r w:rsidRPr="00EC44FF">
        <w:rPr>
          <w:rFonts w:ascii="Palatino Linotype" w:hAnsi="Palatino Linotype" w:cs="Arial"/>
          <w:color w:val="000000" w:themeColor="text1"/>
          <w:sz w:val="24"/>
          <w:lang w:val="es-ES"/>
        </w:rPr>
        <w:t xml:space="preserve">Se registró el recurso de revisión bajo el número de expediente </w:t>
      </w:r>
      <w:r w:rsidRPr="00EC44FF">
        <w:rPr>
          <w:rFonts w:ascii="Palatino Linotype" w:hAnsi="Palatino Linotype" w:cs="Arial"/>
          <w:bCs/>
          <w:color w:val="000000" w:themeColor="text1"/>
          <w:sz w:val="24"/>
        </w:rPr>
        <w:t xml:space="preserve">al rubro indicado, asimismo con fundamento en lo dispuesto por el </w:t>
      </w:r>
      <w:r w:rsidRPr="00EC44FF">
        <w:rPr>
          <w:rFonts w:ascii="Palatino Linotype" w:eastAsia="Calibri" w:hAnsi="Palatino Linotype" w:cs="Arial"/>
          <w:color w:val="000000" w:themeColor="text1"/>
          <w:sz w:val="24"/>
          <w:lang w:val="es-ES"/>
        </w:rPr>
        <w:t>artículo 185</w:t>
      </w:r>
      <w:r w:rsidR="00F64CE6" w:rsidRPr="00EC44FF">
        <w:rPr>
          <w:rFonts w:ascii="Palatino Linotype" w:eastAsia="Calibri" w:hAnsi="Palatino Linotype" w:cs="Arial"/>
          <w:color w:val="000000" w:themeColor="text1"/>
          <w:sz w:val="24"/>
          <w:lang w:val="es-ES"/>
        </w:rPr>
        <w:t>,</w:t>
      </w:r>
      <w:r w:rsidRPr="00EC44FF">
        <w:rPr>
          <w:rFonts w:ascii="Palatino Linotype" w:eastAsia="Calibri" w:hAnsi="Palatino Linotype" w:cs="Arial"/>
          <w:color w:val="000000" w:themeColor="text1"/>
          <w:sz w:val="24"/>
          <w:lang w:val="es-ES"/>
        </w:rPr>
        <w:t xml:space="preserve"> fracción I</w:t>
      </w:r>
      <w:r w:rsidR="00F64CE6" w:rsidRPr="00EC44FF">
        <w:rPr>
          <w:rFonts w:ascii="Palatino Linotype" w:eastAsia="Calibri" w:hAnsi="Palatino Linotype" w:cs="Arial"/>
          <w:color w:val="000000" w:themeColor="text1"/>
          <w:sz w:val="24"/>
          <w:lang w:val="es-ES"/>
        </w:rPr>
        <w:t>,</w:t>
      </w:r>
      <w:r w:rsidRPr="00EC44FF">
        <w:rPr>
          <w:rFonts w:ascii="Palatino Linotype" w:eastAsia="Calibri" w:hAnsi="Palatino Linotype" w:cs="Arial"/>
          <w:color w:val="000000" w:themeColor="text1"/>
          <w:sz w:val="24"/>
          <w:lang w:val="es-ES"/>
        </w:rPr>
        <w:t xml:space="preserve"> de la </w:t>
      </w:r>
      <w:r w:rsidRPr="00EC44FF">
        <w:rPr>
          <w:rFonts w:ascii="Palatino Linotype" w:eastAsia="Calibri" w:hAnsi="Palatino Linotype" w:cs="Arial"/>
          <w:b/>
          <w:color w:val="000000" w:themeColor="text1"/>
          <w:sz w:val="24"/>
          <w:lang w:val="es-ES"/>
        </w:rPr>
        <w:t xml:space="preserve">Ley de Transparencia y Acceso a la Información Pública del Estado de México y Municipios </w:t>
      </w:r>
      <w:r w:rsidRPr="00EC44FF">
        <w:rPr>
          <w:rFonts w:ascii="Palatino Linotype" w:hAnsi="Palatino Linotype" w:cs="Arial"/>
          <w:color w:val="000000" w:themeColor="text1"/>
          <w:sz w:val="24"/>
          <w:lang w:val="es-ES"/>
        </w:rPr>
        <w:t xml:space="preserve">se turnó a la </w:t>
      </w:r>
      <w:r w:rsidRPr="00EC44FF">
        <w:rPr>
          <w:rFonts w:ascii="Palatino Linotype" w:hAnsi="Palatino Linotype" w:cs="Arial"/>
          <w:b/>
          <w:color w:val="000000" w:themeColor="text1"/>
          <w:sz w:val="24"/>
          <w:lang w:val="es-ES"/>
        </w:rPr>
        <w:t xml:space="preserve">Comisionada María del Rosario Mejía Ayala, </w:t>
      </w:r>
      <w:r w:rsidR="003621BD">
        <w:rPr>
          <w:rFonts w:ascii="Palatino Linotype" w:hAnsi="Palatino Linotype" w:cs="Arial"/>
          <w:color w:val="000000" w:themeColor="text1"/>
          <w:sz w:val="24"/>
          <w:lang w:val="es-ES"/>
        </w:rPr>
        <w:t>para</w:t>
      </w:r>
      <w:r w:rsidRPr="00EC44FF">
        <w:rPr>
          <w:rFonts w:ascii="Palatino Linotype" w:hAnsi="Palatino Linotype" w:cs="Arial"/>
          <w:color w:val="000000" w:themeColor="text1"/>
          <w:sz w:val="24"/>
          <w:lang w:val="es-ES"/>
        </w:rPr>
        <w:t xml:space="preserve"> </w:t>
      </w:r>
      <w:r w:rsidRPr="00EC44FF">
        <w:rPr>
          <w:rFonts w:ascii="Palatino Linotype" w:hAnsi="Palatino Linotype" w:cs="Arial"/>
          <w:color w:val="000000" w:themeColor="text1"/>
          <w:sz w:val="24"/>
        </w:rPr>
        <w:t>su análisis.</w:t>
      </w:r>
    </w:p>
    <w:p w14:paraId="33FB6A99" w14:textId="77777777" w:rsidR="00CA2D4E" w:rsidRPr="00EC44FF" w:rsidRDefault="00CA2D4E" w:rsidP="00D2122B">
      <w:pPr>
        <w:pStyle w:val="Prrafodelista"/>
        <w:tabs>
          <w:tab w:val="left" w:pos="426"/>
        </w:tabs>
        <w:spacing w:line="360" w:lineRule="auto"/>
        <w:ind w:left="0"/>
        <w:jc w:val="both"/>
        <w:rPr>
          <w:rFonts w:ascii="Palatino Linotype" w:eastAsia="Calibri" w:hAnsi="Palatino Linotype" w:cs="Arial"/>
          <w:color w:val="000000" w:themeColor="text1"/>
          <w:sz w:val="24"/>
          <w:lang w:val="es-AR"/>
        </w:rPr>
      </w:pPr>
    </w:p>
    <w:p w14:paraId="433BA7B4" w14:textId="32C0994F" w:rsidR="000F3425" w:rsidRPr="00EC44FF" w:rsidRDefault="00CA2D4E" w:rsidP="00D2122B">
      <w:pPr>
        <w:pStyle w:val="Prrafodelista"/>
        <w:numPr>
          <w:ilvl w:val="0"/>
          <w:numId w:val="1"/>
        </w:numPr>
        <w:tabs>
          <w:tab w:val="left" w:pos="284"/>
          <w:tab w:val="left" w:pos="426"/>
        </w:tabs>
        <w:spacing w:line="360" w:lineRule="auto"/>
        <w:ind w:left="0" w:firstLine="0"/>
        <w:jc w:val="both"/>
        <w:rPr>
          <w:rFonts w:ascii="Palatino Linotype" w:eastAsiaTheme="minorEastAsia" w:hAnsi="Palatino Linotype"/>
          <w:i/>
          <w:color w:val="000000" w:themeColor="text1"/>
          <w:sz w:val="24"/>
          <w:lang w:val="es-ES_tradnl"/>
        </w:rPr>
      </w:pPr>
      <w:r w:rsidRPr="00EC44FF">
        <w:rPr>
          <w:rFonts w:ascii="Palatino Linotype" w:eastAsia="Calibri" w:hAnsi="Palatino Linotype" w:cs="Arial"/>
          <w:color w:val="000000" w:themeColor="text1"/>
          <w:sz w:val="24"/>
          <w:lang w:val="es-ES"/>
        </w:rPr>
        <w:t xml:space="preserve">La Comisionada Ponente con fundamento en lo dispuesto por el artículo 185 fracción II de la ley de la materia, a través del acuerdo de admisión de </w:t>
      </w:r>
      <w:r w:rsidR="008C7A6B" w:rsidRPr="00EC44FF">
        <w:rPr>
          <w:rFonts w:ascii="Palatino Linotype" w:eastAsia="Calibri" w:hAnsi="Palatino Linotype" w:cs="Arial"/>
          <w:color w:val="000000" w:themeColor="text1"/>
          <w:sz w:val="24"/>
          <w:lang w:val="es-ES"/>
        </w:rPr>
        <w:t>trece</w:t>
      </w:r>
      <w:r w:rsidR="000D13A8" w:rsidRPr="00EC44FF">
        <w:rPr>
          <w:rFonts w:ascii="Palatino Linotype" w:eastAsia="Calibri" w:hAnsi="Palatino Linotype" w:cs="Arial"/>
          <w:color w:val="000000" w:themeColor="text1"/>
          <w:sz w:val="24"/>
          <w:lang w:val="es-ES"/>
        </w:rPr>
        <w:t xml:space="preserve"> de</w:t>
      </w:r>
      <w:r w:rsidR="00E469EE" w:rsidRPr="00EC44FF">
        <w:rPr>
          <w:rFonts w:ascii="Palatino Linotype" w:eastAsia="Calibri" w:hAnsi="Palatino Linotype" w:cs="Arial"/>
          <w:color w:val="000000" w:themeColor="text1"/>
          <w:sz w:val="24"/>
          <w:lang w:val="es-ES"/>
        </w:rPr>
        <w:t xml:space="preserve"> </w:t>
      </w:r>
      <w:r w:rsidR="008C7A6B" w:rsidRPr="00EC44FF">
        <w:rPr>
          <w:rFonts w:ascii="Palatino Linotype" w:eastAsia="Calibri" w:hAnsi="Palatino Linotype" w:cs="Arial"/>
          <w:color w:val="000000" w:themeColor="text1"/>
          <w:sz w:val="24"/>
          <w:lang w:val="es-ES"/>
        </w:rPr>
        <w:t>febrero</w:t>
      </w:r>
      <w:r w:rsidR="000D13A8" w:rsidRPr="00EC44FF">
        <w:rPr>
          <w:rFonts w:ascii="Palatino Linotype" w:eastAsia="Calibri" w:hAnsi="Palatino Linotype" w:cs="Arial"/>
          <w:color w:val="000000" w:themeColor="text1"/>
          <w:sz w:val="24"/>
          <w:lang w:val="es-ES"/>
        </w:rPr>
        <w:t xml:space="preserve"> de dos mil </w:t>
      </w:r>
      <w:r w:rsidR="008C7A6B" w:rsidRPr="00EC44FF">
        <w:rPr>
          <w:rFonts w:ascii="Palatino Linotype" w:eastAsia="Calibri" w:hAnsi="Palatino Linotype" w:cs="Arial"/>
          <w:color w:val="000000" w:themeColor="text1"/>
          <w:sz w:val="24"/>
          <w:lang w:val="es-ES"/>
        </w:rPr>
        <w:t>veinticinco</w:t>
      </w:r>
      <w:r w:rsidRPr="00EC44FF">
        <w:rPr>
          <w:rFonts w:ascii="Palatino Linotype" w:eastAsia="Calibri" w:hAnsi="Palatino Linotype" w:cs="Arial"/>
          <w:color w:val="000000" w:themeColor="text1"/>
          <w:sz w:val="24"/>
          <w:lang w:val="es-ES"/>
        </w:rPr>
        <w:t xml:space="preserve">, puso a disposición de las partes el expediente electrónico </w:t>
      </w:r>
      <w:r w:rsidRPr="00EC44FF">
        <w:rPr>
          <w:rFonts w:ascii="Palatino Linotype" w:eastAsia="Calibri" w:hAnsi="Palatino Linotype" w:cs="Arial"/>
          <w:color w:val="000000" w:themeColor="text1"/>
          <w:sz w:val="24"/>
        </w:rPr>
        <w:t xml:space="preserve">vía </w:t>
      </w:r>
      <w:r w:rsidRPr="00EC44FF">
        <w:rPr>
          <w:rFonts w:ascii="Palatino Linotype" w:eastAsia="Calibri" w:hAnsi="Palatino Linotype" w:cs="Arial"/>
          <w:b/>
          <w:color w:val="000000" w:themeColor="text1"/>
          <w:sz w:val="24"/>
          <w:lang w:val="es-ES"/>
        </w:rPr>
        <w:t xml:space="preserve">SAIMEX </w:t>
      </w:r>
      <w:r w:rsidRPr="00EC44FF">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Pr="00EC44FF">
        <w:rPr>
          <w:rFonts w:ascii="Palatino Linotype" w:eastAsia="Calibri" w:hAnsi="Palatino Linotype" w:cs="Arial"/>
          <w:b/>
          <w:color w:val="000000" w:themeColor="text1"/>
          <w:sz w:val="24"/>
          <w:lang w:val="es-ES"/>
        </w:rPr>
        <w:t>SUJETO OBLIGADO</w:t>
      </w:r>
      <w:r w:rsidRPr="00EC44FF">
        <w:rPr>
          <w:rFonts w:ascii="Palatino Linotype" w:eastAsia="Calibri" w:hAnsi="Palatino Linotype" w:cs="Arial"/>
          <w:color w:val="000000" w:themeColor="text1"/>
          <w:sz w:val="24"/>
          <w:lang w:val="es-ES"/>
        </w:rPr>
        <w:t xml:space="preserve"> presentara el informe justificado procedente.</w:t>
      </w:r>
    </w:p>
    <w:p w14:paraId="502B61A8" w14:textId="77777777" w:rsidR="000F3425" w:rsidRPr="00EC44FF" w:rsidRDefault="000F3425" w:rsidP="00D2122B">
      <w:pPr>
        <w:pStyle w:val="Prrafodelista"/>
        <w:tabs>
          <w:tab w:val="left" w:pos="284"/>
          <w:tab w:val="left" w:pos="426"/>
        </w:tabs>
        <w:spacing w:line="360" w:lineRule="auto"/>
        <w:ind w:left="0"/>
        <w:jc w:val="both"/>
        <w:rPr>
          <w:rFonts w:ascii="Palatino Linotype" w:eastAsiaTheme="minorEastAsia" w:hAnsi="Palatino Linotype"/>
          <w:i/>
          <w:color w:val="000000" w:themeColor="text1"/>
          <w:sz w:val="24"/>
          <w:lang w:val="es-ES_tradnl"/>
        </w:rPr>
      </w:pPr>
    </w:p>
    <w:p w14:paraId="603CD633" w14:textId="680CDB44" w:rsidR="00E469EE" w:rsidRPr="00EC44FF" w:rsidRDefault="000D13A8" w:rsidP="00D2122B">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EC44FF">
        <w:rPr>
          <w:rFonts w:ascii="Palatino Linotype" w:eastAsiaTheme="minorEastAsia" w:hAnsi="Palatino Linotype"/>
          <w:color w:val="000000" w:themeColor="text1"/>
          <w:sz w:val="24"/>
          <w:lang w:val="es-ES_tradnl"/>
        </w:rPr>
        <w:lastRenderedPageBreak/>
        <w:t xml:space="preserve">El particular fue omiso en realizar manifestaciones que  a su derecho conviniera y asistiera. Por su parte el </w:t>
      </w:r>
      <w:r w:rsidRPr="00EC44FF">
        <w:rPr>
          <w:rFonts w:ascii="Palatino Linotype" w:eastAsiaTheme="minorEastAsia" w:hAnsi="Palatino Linotype"/>
          <w:b/>
          <w:color w:val="000000" w:themeColor="text1"/>
          <w:sz w:val="24"/>
          <w:lang w:val="es-ES_tradnl"/>
        </w:rPr>
        <w:t xml:space="preserve">SUJETO OBLIGADO </w:t>
      </w:r>
      <w:r w:rsidRPr="00EC44FF">
        <w:rPr>
          <w:rFonts w:ascii="Palatino Linotype" w:eastAsiaTheme="minorEastAsia" w:hAnsi="Palatino Linotype"/>
          <w:color w:val="000000" w:themeColor="text1"/>
          <w:sz w:val="24"/>
          <w:lang w:val="es-ES_tradnl"/>
        </w:rPr>
        <w:t>no rindió el informe justificado correspondiente.</w:t>
      </w:r>
    </w:p>
    <w:p w14:paraId="3C60DEE2" w14:textId="77777777" w:rsidR="000D13A8" w:rsidRPr="00EC44FF" w:rsidRDefault="000D13A8" w:rsidP="00D2122B">
      <w:pPr>
        <w:pStyle w:val="Prrafodelista"/>
        <w:spacing w:line="360" w:lineRule="auto"/>
        <w:ind w:left="0"/>
        <w:rPr>
          <w:rFonts w:ascii="Palatino Linotype" w:hAnsi="Palatino Linotype"/>
          <w:color w:val="000000" w:themeColor="text1"/>
          <w:sz w:val="24"/>
        </w:rPr>
      </w:pPr>
    </w:p>
    <w:p w14:paraId="2BFBFE5A" w14:textId="5DF2FDBC" w:rsidR="00E469EE" w:rsidRPr="00EC44FF" w:rsidRDefault="00E469EE" w:rsidP="00D2122B">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EC44FF">
        <w:rPr>
          <w:rFonts w:ascii="Palatino Linotype" w:hAnsi="Palatino Linotype"/>
          <w:color w:val="000000" w:themeColor="text1"/>
          <w:sz w:val="24"/>
        </w:rPr>
        <w:t xml:space="preserve">El </w:t>
      </w:r>
      <w:r w:rsidR="008C7A6B" w:rsidRPr="00EC44FF">
        <w:rPr>
          <w:rFonts w:ascii="Palatino Linotype" w:hAnsi="Palatino Linotype"/>
          <w:color w:val="000000" w:themeColor="text1"/>
          <w:sz w:val="24"/>
        </w:rPr>
        <w:t>veinticinco de febrero</w:t>
      </w:r>
      <w:r w:rsidR="004A40B0" w:rsidRPr="00EC44FF">
        <w:rPr>
          <w:rFonts w:ascii="Palatino Linotype" w:hAnsi="Palatino Linotype"/>
          <w:color w:val="000000" w:themeColor="text1"/>
          <w:sz w:val="24"/>
        </w:rPr>
        <w:t xml:space="preserve"> </w:t>
      </w:r>
      <w:r w:rsidRPr="00EC44FF">
        <w:rPr>
          <w:rFonts w:ascii="Palatino Linotype" w:hAnsi="Palatino Linotype"/>
          <w:color w:val="000000" w:themeColor="text1"/>
          <w:sz w:val="24"/>
        </w:rPr>
        <w:t xml:space="preserve">de dos mil </w:t>
      </w:r>
      <w:r w:rsidR="008C7A6B" w:rsidRPr="00EC44FF">
        <w:rPr>
          <w:rFonts w:ascii="Palatino Linotype" w:hAnsi="Palatino Linotype"/>
          <w:color w:val="000000" w:themeColor="text1"/>
          <w:sz w:val="24"/>
        </w:rPr>
        <w:t>veinticinco</w:t>
      </w:r>
      <w:r w:rsidRPr="00EC44FF">
        <w:rPr>
          <w:rFonts w:ascii="Palatino Linotype" w:hAnsi="Palatino Linotype"/>
          <w:color w:val="000000" w:themeColor="text1"/>
          <w:sz w:val="24"/>
        </w:rPr>
        <w:t>, la Comisionada Ponente decretó el cierre de instrucción. Por lo que turnó la presente resolución para su aprobación.</w:t>
      </w:r>
    </w:p>
    <w:p w14:paraId="315828C1" w14:textId="77777777" w:rsidR="00014402" w:rsidRPr="00EC44FF" w:rsidRDefault="00014402" w:rsidP="00D2122B">
      <w:pPr>
        <w:spacing w:line="360" w:lineRule="auto"/>
        <w:rPr>
          <w:rFonts w:ascii="Palatino Linotype" w:eastAsia="Calibri" w:hAnsi="Palatino Linotype" w:cs="Arial"/>
          <w:color w:val="000000" w:themeColor="text1"/>
          <w:sz w:val="24"/>
          <w:szCs w:val="24"/>
          <w:lang w:val="es-ES"/>
        </w:rPr>
      </w:pPr>
    </w:p>
    <w:p w14:paraId="2042B540" w14:textId="0E0EC013" w:rsidR="00126444" w:rsidRPr="00EC44FF" w:rsidRDefault="00CA2D4E" w:rsidP="00D2122B">
      <w:pPr>
        <w:pStyle w:val="Prrafodelista"/>
        <w:numPr>
          <w:ilvl w:val="0"/>
          <w:numId w:val="2"/>
        </w:numPr>
        <w:tabs>
          <w:tab w:val="left" w:pos="426"/>
        </w:tabs>
        <w:spacing w:line="360" w:lineRule="auto"/>
        <w:ind w:left="0" w:firstLine="0"/>
        <w:jc w:val="both"/>
        <w:rPr>
          <w:rFonts w:ascii="Palatino Linotype" w:hAnsi="Palatino Linotype" w:cs="Tahoma"/>
          <w:color w:val="000000" w:themeColor="text1"/>
          <w:sz w:val="24"/>
        </w:rPr>
      </w:pPr>
      <w:r w:rsidRPr="00EC44FF">
        <w:rPr>
          <w:rFonts w:ascii="Palatino Linotype" w:hAnsi="Palatino Linotype" w:cs="Tahoma"/>
          <w:color w:val="000000" w:themeColor="text1"/>
          <w:sz w:val="24"/>
        </w:rPr>
        <w:t>E</w:t>
      </w:r>
      <w:r w:rsidR="00126444" w:rsidRPr="00EC44FF">
        <w:rPr>
          <w:rFonts w:ascii="Palatino Linotype" w:hAnsi="Palatino Linotype" w:cs="Tahoma"/>
          <w:color w:val="000000" w:themeColor="text1"/>
          <w:sz w:val="24"/>
        </w:rPr>
        <w:t>l</w:t>
      </w:r>
      <w:r w:rsidR="000D13A8" w:rsidRPr="00EC44FF">
        <w:rPr>
          <w:rFonts w:ascii="Palatino Linotype" w:hAnsi="Palatino Linotype" w:cs="Tahoma"/>
          <w:color w:val="000000" w:themeColor="text1"/>
          <w:sz w:val="24"/>
        </w:rPr>
        <w:t xml:space="preserve"> </w:t>
      </w:r>
      <w:r w:rsidR="00C65D93" w:rsidRPr="00EC44FF">
        <w:rPr>
          <w:rFonts w:ascii="Palatino Linotype" w:hAnsi="Palatino Linotype" w:cs="Tahoma"/>
          <w:color w:val="000000" w:themeColor="text1"/>
          <w:sz w:val="24"/>
        </w:rPr>
        <w:t>cuatro de marzo</w:t>
      </w:r>
      <w:r w:rsidR="004A40B0" w:rsidRPr="00EC44FF">
        <w:rPr>
          <w:rFonts w:ascii="Palatino Linotype" w:hAnsi="Palatino Linotype" w:cs="Tahoma"/>
          <w:color w:val="000000" w:themeColor="text1"/>
          <w:sz w:val="24"/>
        </w:rPr>
        <w:t xml:space="preserve"> </w:t>
      </w:r>
      <w:r w:rsidR="006721D9" w:rsidRPr="00EC44FF">
        <w:rPr>
          <w:rFonts w:ascii="Palatino Linotype" w:hAnsi="Palatino Linotype" w:cs="Tahoma"/>
          <w:color w:val="000000" w:themeColor="text1"/>
          <w:sz w:val="24"/>
        </w:rPr>
        <w:t>d</w:t>
      </w:r>
      <w:r w:rsidR="00494DFC" w:rsidRPr="00EC44FF">
        <w:rPr>
          <w:rFonts w:ascii="Palatino Linotype" w:hAnsi="Palatino Linotype" w:cs="Tahoma"/>
          <w:color w:val="000000" w:themeColor="text1"/>
          <w:sz w:val="24"/>
        </w:rPr>
        <w:t xml:space="preserve">e dos mil </w:t>
      </w:r>
      <w:r w:rsidR="008C7A6B" w:rsidRPr="00EC44FF">
        <w:rPr>
          <w:rFonts w:ascii="Palatino Linotype" w:hAnsi="Palatino Linotype" w:cs="Tahoma"/>
          <w:color w:val="000000" w:themeColor="text1"/>
          <w:sz w:val="24"/>
        </w:rPr>
        <w:t>veinticinco</w:t>
      </w:r>
      <w:r w:rsidR="00126444" w:rsidRPr="00EC44FF">
        <w:rPr>
          <w:rFonts w:ascii="Palatino Linotype" w:hAnsi="Palatino Linotype" w:cs="Tahoma"/>
          <w:color w:val="000000" w:themeColor="text1"/>
          <w:sz w:val="24"/>
        </w:rPr>
        <w:t>, se notificó a las p</w:t>
      </w:r>
      <w:r w:rsidR="0002388E" w:rsidRPr="00EC44FF">
        <w:rPr>
          <w:rFonts w:ascii="Palatino Linotype" w:hAnsi="Palatino Linotype" w:cs="Tahoma"/>
          <w:color w:val="000000" w:themeColor="text1"/>
          <w:sz w:val="24"/>
        </w:rPr>
        <w:t>artes la R</w:t>
      </w:r>
      <w:r w:rsidR="006721D9" w:rsidRPr="00EC44FF">
        <w:rPr>
          <w:rFonts w:ascii="Palatino Linotype" w:hAnsi="Palatino Linotype" w:cs="Tahoma"/>
          <w:color w:val="000000" w:themeColor="text1"/>
          <w:sz w:val="24"/>
        </w:rPr>
        <w:t>esolución recaída al R</w:t>
      </w:r>
      <w:r w:rsidR="00126444" w:rsidRPr="00EC44FF">
        <w:rPr>
          <w:rFonts w:ascii="Palatino Linotype" w:hAnsi="Palatino Linotype" w:cs="Tahoma"/>
          <w:color w:val="000000" w:themeColor="text1"/>
          <w:sz w:val="24"/>
        </w:rPr>
        <w:t xml:space="preserve">ecurso de </w:t>
      </w:r>
      <w:r w:rsidR="006721D9" w:rsidRPr="00EC44FF">
        <w:rPr>
          <w:rFonts w:ascii="Palatino Linotype" w:hAnsi="Palatino Linotype" w:cs="Tahoma"/>
          <w:color w:val="000000" w:themeColor="text1"/>
          <w:sz w:val="24"/>
        </w:rPr>
        <w:t>R</w:t>
      </w:r>
      <w:r w:rsidR="00126444" w:rsidRPr="00EC44FF">
        <w:rPr>
          <w:rFonts w:ascii="Palatino Linotype" w:hAnsi="Palatino Linotype" w:cs="Tahoma"/>
          <w:color w:val="000000" w:themeColor="text1"/>
          <w:sz w:val="24"/>
        </w:rPr>
        <w:t xml:space="preserve">evisión </w:t>
      </w:r>
      <w:r w:rsidR="00C65D93" w:rsidRPr="00EC44FF">
        <w:rPr>
          <w:rFonts w:ascii="Palatino Linotype" w:hAnsi="Palatino Linotype" w:cs="Arial"/>
          <w:b/>
          <w:color w:val="000000" w:themeColor="text1"/>
          <w:sz w:val="24"/>
        </w:rPr>
        <w:t>01253/INFOEM/IP/RR/2025</w:t>
      </w:r>
      <w:r w:rsidR="00126444" w:rsidRPr="00EC44FF">
        <w:rPr>
          <w:rFonts w:ascii="Palatino Linotype" w:hAnsi="Palatino Linotype" w:cs="Tahoma"/>
          <w:color w:val="000000" w:themeColor="text1"/>
          <w:sz w:val="24"/>
        </w:rPr>
        <w:t>, vía SAIMEX.</w:t>
      </w:r>
    </w:p>
    <w:p w14:paraId="19D5910F" w14:textId="77777777" w:rsidR="0002388E" w:rsidRPr="00EC44FF" w:rsidRDefault="0002388E" w:rsidP="00D2122B">
      <w:pPr>
        <w:pStyle w:val="Prrafodelista"/>
        <w:ind w:left="0"/>
        <w:rPr>
          <w:rFonts w:ascii="Palatino Linotype" w:hAnsi="Palatino Linotype" w:cs="Tahoma"/>
          <w:color w:val="000000" w:themeColor="text1"/>
          <w:sz w:val="24"/>
        </w:rPr>
      </w:pPr>
    </w:p>
    <w:p w14:paraId="1E2033CE" w14:textId="55D07CB2" w:rsidR="00CA2D4E" w:rsidRPr="00EC44FF" w:rsidRDefault="000D13A8" w:rsidP="00D2122B">
      <w:pPr>
        <w:pStyle w:val="Prrafodelista"/>
        <w:numPr>
          <w:ilvl w:val="0"/>
          <w:numId w:val="2"/>
        </w:numPr>
        <w:tabs>
          <w:tab w:val="left" w:pos="426"/>
        </w:tabs>
        <w:spacing w:line="360" w:lineRule="auto"/>
        <w:ind w:left="0" w:firstLine="0"/>
        <w:jc w:val="both"/>
        <w:rPr>
          <w:rFonts w:ascii="Palatino Linotype" w:hAnsi="Palatino Linotype" w:cs="Tahoma"/>
          <w:color w:val="000000" w:themeColor="text1"/>
          <w:sz w:val="24"/>
        </w:rPr>
      </w:pPr>
      <w:r w:rsidRPr="00EC44FF">
        <w:rPr>
          <w:rFonts w:ascii="Palatino Linotype" w:hAnsi="Palatino Linotype" w:cs="Tahoma"/>
          <w:color w:val="000000" w:themeColor="text1"/>
          <w:sz w:val="24"/>
        </w:rPr>
        <w:t>Ante el incumplimiento de la Resolución notificada, e</w:t>
      </w:r>
      <w:r w:rsidR="00CA2D4E" w:rsidRPr="00EC44FF">
        <w:rPr>
          <w:rFonts w:ascii="Palatino Linotype" w:hAnsi="Palatino Linotype" w:cs="Tahoma"/>
          <w:color w:val="000000" w:themeColor="text1"/>
          <w:sz w:val="24"/>
        </w:rPr>
        <w:t xml:space="preserve">l </w:t>
      </w:r>
      <w:r w:rsidR="00C65D93" w:rsidRPr="00EC44FF">
        <w:rPr>
          <w:rFonts w:ascii="Palatino Linotype" w:hAnsi="Palatino Linotype" w:cs="Tahoma"/>
          <w:color w:val="000000" w:themeColor="text1"/>
          <w:sz w:val="24"/>
        </w:rPr>
        <w:t>veinte</w:t>
      </w:r>
      <w:r w:rsidR="004A40B0" w:rsidRPr="00EC44FF">
        <w:rPr>
          <w:rFonts w:ascii="Palatino Linotype" w:hAnsi="Palatino Linotype" w:cs="Tahoma"/>
          <w:color w:val="000000" w:themeColor="text1"/>
          <w:sz w:val="24"/>
        </w:rPr>
        <w:t xml:space="preserve"> de </w:t>
      </w:r>
      <w:r w:rsidR="00C65D93" w:rsidRPr="00EC44FF">
        <w:rPr>
          <w:rFonts w:ascii="Palatino Linotype" w:hAnsi="Palatino Linotype" w:cs="Tahoma"/>
          <w:color w:val="000000" w:themeColor="text1"/>
          <w:sz w:val="24"/>
        </w:rPr>
        <w:t>marzo</w:t>
      </w:r>
      <w:r w:rsidR="004A40B0" w:rsidRPr="00EC44FF">
        <w:rPr>
          <w:rFonts w:ascii="Palatino Linotype" w:hAnsi="Palatino Linotype" w:cs="Tahoma"/>
          <w:color w:val="000000" w:themeColor="text1"/>
          <w:sz w:val="24"/>
        </w:rPr>
        <w:t xml:space="preserve"> </w:t>
      </w:r>
      <w:r w:rsidR="00FE335E" w:rsidRPr="00EC44FF">
        <w:rPr>
          <w:rFonts w:ascii="Palatino Linotype" w:hAnsi="Palatino Linotype" w:cs="Tahoma"/>
          <w:color w:val="000000" w:themeColor="text1"/>
          <w:sz w:val="24"/>
        </w:rPr>
        <w:t xml:space="preserve">de dos mil </w:t>
      </w:r>
      <w:r w:rsidR="008C7A6B" w:rsidRPr="00EC44FF">
        <w:rPr>
          <w:rFonts w:ascii="Palatino Linotype" w:hAnsi="Palatino Linotype" w:cs="Tahoma"/>
          <w:color w:val="000000" w:themeColor="text1"/>
          <w:sz w:val="24"/>
        </w:rPr>
        <w:t>veinticinco</w:t>
      </w:r>
      <w:r w:rsidR="00CA2D4E" w:rsidRPr="00EC44FF">
        <w:rPr>
          <w:rFonts w:ascii="Palatino Linotype" w:hAnsi="Palatino Linotype" w:cs="Tahoma"/>
          <w:color w:val="000000" w:themeColor="text1"/>
          <w:sz w:val="24"/>
        </w:rPr>
        <w:t xml:space="preserve">, </w:t>
      </w:r>
      <w:r w:rsidR="00FE335E" w:rsidRPr="00EC44FF">
        <w:rPr>
          <w:rFonts w:ascii="Palatino Linotype" w:hAnsi="Palatino Linotype" w:cs="Tahoma"/>
          <w:color w:val="000000" w:themeColor="text1"/>
          <w:sz w:val="24"/>
        </w:rPr>
        <w:t xml:space="preserve">la Dirección de Cumplimientos de este Instituto, </w:t>
      </w:r>
      <w:r w:rsidR="00CA2D4E" w:rsidRPr="00EC44FF">
        <w:rPr>
          <w:rFonts w:ascii="Palatino Linotype" w:hAnsi="Palatino Linotype" w:cs="Tahoma"/>
          <w:color w:val="000000" w:themeColor="text1"/>
          <w:sz w:val="24"/>
        </w:rPr>
        <w:t>notificó el acuerdo de incumplimiento a la resolución emitida al recurso de revisión</w:t>
      </w:r>
      <w:r w:rsidR="007C00C5" w:rsidRPr="00EC44FF">
        <w:rPr>
          <w:rFonts w:ascii="Palatino Linotype" w:hAnsi="Palatino Linotype" w:cs="Tahoma"/>
          <w:color w:val="000000" w:themeColor="text1"/>
          <w:sz w:val="24"/>
        </w:rPr>
        <w:t xml:space="preserve"> y </w:t>
      </w:r>
      <w:r w:rsidR="00FE335E" w:rsidRPr="00EC44FF">
        <w:rPr>
          <w:rFonts w:ascii="Palatino Linotype" w:hAnsi="Palatino Linotype" w:cs="Tahoma"/>
          <w:color w:val="000000" w:themeColor="text1"/>
          <w:sz w:val="24"/>
        </w:rPr>
        <w:t>ordenó al Departamento de Medidas de Apremio de la Dirección de Cumplimientos de este Instituto, a efecto de que integre la calificación de la gravedad de la falta.</w:t>
      </w:r>
    </w:p>
    <w:p w14:paraId="15C79377" w14:textId="77777777" w:rsidR="006306EB" w:rsidRPr="00EC44FF" w:rsidRDefault="006306EB" w:rsidP="006306EB">
      <w:pPr>
        <w:pStyle w:val="Prrafodelista"/>
        <w:tabs>
          <w:tab w:val="left" w:pos="426"/>
        </w:tabs>
        <w:spacing w:line="360" w:lineRule="auto"/>
        <w:ind w:left="0"/>
        <w:jc w:val="both"/>
        <w:rPr>
          <w:rFonts w:ascii="Palatino Linotype" w:hAnsi="Palatino Linotype" w:cs="Tahoma"/>
          <w:color w:val="000000" w:themeColor="text1"/>
          <w:sz w:val="24"/>
        </w:rPr>
      </w:pPr>
    </w:p>
    <w:p w14:paraId="6DCC899C" w14:textId="4A59656C" w:rsidR="00CA2D4E" w:rsidRPr="00EC44FF" w:rsidRDefault="00CA2D4E" w:rsidP="00D2122B">
      <w:pPr>
        <w:pStyle w:val="Prrafodelista"/>
        <w:numPr>
          <w:ilvl w:val="0"/>
          <w:numId w:val="2"/>
        </w:numPr>
        <w:tabs>
          <w:tab w:val="left" w:pos="426"/>
        </w:tabs>
        <w:spacing w:line="360" w:lineRule="auto"/>
        <w:ind w:left="0" w:firstLine="0"/>
        <w:jc w:val="both"/>
        <w:rPr>
          <w:rFonts w:ascii="Palatino Linotype" w:hAnsi="Palatino Linotype" w:cs="Tahoma"/>
          <w:color w:val="000000" w:themeColor="text1"/>
          <w:sz w:val="24"/>
        </w:rPr>
      </w:pPr>
      <w:r w:rsidRPr="00EC44FF">
        <w:rPr>
          <w:rFonts w:ascii="Palatino Linotype" w:hAnsi="Palatino Linotype" w:cs="Tahoma"/>
          <w:color w:val="000000" w:themeColor="text1"/>
          <w:sz w:val="24"/>
        </w:rPr>
        <w:t xml:space="preserve">El </w:t>
      </w:r>
      <w:r w:rsidR="00A95112" w:rsidRPr="00EC44FF">
        <w:rPr>
          <w:rFonts w:ascii="Palatino Linotype" w:hAnsi="Palatino Linotype" w:cs="Tahoma"/>
          <w:color w:val="000000" w:themeColor="text1"/>
          <w:sz w:val="24"/>
        </w:rPr>
        <w:t xml:space="preserve">día </w:t>
      </w:r>
      <w:r w:rsidR="00B40064" w:rsidRPr="00EC44FF">
        <w:rPr>
          <w:rFonts w:ascii="Palatino Linotype" w:hAnsi="Palatino Linotype" w:cs="Tahoma"/>
          <w:color w:val="000000" w:themeColor="text1"/>
          <w:sz w:val="24"/>
        </w:rPr>
        <w:t>cinc</w:t>
      </w:r>
      <w:r w:rsidR="00A95112" w:rsidRPr="00EC44FF">
        <w:rPr>
          <w:rFonts w:ascii="Palatino Linotype" w:hAnsi="Palatino Linotype" w:cs="Tahoma"/>
          <w:color w:val="000000" w:themeColor="text1"/>
          <w:sz w:val="24"/>
        </w:rPr>
        <w:t xml:space="preserve">o de </w:t>
      </w:r>
      <w:r w:rsidR="00B40064" w:rsidRPr="00EC44FF">
        <w:rPr>
          <w:rFonts w:ascii="Palatino Linotype" w:hAnsi="Palatino Linotype" w:cs="Tahoma"/>
          <w:color w:val="000000" w:themeColor="text1"/>
          <w:sz w:val="24"/>
        </w:rPr>
        <w:t>juni</w:t>
      </w:r>
      <w:r w:rsidR="00A95112" w:rsidRPr="00EC44FF">
        <w:rPr>
          <w:rFonts w:ascii="Palatino Linotype" w:hAnsi="Palatino Linotype" w:cs="Tahoma"/>
          <w:color w:val="000000" w:themeColor="text1"/>
          <w:sz w:val="24"/>
        </w:rPr>
        <w:t>o del año en curso</w:t>
      </w:r>
      <w:r w:rsidRPr="00EC44FF">
        <w:rPr>
          <w:rFonts w:ascii="Palatino Linotype" w:hAnsi="Palatino Linotype" w:cs="Tahoma"/>
          <w:color w:val="000000" w:themeColor="text1"/>
          <w:sz w:val="24"/>
        </w:rPr>
        <w:t xml:space="preserve">, </w:t>
      </w:r>
      <w:r w:rsidRPr="00EC44FF">
        <w:rPr>
          <w:rFonts w:ascii="Palatino Linotype" w:hAnsi="Palatino Linotype"/>
          <w:color w:val="000000" w:themeColor="text1"/>
          <w:sz w:val="24"/>
        </w:rPr>
        <w:t xml:space="preserve">el </w:t>
      </w:r>
      <w:r w:rsidR="00126444" w:rsidRPr="00EC44FF">
        <w:rPr>
          <w:rFonts w:ascii="Palatino Linotype" w:hAnsi="Palatino Linotype"/>
          <w:b/>
          <w:bCs/>
          <w:color w:val="000000" w:themeColor="text1"/>
          <w:sz w:val="24"/>
        </w:rPr>
        <w:t>RECURRENTE</w:t>
      </w:r>
      <w:r w:rsidRPr="00EC44FF">
        <w:rPr>
          <w:rFonts w:ascii="Palatino Linotype" w:hAnsi="Palatino Linotype"/>
          <w:color w:val="000000" w:themeColor="text1"/>
          <w:sz w:val="24"/>
        </w:rPr>
        <w:t xml:space="preserve"> interpuso </w:t>
      </w:r>
      <w:r w:rsidR="00126444" w:rsidRPr="00EC44FF">
        <w:rPr>
          <w:rFonts w:ascii="Palatino Linotype" w:hAnsi="Palatino Linotype"/>
          <w:color w:val="000000" w:themeColor="text1"/>
          <w:sz w:val="24"/>
        </w:rPr>
        <w:t>un segundo recurso de revisión</w:t>
      </w:r>
      <w:r w:rsidR="0002388E" w:rsidRPr="00EC44FF">
        <w:rPr>
          <w:rFonts w:ascii="Palatino Linotype" w:hAnsi="Palatino Linotype"/>
          <w:color w:val="000000" w:themeColor="text1"/>
          <w:sz w:val="24"/>
        </w:rPr>
        <w:t xml:space="preserve"> en contra de la falta de cumplimiento a la resolución notificada</w:t>
      </w:r>
      <w:r w:rsidR="00126444" w:rsidRPr="00EC44FF">
        <w:rPr>
          <w:rFonts w:ascii="Palatino Linotype" w:hAnsi="Palatino Linotype"/>
          <w:color w:val="000000" w:themeColor="text1"/>
          <w:sz w:val="24"/>
        </w:rPr>
        <w:t>, en el que señaló</w:t>
      </w:r>
      <w:r w:rsidRPr="00EC44FF">
        <w:rPr>
          <w:rFonts w:ascii="Palatino Linotype" w:hAnsi="Palatino Linotype"/>
          <w:color w:val="000000" w:themeColor="text1"/>
          <w:sz w:val="24"/>
        </w:rPr>
        <w:t xml:space="preserve"> como </w:t>
      </w:r>
      <w:r w:rsidR="00126444" w:rsidRPr="00EC44FF">
        <w:rPr>
          <w:rFonts w:ascii="Palatino Linotype" w:hAnsi="Palatino Linotype"/>
          <w:b/>
          <w:bCs/>
          <w:color w:val="000000" w:themeColor="text1"/>
          <w:sz w:val="24"/>
        </w:rPr>
        <w:t>Acto Impugnado</w:t>
      </w:r>
      <w:r w:rsidRPr="00EC44FF">
        <w:rPr>
          <w:rFonts w:ascii="Palatino Linotype" w:hAnsi="Palatino Linotype"/>
          <w:color w:val="000000" w:themeColor="text1"/>
          <w:sz w:val="24"/>
        </w:rPr>
        <w:t xml:space="preserve"> y </w:t>
      </w:r>
      <w:r w:rsidR="00126444" w:rsidRPr="00EC44FF">
        <w:rPr>
          <w:rFonts w:ascii="Palatino Linotype" w:hAnsi="Palatino Linotype"/>
          <w:b/>
          <w:bCs/>
          <w:color w:val="000000" w:themeColor="text1"/>
          <w:sz w:val="24"/>
        </w:rPr>
        <w:t>Razones o Motivos de la Inconformidad</w:t>
      </w:r>
      <w:r w:rsidRPr="00EC44FF">
        <w:rPr>
          <w:rFonts w:ascii="Palatino Linotype" w:hAnsi="Palatino Linotype"/>
          <w:color w:val="000000" w:themeColor="text1"/>
          <w:sz w:val="24"/>
        </w:rPr>
        <w:t xml:space="preserve"> lo que a continuación se transcribe:</w:t>
      </w:r>
    </w:p>
    <w:p w14:paraId="5AC80A99" w14:textId="77777777" w:rsidR="00CA2D4E" w:rsidRPr="00EC44FF" w:rsidRDefault="00CA2D4E" w:rsidP="00D2122B">
      <w:pPr>
        <w:pStyle w:val="Prrafodelista"/>
        <w:spacing w:line="360" w:lineRule="auto"/>
        <w:ind w:left="0"/>
        <w:jc w:val="both"/>
        <w:rPr>
          <w:rFonts w:ascii="Palatino Linotype" w:hAnsi="Palatino Linotype" w:cs="Tahoma"/>
          <w:color w:val="000000" w:themeColor="text1"/>
          <w:sz w:val="24"/>
        </w:rPr>
      </w:pPr>
    </w:p>
    <w:p w14:paraId="474B8332" w14:textId="62DD7055" w:rsidR="00CA2D4E" w:rsidRPr="00EC44FF" w:rsidRDefault="00CA2D4E" w:rsidP="00D2122B">
      <w:pPr>
        <w:pStyle w:val="Prrafodelista"/>
        <w:numPr>
          <w:ilvl w:val="0"/>
          <w:numId w:val="3"/>
        </w:numPr>
        <w:spacing w:line="360" w:lineRule="auto"/>
        <w:ind w:left="0"/>
        <w:jc w:val="both"/>
        <w:rPr>
          <w:rFonts w:ascii="Palatino Linotype" w:hAnsi="Palatino Linotype"/>
          <w:color w:val="000000" w:themeColor="text1"/>
          <w:sz w:val="24"/>
          <w:lang w:eastAsia="es-MX"/>
        </w:rPr>
      </w:pPr>
      <w:r w:rsidRPr="00EC44FF">
        <w:rPr>
          <w:rFonts w:ascii="Palatino Linotype" w:hAnsi="Palatino Linotype" w:cs="Tahoma"/>
          <w:b/>
          <w:color w:val="000000" w:themeColor="text1"/>
          <w:sz w:val="24"/>
        </w:rPr>
        <w:t>Acto impugnado</w:t>
      </w:r>
      <w:r w:rsidRPr="00EC44FF">
        <w:rPr>
          <w:rFonts w:ascii="Palatino Linotype" w:hAnsi="Palatino Linotype" w:cs="Tahoma"/>
          <w:color w:val="000000" w:themeColor="text1"/>
          <w:sz w:val="24"/>
        </w:rPr>
        <w:t xml:space="preserve"> “</w:t>
      </w:r>
      <w:r w:rsidR="00B40064" w:rsidRPr="00EC44FF">
        <w:rPr>
          <w:rFonts w:ascii="Palatino Linotype" w:hAnsi="Palatino Linotype"/>
          <w:i/>
          <w:color w:val="000000" w:themeColor="text1"/>
          <w:sz w:val="24"/>
          <w:lang w:eastAsia="es-MX"/>
        </w:rPr>
        <w:t>No se presenta la información solicitada al área correspondiente.</w:t>
      </w:r>
      <w:r w:rsidRPr="00EC44FF">
        <w:rPr>
          <w:rFonts w:ascii="Palatino Linotype" w:hAnsi="Palatino Linotype"/>
          <w:i/>
          <w:color w:val="000000" w:themeColor="text1"/>
          <w:sz w:val="24"/>
          <w:lang w:eastAsia="es-MX"/>
        </w:rPr>
        <w:t>”</w:t>
      </w:r>
    </w:p>
    <w:p w14:paraId="36F4F96B" w14:textId="77777777" w:rsidR="00CA2D4E" w:rsidRPr="00EC44FF" w:rsidRDefault="00CA2D4E" w:rsidP="00D2122B">
      <w:pPr>
        <w:spacing w:line="360" w:lineRule="auto"/>
        <w:jc w:val="both"/>
        <w:rPr>
          <w:rFonts w:ascii="Palatino Linotype" w:hAnsi="Palatino Linotype"/>
          <w:color w:val="000000" w:themeColor="text1"/>
          <w:sz w:val="24"/>
          <w:szCs w:val="24"/>
          <w:lang w:eastAsia="es-MX"/>
        </w:rPr>
      </w:pPr>
    </w:p>
    <w:p w14:paraId="6F11590E" w14:textId="57DFE5AF" w:rsidR="00CA2D4E" w:rsidRPr="00EC44FF" w:rsidRDefault="00CA2D4E" w:rsidP="00D2122B">
      <w:pPr>
        <w:pStyle w:val="Prrafodelista"/>
        <w:numPr>
          <w:ilvl w:val="0"/>
          <w:numId w:val="3"/>
        </w:numPr>
        <w:spacing w:line="360" w:lineRule="auto"/>
        <w:ind w:left="0"/>
        <w:jc w:val="both"/>
        <w:rPr>
          <w:rFonts w:ascii="Palatino Linotype" w:hAnsi="Palatino Linotype"/>
          <w:color w:val="000000" w:themeColor="text1"/>
          <w:sz w:val="24"/>
          <w:lang w:eastAsia="es-MX"/>
        </w:rPr>
      </w:pPr>
      <w:r w:rsidRPr="00EC44FF">
        <w:rPr>
          <w:rFonts w:ascii="Palatino Linotype" w:hAnsi="Palatino Linotype"/>
          <w:b/>
          <w:color w:val="000000" w:themeColor="text1"/>
          <w:sz w:val="24"/>
          <w:lang w:eastAsia="es-MX"/>
        </w:rPr>
        <w:lastRenderedPageBreak/>
        <w:t>Razones o motivos de la inconformidad</w:t>
      </w:r>
      <w:r w:rsidRPr="00EC44FF">
        <w:rPr>
          <w:rFonts w:ascii="Palatino Linotype" w:hAnsi="Palatino Linotype"/>
          <w:color w:val="000000" w:themeColor="text1"/>
          <w:sz w:val="24"/>
          <w:lang w:eastAsia="es-MX"/>
        </w:rPr>
        <w:t xml:space="preserve"> “</w:t>
      </w:r>
      <w:r w:rsidR="00B40064" w:rsidRPr="00EC44FF">
        <w:rPr>
          <w:rFonts w:ascii="Palatino Linotype" w:hAnsi="Palatino Linotype"/>
          <w:i/>
          <w:color w:val="000000" w:themeColor="text1"/>
          <w:sz w:val="24"/>
          <w:lang w:eastAsia="es-MX"/>
        </w:rPr>
        <w:t>El titular ignora entregar la información solicitada que es de carácter publico, por lo que solicito el procedimeinto correspondiente por falta de responsabilidad en tiempo y forma, aplicando las normas y reglas establecidas por evación de información que establece la ley.</w:t>
      </w:r>
      <w:r w:rsidRPr="00EC44FF">
        <w:rPr>
          <w:rFonts w:ascii="Palatino Linotype" w:hAnsi="Palatino Linotype"/>
          <w:color w:val="000000" w:themeColor="text1"/>
          <w:sz w:val="24"/>
          <w:lang w:eastAsia="es-MX"/>
        </w:rPr>
        <w:t>”</w:t>
      </w:r>
      <w:r w:rsidR="00126444" w:rsidRPr="00EC44FF">
        <w:rPr>
          <w:rFonts w:ascii="Palatino Linotype" w:hAnsi="Palatino Linotype"/>
          <w:color w:val="000000" w:themeColor="text1"/>
          <w:sz w:val="24"/>
          <w:lang w:eastAsia="es-MX"/>
        </w:rPr>
        <w:t xml:space="preserve"> (Sic)</w:t>
      </w:r>
    </w:p>
    <w:p w14:paraId="5CC53FD7" w14:textId="26ADA917" w:rsidR="00126444" w:rsidRPr="00EC44FF" w:rsidRDefault="00126444" w:rsidP="00D2122B">
      <w:pPr>
        <w:pStyle w:val="Prrafodelista"/>
        <w:spacing w:line="360" w:lineRule="auto"/>
        <w:ind w:left="0"/>
        <w:jc w:val="both"/>
        <w:rPr>
          <w:rFonts w:ascii="Palatino Linotype" w:eastAsiaTheme="minorEastAsia" w:hAnsi="Palatino Linotype" w:cstheme="minorBidi"/>
          <w:i/>
          <w:color w:val="000000" w:themeColor="text1"/>
          <w:sz w:val="24"/>
          <w:lang w:val="es-ES_tradnl"/>
        </w:rPr>
      </w:pPr>
    </w:p>
    <w:p w14:paraId="07927077" w14:textId="7DD68853" w:rsidR="00CA2D4E" w:rsidRPr="00EC44FF" w:rsidRDefault="00126444" w:rsidP="00D2122B">
      <w:pPr>
        <w:pStyle w:val="Prrafodelista"/>
        <w:numPr>
          <w:ilvl w:val="0"/>
          <w:numId w:val="2"/>
        </w:numPr>
        <w:tabs>
          <w:tab w:val="left" w:pos="426"/>
        </w:tabs>
        <w:spacing w:line="360" w:lineRule="auto"/>
        <w:ind w:left="0" w:firstLine="0"/>
        <w:jc w:val="both"/>
        <w:rPr>
          <w:rFonts w:ascii="Palatino Linotype" w:eastAsiaTheme="minorEastAsia" w:hAnsi="Palatino Linotype" w:cstheme="minorBidi"/>
          <w:i/>
          <w:color w:val="000000" w:themeColor="text1"/>
          <w:sz w:val="24"/>
          <w:lang w:val="es-ES_tradnl"/>
        </w:rPr>
      </w:pPr>
      <w:r w:rsidRPr="00EC44FF">
        <w:rPr>
          <w:rFonts w:ascii="Palatino Linotype" w:eastAsia="Calibri" w:hAnsi="Palatino Linotype" w:cs="Arial"/>
          <w:color w:val="000000" w:themeColor="text1"/>
          <w:sz w:val="24"/>
          <w:lang w:val="es-ES_tradnl"/>
        </w:rPr>
        <w:t>L</w:t>
      </w:r>
      <w:r w:rsidR="00CA2D4E" w:rsidRPr="00EC44FF">
        <w:rPr>
          <w:rFonts w:ascii="Palatino Linotype" w:eastAsia="Calibri" w:hAnsi="Palatino Linotype" w:cs="Arial"/>
          <w:color w:val="000000" w:themeColor="text1"/>
          <w:sz w:val="24"/>
          <w:lang w:val="es-ES"/>
        </w:rPr>
        <w:t>a Comisionada Ponente</w:t>
      </w:r>
      <w:r w:rsidRPr="00EC44FF">
        <w:rPr>
          <w:rFonts w:ascii="Palatino Linotype" w:eastAsia="Calibri" w:hAnsi="Palatino Linotype" w:cs="Arial"/>
          <w:color w:val="000000" w:themeColor="text1"/>
          <w:sz w:val="24"/>
          <w:lang w:val="es-ES"/>
        </w:rPr>
        <w:t>,</w:t>
      </w:r>
      <w:r w:rsidR="00CA2D4E" w:rsidRPr="00EC44FF">
        <w:rPr>
          <w:rFonts w:ascii="Palatino Linotype" w:eastAsia="Calibri" w:hAnsi="Palatino Linotype" w:cs="Arial"/>
          <w:color w:val="000000" w:themeColor="text1"/>
          <w:sz w:val="24"/>
          <w:lang w:val="es-ES"/>
        </w:rPr>
        <w:t xml:space="preserve"> con fundamento en lo dispuesto por el artículo 185</w:t>
      </w:r>
      <w:r w:rsidRPr="00EC44FF">
        <w:rPr>
          <w:rFonts w:ascii="Palatino Linotype" w:eastAsia="Calibri" w:hAnsi="Palatino Linotype" w:cs="Arial"/>
          <w:color w:val="000000" w:themeColor="text1"/>
          <w:sz w:val="24"/>
          <w:lang w:val="es-ES"/>
        </w:rPr>
        <w:t>,</w:t>
      </w:r>
      <w:r w:rsidR="00CA2D4E" w:rsidRPr="00EC44FF">
        <w:rPr>
          <w:rFonts w:ascii="Palatino Linotype" w:eastAsia="Calibri" w:hAnsi="Palatino Linotype" w:cs="Arial"/>
          <w:color w:val="000000" w:themeColor="text1"/>
          <w:sz w:val="24"/>
          <w:lang w:val="es-ES"/>
        </w:rPr>
        <w:t xml:space="preserve"> fracción II</w:t>
      </w:r>
      <w:r w:rsidRPr="00EC44FF">
        <w:rPr>
          <w:rFonts w:ascii="Palatino Linotype" w:eastAsia="Calibri" w:hAnsi="Palatino Linotype" w:cs="Arial"/>
          <w:color w:val="000000" w:themeColor="text1"/>
          <w:sz w:val="24"/>
          <w:lang w:val="es-ES"/>
        </w:rPr>
        <w:t>,</w:t>
      </w:r>
      <w:r w:rsidR="00CA2D4E" w:rsidRPr="00EC44FF">
        <w:rPr>
          <w:rFonts w:ascii="Palatino Linotype" w:eastAsia="Calibri" w:hAnsi="Palatino Linotype" w:cs="Arial"/>
          <w:color w:val="000000" w:themeColor="text1"/>
          <w:sz w:val="24"/>
          <w:lang w:val="es-ES"/>
        </w:rPr>
        <w:t xml:space="preserve"> de la ley de la materia, a través del acuerdo de admisión de</w:t>
      </w:r>
      <w:r w:rsidR="00A95112" w:rsidRPr="00EC44FF">
        <w:rPr>
          <w:rFonts w:ascii="Palatino Linotype" w:eastAsia="Calibri" w:hAnsi="Palatino Linotype" w:cs="Arial"/>
          <w:color w:val="000000" w:themeColor="text1"/>
          <w:sz w:val="24"/>
          <w:lang w:val="es-ES"/>
        </w:rPr>
        <w:t xml:space="preserve"> </w:t>
      </w:r>
      <w:r w:rsidR="00B40064" w:rsidRPr="00EC44FF">
        <w:rPr>
          <w:rFonts w:ascii="Palatino Linotype" w:eastAsia="Calibri" w:hAnsi="Palatino Linotype" w:cs="Arial"/>
          <w:color w:val="000000" w:themeColor="text1"/>
          <w:sz w:val="24"/>
          <w:lang w:val="es-ES"/>
        </w:rPr>
        <w:t>nueve</w:t>
      </w:r>
      <w:r w:rsidR="00A95112" w:rsidRPr="00EC44FF">
        <w:rPr>
          <w:rFonts w:ascii="Palatino Linotype" w:eastAsia="Calibri" w:hAnsi="Palatino Linotype" w:cs="Arial"/>
          <w:color w:val="000000" w:themeColor="text1"/>
          <w:sz w:val="24"/>
          <w:lang w:val="es-ES"/>
        </w:rPr>
        <w:t xml:space="preserve"> de </w:t>
      </w:r>
      <w:r w:rsidR="00B40064" w:rsidRPr="00EC44FF">
        <w:rPr>
          <w:rFonts w:ascii="Palatino Linotype" w:eastAsia="Calibri" w:hAnsi="Palatino Linotype" w:cs="Arial"/>
          <w:color w:val="000000" w:themeColor="text1"/>
          <w:sz w:val="24"/>
          <w:lang w:val="es-ES"/>
        </w:rPr>
        <w:t>juni</w:t>
      </w:r>
      <w:r w:rsidR="004A40B0" w:rsidRPr="00EC44FF">
        <w:rPr>
          <w:rFonts w:ascii="Palatino Linotype" w:eastAsia="Calibri" w:hAnsi="Palatino Linotype" w:cs="Arial"/>
          <w:color w:val="000000" w:themeColor="text1"/>
          <w:sz w:val="24"/>
          <w:lang w:val="es-ES"/>
        </w:rPr>
        <w:t xml:space="preserve">o </w:t>
      </w:r>
      <w:r w:rsidR="00CA2D4E" w:rsidRPr="00EC44FF">
        <w:rPr>
          <w:rFonts w:ascii="Palatino Linotype" w:eastAsia="Calibri" w:hAnsi="Palatino Linotype" w:cs="Arial"/>
          <w:color w:val="000000" w:themeColor="text1"/>
          <w:sz w:val="24"/>
          <w:lang w:val="es-ES"/>
        </w:rPr>
        <w:t xml:space="preserve">de dos mil </w:t>
      </w:r>
      <w:r w:rsidR="00A95112" w:rsidRPr="00EC44FF">
        <w:rPr>
          <w:rFonts w:ascii="Palatino Linotype" w:eastAsia="Calibri" w:hAnsi="Palatino Linotype" w:cs="Arial"/>
          <w:color w:val="000000" w:themeColor="text1"/>
          <w:sz w:val="24"/>
          <w:lang w:val="es-ES"/>
        </w:rPr>
        <w:t>veinticinco</w:t>
      </w:r>
      <w:r w:rsidR="00CA2D4E" w:rsidRPr="00EC44FF">
        <w:rPr>
          <w:rFonts w:ascii="Palatino Linotype" w:eastAsia="Calibri" w:hAnsi="Palatino Linotype" w:cs="Arial"/>
          <w:color w:val="000000" w:themeColor="text1"/>
          <w:sz w:val="24"/>
          <w:lang w:val="es-ES"/>
        </w:rPr>
        <w:t xml:space="preserve">, puso a disposición de las partes el expediente electrónico </w:t>
      </w:r>
      <w:r w:rsidR="00CA2D4E" w:rsidRPr="00EC44FF">
        <w:rPr>
          <w:rFonts w:ascii="Palatino Linotype" w:eastAsia="Calibri" w:hAnsi="Palatino Linotype" w:cs="Arial"/>
          <w:color w:val="000000" w:themeColor="text1"/>
          <w:sz w:val="24"/>
        </w:rPr>
        <w:t xml:space="preserve">vía </w:t>
      </w:r>
      <w:r w:rsidR="00CA2D4E" w:rsidRPr="00EC44FF">
        <w:rPr>
          <w:rFonts w:ascii="Palatino Linotype" w:eastAsia="Calibri" w:hAnsi="Palatino Linotype" w:cs="Arial"/>
          <w:b/>
          <w:color w:val="000000" w:themeColor="text1"/>
          <w:sz w:val="24"/>
          <w:lang w:val="es-ES"/>
        </w:rPr>
        <w:t xml:space="preserve">SAIMEX </w:t>
      </w:r>
      <w:r w:rsidR="00CA2D4E" w:rsidRPr="00EC44FF">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00CA2D4E" w:rsidRPr="00EC44FF">
        <w:rPr>
          <w:rFonts w:ascii="Palatino Linotype" w:eastAsia="Calibri" w:hAnsi="Palatino Linotype" w:cs="Arial"/>
          <w:b/>
          <w:color w:val="000000" w:themeColor="text1"/>
          <w:sz w:val="24"/>
          <w:lang w:val="es-ES"/>
        </w:rPr>
        <w:t>SUJETO OBLIGADO</w:t>
      </w:r>
      <w:r w:rsidR="00CA2D4E" w:rsidRPr="00EC44FF">
        <w:rPr>
          <w:rFonts w:ascii="Palatino Linotype" w:eastAsia="Calibri" w:hAnsi="Palatino Linotype" w:cs="Arial"/>
          <w:color w:val="000000" w:themeColor="text1"/>
          <w:sz w:val="24"/>
          <w:lang w:val="es-ES"/>
        </w:rPr>
        <w:t xml:space="preserve"> presentara el</w:t>
      </w:r>
      <w:r w:rsidR="00FE335E" w:rsidRPr="00EC44FF">
        <w:rPr>
          <w:rFonts w:ascii="Palatino Linotype" w:eastAsia="Calibri" w:hAnsi="Palatino Linotype" w:cs="Arial"/>
          <w:color w:val="000000" w:themeColor="text1"/>
          <w:sz w:val="24"/>
          <w:lang w:val="es-ES"/>
        </w:rPr>
        <w:t xml:space="preserve"> informe justificado procedente; siendo omisas ambas partes.</w:t>
      </w:r>
    </w:p>
    <w:p w14:paraId="45845198" w14:textId="77777777" w:rsidR="00443247" w:rsidRPr="00EC44FF" w:rsidRDefault="00443247" w:rsidP="00D2122B">
      <w:pPr>
        <w:pStyle w:val="Prrafodelista"/>
        <w:tabs>
          <w:tab w:val="left" w:pos="426"/>
        </w:tabs>
        <w:spacing w:line="360" w:lineRule="auto"/>
        <w:ind w:left="0"/>
        <w:jc w:val="both"/>
        <w:rPr>
          <w:rFonts w:ascii="Palatino Linotype" w:eastAsiaTheme="minorEastAsia" w:hAnsi="Palatino Linotype" w:cstheme="minorBidi"/>
          <w:i/>
          <w:color w:val="000000" w:themeColor="text1"/>
          <w:sz w:val="24"/>
          <w:lang w:val="es-ES_tradnl"/>
        </w:rPr>
      </w:pPr>
    </w:p>
    <w:p w14:paraId="3C74475A" w14:textId="4A8B43B0" w:rsidR="00A95112" w:rsidRPr="00EC44FF" w:rsidRDefault="0001292A" w:rsidP="00887539">
      <w:pPr>
        <w:pStyle w:val="Prrafodelista"/>
        <w:numPr>
          <w:ilvl w:val="0"/>
          <w:numId w:val="2"/>
        </w:numPr>
        <w:tabs>
          <w:tab w:val="left" w:pos="426"/>
        </w:tabs>
        <w:spacing w:line="360" w:lineRule="auto"/>
        <w:ind w:left="0" w:firstLine="0"/>
        <w:jc w:val="both"/>
        <w:rPr>
          <w:rFonts w:ascii="Palatino Linotype" w:hAnsi="Palatino Linotype" w:cs="Tahoma"/>
          <w:color w:val="000000" w:themeColor="text1"/>
          <w:sz w:val="24"/>
        </w:rPr>
      </w:pPr>
      <w:r w:rsidRPr="00EC44FF">
        <w:rPr>
          <w:rFonts w:ascii="Palatino Linotype" w:eastAsia="Calibri" w:hAnsi="Palatino Linotype" w:cs="Arial"/>
          <w:color w:val="000000" w:themeColor="text1"/>
          <w:sz w:val="24"/>
          <w:lang w:val="es-ES"/>
        </w:rPr>
        <w:t xml:space="preserve">Finalmente, el </w:t>
      </w:r>
      <w:r w:rsidR="00A95112" w:rsidRPr="00EC44FF">
        <w:rPr>
          <w:rFonts w:ascii="Palatino Linotype" w:eastAsia="Calibri" w:hAnsi="Palatino Linotype" w:cs="Arial"/>
          <w:color w:val="000000" w:themeColor="text1"/>
          <w:sz w:val="24"/>
          <w:lang w:val="es-ES"/>
        </w:rPr>
        <w:t>diecinueve de junio</w:t>
      </w:r>
      <w:r w:rsidR="00494DFC" w:rsidRPr="00EC44FF">
        <w:rPr>
          <w:rFonts w:ascii="Palatino Linotype" w:eastAsia="Calibri" w:hAnsi="Palatino Linotype" w:cs="Arial"/>
          <w:color w:val="000000" w:themeColor="text1"/>
          <w:sz w:val="24"/>
          <w:lang w:val="es-ES"/>
        </w:rPr>
        <w:t xml:space="preserve"> </w:t>
      </w:r>
      <w:r w:rsidR="00CA2D4E" w:rsidRPr="00EC44FF">
        <w:rPr>
          <w:rFonts w:ascii="Palatino Linotype" w:eastAsia="Calibri" w:hAnsi="Palatino Linotype" w:cs="Arial"/>
          <w:color w:val="000000" w:themeColor="text1"/>
          <w:sz w:val="24"/>
          <w:lang w:val="es-ES"/>
        </w:rPr>
        <w:t xml:space="preserve">de dos mil </w:t>
      </w:r>
      <w:r w:rsidR="00FE335E" w:rsidRPr="00EC44FF">
        <w:rPr>
          <w:rFonts w:ascii="Palatino Linotype" w:eastAsia="Calibri" w:hAnsi="Palatino Linotype" w:cs="Arial"/>
          <w:color w:val="000000" w:themeColor="text1"/>
          <w:sz w:val="24"/>
          <w:lang w:val="es-ES"/>
        </w:rPr>
        <w:t>veintic</w:t>
      </w:r>
      <w:r w:rsidR="00A95112" w:rsidRPr="00EC44FF">
        <w:rPr>
          <w:rFonts w:ascii="Palatino Linotype" w:eastAsia="Calibri" w:hAnsi="Palatino Linotype" w:cs="Arial"/>
          <w:color w:val="000000" w:themeColor="text1"/>
          <w:sz w:val="24"/>
          <w:lang w:val="es-ES"/>
        </w:rPr>
        <w:t>inco</w:t>
      </w:r>
      <w:r w:rsidR="00CA2D4E" w:rsidRPr="00EC44FF">
        <w:rPr>
          <w:rFonts w:ascii="Palatino Linotype" w:eastAsia="Calibri" w:hAnsi="Palatino Linotype" w:cs="Arial"/>
          <w:color w:val="000000" w:themeColor="text1"/>
          <w:sz w:val="24"/>
          <w:lang w:val="es-ES"/>
        </w:rPr>
        <w:t xml:space="preserve">, </w:t>
      </w:r>
      <w:r w:rsidR="00A95112" w:rsidRPr="00EC44FF">
        <w:rPr>
          <w:rFonts w:ascii="Palatino Linotype" w:eastAsia="Calibri" w:hAnsi="Palatino Linotype" w:cs="Arial"/>
          <w:color w:val="000000" w:themeColor="text1"/>
          <w:sz w:val="24"/>
          <w:lang w:val="es-ES"/>
        </w:rPr>
        <w:t xml:space="preserve">al no existir diligencia o pendiente por desahogar, </w:t>
      </w:r>
      <w:r w:rsidR="00CA2D4E" w:rsidRPr="00EC44FF">
        <w:rPr>
          <w:rFonts w:ascii="Palatino Linotype" w:eastAsia="Calibri" w:hAnsi="Palatino Linotype" w:cs="Arial"/>
          <w:color w:val="000000" w:themeColor="text1"/>
          <w:sz w:val="24"/>
          <w:lang w:val="es-ES"/>
        </w:rPr>
        <w:t>la</w:t>
      </w:r>
      <w:r w:rsidR="00CA2D4E" w:rsidRPr="00EC44FF">
        <w:rPr>
          <w:rFonts w:ascii="Palatino Linotype" w:hAnsi="Palatino Linotype"/>
          <w:color w:val="000000" w:themeColor="text1"/>
          <w:sz w:val="24"/>
        </w:rPr>
        <w:t xml:space="preserve"> Comisionada Ponente decretó el cierre </w:t>
      </w:r>
      <w:r w:rsidR="00126444" w:rsidRPr="00EC44FF">
        <w:rPr>
          <w:rFonts w:ascii="Palatino Linotype" w:hAnsi="Palatino Linotype"/>
          <w:color w:val="000000" w:themeColor="text1"/>
          <w:sz w:val="24"/>
        </w:rPr>
        <w:t xml:space="preserve">del periodo de instrucción, por lo que ordenó turnar el expediente para su resolución, misma que ahora se pronuncia; y </w:t>
      </w:r>
    </w:p>
    <w:p w14:paraId="4E70991A" w14:textId="51F1F756" w:rsidR="00CA2D4E" w:rsidRPr="00EC44FF" w:rsidRDefault="00CA2D4E" w:rsidP="00D2122B">
      <w:pPr>
        <w:pStyle w:val="Ttulo1"/>
        <w:spacing w:before="0" w:line="360" w:lineRule="auto"/>
        <w:jc w:val="center"/>
        <w:rPr>
          <w:rFonts w:ascii="Palatino Linotype" w:hAnsi="Palatino Linotype"/>
          <w:b/>
          <w:color w:val="000000" w:themeColor="text1"/>
          <w:sz w:val="24"/>
          <w:szCs w:val="24"/>
        </w:rPr>
      </w:pPr>
      <w:bookmarkStart w:id="2" w:name="_Toc87549672"/>
      <w:r w:rsidRPr="00EC44FF">
        <w:rPr>
          <w:rFonts w:ascii="Palatino Linotype" w:hAnsi="Palatino Linotype"/>
          <w:b/>
          <w:color w:val="000000" w:themeColor="text1"/>
          <w:sz w:val="24"/>
          <w:szCs w:val="24"/>
        </w:rPr>
        <w:t>C</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O</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N</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S</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I</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D</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E</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R</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A</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N</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D</w:t>
      </w:r>
      <w:r w:rsidR="00126444" w:rsidRPr="00EC44FF">
        <w:rPr>
          <w:rFonts w:ascii="Palatino Linotype" w:hAnsi="Palatino Linotype"/>
          <w:b/>
          <w:color w:val="000000" w:themeColor="text1"/>
          <w:sz w:val="24"/>
          <w:szCs w:val="24"/>
        </w:rPr>
        <w:t xml:space="preserve"> </w:t>
      </w:r>
      <w:r w:rsidRPr="00EC44FF">
        <w:rPr>
          <w:rFonts w:ascii="Palatino Linotype" w:hAnsi="Palatino Linotype"/>
          <w:b/>
          <w:color w:val="000000" w:themeColor="text1"/>
          <w:sz w:val="24"/>
          <w:szCs w:val="24"/>
        </w:rPr>
        <w:t>O</w:t>
      </w:r>
      <w:bookmarkEnd w:id="2"/>
      <w:r w:rsidRPr="00EC44FF">
        <w:rPr>
          <w:rFonts w:ascii="Palatino Linotype" w:hAnsi="Palatino Linotype"/>
          <w:b/>
          <w:color w:val="000000" w:themeColor="text1"/>
          <w:sz w:val="24"/>
          <w:szCs w:val="24"/>
        </w:rPr>
        <w:t xml:space="preserve"> </w:t>
      </w:r>
    </w:p>
    <w:p w14:paraId="50AE4898" w14:textId="77777777" w:rsidR="00CA2D4E" w:rsidRPr="00EC44FF" w:rsidRDefault="00CA2D4E" w:rsidP="00D2122B">
      <w:pPr>
        <w:spacing w:line="360" w:lineRule="auto"/>
        <w:rPr>
          <w:rFonts w:ascii="Palatino Linotype" w:hAnsi="Palatino Linotype"/>
          <w:color w:val="000000" w:themeColor="text1"/>
          <w:sz w:val="24"/>
          <w:szCs w:val="24"/>
        </w:rPr>
      </w:pPr>
    </w:p>
    <w:p w14:paraId="4923DA5E" w14:textId="77777777" w:rsidR="00CA2D4E" w:rsidRPr="00EC44FF" w:rsidRDefault="00CA2D4E" w:rsidP="00D2122B">
      <w:pPr>
        <w:pStyle w:val="Ttulo2"/>
        <w:spacing w:before="0" w:line="360" w:lineRule="auto"/>
        <w:rPr>
          <w:rFonts w:ascii="Palatino Linotype" w:hAnsi="Palatino Linotype"/>
          <w:b/>
          <w:color w:val="000000" w:themeColor="text1"/>
          <w:sz w:val="24"/>
          <w:szCs w:val="24"/>
        </w:rPr>
      </w:pPr>
      <w:bookmarkStart w:id="3" w:name="_Toc87549673"/>
      <w:r w:rsidRPr="00EC44FF">
        <w:rPr>
          <w:rFonts w:ascii="Palatino Linotype" w:hAnsi="Palatino Linotype"/>
          <w:b/>
          <w:color w:val="000000" w:themeColor="text1"/>
          <w:sz w:val="24"/>
          <w:szCs w:val="24"/>
        </w:rPr>
        <w:t>PRIMERO. De la competencia</w:t>
      </w:r>
      <w:bookmarkEnd w:id="3"/>
    </w:p>
    <w:p w14:paraId="5E4937C8" w14:textId="77777777" w:rsidR="00A95112" w:rsidRPr="00EC44FF" w:rsidRDefault="00A95112" w:rsidP="00D2122B">
      <w:pPr>
        <w:numPr>
          <w:ilvl w:val="0"/>
          <w:numId w:val="1"/>
        </w:numPr>
        <w:tabs>
          <w:tab w:val="left" w:pos="426"/>
        </w:tabs>
        <w:spacing w:line="360" w:lineRule="auto"/>
        <w:ind w:left="0" w:firstLine="0"/>
        <w:contextualSpacing/>
        <w:jc w:val="both"/>
        <w:rPr>
          <w:rFonts w:ascii="Palatino Linotype" w:hAnsi="Palatino Linotype"/>
          <w:color w:val="000000" w:themeColor="text1"/>
          <w:sz w:val="24"/>
          <w:szCs w:val="24"/>
        </w:rPr>
      </w:pPr>
      <w:r w:rsidRPr="00EC44FF">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w:t>
      </w:r>
      <w:r w:rsidRPr="00EC44FF">
        <w:rPr>
          <w:rFonts w:ascii="Palatino Linotype" w:eastAsia="Palatino Linotype" w:hAnsi="Palatino Linotype" w:cs="Palatino Linotype"/>
          <w:color w:val="000000" w:themeColor="text1"/>
          <w:sz w:val="24"/>
          <w:szCs w:val="24"/>
        </w:rPr>
        <w:lastRenderedPageBreak/>
        <w:t xml:space="preserve">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EC44FF">
        <w:rPr>
          <w:rFonts w:ascii="Palatino Linotype" w:eastAsia="Calibri" w:hAnsi="Palatino Linotype" w:cs="Arial"/>
          <w:color w:val="000000" w:themeColor="text1"/>
          <w:sz w:val="24"/>
          <w:szCs w:val="24"/>
          <w:lang w:val="es-ES"/>
        </w:rPr>
        <w:t>Interior</w:t>
      </w:r>
      <w:r w:rsidRPr="00EC44FF">
        <w:rPr>
          <w:rFonts w:ascii="Palatino Linotype" w:eastAsia="Palatino Linotype" w:hAnsi="Palatino Linotype" w:cs="Palatino Linotype"/>
          <w:color w:val="000000" w:themeColor="text1"/>
          <w:sz w:val="24"/>
          <w:szCs w:val="24"/>
        </w:rPr>
        <w:t xml:space="preserve"> del Instituto de Transparencia, Acceso a la Información Pública y Protección de Datos Personales del Estado de México y Municipios.</w:t>
      </w:r>
    </w:p>
    <w:p w14:paraId="4C83A8AC" w14:textId="77777777" w:rsidR="00A95112" w:rsidRPr="00EC44FF" w:rsidRDefault="00A95112" w:rsidP="00D2122B">
      <w:pPr>
        <w:pStyle w:val="Prrafodelista"/>
        <w:tabs>
          <w:tab w:val="left" w:pos="426"/>
        </w:tabs>
        <w:spacing w:line="360" w:lineRule="auto"/>
        <w:ind w:left="0"/>
        <w:jc w:val="both"/>
        <w:rPr>
          <w:rFonts w:ascii="Palatino Linotype" w:hAnsi="Palatino Linotype"/>
          <w:color w:val="000000" w:themeColor="text1"/>
          <w:sz w:val="24"/>
        </w:rPr>
      </w:pPr>
    </w:p>
    <w:p w14:paraId="48F2D342" w14:textId="77777777" w:rsidR="00CA2D4E" w:rsidRPr="00EC44FF" w:rsidRDefault="00CA2D4E" w:rsidP="00D2122B">
      <w:pPr>
        <w:pStyle w:val="Ttulo2"/>
        <w:spacing w:before="0" w:line="360" w:lineRule="auto"/>
        <w:rPr>
          <w:rFonts w:ascii="Palatino Linotype" w:hAnsi="Palatino Linotype"/>
          <w:b/>
          <w:color w:val="000000" w:themeColor="text1"/>
          <w:sz w:val="24"/>
          <w:szCs w:val="24"/>
        </w:rPr>
      </w:pPr>
      <w:bookmarkStart w:id="4" w:name="_Toc87549674"/>
      <w:r w:rsidRPr="00EC44FF">
        <w:rPr>
          <w:rFonts w:ascii="Palatino Linotype" w:hAnsi="Palatino Linotype"/>
          <w:b/>
          <w:color w:val="000000" w:themeColor="text1"/>
          <w:sz w:val="24"/>
          <w:szCs w:val="24"/>
        </w:rPr>
        <w:t>SEGUNDO. De la oportunidad y procedencia.</w:t>
      </w:r>
      <w:bookmarkEnd w:id="4"/>
    </w:p>
    <w:p w14:paraId="11DCA614" w14:textId="7B143D2E" w:rsidR="00CA2D4E" w:rsidRPr="00EC44FF" w:rsidRDefault="00CA2D4E" w:rsidP="00D2122B">
      <w:pPr>
        <w:numPr>
          <w:ilvl w:val="0"/>
          <w:numId w:val="1"/>
        </w:numPr>
        <w:tabs>
          <w:tab w:val="left" w:pos="426"/>
        </w:tabs>
        <w:spacing w:line="360" w:lineRule="auto"/>
        <w:ind w:left="0" w:firstLine="0"/>
        <w:contextualSpacing/>
        <w:jc w:val="both"/>
        <w:rPr>
          <w:rFonts w:ascii="Palatino Linotype"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EC44FF">
        <w:rPr>
          <w:rFonts w:ascii="Palatino Linotype" w:eastAsia="Calibri" w:hAnsi="Palatino Linotype" w:cs="Arial"/>
          <w:b/>
          <w:color w:val="000000" w:themeColor="text1"/>
          <w:sz w:val="24"/>
          <w:szCs w:val="24"/>
          <w:lang w:val="es-ES"/>
        </w:rPr>
        <w:t>SUJETO OBLIGADO</w:t>
      </w:r>
      <w:r w:rsidRPr="00EC44FF">
        <w:rPr>
          <w:rFonts w:ascii="Palatino Linotype" w:eastAsia="Calibri" w:hAnsi="Palatino Linotype" w:cs="Arial"/>
          <w:color w:val="000000" w:themeColor="text1"/>
          <w:sz w:val="24"/>
          <w:szCs w:val="24"/>
          <w:lang w:val="es-ES"/>
        </w:rPr>
        <w:t xml:space="preserve"> para entregar la respuesta a una solicitud de información pública, es de </w:t>
      </w:r>
      <w:r w:rsidR="001B6F4E" w:rsidRPr="00EC44FF">
        <w:rPr>
          <w:rFonts w:ascii="Palatino Linotype" w:eastAsia="Calibri" w:hAnsi="Palatino Linotype" w:cs="Arial"/>
          <w:color w:val="000000" w:themeColor="text1"/>
          <w:sz w:val="24"/>
          <w:szCs w:val="24"/>
          <w:lang w:val="es-ES"/>
        </w:rPr>
        <w:t>15</w:t>
      </w:r>
      <w:r w:rsidRPr="00EC44FF">
        <w:rPr>
          <w:rFonts w:ascii="Palatino Linotype" w:eastAsia="Calibri" w:hAnsi="Palatino Linotype" w:cs="Arial"/>
          <w:color w:val="000000" w:themeColor="text1"/>
          <w:sz w:val="24"/>
          <w:szCs w:val="24"/>
          <w:lang w:val="es-ES"/>
        </w:rPr>
        <w:t xml:space="preserv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76A525" w14:textId="77777777" w:rsidR="00126444" w:rsidRPr="00EC44FF" w:rsidRDefault="00126444" w:rsidP="00D2122B">
      <w:pPr>
        <w:tabs>
          <w:tab w:val="left" w:pos="426"/>
        </w:tabs>
        <w:spacing w:line="360" w:lineRule="auto"/>
        <w:contextualSpacing/>
        <w:jc w:val="both"/>
        <w:rPr>
          <w:rFonts w:ascii="Palatino Linotype" w:hAnsi="Palatino Linotype" w:cs="Arial"/>
          <w:color w:val="000000" w:themeColor="text1"/>
          <w:sz w:val="24"/>
          <w:szCs w:val="24"/>
          <w:lang w:val="es-ES_tradnl"/>
        </w:rPr>
      </w:pPr>
    </w:p>
    <w:p w14:paraId="58DC1186" w14:textId="77777777" w:rsidR="00CA2D4E" w:rsidRPr="00EC44FF" w:rsidRDefault="00CA2D4E" w:rsidP="00D2122B">
      <w:pPr>
        <w:numPr>
          <w:ilvl w:val="0"/>
          <w:numId w:val="1"/>
        </w:numPr>
        <w:tabs>
          <w:tab w:val="left" w:pos="426"/>
        </w:tabs>
        <w:spacing w:line="360" w:lineRule="auto"/>
        <w:ind w:left="0" w:firstLine="0"/>
        <w:contextualSpacing/>
        <w:jc w:val="both"/>
        <w:rPr>
          <w:rFonts w:ascii="Palatino Linotype"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
        </w:rPr>
        <w:t xml:space="preserve">Por ende, se constituye la figura jurídica de la </w:t>
      </w:r>
      <w:r w:rsidRPr="00EC44FF">
        <w:rPr>
          <w:rFonts w:ascii="Palatino Linotype" w:eastAsia="Calibri" w:hAnsi="Palatino Linotype" w:cs="Arial"/>
          <w:i/>
          <w:color w:val="000000" w:themeColor="text1"/>
          <w:sz w:val="24"/>
          <w:szCs w:val="24"/>
          <w:lang w:val="es-ES"/>
        </w:rPr>
        <w:t>negativa ficta</w:t>
      </w:r>
      <w:r w:rsidRPr="00EC44FF">
        <w:rPr>
          <w:rFonts w:ascii="Palatino Linotype" w:eastAsia="Calibri" w:hAnsi="Palatino Linotype" w:cs="Arial"/>
          <w:color w:val="000000" w:themeColor="text1"/>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EC44FF">
        <w:rPr>
          <w:rFonts w:ascii="Palatino Linotype" w:eastAsia="Calibri" w:hAnsi="Palatino Linotype" w:cs="Arial"/>
          <w:b/>
          <w:color w:val="000000" w:themeColor="text1"/>
          <w:sz w:val="24"/>
          <w:szCs w:val="24"/>
          <w:lang w:val="es-ES"/>
        </w:rPr>
        <w:t>178</w:t>
      </w:r>
      <w:r w:rsidRPr="00EC44FF">
        <w:rPr>
          <w:rFonts w:ascii="Palatino Linotype" w:eastAsia="Calibri" w:hAnsi="Palatino Linotype" w:cs="Arial"/>
          <w:color w:val="000000" w:themeColor="text1"/>
          <w:sz w:val="24"/>
          <w:szCs w:val="24"/>
          <w:lang w:val="es-ES"/>
        </w:rPr>
        <w:t xml:space="preserve"> segundo párrafo de </w:t>
      </w:r>
      <w:r w:rsidRPr="00EC44FF">
        <w:rPr>
          <w:rFonts w:ascii="Palatino Linotype" w:eastAsia="Calibri" w:hAnsi="Palatino Linotype" w:cs="Arial"/>
          <w:b/>
          <w:color w:val="000000" w:themeColor="text1"/>
          <w:sz w:val="24"/>
          <w:szCs w:val="24"/>
          <w:lang w:val="es-ES"/>
        </w:rPr>
        <w:t>Ley de Transparencia y Acceso a la Información Pública del Estado de México y Municipios</w:t>
      </w:r>
      <w:r w:rsidRPr="00EC44FF">
        <w:rPr>
          <w:rFonts w:ascii="Palatino Linotype" w:eastAsia="Calibri" w:hAnsi="Palatino Linotype"/>
          <w:color w:val="000000" w:themeColor="text1"/>
          <w:sz w:val="24"/>
          <w:szCs w:val="24"/>
          <w:shd w:val="clear" w:color="auto" w:fill="FFFFFF"/>
        </w:rPr>
        <w:t xml:space="preserve">, que dispone; ante la falta de respuesta del </w:t>
      </w:r>
      <w:r w:rsidRPr="00EC44FF">
        <w:rPr>
          <w:rFonts w:ascii="Palatino Linotype" w:eastAsia="Calibri" w:hAnsi="Palatino Linotype"/>
          <w:b/>
          <w:color w:val="000000" w:themeColor="text1"/>
          <w:sz w:val="24"/>
          <w:szCs w:val="24"/>
          <w:shd w:val="clear" w:color="auto" w:fill="FFFFFF"/>
        </w:rPr>
        <w:lastRenderedPageBreak/>
        <w:t>SUJETO OBLIGADO,</w:t>
      </w:r>
      <w:r w:rsidRPr="00EC44FF">
        <w:rPr>
          <w:rFonts w:ascii="Palatino Linotype" w:eastAsia="Calibri" w:hAnsi="Palatino Linotype"/>
          <w:color w:val="000000" w:themeColor="text1"/>
          <w:sz w:val="24"/>
          <w:szCs w:val="24"/>
          <w:shd w:val="clear" w:color="auto" w:fill="FFFFFF"/>
        </w:rPr>
        <w:t xml:space="preserve"> dentro de los plazos establecidos en esta Ley, a una solicitud de acceso a la información pública, el recurso </w:t>
      </w:r>
      <w:r w:rsidRPr="00EC44FF">
        <w:rPr>
          <w:rFonts w:ascii="Palatino Linotype" w:eastAsia="Calibri" w:hAnsi="Palatino Linotype"/>
          <w:b/>
          <w:color w:val="000000" w:themeColor="text1"/>
          <w:sz w:val="24"/>
          <w:szCs w:val="24"/>
          <w:shd w:val="clear" w:color="auto" w:fill="FFFFFF"/>
        </w:rPr>
        <w:t xml:space="preserve">podrá ser interpuesto en cualquier momento. </w:t>
      </w:r>
    </w:p>
    <w:p w14:paraId="0D992DBB" w14:textId="77777777" w:rsidR="00CA2D4E" w:rsidRPr="00EC44FF" w:rsidRDefault="00CA2D4E" w:rsidP="00D2122B">
      <w:pPr>
        <w:tabs>
          <w:tab w:val="left" w:pos="426"/>
        </w:tabs>
        <w:spacing w:line="360" w:lineRule="auto"/>
        <w:contextualSpacing/>
        <w:rPr>
          <w:rFonts w:ascii="Palatino Linotype" w:hAnsi="Palatino Linotype" w:cs="Arial"/>
          <w:color w:val="000000" w:themeColor="text1"/>
          <w:sz w:val="24"/>
          <w:szCs w:val="24"/>
          <w:lang w:val="es-ES_tradnl"/>
        </w:rPr>
      </w:pPr>
    </w:p>
    <w:p w14:paraId="487C0F90" w14:textId="1A156439" w:rsidR="00CA2D4E" w:rsidRPr="00EC44FF" w:rsidRDefault="00CA2D4E" w:rsidP="00D2122B">
      <w:pPr>
        <w:numPr>
          <w:ilvl w:val="0"/>
          <w:numId w:val="1"/>
        </w:numPr>
        <w:tabs>
          <w:tab w:val="left" w:pos="426"/>
        </w:tabs>
        <w:spacing w:line="360" w:lineRule="auto"/>
        <w:ind w:left="0" w:firstLine="0"/>
        <w:contextualSpacing/>
        <w:jc w:val="both"/>
        <w:rPr>
          <w:rFonts w:ascii="Palatino Linotype"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
        </w:rPr>
        <w:t xml:space="preserve">Por lo que, tratándose de la </w:t>
      </w:r>
      <w:r w:rsidRPr="00EC44FF">
        <w:rPr>
          <w:rFonts w:ascii="Palatino Linotype" w:eastAsia="Calibri" w:hAnsi="Palatino Linotype" w:cs="Arial"/>
          <w:i/>
          <w:color w:val="000000" w:themeColor="text1"/>
          <w:sz w:val="24"/>
          <w:szCs w:val="24"/>
          <w:lang w:val="es-ES"/>
        </w:rPr>
        <w:t>negativa ficta</w:t>
      </w:r>
      <w:r w:rsidRPr="00EC44FF">
        <w:rPr>
          <w:rFonts w:ascii="Palatino Linotype" w:eastAsia="Calibri" w:hAnsi="Palatino Linotype" w:cs="Arial"/>
          <w:color w:val="000000" w:themeColor="text1"/>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w:t>
      </w:r>
      <w:r w:rsidR="008C7A6B" w:rsidRPr="00EC44FF">
        <w:rPr>
          <w:rFonts w:ascii="Palatino Linotype" w:eastAsia="Calibri" w:hAnsi="Palatino Linotype" w:cs="Arial"/>
          <w:color w:val="000000" w:themeColor="text1"/>
          <w:sz w:val="24"/>
          <w:szCs w:val="24"/>
          <w:lang w:val="es-ES"/>
        </w:rPr>
        <w:t>veinticinco</w:t>
      </w:r>
      <w:r w:rsidRPr="00EC44FF">
        <w:rPr>
          <w:rFonts w:ascii="Palatino Linotype" w:eastAsia="Calibri" w:hAnsi="Palatino Linotype" w:cs="Arial"/>
          <w:color w:val="000000" w:themeColor="text1"/>
          <w:sz w:val="24"/>
          <w:szCs w:val="24"/>
          <w:lang w:val="es-ES"/>
        </w:rPr>
        <w:t xml:space="preserve"> de abril de dos mil quince, relativo a la interposición del recurso de revisión en cualquier tiempo cuando exista </w:t>
      </w:r>
      <w:r w:rsidRPr="00EC44FF">
        <w:rPr>
          <w:rFonts w:ascii="Palatino Linotype" w:eastAsia="Calibri" w:hAnsi="Palatino Linotype" w:cs="Arial"/>
          <w:i/>
          <w:color w:val="000000" w:themeColor="text1"/>
          <w:sz w:val="24"/>
          <w:szCs w:val="24"/>
          <w:lang w:val="es-ES"/>
        </w:rPr>
        <w:t>negativa ficta</w:t>
      </w:r>
      <w:r w:rsidRPr="00EC44FF">
        <w:rPr>
          <w:rFonts w:ascii="Palatino Linotype" w:eastAsia="Calibri" w:hAnsi="Palatino Linotype" w:cs="Arial"/>
          <w:color w:val="000000" w:themeColor="text1"/>
          <w:sz w:val="24"/>
          <w:szCs w:val="24"/>
          <w:lang w:val="es-ES"/>
        </w:rPr>
        <w:t>, que señala:</w:t>
      </w:r>
    </w:p>
    <w:p w14:paraId="5A6DDCBB" w14:textId="77777777" w:rsidR="00CA2D4E" w:rsidRPr="00EC44FF" w:rsidRDefault="00CA2D4E" w:rsidP="00D2122B">
      <w:pPr>
        <w:tabs>
          <w:tab w:val="left" w:pos="284"/>
          <w:tab w:val="left" w:pos="7655"/>
        </w:tabs>
        <w:spacing w:line="360" w:lineRule="auto"/>
        <w:jc w:val="center"/>
        <w:rPr>
          <w:rFonts w:ascii="Palatino Linotype" w:eastAsia="Calibri" w:hAnsi="Palatino Linotype" w:cs="Arial"/>
          <w:b/>
          <w:color w:val="000000" w:themeColor="text1"/>
          <w:sz w:val="24"/>
          <w:szCs w:val="24"/>
          <w:lang w:val="es-ES"/>
        </w:rPr>
      </w:pPr>
      <w:r w:rsidRPr="00EC44FF">
        <w:rPr>
          <w:rFonts w:ascii="Palatino Linotype" w:eastAsia="Calibri" w:hAnsi="Palatino Linotype" w:cs="Arial"/>
          <w:b/>
          <w:color w:val="000000" w:themeColor="text1"/>
          <w:sz w:val="24"/>
          <w:szCs w:val="24"/>
          <w:lang w:val="es-ES"/>
        </w:rPr>
        <w:t>Criterio 0001-15</w:t>
      </w:r>
    </w:p>
    <w:p w14:paraId="43B9CE78" w14:textId="4C54D7B5" w:rsidR="00CA2D4E" w:rsidRPr="00EC44FF" w:rsidRDefault="00CA2D4E" w:rsidP="00D2122B">
      <w:pPr>
        <w:tabs>
          <w:tab w:val="left" w:pos="284"/>
          <w:tab w:val="left" w:pos="7655"/>
        </w:tabs>
        <w:spacing w:line="360" w:lineRule="auto"/>
        <w:jc w:val="both"/>
        <w:rPr>
          <w:rFonts w:ascii="Palatino Linotype" w:eastAsia="Calibri" w:hAnsi="Palatino Linotype" w:cs="Arial"/>
          <w:i/>
          <w:color w:val="000000" w:themeColor="text1"/>
          <w:sz w:val="24"/>
          <w:szCs w:val="24"/>
          <w:lang w:val="es-ES"/>
        </w:rPr>
      </w:pPr>
      <w:r w:rsidRPr="00EC44FF">
        <w:rPr>
          <w:rFonts w:ascii="Palatino Linotype" w:eastAsia="Calibri" w:hAnsi="Palatino Linotype" w:cs="Arial"/>
          <w:b/>
          <w:i/>
          <w:color w:val="000000" w:themeColor="text1"/>
          <w:sz w:val="24"/>
          <w:szCs w:val="24"/>
          <w:lang w:val="es-ES"/>
        </w:rPr>
        <w:t>NEGATIVA FICTA. PLAZO PARA INTERPONER EL RECURSO DE REVISIÓN TRATÁNDOSE DE.</w:t>
      </w:r>
      <w:r w:rsidRPr="00EC44FF">
        <w:rPr>
          <w:rFonts w:ascii="Palatino Linotype" w:eastAsia="Calibri" w:hAnsi="Palatino Linotype" w:cs="Arial"/>
          <w:i/>
          <w:color w:val="000000" w:themeColor="text1"/>
          <w:sz w:val="24"/>
          <w:szCs w:val="24"/>
          <w:lang w:val="es-ES"/>
        </w:rPr>
        <w:t xml:space="preserve"> </w:t>
      </w:r>
      <w:r w:rsidR="0001292A" w:rsidRPr="00EC44FF">
        <w:rPr>
          <w:rFonts w:ascii="Palatino Linotype" w:eastAsia="Calibri" w:hAnsi="Palatino Linotype" w:cs="Arial"/>
          <w:i/>
          <w:color w:val="000000" w:themeColor="text1"/>
          <w:sz w:val="24"/>
          <w:szCs w:val="24"/>
          <w:lang w:val="es-ES"/>
        </w:rPr>
        <w:t>“</w:t>
      </w:r>
      <w:r w:rsidRPr="00EC44FF">
        <w:rPr>
          <w:rFonts w:ascii="Palatino Linotype" w:eastAsia="Calibri" w:hAnsi="Palatino Linotype" w:cs="Arial"/>
          <w:i/>
          <w:color w:val="000000" w:themeColor="text1"/>
          <w:sz w:val="24"/>
          <w:szCs w:val="24"/>
          <w:lang w:val="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w:t>
      </w:r>
      <w:r w:rsidRPr="00EC44FF">
        <w:rPr>
          <w:rFonts w:ascii="Palatino Linotype" w:eastAsia="Calibri" w:hAnsi="Palatino Linotype" w:cs="Arial"/>
          <w:i/>
          <w:color w:val="000000" w:themeColor="text1"/>
          <w:sz w:val="24"/>
          <w:szCs w:val="24"/>
          <w:lang w:val="es-ES"/>
        </w:rPr>
        <w:lastRenderedPageBreak/>
        <w:t>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sidRPr="00EC44FF">
        <w:rPr>
          <w:rFonts w:ascii="Palatino Linotype" w:eastAsia="Calibri" w:hAnsi="Palatino Linotype" w:cs="Arial"/>
          <w:i/>
          <w:color w:val="000000" w:themeColor="text1"/>
          <w:sz w:val="24"/>
          <w:szCs w:val="24"/>
          <w:lang w:val="es-ES"/>
        </w:rPr>
        <w:t>”</w:t>
      </w:r>
    </w:p>
    <w:p w14:paraId="6EEB3955" w14:textId="77777777" w:rsidR="0002388E" w:rsidRPr="00EC44FF" w:rsidRDefault="0002388E" w:rsidP="00D2122B">
      <w:pPr>
        <w:tabs>
          <w:tab w:val="left" w:pos="284"/>
          <w:tab w:val="left" w:pos="7655"/>
        </w:tabs>
        <w:spacing w:line="360" w:lineRule="auto"/>
        <w:jc w:val="both"/>
        <w:rPr>
          <w:rFonts w:ascii="Palatino Linotype" w:eastAsia="Calibri" w:hAnsi="Palatino Linotype" w:cs="Arial"/>
          <w:i/>
          <w:color w:val="000000" w:themeColor="text1"/>
          <w:sz w:val="24"/>
          <w:szCs w:val="24"/>
          <w:lang w:val="es-ES"/>
        </w:rPr>
      </w:pPr>
    </w:p>
    <w:p w14:paraId="4A32B7F2" w14:textId="62167B77" w:rsidR="00CA2D4E" w:rsidRPr="00EC44FF" w:rsidRDefault="00CA2D4E" w:rsidP="00D2122B">
      <w:pPr>
        <w:numPr>
          <w:ilvl w:val="0"/>
          <w:numId w:val="1"/>
        </w:numPr>
        <w:tabs>
          <w:tab w:val="left" w:pos="426"/>
        </w:tabs>
        <w:spacing w:line="360" w:lineRule="auto"/>
        <w:ind w:left="0" w:firstLine="0"/>
        <w:contextualSpacing/>
        <w:jc w:val="both"/>
        <w:rPr>
          <w:rFonts w:ascii="Palatino Linotype" w:hAnsi="Palatino Linotype" w:cs="Arial"/>
          <w:color w:val="000000" w:themeColor="text1"/>
          <w:sz w:val="24"/>
          <w:szCs w:val="24"/>
          <w:lang w:val="es-ES" w:eastAsia="es-MX"/>
        </w:rPr>
      </w:pPr>
      <w:r w:rsidRPr="00EC44FF">
        <w:rPr>
          <w:rFonts w:ascii="Palatino Linotype" w:hAnsi="Palatino Linotype" w:cs="Arial"/>
          <w:color w:val="000000" w:themeColor="text1"/>
          <w:sz w:val="24"/>
          <w:szCs w:val="24"/>
          <w:lang w:val="es-ES" w:eastAsia="es-MX"/>
        </w:rPr>
        <w:t xml:space="preserve">Lo anterior, se explica porque la </w:t>
      </w:r>
      <w:r w:rsidRPr="00EC44FF">
        <w:rPr>
          <w:rFonts w:ascii="Palatino Linotype" w:hAnsi="Palatino Linotype" w:cs="Arial"/>
          <w:b/>
          <w:color w:val="000000" w:themeColor="text1"/>
          <w:sz w:val="24"/>
          <w:szCs w:val="24"/>
          <w:u w:val="single"/>
          <w:lang w:val="es-ES" w:eastAsia="es-MX"/>
        </w:rPr>
        <w:t>posible ausencia</w:t>
      </w:r>
      <w:r w:rsidRPr="00EC44FF">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01292A" w:rsidRPr="00EC44FF">
        <w:rPr>
          <w:rFonts w:ascii="Palatino Linotype" w:hAnsi="Palatino Linotype" w:cs="Arial"/>
          <w:color w:val="000000" w:themeColor="text1"/>
          <w:sz w:val="24"/>
          <w:szCs w:val="24"/>
          <w:lang w:val="es-ES" w:eastAsia="es-MX"/>
        </w:rPr>
        <w:t>,</w:t>
      </w:r>
      <w:r w:rsidRPr="00EC44FF">
        <w:rPr>
          <w:rFonts w:ascii="Palatino Linotype" w:hAnsi="Palatino Linotype" w:cs="Arial"/>
          <w:color w:val="000000" w:themeColor="text1"/>
          <w:sz w:val="24"/>
          <w:szCs w:val="24"/>
          <w:lang w:val="es-ES" w:eastAsia="es-MX"/>
        </w:rPr>
        <w:t xml:space="preserve"> en tanto no se emita la respuesta a la que esté impuesto el </w:t>
      </w:r>
      <w:r w:rsidRPr="00EC44FF">
        <w:rPr>
          <w:rFonts w:ascii="Palatino Linotype" w:hAnsi="Palatino Linotype" w:cs="Arial"/>
          <w:b/>
          <w:color w:val="000000" w:themeColor="text1"/>
          <w:sz w:val="24"/>
          <w:szCs w:val="24"/>
          <w:lang w:val="es-ES" w:eastAsia="es-MX"/>
        </w:rPr>
        <w:t>SUJETO OBLIGADO</w:t>
      </w:r>
      <w:r w:rsidRPr="00EC44FF">
        <w:rPr>
          <w:rFonts w:ascii="Palatino Linotype" w:hAnsi="Palatino Linotype" w:cs="Arial"/>
          <w:color w:val="000000" w:themeColor="text1"/>
          <w:sz w:val="24"/>
          <w:szCs w:val="24"/>
          <w:lang w:val="es-ES" w:eastAsia="es-MX"/>
        </w:rPr>
        <w:t>.</w:t>
      </w:r>
    </w:p>
    <w:p w14:paraId="5ED89F48" w14:textId="77777777" w:rsidR="00A95112" w:rsidRPr="00EC44FF" w:rsidRDefault="00A95112" w:rsidP="00D2122B">
      <w:pPr>
        <w:tabs>
          <w:tab w:val="left" w:pos="426"/>
        </w:tabs>
        <w:spacing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EC44FF" w:rsidRDefault="00CA2D4E" w:rsidP="00D2122B">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_tradnl"/>
        </w:rPr>
        <w:t xml:space="preserve">Por otra parte, de la revisión al expediente electrónico del </w:t>
      </w:r>
      <w:r w:rsidRPr="00EC44FF">
        <w:rPr>
          <w:rFonts w:ascii="Palatino Linotype" w:eastAsia="Calibri" w:hAnsi="Palatino Linotype" w:cs="Arial"/>
          <w:b/>
          <w:color w:val="000000" w:themeColor="text1"/>
          <w:sz w:val="24"/>
          <w:szCs w:val="24"/>
          <w:lang w:val="es-ES_tradnl"/>
        </w:rPr>
        <w:t>SAIMEX</w:t>
      </w:r>
      <w:r w:rsidRPr="00EC44FF">
        <w:rPr>
          <w:rFonts w:ascii="Palatino Linotype" w:eastAsia="Calibri" w:hAnsi="Palatino Linotype" w:cs="Arial"/>
          <w:color w:val="000000" w:themeColor="text1"/>
          <w:sz w:val="24"/>
          <w:szCs w:val="24"/>
          <w:lang w:val="es-ES_tradnl"/>
        </w:rPr>
        <w:t xml:space="preserve"> se desprende que la parte solicitante</w:t>
      </w:r>
      <w:r w:rsidR="00126444" w:rsidRPr="00EC44FF">
        <w:rPr>
          <w:rFonts w:ascii="Palatino Linotype" w:eastAsia="Calibri" w:hAnsi="Palatino Linotype" w:cs="Arial"/>
          <w:color w:val="000000" w:themeColor="text1"/>
          <w:sz w:val="24"/>
          <w:szCs w:val="24"/>
          <w:lang w:val="es-ES_tradnl"/>
        </w:rPr>
        <w:t>,</w:t>
      </w:r>
      <w:r w:rsidRPr="00EC44FF">
        <w:rPr>
          <w:rFonts w:ascii="Palatino Linotype" w:eastAsia="Calibri" w:hAnsi="Palatino Linotype" w:cs="Arial"/>
          <w:color w:val="000000" w:themeColor="text1"/>
          <w:sz w:val="24"/>
          <w:szCs w:val="24"/>
          <w:lang w:val="es-ES_tradnl"/>
        </w:rPr>
        <w:t xml:space="preserve"> en ejercicio de su derecho de acceso a la información pública en el expediente que se revisa, tanto en la solicitud de información como en el recurso de revisión </w:t>
      </w:r>
      <w:r w:rsidR="00126444" w:rsidRPr="00EC44FF">
        <w:rPr>
          <w:rFonts w:ascii="Palatino Linotype" w:eastAsia="Calibri" w:hAnsi="Palatino Linotype" w:cs="Arial"/>
          <w:b/>
          <w:bCs/>
          <w:color w:val="000000" w:themeColor="text1"/>
          <w:sz w:val="24"/>
          <w:szCs w:val="24"/>
          <w:lang w:val="es-ES_tradnl"/>
        </w:rPr>
        <w:t>no proporcionó ningún nombre, seudónimo o carácter para ser identificado, ni se tiene certeza de su identidad</w:t>
      </w:r>
      <w:r w:rsidRPr="00EC44FF">
        <w:rPr>
          <w:rFonts w:ascii="Palatino Linotype" w:eastAsia="Calibri" w:hAnsi="Palatino Linotype" w:cs="Arial"/>
          <w:color w:val="000000" w:themeColor="text1"/>
          <w:sz w:val="24"/>
          <w:szCs w:val="24"/>
          <w:lang w:val="es-ES_tradnl"/>
        </w:rPr>
        <w:t xml:space="preserve">; sin embargo, es importante señalar también que el nombre de los </w:t>
      </w:r>
      <w:r w:rsidR="00126444" w:rsidRPr="00EC44FF">
        <w:rPr>
          <w:rFonts w:ascii="Palatino Linotype" w:eastAsia="Calibri" w:hAnsi="Palatino Linotype" w:cs="Arial"/>
          <w:color w:val="000000" w:themeColor="text1"/>
          <w:sz w:val="24"/>
          <w:szCs w:val="24"/>
          <w:lang w:val="es-ES_tradnl"/>
        </w:rPr>
        <w:t>Solicitantes y Recurrentes</w:t>
      </w:r>
      <w:r w:rsidRPr="00EC44FF">
        <w:rPr>
          <w:rFonts w:ascii="Palatino Linotype" w:eastAsia="Calibri" w:hAnsi="Palatino Linotype" w:cs="Arial"/>
          <w:color w:val="000000" w:themeColor="text1"/>
          <w:sz w:val="24"/>
          <w:szCs w:val="24"/>
          <w:lang w:val="es-ES_tradnl"/>
        </w:rPr>
        <w:t xml:space="preserve"> no es </w:t>
      </w:r>
      <w:r w:rsidR="00126444" w:rsidRPr="00EC44FF">
        <w:rPr>
          <w:rFonts w:ascii="Palatino Linotype" w:eastAsia="Calibri" w:hAnsi="Palatino Linotype" w:cs="Arial"/>
          <w:color w:val="000000" w:themeColor="text1"/>
          <w:sz w:val="24"/>
          <w:szCs w:val="24"/>
          <w:lang w:val="es-ES_tradnl"/>
        </w:rPr>
        <w:t xml:space="preserve">un </w:t>
      </w:r>
      <w:r w:rsidRPr="00EC44FF">
        <w:rPr>
          <w:rFonts w:ascii="Palatino Linotype" w:eastAsia="Calibri" w:hAnsi="Palatino Linotype" w:cs="Arial"/>
          <w:color w:val="000000" w:themeColor="text1"/>
          <w:sz w:val="24"/>
          <w:szCs w:val="24"/>
          <w:lang w:val="es-ES_tradnl"/>
        </w:rPr>
        <w:t>requisito indispensable para la tramitación del acto procesal específico en materia de acceso a la información, ello en estricto apego al numeral 155</w:t>
      </w:r>
      <w:r w:rsidR="00126444" w:rsidRPr="00EC44FF">
        <w:rPr>
          <w:rFonts w:ascii="Palatino Linotype" w:eastAsia="Calibri" w:hAnsi="Palatino Linotype" w:cs="Arial"/>
          <w:color w:val="000000" w:themeColor="text1"/>
          <w:sz w:val="24"/>
          <w:szCs w:val="24"/>
          <w:lang w:val="es-ES_tradnl"/>
        </w:rPr>
        <w:t>,</w:t>
      </w:r>
      <w:r w:rsidRPr="00EC44FF">
        <w:rPr>
          <w:rFonts w:ascii="Palatino Linotype" w:eastAsia="Calibri" w:hAnsi="Palatino Linotype" w:cs="Arial"/>
          <w:color w:val="000000" w:themeColor="text1"/>
          <w:sz w:val="24"/>
          <w:szCs w:val="24"/>
          <w:lang w:val="es-ES_tradnl"/>
        </w:rPr>
        <w:t xml:space="preserve"> párrafo tercero</w:t>
      </w:r>
      <w:r w:rsidR="00126444" w:rsidRPr="00EC44FF">
        <w:rPr>
          <w:rFonts w:ascii="Palatino Linotype" w:eastAsia="Calibri" w:hAnsi="Palatino Linotype" w:cs="Arial"/>
          <w:color w:val="000000" w:themeColor="text1"/>
          <w:sz w:val="24"/>
          <w:szCs w:val="24"/>
          <w:lang w:val="es-ES_tradnl"/>
        </w:rPr>
        <w:t>,</w:t>
      </w:r>
      <w:r w:rsidRPr="00EC44FF">
        <w:rPr>
          <w:rFonts w:ascii="Palatino Linotype" w:eastAsia="Calibri" w:hAnsi="Palatino Linotype" w:cs="Arial"/>
          <w:color w:val="000000" w:themeColor="text1"/>
          <w:sz w:val="24"/>
          <w:szCs w:val="24"/>
          <w:lang w:val="es-ES_tradnl"/>
        </w:rPr>
        <w:t xml:space="preserve"> de la Ley de la materia, en concatenación con el 180 del mismo ordenamiento.</w:t>
      </w:r>
    </w:p>
    <w:p w14:paraId="065E9EA2" w14:textId="77777777" w:rsidR="00CA2D4E" w:rsidRPr="00EC44FF" w:rsidRDefault="00CA2D4E" w:rsidP="00D2122B">
      <w:pPr>
        <w:pStyle w:val="Prrafodelista"/>
        <w:tabs>
          <w:tab w:val="left" w:pos="426"/>
        </w:tabs>
        <w:spacing w:line="360" w:lineRule="auto"/>
        <w:ind w:left="0"/>
        <w:rPr>
          <w:rFonts w:ascii="Palatino Linotype" w:eastAsia="Calibri" w:hAnsi="Palatino Linotype" w:cs="Arial"/>
          <w:color w:val="000000" w:themeColor="text1"/>
          <w:sz w:val="24"/>
          <w:lang w:val="es-ES_tradnl"/>
        </w:rPr>
      </w:pPr>
    </w:p>
    <w:p w14:paraId="76F86BF1" w14:textId="154D6025" w:rsidR="00CA2D4E" w:rsidRPr="00EC44FF" w:rsidRDefault="00CA2D4E" w:rsidP="00D2122B">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_tradnl"/>
        </w:rPr>
        <w:t xml:space="preserve">Esto es así, ya que de conformidad con los artículos 6, Apartado A, fracciones III y IV de la Constitución Política de los Estados Unidos Mexicanos y </w:t>
      </w:r>
      <w:r w:rsidRPr="00EC44FF">
        <w:rPr>
          <w:rFonts w:ascii="Palatino Linotype" w:eastAsia="Calibri" w:hAnsi="Palatino Linotype" w:cs="Arial"/>
          <w:bCs/>
          <w:color w:val="000000" w:themeColor="text1"/>
          <w:sz w:val="24"/>
          <w:szCs w:val="24"/>
          <w:lang w:val="es-ES"/>
        </w:rPr>
        <w:t xml:space="preserve">5, párrafos vigésimo, vigésimo primero y vigésimo </w:t>
      </w:r>
      <w:r w:rsidR="00126444" w:rsidRPr="00EC44FF">
        <w:rPr>
          <w:rFonts w:ascii="Palatino Linotype" w:eastAsia="Calibri" w:hAnsi="Palatino Linotype" w:cs="Arial"/>
          <w:bCs/>
          <w:color w:val="000000" w:themeColor="text1"/>
          <w:sz w:val="24"/>
          <w:szCs w:val="24"/>
          <w:lang w:val="es-ES"/>
        </w:rPr>
        <w:t>segundo,</w:t>
      </w:r>
      <w:r w:rsidRPr="00EC44FF">
        <w:rPr>
          <w:rFonts w:ascii="Palatino Linotype" w:eastAsia="Calibri" w:hAnsi="Palatino Linotype" w:cs="Arial"/>
          <w:bCs/>
          <w:color w:val="000000" w:themeColor="text1"/>
          <w:sz w:val="24"/>
          <w:szCs w:val="24"/>
          <w:lang w:val="es-ES"/>
        </w:rPr>
        <w:t> fracciones IV y V</w:t>
      </w:r>
      <w:r w:rsidR="00126444" w:rsidRPr="00EC44FF">
        <w:rPr>
          <w:rFonts w:ascii="Palatino Linotype" w:eastAsia="Calibri" w:hAnsi="Palatino Linotype" w:cs="Arial"/>
          <w:bCs/>
          <w:color w:val="000000" w:themeColor="text1"/>
          <w:sz w:val="24"/>
          <w:szCs w:val="24"/>
          <w:lang w:val="es-ES"/>
        </w:rPr>
        <w:t>,</w:t>
      </w:r>
      <w:r w:rsidRPr="00EC44FF">
        <w:rPr>
          <w:rFonts w:ascii="Palatino Linotype" w:eastAsia="Calibri" w:hAnsi="Palatino Linotype" w:cs="Arial"/>
          <w:bCs/>
          <w:color w:val="000000" w:themeColor="text1"/>
          <w:sz w:val="24"/>
          <w:szCs w:val="24"/>
          <w:lang w:val="es-ES"/>
        </w:rPr>
        <w:t> </w:t>
      </w:r>
      <w:r w:rsidRPr="00EC44FF">
        <w:rPr>
          <w:rFonts w:ascii="Palatino Linotype" w:eastAsia="Calibri" w:hAnsi="Palatino Linotype" w:cs="Arial"/>
          <w:color w:val="000000" w:themeColor="text1"/>
          <w:sz w:val="24"/>
          <w:szCs w:val="24"/>
          <w:lang w:val="es-ES_tradnl"/>
        </w:rPr>
        <w:t xml:space="preserve">de la Constitución Política del Estado Libre y Soberano de México, se establece que toda persona, sin necesidad de acreditar interés alguno o justificar su utilización, tendrá acceso gratuito a la información </w:t>
      </w:r>
      <w:r w:rsidRPr="00EC44FF">
        <w:rPr>
          <w:rFonts w:ascii="Palatino Linotype" w:eastAsia="Calibri" w:hAnsi="Palatino Linotype" w:cs="Arial"/>
          <w:color w:val="000000" w:themeColor="text1"/>
          <w:sz w:val="24"/>
          <w:szCs w:val="24"/>
          <w:lang w:val="es-ES_tradnl"/>
        </w:rPr>
        <w:lastRenderedPageBreak/>
        <w:t>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E41B5F9" w14:textId="77777777" w:rsidR="00A95112" w:rsidRPr="00EC44FF" w:rsidRDefault="00A95112" w:rsidP="00D2122B">
      <w:pPr>
        <w:pStyle w:val="Prrafodelista"/>
        <w:ind w:left="0"/>
        <w:rPr>
          <w:rFonts w:ascii="Palatino Linotype" w:eastAsia="Calibri" w:hAnsi="Palatino Linotype" w:cs="Arial"/>
          <w:color w:val="000000" w:themeColor="text1"/>
          <w:sz w:val="24"/>
          <w:lang w:val="es-ES_tradnl"/>
        </w:rPr>
      </w:pPr>
    </w:p>
    <w:p w14:paraId="68B69A2B" w14:textId="77777777" w:rsidR="00CA2D4E" w:rsidRPr="00EC44FF" w:rsidRDefault="00CA2D4E" w:rsidP="00D2122B">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455882" w14:textId="77777777" w:rsidR="00CA2D4E" w:rsidRPr="00EC44FF" w:rsidRDefault="00CA2D4E" w:rsidP="00D2122B">
      <w:pPr>
        <w:pStyle w:val="Prrafodelista"/>
        <w:tabs>
          <w:tab w:val="left" w:pos="426"/>
        </w:tabs>
        <w:spacing w:line="360" w:lineRule="auto"/>
        <w:ind w:left="0"/>
        <w:rPr>
          <w:rFonts w:ascii="Palatino Linotype" w:eastAsia="Calibri" w:hAnsi="Palatino Linotype" w:cs="Arial"/>
          <w:color w:val="000000" w:themeColor="text1"/>
          <w:sz w:val="24"/>
          <w:lang w:val="es-ES_tradnl"/>
        </w:rPr>
      </w:pPr>
    </w:p>
    <w:p w14:paraId="3F615ADA" w14:textId="77777777" w:rsidR="00CA2D4E" w:rsidRPr="00EC44FF" w:rsidRDefault="00CA2D4E" w:rsidP="00D2122B">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EC44FF" w:rsidRDefault="00CA2D4E" w:rsidP="00D2122B">
      <w:pPr>
        <w:pStyle w:val="Prrafodelista"/>
        <w:tabs>
          <w:tab w:val="left" w:pos="426"/>
        </w:tabs>
        <w:spacing w:line="360" w:lineRule="auto"/>
        <w:ind w:left="0"/>
        <w:rPr>
          <w:rFonts w:ascii="Palatino Linotype" w:eastAsia="Calibri" w:hAnsi="Palatino Linotype" w:cs="Arial"/>
          <w:color w:val="000000" w:themeColor="text1"/>
          <w:sz w:val="24"/>
          <w:lang w:val="es-ES_tradnl"/>
        </w:rPr>
      </w:pPr>
    </w:p>
    <w:p w14:paraId="066AB81B" w14:textId="45BA17D3" w:rsidR="00CA2D4E" w:rsidRPr="00EC44FF" w:rsidRDefault="00CA2D4E" w:rsidP="00D2122B">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sz w:val="24"/>
          <w:szCs w:val="24"/>
          <w:lang w:val="es-ES_tradnl"/>
        </w:rPr>
      </w:pPr>
      <w:r w:rsidRPr="00EC44FF">
        <w:rPr>
          <w:rFonts w:ascii="Palatino Linotype" w:eastAsia="Calibri" w:hAnsi="Palatino Linotype" w:cs="Arial"/>
          <w:color w:val="000000" w:themeColor="text1"/>
          <w:sz w:val="24"/>
          <w:szCs w:val="24"/>
          <w:lang w:val="es-ES_tradnl"/>
        </w:rPr>
        <w:t xml:space="preserve">Por lo que el nombre del </w:t>
      </w:r>
      <w:r w:rsidR="00DA6A37" w:rsidRPr="00EC44FF">
        <w:rPr>
          <w:rFonts w:ascii="Palatino Linotype" w:eastAsia="Calibri" w:hAnsi="Palatino Linotype" w:cs="Arial"/>
          <w:b/>
          <w:bCs/>
          <w:color w:val="000000" w:themeColor="text1"/>
          <w:sz w:val="24"/>
          <w:szCs w:val="24"/>
          <w:lang w:val="es-ES_tradnl"/>
        </w:rPr>
        <w:t>SOLICITANTE</w:t>
      </w:r>
      <w:r w:rsidR="00DA6A37" w:rsidRPr="00EC44FF">
        <w:rPr>
          <w:rFonts w:ascii="Palatino Linotype" w:eastAsia="Calibri" w:hAnsi="Palatino Linotype" w:cs="Arial"/>
          <w:color w:val="000000" w:themeColor="text1"/>
          <w:sz w:val="24"/>
          <w:szCs w:val="24"/>
          <w:lang w:val="es-ES_tradnl"/>
        </w:rPr>
        <w:t xml:space="preserve"> y subsecuente </w:t>
      </w:r>
      <w:r w:rsidR="00DA6A37" w:rsidRPr="00EC44FF">
        <w:rPr>
          <w:rFonts w:ascii="Palatino Linotype" w:eastAsia="Calibri" w:hAnsi="Palatino Linotype" w:cs="Arial"/>
          <w:b/>
          <w:bCs/>
          <w:color w:val="000000" w:themeColor="text1"/>
          <w:sz w:val="24"/>
          <w:szCs w:val="24"/>
          <w:lang w:val="es-ES_tradnl"/>
        </w:rPr>
        <w:t>RECURRENTE</w:t>
      </w:r>
      <w:r w:rsidRPr="00EC44FF">
        <w:rPr>
          <w:rFonts w:ascii="Palatino Linotype" w:eastAsia="Calibri" w:hAnsi="Palatino Linotype" w:cs="Arial"/>
          <w:color w:val="000000" w:themeColor="text1"/>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w:t>
      </w:r>
      <w:r w:rsidRPr="00EC44FF">
        <w:rPr>
          <w:rFonts w:ascii="Palatino Linotype" w:eastAsia="Calibri" w:hAnsi="Palatino Linotype" w:cs="Arial"/>
          <w:i/>
          <w:color w:val="000000" w:themeColor="text1"/>
          <w:sz w:val="24"/>
          <w:szCs w:val="24"/>
          <w:lang w:val="es-ES_tradnl"/>
        </w:rPr>
        <w:t>máxime</w:t>
      </w:r>
      <w:r w:rsidRPr="00EC44FF">
        <w:rPr>
          <w:rFonts w:ascii="Palatino Linotype" w:eastAsia="Calibri" w:hAnsi="Palatino Linotype" w:cs="Arial"/>
          <w:color w:val="000000" w:themeColor="text1"/>
          <w:sz w:val="24"/>
          <w:szCs w:val="24"/>
          <w:lang w:val="es-ES_tradnl"/>
        </w:rPr>
        <w:t xml:space="preserve"> que es un elemento subsanable por este Órgano Resolutor.</w:t>
      </w:r>
    </w:p>
    <w:p w14:paraId="0B00DC7A" w14:textId="41AC9955" w:rsidR="00CA2D4E" w:rsidRPr="00EC44FF" w:rsidRDefault="00CA2D4E" w:rsidP="00D2122B">
      <w:pPr>
        <w:numPr>
          <w:ilvl w:val="0"/>
          <w:numId w:val="1"/>
        </w:numPr>
        <w:tabs>
          <w:tab w:val="left" w:pos="426"/>
        </w:tabs>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EC44FF">
        <w:rPr>
          <w:rFonts w:ascii="Palatino Linotype" w:eastAsia="Calibri" w:hAnsi="Palatino Linotype" w:cs="Arial"/>
          <w:color w:val="000000" w:themeColor="text1"/>
          <w:sz w:val="24"/>
          <w:szCs w:val="24"/>
          <w:lang w:val="es-ES_tradnl"/>
        </w:rPr>
        <w:lastRenderedPageBreak/>
        <w:t xml:space="preserve">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w:t>
      </w:r>
      <w:r w:rsidR="00B40064" w:rsidRPr="00EC44FF">
        <w:rPr>
          <w:rFonts w:ascii="Palatino Linotype" w:eastAsia="Calibri" w:hAnsi="Palatino Linotype" w:cs="Arial"/>
          <w:color w:val="000000" w:themeColor="text1"/>
          <w:sz w:val="24"/>
          <w:szCs w:val="24"/>
          <w:lang w:val="es-ES_tradnl"/>
        </w:rPr>
        <w:t>R</w:t>
      </w:r>
      <w:r w:rsidRPr="00EC44FF">
        <w:rPr>
          <w:rFonts w:ascii="Palatino Linotype" w:eastAsia="Calibri" w:hAnsi="Palatino Linotype" w:cs="Arial"/>
          <w:color w:val="000000" w:themeColor="text1"/>
          <w:sz w:val="24"/>
          <w:szCs w:val="24"/>
          <w:lang w:val="es-ES_tradnl"/>
        </w:rPr>
        <w:t>ecurso.</w:t>
      </w:r>
    </w:p>
    <w:p w14:paraId="63B3D714" w14:textId="77777777" w:rsidR="00B40064" w:rsidRPr="00EC44FF" w:rsidRDefault="00B40064" w:rsidP="00D2122B">
      <w:pPr>
        <w:pStyle w:val="Prrafodelista"/>
        <w:ind w:left="0"/>
        <w:rPr>
          <w:rFonts w:ascii="Palatino Linotype" w:eastAsiaTheme="minorEastAsia" w:hAnsi="Palatino Linotype" w:cs="Arial"/>
          <w:b/>
          <w:color w:val="000000" w:themeColor="text1"/>
          <w:sz w:val="24"/>
          <w:lang w:val="es-ES_tradnl"/>
        </w:rPr>
      </w:pPr>
    </w:p>
    <w:p w14:paraId="77B07B53" w14:textId="77777777" w:rsidR="00CA2D4E" w:rsidRPr="00EC44FF" w:rsidRDefault="00CA2D4E" w:rsidP="00D2122B">
      <w:pPr>
        <w:pStyle w:val="Ttulo1"/>
        <w:spacing w:before="0" w:line="360" w:lineRule="auto"/>
        <w:rPr>
          <w:rFonts w:ascii="Palatino Linotype" w:hAnsi="Palatino Linotype"/>
          <w:b/>
          <w:color w:val="000000" w:themeColor="text1"/>
          <w:sz w:val="24"/>
          <w:szCs w:val="24"/>
        </w:rPr>
      </w:pPr>
      <w:bookmarkStart w:id="5" w:name="_Toc87549675"/>
      <w:r w:rsidRPr="00EC44FF">
        <w:rPr>
          <w:rFonts w:ascii="Palatino Linotype" w:hAnsi="Palatino Linotype"/>
          <w:b/>
          <w:color w:val="000000" w:themeColor="text1"/>
          <w:sz w:val="24"/>
          <w:szCs w:val="24"/>
        </w:rPr>
        <w:t>TERCERO. De las causales del sobreseimiento</w:t>
      </w:r>
      <w:bookmarkEnd w:id="5"/>
      <w:r w:rsidRPr="00EC44FF">
        <w:rPr>
          <w:rFonts w:ascii="Palatino Linotype" w:hAnsi="Palatino Linotype"/>
          <w:b/>
          <w:color w:val="000000" w:themeColor="text1"/>
          <w:sz w:val="24"/>
          <w:szCs w:val="24"/>
        </w:rPr>
        <w:t xml:space="preserve"> </w:t>
      </w:r>
    </w:p>
    <w:p w14:paraId="11D90575" w14:textId="0B16F1AB" w:rsidR="00CA2D4E" w:rsidRPr="00EC44FF" w:rsidRDefault="00CA2D4E" w:rsidP="00D2122B">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t xml:space="preserve">Tal y como se puede apreciar en el expediente electrónico que obra en el SAIMEX, el </w:t>
      </w:r>
      <w:r w:rsidR="00DA6A37" w:rsidRPr="00EC44FF">
        <w:rPr>
          <w:rFonts w:ascii="Palatino Linotype" w:hAnsi="Palatino Linotype" w:cs="Arial"/>
          <w:b/>
          <w:bCs/>
          <w:color w:val="000000" w:themeColor="text1"/>
          <w:sz w:val="24"/>
        </w:rPr>
        <w:t>SUJETO OBLIGADO</w:t>
      </w:r>
      <w:r w:rsidRPr="00EC44FF">
        <w:rPr>
          <w:rFonts w:ascii="Palatino Linotype" w:hAnsi="Palatino Linotype" w:cs="Arial"/>
          <w:color w:val="000000" w:themeColor="text1"/>
          <w:sz w:val="24"/>
        </w:rPr>
        <w:t xml:space="preserve"> fue omiso en atender la solicitud de información que formuló el particular, aún y cuando la Constitución Política de los Estados Unidos Mexicanos establece que “</w:t>
      </w:r>
      <w:r w:rsidR="00951EEC" w:rsidRPr="00EC44FF">
        <w:rPr>
          <w:rFonts w:ascii="Palatino Linotype" w:hAnsi="Palatino Linotype" w:cs="Arial"/>
          <w:color w:val="000000" w:themeColor="text1"/>
          <w:sz w:val="24"/>
        </w:rPr>
        <w:t>[t]</w:t>
      </w:r>
      <w:r w:rsidRPr="00EC44FF">
        <w:rPr>
          <w:rFonts w:ascii="Palatino Linotype" w:hAnsi="Palatino Linotype" w:cs="Helvetica"/>
          <w:i/>
          <w:color w:val="000000" w:themeColor="text1"/>
          <w:sz w:val="24"/>
          <w:shd w:val="clear" w:color="auto" w:fill="FFFFFF"/>
        </w:rPr>
        <w:t>odas las autoridades, en el ámbito de sus competencias, tienen la obligación de promover, respetar, proteger y garantizar los derechos humanos de conformidad con los principios de universalidad, interdependencia, indivisibilidad y progresividad…”</w:t>
      </w:r>
      <w:r w:rsidRPr="00EC44FF">
        <w:rPr>
          <w:rStyle w:val="Refdenotaalpie"/>
          <w:rFonts w:ascii="Palatino Linotype" w:hAnsi="Palatino Linotype" w:cs="Helvetica"/>
          <w:i/>
          <w:color w:val="000000" w:themeColor="text1"/>
          <w:sz w:val="24"/>
          <w:shd w:val="clear" w:color="auto" w:fill="FFFFFF"/>
        </w:rPr>
        <w:footnoteReference w:id="1"/>
      </w:r>
      <w:r w:rsidR="00951EEC" w:rsidRPr="00EC44FF">
        <w:rPr>
          <w:rFonts w:ascii="Palatino Linotype" w:hAnsi="Palatino Linotype" w:cs="Helvetica"/>
          <w:color w:val="000000" w:themeColor="text1"/>
          <w:sz w:val="24"/>
          <w:shd w:val="clear" w:color="auto" w:fill="FFFFFF"/>
        </w:rPr>
        <w:t>;</w:t>
      </w:r>
      <w:r w:rsidRPr="00EC44FF">
        <w:rPr>
          <w:rFonts w:ascii="Palatino Linotype" w:hAnsi="Palatino Linotype" w:cs="Helvetica"/>
          <w:color w:val="000000" w:themeColor="text1"/>
          <w:sz w:val="24"/>
          <w:shd w:val="clear" w:color="auto" w:fill="FFFFFF"/>
        </w:rPr>
        <w:t xml:space="preserve"> por lo tanto, como el mismo ordenamiento refiere que “</w:t>
      </w:r>
      <w:r w:rsidR="00951EEC" w:rsidRPr="00EC44FF">
        <w:rPr>
          <w:rFonts w:ascii="Palatino Linotype" w:hAnsi="Palatino Linotype" w:cs="Arial"/>
          <w:color w:val="000000" w:themeColor="text1"/>
          <w:sz w:val="24"/>
        </w:rPr>
        <w:t>[t]</w:t>
      </w:r>
      <w:r w:rsidRPr="00EC44FF">
        <w:rPr>
          <w:rFonts w:ascii="Palatino Linotype" w:hAnsi="Palatino Linotype"/>
          <w:i/>
          <w:color w:val="000000" w:themeColor="text1"/>
          <w:sz w:val="24"/>
        </w:rPr>
        <w:t>oda persona tiene derecho al libre acceso a información plural y oportuna, así como a buscar, recibir y difundir información e ideas de toda índole por cualquier medio de expresión.”</w:t>
      </w:r>
      <w:r w:rsidRPr="00EC44FF">
        <w:rPr>
          <w:rStyle w:val="Refdenotaalpie"/>
          <w:rFonts w:ascii="Palatino Linotype" w:hAnsi="Palatino Linotype"/>
          <w:i/>
          <w:color w:val="000000" w:themeColor="text1"/>
          <w:sz w:val="24"/>
        </w:rPr>
        <w:footnoteReference w:id="2"/>
      </w:r>
      <w:r w:rsidRPr="00EC44FF">
        <w:rPr>
          <w:rFonts w:ascii="Palatino Linotype" w:hAnsi="Palatino Linotype"/>
          <w:i/>
          <w:color w:val="000000" w:themeColor="text1"/>
          <w:sz w:val="24"/>
        </w:rPr>
        <w:t xml:space="preserve">,  </w:t>
      </w:r>
      <w:r w:rsidRPr="00EC44FF">
        <w:rPr>
          <w:rFonts w:ascii="Palatino Linotype" w:hAnsi="Palatino Linotype"/>
          <w:color w:val="000000" w:themeColor="text1"/>
          <w:sz w:val="24"/>
        </w:rPr>
        <w:t>se e</w:t>
      </w:r>
      <w:r w:rsidRPr="00EC44FF">
        <w:rPr>
          <w:rFonts w:ascii="Palatino Linotype" w:hAnsi="Palatino Linotype" w:cs="Helvetica"/>
          <w:color w:val="000000" w:themeColor="text1"/>
          <w:sz w:val="24"/>
          <w:shd w:val="clear" w:color="auto" w:fill="FFFFFF"/>
        </w:rPr>
        <w:t xml:space="preserve">ntiende que el acceso a la información es un derecho, por lo tanto, todas las autoridades en el ámbito de su competencia se ven impuestas por la obligación de </w:t>
      </w:r>
      <w:r w:rsidRPr="00EC44FF">
        <w:rPr>
          <w:rFonts w:ascii="Palatino Linotype" w:hAnsi="Palatino Linotype" w:cs="Helvetica"/>
          <w:b/>
          <w:color w:val="000000" w:themeColor="text1"/>
          <w:sz w:val="24"/>
          <w:shd w:val="clear" w:color="auto" w:fill="FFFFFF"/>
        </w:rPr>
        <w:t>promover, proteger, respetar y garantizar</w:t>
      </w:r>
      <w:r w:rsidRPr="00EC44FF">
        <w:rPr>
          <w:rFonts w:ascii="Palatino Linotype" w:hAnsi="Palatino Linotype" w:cs="Helvetica"/>
          <w:color w:val="000000" w:themeColor="text1"/>
          <w:sz w:val="24"/>
          <w:shd w:val="clear" w:color="auto" w:fill="FFFFFF"/>
        </w:rPr>
        <w:t xml:space="preserve"> el libre acceso a la información.</w:t>
      </w:r>
    </w:p>
    <w:p w14:paraId="4DB302F0" w14:textId="77777777" w:rsidR="00CA2D4E" w:rsidRPr="00EC44FF" w:rsidRDefault="00CA2D4E" w:rsidP="00D2122B">
      <w:pPr>
        <w:pStyle w:val="Prrafodelista"/>
        <w:tabs>
          <w:tab w:val="left" w:pos="426"/>
        </w:tabs>
        <w:spacing w:line="360" w:lineRule="auto"/>
        <w:ind w:left="0"/>
        <w:jc w:val="both"/>
        <w:rPr>
          <w:rFonts w:ascii="Palatino Linotype" w:hAnsi="Palatino Linotype" w:cs="Arial"/>
          <w:color w:val="000000" w:themeColor="text1"/>
          <w:sz w:val="24"/>
        </w:rPr>
      </w:pPr>
    </w:p>
    <w:p w14:paraId="67849C2F" w14:textId="1C469FC6" w:rsidR="00CA2D4E" w:rsidRPr="00EC44FF" w:rsidRDefault="00CA2D4E" w:rsidP="00D2122B">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Helvetica"/>
          <w:color w:val="000000" w:themeColor="text1"/>
          <w:sz w:val="24"/>
          <w:shd w:val="clear" w:color="auto" w:fill="FFFFFF"/>
        </w:rPr>
        <w:t xml:space="preserve">Es así, que la falta de respuesta a una solicitud implica una afectación directa al derecho humano que le asiste a la persona que solicita acceder a la información. En </w:t>
      </w:r>
      <w:r w:rsidRPr="00EC44FF">
        <w:rPr>
          <w:rFonts w:ascii="Palatino Linotype" w:hAnsi="Palatino Linotype" w:cs="Helvetica"/>
          <w:color w:val="000000" w:themeColor="text1"/>
          <w:sz w:val="24"/>
          <w:shd w:val="clear" w:color="auto" w:fill="FFFFFF"/>
        </w:rPr>
        <w:lastRenderedPageBreak/>
        <w:t xml:space="preserve">conclusión tenemos que la autoridad responsable al ser omiso en emitir respuesta </w:t>
      </w:r>
      <w:r w:rsidRPr="00EC44FF">
        <w:rPr>
          <w:rFonts w:ascii="Palatino Linotype" w:hAnsi="Palatino Linotype" w:cs="Helvetica"/>
          <w:b/>
          <w:color w:val="000000" w:themeColor="text1"/>
          <w:sz w:val="24"/>
          <w:shd w:val="clear" w:color="auto" w:fill="FFFFFF"/>
        </w:rPr>
        <w:t>no promovió, protegió, respetó ni garantiz</w:t>
      </w:r>
      <w:r w:rsidR="00951EEC" w:rsidRPr="00EC44FF">
        <w:rPr>
          <w:rFonts w:ascii="Palatino Linotype" w:hAnsi="Palatino Linotype" w:cs="Helvetica"/>
          <w:b/>
          <w:color w:val="000000" w:themeColor="text1"/>
          <w:sz w:val="24"/>
          <w:shd w:val="clear" w:color="auto" w:fill="FFFFFF"/>
        </w:rPr>
        <w:t>ó</w:t>
      </w:r>
      <w:r w:rsidRPr="00EC44FF">
        <w:rPr>
          <w:rFonts w:ascii="Palatino Linotype" w:hAnsi="Palatino Linotype" w:cs="Helvetica"/>
          <w:b/>
          <w:color w:val="000000" w:themeColor="text1"/>
          <w:sz w:val="24"/>
          <w:shd w:val="clear" w:color="auto" w:fill="FFFFFF"/>
        </w:rPr>
        <w:t xml:space="preserve"> el derecho constitucional y convencionalmente reconocido de acceso a la información</w:t>
      </w:r>
      <w:r w:rsidRPr="00EC44FF">
        <w:rPr>
          <w:rFonts w:ascii="Palatino Linotype" w:hAnsi="Palatino Linotype" w:cs="Helvetica"/>
          <w:color w:val="000000" w:themeColor="text1"/>
          <w:sz w:val="24"/>
          <w:shd w:val="clear" w:color="auto" w:fill="FFFFFF"/>
        </w:rPr>
        <w:t xml:space="preserve">, toda vez que no brindó lo que le fue solicitado en el tiempo previamente establecido para tal efecto, provocando así que el particular deba de recurrir a </w:t>
      </w:r>
      <w:r w:rsidRPr="00EC44FF">
        <w:rPr>
          <w:rFonts w:ascii="Palatino Linotype" w:hAnsi="Palatino Linotype" w:cs="Helvetica"/>
          <w:i/>
          <w:color w:val="000000" w:themeColor="text1"/>
          <w:sz w:val="24"/>
          <w:shd w:val="clear" w:color="auto" w:fill="FFFFFF"/>
        </w:rPr>
        <w:t>“la garantía secundaria mediante la cual se pretender reparar cualquier posible afectación al derecho de acceso a la información pública…”</w:t>
      </w:r>
      <w:r w:rsidRPr="00EC44FF">
        <w:rPr>
          <w:rStyle w:val="Refdenotaalpie"/>
          <w:rFonts w:ascii="Palatino Linotype" w:hAnsi="Palatino Linotype" w:cs="Helvetica"/>
          <w:i/>
          <w:color w:val="000000" w:themeColor="text1"/>
          <w:sz w:val="24"/>
          <w:shd w:val="clear" w:color="auto" w:fill="FFFFFF"/>
        </w:rPr>
        <w:footnoteReference w:id="3"/>
      </w:r>
      <w:r w:rsidRPr="00EC44FF">
        <w:rPr>
          <w:rFonts w:ascii="Palatino Linotype" w:hAnsi="Palatino Linotype" w:cs="Helvetica"/>
          <w:i/>
          <w:color w:val="000000" w:themeColor="text1"/>
          <w:sz w:val="24"/>
          <w:shd w:val="clear" w:color="auto" w:fill="FFFFFF"/>
        </w:rPr>
        <w:t xml:space="preserve"> </w:t>
      </w:r>
      <w:r w:rsidRPr="00EC44FF">
        <w:rPr>
          <w:rFonts w:ascii="Palatino Linotype" w:hAnsi="Palatino Linotype" w:cs="Helvetica"/>
          <w:color w:val="000000" w:themeColor="text1"/>
          <w:sz w:val="24"/>
          <w:shd w:val="clear" w:color="auto" w:fill="FFFFFF"/>
        </w:rPr>
        <w:t xml:space="preserve">siendo el recurso de revisión, mismo que fue interpuesto por el particular, derivado de la falta de respuesta a la solicitud de información. </w:t>
      </w:r>
    </w:p>
    <w:p w14:paraId="65689F99" w14:textId="77777777" w:rsidR="00CA2D4E" w:rsidRPr="00EC44FF" w:rsidRDefault="00CA2D4E" w:rsidP="00D2122B">
      <w:pPr>
        <w:pStyle w:val="Prrafodelista"/>
        <w:tabs>
          <w:tab w:val="left" w:pos="426"/>
        </w:tabs>
        <w:spacing w:line="360" w:lineRule="auto"/>
        <w:ind w:left="0"/>
        <w:rPr>
          <w:rFonts w:ascii="Palatino Linotype" w:hAnsi="Palatino Linotype" w:cs="Arial"/>
          <w:color w:val="000000" w:themeColor="text1"/>
          <w:sz w:val="24"/>
        </w:rPr>
      </w:pPr>
    </w:p>
    <w:p w14:paraId="79BF9954" w14:textId="616EB239" w:rsidR="00CA2D4E" w:rsidRPr="00EC44FF" w:rsidRDefault="00CA2D4E" w:rsidP="00D2122B">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t>Ahora bien, el artículo 192 de la Ley de Transparencia del Estado de México y Municipios establece las causales por la que puede ser sobreseído el recurso de revisión:</w:t>
      </w:r>
    </w:p>
    <w:p w14:paraId="71BA47FC" w14:textId="77777777" w:rsidR="00CA2D4E" w:rsidRPr="00EC44FF" w:rsidRDefault="00CA2D4E" w:rsidP="00D2122B">
      <w:pPr>
        <w:pStyle w:val="Prrafodelista"/>
        <w:spacing w:line="360" w:lineRule="auto"/>
        <w:ind w:left="0"/>
        <w:jc w:val="both"/>
        <w:rPr>
          <w:rFonts w:ascii="Palatino Linotype" w:hAnsi="Palatino Linotype" w:cs="Arial"/>
          <w:i/>
          <w:color w:val="000000" w:themeColor="text1"/>
          <w:sz w:val="24"/>
        </w:rPr>
      </w:pPr>
      <w:r w:rsidRPr="00EC44FF">
        <w:rPr>
          <w:rFonts w:ascii="Palatino Linotype" w:hAnsi="Palatino Linotype" w:cs="Arial"/>
          <w:color w:val="000000" w:themeColor="text1"/>
          <w:sz w:val="24"/>
        </w:rPr>
        <w:t>“</w:t>
      </w:r>
      <w:r w:rsidRPr="00EC44FF">
        <w:rPr>
          <w:rFonts w:ascii="Palatino Linotype" w:hAnsi="Palatino Linotype" w:cs="Arial"/>
          <w:b/>
          <w:bCs/>
          <w:i/>
          <w:color w:val="000000" w:themeColor="text1"/>
          <w:sz w:val="24"/>
        </w:rPr>
        <w:t>Artículo 192.</w:t>
      </w:r>
      <w:r w:rsidRPr="00EC44FF">
        <w:rPr>
          <w:rFonts w:ascii="Palatino Linotype" w:hAnsi="Palatino Linotype" w:cs="Arial"/>
          <w:i/>
          <w:color w:val="000000" w:themeColor="text1"/>
          <w:sz w:val="24"/>
        </w:rPr>
        <w:t xml:space="preserve"> El recurso será sobreseído, en todo o en parte, cuando una vez admitido, se actualicen alguno de los siguientes supuestos:</w:t>
      </w:r>
    </w:p>
    <w:p w14:paraId="126887EF" w14:textId="77777777" w:rsidR="00CA2D4E" w:rsidRPr="00EC44FF" w:rsidRDefault="00CA2D4E" w:rsidP="00D2122B">
      <w:pPr>
        <w:pStyle w:val="Prrafodelista"/>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I.</w:t>
      </w:r>
      <w:r w:rsidRPr="00EC44FF">
        <w:rPr>
          <w:rFonts w:ascii="Palatino Linotype" w:hAnsi="Palatino Linotype" w:cs="Arial"/>
          <w:i/>
          <w:color w:val="000000" w:themeColor="text1"/>
          <w:sz w:val="24"/>
        </w:rPr>
        <w:t xml:space="preserve"> El recurrente se desista expresamente del recurso; </w:t>
      </w:r>
    </w:p>
    <w:p w14:paraId="4F339931" w14:textId="77777777" w:rsidR="00CA2D4E" w:rsidRPr="00EC44FF" w:rsidRDefault="00CA2D4E" w:rsidP="00D2122B">
      <w:pPr>
        <w:pStyle w:val="Prrafodelista"/>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II.</w:t>
      </w:r>
      <w:r w:rsidRPr="00EC44FF">
        <w:rPr>
          <w:rFonts w:ascii="Palatino Linotype" w:hAnsi="Palatino Linotype" w:cs="Arial"/>
          <w:i/>
          <w:color w:val="000000" w:themeColor="text1"/>
          <w:sz w:val="24"/>
        </w:rPr>
        <w:t xml:space="preserve"> El recurrente fallezca o, tratándose de personas jurídicas colectivas, se disuelva; </w:t>
      </w:r>
    </w:p>
    <w:p w14:paraId="0988BD94" w14:textId="77777777" w:rsidR="00CA2D4E" w:rsidRPr="00EC44FF" w:rsidRDefault="00CA2D4E" w:rsidP="00D2122B">
      <w:pPr>
        <w:pStyle w:val="Prrafodelista"/>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III.</w:t>
      </w:r>
      <w:r w:rsidRPr="00EC44FF">
        <w:rPr>
          <w:rFonts w:ascii="Palatino Linotype" w:hAnsi="Palatino Linotype" w:cs="Arial"/>
          <w:i/>
          <w:color w:val="000000" w:themeColor="text1"/>
          <w:sz w:val="24"/>
        </w:rPr>
        <w:t xml:space="preserve"> El sujeto obligado responsable del acto lo modifique o revoque de tal manera que el recurso de revisión quede sin materia; </w:t>
      </w:r>
    </w:p>
    <w:p w14:paraId="5DDD82E6" w14:textId="77777777" w:rsidR="00CA2D4E" w:rsidRPr="00EC44FF" w:rsidRDefault="00CA2D4E" w:rsidP="00D2122B">
      <w:pPr>
        <w:pStyle w:val="Prrafodelista"/>
        <w:spacing w:line="360" w:lineRule="auto"/>
        <w:ind w:left="0"/>
        <w:rPr>
          <w:rFonts w:ascii="Palatino Linotype" w:hAnsi="Palatino Linotype" w:cs="Arial"/>
          <w:b/>
          <w:i/>
          <w:color w:val="000000" w:themeColor="text1"/>
          <w:sz w:val="24"/>
        </w:rPr>
      </w:pPr>
      <w:r w:rsidRPr="00EC44FF">
        <w:rPr>
          <w:rFonts w:ascii="Palatino Linotype" w:hAnsi="Palatino Linotype" w:cs="Arial"/>
          <w:b/>
          <w:i/>
          <w:color w:val="000000" w:themeColor="text1"/>
          <w:sz w:val="24"/>
        </w:rPr>
        <w:t xml:space="preserve">IV. Admitido el recurso de revisión, aparezca alguna causal de improcedencia en los términos de la presente Ley; y </w:t>
      </w:r>
    </w:p>
    <w:p w14:paraId="15F38ADF" w14:textId="77777777" w:rsidR="00CA2D4E" w:rsidRPr="00EC44FF" w:rsidRDefault="00CA2D4E" w:rsidP="00D2122B">
      <w:pPr>
        <w:pStyle w:val="Prrafodelista"/>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V.</w:t>
      </w:r>
      <w:r w:rsidRPr="00EC44FF">
        <w:rPr>
          <w:rFonts w:ascii="Palatino Linotype" w:hAnsi="Palatino Linotype" w:cs="Arial"/>
          <w:i/>
          <w:color w:val="000000" w:themeColor="text1"/>
          <w:sz w:val="24"/>
        </w:rPr>
        <w:t xml:space="preserve"> Cuando por cualquier motivo quede sin materia el recurso.”</w:t>
      </w:r>
    </w:p>
    <w:p w14:paraId="3B235445" w14:textId="77777777" w:rsidR="00CA2D4E" w:rsidRPr="00EC44FF" w:rsidRDefault="00CA2D4E" w:rsidP="00D2122B">
      <w:pPr>
        <w:pStyle w:val="Prrafodelista"/>
        <w:spacing w:line="360" w:lineRule="auto"/>
        <w:ind w:left="0"/>
        <w:rPr>
          <w:rFonts w:ascii="Palatino Linotype" w:hAnsi="Palatino Linotype" w:cs="Arial"/>
          <w:i/>
          <w:color w:val="000000" w:themeColor="text1"/>
          <w:sz w:val="24"/>
        </w:rPr>
      </w:pPr>
    </w:p>
    <w:p w14:paraId="5564AAF0" w14:textId="37E2B5DC" w:rsidR="00CA2D4E" w:rsidRPr="00EC44FF" w:rsidRDefault="00CA2D4E" w:rsidP="00D2122B">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lastRenderedPageBreak/>
        <w:t>Es así que, el precepto legal establece que cuando admitido el recurso de revisión no actualice una causal de procedencia, será sobreseído en términos de la Ley; consecuentemente, es necesario traer a contexto el artículo 191, fracción III</w:t>
      </w:r>
      <w:r w:rsidR="00EA23B3" w:rsidRPr="00EC44FF">
        <w:rPr>
          <w:rFonts w:ascii="Palatino Linotype" w:hAnsi="Palatino Linotype" w:cs="Arial"/>
          <w:color w:val="000000" w:themeColor="text1"/>
          <w:sz w:val="24"/>
        </w:rPr>
        <w:t>,</w:t>
      </w:r>
      <w:r w:rsidRPr="00EC44FF">
        <w:rPr>
          <w:rFonts w:ascii="Palatino Linotype" w:hAnsi="Palatino Linotype" w:cs="Arial"/>
          <w:color w:val="000000" w:themeColor="text1"/>
          <w:sz w:val="24"/>
        </w:rPr>
        <w:t xml:space="preserve"> de la Ley en la materia, establece que el recurso de revisión será desechado por improcedente, cuando </w:t>
      </w:r>
      <w:r w:rsidRPr="00EC44FF">
        <w:rPr>
          <w:rFonts w:ascii="Palatino Linotype" w:hAnsi="Palatino Linotype" w:cs="Arial"/>
          <w:bCs/>
          <w:color w:val="000000" w:themeColor="text1"/>
          <w:sz w:val="24"/>
          <w:lang w:val="es-ES"/>
        </w:rPr>
        <w:t>dicho medio no actualice alguno de los supuestos previstos en el diverso 179 de la presente Ley que establecen:</w:t>
      </w:r>
    </w:p>
    <w:p w14:paraId="730C5929" w14:textId="49EA0E4B" w:rsidR="00CA2D4E" w:rsidRPr="00EC44FF" w:rsidRDefault="00F24128" w:rsidP="00D2122B">
      <w:pPr>
        <w:pStyle w:val="Prrafodelista"/>
        <w:autoSpaceDE w:val="0"/>
        <w:autoSpaceDN w:val="0"/>
        <w:adjustRightInd w:val="0"/>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w:t>
      </w:r>
      <w:r w:rsidR="00CA2D4E" w:rsidRPr="00EC44FF">
        <w:rPr>
          <w:rFonts w:ascii="Palatino Linotype" w:hAnsi="Palatino Linotype" w:cs="Arial"/>
          <w:b/>
          <w:bCs/>
          <w:i/>
          <w:color w:val="000000" w:themeColor="text1"/>
          <w:sz w:val="24"/>
        </w:rPr>
        <w:t xml:space="preserve">Artículo 191. </w:t>
      </w:r>
      <w:r w:rsidR="00CA2D4E" w:rsidRPr="00EC44FF">
        <w:rPr>
          <w:rFonts w:ascii="Palatino Linotype" w:hAnsi="Palatino Linotype" w:cs="Arial"/>
          <w:i/>
          <w:color w:val="000000" w:themeColor="text1"/>
          <w:sz w:val="24"/>
        </w:rPr>
        <w:t>El recurso será desechado por improcedente cuando:</w:t>
      </w:r>
    </w:p>
    <w:p w14:paraId="3BC5741A"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I.</w:t>
      </w:r>
      <w:r w:rsidRPr="00EC44FF">
        <w:rPr>
          <w:rFonts w:ascii="Palatino Linotype" w:hAnsi="Palatino Linotype" w:cs="Arial"/>
          <w:i/>
          <w:color w:val="000000" w:themeColor="text1"/>
          <w:sz w:val="24"/>
        </w:rPr>
        <w:t xml:space="preserve"> Sea extemporáneo por haber transcurrido el plazo establecido en la presente Ley, a partir de la respuesta; </w:t>
      </w:r>
    </w:p>
    <w:p w14:paraId="2103ED2D"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II.</w:t>
      </w:r>
      <w:r w:rsidRPr="00EC44FF">
        <w:rPr>
          <w:rFonts w:ascii="Palatino Linotype" w:hAnsi="Palatino Linotype" w:cs="Arial"/>
          <w:i/>
          <w:color w:val="000000" w:themeColor="text1"/>
          <w:sz w:val="24"/>
        </w:rPr>
        <w:t xml:space="preserve"> Se esté tramitando ante el Poder Judicial de la Federación algún recurso o medio de defensa interpuesto por el recurrente; </w:t>
      </w:r>
    </w:p>
    <w:p w14:paraId="2EAEA81F"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b/>
          <w:i/>
          <w:color w:val="000000" w:themeColor="text1"/>
          <w:sz w:val="24"/>
        </w:rPr>
      </w:pPr>
      <w:r w:rsidRPr="00EC44FF">
        <w:rPr>
          <w:rFonts w:ascii="Palatino Linotype" w:hAnsi="Palatino Linotype" w:cs="Arial"/>
          <w:b/>
          <w:i/>
          <w:color w:val="000000" w:themeColor="text1"/>
          <w:sz w:val="24"/>
        </w:rPr>
        <w:t xml:space="preserve">III. No actualice alguno de los supuestos previstos en la presente Ley; </w:t>
      </w:r>
    </w:p>
    <w:p w14:paraId="7D747FC1"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IV.</w:t>
      </w:r>
      <w:r w:rsidRPr="00EC44FF">
        <w:rPr>
          <w:rFonts w:ascii="Palatino Linotype" w:hAnsi="Palatino Linotype" w:cs="Arial"/>
          <w:i/>
          <w:color w:val="000000" w:themeColor="text1"/>
          <w:sz w:val="24"/>
        </w:rPr>
        <w:t xml:space="preserve"> No se haya desahogado la prevención en los términos establecidos en la presente Ley; </w:t>
      </w:r>
    </w:p>
    <w:p w14:paraId="79560ECA"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V.</w:t>
      </w:r>
      <w:r w:rsidRPr="00EC44FF">
        <w:rPr>
          <w:rFonts w:ascii="Palatino Linotype" w:hAnsi="Palatino Linotype" w:cs="Arial"/>
          <w:i/>
          <w:color w:val="000000" w:themeColor="text1"/>
          <w:sz w:val="24"/>
        </w:rPr>
        <w:t xml:space="preserve"> Se impugne la veracidad de la información proporcionada; </w:t>
      </w:r>
    </w:p>
    <w:p w14:paraId="75824900"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i/>
          <w:color w:val="000000" w:themeColor="text1"/>
          <w:sz w:val="24"/>
        </w:rPr>
      </w:pPr>
      <w:r w:rsidRPr="00EC44FF">
        <w:rPr>
          <w:rFonts w:ascii="Palatino Linotype" w:hAnsi="Palatino Linotype" w:cs="Arial"/>
          <w:b/>
          <w:bCs/>
          <w:i/>
          <w:color w:val="000000" w:themeColor="text1"/>
          <w:sz w:val="24"/>
        </w:rPr>
        <w:t>VI.</w:t>
      </w:r>
      <w:r w:rsidRPr="00EC44FF">
        <w:rPr>
          <w:rFonts w:ascii="Palatino Linotype" w:hAnsi="Palatino Linotype" w:cs="Arial"/>
          <w:i/>
          <w:color w:val="000000" w:themeColor="text1"/>
          <w:sz w:val="24"/>
        </w:rPr>
        <w:t xml:space="preserve"> Se trate de una consulta, o trámite en específico; y </w:t>
      </w:r>
    </w:p>
    <w:p w14:paraId="22377B50"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color w:val="000000" w:themeColor="text1"/>
          <w:sz w:val="24"/>
        </w:rPr>
      </w:pPr>
      <w:r w:rsidRPr="00EC44FF">
        <w:rPr>
          <w:rFonts w:ascii="Palatino Linotype" w:hAnsi="Palatino Linotype" w:cs="Arial"/>
          <w:b/>
          <w:bCs/>
          <w:i/>
          <w:color w:val="000000" w:themeColor="text1"/>
          <w:sz w:val="24"/>
        </w:rPr>
        <w:t>VII.</w:t>
      </w:r>
      <w:r w:rsidRPr="00EC44FF">
        <w:rPr>
          <w:rFonts w:ascii="Palatino Linotype" w:hAnsi="Palatino Linotype" w:cs="Arial"/>
          <w:i/>
          <w:color w:val="000000" w:themeColor="text1"/>
          <w:sz w:val="24"/>
        </w:rPr>
        <w:t xml:space="preserve"> El recurrente amplíe su solicitud en el recurso de revisión, únicamente respecto de los nuevos contenidos.</w:t>
      </w:r>
    </w:p>
    <w:p w14:paraId="45827EB5"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color w:val="000000" w:themeColor="text1"/>
          <w:sz w:val="24"/>
        </w:rPr>
      </w:pPr>
    </w:p>
    <w:p w14:paraId="561C84BE" w14:textId="08F9BFDB" w:rsidR="00CA2D4E" w:rsidRPr="00EC44FF" w:rsidRDefault="00CA2D4E" w:rsidP="00D2122B">
      <w:pPr>
        <w:pStyle w:val="Prrafodelista"/>
        <w:autoSpaceDE w:val="0"/>
        <w:autoSpaceDN w:val="0"/>
        <w:adjustRightInd w:val="0"/>
        <w:spacing w:line="360" w:lineRule="auto"/>
        <w:ind w:left="0"/>
        <w:rPr>
          <w:rFonts w:ascii="Palatino Linotype" w:hAnsi="Palatino Linotype" w:cs="Arial"/>
          <w:bCs/>
          <w:i/>
          <w:color w:val="000000" w:themeColor="text1"/>
          <w:sz w:val="24"/>
        </w:rPr>
      </w:pPr>
      <w:r w:rsidRPr="00EC44FF">
        <w:rPr>
          <w:rFonts w:ascii="Palatino Linotype" w:hAnsi="Palatino Linotype" w:cs="Arial"/>
          <w:b/>
          <w:bCs/>
          <w:i/>
          <w:color w:val="000000" w:themeColor="text1"/>
          <w:sz w:val="24"/>
        </w:rPr>
        <w:t xml:space="preserve">“Artículo 179. </w:t>
      </w:r>
      <w:r w:rsidRPr="00EC44FF">
        <w:rPr>
          <w:rFonts w:ascii="Palatino Linotype" w:hAnsi="Palatino Linotype" w:cs="Arial"/>
          <w:bCs/>
          <w:i/>
          <w:color w:val="000000" w:themeColor="text1"/>
          <w:sz w:val="24"/>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I.</w:t>
      </w:r>
      <w:r w:rsidRPr="00EC44FF">
        <w:rPr>
          <w:rFonts w:ascii="Palatino Linotype" w:hAnsi="Palatino Linotype" w:cs="Arial"/>
          <w:bCs/>
          <w:i/>
          <w:color w:val="000000" w:themeColor="text1"/>
          <w:sz w:val="24"/>
        </w:rPr>
        <w:t xml:space="preserve"> La negativa a la información solicitada; </w:t>
      </w:r>
    </w:p>
    <w:p w14:paraId="3FD2CDDD"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II.</w:t>
      </w:r>
      <w:r w:rsidRPr="00EC44FF">
        <w:rPr>
          <w:rFonts w:ascii="Palatino Linotype" w:hAnsi="Palatino Linotype" w:cs="Arial"/>
          <w:bCs/>
          <w:i/>
          <w:color w:val="000000" w:themeColor="text1"/>
          <w:sz w:val="24"/>
        </w:rPr>
        <w:t xml:space="preserve"> La clasificación de la información; </w:t>
      </w:r>
    </w:p>
    <w:p w14:paraId="153078D8"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lastRenderedPageBreak/>
        <w:t>III.</w:t>
      </w:r>
      <w:r w:rsidRPr="00EC44FF">
        <w:rPr>
          <w:rFonts w:ascii="Palatino Linotype" w:hAnsi="Palatino Linotype" w:cs="Arial"/>
          <w:bCs/>
          <w:i/>
          <w:color w:val="000000" w:themeColor="text1"/>
          <w:sz w:val="24"/>
        </w:rPr>
        <w:t xml:space="preserve"> La declaración de inexistencia de la información; </w:t>
      </w:r>
    </w:p>
    <w:p w14:paraId="7F98BCF9"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IV.</w:t>
      </w:r>
      <w:r w:rsidRPr="00EC44FF">
        <w:rPr>
          <w:rFonts w:ascii="Palatino Linotype" w:hAnsi="Palatino Linotype" w:cs="Arial"/>
          <w:bCs/>
          <w:i/>
          <w:color w:val="000000" w:themeColor="text1"/>
          <w:sz w:val="24"/>
        </w:rPr>
        <w:t xml:space="preserve"> La declaración de incompetencia por el sujeto obligado; </w:t>
      </w:r>
    </w:p>
    <w:p w14:paraId="219699BD"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V.</w:t>
      </w:r>
      <w:r w:rsidRPr="00EC44FF">
        <w:rPr>
          <w:rFonts w:ascii="Palatino Linotype" w:hAnsi="Palatino Linotype" w:cs="Arial"/>
          <w:bCs/>
          <w:i/>
          <w:color w:val="000000" w:themeColor="text1"/>
          <w:sz w:val="24"/>
        </w:rPr>
        <w:t xml:space="preserve"> La entrega de información incompleta; </w:t>
      </w:r>
    </w:p>
    <w:p w14:paraId="2994B61D"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VI.</w:t>
      </w:r>
      <w:r w:rsidRPr="00EC44FF">
        <w:rPr>
          <w:rFonts w:ascii="Palatino Linotype" w:hAnsi="Palatino Linotype" w:cs="Arial"/>
          <w:bCs/>
          <w:i/>
          <w:color w:val="000000" w:themeColor="text1"/>
          <w:sz w:val="24"/>
        </w:rPr>
        <w:t xml:space="preserve"> La entrega de información que no corresponda con lo solicitado; </w:t>
      </w:r>
    </w:p>
    <w:p w14:paraId="491B30D4"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VII.</w:t>
      </w:r>
      <w:r w:rsidRPr="00EC44FF">
        <w:rPr>
          <w:rFonts w:ascii="Palatino Linotype" w:hAnsi="Palatino Linotype" w:cs="Arial"/>
          <w:bCs/>
          <w:i/>
          <w:color w:val="000000" w:themeColor="text1"/>
          <w:sz w:val="24"/>
        </w:rPr>
        <w:t xml:space="preserve"> La falta de respuesta a una solicitud de acceso a la información; </w:t>
      </w:r>
    </w:p>
    <w:p w14:paraId="332D1AFE"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VIII.</w:t>
      </w:r>
      <w:r w:rsidRPr="00EC44FF">
        <w:rPr>
          <w:rFonts w:ascii="Palatino Linotype" w:hAnsi="Palatino Linotype" w:cs="Arial"/>
          <w:bCs/>
          <w:i/>
          <w:color w:val="000000" w:themeColor="text1"/>
          <w:sz w:val="24"/>
        </w:rPr>
        <w:t xml:space="preserve"> La notificación, entrega o puesta a disposición de información en una modalidad o formato distinto al solicitado; </w:t>
      </w:r>
    </w:p>
    <w:p w14:paraId="64716447"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 xml:space="preserve">IX. </w:t>
      </w:r>
      <w:r w:rsidRPr="00EC44FF">
        <w:rPr>
          <w:rFonts w:ascii="Palatino Linotype" w:hAnsi="Palatino Linotype" w:cs="Arial"/>
          <w:bCs/>
          <w:i/>
          <w:color w:val="000000" w:themeColor="text1"/>
          <w:sz w:val="24"/>
        </w:rPr>
        <w:t xml:space="preserve">La entrega o puesta a disposición de información en un formato incomprensible y/o no accesible para el solicitante; </w:t>
      </w:r>
    </w:p>
    <w:p w14:paraId="6D20E81C"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X.</w:t>
      </w:r>
      <w:r w:rsidRPr="00EC44FF">
        <w:rPr>
          <w:rFonts w:ascii="Palatino Linotype" w:hAnsi="Palatino Linotype" w:cs="Arial"/>
          <w:bCs/>
          <w:i/>
          <w:color w:val="000000" w:themeColor="text1"/>
          <w:sz w:val="24"/>
        </w:rPr>
        <w:t xml:space="preserve"> Los costos o tiempos de entrega de la información; </w:t>
      </w:r>
    </w:p>
    <w:p w14:paraId="22755EBA"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XI.</w:t>
      </w:r>
      <w:r w:rsidRPr="00EC44FF">
        <w:rPr>
          <w:rFonts w:ascii="Palatino Linotype" w:hAnsi="Palatino Linotype" w:cs="Arial"/>
          <w:bCs/>
          <w:i/>
          <w:color w:val="000000" w:themeColor="text1"/>
          <w:sz w:val="24"/>
        </w:rPr>
        <w:t xml:space="preserve"> La falta de trámite a una solicitud; </w:t>
      </w:r>
    </w:p>
    <w:p w14:paraId="0BBFD646"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XII.</w:t>
      </w:r>
      <w:r w:rsidRPr="00EC44FF">
        <w:rPr>
          <w:rFonts w:ascii="Palatino Linotype" w:hAnsi="Palatino Linotype" w:cs="Arial"/>
          <w:bCs/>
          <w:i/>
          <w:color w:val="000000" w:themeColor="text1"/>
          <w:sz w:val="24"/>
        </w:rPr>
        <w:t xml:space="preserve"> La negativa a permitir la consulta directa de la información; </w:t>
      </w:r>
    </w:p>
    <w:p w14:paraId="598BE098"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XIII.</w:t>
      </w:r>
      <w:r w:rsidRPr="00EC44FF">
        <w:rPr>
          <w:rFonts w:ascii="Palatino Linotype" w:hAnsi="Palatino Linotype" w:cs="Arial"/>
          <w:bCs/>
          <w:i/>
          <w:color w:val="000000" w:themeColor="text1"/>
          <w:sz w:val="24"/>
        </w:rPr>
        <w:t xml:space="preserve"> La falta, deficiencia o insuficiencia de la fundamentación y/o motivación en la respuesta; y </w:t>
      </w:r>
    </w:p>
    <w:p w14:paraId="663404A7"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bCs/>
          <w:i/>
          <w:color w:val="000000" w:themeColor="text1"/>
          <w:sz w:val="24"/>
        </w:rPr>
      </w:pPr>
      <w:r w:rsidRPr="00EC44FF">
        <w:rPr>
          <w:rFonts w:ascii="Palatino Linotype" w:hAnsi="Palatino Linotype" w:cs="Arial"/>
          <w:b/>
          <w:i/>
          <w:color w:val="000000" w:themeColor="text1"/>
          <w:sz w:val="24"/>
        </w:rPr>
        <w:t>XIV.</w:t>
      </w:r>
      <w:r w:rsidRPr="00EC44FF">
        <w:rPr>
          <w:rFonts w:ascii="Palatino Linotype" w:hAnsi="Palatino Linotype" w:cs="Arial"/>
          <w:bCs/>
          <w:i/>
          <w:color w:val="000000" w:themeColor="text1"/>
          <w:sz w:val="24"/>
        </w:rPr>
        <w:t xml:space="preserve"> La orientación a un trámite específico.</w:t>
      </w:r>
    </w:p>
    <w:p w14:paraId="74A367E9" w14:textId="77777777" w:rsidR="00CA2D4E" w:rsidRPr="00EC44FF" w:rsidRDefault="00CA2D4E" w:rsidP="00D2122B">
      <w:pPr>
        <w:pStyle w:val="Prrafodelista"/>
        <w:autoSpaceDE w:val="0"/>
        <w:autoSpaceDN w:val="0"/>
        <w:adjustRightInd w:val="0"/>
        <w:spacing w:line="360" w:lineRule="auto"/>
        <w:ind w:left="0"/>
        <w:rPr>
          <w:rFonts w:ascii="Palatino Linotype" w:hAnsi="Palatino Linotype" w:cs="Arial"/>
          <w:bCs/>
          <w:i/>
          <w:color w:val="000000" w:themeColor="text1"/>
          <w:sz w:val="24"/>
        </w:rPr>
      </w:pPr>
      <w:r w:rsidRPr="00EC44FF">
        <w:rPr>
          <w:rFonts w:ascii="Palatino Linotype" w:hAnsi="Palatino Linotype" w:cs="Arial"/>
          <w:bCs/>
          <w:i/>
          <w:color w:val="000000" w:themeColor="text1"/>
          <w:sz w:val="24"/>
        </w:rPr>
        <w:t>...”</w:t>
      </w:r>
    </w:p>
    <w:p w14:paraId="3BD64F67"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color w:val="000000" w:themeColor="text1"/>
          <w:sz w:val="24"/>
        </w:rPr>
      </w:pPr>
    </w:p>
    <w:p w14:paraId="27B102B4" w14:textId="6291C374" w:rsidR="00CA2D4E" w:rsidRPr="00EC44FF" w:rsidRDefault="00CA2D4E" w:rsidP="00D2122B">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t xml:space="preserve">Puntualizado lo anterior, es necesario precisar que en el presente recurso de revisión, se dictó una resolución en la </w:t>
      </w:r>
      <w:r w:rsidR="00B40064" w:rsidRPr="00EC44FF">
        <w:rPr>
          <w:rFonts w:ascii="Palatino Linotype" w:hAnsi="Palatino Linotype" w:cs="Arial"/>
          <w:color w:val="000000" w:themeColor="text1"/>
          <w:sz w:val="24"/>
        </w:rPr>
        <w:t>Séptima Sesión Ordinaria Celebrada el veintiséis de febrero de dos mil veinticinco,</w:t>
      </w:r>
      <w:r w:rsidR="004A40B0" w:rsidRPr="00EC44FF">
        <w:rPr>
          <w:rFonts w:ascii="Palatino Linotype" w:hAnsi="Palatino Linotype" w:cs="Arial"/>
          <w:color w:val="000000" w:themeColor="text1"/>
          <w:sz w:val="24"/>
        </w:rPr>
        <w:t>,</w:t>
      </w:r>
      <w:r w:rsidRPr="00EC44FF">
        <w:rPr>
          <w:rFonts w:ascii="Palatino Linotype" w:hAnsi="Palatino Linotype" w:cs="Arial"/>
          <w:color w:val="000000" w:themeColor="text1"/>
          <w:sz w:val="24"/>
        </w:rPr>
        <w:t xml:space="preserve"> en la que se determinó como causal de procedencia, la fracción VII, del artículo 179 de la Ley de Transparencia y Acceso a la Información Pública del Estado de México y Municipios, en la que se ordenó dar trámite a la solicitud de información</w:t>
      </w:r>
      <w:r w:rsidR="00951EEC" w:rsidRPr="00EC44FF">
        <w:rPr>
          <w:rFonts w:ascii="Palatino Linotype" w:hAnsi="Palatino Linotype" w:cs="Arial"/>
          <w:color w:val="000000" w:themeColor="text1"/>
          <w:sz w:val="24"/>
        </w:rPr>
        <w:t>, tal como se reitera en las siguientes líneas</w:t>
      </w:r>
      <w:r w:rsidRPr="00EC44FF">
        <w:rPr>
          <w:rFonts w:ascii="Palatino Linotype" w:hAnsi="Palatino Linotype" w:cs="Arial"/>
          <w:color w:val="000000" w:themeColor="text1"/>
          <w:sz w:val="24"/>
        </w:rPr>
        <w:t>:</w:t>
      </w:r>
    </w:p>
    <w:p w14:paraId="7DC2ABED" w14:textId="77777777" w:rsidR="006306EB" w:rsidRPr="00EC44FF" w:rsidRDefault="006306EB" w:rsidP="006306EB">
      <w:pPr>
        <w:pStyle w:val="Prrafodelista"/>
        <w:tabs>
          <w:tab w:val="left" w:pos="426"/>
        </w:tabs>
        <w:autoSpaceDE w:val="0"/>
        <w:autoSpaceDN w:val="0"/>
        <w:adjustRightInd w:val="0"/>
        <w:spacing w:line="360" w:lineRule="auto"/>
        <w:ind w:left="0"/>
        <w:jc w:val="both"/>
        <w:rPr>
          <w:rFonts w:ascii="Palatino Linotype" w:hAnsi="Palatino Linotype" w:cs="Arial"/>
          <w:color w:val="000000" w:themeColor="text1"/>
          <w:sz w:val="24"/>
        </w:rPr>
      </w:pPr>
    </w:p>
    <w:p w14:paraId="38A22365" w14:textId="77777777" w:rsidR="00CC7330" w:rsidRPr="00EC44FF" w:rsidRDefault="00951EEC" w:rsidP="00D2122B">
      <w:pPr>
        <w:pStyle w:val="Prrafodelista"/>
        <w:autoSpaceDE w:val="0"/>
        <w:autoSpaceDN w:val="0"/>
        <w:adjustRightInd w:val="0"/>
        <w:spacing w:line="360" w:lineRule="auto"/>
        <w:ind w:left="0"/>
        <w:jc w:val="both"/>
        <w:rPr>
          <w:rFonts w:ascii="Palatino Linotype" w:hAnsi="Palatino Linotype" w:cs="Arial"/>
          <w:i/>
          <w:color w:val="000000" w:themeColor="text1"/>
          <w:sz w:val="24"/>
          <w:lang w:val="es-ES_tradnl"/>
        </w:rPr>
      </w:pPr>
      <w:r w:rsidRPr="00EC44FF">
        <w:rPr>
          <w:rFonts w:ascii="Palatino Linotype" w:hAnsi="Palatino Linotype" w:cs="Arial"/>
          <w:i/>
          <w:color w:val="000000" w:themeColor="text1"/>
          <w:sz w:val="24"/>
          <w:lang w:val="es-ES_tradnl"/>
        </w:rPr>
        <w:lastRenderedPageBreak/>
        <w:t>“</w:t>
      </w:r>
      <w:r w:rsidR="00CC7330" w:rsidRPr="00EC44FF">
        <w:rPr>
          <w:rFonts w:ascii="Palatino Linotype" w:hAnsi="Palatino Linotype" w:cs="Arial"/>
          <w:i/>
          <w:color w:val="000000" w:themeColor="text1"/>
          <w:sz w:val="24"/>
          <w:lang w:val="es-ES_tradnl"/>
        </w:rPr>
        <w:t>PRIMERO. Resultan fundadas las razones o motivos de inconformidad hechos valer por el Recurrente, en términos del considerando TERCERO, de la presente resolución</w:t>
      </w:r>
    </w:p>
    <w:p w14:paraId="3F34B3AE" w14:textId="77777777" w:rsidR="00CC7330" w:rsidRPr="00EC44FF" w:rsidRDefault="00CC7330" w:rsidP="00D2122B">
      <w:pPr>
        <w:pStyle w:val="Prrafodelista"/>
        <w:autoSpaceDE w:val="0"/>
        <w:autoSpaceDN w:val="0"/>
        <w:adjustRightInd w:val="0"/>
        <w:spacing w:line="360" w:lineRule="auto"/>
        <w:ind w:left="0"/>
        <w:jc w:val="both"/>
        <w:rPr>
          <w:rFonts w:ascii="Palatino Linotype" w:hAnsi="Palatino Linotype" w:cs="Arial"/>
          <w:i/>
          <w:color w:val="000000" w:themeColor="text1"/>
          <w:sz w:val="24"/>
          <w:lang w:val="es-ES_tradnl"/>
        </w:rPr>
      </w:pPr>
    </w:p>
    <w:p w14:paraId="63DDF9D1" w14:textId="14366796" w:rsidR="00CC7330" w:rsidRPr="00EC44FF" w:rsidRDefault="00CC7330" w:rsidP="00D2122B">
      <w:pPr>
        <w:pStyle w:val="Prrafodelista"/>
        <w:autoSpaceDE w:val="0"/>
        <w:autoSpaceDN w:val="0"/>
        <w:adjustRightInd w:val="0"/>
        <w:spacing w:line="360" w:lineRule="auto"/>
        <w:ind w:left="0"/>
        <w:jc w:val="both"/>
        <w:rPr>
          <w:rFonts w:ascii="Palatino Linotype" w:hAnsi="Palatino Linotype" w:cs="Arial"/>
          <w:i/>
          <w:color w:val="000000" w:themeColor="text1"/>
          <w:sz w:val="24"/>
          <w:lang w:val="es-ES_tradnl"/>
        </w:rPr>
      </w:pPr>
      <w:r w:rsidRPr="00EC44FF">
        <w:rPr>
          <w:rFonts w:ascii="Palatino Linotype" w:hAnsi="Palatino Linotype" w:cs="Arial"/>
          <w:i/>
          <w:color w:val="000000" w:themeColor="text1"/>
          <w:sz w:val="24"/>
          <w:lang w:val="es-ES_tradnl"/>
        </w:rPr>
        <w:t xml:space="preserve">SEGUNDO. Se ORDENA al Sujeto Obligado atienda la solicitud de información </w:t>
      </w:r>
      <w:r w:rsidR="008C7A6B" w:rsidRPr="00EC44FF">
        <w:rPr>
          <w:rFonts w:ascii="Palatino Linotype" w:hAnsi="Palatino Linotype" w:cs="Arial"/>
          <w:i/>
          <w:color w:val="000000" w:themeColor="text1"/>
          <w:sz w:val="24"/>
          <w:lang w:val="es-ES_tradnl"/>
        </w:rPr>
        <w:t>00008/IMDECUAUTIZC/IP/2025</w:t>
      </w:r>
      <w:r w:rsidRPr="00EC44FF">
        <w:rPr>
          <w:rFonts w:ascii="Palatino Linotype" w:hAnsi="Palatino Linotype" w:cs="Arial"/>
          <w:i/>
          <w:color w:val="000000" w:themeColor="text1"/>
          <w:sz w:val="24"/>
          <w:lang w:val="es-ES_tradnl"/>
        </w:rPr>
        <w:t>, vía Sistema de Acceso a la Información Mexiquense (SAIMEX), en términos del Considerando TERCERO de esta resolución.</w:t>
      </w:r>
    </w:p>
    <w:p w14:paraId="5856B7D8" w14:textId="67E10F1A" w:rsidR="00CA2D4E" w:rsidRPr="00EC44FF" w:rsidRDefault="00CC7330" w:rsidP="00D2122B">
      <w:pPr>
        <w:pStyle w:val="Prrafodelista"/>
        <w:autoSpaceDE w:val="0"/>
        <w:autoSpaceDN w:val="0"/>
        <w:adjustRightInd w:val="0"/>
        <w:spacing w:line="360" w:lineRule="auto"/>
        <w:ind w:left="0"/>
        <w:jc w:val="center"/>
        <w:rPr>
          <w:rFonts w:ascii="Palatino Linotype" w:hAnsi="Palatino Linotype" w:cs="Arial"/>
          <w:color w:val="000000" w:themeColor="text1"/>
          <w:sz w:val="24"/>
          <w:lang w:val="es-ES_tradnl"/>
        </w:rPr>
      </w:pPr>
      <w:r w:rsidRPr="00EC44FF">
        <w:rPr>
          <w:rFonts w:ascii="Palatino Linotype" w:hAnsi="Palatino Linotype" w:cs="Arial"/>
          <w:color w:val="000000" w:themeColor="text1"/>
          <w:sz w:val="24"/>
          <w:lang w:val="es-ES_tradnl"/>
        </w:rPr>
        <w:t>(…)</w:t>
      </w:r>
    </w:p>
    <w:p w14:paraId="400D4910" w14:textId="5933F6D3" w:rsidR="00CC7330" w:rsidRPr="00EC44FF" w:rsidRDefault="00CC7330" w:rsidP="00D2122B">
      <w:pPr>
        <w:pStyle w:val="Prrafodelista"/>
        <w:autoSpaceDE w:val="0"/>
        <w:autoSpaceDN w:val="0"/>
        <w:adjustRightInd w:val="0"/>
        <w:spacing w:line="360" w:lineRule="auto"/>
        <w:ind w:left="0"/>
        <w:jc w:val="both"/>
        <w:rPr>
          <w:rFonts w:ascii="Palatino Linotype" w:hAnsi="Palatino Linotype" w:cs="Arial"/>
          <w:i/>
          <w:color w:val="000000" w:themeColor="text1"/>
          <w:sz w:val="24"/>
          <w:lang w:val="es-ES_tradnl"/>
        </w:rPr>
      </w:pPr>
      <w:r w:rsidRPr="00EC44FF">
        <w:rPr>
          <w:rFonts w:ascii="Palatino Linotype" w:hAnsi="Palatino Linotype" w:cs="Arial"/>
          <w:i/>
          <w:color w:val="000000" w:themeColor="text1"/>
          <w:sz w:val="24"/>
          <w:lang w:val="es-ES_tradnl"/>
        </w:rPr>
        <w:t>QUINTO.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64A7CE3" w14:textId="77777777" w:rsidR="00CC7330" w:rsidRPr="00EC44FF" w:rsidRDefault="00CC7330" w:rsidP="00D2122B">
      <w:pPr>
        <w:pStyle w:val="Prrafodelista"/>
        <w:autoSpaceDE w:val="0"/>
        <w:autoSpaceDN w:val="0"/>
        <w:adjustRightInd w:val="0"/>
        <w:spacing w:line="360" w:lineRule="auto"/>
        <w:ind w:left="0"/>
        <w:jc w:val="center"/>
        <w:rPr>
          <w:rFonts w:ascii="Palatino Linotype" w:hAnsi="Palatino Linotype" w:cs="Arial"/>
          <w:color w:val="000000" w:themeColor="text1"/>
          <w:sz w:val="24"/>
          <w:lang w:val="es-ES_tradnl"/>
        </w:rPr>
      </w:pPr>
      <w:r w:rsidRPr="00EC44FF">
        <w:rPr>
          <w:rFonts w:ascii="Palatino Linotype" w:hAnsi="Palatino Linotype" w:cs="Arial"/>
          <w:color w:val="000000" w:themeColor="text1"/>
          <w:sz w:val="24"/>
          <w:lang w:val="es-ES_tradnl"/>
        </w:rPr>
        <w:t>(…)</w:t>
      </w:r>
    </w:p>
    <w:p w14:paraId="406350B2" w14:textId="77777777" w:rsidR="00B97263" w:rsidRPr="00EC44FF" w:rsidRDefault="00B97263" w:rsidP="00D2122B">
      <w:pPr>
        <w:pStyle w:val="Prrafodelista"/>
        <w:autoSpaceDE w:val="0"/>
        <w:autoSpaceDN w:val="0"/>
        <w:adjustRightInd w:val="0"/>
        <w:spacing w:line="360" w:lineRule="auto"/>
        <w:ind w:left="0"/>
        <w:jc w:val="both"/>
        <w:rPr>
          <w:rFonts w:ascii="Palatino Linotype" w:hAnsi="Palatino Linotype" w:cs="Arial"/>
          <w:color w:val="000000" w:themeColor="text1"/>
          <w:sz w:val="24"/>
          <w:lang w:val="es-ES"/>
        </w:rPr>
      </w:pPr>
    </w:p>
    <w:p w14:paraId="1CA49CC0" w14:textId="356DE6A6" w:rsidR="00CA2D4E" w:rsidRPr="00EC44FF" w:rsidRDefault="004A40B0" w:rsidP="00D2122B">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t>Así las cosas</w:t>
      </w:r>
      <w:r w:rsidR="00CA2D4E" w:rsidRPr="00EC44FF">
        <w:rPr>
          <w:rFonts w:ascii="Palatino Linotype" w:hAnsi="Palatino Linotype" w:cs="Arial"/>
          <w:color w:val="000000" w:themeColor="text1"/>
          <w:sz w:val="24"/>
        </w:rPr>
        <w:t xml:space="preserve">, como se advierte en el en el </w:t>
      </w:r>
      <w:r w:rsidR="00CA2D4E" w:rsidRPr="00EC44FF">
        <w:rPr>
          <w:rFonts w:ascii="Palatino Linotype" w:hAnsi="Palatino Linotype" w:cs="Arial"/>
          <w:b/>
          <w:bCs/>
          <w:color w:val="000000" w:themeColor="text1"/>
          <w:sz w:val="24"/>
        </w:rPr>
        <w:t xml:space="preserve">Resolutivo </w:t>
      </w:r>
      <w:r w:rsidR="00CC7330" w:rsidRPr="00EC44FF">
        <w:rPr>
          <w:rFonts w:ascii="Palatino Linotype" w:hAnsi="Palatino Linotype" w:cs="Arial"/>
          <w:b/>
          <w:bCs/>
          <w:color w:val="000000" w:themeColor="text1"/>
          <w:sz w:val="24"/>
        </w:rPr>
        <w:t>QUINTO</w:t>
      </w:r>
      <w:r w:rsidR="00CA2D4E" w:rsidRPr="00EC44FF">
        <w:rPr>
          <w:rFonts w:ascii="Palatino Linotype" w:hAnsi="Palatino Linotype" w:cs="Arial"/>
          <w:color w:val="000000" w:themeColor="text1"/>
          <w:sz w:val="24"/>
        </w:rPr>
        <w:t xml:space="preserve">, se hizo del conocimiento al </w:t>
      </w:r>
      <w:r w:rsidR="00EA23B3" w:rsidRPr="00EC44FF">
        <w:rPr>
          <w:rFonts w:ascii="Palatino Linotype" w:hAnsi="Palatino Linotype" w:cs="Arial"/>
          <w:b/>
          <w:bCs/>
          <w:color w:val="000000" w:themeColor="text1"/>
          <w:sz w:val="24"/>
        </w:rPr>
        <w:t>RECURRENTE</w:t>
      </w:r>
      <w:r w:rsidR="00CA2D4E" w:rsidRPr="00EC44FF">
        <w:rPr>
          <w:rFonts w:ascii="Palatino Linotype" w:hAnsi="Palatino Linotype" w:cs="Arial"/>
          <w:color w:val="000000" w:themeColor="text1"/>
          <w:sz w:val="24"/>
        </w:rPr>
        <w:t xml:space="preserve"> que tenía derecho a interponer nuevamente Recurso de Revisión ante este Instituto, por la respuesta emitida por el </w:t>
      </w:r>
      <w:r w:rsidR="00EA23B3" w:rsidRPr="00EC44FF">
        <w:rPr>
          <w:rFonts w:ascii="Palatino Linotype" w:hAnsi="Palatino Linotype" w:cs="Arial"/>
          <w:b/>
          <w:bCs/>
          <w:color w:val="000000" w:themeColor="text1"/>
          <w:sz w:val="24"/>
        </w:rPr>
        <w:t>SUJETO OBLIGADO</w:t>
      </w:r>
      <w:r w:rsidR="00CA2D4E" w:rsidRPr="00EC44FF">
        <w:rPr>
          <w:rFonts w:ascii="Palatino Linotype" w:hAnsi="Palatino Linotype" w:cs="Arial"/>
          <w:color w:val="000000" w:themeColor="text1"/>
          <w:sz w:val="24"/>
        </w:rPr>
        <w:t xml:space="preserve"> en cumplimiento a la resolución, tal y como lo contempla el último párrafo del artículo 179 de la Ley de Transparencia y Acceso a la Información Pública del Estado de México y Municipios:</w:t>
      </w:r>
    </w:p>
    <w:p w14:paraId="54363C01" w14:textId="77777777" w:rsidR="00CC7330" w:rsidRPr="00EC44FF" w:rsidRDefault="00CC7330" w:rsidP="00D2122B">
      <w:pPr>
        <w:pStyle w:val="Prrafodelista"/>
        <w:tabs>
          <w:tab w:val="left" w:pos="426"/>
        </w:tabs>
        <w:autoSpaceDE w:val="0"/>
        <w:autoSpaceDN w:val="0"/>
        <w:adjustRightInd w:val="0"/>
        <w:spacing w:line="360" w:lineRule="auto"/>
        <w:ind w:left="0"/>
        <w:jc w:val="both"/>
        <w:rPr>
          <w:rFonts w:ascii="Palatino Linotype" w:hAnsi="Palatino Linotype" w:cs="Arial"/>
          <w:color w:val="000000" w:themeColor="text1"/>
          <w:sz w:val="24"/>
        </w:rPr>
      </w:pPr>
    </w:p>
    <w:p w14:paraId="0C839158" w14:textId="77777777"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i/>
          <w:color w:val="000000" w:themeColor="text1"/>
          <w:sz w:val="24"/>
        </w:rPr>
      </w:pPr>
      <w:r w:rsidRPr="00EC44FF">
        <w:rPr>
          <w:rFonts w:ascii="Palatino Linotype" w:hAnsi="Palatino Linotype" w:cs="Arial"/>
          <w:i/>
          <w:color w:val="000000" w:themeColor="text1"/>
          <w:sz w:val="24"/>
        </w:rPr>
        <w:lastRenderedPageBreak/>
        <w:t>“</w:t>
      </w:r>
      <w:r w:rsidRPr="00EC44FF">
        <w:rPr>
          <w:rFonts w:ascii="Palatino Linotype" w:hAnsi="Palatino Linotype" w:cs="Arial"/>
          <w:b/>
          <w:bCs/>
          <w:i/>
          <w:color w:val="000000" w:themeColor="text1"/>
          <w:sz w:val="24"/>
        </w:rPr>
        <w:t>Artículo 179.</w:t>
      </w:r>
      <w:r w:rsidRPr="00EC44FF">
        <w:rPr>
          <w:rFonts w:ascii="Palatino Linotype" w:hAnsi="Palatino Linotype" w:cs="Arial"/>
          <w:i/>
          <w:color w:val="000000" w:themeColor="text1"/>
          <w:sz w:val="24"/>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EC44FF" w:rsidRDefault="00EA23B3" w:rsidP="00D2122B">
      <w:pPr>
        <w:pStyle w:val="Prrafodelista"/>
        <w:autoSpaceDE w:val="0"/>
        <w:autoSpaceDN w:val="0"/>
        <w:adjustRightInd w:val="0"/>
        <w:spacing w:line="360" w:lineRule="auto"/>
        <w:ind w:left="0"/>
        <w:jc w:val="both"/>
        <w:rPr>
          <w:rFonts w:ascii="Palatino Linotype" w:hAnsi="Palatino Linotype" w:cs="Arial"/>
          <w:i/>
          <w:color w:val="000000" w:themeColor="text1"/>
          <w:sz w:val="24"/>
        </w:rPr>
      </w:pPr>
      <w:r w:rsidRPr="00EC44FF">
        <w:rPr>
          <w:rFonts w:ascii="Palatino Linotype" w:hAnsi="Palatino Linotype" w:cs="Arial"/>
          <w:i/>
          <w:color w:val="000000" w:themeColor="text1"/>
          <w:sz w:val="24"/>
        </w:rPr>
        <w:t>(</w:t>
      </w:r>
      <w:r w:rsidR="00CA2D4E" w:rsidRPr="00EC44FF">
        <w:rPr>
          <w:rFonts w:ascii="Palatino Linotype" w:hAnsi="Palatino Linotype" w:cs="Arial"/>
          <w:i/>
          <w:color w:val="000000" w:themeColor="text1"/>
          <w:sz w:val="24"/>
        </w:rPr>
        <w:t>…</w:t>
      </w:r>
      <w:r w:rsidRPr="00EC44FF">
        <w:rPr>
          <w:rFonts w:ascii="Palatino Linotype" w:hAnsi="Palatino Linotype" w:cs="Arial"/>
          <w:i/>
          <w:color w:val="000000" w:themeColor="text1"/>
          <w:sz w:val="24"/>
        </w:rPr>
        <w:t>)</w:t>
      </w:r>
    </w:p>
    <w:p w14:paraId="71F29BAB" w14:textId="11B0A2D4" w:rsidR="00CA2D4E" w:rsidRPr="00EC44FF" w:rsidRDefault="00CA2D4E" w:rsidP="00D2122B">
      <w:pPr>
        <w:pStyle w:val="Prrafodelista"/>
        <w:autoSpaceDE w:val="0"/>
        <w:autoSpaceDN w:val="0"/>
        <w:adjustRightInd w:val="0"/>
        <w:spacing w:line="360" w:lineRule="auto"/>
        <w:ind w:left="0"/>
        <w:jc w:val="both"/>
        <w:rPr>
          <w:rFonts w:ascii="Palatino Linotype" w:hAnsi="Palatino Linotype" w:cs="Arial"/>
          <w:color w:val="000000" w:themeColor="text1"/>
          <w:sz w:val="24"/>
        </w:rPr>
      </w:pPr>
      <w:r w:rsidRPr="00EC44FF">
        <w:rPr>
          <w:rFonts w:ascii="Palatino Linotype" w:hAnsi="Palatino Linotype" w:cs="Arial"/>
          <w:b/>
          <w:i/>
          <w:color w:val="000000" w:themeColor="text1"/>
          <w:sz w:val="24"/>
        </w:rPr>
        <w:t>La respuesta que den los sujetos obligados derivada de la resolución a un recurso de revisión</w:t>
      </w:r>
      <w:r w:rsidRPr="00EC44FF">
        <w:rPr>
          <w:rFonts w:ascii="Palatino Linotype" w:hAnsi="Palatino Linotype" w:cs="Arial"/>
          <w:i/>
          <w:color w:val="000000" w:themeColor="text1"/>
          <w:sz w:val="24"/>
        </w:rPr>
        <w:t xml:space="preserve"> que proceda por las causales señaladas en las fracciones IV, VII, IX, X, XI y XII es susceptible de ser impugnada de nueva cuenta, mediante recurso de revisión, ante el Instituto.”</w:t>
      </w:r>
      <w:r w:rsidR="00B97263" w:rsidRPr="00EC44FF">
        <w:rPr>
          <w:rFonts w:ascii="Palatino Linotype" w:hAnsi="Palatino Linotype" w:cs="Arial"/>
          <w:i/>
          <w:color w:val="000000" w:themeColor="text1"/>
          <w:sz w:val="24"/>
        </w:rPr>
        <w:t xml:space="preserve"> </w:t>
      </w:r>
      <w:r w:rsidR="00B97263" w:rsidRPr="00EC44FF">
        <w:rPr>
          <w:rFonts w:ascii="Palatino Linotype" w:hAnsi="Palatino Linotype" w:cs="Arial"/>
          <w:color w:val="000000" w:themeColor="text1"/>
          <w:sz w:val="24"/>
        </w:rPr>
        <w:t>Énfasis añadido</w:t>
      </w:r>
    </w:p>
    <w:p w14:paraId="3FA8DA10" w14:textId="77777777" w:rsidR="00CC7330" w:rsidRPr="00EC44FF" w:rsidRDefault="00CC7330" w:rsidP="00D2122B">
      <w:pPr>
        <w:pStyle w:val="Prrafodelista"/>
        <w:autoSpaceDE w:val="0"/>
        <w:autoSpaceDN w:val="0"/>
        <w:adjustRightInd w:val="0"/>
        <w:spacing w:line="360" w:lineRule="auto"/>
        <w:ind w:left="0"/>
        <w:jc w:val="both"/>
        <w:rPr>
          <w:rFonts w:ascii="Palatino Linotype" w:hAnsi="Palatino Linotype" w:cs="Arial"/>
          <w:color w:val="000000" w:themeColor="text1"/>
          <w:sz w:val="24"/>
        </w:rPr>
      </w:pPr>
    </w:p>
    <w:p w14:paraId="684888E3" w14:textId="44BE956B" w:rsidR="00CA2D4E" w:rsidRPr="00EC44FF" w:rsidRDefault="00CA2D4E" w:rsidP="00D2122B">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t xml:space="preserve">Como se advierte del precepto legal, únicamente se puede interponer recurso de revisión ante la respuesta del </w:t>
      </w:r>
      <w:r w:rsidR="00EA23B3" w:rsidRPr="00EC44FF">
        <w:rPr>
          <w:rFonts w:ascii="Palatino Linotype" w:hAnsi="Palatino Linotype" w:cs="Arial"/>
          <w:b/>
          <w:bCs/>
          <w:color w:val="000000" w:themeColor="text1"/>
          <w:sz w:val="24"/>
        </w:rPr>
        <w:t>SUJETO OBLIGADO</w:t>
      </w:r>
      <w:r w:rsidR="00EA23B3" w:rsidRPr="00EC44FF">
        <w:rPr>
          <w:rFonts w:ascii="Palatino Linotype" w:hAnsi="Palatino Linotype" w:cs="Arial"/>
          <w:color w:val="000000" w:themeColor="text1"/>
          <w:sz w:val="24"/>
        </w:rPr>
        <w:t xml:space="preserve"> </w:t>
      </w:r>
      <w:r w:rsidRPr="00EC44FF">
        <w:rPr>
          <w:rFonts w:ascii="Palatino Linotype" w:hAnsi="Palatino Linotype" w:cs="Arial"/>
          <w:color w:val="000000" w:themeColor="text1"/>
          <w:sz w:val="24"/>
        </w:rPr>
        <w:t xml:space="preserve">en cumplimiento de la resolución dictada por el Pleno de este Instituto y que </w:t>
      </w:r>
      <w:r w:rsidRPr="00EC44FF">
        <w:rPr>
          <w:rFonts w:ascii="Palatino Linotype" w:hAnsi="Palatino Linotype" w:cs="Tahoma"/>
          <w:bCs/>
          <w:iCs/>
          <w:color w:val="000000" w:themeColor="text1"/>
          <w:sz w:val="24"/>
          <w:lang w:val="es-ES"/>
        </w:rPr>
        <w:t xml:space="preserve">hayan derivado de un Medio de Impugnación en donde la causal de procedencia fuera alguna de las fracciones referidas en el último párrafo, del artículo 179 referido. </w:t>
      </w:r>
    </w:p>
    <w:p w14:paraId="41B853DE" w14:textId="77777777" w:rsidR="00CA2D4E" w:rsidRPr="00EC44FF" w:rsidRDefault="00CA2D4E" w:rsidP="00D2122B">
      <w:pPr>
        <w:pStyle w:val="Prrafodelista"/>
        <w:tabs>
          <w:tab w:val="left" w:pos="426"/>
        </w:tabs>
        <w:autoSpaceDE w:val="0"/>
        <w:autoSpaceDN w:val="0"/>
        <w:adjustRightInd w:val="0"/>
        <w:spacing w:line="360" w:lineRule="auto"/>
        <w:ind w:left="0"/>
        <w:jc w:val="both"/>
        <w:rPr>
          <w:rFonts w:ascii="Palatino Linotype" w:hAnsi="Palatino Linotype" w:cs="Arial"/>
          <w:color w:val="000000" w:themeColor="text1"/>
          <w:sz w:val="24"/>
        </w:rPr>
      </w:pPr>
    </w:p>
    <w:p w14:paraId="57764F9A" w14:textId="177FC504" w:rsidR="00CA2D4E" w:rsidRPr="00EC44FF" w:rsidRDefault="00CA2D4E" w:rsidP="00D2122B">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Tahoma"/>
          <w:bCs/>
          <w:iCs/>
          <w:color w:val="000000" w:themeColor="text1"/>
          <w:sz w:val="24"/>
          <w:lang w:val="es-ES"/>
        </w:rPr>
        <w:t xml:space="preserve">En este caso, el </w:t>
      </w:r>
      <w:r w:rsidR="00EA23B3" w:rsidRPr="00EC44FF">
        <w:rPr>
          <w:rFonts w:ascii="Palatino Linotype" w:hAnsi="Palatino Linotype" w:cs="Arial"/>
          <w:b/>
          <w:bCs/>
          <w:color w:val="000000" w:themeColor="text1"/>
          <w:sz w:val="24"/>
        </w:rPr>
        <w:t>SUJETO OBLIGADO</w:t>
      </w:r>
      <w:r w:rsidR="00EA23B3" w:rsidRPr="00EC44FF">
        <w:rPr>
          <w:rFonts w:ascii="Palatino Linotype" w:hAnsi="Palatino Linotype" w:cs="Arial"/>
          <w:color w:val="000000" w:themeColor="text1"/>
          <w:sz w:val="24"/>
        </w:rPr>
        <w:t xml:space="preserve"> </w:t>
      </w:r>
      <w:r w:rsidRPr="00EC44FF">
        <w:rPr>
          <w:rFonts w:ascii="Palatino Linotype" w:hAnsi="Palatino Linotype" w:cs="Tahoma"/>
          <w:bCs/>
          <w:iCs/>
          <w:color w:val="000000" w:themeColor="text1"/>
          <w:sz w:val="24"/>
          <w:lang w:val="es-ES"/>
        </w:rPr>
        <w:t>no emitió respuesta en cumplimiento a la resolución emitida en el recurso de revisión, por lo tanto, al interponerse el segundo recurso de revisión, no se configura ninguna causal de procedencia pues</w:t>
      </w:r>
      <w:r w:rsidR="00A545D7" w:rsidRPr="00EC44FF">
        <w:rPr>
          <w:rFonts w:ascii="Palatino Linotype" w:hAnsi="Palatino Linotype" w:cs="Tahoma"/>
          <w:bCs/>
          <w:iCs/>
          <w:color w:val="000000" w:themeColor="text1"/>
          <w:sz w:val="24"/>
          <w:lang w:val="es-ES"/>
        </w:rPr>
        <w:t>,</w:t>
      </w:r>
      <w:r w:rsidRPr="00EC44FF">
        <w:rPr>
          <w:rFonts w:ascii="Palatino Linotype" w:hAnsi="Palatino Linotype" w:cs="Tahoma"/>
          <w:bCs/>
          <w:iCs/>
          <w:color w:val="000000" w:themeColor="text1"/>
          <w:sz w:val="24"/>
          <w:lang w:val="es-ES"/>
        </w:rPr>
        <w:t xml:space="preserve"> como ya se señaló, el </w:t>
      </w:r>
      <w:r w:rsidR="00EA23B3" w:rsidRPr="00EC44FF">
        <w:rPr>
          <w:rFonts w:ascii="Palatino Linotype" w:hAnsi="Palatino Linotype" w:cs="Arial"/>
          <w:b/>
          <w:bCs/>
          <w:color w:val="000000" w:themeColor="text1"/>
          <w:sz w:val="24"/>
        </w:rPr>
        <w:t>SUJETO OBLIGADO</w:t>
      </w:r>
      <w:r w:rsidRPr="00EC44FF">
        <w:rPr>
          <w:rFonts w:ascii="Palatino Linotype" w:hAnsi="Palatino Linotype" w:cs="Tahoma"/>
          <w:bCs/>
          <w:iCs/>
          <w:color w:val="000000" w:themeColor="text1"/>
          <w:sz w:val="24"/>
          <w:lang w:val="es-ES"/>
        </w:rPr>
        <w:t xml:space="preserve"> no había emitido una respuesta de la cual se pudiera inconformar el </w:t>
      </w:r>
      <w:r w:rsidR="00EA23B3" w:rsidRPr="00EC44FF">
        <w:rPr>
          <w:rFonts w:ascii="Palatino Linotype" w:hAnsi="Palatino Linotype" w:cs="Tahoma"/>
          <w:b/>
          <w:iCs/>
          <w:color w:val="000000" w:themeColor="text1"/>
          <w:sz w:val="24"/>
          <w:lang w:val="es-ES"/>
        </w:rPr>
        <w:t>RECURRENTE</w:t>
      </w:r>
      <w:r w:rsidRPr="00EC44FF">
        <w:rPr>
          <w:rFonts w:ascii="Palatino Linotype" w:hAnsi="Palatino Linotype" w:cs="Tahoma"/>
          <w:bCs/>
          <w:iCs/>
          <w:color w:val="000000" w:themeColor="text1"/>
          <w:sz w:val="24"/>
          <w:lang w:val="es-ES"/>
        </w:rPr>
        <w:t xml:space="preserve">. </w:t>
      </w:r>
    </w:p>
    <w:p w14:paraId="5E4FF2D8" w14:textId="77777777" w:rsidR="00B97263" w:rsidRPr="00EC44FF" w:rsidRDefault="00B97263" w:rsidP="00D2122B">
      <w:pPr>
        <w:pStyle w:val="Prrafodelista"/>
        <w:spacing w:line="360" w:lineRule="auto"/>
        <w:ind w:left="0"/>
        <w:rPr>
          <w:rFonts w:ascii="Palatino Linotype" w:hAnsi="Palatino Linotype" w:cs="Arial"/>
          <w:color w:val="000000" w:themeColor="text1"/>
          <w:sz w:val="24"/>
        </w:rPr>
      </w:pPr>
    </w:p>
    <w:p w14:paraId="0D3250BC" w14:textId="12E79C26" w:rsidR="00B97263" w:rsidRPr="00EC44FF" w:rsidRDefault="00B97263" w:rsidP="00D2122B">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t xml:space="preserve">Siendo procedente en el presente asunto que las áreas competentes de este Instituto, continúen el procedimiento correspondiente ante el incumplimiento del </w:t>
      </w:r>
      <w:r w:rsidRPr="00EC44FF">
        <w:rPr>
          <w:rFonts w:ascii="Palatino Linotype" w:hAnsi="Palatino Linotype" w:cs="Arial"/>
          <w:b/>
          <w:color w:val="000000" w:themeColor="text1"/>
          <w:sz w:val="24"/>
        </w:rPr>
        <w:t xml:space="preserve">SUJETO </w:t>
      </w:r>
      <w:r w:rsidRPr="00EC44FF">
        <w:rPr>
          <w:rFonts w:ascii="Palatino Linotype" w:hAnsi="Palatino Linotype" w:cs="Arial"/>
          <w:b/>
          <w:color w:val="000000" w:themeColor="text1"/>
          <w:sz w:val="24"/>
        </w:rPr>
        <w:lastRenderedPageBreak/>
        <w:t>OBLIGADO</w:t>
      </w:r>
      <w:r w:rsidRPr="00EC44FF">
        <w:rPr>
          <w:rFonts w:ascii="Palatino Linotype" w:hAnsi="Palatino Linotype" w:cs="Arial"/>
          <w:color w:val="000000" w:themeColor="text1"/>
          <w:sz w:val="24"/>
        </w:rPr>
        <w:t>. No obstante se dejan a salvo los derechos del particular para interponer nuevas solicitudes de información que colmen sus pretensiones, ante los sujetos obligados que considere.</w:t>
      </w:r>
    </w:p>
    <w:p w14:paraId="70D8AC9F" w14:textId="77777777" w:rsidR="00CA2D4E" w:rsidRPr="00EC44FF" w:rsidRDefault="00CA2D4E" w:rsidP="00D2122B">
      <w:pPr>
        <w:pStyle w:val="Prrafodelista"/>
        <w:tabs>
          <w:tab w:val="left" w:pos="426"/>
        </w:tabs>
        <w:autoSpaceDE w:val="0"/>
        <w:autoSpaceDN w:val="0"/>
        <w:adjustRightInd w:val="0"/>
        <w:spacing w:line="360" w:lineRule="auto"/>
        <w:ind w:left="0"/>
        <w:jc w:val="both"/>
        <w:rPr>
          <w:rFonts w:ascii="Palatino Linotype" w:hAnsi="Palatino Linotype" w:cs="Arial"/>
          <w:color w:val="000000" w:themeColor="text1"/>
          <w:sz w:val="24"/>
        </w:rPr>
      </w:pPr>
    </w:p>
    <w:p w14:paraId="43633C42" w14:textId="75314ADB" w:rsidR="00CA2D4E" w:rsidRPr="00EC44FF" w:rsidRDefault="00192C12" w:rsidP="00D2122B">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sz w:val="24"/>
        </w:rPr>
      </w:pPr>
      <w:r w:rsidRPr="00EC44FF">
        <w:rPr>
          <w:rFonts w:ascii="Palatino Linotype" w:hAnsi="Palatino Linotype" w:cs="Arial"/>
          <w:color w:val="000000" w:themeColor="text1"/>
          <w:sz w:val="24"/>
        </w:rPr>
        <w:t>Bajo esas consideraciones, el Recurso de R</w:t>
      </w:r>
      <w:r w:rsidR="00CA2D4E" w:rsidRPr="00EC44FF">
        <w:rPr>
          <w:rFonts w:ascii="Palatino Linotype" w:hAnsi="Palatino Linotype" w:cs="Arial"/>
          <w:color w:val="000000" w:themeColor="text1"/>
          <w:sz w:val="24"/>
        </w:rPr>
        <w:t>evisión actualiza la causal de sobreseimiento establecida en la fracción IV</w:t>
      </w:r>
      <w:r w:rsidR="00EA23B3" w:rsidRPr="00EC44FF">
        <w:rPr>
          <w:rFonts w:ascii="Palatino Linotype" w:hAnsi="Palatino Linotype" w:cs="Arial"/>
          <w:color w:val="000000" w:themeColor="text1"/>
          <w:sz w:val="24"/>
        </w:rPr>
        <w:t>,</w:t>
      </w:r>
      <w:r w:rsidR="00CA2D4E" w:rsidRPr="00EC44FF">
        <w:rPr>
          <w:rFonts w:ascii="Palatino Linotype" w:hAnsi="Palatino Linotype" w:cs="Arial"/>
          <w:color w:val="000000" w:themeColor="text1"/>
          <w:sz w:val="24"/>
        </w:rPr>
        <w:t xml:space="preserve"> del artículo 192, en relación a la fracción III</w:t>
      </w:r>
      <w:r w:rsidR="00EA23B3" w:rsidRPr="00EC44FF">
        <w:rPr>
          <w:rFonts w:ascii="Palatino Linotype" w:hAnsi="Palatino Linotype" w:cs="Arial"/>
          <w:color w:val="000000" w:themeColor="text1"/>
          <w:sz w:val="24"/>
        </w:rPr>
        <w:t>,</w:t>
      </w:r>
      <w:r w:rsidR="00CA2D4E" w:rsidRPr="00EC44FF">
        <w:rPr>
          <w:rFonts w:ascii="Palatino Linotype" w:hAnsi="Palatino Linotype" w:cs="Arial"/>
          <w:color w:val="000000" w:themeColor="text1"/>
          <w:sz w:val="24"/>
        </w:rPr>
        <w:t xml:space="preserve"> del artículo 191, ambos de la Ley de Transparencia y Acceso a la Información Pública del Estado de México y Municipios.</w:t>
      </w:r>
    </w:p>
    <w:p w14:paraId="7FCDCB79" w14:textId="77777777" w:rsidR="00CC7330" w:rsidRPr="00EC44FF" w:rsidRDefault="00CC7330" w:rsidP="00D2122B">
      <w:pPr>
        <w:pStyle w:val="Prrafodelista"/>
        <w:ind w:left="0"/>
        <w:rPr>
          <w:rFonts w:ascii="Palatino Linotype" w:hAnsi="Palatino Linotype" w:cs="Arial"/>
          <w:color w:val="000000" w:themeColor="text1"/>
          <w:sz w:val="24"/>
        </w:rPr>
      </w:pPr>
    </w:p>
    <w:p w14:paraId="621072D7" w14:textId="77777777" w:rsidR="00B97263" w:rsidRPr="00EC44FF" w:rsidRDefault="00CA2D4E" w:rsidP="00D2122B">
      <w:pPr>
        <w:pStyle w:val="Prrafodelista"/>
        <w:numPr>
          <w:ilvl w:val="0"/>
          <w:numId w:val="1"/>
        </w:numPr>
        <w:tabs>
          <w:tab w:val="left" w:pos="426"/>
        </w:tabs>
        <w:spacing w:line="360" w:lineRule="auto"/>
        <w:ind w:left="0" w:firstLine="0"/>
        <w:jc w:val="both"/>
        <w:rPr>
          <w:rFonts w:ascii="Palatino Linotype" w:hAnsi="Palatino Linotype"/>
          <w:b/>
          <w:color w:val="000000" w:themeColor="text1"/>
          <w:sz w:val="24"/>
        </w:rPr>
      </w:pPr>
      <w:r w:rsidRPr="00EC44FF">
        <w:rPr>
          <w:rFonts w:ascii="Palatino Linotype" w:hAnsi="Palatino Linotype" w:cs="Arial"/>
          <w:color w:val="000000" w:themeColor="text1"/>
          <w:sz w:val="24"/>
          <w:lang w:eastAsia="es-MX"/>
        </w:rPr>
        <w:t xml:space="preserve">Por lo anteriormente expuesto y fundado, este </w:t>
      </w:r>
      <w:r w:rsidRPr="00EC44FF">
        <w:rPr>
          <w:rFonts w:ascii="Palatino Linotype" w:hAnsi="Palatino Linotype" w:cs="Arial"/>
          <w:b/>
          <w:bCs/>
          <w:color w:val="000000" w:themeColor="text1"/>
          <w:sz w:val="24"/>
          <w:lang w:eastAsia="es-MX"/>
        </w:rPr>
        <w:t>ÓRGANO GARANTE</w:t>
      </w:r>
      <w:r w:rsidRPr="00EC44FF">
        <w:rPr>
          <w:rFonts w:ascii="Palatino Linotype" w:hAnsi="Palatino Linotype" w:cs="Arial"/>
          <w:color w:val="000000" w:themeColor="text1"/>
          <w:sz w:val="24"/>
          <w:lang w:eastAsia="es-MX"/>
        </w:rPr>
        <w:t xml:space="preserve"> emite los siguientes:</w:t>
      </w:r>
      <w:r w:rsidR="00EA23B3" w:rsidRPr="00EC44FF">
        <w:rPr>
          <w:rFonts w:ascii="Palatino Linotype" w:hAnsi="Palatino Linotype" w:cs="Arial"/>
          <w:color w:val="000000" w:themeColor="text1"/>
          <w:sz w:val="24"/>
          <w:lang w:eastAsia="es-MX"/>
        </w:rPr>
        <w:t xml:space="preserve"> </w:t>
      </w:r>
      <w:bookmarkStart w:id="6" w:name="_Toc4061692"/>
      <w:bookmarkStart w:id="7" w:name="_Toc486525261"/>
      <w:bookmarkStart w:id="8" w:name="_Toc445745148"/>
      <w:bookmarkStart w:id="9" w:name="_Toc447699324"/>
      <w:bookmarkStart w:id="10" w:name="_Toc87549684"/>
    </w:p>
    <w:p w14:paraId="304A9E22" w14:textId="77777777" w:rsidR="006306EB" w:rsidRPr="00EC44FF" w:rsidRDefault="006306EB" w:rsidP="006306EB">
      <w:pPr>
        <w:pStyle w:val="Prrafodelista"/>
        <w:tabs>
          <w:tab w:val="left" w:pos="426"/>
        </w:tabs>
        <w:spacing w:line="360" w:lineRule="auto"/>
        <w:ind w:left="0"/>
        <w:jc w:val="both"/>
        <w:rPr>
          <w:rFonts w:ascii="Palatino Linotype" w:hAnsi="Palatino Linotype" w:cs="Arial"/>
          <w:color w:val="000000" w:themeColor="text1"/>
          <w:sz w:val="24"/>
          <w:lang w:eastAsia="es-MX"/>
        </w:rPr>
      </w:pPr>
    </w:p>
    <w:p w14:paraId="56C55E19" w14:textId="2C129D97" w:rsidR="00CA2D4E" w:rsidRPr="00EC44FF" w:rsidRDefault="00CA2D4E" w:rsidP="00D2122B">
      <w:pPr>
        <w:pStyle w:val="Prrafodelista"/>
        <w:tabs>
          <w:tab w:val="left" w:pos="426"/>
        </w:tabs>
        <w:spacing w:line="360" w:lineRule="auto"/>
        <w:ind w:left="0"/>
        <w:jc w:val="center"/>
        <w:rPr>
          <w:rFonts w:ascii="Palatino Linotype" w:hAnsi="Palatino Linotype"/>
          <w:b/>
          <w:color w:val="000000" w:themeColor="text1"/>
          <w:sz w:val="24"/>
        </w:rPr>
      </w:pPr>
      <w:r w:rsidRPr="00EC44FF">
        <w:rPr>
          <w:rFonts w:ascii="Palatino Linotype" w:hAnsi="Palatino Linotype"/>
          <w:b/>
          <w:color w:val="000000" w:themeColor="text1"/>
          <w:sz w:val="24"/>
        </w:rPr>
        <w:t>R E S O L U T I V O S</w:t>
      </w:r>
      <w:bookmarkEnd w:id="6"/>
      <w:bookmarkEnd w:id="7"/>
      <w:bookmarkEnd w:id="8"/>
      <w:bookmarkEnd w:id="9"/>
      <w:bookmarkEnd w:id="10"/>
    </w:p>
    <w:p w14:paraId="003B096B" w14:textId="77777777" w:rsidR="00443247" w:rsidRPr="00EC44FF" w:rsidRDefault="00443247" w:rsidP="00D212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sz w:val="24"/>
        </w:rPr>
      </w:pPr>
      <w:bookmarkStart w:id="11" w:name="_Toc450120669"/>
      <w:bookmarkStart w:id="12" w:name="_Toc460947011"/>
    </w:p>
    <w:p w14:paraId="5ED9A447" w14:textId="5C72E43F" w:rsidR="00CA2D4E" w:rsidRPr="00EC44FF" w:rsidRDefault="00CA2D4E" w:rsidP="00D2122B">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sz w:val="24"/>
        </w:rPr>
      </w:pPr>
      <w:r w:rsidRPr="00EC44FF">
        <w:rPr>
          <w:rFonts w:ascii="Palatino Linotype" w:hAnsi="Palatino Linotype" w:cs="Arial"/>
          <w:b/>
          <w:color w:val="000000" w:themeColor="text1"/>
          <w:sz w:val="24"/>
        </w:rPr>
        <w:t xml:space="preserve">PRIMERO. </w:t>
      </w:r>
      <w:r w:rsidRPr="00EC44FF">
        <w:rPr>
          <w:rFonts w:ascii="Palatino Linotype" w:hAnsi="Palatino Linotype"/>
          <w:color w:val="000000" w:themeColor="text1"/>
          <w:sz w:val="24"/>
        </w:rPr>
        <w:t xml:space="preserve">Se </w:t>
      </w:r>
      <w:r w:rsidRPr="00EC44FF">
        <w:rPr>
          <w:rFonts w:ascii="Palatino Linotype" w:hAnsi="Palatino Linotype"/>
          <w:b/>
          <w:color w:val="000000" w:themeColor="text1"/>
          <w:sz w:val="24"/>
        </w:rPr>
        <w:t>SOBRESEE</w:t>
      </w:r>
      <w:r w:rsidRPr="00EC44FF">
        <w:rPr>
          <w:rFonts w:ascii="Palatino Linotype" w:hAnsi="Palatino Linotype"/>
          <w:color w:val="000000" w:themeColor="text1"/>
          <w:sz w:val="24"/>
        </w:rPr>
        <w:t xml:space="preserve"> el </w:t>
      </w:r>
      <w:r w:rsidR="00B97263" w:rsidRPr="00EC44FF">
        <w:rPr>
          <w:rFonts w:ascii="Palatino Linotype" w:hAnsi="Palatino Linotype"/>
          <w:color w:val="000000" w:themeColor="text1"/>
          <w:sz w:val="24"/>
        </w:rPr>
        <w:t>Recurso de R</w:t>
      </w:r>
      <w:r w:rsidRPr="00EC44FF">
        <w:rPr>
          <w:rFonts w:ascii="Palatino Linotype" w:hAnsi="Palatino Linotype"/>
          <w:color w:val="000000" w:themeColor="text1"/>
          <w:sz w:val="24"/>
        </w:rPr>
        <w:t xml:space="preserve">evisión número </w:t>
      </w:r>
      <w:r w:rsidR="00192C12" w:rsidRPr="00EC44FF">
        <w:rPr>
          <w:rFonts w:ascii="Palatino Linotype" w:hAnsi="Palatino Linotype" w:cs="Arial"/>
          <w:b/>
          <w:color w:val="000000" w:themeColor="text1"/>
          <w:sz w:val="24"/>
        </w:rPr>
        <w:t>01253/INFOEM/ICR-42/IP/RR/2025</w:t>
      </w:r>
      <w:r w:rsidRPr="00EC44FF">
        <w:rPr>
          <w:rFonts w:ascii="Palatino Linotype" w:hAnsi="Palatino Linotype"/>
          <w:b/>
          <w:color w:val="000000" w:themeColor="text1"/>
          <w:sz w:val="24"/>
        </w:rPr>
        <w:t xml:space="preserve">, </w:t>
      </w:r>
      <w:r w:rsidRPr="00EC44FF">
        <w:rPr>
          <w:rFonts w:ascii="Palatino Linotype" w:hAnsi="Palatino Linotype"/>
          <w:color w:val="000000" w:themeColor="text1"/>
          <w:sz w:val="24"/>
        </w:rPr>
        <w:t>conforme al artículo 192</w:t>
      </w:r>
      <w:r w:rsidR="00A545D7" w:rsidRPr="00EC44FF">
        <w:rPr>
          <w:rFonts w:ascii="Palatino Linotype" w:hAnsi="Palatino Linotype"/>
          <w:color w:val="000000" w:themeColor="text1"/>
          <w:sz w:val="24"/>
        </w:rPr>
        <w:t>,</w:t>
      </w:r>
      <w:r w:rsidRPr="00EC44FF">
        <w:rPr>
          <w:rFonts w:ascii="Palatino Linotype" w:hAnsi="Palatino Linotype"/>
          <w:color w:val="000000" w:themeColor="text1"/>
          <w:sz w:val="24"/>
        </w:rPr>
        <w:t xml:space="preserve"> fracción IV, en relación con la fracción III, del artículo 191 de la Ley de Transparencia y Acceso a la Información Pública del Estado de México y Municipios, en términos del </w:t>
      </w:r>
      <w:r w:rsidRPr="00EC44FF">
        <w:rPr>
          <w:rFonts w:ascii="Palatino Linotype" w:hAnsi="Palatino Linotype"/>
          <w:b/>
          <w:bCs/>
          <w:color w:val="000000" w:themeColor="text1"/>
          <w:sz w:val="24"/>
        </w:rPr>
        <w:t>Considerando</w:t>
      </w:r>
      <w:r w:rsidRPr="00EC44FF">
        <w:rPr>
          <w:rFonts w:ascii="Palatino Linotype" w:hAnsi="Palatino Linotype"/>
          <w:color w:val="000000" w:themeColor="text1"/>
          <w:sz w:val="24"/>
        </w:rPr>
        <w:t xml:space="preserve"> </w:t>
      </w:r>
      <w:r w:rsidRPr="00EC44FF">
        <w:rPr>
          <w:rFonts w:ascii="Palatino Linotype" w:hAnsi="Palatino Linotype"/>
          <w:b/>
          <w:color w:val="000000" w:themeColor="text1"/>
          <w:sz w:val="24"/>
        </w:rPr>
        <w:t>TERCERO</w:t>
      </w:r>
      <w:r w:rsidRPr="00EC44FF">
        <w:rPr>
          <w:rFonts w:ascii="Palatino Linotype" w:hAnsi="Palatino Linotype"/>
          <w:color w:val="000000" w:themeColor="text1"/>
          <w:sz w:val="24"/>
        </w:rPr>
        <w:t xml:space="preserve"> de la presente </w:t>
      </w:r>
      <w:r w:rsidR="00CC7330" w:rsidRPr="00EC44FF">
        <w:rPr>
          <w:rFonts w:ascii="Palatino Linotype" w:hAnsi="Palatino Linotype"/>
          <w:color w:val="000000" w:themeColor="text1"/>
          <w:sz w:val="24"/>
        </w:rPr>
        <w:t>R</w:t>
      </w:r>
      <w:r w:rsidRPr="00EC44FF">
        <w:rPr>
          <w:rFonts w:ascii="Palatino Linotype" w:hAnsi="Palatino Linotype"/>
          <w:color w:val="000000" w:themeColor="text1"/>
          <w:sz w:val="24"/>
        </w:rPr>
        <w:t>esolución.</w:t>
      </w:r>
    </w:p>
    <w:p w14:paraId="4F55F93E" w14:textId="77777777" w:rsidR="00CC7330" w:rsidRPr="00EC44FF" w:rsidRDefault="00CC7330" w:rsidP="00D2122B">
      <w:pPr>
        <w:pStyle w:val="Prrafodelista"/>
        <w:widowControl w:val="0"/>
        <w:tabs>
          <w:tab w:val="left" w:pos="1701"/>
        </w:tabs>
        <w:autoSpaceDE w:val="0"/>
        <w:autoSpaceDN w:val="0"/>
        <w:adjustRightInd w:val="0"/>
        <w:spacing w:line="360" w:lineRule="auto"/>
        <w:ind w:left="0"/>
        <w:jc w:val="both"/>
        <w:rPr>
          <w:rFonts w:ascii="Palatino Linotype" w:hAnsi="Palatino Linotype"/>
          <w:color w:val="000000" w:themeColor="text1"/>
          <w:sz w:val="24"/>
        </w:rPr>
      </w:pPr>
    </w:p>
    <w:p w14:paraId="5E801ED1" w14:textId="68125A5D" w:rsidR="00CA2D4E" w:rsidRPr="00EC44FF" w:rsidRDefault="00CA2D4E" w:rsidP="00D2122B">
      <w:pPr>
        <w:spacing w:line="360" w:lineRule="auto"/>
        <w:jc w:val="both"/>
        <w:rPr>
          <w:rFonts w:ascii="Palatino Linotype" w:eastAsia="MS Mincho" w:hAnsi="Palatino Linotype"/>
          <w:color w:val="000000" w:themeColor="text1"/>
          <w:sz w:val="24"/>
          <w:szCs w:val="24"/>
          <w:shd w:val="clear" w:color="auto" w:fill="FFFFFF"/>
        </w:rPr>
      </w:pPr>
      <w:bookmarkStart w:id="13" w:name="_Toc461648590"/>
      <w:bookmarkStart w:id="14" w:name="_Toc461648682"/>
      <w:bookmarkStart w:id="15" w:name="_Toc462228049"/>
      <w:bookmarkStart w:id="16" w:name="_Toc462228129"/>
      <w:bookmarkStart w:id="17" w:name="_Toc496099789"/>
      <w:bookmarkStart w:id="18" w:name="_Toc496100166"/>
      <w:bookmarkStart w:id="19" w:name="_Toc499756977"/>
      <w:bookmarkStart w:id="20" w:name="_Toc499757020"/>
      <w:bookmarkStart w:id="21" w:name="_Toc504377974"/>
      <w:r w:rsidRPr="00EC44FF">
        <w:rPr>
          <w:rFonts w:ascii="Palatino Linotype" w:hAnsi="Palatino Linotype" w:cs="Arial"/>
          <w:b/>
          <w:color w:val="000000" w:themeColor="text1"/>
          <w:sz w:val="24"/>
          <w:szCs w:val="24"/>
        </w:rPr>
        <w:t>SEGUNDO.</w:t>
      </w:r>
      <w:bookmarkEnd w:id="13"/>
      <w:bookmarkEnd w:id="14"/>
      <w:bookmarkEnd w:id="15"/>
      <w:bookmarkEnd w:id="16"/>
      <w:bookmarkEnd w:id="17"/>
      <w:bookmarkEnd w:id="18"/>
      <w:bookmarkEnd w:id="19"/>
      <w:bookmarkEnd w:id="20"/>
      <w:bookmarkEnd w:id="21"/>
      <w:r w:rsidRPr="00EC44FF">
        <w:rPr>
          <w:rStyle w:val="Ttulo2Car"/>
          <w:rFonts w:ascii="Palatino Linotype" w:hAnsi="Palatino Linotype"/>
          <w:b/>
          <w:color w:val="000000" w:themeColor="text1"/>
          <w:sz w:val="24"/>
          <w:szCs w:val="24"/>
        </w:rPr>
        <w:t xml:space="preserve"> </w:t>
      </w:r>
      <w:r w:rsidR="006306EB" w:rsidRPr="00EC44FF">
        <w:rPr>
          <w:rFonts w:ascii="Palatino Linotype" w:eastAsia="MS Mincho" w:hAnsi="Palatino Linotype" w:cs="Arial"/>
          <w:b/>
          <w:bCs/>
          <w:color w:val="000000" w:themeColor="text1"/>
          <w:sz w:val="24"/>
          <w:szCs w:val="24"/>
          <w:shd w:val="clear" w:color="auto" w:fill="FFFFFF"/>
        </w:rPr>
        <w:t>NOTIFÍQUESE</w:t>
      </w:r>
      <w:r w:rsidRPr="00EC44FF">
        <w:rPr>
          <w:rFonts w:ascii="Palatino Linotype" w:eastAsia="MS Mincho" w:hAnsi="Palatino Linotype" w:cs="Arial"/>
          <w:b/>
          <w:bCs/>
          <w:color w:val="000000" w:themeColor="text1"/>
          <w:sz w:val="24"/>
          <w:szCs w:val="24"/>
          <w:shd w:val="clear" w:color="auto" w:fill="FFFFFF"/>
        </w:rPr>
        <w:t xml:space="preserve"> </w:t>
      </w:r>
      <w:r w:rsidRPr="00EC44FF">
        <w:rPr>
          <w:rFonts w:ascii="Palatino Linotype" w:eastAsia="MS Mincho" w:hAnsi="Palatino Linotype"/>
          <w:color w:val="000000" w:themeColor="text1"/>
          <w:sz w:val="24"/>
          <w:szCs w:val="24"/>
          <w:shd w:val="clear" w:color="auto" w:fill="FFFFFF"/>
        </w:rPr>
        <w:t>al Titular de la Unidad de Transparencia del</w:t>
      </w:r>
      <w:r w:rsidRPr="00EC44FF">
        <w:rPr>
          <w:rFonts w:ascii="Palatino Linotype" w:eastAsia="MS Mincho" w:hAnsi="Palatino Linotype"/>
          <w:b/>
          <w:bCs/>
          <w:color w:val="000000" w:themeColor="text1"/>
          <w:sz w:val="24"/>
          <w:szCs w:val="24"/>
          <w:shd w:val="clear" w:color="auto" w:fill="FFFFFF"/>
        </w:rPr>
        <w:t xml:space="preserve"> SUJETO OBLIGADO</w:t>
      </w:r>
      <w:r w:rsidRPr="00EC44FF">
        <w:rPr>
          <w:rFonts w:ascii="Palatino Linotype" w:eastAsia="MS Mincho" w:hAnsi="Palatino Linotype"/>
          <w:color w:val="000000" w:themeColor="text1"/>
          <w:sz w:val="24"/>
          <w:szCs w:val="24"/>
          <w:shd w:val="clear" w:color="auto" w:fill="FFFFFF"/>
        </w:rPr>
        <w:t xml:space="preserve"> vía Sistema de Acceso a Información Mexiquense </w:t>
      </w:r>
      <w:r w:rsidR="00EA23B3" w:rsidRPr="00EC44FF">
        <w:rPr>
          <w:rFonts w:ascii="Palatino Linotype" w:eastAsia="MS Mincho" w:hAnsi="Palatino Linotype"/>
          <w:color w:val="000000" w:themeColor="text1"/>
          <w:sz w:val="24"/>
          <w:szCs w:val="24"/>
          <w:shd w:val="clear" w:color="auto" w:fill="FFFFFF"/>
        </w:rPr>
        <w:t>(</w:t>
      </w:r>
      <w:r w:rsidRPr="00EC44FF">
        <w:rPr>
          <w:rFonts w:ascii="Palatino Linotype" w:eastAsia="MS Mincho" w:hAnsi="Palatino Linotype"/>
          <w:color w:val="000000" w:themeColor="text1"/>
          <w:sz w:val="24"/>
          <w:szCs w:val="24"/>
          <w:shd w:val="clear" w:color="auto" w:fill="FFFFFF"/>
        </w:rPr>
        <w:t>SAIMEX</w:t>
      </w:r>
      <w:r w:rsidR="00EA23B3" w:rsidRPr="00EC44FF">
        <w:rPr>
          <w:rFonts w:ascii="Palatino Linotype" w:eastAsia="MS Mincho" w:hAnsi="Palatino Linotype"/>
          <w:color w:val="000000" w:themeColor="text1"/>
          <w:sz w:val="24"/>
          <w:szCs w:val="24"/>
          <w:shd w:val="clear" w:color="auto" w:fill="FFFFFF"/>
        </w:rPr>
        <w:t>)</w:t>
      </w:r>
      <w:r w:rsidRPr="00EC44FF">
        <w:rPr>
          <w:rFonts w:ascii="Palatino Linotype" w:eastAsia="MS Mincho" w:hAnsi="Palatino Linotype"/>
          <w:color w:val="000000" w:themeColor="text1"/>
          <w:sz w:val="24"/>
          <w:szCs w:val="24"/>
          <w:shd w:val="clear" w:color="auto" w:fill="FFFFFF"/>
        </w:rPr>
        <w:t xml:space="preserve">, la presente </w:t>
      </w:r>
      <w:r w:rsidR="00CC7330" w:rsidRPr="00EC44FF">
        <w:rPr>
          <w:rFonts w:ascii="Palatino Linotype" w:eastAsia="MS Mincho" w:hAnsi="Palatino Linotype"/>
          <w:color w:val="000000" w:themeColor="text1"/>
          <w:sz w:val="24"/>
          <w:szCs w:val="24"/>
          <w:shd w:val="clear" w:color="auto" w:fill="FFFFFF"/>
        </w:rPr>
        <w:t>R</w:t>
      </w:r>
      <w:r w:rsidRPr="00EC44FF">
        <w:rPr>
          <w:rFonts w:ascii="Palatino Linotype" w:eastAsia="MS Mincho" w:hAnsi="Palatino Linotype"/>
          <w:color w:val="000000" w:themeColor="text1"/>
          <w:sz w:val="24"/>
          <w:szCs w:val="24"/>
          <w:shd w:val="clear" w:color="auto" w:fill="FFFFFF"/>
        </w:rPr>
        <w:t>esolución</w:t>
      </w:r>
      <w:r w:rsidR="00B97263" w:rsidRPr="00EC44FF">
        <w:rPr>
          <w:rFonts w:ascii="Palatino Linotype" w:eastAsia="MS Mincho" w:hAnsi="Palatino Linotype"/>
          <w:color w:val="000000" w:themeColor="text1"/>
          <w:sz w:val="24"/>
          <w:szCs w:val="24"/>
          <w:shd w:val="clear" w:color="auto" w:fill="FFFFFF"/>
        </w:rPr>
        <w:t xml:space="preserve"> para su conocimiento</w:t>
      </w:r>
      <w:r w:rsidRPr="00EC44FF">
        <w:rPr>
          <w:rFonts w:ascii="Palatino Linotype" w:eastAsia="MS Mincho" w:hAnsi="Palatino Linotype"/>
          <w:color w:val="000000" w:themeColor="text1"/>
          <w:sz w:val="24"/>
          <w:szCs w:val="24"/>
          <w:shd w:val="clear" w:color="auto" w:fill="FFFFFF"/>
        </w:rPr>
        <w:t xml:space="preserve">. </w:t>
      </w:r>
    </w:p>
    <w:p w14:paraId="742B2EC2" w14:textId="5BB6D938" w:rsidR="00CA2D4E" w:rsidRPr="00EC44FF" w:rsidRDefault="00CA2D4E" w:rsidP="00D2122B">
      <w:pPr>
        <w:spacing w:line="360" w:lineRule="auto"/>
        <w:jc w:val="both"/>
        <w:rPr>
          <w:rFonts w:ascii="Palatino Linotype" w:hAnsi="Palatino Linotype"/>
          <w:color w:val="000000" w:themeColor="text1"/>
          <w:sz w:val="24"/>
          <w:szCs w:val="24"/>
        </w:rPr>
      </w:pPr>
      <w:bookmarkStart w:id="22" w:name="_Toc460947013"/>
      <w:bookmarkEnd w:id="11"/>
      <w:bookmarkEnd w:id="12"/>
      <w:r w:rsidRPr="00EC44FF">
        <w:rPr>
          <w:rFonts w:ascii="Palatino Linotype" w:hAnsi="Palatino Linotype" w:cs="Arial"/>
          <w:b/>
          <w:color w:val="000000" w:themeColor="text1"/>
          <w:sz w:val="24"/>
          <w:szCs w:val="24"/>
        </w:rPr>
        <w:lastRenderedPageBreak/>
        <w:t xml:space="preserve">TERCERO. </w:t>
      </w:r>
      <w:r w:rsidRPr="00EC44FF">
        <w:rPr>
          <w:rFonts w:ascii="Palatino Linotype" w:hAnsi="Palatino Linotype"/>
          <w:b/>
          <w:bCs/>
          <w:color w:val="000000" w:themeColor="text1"/>
          <w:sz w:val="24"/>
          <w:szCs w:val="24"/>
          <w:lang w:val="es-ES"/>
        </w:rPr>
        <w:t xml:space="preserve">Notifíquese </w:t>
      </w:r>
      <w:r w:rsidRPr="00EC44FF">
        <w:rPr>
          <w:rFonts w:ascii="Palatino Linotype" w:hAnsi="Palatino Linotype"/>
          <w:color w:val="000000" w:themeColor="text1"/>
          <w:sz w:val="24"/>
          <w:szCs w:val="24"/>
          <w:lang w:val="es-ES"/>
        </w:rPr>
        <w:t>a</w:t>
      </w:r>
      <w:r w:rsidRPr="00EC44FF">
        <w:rPr>
          <w:rFonts w:ascii="Palatino Linotype" w:hAnsi="Palatino Linotype"/>
          <w:color w:val="000000" w:themeColor="text1"/>
          <w:sz w:val="24"/>
          <w:szCs w:val="24"/>
        </w:rPr>
        <w:t>l</w:t>
      </w:r>
      <w:r w:rsidRPr="00EC44FF">
        <w:rPr>
          <w:rFonts w:ascii="Palatino Linotype" w:hAnsi="Palatino Linotype"/>
          <w:b/>
          <w:color w:val="000000" w:themeColor="text1"/>
          <w:sz w:val="24"/>
          <w:szCs w:val="24"/>
        </w:rPr>
        <w:t xml:space="preserve"> RECURRENTE </w:t>
      </w:r>
      <w:r w:rsidRPr="00EC44FF">
        <w:rPr>
          <w:rFonts w:ascii="Palatino Linotype" w:hAnsi="Palatino Linotype"/>
          <w:color w:val="000000" w:themeColor="text1"/>
          <w:sz w:val="24"/>
          <w:szCs w:val="24"/>
        </w:rPr>
        <w:t xml:space="preserve">la presente </w:t>
      </w:r>
      <w:r w:rsidR="00B97263" w:rsidRPr="00EC44FF">
        <w:rPr>
          <w:rFonts w:ascii="Palatino Linotype" w:hAnsi="Palatino Linotype"/>
          <w:color w:val="000000" w:themeColor="text1"/>
          <w:sz w:val="24"/>
          <w:szCs w:val="24"/>
        </w:rPr>
        <w:t>R</w:t>
      </w:r>
      <w:r w:rsidRPr="00EC44FF">
        <w:rPr>
          <w:rFonts w:ascii="Palatino Linotype" w:hAnsi="Palatino Linotype"/>
          <w:color w:val="000000" w:themeColor="text1"/>
          <w:sz w:val="24"/>
          <w:szCs w:val="24"/>
        </w:rPr>
        <w:t>esolución</w:t>
      </w:r>
      <w:r w:rsidR="00192C12" w:rsidRPr="00EC44FF">
        <w:rPr>
          <w:rFonts w:ascii="Palatino Linotype" w:hAnsi="Palatino Linotype"/>
          <w:color w:val="000000" w:themeColor="text1"/>
          <w:sz w:val="24"/>
          <w:szCs w:val="24"/>
        </w:rPr>
        <w:t xml:space="preserve">, vía </w:t>
      </w:r>
      <w:r w:rsidR="00192C12" w:rsidRPr="00EC44FF">
        <w:rPr>
          <w:rFonts w:ascii="Palatino Linotype" w:hAnsi="Palatino Linotype"/>
          <w:b/>
          <w:color w:val="000000" w:themeColor="text1"/>
          <w:sz w:val="24"/>
          <w:szCs w:val="24"/>
        </w:rPr>
        <w:t>SAIMEX</w:t>
      </w:r>
      <w:r w:rsidRPr="00EC44FF">
        <w:rPr>
          <w:rFonts w:ascii="Palatino Linotype" w:hAnsi="Palatino Linotype"/>
          <w:color w:val="000000" w:themeColor="text1"/>
          <w:sz w:val="24"/>
          <w:szCs w:val="24"/>
        </w:rPr>
        <w:t>.</w:t>
      </w:r>
    </w:p>
    <w:p w14:paraId="37ADCBD4" w14:textId="77777777" w:rsidR="00CA2D4E" w:rsidRPr="00EC44FF" w:rsidRDefault="00CA2D4E" w:rsidP="00D2122B">
      <w:pPr>
        <w:spacing w:line="360" w:lineRule="auto"/>
        <w:jc w:val="both"/>
        <w:rPr>
          <w:rFonts w:ascii="Palatino Linotype" w:hAnsi="Palatino Linotype"/>
          <w:color w:val="000000" w:themeColor="text1"/>
          <w:sz w:val="24"/>
          <w:szCs w:val="24"/>
        </w:rPr>
      </w:pPr>
    </w:p>
    <w:bookmarkEnd w:id="22"/>
    <w:p w14:paraId="21714787" w14:textId="191D5981" w:rsidR="00CA2D4E" w:rsidRPr="00EC44FF" w:rsidRDefault="00CA2D4E" w:rsidP="00D2122B">
      <w:pPr>
        <w:spacing w:line="360" w:lineRule="auto"/>
        <w:jc w:val="both"/>
        <w:rPr>
          <w:rFonts w:ascii="Palatino Linotype" w:eastAsia="MS Mincho" w:hAnsi="Palatino Linotype"/>
          <w:color w:val="000000" w:themeColor="text1"/>
          <w:sz w:val="24"/>
          <w:szCs w:val="24"/>
          <w:lang w:val="es-ES"/>
        </w:rPr>
      </w:pPr>
      <w:r w:rsidRPr="00EC44FF">
        <w:rPr>
          <w:rFonts w:ascii="Palatino Linotype" w:eastAsia="MS Mincho" w:hAnsi="Palatino Linotype"/>
          <w:b/>
          <w:color w:val="000000" w:themeColor="text1"/>
          <w:sz w:val="24"/>
          <w:szCs w:val="24"/>
        </w:rPr>
        <w:t>CUARTO.</w:t>
      </w:r>
      <w:r w:rsidRPr="00EC44FF">
        <w:rPr>
          <w:rFonts w:ascii="Palatino Linotype" w:eastAsia="MS Mincho" w:hAnsi="Palatino Linotype"/>
          <w:color w:val="000000" w:themeColor="text1"/>
          <w:sz w:val="24"/>
          <w:szCs w:val="24"/>
        </w:rPr>
        <w:t xml:space="preserve"> </w:t>
      </w:r>
      <w:r w:rsidRPr="00EC44FF">
        <w:rPr>
          <w:rFonts w:ascii="Palatino Linotype" w:eastAsia="MS Mincho" w:hAnsi="Palatino Linotype"/>
          <w:color w:val="000000" w:themeColor="text1"/>
          <w:sz w:val="24"/>
          <w:szCs w:val="24"/>
          <w:lang w:val="es-ES"/>
        </w:rPr>
        <w:t>Se hace del conocimiento de</w:t>
      </w:r>
      <w:r w:rsidR="00EA23B3" w:rsidRPr="00EC44FF">
        <w:rPr>
          <w:rFonts w:ascii="Palatino Linotype" w:eastAsia="MS Mincho" w:hAnsi="Palatino Linotype"/>
          <w:color w:val="000000" w:themeColor="text1"/>
          <w:sz w:val="24"/>
          <w:szCs w:val="24"/>
          <w:lang w:val="es-ES"/>
        </w:rPr>
        <w:t>l</w:t>
      </w:r>
      <w:r w:rsidRPr="00EC44FF">
        <w:rPr>
          <w:rFonts w:ascii="Palatino Linotype" w:eastAsia="MS Mincho" w:hAnsi="Palatino Linotype"/>
          <w:color w:val="000000" w:themeColor="text1"/>
          <w:sz w:val="24"/>
          <w:szCs w:val="24"/>
          <w:lang w:val="es-ES"/>
        </w:rPr>
        <w:t xml:space="preserve"> </w:t>
      </w:r>
      <w:r w:rsidRPr="00EC44FF">
        <w:rPr>
          <w:rFonts w:ascii="Palatino Linotype" w:eastAsia="Calibri" w:hAnsi="Palatino Linotype" w:cs="Tahoma"/>
          <w:b/>
          <w:color w:val="000000" w:themeColor="text1"/>
          <w:sz w:val="24"/>
          <w:szCs w:val="24"/>
          <w:lang w:eastAsia="en-US"/>
        </w:rPr>
        <w:t>RECURRENTE</w:t>
      </w:r>
      <w:r w:rsidRPr="00EC44FF">
        <w:rPr>
          <w:rFonts w:ascii="Palatino Linotype" w:eastAsia="MS Mincho" w:hAnsi="Palatino Linotype"/>
          <w:color w:val="000000" w:themeColor="text1"/>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C44FF">
        <w:rPr>
          <w:rFonts w:ascii="Palatino Linotype" w:eastAsia="MS Mincho" w:hAnsi="Palatino Linotype"/>
          <w:bCs/>
          <w:color w:val="000000" w:themeColor="text1"/>
          <w:sz w:val="24"/>
          <w:szCs w:val="24"/>
          <w:lang w:val="es-ES"/>
        </w:rPr>
        <w:t>vía juicio de amparo</w:t>
      </w:r>
      <w:r w:rsidRPr="00EC44FF">
        <w:rPr>
          <w:rFonts w:ascii="Palatino Linotype" w:eastAsia="MS Mincho" w:hAnsi="Palatino Linotype"/>
          <w:color w:val="000000" w:themeColor="text1"/>
          <w:sz w:val="24"/>
          <w:szCs w:val="24"/>
          <w:lang w:val="es-ES"/>
        </w:rPr>
        <w:t> en los términos de las leyes aplicables.</w:t>
      </w:r>
      <w:bookmarkStart w:id="23" w:name="_Toc466371865"/>
      <w:bookmarkStart w:id="24" w:name="_Toc466377653"/>
    </w:p>
    <w:p w14:paraId="709C5F00" w14:textId="77777777" w:rsidR="0002388E" w:rsidRPr="00EC44FF" w:rsidRDefault="0002388E" w:rsidP="00D2122B">
      <w:pPr>
        <w:spacing w:line="360" w:lineRule="auto"/>
        <w:jc w:val="both"/>
        <w:rPr>
          <w:rFonts w:ascii="Palatino Linotype" w:eastAsia="MS Mincho" w:hAnsi="Palatino Linotype"/>
          <w:color w:val="000000" w:themeColor="text1"/>
          <w:sz w:val="24"/>
          <w:szCs w:val="24"/>
          <w:lang w:val="es-ES"/>
        </w:rPr>
      </w:pPr>
    </w:p>
    <w:bookmarkEnd w:id="23"/>
    <w:bookmarkEnd w:id="24"/>
    <w:p w14:paraId="4409F505" w14:textId="06F42A38" w:rsidR="00EA23B3" w:rsidRPr="00D2122B" w:rsidRDefault="00EC44FF" w:rsidP="006306EB">
      <w:pPr>
        <w:spacing w:line="360" w:lineRule="auto"/>
        <w:jc w:val="both"/>
        <w:rPr>
          <w:rFonts w:ascii="Palatino Linotype" w:hAnsi="Palatino Linotype"/>
          <w:color w:val="000000" w:themeColor="text1"/>
          <w:sz w:val="24"/>
          <w:szCs w:val="24"/>
        </w:rPr>
      </w:pPr>
      <w:r w:rsidRPr="00EC44FF">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511AF6" w:rsidRPr="00EC44FF">
        <w:rPr>
          <w:rFonts w:ascii="Palatino Linotype" w:hAnsi="Palatino Linotype"/>
          <w:color w:val="000000" w:themeColor="text1"/>
          <w:sz w:val="24"/>
          <w:szCs w:val="24"/>
        </w:rPr>
        <w:t>.</w:t>
      </w:r>
      <w:r w:rsidR="00EA23B3" w:rsidRPr="00D2122B">
        <w:rPr>
          <w:rFonts w:ascii="Palatino Linotype" w:hAnsi="Palatino Linotype"/>
          <w:color w:val="000000" w:themeColor="text1"/>
          <w:sz w:val="24"/>
          <w:szCs w:val="24"/>
        </w:rPr>
        <w:br w:type="page"/>
      </w:r>
    </w:p>
    <w:p w14:paraId="0DD1C0DE" w14:textId="77777777" w:rsidR="00CA2D4E" w:rsidRPr="00D2122B" w:rsidRDefault="00CA2D4E" w:rsidP="00D2122B">
      <w:pPr>
        <w:spacing w:line="360" w:lineRule="auto"/>
        <w:ind w:firstLine="1"/>
        <w:jc w:val="both"/>
        <w:rPr>
          <w:rFonts w:ascii="Palatino Linotype" w:hAnsi="Palatino Linotype"/>
          <w:color w:val="000000" w:themeColor="text1"/>
          <w:sz w:val="24"/>
          <w:szCs w:val="24"/>
        </w:rPr>
      </w:pPr>
    </w:p>
    <w:p w14:paraId="441D7E7E" w14:textId="77777777" w:rsidR="00EA23B3" w:rsidRPr="00D2122B" w:rsidRDefault="00EA23B3" w:rsidP="00D2122B">
      <w:pPr>
        <w:spacing w:line="360" w:lineRule="auto"/>
        <w:rPr>
          <w:rFonts w:ascii="Palatino Linotype" w:hAnsi="Palatino Linotype"/>
          <w:color w:val="000000" w:themeColor="text1"/>
          <w:sz w:val="24"/>
          <w:szCs w:val="24"/>
        </w:rPr>
      </w:pPr>
    </w:p>
    <w:sectPr w:rsidR="00EA23B3" w:rsidRPr="00D2122B" w:rsidSect="00D2122B">
      <w:headerReference w:type="even" r:id="rId8"/>
      <w:headerReference w:type="default" r:id="rId9"/>
      <w:footerReference w:type="default" r:id="rId10"/>
      <w:headerReference w:type="first" r:id="rId11"/>
      <w:footerReference w:type="first" r:id="rId12"/>
      <w:pgSz w:w="12240" w:h="15840"/>
      <w:pgMar w:top="80" w:right="1325" w:bottom="226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68A0F" w14:textId="77777777" w:rsidR="00B52933" w:rsidRDefault="00B52933" w:rsidP="00CA2D4E">
      <w:r>
        <w:separator/>
      </w:r>
    </w:p>
  </w:endnote>
  <w:endnote w:type="continuationSeparator" w:id="0">
    <w:p w14:paraId="028ACFCD" w14:textId="77777777" w:rsidR="00B52933" w:rsidRDefault="00B52933"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89613"/>
      <w:docPartObj>
        <w:docPartGallery w:val="AutoText"/>
      </w:docPartObj>
    </w:sdtPr>
    <w:sdtEndPr/>
    <w:sdtContent>
      <w:sdt>
        <w:sdtPr>
          <w:id w:val="743845464"/>
          <w:docPartObj>
            <w:docPartGallery w:val="AutoText"/>
          </w:docPartObj>
        </w:sdtPr>
        <w:sdtEndPr/>
        <w:sdtContent>
          <w:p w14:paraId="016E0330" w14:textId="77777777" w:rsidR="00A2341C" w:rsidRDefault="00A2341C">
            <w:pPr>
              <w:pStyle w:val="Piedepgina"/>
              <w:jc w:val="right"/>
            </w:pPr>
          </w:p>
          <w:p w14:paraId="747CF278" w14:textId="77777777" w:rsidR="00A2341C" w:rsidRDefault="00A234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21B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21BD">
              <w:rPr>
                <w:b/>
                <w:bCs/>
                <w:noProof/>
              </w:rPr>
              <w:t>17</w:t>
            </w:r>
            <w:r>
              <w:rPr>
                <w:b/>
                <w:bCs/>
                <w:sz w:val="24"/>
                <w:szCs w:val="24"/>
              </w:rPr>
              <w:fldChar w:fldCharType="end"/>
            </w:r>
          </w:p>
        </w:sdtContent>
      </w:sdt>
    </w:sdtContent>
  </w:sdt>
  <w:p w14:paraId="786EE1F9" w14:textId="77777777" w:rsidR="00A2341C" w:rsidRDefault="00A2341C">
    <w:pPr>
      <w:pStyle w:val="Piedepgina"/>
    </w:pPr>
  </w:p>
  <w:p w14:paraId="50E006EA" w14:textId="77777777" w:rsidR="00A2341C" w:rsidRDefault="00A2341C"/>
  <w:p w14:paraId="3D7629C8" w14:textId="77777777" w:rsidR="00A2341C" w:rsidRDefault="00A2341C"/>
  <w:p w14:paraId="792DB146" w14:textId="77777777" w:rsidR="00A2341C" w:rsidRDefault="00A234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372779"/>
      <w:docPartObj>
        <w:docPartGallery w:val="AutoText"/>
      </w:docPartObj>
    </w:sdtPr>
    <w:sdtEndPr/>
    <w:sdtContent>
      <w:sdt>
        <w:sdtPr>
          <w:id w:val="-869683373"/>
          <w:docPartObj>
            <w:docPartGallery w:val="AutoText"/>
          </w:docPartObj>
        </w:sdtPr>
        <w:sdtEndPr/>
        <w:sdtContent>
          <w:p w14:paraId="77588F01" w14:textId="77777777" w:rsidR="00A2341C" w:rsidRDefault="00A234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21B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21BD">
              <w:rPr>
                <w:b/>
                <w:bCs/>
                <w:noProof/>
              </w:rPr>
              <w:t>17</w:t>
            </w:r>
            <w:r>
              <w:rPr>
                <w:b/>
                <w:bCs/>
                <w:sz w:val="24"/>
                <w:szCs w:val="24"/>
              </w:rPr>
              <w:fldChar w:fldCharType="end"/>
            </w:r>
          </w:p>
        </w:sdtContent>
      </w:sdt>
    </w:sdtContent>
  </w:sdt>
  <w:p w14:paraId="1B731A78" w14:textId="77777777" w:rsidR="00A2341C" w:rsidRDefault="00A2341C">
    <w:pPr>
      <w:pStyle w:val="Piedepgina"/>
    </w:pPr>
  </w:p>
  <w:p w14:paraId="29CB1FDF" w14:textId="77777777" w:rsidR="00A2341C" w:rsidRDefault="00A2341C"/>
  <w:p w14:paraId="70928347" w14:textId="77777777" w:rsidR="00A2341C" w:rsidRDefault="00A2341C"/>
  <w:p w14:paraId="3FC32FC2" w14:textId="77777777" w:rsidR="00A2341C" w:rsidRDefault="00A2341C"/>
  <w:p w14:paraId="48FACD1D" w14:textId="77777777" w:rsidR="00A2341C" w:rsidRDefault="00A234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58EF6" w14:textId="77777777" w:rsidR="00B52933" w:rsidRDefault="00B52933" w:rsidP="00CA2D4E">
      <w:r>
        <w:separator/>
      </w:r>
    </w:p>
  </w:footnote>
  <w:footnote w:type="continuationSeparator" w:id="0">
    <w:p w14:paraId="62F9CD83" w14:textId="77777777" w:rsidR="00B52933" w:rsidRDefault="00B52933" w:rsidP="00CA2D4E">
      <w:r>
        <w:continuationSeparator/>
      </w:r>
    </w:p>
  </w:footnote>
  <w:footnote w:id="1">
    <w:p w14:paraId="6041A1AC" w14:textId="77777777" w:rsidR="00A2341C" w:rsidRDefault="00A2341C" w:rsidP="00CA2D4E">
      <w:pPr>
        <w:pStyle w:val="Textonotapie"/>
      </w:pPr>
      <w:r>
        <w:rPr>
          <w:rStyle w:val="Refdenotaalpie"/>
        </w:rPr>
        <w:footnoteRef/>
      </w:r>
      <w:r>
        <w:t xml:space="preserve"> Tercer párrafo, artículo 1º, Constitución Política de los Estados Unidos Mexicanos.</w:t>
      </w:r>
    </w:p>
  </w:footnote>
  <w:footnote w:id="2">
    <w:p w14:paraId="50E42FFB" w14:textId="77777777" w:rsidR="00A2341C" w:rsidRDefault="00A2341C" w:rsidP="00CA2D4E">
      <w:pPr>
        <w:pStyle w:val="Textonotapie"/>
      </w:pPr>
      <w:r>
        <w:rPr>
          <w:rStyle w:val="Refdenotaalpie"/>
        </w:rPr>
        <w:footnoteRef/>
      </w:r>
      <w:r>
        <w:t xml:space="preserve"> Segundo Párrafo, artículo 6º, Constitución Política de los Estados Unidos Mexicanos.</w:t>
      </w:r>
    </w:p>
  </w:footnote>
  <w:footnote w:id="3">
    <w:p w14:paraId="5D118A9F" w14:textId="77777777" w:rsidR="00A2341C" w:rsidRDefault="00A2341C"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A2341C" w:rsidRDefault="00B52933">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A2341C" w:rsidRDefault="00A2341C"/>
  <w:p w14:paraId="0CA9FD4C" w14:textId="77777777" w:rsidR="00A2341C" w:rsidRDefault="00A2341C"/>
  <w:p w14:paraId="7066F6A4" w14:textId="77777777" w:rsidR="00A2341C" w:rsidRDefault="00A234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Layout w:type="fixed"/>
      <w:tblLook w:val="04A0" w:firstRow="1" w:lastRow="0" w:firstColumn="1" w:lastColumn="0" w:noHBand="0" w:noVBand="1"/>
    </w:tblPr>
    <w:tblGrid>
      <w:gridCol w:w="1843"/>
      <w:gridCol w:w="8930"/>
    </w:tblGrid>
    <w:tr w:rsidR="00A2341C" w14:paraId="324E2362" w14:textId="77777777" w:rsidTr="00D2122B">
      <w:trPr>
        <w:trHeight w:val="1435"/>
      </w:trPr>
      <w:tc>
        <w:tcPr>
          <w:tcW w:w="1843" w:type="dxa"/>
          <w:shd w:val="clear" w:color="auto" w:fill="auto"/>
        </w:tcPr>
        <w:p w14:paraId="5985BDEC" w14:textId="77777777" w:rsidR="00A2341C" w:rsidRDefault="00A2341C">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930" w:type="dxa"/>
          <w:shd w:val="clear" w:color="auto" w:fill="auto"/>
        </w:tcPr>
        <w:tbl>
          <w:tblPr>
            <w:tblStyle w:val="Tablaconcuadrcula"/>
            <w:tblW w:w="680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11"/>
          </w:tblGrid>
          <w:tr w:rsidR="00A2341C" w:rsidRPr="00D2122B" w14:paraId="3E1D97F0" w14:textId="77777777" w:rsidTr="003621BD">
            <w:trPr>
              <w:trHeight w:val="338"/>
            </w:trPr>
            <w:tc>
              <w:tcPr>
                <w:tcW w:w="2693" w:type="dxa"/>
              </w:tcPr>
              <w:p w14:paraId="1366433D" w14:textId="77777777" w:rsidR="00A2341C" w:rsidRPr="00D2122B" w:rsidRDefault="00A2341C" w:rsidP="00D2122B">
                <w:pPr>
                  <w:tabs>
                    <w:tab w:val="right" w:pos="8838"/>
                  </w:tabs>
                  <w:ind w:right="-105"/>
                  <w:jc w:val="right"/>
                  <w:rPr>
                    <w:rFonts w:ascii="Palatino Linotype" w:eastAsia="Calibri" w:hAnsi="Palatino Linotype" w:cs="Tahoma"/>
                    <w:b/>
                    <w:sz w:val="24"/>
                    <w:szCs w:val="24"/>
                    <w:lang w:eastAsia="en-US"/>
                  </w:rPr>
                </w:pPr>
                <w:r w:rsidRPr="00D2122B">
                  <w:rPr>
                    <w:rFonts w:ascii="Palatino Linotype" w:eastAsia="Calibri" w:hAnsi="Palatino Linotype" w:cs="Tahoma"/>
                    <w:b/>
                    <w:sz w:val="24"/>
                    <w:szCs w:val="24"/>
                    <w:lang w:eastAsia="en-US"/>
                  </w:rPr>
                  <w:t>Recurso de Revisión:</w:t>
                </w:r>
              </w:p>
            </w:tc>
            <w:tc>
              <w:tcPr>
                <w:tcW w:w="4111" w:type="dxa"/>
              </w:tcPr>
              <w:p w14:paraId="68F946CA" w14:textId="4476DDC7" w:rsidR="00A2341C" w:rsidRPr="00D2122B" w:rsidRDefault="0049571A" w:rsidP="003621BD">
                <w:pPr>
                  <w:tabs>
                    <w:tab w:val="right" w:pos="8838"/>
                  </w:tabs>
                  <w:ind w:right="-105"/>
                  <w:rPr>
                    <w:rFonts w:ascii="Palatino Linotype" w:eastAsia="Calibri" w:hAnsi="Palatino Linotype" w:cs="Tahoma"/>
                    <w:bCs/>
                    <w:sz w:val="24"/>
                    <w:szCs w:val="24"/>
                    <w:lang w:eastAsia="en-US"/>
                  </w:rPr>
                </w:pPr>
                <w:r w:rsidRPr="00D2122B">
                  <w:rPr>
                    <w:rFonts w:ascii="Palatino Linotype" w:hAnsi="Palatino Linotype" w:cs="Arial"/>
                    <w:sz w:val="24"/>
                    <w:szCs w:val="24"/>
                  </w:rPr>
                  <w:t>01253/INFOEM/ICR-42/IP/RR/2025</w:t>
                </w:r>
              </w:p>
            </w:tc>
          </w:tr>
          <w:tr w:rsidR="00A2341C" w:rsidRPr="00D2122B" w14:paraId="0CB152B6" w14:textId="77777777" w:rsidTr="003621BD">
            <w:trPr>
              <w:trHeight w:val="283"/>
            </w:trPr>
            <w:tc>
              <w:tcPr>
                <w:tcW w:w="2693" w:type="dxa"/>
              </w:tcPr>
              <w:p w14:paraId="105AA2E3" w14:textId="77777777" w:rsidR="00A2341C" w:rsidRPr="00D2122B" w:rsidRDefault="00A2341C" w:rsidP="00D2122B">
                <w:pPr>
                  <w:tabs>
                    <w:tab w:val="right" w:pos="8838"/>
                  </w:tabs>
                  <w:ind w:right="-105"/>
                  <w:jc w:val="right"/>
                  <w:rPr>
                    <w:rFonts w:ascii="Palatino Linotype" w:eastAsia="Calibri" w:hAnsi="Palatino Linotype" w:cs="Tahoma"/>
                    <w:b/>
                    <w:sz w:val="24"/>
                    <w:szCs w:val="24"/>
                    <w:lang w:eastAsia="en-US"/>
                  </w:rPr>
                </w:pPr>
                <w:bookmarkStart w:id="25" w:name="_Hlk33010189"/>
                <w:r w:rsidRPr="00D2122B">
                  <w:rPr>
                    <w:rFonts w:ascii="Palatino Linotype" w:eastAsia="Calibri" w:hAnsi="Palatino Linotype" w:cs="Tahoma"/>
                    <w:b/>
                    <w:sz w:val="24"/>
                    <w:szCs w:val="24"/>
                    <w:lang w:eastAsia="en-US"/>
                  </w:rPr>
                  <w:t>Sujeto Obligado:</w:t>
                </w:r>
              </w:p>
            </w:tc>
            <w:tc>
              <w:tcPr>
                <w:tcW w:w="4111" w:type="dxa"/>
              </w:tcPr>
              <w:p w14:paraId="0027A9FF" w14:textId="14F32678" w:rsidR="00A2341C" w:rsidRPr="00D2122B" w:rsidRDefault="0049571A" w:rsidP="003621BD">
                <w:pPr>
                  <w:tabs>
                    <w:tab w:val="right" w:pos="8838"/>
                  </w:tabs>
                  <w:ind w:right="-105"/>
                  <w:rPr>
                    <w:rFonts w:ascii="Palatino Linotype" w:eastAsia="Calibri" w:hAnsi="Palatino Linotype" w:cs="Tahoma"/>
                    <w:sz w:val="24"/>
                    <w:szCs w:val="24"/>
                    <w:lang w:eastAsia="en-US"/>
                  </w:rPr>
                </w:pPr>
                <w:r w:rsidRPr="00D2122B">
                  <w:rPr>
                    <w:rFonts w:ascii="Palatino Linotype" w:eastAsia="Calibri" w:hAnsi="Palatino Linotype" w:cs="Tahoma"/>
                    <w:sz w:val="24"/>
                    <w:szCs w:val="24"/>
                    <w:lang w:eastAsia="en-US"/>
                  </w:rPr>
                  <w:t>Instituto Muni</w:t>
                </w:r>
                <w:r w:rsidR="00D2122B">
                  <w:rPr>
                    <w:rFonts w:ascii="Palatino Linotype" w:eastAsia="Calibri" w:hAnsi="Palatino Linotype" w:cs="Tahoma"/>
                    <w:sz w:val="24"/>
                    <w:szCs w:val="24"/>
                    <w:lang w:eastAsia="en-US"/>
                  </w:rPr>
                  <w:t xml:space="preserve">cipal del Deporte de Cuautitlán </w:t>
                </w:r>
                <w:r w:rsidRPr="00D2122B">
                  <w:rPr>
                    <w:rFonts w:ascii="Palatino Linotype" w:eastAsia="Calibri" w:hAnsi="Palatino Linotype" w:cs="Tahoma"/>
                    <w:sz w:val="24"/>
                    <w:szCs w:val="24"/>
                    <w:lang w:eastAsia="en-US"/>
                  </w:rPr>
                  <w:t>Izcalli</w:t>
                </w:r>
              </w:p>
            </w:tc>
          </w:tr>
          <w:bookmarkEnd w:id="25"/>
          <w:tr w:rsidR="00A2341C" w:rsidRPr="00D2122B" w14:paraId="4CD00416" w14:textId="77777777" w:rsidTr="003621BD">
            <w:trPr>
              <w:trHeight w:val="283"/>
            </w:trPr>
            <w:tc>
              <w:tcPr>
                <w:tcW w:w="2693" w:type="dxa"/>
              </w:tcPr>
              <w:p w14:paraId="09BED701" w14:textId="77777777" w:rsidR="00A2341C" w:rsidRPr="00D2122B" w:rsidRDefault="00A2341C" w:rsidP="00D2122B">
                <w:pPr>
                  <w:tabs>
                    <w:tab w:val="right" w:pos="8838"/>
                  </w:tabs>
                  <w:ind w:right="-105"/>
                  <w:jc w:val="right"/>
                  <w:rPr>
                    <w:rFonts w:ascii="Palatino Linotype" w:eastAsia="Calibri" w:hAnsi="Palatino Linotype" w:cs="Tahoma"/>
                    <w:b/>
                    <w:sz w:val="24"/>
                    <w:szCs w:val="24"/>
                    <w:lang w:eastAsia="en-US"/>
                  </w:rPr>
                </w:pPr>
                <w:r w:rsidRPr="00D2122B">
                  <w:rPr>
                    <w:rFonts w:ascii="Palatino Linotype" w:eastAsia="Calibri" w:hAnsi="Palatino Linotype" w:cs="Tahoma"/>
                    <w:b/>
                    <w:sz w:val="24"/>
                    <w:szCs w:val="24"/>
                    <w:lang w:eastAsia="en-US"/>
                  </w:rPr>
                  <w:t>Comisionada Ponente:</w:t>
                </w:r>
              </w:p>
            </w:tc>
            <w:tc>
              <w:tcPr>
                <w:tcW w:w="4111" w:type="dxa"/>
              </w:tcPr>
              <w:p w14:paraId="794AFCC5" w14:textId="77777777" w:rsidR="00A2341C" w:rsidRPr="00D2122B" w:rsidRDefault="00A2341C" w:rsidP="003621BD">
                <w:pPr>
                  <w:tabs>
                    <w:tab w:val="right" w:pos="8838"/>
                  </w:tabs>
                  <w:ind w:right="-105"/>
                  <w:rPr>
                    <w:rFonts w:ascii="Palatino Linotype" w:eastAsia="Calibri" w:hAnsi="Palatino Linotype" w:cs="Tahoma"/>
                    <w:sz w:val="24"/>
                    <w:szCs w:val="24"/>
                    <w:lang w:eastAsia="en-US"/>
                  </w:rPr>
                </w:pPr>
                <w:r w:rsidRPr="00D2122B">
                  <w:rPr>
                    <w:rFonts w:ascii="Palatino Linotype" w:eastAsia="Calibri" w:hAnsi="Palatino Linotype" w:cs="Tahoma"/>
                    <w:sz w:val="24"/>
                    <w:szCs w:val="24"/>
                    <w:lang w:eastAsia="en-US"/>
                  </w:rPr>
                  <w:t>María del Rosario Mejía Ayala</w:t>
                </w:r>
              </w:p>
            </w:tc>
          </w:tr>
        </w:tbl>
        <w:p w14:paraId="63398FCA" w14:textId="77777777" w:rsidR="00A2341C" w:rsidRDefault="00A2341C">
          <w:pPr>
            <w:tabs>
              <w:tab w:val="right" w:pos="8838"/>
            </w:tabs>
            <w:ind w:left="-28"/>
            <w:jc w:val="both"/>
            <w:rPr>
              <w:rFonts w:ascii="Arial" w:eastAsia="Calibri" w:hAnsi="Arial" w:cs="Arial"/>
              <w:b/>
              <w:sz w:val="22"/>
              <w:szCs w:val="22"/>
              <w:lang w:eastAsia="en-US"/>
            </w:rPr>
          </w:pPr>
        </w:p>
      </w:tc>
    </w:tr>
  </w:tbl>
  <w:p w14:paraId="742EDD25" w14:textId="5BEA1E3A" w:rsidR="00A2341C" w:rsidRPr="003621BD" w:rsidRDefault="00B52933" w:rsidP="003621BD">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79.2pt;margin-top:-150.8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44E6C5BC" w14:textId="77777777" w:rsidR="00A2341C" w:rsidRDefault="00A234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1560"/>
      <w:gridCol w:w="9072"/>
    </w:tblGrid>
    <w:tr w:rsidR="00A2341C" w14:paraId="75DF34D0" w14:textId="77777777" w:rsidTr="00D2122B">
      <w:trPr>
        <w:trHeight w:val="1435"/>
      </w:trPr>
      <w:tc>
        <w:tcPr>
          <w:tcW w:w="1560" w:type="dxa"/>
          <w:shd w:val="clear" w:color="auto" w:fill="auto"/>
        </w:tcPr>
        <w:p w14:paraId="5D1F0DBD" w14:textId="77777777" w:rsidR="00A2341C" w:rsidRDefault="00A2341C">
          <w:pPr>
            <w:tabs>
              <w:tab w:val="right" w:pos="4273"/>
            </w:tabs>
            <w:rPr>
              <w:rFonts w:ascii="Garamond" w:eastAsia="Calibri" w:hAnsi="Garamond"/>
              <w:sz w:val="22"/>
              <w:szCs w:val="22"/>
              <w:lang w:eastAsia="en-US"/>
            </w:rPr>
          </w:pPr>
        </w:p>
      </w:tc>
      <w:tc>
        <w:tcPr>
          <w:tcW w:w="9072" w:type="dxa"/>
          <w:shd w:val="clear" w:color="auto" w:fill="auto"/>
        </w:tcPr>
        <w:tbl>
          <w:tblPr>
            <w:tblStyle w:val="Tablaconcuadrcula"/>
            <w:tblW w:w="10489"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gridCol w:w="3402"/>
          </w:tblGrid>
          <w:tr w:rsidR="00A2341C" w:rsidRPr="00D2122B" w14:paraId="4E42AE32" w14:textId="77777777" w:rsidTr="003621BD">
            <w:trPr>
              <w:trHeight w:val="144"/>
            </w:trPr>
            <w:tc>
              <w:tcPr>
                <w:tcW w:w="2551" w:type="dxa"/>
              </w:tcPr>
              <w:p w14:paraId="0B5EE820" w14:textId="77777777" w:rsidR="00A2341C" w:rsidRPr="00D2122B" w:rsidRDefault="00A2341C" w:rsidP="00D2122B">
                <w:pPr>
                  <w:tabs>
                    <w:tab w:val="right" w:pos="8838"/>
                  </w:tabs>
                  <w:ind w:left="-74" w:right="-105"/>
                  <w:jc w:val="right"/>
                  <w:rPr>
                    <w:rFonts w:ascii="Palatino Linotype" w:eastAsia="Calibri" w:hAnsi="Palatino Linotype" w:cs="Tahoma"/>
                    <w:b/>
                    <w:sz w:val="24"/>
                    <w:szCs w:val="24"/>
                    <w:lang w:eastAsia="en-US"/>
                  </w:rPr>
                </w:pPr>
                <w:bookmarkStart w:id="26" w:name="_Hlk12526980"/>
                <w:r w:rsidRPr="00D2122B">
                  <w:rPr>
                    <w:rFonts w:ascii="Palatino Linotype" w:eastAsia="Calibri" w:hAnsi="Palatino Linotype" w:cs="Tahoma"/>
                    <w:b/>
                    <w:sz w:val="24"/>
                    <w:szCs w:val="24"/>
                    <w:lang w:eastAsia="en-US"/>
                  </w:rPr>
                  <w:t>Recurso de Revisión:</w:t>
                </w:r>
              </w:p>
            </w:tc>
            <w:tc>
              <w:tcPr>
                <w:tcW w:w="4536" w:type="dxa"/>
              </w:tcPr>
              <w:p w14:paraId="52FBCCA5" w14:textId="0D1C1115" w:rsidR="00A2341C" w:rsidRPr="00D2122B" w:rsidRDefault="0049571A" w:rsidP="003621BD">
                <w:pPr>
                  <w:tabs>
                    <w:tab w:val="right" w:pos="8838"/>
                  </w:tabs>
                  <w:ind w:left="-3"/>
                  <w:rPr>
                    <w:rFonts w:ascii="Palatino Linotype" w:eastAsia="Calibri" w:hAnsi="Palatino Linotype" w:cs="Tahoma"/>
                    <w:sz w:val="24"/>
                    <w:szCs w:val="24"/>
                    <w:lang w:eastAsia="en-US"/>
                  </w:rPr>
                </w:pPr>
                <w:r w:rsidRPr="00D2122B">
                  <w:rPr>
                    <w:rFonts w:ascii="Palatino Linotype" w:hAnsi="Palatino Linotype" w:cs="Arial"/>
                    <w:sz w:val="24"/>
                    <w:szCs w:val="24"/>
                  </w:rPr>
                  <w:t>01253/INFOEM/ICR-42/IP/RR/2025</w:t>
                </w:r>
              </w:p>
            </w:tc>
            <w:tc>
              <w:tcPr>
                <w:tcW w:w="3402" w:type="dxa"/>
              </w:tcPr>
              <w:p w14:paraId="20E6B88D" w14:textId="17E96F47" w:rsidR="00A2341C" w:rsidRPr="00D2122B" w:rsidRDefault="00A2341C">
                <w:pPr>
                  <w:tabs>
                    <w:tab w:val="right" w:pos="8838"/>
                  </w:tabs>
                  <w:ind w:left="-74" w:right="-105"/>
                  <w:jc w:val="both"/>
                  <w:rPr>
                    <w:rFonts w:ascii="Palatino Linotype" w:eastAsia="Calibri" w:hAnsi="Palatino Linotype" w:cs="Tahoma"/>
                    <w:bCs/>
                    <w:sz w:val="24"/>
                    <w:szCs w:val="24"/>
                    <w:lang w:eastAsia="en-US"/>
                  </w:rPr>
                </w:pPr>
              </w:p>
            </w:tc>
          </w:tr>
          <w:tr w:rsidR="00A2341C" w:rsidRPr="00D2122B" w14:paraId="14B3052A" w14:textId="77777777" w:rsidTr="003621BD">
            <w:trPr>
              <w:trHeight w:val="144"/>
            </w:trPr>
            <w:tc>
              <w:tcPr>
                <w:tcW w:w="2551" w:type="dxa"/>
              </w:tcPr>
              <w:p w14:paraId="6F219E1C" w14:textId="77777777" w:rsidR="00A2341C" w:rsidRPr="00D2122B" w:rsidRDefault="00A2341C" w:rsidP="00D2122B">
                <w:pPr>
                  <w:tabs>
                    <w:tab w:val="right" w:pos="8838"/>
                  </w:tabs>
                  <w:ind w:left="-74" w:right="-105"/>
                  <w:jc w:val="right"/>
                  <w:rPr>
                    <w:rFonts w:ascii="Palatino Linotype" w:eastAsia="Calibri" w:hAnsi="Palatino Linotype" w:cs="Tahoma"/>
                    <w:b/>
                    <w:sz w:val="24"/>
                    <w:szCs w:val="24"/>
                    <w:lang w:eastAsia="en-US"/>
                  </w:rPr>
                </w:pPr>
                <w:bookmarkStart w:id="27" w:name="_Hlk10641523"/>
                <w:bookmarkEnd w:id="26"/>
                <w:r w:rsidRPr="00D2122B">
                  <w:rPr>
                    <w:rFonts w:ascii="Palatino Linotype" w:eastAsia="Calibri" w:hAnsi="Palatino Linotype" w:cs="Tahoma"/>
                    <w:b/>
                    <w:sz w:val="24"/>
                    <w:szCs w:val="24"/>
                    <w:lang w:eastAsia="en-US"/>
                  </w:rPr>
                  <w:t>Recurrente:</w:t>
                </w:r>
              </w:p>
            </w:tc>
            <w:tc>
              <w:tcPr>
                <w:tcW w:w="4536" w:type="dxa"/>
              </w:tcPr>
              <w:p w14:paraId="77BB923A" w14:textId="7EEBF6ED" w:rsidR="00A2341C" w:rsidRPr="00D2122B" w:rsidRDefault="00A2341C" w:rsidP="003621BD">
                <w:pPr>
                  <w:tabs>
                    <w:tab w:val="left" w:pos="3122"/>
                    <w:tab w:val="right" w:pos="8838"/>
                  </w:tabs>
                  <w:rPr>
                    <w:rFonts w:ascii="Palatino Linotype" w:eastAsia="Calibri" w:hAnsi="Palatino Linotype" w:cs="Tahoma"/>
                    <w:sz w:val="24"/>
                    <w:szCs w:val="24"/>
                    <w:lang w:eastAsia="en-US"/>
                  </w:rPr>
                </w:pPr>
              </w:p>
            </w:tc>
            <w:tc>
              <w:tcPr>
                <w:tcW w:w="3402" w:type="dxa"/>
              </w:tcPr>
              <w:p w14:paraId="71E5B739" w14:textId="77777777" w:rsidR="00A2341C" w:rsidRPr="00D2122B" w:rsidRDefault="00A2341C" w:rsidP="00FE335E">
                <w:pPr>
                  <w:tabs>
                    <w:tab w:val="left" w:pos="3122"/>
                    <w:tab w:val="right" w:pos="8838"/>
                  </w:tabs>
                  <w:ind w:right="-105"/>
                  <w:jc w:val="both"/>
                  <w:rPr>
                    <w:rFonts w:ascii="Palatino Linotype" w:eastAsia="Calibri" w:hAnsi="Palatino Linotype" w:cs="Tahoma"/>
                    <w:sz w:val="24"/>
                    <w:szCs w:val="24"/>
                    <w:lang w:eastAsia="en-US"/>
                  </w:rPr>
                </w:pPr>
              </w:p>
            </w:tc>
          </w:tr>
          <w:bookmarkEnd w:id="27"/>
          <w:tr w:rsidR="00A2341C" w:rsidRPr="00D2122B" w14:paraId="5880C76F" w14:textId="77777777" w:rsidTr="003621BD">
            <w:trPr>
              <w:trHeight w:val="283"/>
            </w:trPr>
            <w:tc>
              <w:tcPr>
                <w:tcW w:w="2551" w:type="dxa"/>
              </w:tcPr>
              <w:p w14:paraId="32D9CEB0" w14:textId="77777777" w:rsidR="00A2341C" w:rsidRPr="00D2122B" w:rsidRDefault="00A2341C" w:rsidP="00D2122B">
                <w:pPr>
                  <w:tabs>
                    <w:tab w:val="right" w:pos="8838"/>
                  </w:tabs>
                  <w:ind w:left="-74" w:right="-105"/>
                  <w:jc w:val="right"/>
                  <w:rPr>
                    <w:rFonts w:ascii="Palatino Linotype" w:eastAsia="Calibri" w:hAnsi="Palatino Linotype" w:cs="Tahoma"/>
                    <w:b/>
                    <w:sz w:val="24"/>
                    <w:szCs w:val="24"/>
                    <w:lang w:eastAsia="en-US"/>
                  </w:rPr>
                </w:pPr>
                <w:r w:rsidRPr="00D2122B">
                  <w:rPr>
                    <w:rFonts w:ascii="Palatino Linotype" w:eastAsia="Calibri" w:hAnsi="Palatino Linotype" w:cs="Tahoma"/>
                    <w:b/>
                    <w:sz w:val="24"/>
                    <w:szCs w:val="24"/>
                    <w:lang w:eastAsia="en-US"/>
                  </w:rPr>
                  <w:t>Sujeto Obligado:</w:t>
                </w:r>
              </w:p>
            </w:tc>
            <w:tc>
              <w:tcPr>
                <w:tcW w:w="4536" w:type="dxa"/>
              </w:tcPr>
              <w:p w14:paraId="68DAF2C7" w14:textId="3D85C6C7" w:rsidR="00A2341C" w:rsidRPr="00D2122B" w:rsidRDefault="0049571A" w:rsidP="003621BD">
                <w:pPr>
                  <w:tabs>
                    <w:tab w:val="right" w:pos="8838"/>
                  </w:tabs>
                  <w:ind w:left="-3"/>
                  <w:rPr>
                    <w:rFonts w:ascii="Palatino Linotype" w:eastAsia="Calibri" w:hAnsi="Palatino Linotype" w:cs="Tahoma"/>
                    <w:sz w:val="24"/>
                    <w:szCs w:val="24"/>
                    <w:lang w:eastAsia="en-US"/>
                  </w:rPr>
                </w:pPr>
                <w:r w:rsidRPr="00D2122B">
                  <w:rPr>
                    <w:rFonts w:ascii="Palatino Linotype" w:eastAsia="Calibri" w:hAnsi="Palatino Linotype" w:cs="Tahoma"/>
                    <w:sz w:val="24"/>
                    <w:szCs w:val="24"/>
                    <w:lang w:eastAsia="en-US"/>
                  </w:rPr>
                  <w:t>Instituto Municipal del Deporte de Cuautitlán Izcalli</w:t>
                </w:r>
              </w:p>
            </w:tc>
            <w:tc>
              <w:tcPr>
                <w:tcW w:w="3402" w:type="dxa"/>
              </w:tcPr>
              <w:p w14:paraId="32A0A904" w14:textId="77777777" w:rsidR="00A2341C" w:rsidRPr="00D2122B" w:rsidRDefault="00A2341C">
                <w:pPr>
                  <w:tabs>
                    <w:tab w:val="left" w:pos="2834"/>
                    <w:tab w:val="right" w:pos="8838"/>
                  </w:tabs>
                  <w:ind w:left="-74" w:right="-105"/>
                  <w:jc w:val="both"/>
                  <w:rPr>
                    <w:rFonts w:ascii="Palatino Linotype" w:eastAsia="Calibri" w:hAnsi="Palatino Linotype" w:cs="Tahoma"/>
                    <w:sz w:val="24"/>
                    <w:szCs w:val="24"/>
                    <w:lang w:eastAsia="en-US"/>
                  </w:rPr>
                </w:pPr>
              </w:p>
            </w:tc>
          </w:tr>
          <w:tr w:rsidR="00A2341C" w:rsidRPr="00D2122B" w14:paraId="1C0DC6E8" w14:textId="77777777" w:rsidTr="003621BD">
            <w:trPr>
              <w:trHeight w:val="283"/>
            </w:trPr>
            <w:tc>
              <w:tcPr>
                <w:tcW w:w="2551" w:type="dxa"/>
              </w:tcPr>
              <w:p w14:paraId="5F6FC404" w14:textId="77777777" w:rsidR="00A2341C" w:rsidRPr="00D2122B" w:rsidRDefault="00A2341C" w:rsidP="00D2122B">
                <w:pPr>
                  <w:tabs>
                    <w:tab w:val="right" w:pos="8838"/>
                  </w:tabs>
                  <w:ind w:left="-74" w:right="-105"/>
                  <w:jc w:val="right"/>
                  <w:rPr>
                    <w:rFonts w:ascii="Palatino Linotype" w:eastAsia="Calibri" w:hAnsi="Palatino Linotype" w:cs="Tahoma"/>
                    <w:b/>
                    <w:sz w:val="24"/>
                    <w:szCs w:val="24"/>
                    <w:lang w:eastAsia="en-US"/>
                  </w:rPr>
                </w:pPr>
                <w:r w:rsidRPr="00D2122B">
                  <w:rPr>
                    <w:rFonts w:ascii="Palatino Linotype" w:eastAsia="Calibri" w:hAnsi="Palatino Linotype" w:cs="Tahoma"/>
                    <w:b/>
                    <w:sz w:val="24"/>
                    <w:szCs w:val="24"/>
                    <w:lang w:eastAsia="en-US"/>
                  </w:rPr>
                  <w:t>Comisionada Ponente:</w:t>
                </w:r>
              </w:p>
            </w:tc>
            <w:tc>
              <w:tcPr>
                <w:tcW w:w="4536" w:type="dxa"/>
              </w:tcPr>
              <w:p w14:paraId="5DBFAD5C" w14:textId="77777777" w:rsidR="00A2341C" w:rsidRPr="00D2122B" w:rsidRDefault="00A2341C" w:rsidP="003621BD">
                <w:pPr>
                  <w:tabs>
                    <w:tab w:val="right" w:pos="8838"/>
                  </w:tabs>
                  <w:ind w:left="-3"/>
                  <w:rPr>
                    <w:rFonts w:ascii="Palatino Linotype" w:eastAsia="Calibri" w:hAnsi="Palatino Linotype" w:cs="Tahoma"/>
                    <w:sz w:val="24"/>
                    <w:szCs w:val="24"/>
                    <w:lang w:eastAsia="en-US"/>
                  </w:rPr>
                </w:pPr>
                <w:r w:rsidRPr="00D2122B">
                  <w:rPr>
                    <w:rFonts w:ascii="Palatino Linotype" w:eastAsia="Calibri" w:hAnsi="Palatino Linotype" w:cs="Tahoma"/>
                    <w:sz w:val="24"/>
                    <w:szCs w:val="24"/>
                    <w:lang w:eastAsia="en-US"/>
                  </w:rPr>
                  <w:t>María del Rosario Mejía Ayala</w:t>
                </w:r>
              </w:p>
            </w:tc>
            <w:tc>
              <w:tcPr>
                <w:tcW w:w="3402" w:type="dxa"/>
              </w:tcPr>
              <w:p w14:paraId="1D6A8F72" w14:textId="77777777" w:rsidR="00A2341C" w:rsidRPr="00D2122B" w:rsidRDefault="00A2341C">
                <w:pPr>
                  <w:tabs>
                    <w:tab w:val="right" w:pos="8838"/>
                  </w:tabs>
                  <w:ind w:left="-74" w:right="-105"/>
                  <w:jc w:val="both"/>
                  <w:rPr>
                    <w:rFonts w:ascii="Palatino Linotype" w:eastAsia="Calibri" w:hAnsi="Palatino Linotype" w:cs="Tahoma"/>
                    <w:sz w:val="24"/>
                    <w:szCs w:val="24"/>
                    <w:lang w:eastAsia="en-US"/>
                  </w:rPr>
                </w:pPr>
              </w:p>
            </w:tc>
          </w:tr>
        </w:tbl>
        <w:p w14:paraId="5794787D" w14:textId="77777777" w:rsidR="00A2341C" w:rsidRDefault="00A2341C">
          <w:pPr>
            <w:tabs>
              <w:tab w:val="right" w:pos="8838"/>
            </w:tabs>
            <w:ind w:left="-28"/>
            <w:jc w:val="both"/>
            <w:rPr>
              <w:rFonts w:ascii="Arial" w:eastAsia="Calibri" w:hAnsi="Arial" w:cs="Arial"/>
              <w:b/>
              <w:sz w:val="22"/>
              <w:szCs w:val="22"/>
              <w:lang w:eastAsia="en-US"/>
            </w:rPr>
          </w:pPr>
        </w:p>
      </w:tc>
    </w:tr>
  </w:tbl>
  <w:p w14:paraId="233F1935" w14:textId="7F86637B" w:rsidR="00A2341C" w:rsidRDefault="00B52933" w:rsidP="003621BD">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79.45pt;margin-top:-132.75pt;width:661.75pt;height:861.75pt;z-index:-251657216;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085ADBFA"/>
    <w:lvl w:ilvl="0" w:tplc="912E2EB0">
      <w:start w:val="1"/>
      <w:numFmt w:val="decimal"/>
      <w:lvlText w:val="%1."/>
      <w:lvlJc w:val="left"/>
      <w:pPr>
        <w:ind w:left="720" w:hanging="360"/>
      </w:pPr>
      <w:rPr>
        <w:b/>
        <w:i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8F0742"/>
    <w:multiLevelType w:val="hybridMultilevel"/>
    <w:tmpl w:val="18C48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A5D436D0"/>
    <w:lvl w:ilvl="0" w:tplc="92BE0B36">
      <w:start w:val="1"/>
      <w:numFmt w:val="decimal"/>
      <w:lvlText w:val="%1."/>
      <w:lvlJc w:val="left"/>
      <w:pPr>
        <w:ind w:left="4613" w:hanging="360"/>
      </w:pPr>
      <w:rPr>
        <w:rFonts w:ascii="Palatino Linotype" w:hAnsi="Palatino Linotype" w:hint="default"/>
        <w:b/>
        <w:i w:val="0"/>
        <w:color w:val="auto"/>
        <w:sz w:val="24"/>
      </w:rPr>
    </w:lvl>
    <w:lvl w:ilvl="1" w:tplc="3B8CC832">
      <w:start w:val="1"/>
      <w:numFmt w:val="upperRoman"/>
      <w:lvlText w:val="%2."/>
      <w:lvlJc w:val="left"/>
      <w:pPr>
        <w:ind w:left="1800" w:hanging="720"/>
      </w:pPr>
      <w:rPr>
        <w:rFonts w:ascii="Palatino Linotype" w:hAnsi="Palatino Linotype" w:hint="default"/>
        <w:b/>
        <w:i w:val="0"/>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7"/>
  </w:num>
  <w:num w:numId="7">
    <w:abstractNumId w:val="8"/>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292A"/>
    <w:rsid w:val="00014402"/>
    <w:rsid w:val="0002388E"/>
    <w:rsid w:val="000A63C6"/>
    <w:rsid w:val="000D13A8"/>
    <w:rsid w:val="000E49EA"/>
    <w:rsid w:val="000F3425"/>
    <w:rsid w:val="00126444"/>
    <w:rsid w:val="00192C12"/>
    <w:rsid w:val="001B6F4E"/>
    <w:rsid w:val="002067E5"/>
    <w:rsid w:val="00214EBE"/>
    <w:rsid w:val="002150A1"/>
    <w:rsid w:val="00357AC1"/>
    <w:rsid w:val="00357C2F"/>
    <w:rsid w:val="003621BD"/>
    <w:rsid w:val="00443247"/>
    <w:rsid w:val="00494DFC"/>
    <w:rsid w:val="0049571A"/>
    <w:rsid w:val="004A40B0"/>
    <w:rsid w:val="004E5908"/>
    <w:rsid w:val="00511AF6"/>
    <w:rsid w:val="00527885"/>
    <w:rsid w:val="00532EF4"/>
    <w:rsid w:val="005375E5"/>
    <w:rsid w:val="006306EB"/>
    <w:rsid w:val="006721D9"/>
    <w:rsid w:val="0074193C"/>
    <w:rsid w:val="00760D31"/>
    <w:rsid w:val="0076643E"/>
    <w:rsid w:val="007C00C5"/>
    <w:rsid w:val="007E6131"/>
    <w:rsid w:val="00841FC8"/>
    <w:rsid w:val="00884086"/>
    <w:rsid w:val="008C7A6B"/>
    <w:rsid w:val="00900102"/>
    <w:rsid w:val="00946629"/>
    <w:rsid w:val="00951EEC"/>
    <w:rsid w:val="00995995"/>
    <w:rsid w:val="00A2341C"/>
    <w:rsid w:val="00A545D7"/>
    <w:rsid w:val="00A95112"/>
    <w:rsid w:val="00AC091F"/>
    <w:rsid w:val="00AC1271"/>
    <w:rsid w:val="00AD67A6"/>
    <w:rsid w:val="00B139D2"/>
    <w:rsid w:val="00B40064"/>
    <w:rsid w:val="00B518DB"/>
    <w:rsid w:val="00B52933"/>
    <w:rsid w:val="00B97263"/>
    <w:rsid w:val="00BA263D"/>
    <w:rsid w:val="00BA4E57"/>
    <w:rsid w:val="00BC1BC7"/>
    <w:rsid w:val="00C52D81"/>
    <w:rsid w:val="00C65D93"/>
    <w:rsid w:val="00CA2D4E"/>
    <w:rsid w:val="00CC1CF1"/>
    <w:rsid w:val="00CC7330"/>
    <w:rsid w:val="00D03D6C"/>
    <w:rsid w:val="00D2122B"/>
    <w:rsid w:val="00D2145C"/>
    <w:rsid w:val="00D52147"/>
    <w:rsid w:val="00D905B7"/>
    <w:rsid w:val="00DA6A37"/>
    <w:rsid w:val="00DB700A"/>
    <w:rsid w:val="00DF515C"/>
    <w:rsid w:val="00E07B3C"/>
    <w:rsid w:val="00E23C24"/>
    <w:rsid w:val="00E469EE"/>
    <w:rsid w:val="00E9104D"/>
    <w:rsid w:val="00EA23B3"/>
    <w:rsid w:val="00EC44FF"/>
    <w:rsid w:val="00F15733"/>
    <w:rsid w:val="00F24128"/>
    <w:rsid w:val="00F27AA7"/>
    <w:rsid w:val="00F55A7E"/>
    <w:rsid w:val="00F64CE6"/>
    <w:rsid w:val="00FE33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256255397">
      <w:bodyDiv w:val="1"/>
      <w:marLeft w:val="0"/>
      <w:marRight w:val="0"/>
      <w:marTop w:val="0"/>
      <w:marBottom w:val="0"/>
      <w:divBdr>
        <w:top w:val="none" w:sz="0" w:space="0" w:color="auto"/>
        <w:left w:val="none" w:sz="0" w:space="0" w:color="auto"/>
        <w:bottom w:val="none" w:sz="0" w:space="0" w:color="auto"/>
        <w:right w:val="none" w:sz="0" w:space="0" w:color="auto"/>
      </w:divBdr>
    </w:div>
    <w:div w:id="1162770631">
      <w:bodyDiv w:val="1"/>
      <w:marLeft w:val="0"/>
      <w:marRight w:val="0"/>
      <w:marTop w:val="0"/>
      <w:marBottom w:val="0"/>
      <w:divBdr>
        <w:top w:val="none" w:sz="0" w:space="0" w:color="auto"/>
        <w:left w:val="none" w:sz="0" w:space="0" w:color="auto"/>
        <w:bottom w:val="none" w:sz="0" w:space="0" w:color="auto"/>
        <w:right w:val="none" w:sz="0" w:space="0" w:color="auto"/>
      </w:divBdr>
    </w:div>
    <w:div w:id="1508327769">
      <w:bodyDiv w:val="1"/>
      <w:marLeft w:val="0"/>
      <w:marRight w:val="0"/>
      <w:marTop w:val="0"/>
      <w:marBottom w:val="0"/>
      <w:divBdr>
        <w:top w:val="none" w:sz="0" w:space="0" w:color="auto"/>
        <w:left w:val="none" w:sz="0" w:space="0" w:color="auto"/>
        <w:bottom w:val="none" w:sz="0" w:space="0" w:color="auto"/>
        <w:right w:val="none" w:sz="0" w:space="0" w:color="auto"/>
      </w:divBdr>
    </w:div>
    <w:div w:id="16303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6BAAE-2946-44BF-892C-D3772121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3442</Words>
  <Characters>18936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10</cp:revision>
  <cp:lastPrinted>2025-07-04T16:28:00Z</cp:lastPrinted>
  <dcterms:created xsi:type="dcterms:W3CDTF">2025-06-25T21:44:00Z</dcterms:created>
  <dcterms:modified xsi:type="dcterms:W3CDTF">2025-07-07T19:16:00Z</dcterms:modified>
</cp:coreProperties>
</file>