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A5E56" w14:textId="627D239C"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sidR="00BA5A37">
        <w:rPr>
          <w:rFonts w:ascii="Palatino Linotype" w:eastAsia="Times New Roman" w:hAnsi="Palatino Linotype" w:cs="Palatino Linotype"/>
          <w:color w:val="000000"/>
          <w:sz w:val="24"/>
          <w:szCs w:val="24"/>
          <w:lang w:val="es-ES_tradnl" w:eastAsia="es-MX"/>
        </w:rPr>
        <w:t xml:space="preserve"> seis</w:t>
      </w:r>
      <w:r>
        <w:rPr>
          <w:rFonts w:ascii="Palatino Linotype" w:eastAsia="Times New Roman" w:hAnsi="Palatino Linotype" w:cs="Palatino Linotype"/>
          <w:color w:val="000000"/>
          <w:sz w:val="24"/>
          <w:szCs w:val="24"/>
          <w:lang w:val="es-ES_tradnl" w:eastAsia="es-MX"/>
        </w:rPr>
        <w:t xml:space="preserve"> de marzo de dos mil veinticinco.</w:t>
      </w:r>
    </w:p>
    <w:p w14:paraId="6A41EBD8"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E01BF2B" w14:textId="75C14160"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w:t>
      </w:r>
      <w:r w:rsidR="00485BDF">
        <w:rPr>
          <w:rFonts w:ascii="Palatino Linotype" w:eastAsia="Times New Roman" w:hAnsi="Palatino Linotype" w:cs="Palatino Linotype"/>
          <w:b/>
          <w:color w:val="000000"/>
          <w:sz w:val="24"/>
          <w:szCs w:val="24"/>
          <w:lang w:val="es-ES_tradnl" w:eastAsia="es-MX"/>
        </w:rPr>
        <w:t>0445</w:t>
      </w:r>
      <w:r>
        <w:rPr>
          <w:rFonts w:ascii="Palatino Linotype" w:eastAsia="Times New Roman" w:hAnsi="Palatino Linotype" w:cs="Palatino Linotype"/>
          <w:b/>
          <w:color w:val="000000"/>
          <w:sz w:val="24"/>
          <w:szCs w:val="24"/>
          <w:lang w:val="es-ES_tradnl" w:eastAsia="es-MX"/>
        </w:rPr>
        <w:t>/INFOEM/IP/RR/2025</w:t>
      </w:r>
      <w:r>
        <w:rPr>
          <w:rFonts w:ascii="Palatino Linotype" w:eastAsia="Times New Roman" w:hAnsi="Palatino Linotype" w:cs="Palatino Linotype"/>
          <w:color w:val="000000"/>
          <w:sz w:val="24"/>
          <w:szCs w:val="24"/>
          <w:lang w:val="es-ES_tradnl" w:eastAsia="es-MX"/>
        </w:rPr>
        <w:t xml:space="preserve">, interpuesto por </w:t>
      </w:r>
      <w:r w:rsidR="006909F9">
        <w:rPr>
          <w:rFonts w:ascii="Palatino Linotype" w:eastAsia="Times New Roman" w:hAnsi="Palatino Linotype" w:cs="Palatino Linotype"/>
          <w:color w:val="000000"/>
          <w:sz w:val="24"/>
          <w:szCs w:val="24"/>
          <w:lang w:val="es-ES_tradnl" w:eastAsia="es-MX"/>
        </w:rPr>
        <w:t>XXXXXXXX</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w:t>
      </w:r>
      <w:r w:rsidR="00485BDF" w:rsidRPr="00485BDF">
        <w:rPr>
          <w:rFonts w:ascii="Palatino Linotype" w:hAnsi="Palatino Linotype"/>
          <w:b/>
          <w:bCs/>
          <w:color w:val="000000"/>
          <w:sz w:val="24"/>
          <w:szCs w:val="24"/>
        </w:rPr>
        <w:t xml:space="preserve"> Comité de Planeación para el Desarrollo del Estado de México</w:t>
      </w:r>
      <w:r w:rsidRPr="003C7E59">
        <w:rPr>
          <w:rFonts w:ascii="Palatino Linotype" w:eastAsia="Times New Roman" w:hAnsi="Palatino Linotype" w:cs="Palatino Linotype"/>
          <w:color w:val="000000"/>
          <w:sz w:val="24"/>
          <w:szCs w:val="24"/>
          <w:lang w:val="es-ES_tradnl" w:eastAsia="es-MX"/>
        </w:rPr>
        <w:t>, en</w:t>
      </w:r>
      <w:r w:rsidRPr="00F444C4">
        <w:rPr>
          <w:rFonts w:ascii="Palatino Linotype" w:eastAsia="Times New Roman" w:hAnsi="Palatino Linotype" w:cs="Palatino Linotype"/>
          <w:color w:val="000000"/>
          <w:sz w:val="24"/>
          <w:szCs w:val="24"/>
          <w:lang w:val="es-ES_tradnl" w:eastAsia="es-MX"/>
        </w:rPr>
        <w:t xml:space="preserve">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240FBE92" w14:textId="77777777"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B0EBAE3"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F2453C1" w14:textId="77777777" w:rsidR="00656ED1" w:rsidRPr="00D53477" w:rsidRDefault="00656ED1" w:rsidP="00656ED1">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3FAE0348"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C0B7C7" w14:textId="77777777" w:rsidR="00656ED1" w:rsidRPr="00D53477"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2956FFDF"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485BDF">
        <w:rPr>
          <w:rFonts w:ascii="Palatino Linotype" w:eastAsia="Times New Roman" w:hAnsi="Palatino Linotype" w:cs="Palatino Linotype"/>
          <w:color w:val="000000"/>
          <w:sz w:val="24"/>
          <w:szCs w:val="24"/>
          <w:lang w:val="es-ES_tradnl" w:eastAsia="es-MX"/>
        </w:rPr>
        <w:t>trece</w:t>
      </w:r>
      <w:r>
        <w:rPr>
          <w:rFonts w:ascii="Palatino Linotype" w:eastAsia="Times New Roman" w:hAnsi="Palatino Linotype" w:cs="Palatino Linotype"/>
          <w:color w:val="000000"/>
          <w:sz w:val="24"/>
          <w:szCs w:val="24"/>
          <w:lang w:val="es-ES_tradnl" w:eastAsia="es-MX"/>
        </w:rPr>
        <w:t xml:space="preserv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w:t>
      </w:r>
      <w:r w:rsidR="00485BDF">
        <w:rPr>
          <w:rFonts w:ascii="Palatino Linotype" w:eastAsia="Times New Roman" w:hAnsi="Palatino Linotype" w:cs="Palatino Linotype"/>
          <w:color w:val="000000"/>
          <w:sz w:val="24"/>
          <w:szCs w:val="24"/>
          <w:lang w:val="es-ES_tradnl" w:eastAsia="es-MX"/>
        </w:rPr>
        <w:t>la Plataforma Nacional de Transparencia (</w:t>
      </w:r>
      <w:r w:rsidR="00485BDF">
        <w:rPr>
          <w:rFonts w:ascii="Palatino Linotype" w:eastAsia="Times New Roman" w:hAnsi="Palatino Linotype" w:cs="Palatino Linotype"/>
          <w:b/>
          <w:color w:val="000000"/>
          <w:sz w:val="24"/>
          <w:szCs w:val="24"/>
          <w:lang w:val="es-ES_tradnl" w:eastAsia="es-MX"/>
        </w:rPr>
        <w:t>PNT)</w:t>
      </w:r>
      <w:r w:rsidR="00485BDF">
        <w:rPr>
          <w:rFonts w:ascii="Palatino Linotype" w:eastAsia="Times New Roman" w:hAnsi="Palatino Linotype" w:cs="Palatino Linotype"/>
          <w:color w:val="000000"/>
          <w:sz w:val="24"/>
          <w:szCs w:val="24"/>
          <w:lang w:val="es-ES_tradnl" w:eastAsia="es-MX"/>
        </w:rPr>
        <w:t xml:space="preserve"> la cual se encuentra estrechamente vinculada con </w:t>
      </w:r>
      <w:r w:rsidRPr="00F444C4">
        <w:rPr>
          <w:rFonts w:ascii="Palatino Linotype" w:eastAsia="Times New Roman" w:hAnsi="Palatino Linotype" w:cs="Palatino Linotype"/>
          <w:color w:val="000000"/>
          <w:sz w:val="24"/>
          <w:szCs w:val="24"/>
          <w:lang w:val="es-ES_tradnl" w:eastAsia="es-MX"/>
        </w:rPr>
        <w:t>el Sistema de Acceso a la Información Mexiquense (</w:t>
      </w:r>
      <w:r w:rsidRPr="00485BDF">
        <w:rPr>
          <w:rFonts w:ascii="Palatino Linotype" w:eastAsia="Times New Roman" w:hAnsi="Palatino Linotype" w:cs="Palatino Linotype"/>
          <w:b/>
          <w:color w:val="000000"/>
          <w:sz w:val="24"/>
          <w:szCs w:val="24"/>
          <w:lang w:val="es-ES_tradnl" w:eastAsia="es-MX"/>
        </w:rPr>
        <w:t>SAIMEX</w:t>
      </w:r>
      <w:r w:rsidRPr="00F444C4">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3C7E59">
        <w:rPr>
          <w:rFonts w:ascii="Palatino Linotype" w:eastAsia="Times New Roman" w:hAnsi="Palatino Linotype" w:cs="Palatino Linotype"/>
          <w:sz w:val="24"/>
          <w:szCs w:val="24"/>
          <w:lang w:val="es-ES_tradnl" w:eastAsia="es-MX"/>
        </w:rPr>
        <w:t>expediente</w:t>
      </w:r>
      <w:r w:rsidRPr="003C7E59">
        <w:rPr>
          <w:rFonts w:ascii="Palatino Linotype" w:eastAsia="Times New Roman" w:hAnsi="Palatino Linotype" w:cs="Calibri"/>
          <w:b/>
          <w:bCs/>
          <w:sz w:val="24"/>
          <w:szCs w:val="24"/>
          <w:lang w:val="es-ES_tradnl" w:eastAsia="es-MX"/>
        </w:rPr>
        <w:t> </w:t>
      </w:r>
      <w:r w:rsidRPr="003C7E59">
        <w:rPr>
          <w:rFonts w:ascii="Palatino Linotype" w:hAnsi="Palatino Linotype"/>
          <w:sz w:val="24"/>
          <w:szCs w:val="24"/>
        </w:rPr>
        <w:t> </w:t>
      </w:r>
      <w:r w:rsidRPr="003C7E59">
        <w:rPr>
          <w:rFonts w:ascii="Palatino Linotype" w:hAnsi="Palatino Linotype"/>
          <w:b/>
          <w:bCs/>
          <w:sz w:val="24"/>
          <w:szCs w:val="24"/>
        </w:rPr>
        <w:t> </w:t>
      </w:r>
      <w:r w:rsidR="00485BDF" w:rsidRPr="00485BDF">
        <w:rPr>
          <w:rFonts w:ascii="Palatino Linotype" w:hAnsi="Palatino Linotype"/>
          <w:b/>
          <w:bCs/>
          <w:sz w:val="24"/>
          <w:szCs w:val="24"/>
        </w:rPr>
        <w:t>00001/COPLADEM/IP/2025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proofErr w:type="gramStart"/>
      <w:r w:rsidRPr="00F444C4">
        <w:rPr>
          <w:rFonts w:ascii="Palatino Linotype" w:eastAsia="Times New Roman" w:hAnsi="Palatino Linotype" w:cs="Palatino Linotype"/>
          <w:color w:val="000000"/>
          <w:sz w:val="24"/>
          <w:szCs w:val="24"/>
          <w:lang w:val="es-ES_tradnl" w:eastAsia="es-MX"/>
        </w:rPr>
        <w:t>mediante</w:t>
      </w:r>
      <w:proofErr w:type="gramEnd"/>
      <w:r w:rsidRPr="00F444C4">
        <w:rPr>
          <w:rFonts w:ascii="Palatino Linotype" w:eastAsia="Times New Roman" w:hAnsi="Palatino Linotype" w:cs="Palatino Linotype"/>
          <w:color w:val="000000"/>
          <w:sz w:val="24"/>
          <w:szCs w:val="24"/>
          <w:lang w:val="es-ES_tradnl" w:eastAsia="es-MX"/>
        </w:rPr>
        <w:t xml:space="preserve"> la cual solicitó información en </w:t>
      </w:r>
      <w:bookmarkStart w:id="0" w:name="_GoBack"/>
      <w:bookmarkEnd w:id="0"/>
      <w:r w:rsidRPr="00F444C4">
        <w:rPr>
          <w:rFonts w:ascii="Palatino Linotype" w:eastAsia="Times New Roman" w:hAnsi="Palatino Linotype" w:cs="Palatino Linotype"/>
          <w:color w:val="000000"/>
          <w:sz w:val="24"/>
          <w:szCs w:val="24"/>
          <w:lang w:val="es-ES_tradnl" w:eastAsia="es-MX"/>
        </w:rPr>
        <w:t>el tenor siguiente:</w:t>
      </w:r>
    </w:p>
    <w:p w14:paraId="09A2D8CB" w14:textId="77777777" w:rsidR="00656ED1" w:rsidRPr="00F70BDE" w:rsidRDefault="00656ED1" w:rsidP="00656ED1">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763A1DD" w14:textId="77777777" w:rsidR="00656ED1" w:rsidRPr="00485BDF" w:rsidRDefault="00656ED1" w:rsidP="00656ED1">
      <w:pPr>
        <w:ind w:left="567"/>
        <w:jc w:val="both"/>
        <w:rPr>
          <w:rFonts w:ascii="Palatino Linotype" w:eastAsia="Times New Roman" w:hAnsi="Palatino Linotype" w:cs="Times New Roman"/>
          <w:i/>
          <w:sz w:val="24"/>
          <w:szCs w:val="24"/>
          <w:lang w:eastAsia="es-MX"/>
        </w:rPr>
      </w:pPr>
      <w:r w:rsidRPr="00485BDF">
        <w:rPr>
          <w:rFonts w:ascii="Palatino Linotype" w:hAnsi="Palatino Linotype"/>
          <w:i/>
          <w:color w:val="000000"/>
          <w:sz w:val="24"/>
          <w:szCs w:val="24"/>
        </w:rPr>
        <w:t>“</w:t>
      </w:r>
      <w:r w:rsidR="00485BDF" w:rsidRPr="00485BDF">
        <w:rPr>
          <w:rFonts w:ascii="Palatino Linotype" w:hAnsi="Palatino Linotype"/>
          <w:i/>
          <w:sz w:val="24"/>
          <w:szCs w:val="24"/>
        </w:rPr>
        <w:t xml:space="preserve">Con base en el </w:t>
      </w:r>
      <w:proofErr w:type="spellStart"/>
      <w:r w:rsidR="00485BDF" w:rsidRPr="00485BDF">
        <w:rPr>
          <w:rFonts w:ascii="Palatino Linotype" w:hAnsi="Palatino Linotype"/>
          <w:i/>
          <w:sz w:val="24"/>
          <w:szCs w:val="24"/>
        </w:rPr>
        <w:t>articulo</w:t>
      </w:r>
      <w:proofErr w:type="spellEnd"/>
      <w:r w:rsidR="00485BDF" w:rsidRPr="00485BDF">
        <w:rPr>
          <w:rFonts w:ascii="Palatino Linotype" w:hAnsi="Palatino Linotype"/>
          <w:i/>
          <w:sz w:val="24"/>
          <w:szCs w:val="24"/>
        </w:rPr>
        <w:t xml:space="preserve"> 1 y 6 </w:t>
      </w:r>
      <w:proofErr w:type="spellStart"/>
      <w:r w:rsidR="00485BDF" w:rsidRPr="00485BDF">
        <w:rPr>
          <w:rFonts w:ascii="Palatino Linotype" w:hAnsi="Palatino Linotype"/>
          <w:i/>
          <w:sz w:val="24"/>
          <w:szCs w:val="24"/>
        </w:rPr>
        <w:t>cosntitucional</w:t>
      </w:r>
      <w:proofErr w:type="spellEnd"/>
      <w:r w:rsidR="00485BDF" w:rsidRPr="00485BDF">
        <w:rPr>
          <w:rFonts w:ascii="Palatino Linotype" w:hAnsi="Palatino Linotype"/>
          <w:i/>
          <w:sz w:val="24"/>
          <w:szCs w:val="24"/>
        </w:rPr>
        <w:t xml:space="preserve"> y </w:t>
      </w:r>
      <w:proofErr w:type="spellStart"/>
      <w:r w:rsidR="00485BDF" w:rsidRPr="00485BDF">
        <w:rPr>
          <w:rFonts w:ascii="Palatino Linotype" w:hAnsi="Palatino Linotype"/>
          <w:i/>
          <w:sz w:val="24"/>
          <w:szCs w:val="24"/>
        </w:rPr>
        <w:t>demas</w:t>
      </w:r>
      <w:proofErr w:type="spellEnd"/>
      <w:r w:rsidR="00485BDF" w:rsidRPr="00485BDF">
        <w:rPr>
          <w:rFonts w:ascii="Palatino Linotype" w:hAnsi="Palatino Linotype"/>
          <w:i/>
          <w:sz w:val="24"/>
          <w:szCs w:val="24"/>
        </w:rPr>
        <w:t xml:space="preserve"> conducentes y aplicables en la materia, solicito la siguiente </w:t>
      </w:r>
      <w:proofErr w:type="spellStart"/>
      <w:r w:rsidR="00485BDF" w:rsidRPr="00485BDF">
        <w:rPr>
          <w:rFonts w:ascii="Palatino Linotype" w:hAnsi="Palatino Linotype"/>
          <w:i/>
          <w:sz w:val="24"/>
          <w:szCs w:val="24"/>
        </w:rPr>
        <w:t>informacion</w:t>
      </w:r>
      <w:proofErr w:type="spellEnd"/>
      <w:r w:rsidR="00485BDF" w:rsidRPr="00485BDF">
        <w:rPr>
          <w:rFonts w:ascii="Palatino Linotype" w:hAnsi="Palatino Linotype"/>
          <w:i/>
          <w:sz w:val="24"/>
          <w:szCs w:val="24"/>
        </w:rPr>
        <w:t xml:space="preserve">: 1.- copia del expediente, o actas, o legajos, o cualquier </w:t>
      </w:r>
      <w:proofErr w:type="spellStart"/>
      <w:r w:rsidR="00485BDF" w:rsidRPr="00485BDF">
        <w:rPr>
          <w:rFonts w:ascii="Palatino Linotype" w:hAnsi="Palatino Linotype"/>
          <w:i/>
          <w:sz w:val="24"/>
          <w:szCs w:val="24"/>
        </w:rPr>
        <w:t>actuacion</w:t>
      </w:r>
      <w:proofErr w:type="spellEnd"/>
      <w:r w:rsidR="00485BDF" w:rsidRPr="00485BDF">
        <w:rPr>
          <w:rFonts w:ascii="Palatino Linotype" w:hAnsi="Palatino Linotype"/>
          <w:i/>
          <w:sz w:val="24"/>
          <w:szCs w:val="24"/>
        </w:rPr>
        <w:t xml:space="preserve"> en </w:t>
      </w:r>
      <w:proofErr w:type="spellStart"/>
      <w:r w:rsidR="00485BDF" w:rsidRPr="00485BDF">
        <w:rPr>
          <w:rFonts w:ascii="Palatino Linotype" w:hAnsi="Palatino Linotype"/>
          <w:i/>
          <w:sz w:val="24"/>
          <w:szCs w:val="24"/>
        </w:rPr>
        <w:t>version</w:t>
      </w:r>
      <w:proofErr w:type="spellEnd"/>
      <w:r w:rsidR="00485BDF" w:rsidRPr="00485BDF">
        <w:rPr>
          <w:rFonts w:ascii="Palatino Linotype" w:hAnsi="Palatino Linotype"/>
          <w:i/>
          <w:sz w:val="24"/>
          <w:szCs w:val="24"/>
        </w:rPr>
        <w:t xml:space="preserve"> publica del conflicto por </w:t>
      </w:r>
      <w:proofErr w:type="spellStart"/>
      <w:r w:rsidR="00485BDF" w:rsidRPr="00485BDF">
        <w:rPr>
          <w:rFonts w:ascii="Palatino Linotype" w:hAnsi="Palatino Linotype"/>
          <w:i/>
          <w:sz w:val="24"/>
          <w:szCs w:val="24"/>
        </w:rPr>
        <w:t>limites</w:t>
      </w:r>
      <w:proofErr w:type="spellEnd"/>
      <w:r w:rsidR="00485BDF" w:rsidRPr="00485BDF">
        <w:rPr>
          <w:rFonts w:ascii="Palatino Linotype" w:hAnsi="Palatino Linotype"/>
          <w:i/>
          <w:sz w:val="24"/>
          <w:szCs w:val="24"/>
        </w:rPr>
        <w:t xml:space="preserve"> territoriales entre los municipios de </w:t>
      </w:r>
      <w:proofErr w:type="spellStart"/>
      <w:r w:rsidR="00485BDF" w:rsidRPr="00485BDF">
        <w:rPr>
          <w:rFonts w:ascii="Palatino Linotype" w:hAnsi="Palatino Linotype"/>
          <w:i/>
          <w:sz w:val="24"/>
          <w:szCs w:val="24"/>
        </w:rPr>
        <w:t>Tonanitla</w:t>
      </w:r>
      <w:proofErr w:type="spellEnd"/>
      <w:r w:rsidR="00485BDF" w:rsidRPr="00485BDF">
        <w:rPr>
          <w:rFonts w:ascii="Palatino Linotype" w:hAnsi="Palatino Linotype"/>
          <w:i/>
          <w:sz w:val="24"/>
          <w:szCs w:val="24"/>
        </w:rPr>
        <w:t xml:space="preserve">, Estado de </w:t>
      </w:r>
      <w:proofErr w:type="spellStart"/>
      <w:r w:rsidR="00485BDF" w:rsidRPr="00485BDF">
        <w:rPr>
          <w:rFonts w:ascii="Palatino Linotype" w:hAnsi="Palatino Linotype"/>
          <w:i/>
          <w:sz w:val="24"/>
          <w:szCs w:val="24"/>
        </w:rPr>
        <w:t>Mexico</w:t>
      </w:r>
      <w:proofErr w:type="spellEnd"/>
      <w:r w:rsidR="00485BDF" w:rsidRPr="00485BDF">
        <w:rPr>
          <w:rFonts w:ascii="Palatino Linotype" w:hAnsi="Palatino Linotype"/>
          <w:i/>
          <w:sz w:val="24"/>
          <w:szCs w:val="24"/>
        </w:rPr>
        <w:t xml:space="preserve">, y </w:t>
      </w:r>
      <w:proofErr w:type="spellStart"/>
      <w:r w:rsidR="00485BDF" w:rsidRPr="00485BDF">
        <w:rPr>
          <w:rFonts w:ascii="Palatino Linotype" w:hAnsi="Palatino Linotype"/>
          <w:i/>
          <w:sz w:val="24"/>
          <w:szCs w:val="24"/>
        </w:rPr>
        <w:t>Tecamac</w:t>
      </w:r>
      <w:proofErr w:type="spellEnd"/>
      <w:r w:rsidR="00485BDF" w:rsidRPr="00485BDF">
        <w:rPr>
          <w:rFonts w:ascii="Palatino Linotype" w:hAnsi="Palatino Linotype"/>
          <w:i/>
          <w:sz w:val="24"/>
          <w:szCs w:val="24"/>
        </w:rPr>
        <w:t xml:space="preserve">, Estado de </w:t>
      </w:r>
      <w:proofErr w:type="spellStart"/>
      <w:r w:rsidR="00485BDF" w:rsidRPr="00485BDF">
        <w:rPr>
          <w:rFonts w:ascii="Palatino Linotype" w:hAnsi="Palatino Linotype"/>
          <w:i/>
          <w:sz w:val="24"/>
          <w:szCs w:val="24"/>
        </w:rPr>
        <w:t>Mexico</w:t>
      </w:r>
      <w:proofErr w:type="spellEnd"/>
      <w:r w:rsidR="00485BDF" w:rsidRPr="00485BDF">
        <w:rPr>
          <w:rFonts w:ascii="Palatino Linotype" w:hAnsi="Palatino Linotype"/>
          <w:i/>
          <w:sz w:val="24"/>
          <w:szCs w:val="24"/>
        </w:rPr>
        <w:t xml:space="preserve">. Cabe señalar que </w:t>
      </w:r>
      <w:proofErr w:type="spellStart"/>
      <w:r w:rsidR="00485BDF" w:rsidRPr="00485BDF">
        <w:rPr>
          <w:rFonts w:ascii="Palatino Linotype" w:hAnsi="Palatino Linotype"/>
          <w:i/>
          <w:sz w:val="24"/>
          <w:szCs w:val="24"/>
        </w:rPr>
        <w:t>segun</w:t>
      </w:r>
      <w:proofErr w:type="spellEnd"/>
      <w:r w:rsidR="00485BDF" w:rsidRPr="00485BDF">
        <w:rPr>
          <w:rFonts w:ascii="Palatino Linotype" w:hAnsi="Palatino Linotype"/>
          <w:i/>
          <w:sz w:val="24"/>
          <w:szCs w:val="24"/>
        </w:rPr>
        <w:t xml:space="preserve"> dicho de pobladores de </w:t>
      </w:r>
      <w:proofErr w:type="spellStart"/>
      <w:r w:rsidR="00485BDF" w:rsidRPr="00485BDF">
        <w:rPr>
          <w:rFonts w:ascii="Palatino Linotype" w:hAnsi="Palatino Linotype"/>
          <w:i/>
          <w:sz w:val="24"/>
          <w:szCs w:val="24"/>
        </w:rPr>
        <w:t>Tonanitla</w:t>
      </w:r>
      <w:proofErr w:type="spellEnd"/>
      <w:r w:rsidR="00485BDF" w:rsidRPr="00485BDF">
        <w:rPr>
          <w:rFonts w:ascii="Palatino Linotype" w:hAnsi="Palatino Linotype"/>
          <w:i/>
          <w:sz w:val="24"/>
          <w:szCs w:val="24"/>
        </w:rPr>
        <w:t xml:space="preserve">, el presidente municipal de la </w:t>
      </w:r>
      <w:proofErr w:type="spellStart"/>
      <w:r w:rsidR="00485BDF" w:rsidRPr="00485BDF">
        <w:rPr>
          <w:rFonts w:ascii="Palatino Linotype" w:hAnsi="Palatino Linotype"/>
          <w:i/>
          <w:sz w:val="24"/>
          <w:szCs w:val="24"/>
        </w:rPr>
        <w:t>administracion</w:t>
      </w:r>
      <w:proofErr w:type="spellEnd"/>
      <w:r w:rsidR="00485BDF" w:rsidRPr="00485BDF">
        <w:rPr>
          <w:rFonts w:ascii="Palatino Linotype" w:hAnsi="Palatino Linotype"/>
          <w:i/>
          <w:sz w:val="24"/>
          <w:szCs w:val="24"/>
        </w:rPr>
        <w:t xml:space="preserve"> </w:t>
      </w:r>
      <w:proofErr w:type="spellStart"/>
      <w:r w:rsidR="00485BDF" w:rsidRPr="00485BDF">
        <w:rPr>
          <w:rFonts w:ascii="Palatino Linotype" w:hAnsi="Palatino Linotype"/>
          <w:i/>
          <w:sz w:val="24"/>
          <w:szCs w:val="24"/>
        </w:rPr>
        <w:t>proxima</w:t>
      </w:r>
      <w:proofErr w:type="spellEnd"/>
      <w:r w:rsidR="00485BDF" w:rsidRPr="00485BDF">
        <w:rPr>
          <w:rFonts w:ascii="Palatino Linotype" w:hAnsi="Palatino Linotype"/>
          <w:i/>
          <w:sz w:val="24"/>
          <w:szCs w:val="24"/>
        </w:rPr>
        <w:t xml:space="preserve"> pasada, </w:t>
      </w:r>
      <w:r w:rsidR="00485BDF" w:rsidRPr="00485BDF">
        <w:rPr>
          <w:rFonts w:ascii="Palatino Linotype" w:hAnsi="Palatino Linotype"/>
          <w:i/>
          <w:sz w:val="24"/>
          <w:szCs w:val="24"/>
        </w:rPr>
        <w:lastRenderedPageBreak/>
        <w:t xml:space="preserve">inicio un proceso administrativo al respecto, a efecto de devolver tierras al municipio de </w:t>
      </w:r>
      <w:proofErr w:type="spellStart"/>
      <w:r w:rsidR="00485BDF" w:rsidRPr="00485BDF">
        <w:rPr>
          <w:rFonts w:ascii="Palatino Linotype" w:hAnsi="Palatino Linotype"/>
          <w:i/>
          <w:sz w:val="24"/>
          <w:szCs w:val="24"/>
        </w:rPr>
        <w:t>tonanitla</w:t>
      </w:r>
      <w:proofErr w:type="spellEnd"/>
      <w:r w:rsidR="00485BDF" w:rsidRPr="00485BDF">
        <w:rPr>
          <w:rFonts w:ascii="Palatino Linotype" w:hAnsi="Palatino Linotype"/>
          <w:i/>
          <w:sz w:val="24"/>
          <w:szCs w:val="24"/>
        </w:rPr>
        <w:t xml:space="preserve"> que posee el municipio de </w:t>
      </w:r>
      <w:proofErr w:type="spellStart"/>
      <w:r w:rsidR="00485BDF" w:rsidRPr="00485BDF">
        <w:rPr>
          <w:rFonts w:ascii="Palatino Linotype" w:hAnsi="Palatino Linotype"/>
          <w:i/>
          <w:sz w:val="24"/>
          <w:szCs w:val="24"/>
        </w:rPr>
        <w:t>tecamac</w:t>
      </w:r>
      <w:proofErr w:type="spellEnd"/>
      <w:r w:rsidR="00485BDF" w:rsidRPr="00485BDF">
        <w:rPr>
          <w:rFonts w:ascii="Palatino Linotype" w:hAnsi="Palatino Linotype"/>
          <w:i/>
          <w:sz w:val="24"/>
          <w:szCs w:val="24"/>
        </w:rPr>
        <w:t xml:space="preserve">, o que </w:t>
      </w:r>
      <w:proofErr w:type="spellStart"/>
      <w:r w:rsidR="00485BDF" w:rsidRPr="00485BDF">
        <w:rPr>
          <w:rFonts w:ascii="Palatino Linotype" w:hAnsi="Palatino Linotype"/>
          <w:i/>
          <w:sz w:val="24"/>
          <w:szCs w:val="24"/>
        </w:rPr>
        <w:t>estan</w:t>
      </w:r>
      <w:proofErr w:type="spellEnd"/>
      <w:r w:rsidR="00485BDF" w:rsidRPr="00485BDF">
        <w:rPr>
          <w:rFonts w:ascii="Palatino Linotype" w:hAnsi="Palatino Linotype"/>
          <w:i/>
          <w:sz w:val="24"/>
          <w:szCs w:val="24"/>
        </w:rPr>
        <w:t xml:space="preserve"> enclavadas supuestamente dentro del municipio de </w:t>
      </w:r>
      <w:proofErr w:type="spellStart"/>
      <w:r w:rsidR="00485BDF" w:rsidRPr="00485BDF">
        <w:rPr>
          <w:rFonts w:ascii="Palatino Linotype" w:hAnsi="Palatino Linotype"/>
          <w:i/>
          <w:sz w:val="24"/>
          <w:szCs w:val="24"/>
        </w:rPr>
        <w:t>tecamac</w:t>
      </w:r>
      <w:proofErr w:type="spellEnd"/>
      <w:r w:rsidR="00485BDF" w:rsidRPr="00485BDF">
        <w:rPr>
          <w:rFonts w:ascii="Palatino Linotype" w:hAnsi="Palatino Linotype"/>
          <w:i/>
          <w:sz w:val="24"/>
          <w:szCs w:val="24"/>
        </w:rPr>
        <w:t xml:space="preserve">. En caso de que su respuesta sea negativa al </w:t>
      </w:r>
      <w:proofErr w:type="spellStart"/>
      <w:r w:rsidR="00485BDF" w:rsidRPr="00485BDF">
        <w:rPr>
          <w:rFonts w:ascii="Palatino Linotype" w:hAnsi="Palatino Linotype"/>
          <w:i/>
          <w:sz w:val="24"/>
          <w:szCs w:val="24"/>
        </w:rPr>
        <w:t>requerimineto</w:t>
      </w:r>
      <w:proofErr w:type="spellEnd"/>
      <w:r w:rsidR="00485BDF" w:rsidRPr="00485BDF">
        <w:rPr>
          <w:rFonts w:ascii="Palatino Linotype" w:hAnsi="Palatino Linotype"/>
          <w:i/>
          <w:sz w:val="24"/>
          <w:szCs w:val="24"/>
        </w:rPr>
        <w:t xml:space="preserve"> que se hace, solicito con base en mis derechos como ciudadanos lo hagan de manera fundada y motivada, atendiendo constitucionalmente a dicho requerimiento, lo anterior para todos los efecto legales a que haya lugar</w:t>
      </w:r>
      <w:proofErr w:type="gramStart"/>
      <w:r w:rsidR="00485BDF" w:rsidRPr="00485BDF">
        <w:rPr>
          <w:rFonts w:ascii="Palatino Linotype" w:hAnsi="Palatino Linotype"/>
          <w:i/>
          <w:sz w:val="24"/>
          <w:szCs w:val="24"/>
        </w:rPr>
        <w:t>.</w:t>
      </w:r>
      <w:r w:rsidRPr="00485BDF">
        <w:rPr>
          <w:rFonts w:ascii="Palatino Linotype" w:hAnsi="Palatino Linotype"/>
          <w:i/>
          <w:color w:val="000000"/>
          <w:sz w:val="24"/>
          <w:szCs w:val="24"/>
        </w:rPr>
        <w:t>.”</w:t>
      </w:r>
      <w:proofErr w:type="gramEnd"/>
      <w:r w:rsidRPr="00485BDF">
        <w:rPr>
          <w:rFonts w:ascii="Palatino Linotype" w:hAnsi="Palatino Linotype"/>
          <w:i/>
          <w:color w:val="000000"/>
          <w:sz w:val="24"/>
          <w:szCs w:val="24"/>
        </w:rPr>
        <w:t xml:space="preserve"> </w:t>
      </w:r>
      <w:r w:rsidRPr="00485BDF">
        <w:rPr>
          <w:rFonts w:ascii="Palatino Linotype" w:eastAsia="Times New Roman" w:hAnsi="Palatino Linotype" w:cs="Palatino Linotype"/>
          <w:i/>
          <w:color w:val="000000"/>
          <w:sz w:val="24"/>
          <w:szCs w:val="24"/>
          <w:lang w:val="es-ES_tradnl" w:eastAsia="es-MX"/>
        </w:rPr>
        <w:t xml:space="preserve"> (Sic)</w:t>
      </w:r>
    </w:p>
    <w:p w14:paraId="54456504"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5411A1B" w14:textId="77777777"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 xml:space="preserve">A través </w:t>
      </w:r>
      <w:r w:rsidR="00485BDF">
        <w:rPr>
          <w:rFonts w:ascii="Palatino Linotype" w:eastAsia="Times New Roman" w:hAnsi="Palatino Linotype" w:cs="Palatino Linotype"/>
          <w:b/>
          <w:color w:val="000000"/>
          <w:sz w:val="24"/>
          <w:szCs w:val="24"/>
          <w:lang w:val="es-ES_tradnl" w:eastAsia="es-MX"/>
        </w:rPr>
        <w:t>de correo electrónico</w:t>
      </w:r>
      <w:r w:rsidR="007841B7">
        <w:rPr>
          <w:rFonts w:ascii="Palatino Linotype" w:eastAsia="Times New Roman" w:hAnsi="Palatino Linotype" w:cs="Palatino Linotype"/>
          <w:b/>
          <w:color w:val="000000"/>
          <w:sz w:val="24"/>
          <w:szCs w:val="24"/>
          <w:lang w:val="es-ES_tradnl" w:eastAsia="es-MX"/>
        </w:rPr>
        <w:t>, Copia Simple</w:t>
      </w:r>
      <w:r w:rsidRPr="00F444C4">
        <w:rPr>
          <w:rFonts w:ascii="Palatino Linotype" w:eastAsia="Times New Roman" w:hAnsi="Palatino Linotype" w:cs="Palatino Linotype"/>
          <w:color w:val="000000"/>
          <w:sz w:val="24"/>
          <w:szCs w:val="24"/>
          <w:lang w:val="es-ES_tradnl" w:eastAsia="es-MX"/>
        </w:rPr>
        <w:t>.</w:t>
      </w:r>
    </w:p>
    <w:p w14:paraId="2D933482" w14:textId="77777777" w:rsidR="00656ED1" w:rsidRPr="00315FB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35229A2" w14:textId="77777777" w:rsidR="00656ED1" w:rsidRPr="00D53477"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0213ED7E" w14:textId="77777777" w:rsidR="00656ED1" w:rsidRPr="00485BDF"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485BDF">
        <w:rPr>
          <w:rFonts w:ascii="Palatino Linotype" w:eastAsia="Times New Roman" w:hAnsi="Palatino Linotype" w:cs="Palatino Linotype"/>
          <w:color w:val="000000"/>
          <w:sz w:val="24"/>
          <w:szCs w:val="24"/>
          <w:lang w:val="es-ES_tradnl" w:eastAsia="es-MX"/>
        </w:rPr>
        <w:t xml:space="preserve">trece de enero </w:t>
      </w:r>
      <w:r>
        <w:rPr>
          <w:rFonts w:ascii="Palatino Linotype" w:eastAsia="Times New Roman" w:hAnsi="Palatino Linotype" w:cs="Palatino Linotype"/>
          <w:color w:val="000000"/>
          <w:sz w:val="24"/>
          <w:szCs w:val="24"/>
          <w:lang w:val="es-ES_tradnl" w:eastAsia="es-MX"/>
        </w:rPr>
        <w:t>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w:t>
      </w:r>
      <w:r w:rsidR="00485BDF">
        <w:rPr>
          <w:rFonts w:ascii="Palatino Linotype" w:eastAsia="Times New Roman" w:hAnsi="Palatino Linotype" w:cs="Palatino Linotype"/>
          <w:color w:val="000000"/>
          <w:sz w:val="24"/>
          <w:szCs w:val="24"/>
          <w:lang w:val="es-ES_tradnl" w:eastAsia="es-MX"/>
        </w:rPr>
        <w:t xml:space="preserve"> incompetencia. </w:t>
      </w:r>
      <w:r w:rsidRPr="00F444C4">
        <w:rPr>
          <w:rFonts w:ascii="Palatino Linotype" w:eastAsia="Times New Roman" w:hAnsi="Palatino Linotype" w:cs="Palatino Linotype"/>
          <w:color w:val="000000"/>
          <w:sz w:val="24"/>
          <w:szCs w:val="24"/>
          <w:lang w:val="es-ES_tradnl" w:eastAsia="es-MX"/>
        </w:rPr>
        <w:t xml:space="preserve">El Sujeto Obligado </w:t>
      </w:r>
      <w:r w:rsidR="00485BDF">
        <w:rPr>
          <w:rFonts w:ascii="Palatino Linotype" w:eastAsia="Times New Roman" w:hAnsi="Palatino Linotype" w:cs="Palatino Linotype"/>
          <w:color w:val="000000"/>
          <w:sz w:val="24"/>
          <w:szCs w:val="24"/>
          <w:lang w:val="es-ES_tradnl" w:eastAsia="es-MX"/>
        </w:rPr>
        <w:t>adjuntó a su respuesta el</w:t>
      </w:r>
      <w:r>
        <w:rPr>
          <w:rFonts w:ascii="Palatino Linotype" w:eastAsia="Times New Roman" w:hAnsi="Palatino Linotype" w:cs="Palatino Linotype"/>
          <w:color w:val="000000"/>
          <w:sz w:val="24"/>
          <w:szCs w:val="24"/>
          <w:lang w:val="es-ES_tradnl" w:eastAsia="es-MX"/>
        </w:rPr>
        <w:t xml:space="preserve"> documento denominado </w:t>
      </w:r>
      <w:r w:rsidRPr="00485BDF">
        <w:rPr>
          <w:rFonts w:ascii="Palatino Linotype" w:eastAsia="Times New Roman" w:hAnsi="Palatino Linotype" w:cs="Palatino Linotype"/>
          <w:i/>
          <w:sz w:val="24"/>
          <w:szCs w:val="24"/>
          <w:lang w:val="es-ES_tradnl" w:eastAsia="es-MX"/>
        </w:rPr>
        <w:t>“</w:t>
      </w:r>
      <w:r w:rsidR="00485BDF" w:rsidRPr="00485BDF">
        <w:rPr>
          <w:rFonts w:ascii="Palatino Linotype" w:hAnsi="Palatino Linotype" w:cs="Arial"/>
          <w:b/>
          <w:bCs/>
          <w:i/>
          <w:sz w:val="24"/>
          <w:szCs w:val="24"/>
        </w:rPr>
        <w:t>ut03.pdf</w:t>
      </w:r>
      <w:r w:rsidRPr="00485BDF">
        <w:rPr>
          <w:rFonts w:ascii="Palatino Linotype" w:hAnsi="Palatino Linotype" w:cs="Arial"/>
          <w:b/>
          <w:bCs/>
          <w:i/>
          <w:sz w:val="24"/>
          <w:szCs w:val="24"/>
        </w:rPr>
        <w:t>”,</w:t>
      </w:r>
      <w:r>
        <w:rPr>
          <w:rFonts w:ascii="Palatino Linotype" w:hAnsi="Palatino Linotype" w:cs="Arial"/>
          <w:b/>
          <w:bCs/>
          <w:sz w:val="24"/>
          <w:szCs w:val="24"/>
        </w:rPr>
        <w:t xml:space="preserve"> </w:t>
      </w:r>
      <w:r w:rsidR="00485BDF">
        <w:rPr>
          <w:rFonts w:ascii="Palatino Linotype" w:hAnsi="Palatino Linotype" w:cs="Arial"/>
          <w:bCs/>
          <w:sz w:val="24"/>
          <w:szCs w:val="24"/>
        </w:rPr>
        <w:t>el</w:t>
      </w:r>
      <w:r>
        <w:rPr>
          <w:rFonts w:ascii="Palatino Linotype" w:hAnsi="Palatino Linotype" w:cs="Arial"/>
          <w:bCs/>
          <w:sz w:val="24"/>
          <w:szCs w:val="24"/>
        </w:rPr>
        <w:t xml:space="preserve">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518AB2BF" w14:textId="77777777" w:rsidR="00656ED1" w:rsidRPr="00116F4B" w:rsidRDefault="00656ED1" w:rsidP="00656ED1">
      <w:pPr>
        <w:spacing w:after="0" w:line="360" w:lineRule="auto"/>
        <w:contextualSpacing/>
        <w:jc w:val="both"/>
        <w:rPr>
          <w:rFonts w:ascii="Palatino Linotype" w:hAnsi="Palatino Linotype" w:cs="Arial"/>
          <w:b/>
          <w:bCs/>
          <w:i/>
          <w:sz w:val="24"/>
          <w:szCs w:val="24"/>
        </w:rPr>
      </w:pPr>
    </w:p>
    <w:p w14:paraId="50F82E29" w14:textId="77777777" w:rsidR="00656ED1" w:rsidRPr="00D53477"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5C0FB8DA" w14:textId="77777777"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cuatro de febrero 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w:t>
      </w:r>
      <w:r w:rsidR="00485BDF">
        <w:rPr>
          <w:rFonts w:ascii="Palatino Linotype" w:eastAsia="Times New Roman" w:hAnsi="Palatino Linotype" w:cs="Palatino Linotype"/>
          <w:b/>
          <w:color w:val="000000"/>
          <w:sz w:val="24"/>
          <w:szCs w:val="24"/>
          <w:lang w:val="es-ES_tradnl" w:eastAsia="es-MX"/>
        </w:rPr>
        <w:t>0445</w:t>
      </w:r>
      <w:r>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62337ADB" w14:textId="77777777" w:rsidR="00656ED1" w:rsidRPr="00D53477" w:rsidRDefault="00656ED1" w:rsidP="00656ED1">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6BFD0078" w14:textId="77777777" w:rsidR="00656ED1" w:rsidRPr="006343D2" w:rsidRDefault="00656ED1" w:rsidP="00656ED1">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14:paraId="6407DE6C" w14:textId="77777777" w:rsidR="00656ED1" w:rsidRPr="006343D2" w:rsidRDefault="00656ED1" w:rsidP="00656ED1">
      <w:pPr>
        <w:pStyle w:val="Prrafodelista"/>
        <w:spacing w:after="0" w:line="360" w:lineRule="auto"/>
        <w:ind w:left="785" w:right="567"/>
        <w:jc w:val="both"/>
        <w:rPr>
          <w:rFonts w:ascii="Palatino Linotype" w:hAnsi="Palatino Linotype"/>
          <w:i/>
          <w:color w:val="000000"/>
        </w:rPr>
      </w:pPr>
      <w:r w:rsidRPr="006343D2">
        <w:rPr>
          <w:rFonts w:ascii="Palatino Linotype" w:hAnsi="Palatino Linotype"/>
          <w:i/>
          <w:color w:val="000000"/>
        </w:rPr>
        <w:t>“</w:t>
      </w:r>
      <w:r w:rsidR="00485BDF" w:rsidRPr="00485BDF">
        <w:rPr>
          <w:rFonts w:ascii="Palatino Linotype" w:hAnsi="Palatino Linotype"/>
          <w:i/>
          <w:color w:val="000000"/>
          <w:sz w:val="24"/>
          <w:szCs w:val="24"/>
        </w:rPr>
        <w:t>La respuesta de incompetencia del SO</w:t>
      </w:r>
      <w:r w:rsidRPr="006343D2">
        <w:rPr>
          <w:rFonts w:ascii="Palatino Linotype" w:hAnsi="Palatino Linotype"/>
          <w:i/>
          <w:color w:val="000000"/>
        </w:rPr>
        <w:t>” (SIC)</w:t>
      </w:r>
    </w:p>
    <w:p w14:paraId="1CECC58E" w14:textId="77777777" w:rsidR="00656ED1" w:rsidRPr="006343D2" w:rsidRDefault="00656ED1" w:rsidP="00656ED1">
      <w:pPr>
        <w:pStyle w:val="Prrafodelista"/>
        <w:spacing w:after="0" w:line="360" w:lineRule="auto"/>
        <w:ind w:left="785" w:right="567"/>
        <w:jc w:val="both"/>
        <w:rPr>
          <w:rFonts w:ascii="Palatino Linotype" w:hAnsi="Palatino Linotype"/>
          <w:i/>
          <w:color w:val="000000"/>
          <w:sz w:val="24"/>
          <w:szCs w:val="24"/>
        </w:rPr>
      </w:pPr>
    </w:p>
    <w:p w14:paraId="426396C7" w14:textId="77777777" w:rsidR="00656ED1" w:rsidRPr="00116F4B" w:rsidRDefault="00656ED1" w:rsidP="00656ED1">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hAnsi="Palatino Linotype" w:cs="Palatino Linotype"/>
          <w:b/>
          <w:i/>
          <w:sz w:val="24"/>
          <w:szCs w:val="24"/>
          <w:lang w:val="es-ES_tradnl" w:eastAsia="es-MX"/>
        </w:rPr>
        <w:t xml:space="preserve"> </w:t>
      </w:r>
      <w:r w:rsidRPr="00116F4B">
        <w:rPr>
          <w:rFonts w:ascii="Palatino Linotype" w:eastAsia="Times New Roman" w:hAnsi="Palatino Linotype" w:cs="Palatino Linotype"/>
          <w:b/>
          <w:i/>
          <w:sz w:val="24"/>
          <w:szCs w:val="24"/>
          <w:lang w:val="es-ES_tradnl" w:eastAsia="es-MX"/>
        </w:rPr>
        <w:t>Motivos de Inconformidad</w:t>
      </w:r>
      <w:r w:rsidRPr="00116F4B">
        <w:rPr>
          <w:rFonts w:ascii="Palatino Linotype" w:eastAsia="Times New Roman" w:hAnsi="Palatino Linotype" w:cs="Palatino Linotype"/>
          <w:i/>
          <w:color w:val="000000"/>
          <w:sz w:val="24"/>
          <w:szCs w:val="24"/>
          <w:lang w:val="es-ES_tradnl" w:eastAsia="es-MX"/>
        </w:rPr>
        <w:t>:</w:t>
      </w:r>
    </w:p>
    <w:p w14:paraId="019C20FF" w14:textId="77777777" w:rsidR="00656ED1" w:rsidRPr="005363EC" w:rsidRDefault="00656ED1" w:rsidP="00656ED1">
      <w:pPr>
        <w:pStyle w:val="Prrafodelista"/>
        <w:spacing w:after="0" w:line="360" w:lineRule="auto"/>
        <w:ind w:left="785" w:right="567"/>
        <w:jc w:val="both"/>
        <w:rPr>
          <w:rFonts w:ascii="Palatino Linotype" w:hAnsi="Palatino Linotype"/>
          <w:i/>
          <w:color w:val="000000"/>
          <w:sz w:val="24"/>
          <w:szCs w:val="24"/>
        </w:rPr>
      </w:pPr>
      <w:r w:rsidRPr="00485BDF">
        <w:rPr>
          <w:rFonts w:ascii="Palatino Linotype" w:hAnsi="Palatino Linotype" w:cs="Palatino Linotype"/>
          <w:b/>
          <w:i/>
          <w:lang w:val="es-ES_tradnl" w:eastAsia="es-MX"/>
        </w:rPr>
        <w:t>“</w:t>
      </w:r>
      <w:r w:rsidR="00485BDF" w:rsidRPr="00485BDF">
        <w:rPr>
          <w:rFonts w:ascii="Palatino Linotype" w:hAnsi="Palatino Linotype"/>
          <w:i/>
          <w:color w:val="000000"/>
        </w:rPr>
        <w:t>Interpongo recurso</w:t>
      </w:r>
      <w:r w:rsidR="00485BDF" w:rsidRPr="00485BDF">
        <w:rPr>
          <w:rFonts w:ascii="Palatino Linotype" w:hAnsi="Palatino Linotype"/>
          <w:i/>
          <w:color w:val="000000"/>
          <w:u w:val="single"/>
        </w:rPr>
        <w:t>, derivado de que el SO se declara incompetente</w:t>
      </w:r>
      <w:r w:rsidR="00485BDF" w:rsidRPr="00485BDF">
        <w:rPr>
          <w:rFonts w:ascii="Palatino Linotype" w:hAnsi="Palatino Linotype"/>
          <w:i/>
          <w:color w:val="000000"/>
        </w:rPr>
        <w:t xml:space="preserve">, siendo que es parte activa de las autoridades competentes para tener la </w:t>
      </w:r>
      <w:proofErr w:type="spellStart"/>
      <w:r w:rsidR="00485BDF" w:rsidRPr="00485BDF">
        <w:rPr>
          <w:rFonts w:ascii="Palatino Linotype" w:hAnsi="Palatino Linotype"/>
          <w:i/>
          <w:color w:val="000000"/>
        </w:rPr>
        <w:t>informacion</w:t>
      </w:r>
      <w:proofErr w:type="spellEnd"/>
      <w:r w:rsidR="00485BDF" w:rsidRPr="00485BDF">
        <w:rPr>
          <w:rFonts w:ascii="Palatino Linotype" w:hAnsi="Palatino Linotype"/>
          <w:i/>
          <w:color w:val="000000"/>
        </w:rPr>
        <w:t xml:space="preserve"> que solicito, </w:t>
      </w:r>
      <w:proofErr w:type="spellStart"/>
      <w:r w:rsidR="00485BDF" w:rsidRPr="00485BDF">
        <w:rPr>
          <w:rFonts w:ascii="Palatino Linotype" w:hAnsi="Palatino Linotype"/>
          <w:i/>
          <w:color w:val="000000"/>
          <w:u w:val="single"/>
        </w:rPr>
        <w:t>ademas</w:t>
      </w:r>
      <w:proofErr w:type="spellEnd"/>
      <w:r w:rsidR="00485BDF" w:rsidRPr="00485BDF">
        <w:rPr>
          <w:rFonts w:ascii="Palatino Linotype" w:hAnsi="Palatino Linotype"/>
          <w:i/>
          <w:color w:val="000000"/>
          <w:u w:val="single"/>
        </w:rPr>
        <w:t xml:space="preserve"> no funda ni motiva correctamente su respuesta y por ende viola mi derecho humano consagrado en el </w:t>
      </w:r>
      <w:proofErr w:type="spellStart"/>
      <w:r w:rsidR="00485BDF" w:rsidRPr="00485BDF">
        <w:rPr>
          <w:rFonts w:ascii="Palatino Linotype" w:hAnsi="Palatino Linotype"/>
          <w:i/>
          <w:color w:val="000000"/>
          <w:u w:val="single"/>
        </w:rPr>
        <w:t>articulo</w:t>
      </w:r>
      <w:proofErr w:type="spellEnd"/>
      <w:r w:rsidR="00485BDF" w:rsidRPr="00485BDF">
        <w:rPr>
          <w:rFonts w:ascii="Palatino Linotype" w:hAnsi="Palatino Linotype"/>
          <w:i/>
          <w:color w:val="000000"/>
          <w:u w:val="single"/>
        </w:rPr>
        <w:t xml:space="preserve"> 6 constitucional</w:t>
      </w:r>
      <w:r w:rsidR="00485BDF" w:rsidRPr="00485BDF">
        <w:rPr>
          <w:rFonts w:ascii="Palatino Linotype" w:hAnsi="Palatino Linotype"/>
          <w:i/>
          <w:color w:val="000000"/>
        </w:rPr>
        <w:t>. Lo anterior para todos los efectos legales a que haya lugar</w:t>
      </w:r>
      <w:proofErr w:type="gramStart"/>
      <w:r w:rsidR="00485BDF">
        <w:rPr>
          <w:rFonts w:ascii="Palatino Linotype" w:hAnsi="Palatino Linotype"/>
          <w:i/>
          <w:color w:val="000000"/>
          <w:sz w:val="24"/>
          <w:szCs w:val="24"/>
        </w:rPr>
        <w:t>”</w:t>
      </w:r>
      <w:r w:rsidRPr="00D53477">
        <w:rPr>
          <w:rFonts w:ascii="Palatino Linotype" w:hAnsi="Palatino Linotype"/>
          <w:i/>
          <w:color w:val="000000"/>
          <w:sz w:val="24"/>
          <w:szCs w:val="24"/>
        </w:rPr>
        <w:t>(</w:t>
      </w:r>
      <w:proofErr w:type="gramEnd"/>
      <w:r w:rsidRPr="00D53477">
        <w:rPr>
          <w:rFonts w:ascii="Palatino Linotype" w:hAnsi="Palatino Linotype"/>
          <w:i/>
          <w:color w:val="000000"/>
          <w:sz w:val="24"/>
          <w:szCs w:val="24"/>
        </w:rPr>
        <w:t>Sic)</w:t>
      </w:r>
    </w:p>
    <w:p w14:paraId="5DAA7BCD" w14:textId="77777777" w:rsidR="00656ED1" w:rsidRPr="00056169" w:rsidRDefault="00656ED1" w:rsidP="00656ED1">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705C44E8" w14:textId="77777777" w:rsidR="00656ED1" w:rsidRPr="00D53477"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1ECC70FE"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485BDF">
        <w:rPr>
          <w:rFonts w:ascii="Palatino Linotype" w:eastAsia="Times New Roman" w:hAnsi="Palatino Linotype" w:cs="Palatino Linotype"/>
          <w:b/>
          <w:color w:val="000000"/>
          <w:sz w:val="24"/>
          <w:szCs w:val="24"/>
          <w:lang w:val="es-ES_tradnl" w:eastAsia="es-MX"/>
        </w:rPr>
        <w:t>seis</w:t>
      </w:r>
      <w:r>
        <w:rPr>
          <w:rFonts w:ascii="Palatino Linotype" w:eastAsia="Times New Roman" w:hAnsi="Palatino Linotype" w:cs="Palatino Linotype"/>
          <w:b/>
          <w:color w:val="000000"/>
          <w:sz w:val="24"/>
          <w:szCs w:val="24"/>
          <w:lang w:val="es-ES_tradnl" w:eastAsia="es-MX"/>
        </w:rPr>
        <w:t xml:space="preserve"> de febrero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24178BBA" w14:textId="77777777" w:rsidR="00656ED1" w:rsidRPr="00D53477" w:rsidRDefault="00656ED1" w:rsidP="00656ED1">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3658350A" w14:textId="77777777" w:rsidR="00656ED1" w:rsidRPr="001F6642"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70F78BA2" w14:textId="77777777"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485BDF">
        <w:rPr>
          <w:rFonts w:ascii="Palatino Linotype" w:eastAsia="Times New Roman" w:hAnsi="Palatino Linotype" w:cs="Palatino Linotype"/>
          <w:b/>
          <w:color w:val="000000"/>
          <w:sz w:val="24"/>
          <w:szCs w:val="24"/>
          <w:lang w:val="es-ES_tradnl" w:eastAsia="es-MX"/>
        </w:rPr>
        <w:t>fue omiso para rendir</w:t>
      </w:r>
      <w:r w:rsidRPr="00496B67">
        <w:rPr>
          <w:rFonts w:ascii="Palatino Linotype" w:eastAsia="Times New Roman" w:hAnsi="Palatino Linotype" w:cs="Palatino Linotype"/>
          <w:b/>
          <w:color w:val="000000"/>
          <w:sz w:val="24"/>
          <w:szCs w:val="24"/>
          <w:lang w:val="es-ES_tradnl" w:eastAsia="es-MX"/>
        </w:rPr>
        <w:t xml:space="preserve"> su Informe Justificado</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63B4BF3C"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194487" w14:textId="77777777" w:rsidR="00656ED1" w:rsidRPr="00D53477" w:rsidRDefault="00656ED1" w:rsidP="00656ED1">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6C66BFD0" w14:textId="77777777" w:rsidR="00656ED1"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485BDF">
        <w:rPr>
          <w:rFonts w:ascii="Palatino Linotype" w:eastAsia="Times New Roman" w:hAnsi="Palatino Linotype" w:cs="Palatino Linotype"/>
          <w:b/>
          <w:color w:val="000000"/>
          <w:sz w:val="24"/>
          <w:szCs w:val="24"/>
          <w:lang w:val="es-ES_tradnl" w:eastAsia="es-MX"/>
        </w:rPr>
        <w:t>diecioch</w:t>
      </w:r>
      <w:r>
        <w:rPr>
          <w:rFonts w:ascii="Palatino Linotype" w:eastAsia="Times New Roman" w:hAnsi="Palatino Linotype" w:cs="Palatino Linotype"/>
          <w:b/>
          <w:color w:val="000000"/>
          <w:sz w:val="24"/>
          <w:szCs w:val="24"/>
          <w:lang w:val="es-ES_tradnl" w:eastAsia="es-MX"/>
        </w:rPr>
        <w:t>o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CD9876C" w14:textId="77777777" w:rsidR="00656ED1" w:rsidRPr="00D26901" w:rsidRDefault="00656ED1" w:rsidP="00656ED1">
      <w:pPr>
        <w:spacing w:line="360" w:lineRule="auto"/>
        <w:ind w:right="49"/>
        <w:jc w:val="both"/>
        <w:rPr>
          <w:rFonts w:ascii="Palatino Linotype" w:hAnsi="Palatino Linotype" w:cs="Arial"/>
          <w:sz w:val="24"/>
          <w:szCs w:val="24"/>
          <w:lang w:val="es-ES" w:eastAsia="es-ES"/>
        </w:rPr>
      </w:pPr>
    </w:p>
    <w:p w14:paraId="002D13A1" w14:textId="77777777" w:rsidR="00656ED1" w:rsidRDefault="00656ED1" w:rsidP="00656ED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5C56AF59" w14:textId="77777777" w:rsidR="00656ED1" w:rsidRDefault="00656ED1" w:rsidP="00656ED1">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0491DB74" w14:textId="77777777" w:rsidR="00656ED1" w:rsidRPr="0055610A" w:rsidRDefault="00656ED1" w:rsidP="00656ED1">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6A9CA523" w14:textId="77777777" w:rsidR="00656ED1" w:rsidRPr="0055610A" w:rsidRDefault="00656ED1" w:rsidP="00656ED1">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w:t>
      </w:r>
      <w:r>
        <w:rPr>
          <w:rFonts w:ascii="Palatino Linotype" w:hAnsi="Palatino Linotype" w:cs="Arial"/>
          <w:lang w:val="es-ES" w:eastAsia="es-ES"/>
        </w:rPr>
        <w:t xml:space="preserve">os Estados Unidos Mexicanos; 5,párrafos trigésimo segundo, </w:t>
      </w:r>
      <w:r w:rsidRPr="0055610A">
        <w:rPr>
          <w:rFonts w:ascii="Palatino Linotype" w:hAnsi="Palatino Linotype" w:cs="Arial"/>
          <w:lang w:val="es-ES" w:eastAsia="es-ES"/>
        </w:rPr>
        <w:t>trigésimo tercero</w:t>
      </w:r>
      <w:r>
        <w:rPr>
          <w:rFonts w:ascii="Palatino Linotype" w:hAnsi="Palatino Linotype" w:cs="Arial"/>
          <w:lang w:val="es-ES" w:eastAsia="es-ES"/>
        </w:rPr>
        <w:t xml:space="preserve"> y trigésimo cuarto</w:t>
      </w:r>
      <w:r w:rsidRPr="0055610A">
        <w:rPr>
          <w:rFonts w:ascii="Palatino Linotype" w:hAnsi="Palatino Linotype" w:cs="Arial"/>
          <w:lang w:val="es-ES" w:eastAsia="es-ES"/>
        </w:rPr>
        <w:t xml:space="preserve"> fracciones IV y V, de la Constitución Política del Estado Libre y Soberano de México; artículos 1, 2 fracción II, 13, 29, 36 fracciones I y II, </w:t>
      </w:r>
      <w:hyperlink r:id="rId7" w:history="1">
        <w:r w:rsidRPr="0055610A">
          <w:rPr>
            <w:rFonts w:ascii="Palatino Linotype" w:hAnsi="Palatino Linotype" w:cs="Arial"/>
            <w:lang w:val="es-ES" w:eastAsia="es-ES"/>
          </w:rPr>
          <w:t>176, 178, 179, 181</w:t>
        </w:r>
      </w:hyperlink>
      <w:r w:rsidRPr="0055610A">
        <w:rPr>
          <w:rFonts w:ascii="Palatino Linotype" w:hAnsi="Palatino Linotype" w:cs="Arial"/>
          <w:lang w:val="es-ES" w:eastAsia="es-ES"/>
        </w:rPr>
        <w:t xml:space="preserve">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678322B" w14:textId="77777777" w:rsidR="00656ED1" w:rsidRPr="0055610A" w:rsidRDefault="00656ED1" w:rsidP="00656ED1">
      <w:pPr>
        <w:spacing w:line="360" w:lineRule="auto"/>
        <w:jc w:val="both"/>
        <w:rPr>
          <w:rFonts w:ascii="Palatino Linotype" w:hAnsi="Palatino Linotype" w:cs="Arial"/>
        </w:rPr>
      </w:pPr>
    </w:p>
    <w:p w14:paraId="1C29582A" w14:textId="77777777" w:rsidR="00656ED1" w:rsidRPr="0055610A" w:rsidRDefault="00656ED1" w:rsidP="00656ED1">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7928141A" w14:textId="77777777" w:rsidR="00656ED1" w:rsidRDefault="00656ED1" w:rsidP="00656ED1">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1982947" w14:textId="77777777" w:rsidR="00656ED1" w:rsidRPr="0055610A" w:rsidRDefault="00656ED1" w:rsidP="00656ED1">
      <w:pPr>
        <w:autoSpaceDE w:val="0"/>
        <w:autoSpaceDN w:val="0"/>
        <w:adjustRightInd w:val="0"/>
        <w:spacing w:line="360" w:lineRule="auto"/>
        <w:jc w:val="both"/>
        <w:rPr>
          <w:rFonts w:ascii="Palatino Linotype" w:hAnsi="Palatino Linotype" w:cs="Arial"/>
          <w:lang w:val="es-ES" w:eastAsia="es-ES"/>
        </w:rPr>
      </w:pPr>
    </w:p>
    <w:p w14:paraId="574A499F" w14:textId="66242166" w:rsidR="008D20FA" w:rsidRPr="00DB6E06" w:rsidRDefault="00656ED1" w:rsidP="008D20FA">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00485BDF">
        <w:rPr>
          <w:rFonts w:ascii="Palatino Linotype" w:hAnsi="Palatino Linotype"/>
          <w:b/>
          <w:color w:val="000000" w:themeColor="text1"/>
          <w:sz w:val="26"/>
          <w:szCs w:val="26"/>
          <w:lang w:val="es-ES_tradnl"/>
        </w:rPr>
        <w:t>.</w:t>
      </w:r>
      <w:r w:rsidR="008D20FA" w:rsidRPr="008D20FA">
        <w:rPr>
          <w:rFonts w:ascii="Palatino Linotype" w:hAnsi="Palatino Linotype" w:cs="Arial"/>
          <w:b/>
          <w:sz w:val="28"/>
          <w:szCs w:val="28"/>
        </w:rPr>
        <w:t xml:space="preserve"> </w:t>
      </w:r>
      <w:r w:rsidR="008D20FA" w:rsidRPr="00DB6E06">
        <w:rPr>
          <w:rFonts w:ascii="Palatino Linotype" w:hAnsi="Palatino Linotype" w:cs="Arial"/>
          <w:b/>
          <w:sz w:val="28"/>
          <w:szCs w:val="28"/>
        </w:rPr>
        <w:t>Cuestiones de previo y especial pronunciamiento</w:t>
      </w:r>
    </w:p>
    <w:p w14:paraId="57F73153" w14:textId="77777777" w:rsidR="008D20FA" w:rsidRPr="0034179B" w:rsidRDefault="008D20FA" w:rsidP="008D20FA">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412C31D1" w14:textId="77777777" w:rsidR="008D20FA" w:rsidRPr="00F8454F" w:rsidRDefault="008D20FA" w:rsidP="008D20FA">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577FF1A5" w14:textId="77777777" w:rsidR="008D20FA" w:rsidRPr="00F8454F" w:rsidRDefault="008D20FA" w:rsidP="008D20FA">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62663529" w14:textId="77777777" w:rsidR="008D20FA" w:rsidRPr="00F8454F" w:rsidRDefault="008D20FA" w:rsidP="008D20FA">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06124728" w14:textId="77777777" w:rsidR="008D20FA" w:rsidRPr="00F8454F" w:rsidRDefault="008D20FA" w:rsidP="008D20FA">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0640742B" w14:textId="77777777" w:rsidR="008D20FA" w:rsidRPr="00F8454F" w:rsidRDefault="008D20FA" w:rsidP="008D20FA">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71B556A8" w14:textId="77777777" w:rsidR="008D20FA" w:rsidRPr="00F8454F" w:rsidRDefault="008D20FA" w:rsidP="008D20FA">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54CA5E58" w14:textId="77777777" w:rsidR="008D20FA" w:rsidRPr="00F8454F" w:rsidRDefault="008D20FA" w:rsidP="008D20FA">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729244C9" w14:textId="77777777" w:rsidR="008D20FA" w:rsidRPr="00F8454F" w:rsidRDefault="008D20FA" w:rsidP="008D20FA">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lastRenderedPageBreak/>
        <w:t>VII. La copia de la respuesta que se impugna y, en su caso, de la notificación correspondiente, en el caso de respuesta de la solicitud; y</w:t>
      </w:r>
    </w:p>
    <w:p w14:paraId="7065C5A8" w14:textId="77777777" w:rsidR="008D20FA" w:rsidRPr="00F8454F" w:rsidRDefault="008D20FA" w:rsidP="008D20FA">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0B5CBAF1" w14:textId="77777777" w:rsidR="008D20FA" w:rsidRPr="00F8454F" w:rsidRDefault="008D20FA" w:rsidP="008D20FA">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7F7C5B3B" w14:textId="77777777" w:rsidR="008D20FA" w:rsidRPr="00F8454F" w:rsidRDefault="008D20FA" w:rsidP="008D20FA">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60C4E2AA" w14:textId="77777777" w:rsidR="008D20FA" w:rsidRPr="00F8454F" w:rsidRDefault="008D20FA" w:rsidP="008D20FA">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7C3873E3" w14:textId="77777777" w:rsidR="008D20FA" w:rsidRPr="0034179B" w:rsidRDefault="008D20FA" w:rsidP="008D20FA">
      <w:pPr>
        <w:autoSpaceDE w:val="0"/>
        <w:autoSpaceDN w:val="0"/>
        <w:adjustRightInd w:val="0"/>
        <w:spacing w:before="240" w:line="360" w:lineRule="auto"/>
        <w:ind w:left="1080"/>
        <w:jc w:val="both"/>
        <w:rPr>
          <w:rFonts w:ascii="Palatino Linotype" w:hAnsi="Palatino Linotype"/>
          <w:b/>
          <w:i/>
          <w:u w:val="single"/>
        </w:rPr>
      </w:pPr>
    </w:p>
    <w:p w14:paraId="1CC2CD65" w14:textId="0A6F1246" w:rsidR="008D20FA" w:rsidRPr="0034179B" w:rsidRDefault="008D20FA" w:rsidP="008D20FA">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w:t>
      </w:r>
      <w:r w:rsidRPr="002005BA">
        <w:rPr>
          <w:rFonts w:ascii="Palatino Linotype" w:hAnsi="Palatino Linotype" w:cs="Segoe UI"/>
          <w:u w:val="single"/>
        </w:rPr>
        <w:t xml:space="preserve">ejerció su derecho mediante </w:t>
      </w:r>
      <w:r w:rsidR="00A854DE">
        <w:rPr>
          <w:rFonts w:ascii="Palatino Linotype" w:hAnsi="Palatino Linotype" w:cs="Segoe UI"/>
          <w:u w:val="single"/>
        </w:rPr>
        <w:t xml:space="preserve">un seudónimo </w:t>
      </w:r>
      <w:r w:rsidRPr="002005BA">
        <w:rPr>
          <w:rFonts w:ascii="Palatino Linotype" w:hAnsi="Palatino Linotype" w:cs="Segoe UI"/>
          <w:u w:val="single"/>
        </w:rPr>
        <w:t>sin embargo es de establecer que, si bien fue realizado de manera anónima</w:t>
      </w:r>
      <w:r w:rsidRPr="0034179B">
        <w:rPr>
          <w:rFonts w:ascii="Palatino Linotype" w:hAnsi="Palatino Linotype"/>
        </w:rPr>
        <w:t xml:space="preserve">, no </w:t>
      </w:r>
      <w:r>
        <w:rPr>
          <w:rFonts w:ascii="Palatino Linotype" w:hAnsi="Palatino Linotype"/>
        </w:rPr>
        <w:t xml:space="preserve">sería </w:t>
      </w:r>
      <w:r w:rsidRPr="0034179B">
        <w:rPr>
          <w:rFonts w:ascii="Palatino Linotype" w:hAnsi="Palatino Linotype"/>
        </w:rPr>
        <w:t xml:space="preserve">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784E4DF7" w14:textId="77777777" w:rsidR="008D20FA" w:rsidRPr="00F13B52" w:rsidRDefault="008D20FA" w:rsidP="008D20FA">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6F11F85C" w14:textId="77777777" w:rsidR="008D20FA" w:rsidRPr="0034179B" w:rsidRDefault="008D20FA" w:rsidP="008D20FA">
      <w:pPr>
        <w:spacing w:before="240" w:line="360" w:lineRule="auto"/>
        <w:ind w:left="851" w:right="851"/>
        <w:jc w:val="both"/>
        <w:rPr>
          <w:rFonts w:ascii="Palatino Linotype" w:hAnsi="Palatino Linotype" w:cs="Arial"/>
          <w:b/>
          <w:i/>
        </w:rPr>
      </w:pPr>
    </w:p>
    <w:p w14:paraId="1F71D68A" w14:textId="77777777" w:rsidR="008D20FA" w:rsidRPr="0034179B" w:rsidRDefault="008D20FA" w:rsidP="008D20FA">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 xml:space="preserve">vigésimo, vigésimo </w:t>
      </w:r>
      <w:r w:rsidRPr="0034179B">
        <w:rPr>
          <w:rFonts w:ascii="Palatino Linotype" w:hAnsi="Palatino Linotype" w:cs="Arial"/>
        </w:rPr>
        <w:lastRenderedPageBreak/>
        <w:t>primero y vigésimo segundo</w:t>
      </w:r>
      <w:r w:rsidRPr="0034179B">
        <w:rPr>
          <w:rFonts w:ascii="Palatino Linotype" w:hAnsi="Palatino Linotype"/>
        </w:rPr>
        <w:t>, de la Constitución Política del Estado Libre y Soberano de México, se establece lo siguiente:</w:t>
      </w:r>
    </w:p>
    <w:p w14:paraId="6D401C02" w14:textId="77777777" w:rsidR="008D20FA" w:rsidRPr="00545A72" w:rsidRDefault="008D20FA" w:rsidP="008D20FA">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 los Estados Unidos Mexicanos</w:t>
      </w:r>
    </w:p>
    <w:p w14:paraId="4F7F7B8D"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b/>
          <w:i/>
        </w:rPr>
        <w:t>“Artículo 6</w:t>
      </w:r>
      <w:r w:rsidRPr="00545A7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8B3AFC1"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w:t>
      </w:r>
    </w:p>
    <w:p w14:paraId="506A6FA8"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 xml:space="preserve">Para efectos de lo dispuesto en el presente artículo se observará lo siguiente: </w:t>
      </w:r>
    </w:p>
    <w:p w14:paraId="1E4A5321"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2463DD53"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w:t>
      </w:r>
    </w:p>
    <w:p w14:paraId="262E85CE"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61D002B4" w14:textId="77777777" w:rsidR="008D20FA" w:rsidRPr="00EA0374" w:rsidRDefault="008D20FA" w:rsidP="008D20FA">
      <w:pPr>
        <w:spacing w:before="240" w:line="360" w:lineRule="auto"/>
        <w:ind w:left="851" w:right="851"/>
        <w:jc w:val="both"/>
        <w:rPr>
          <w:rFonts w:ascii="Palatino Linotype" w:hAnsi="Palatino Linotype"/>
          <w:b/>
          <w:i/>
        </w:rPr>
      </w:pPr>
      <w:r w:rsidRPr="00545A7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Pr>
          <w:rFonts w:ascii="Palatino Linotype" w:hAnsi="Palatino Linotype"/>
          <w:b/>
          <w:i/>
        </w:rPr>
        <w:t>[Sic]</w:t>
      </w:r>
    </w:p>
    <w:p w14:paraId="0404AF8D" w14:textId="77777777" w:rsidR="008D20FA" w:rsidRPr="00545A72" w:rsidRDefault="008D20FA" w:rsidP="008D20FA">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42CF66E0"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lastRenderedPageBreak/>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9AA7120" w14:textId="77777777" w:rsidR="008D20FA" w:rsidRPr="00545A72" w:rsidRDefault="008D20FA" w:rsidP="008D20FA">
      <w:pPr>
        <w:spacing w:before="240" w:line="360" w:lineRule="auto"/>
        <w:ind w:left="851" w:right="851"/>
        <w:jc w:val="both"/>
        <w:rPr>
          <w:rFonts w:ascii="Palatino Linotype" w:hAnsi="Palatino Linotype"/>
          <w:i/>
        </w:rPr>
      </w:pPr>
      <w:r w:rsidRPr="00545A72">
        <w:rPr>
          <w:rFonts w:ascii="Palatino Linotype" w:hAnsi="Palatino Linotype"/>
          <w:i/>
        </w:rPr>
        <w:t>(…)</w:t>
      </w:r>
    </w:p>
    <w:p w14:paraId="0AC292A0" w14:textId="77777777" w:rsidR="008D20FA" w:rsidRPr="00545A72" w:rsidRDefault="008D20FA" w:rsidP="008D20FA">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657FA7DD" w14:textId="77777777" w:rsidR="008D20FA" w:rsidRDefault="008D20FA" w:rsidP="008D20FA">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incluso, la solicitud de acceso a la información pueda ser anónima</w:t>
      </w:r>
      <w:r w:rsidRPr="0034179B">
        <w:rPr>
          <w:rFonts w:ascii="Palatino Linotype" w:hAnsi="Palatino Linotype"/>
        </w:rPr>
        <w:t xml:space="preserve"> o no contener un nombre que identifique al solicitante o que permita tener certeza sobre su identidad. </w:t>
      </w:r>
      <w:r w:rsidRPr="0034179B">
        <w:rPr>
          <w:rFonts w:ascii="Palatino Linotype" w:hAnsi="Palatino Linotype" w:cs="Arial"/>
        </w:rPr>
        <w:t xml:space="preserve">En conclusión, se cubrieron los requisitos de procedencia y </w:t>
      </w:r>
      <w:proofErr w:type="spellStart"/>
      <w:r w:rsidRPr="0034179B">
        <w:rPr>
          <w:rFonts w:ascii="Palatino Linotype" w:hAnsi="Palatino Linotype" w:cs="Arial"/>
        </w:rPr>
        <w:t>procedibilidad</w:t>
      </w:r>
      <w:proofErr w:type="spellEnd"/>
      <w:r w:rsidRPr="0034179B">
        <w:rPr>
          <w:rFonts w:ascii="Palatino Linotype" w:hAnsi="Palatino Linotype" w:cs="Arial"/>
        </w:rPr>
        <w:t xml:space="preserve"> y conforme a las constancias que obran en el expediente.</w:t>
      </w:r>
    </w:p>
    <w:p w14:paraId="6D57BBC6" w14:textId="77777777" w:rsidR="008D20FA" w:rsidRPr="0034179B" w:rsidRDefault="008D20FA" w:rsidP="008D20FA">
      <w:pPr>
        <w:autoSpaceDE w:val="0"/>
        <w:autoSpaceDN w:val="0"/>
        <w:adjustRightInd w:val="0"/>
        <w:spacing w:before="240" w:line="360" w:lineRule="auto"/>
        <w:jc w:val="both"/>
        <w:rPr>
          <w:rFonts w:cs="Arial"/>
          <w:b/>
        </w:rPr>
      </w:pPr>
    </w:p>
    <w:p w14:paraId="59CB89BF" w14:textId="77777777" w:rsidR="008D20FA" w:rsidRPr="00F444C4" w:rsidRDefault="008D20FA" w:rsidP="008D20FA">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70705719" w14:textId="77777777" w:rsidR="008D20FA" w:rsidRPr="0034179B" w:rsidRDefault="008D20FA" w:rsidP="008D20FA">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34179B">
        <w:rPr>
          <w:rFonts w:ascii="Palatino Linotype" w:hAnsi="Palatino Linotype" w:cs="Palatino Linotype"/>
          <w:color w:val="000000"/>
          <w:lang w:val="es-ES_tradnl"/>
        </w:rPr>
        <w:t>procedibilidad</w:t>
      </w:r>
      <w:proofErr w:type="spellEnd"/>
      <w:r w:rsidRPr="0034179B">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w:t>
      </w:r>
      <w:r w:rsidRPr="0034179B">
        <w:rPr>
          <w:rFonts w:ascii="Palatino Linotype" w:hAnsi="Palatino Linotype" w:cs="Palatino Linotype"/>
          <w:color w:val="000000"/>
          <w:lang w:val="es-ES_tradnl"/>
        </w:rPr>
        <w:lastRenderedPageBreak/>
        <w:t>Transparencia y Acceso a la Información Pública del Estado de México y Municipios, en correlación con la seguridad jurídica que debe generar lo actuado ante este Organismo garante.</w:t>
      </w:r>
    </w:p>
    <w:p w14:paraId="20CA5DCF" w14:textId="77777777" w:rsidR="008D20FA" w:rsidRPr="0034179B" w:rsidRDefault="008D20FA" w:rsidP="008D20FA">
      <w:pPr>
        <w:spacing w:line="360" w:lineRule="auto"/>
        <w:contextualSpacing/>
        <w:jc w:val="both"/>
        <w:rPr>
          <w:rFonts w:ascii="Palatino Linotype" w:hAnsi="Palatino Linotype" w:cs="Palatino Linotype"/>
          <w:color w:val="000000"/>
          <w:lang w:val="es-ES_tradnl"/>
        </w:rPr>
      </w:pPr>
    </w:p>
    <w:p w14:paraId="0E7D8E44" w14:textId="77777777" w:rsidR="008D20FA" w:rsidRPr="0034179B" w:rsidRDefault="008D20FA" w:rsidP="008D20FA">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34179B">
        <w:rPr>
          <w:rFonts w:ascii="Palatino Linotype" w:hAnsi="Palatino Linotype" w:cs="Palatino Linotype"/>
          <w:color w:val="000000"/>
          <w:lang w:val="es-ES_tradnl"/>
        </w:rPr>
        <w:t>Resolutor</w:t>
      </w:r>
      <w:proofErr w:type="spellEnd"/>
      <w:r w:rsidRPr="0034179B">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01C785CC" w14:textId="77777777" w:rsidR="008D20FA" w:rsidRPr="0034179B" w:rsidRDefault="008D20FA" w:rsidP="008D20FA">
      <w:pPr>
        <w:spacing w:line="360" w:lineRule="auto"/>
        <w:contextualSpacing/>
        <w:jc w:val="both"/>
        <w:rPr>
          <w:rFonts w:ascii="Palatino Linotype" w:hAnsi="Palatino Linotype" w:cs="Palatino Linotype"/>
          <w:color w:val="000000"/>
          <w:lang w:val="es-ES_tradnl"/>
        </w:rPr>
      </w:pPr>
    </w:p>
    <w:p w14:paraId="1A28BE80" w14:textId="26EA0E6E" w:rsidR="00656ED1" w:rsidRPr="008D20FA" w:rsidRDefault="008D20FA" w:rsidP="00656ED1">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820F1DE" w14:textId="77777777" w:rsidR="00656ED1" w:rsidRPr="00496B67" w:rsidRDefault="00656ED1" w:rsidP="00656ED1">
      <w:pPr>
        <w:spacing w:line="360" w:lineRule="auto"/>
        <w:contextualSpacing/>
        <w:jc w:val="both"/>
        <w:rPr>
          <w:rFonts w:ascii="Palatino Linotype" w:hAnsi="Palatino Linotype" w:cs="Palatino Linotype"/>
          <w:color w:val="000000"/>
          <w:sz w:val="24"/>
          <w:szCs w:val="24"/>
          <w:lang w:val="es-ES_tradnl"/>
        </w:rPr>
      </w:pPr>
    </w:p>
    <w:p w14:paraId="12EBA26D" w14:textId="77777777" w:rsidR="00656ED1" w:rsidRPr="00496B67" w:rsidRDefault="00656ED1" w:rsidP="00656ED1">
      <w:pPr>
        <w:spacing w:line="360" w:lineRule="auto"/>
        <w:contextualSpacing/>
        <w:jc w:val="both"/>
        <w:rPr>
          <w:rFonts w:ascii="Palatino Linotype" w:hAnsi="Palatino Linotype" w:cs="Palatino Linotype"/>
          <w:color w:val="000000"/>
          <w:sz w:val="24"/>
          <w:szCs w:val="24"/>
          <w:lang w:val="es-ES_tradnl"/>
        </w:rPr>
      </w:pPr>
    </w:p>
    <w:p w14:paraId="74C2DBBA" w14:textId="4AC82457" w:rsidR="00656ED1" w:rsidRPr="00116F4B" w:rsidRDefault="008D20FA" w:rsidP="00656ED1">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00485BDF">
        <w:rPr>
          <w:rFonts w:ascii="Palatino Linotype" w:hAnsi="Palatino Linotype"/>
          <w:b/>
          <w:color w:val="000000" w:themeColor="text1"/>
          <w:sz w:val="26"/>
          <w:szCs w:val="26"/>
          <w:lang w:val="es-ES_tradnl"/>
        </w:rPr>
        <w:t>T</w:t>
      </w:r>
      <w:r w:rsidR="00656ED1" w:rsidRPr="00F444C4">
        <w:rPr>
          <w:rFonts w:ascii="Palatino Linotype" w:hAnsi="Palatino Linotype"/>
          <w:b/>
          <w:color w:val="000000" w:themeColor="text1"/>
          <w:sz w:val="26"/>
          <w:szCs w:val="26"/>
          <w:lang w:val="es-ES_tradnl"/>
        </w:rPr>
        <w:t>O.</w:t>
      </w:r>
      <w:r w:rsidR="00656ED1">
        <w:rPr>
          <w:rFonts w:ascii="Palatino Linotype" w:hAnsi="Palatino Linotype"/>
          <w:b/>
          <w:color w:val="000000" w:themeColor="text1"/>
          <w:sz w:val="26"/>
          <w:szCs w:val="26"/>
          <w:lang w:val="es-ES_tradnl"/>
        </w:rPr>
        <w:t xml:space="preserve"> </w:t>
      </w:r>
      <w:r w:rsidR="00656ED1" w:rsidRPr="00B7320F">
        <w:rPr>
          <w:rFonts w:ascii="Palatino Linotype" w:hAnsi="Palatino Linotype" w:cs="Arial"/>
          <w:b/>
          <w:sz w:val="28"/>
        </w:rPr>
        <w:t>Del estudio y resolución del asunto.</w:t>
      </w:r>
      <w:r w:rsidR="00656ED1" w:rsidRPr="00B7320F">
        <w:rPr>
          <w:rFonts w:ascii="Palatino Linotype" w:hAnsi="Palatino Linotype" w:cs="Arial"/>
          <w:sz w:val="28"/>
        </w:rPr>
        <w:t xml:space="preserve"> </w:t>
      </w:r>
    </w:p>
    <w:p w14:paraId="72746E3F"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7B65481"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D4CF2D" w14:textId="77777777" w:rsidR="00656ED1" w:rsidRPr="005A1020"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071CC3FF" w14:textId="55D68EB2" w:rsidR="00F25280" w:rsidRDefault="00F25280" w:rsidP="00F25280">
      <w:pPr>
        <w:pStyle w:val="Prrafodelista"/>
        <w:numPr>
          <w:ilvl w:val="0"/>
          <w:numId w:val="5"/>
        </w:numPr>
        <w:spacing w:after="0" w:line="360" w:lineRule="auto"/>
        <w:contextualSpacing w:val="0"/>
        <w:jc w:val="both"/>
        <w:rPr>
          <w:rFonts w:ascii="Palatino Linotype" w:hAnsi="Palatino Linotype"/>
          <w:color w:val="000000"/>
          <w:sz w:val="24"/>
          <w:szCs w:val="24"/>
        </w:rPr>
      </w:pPr>
      <w:r>
        <w:rPr>
          <w:rFonts w:ascii="Palatino Linotype" w:hAnsi="Palatino Linotype"/>
          <w:color w:val="000000"/>
          <w:sz w:val="24"/>
          <w:szCs w:val="24"/>
        </w:rPr>
        <w:t>C</w:t>
      </w:r>
      <w:r w:rsidRPr="00F25280">
        <w:rPr>
          <w:rFonts w:ascii="Palatino Linotype" w:hAnsi="Palatino Linotype"/>
          <w:color w:val="000000"/>
          <w:sz w:val="24"/>
          <w:szCs w:val="24"/>
        </w:rPr>
        <w:t xml:space="preserve">opia del expediente, o actas, o legajos, o cualquier actuación en versión </w:t>
      </w:r>
      <w:r w:rsidR="00ED5824" w:rsidRPr="00F25280">
        <w:rPr>
          <w:rFonts w:ascii="Palatino Linotype" w:hAnsi="Palatino Linotype"/>
          <w:color w:val="000000"/>
          <w:sz w:val="24"/>
          <w:szCs w:val="24"/>
        </w:rPr>
        <w:t>pública</w:t>
      </w:r>
      <w:r w:rsidRPr="00F25280">
        <w:rPr>
          <w:rFonts w:ascii="Palatino Linotype" w:hAnsi="Palatino Linotype"/>
          <w:color w:val="000000"/>
          <w:sz w:val="24"/>
          <w:szCs w:val="24"/>
        </w:rPr>
        <w:t xml:space="preserve"> del conflicto por límites territoriales entre los municipios de </w:t>
      </w:r>
      <w:proofErr w:type="spellStart"/>
      <w:r w:rsidRPr="00F25280">
        <w:rPr>
          <w:rFonts w:ascii="Palatino Linotype" w:hAnsi="Palatino Linotype"/>
          <w:color w:val="000000"/>
          <w:sz w:val="24"/>
          <w:szCs w:val="24"/>
        </w:rPr>
        <w:t>Tonanit</w:t>
      </w:r>
      <w:r>
        <w:rPr>
          <w:rFonts w:ascii="Palatino Linotype" w:hAnsi="Palatino Linotype"/>
          <w:color w:val="000000"/>
          <w:sz w:val="24"/>
          <w:szCs w:val="24"/>
        </w:rPr>
        <w:t>la</w:t>
      </w:r>
      <w:proofErr w:type="spellEnd"/>
      <w:r>
        <w:rPr>
          <w:rFonts w:ascii="Palatino Linotype" w:hAnsi="Palatino Linotype"/>
          <w:color w:val="000000"/>
          <w:sz w:val="24"/>
          <w:szCs w:val="24"/>
        </w:rPr>
        <w:t xml:space="preserve"> Estado de México, y Tecámac</w:t>
      </w:r>
      <w:r w:rsidRPr="00F25280">
        <w:rPr>
          <w:rFonts w:ascii="Palatino Linotype" w:hAnsi="Palatino Linotype"/>
          <w:color w:val="000000"/>
          <w:sz w:val="24"/>
          <w:szCs w:val="24"/>
        </w:rPr>
        <w:t xml:space="preserve"> Estado de México. </w:t>
      </w:r>
    </w:p>
    <w:p w14:paraId="7597CE86" w14:textId="77777777" w:rsidR="00656ED1" w:rsidRPr="00F25280" w:rsidRDefault="00F25280" w:rsidP="00F25280">
      <w:pPr>
        <w:pStyle w:val="Prrafodelista"/>
        <w:numPr>
          <w:ilvl w:val="1"/>
          <w:numId w:val="5"/>
        </w:numPr>
        <w:spacing w:after="0" w:line="360" w:lineRule="auto"/>
        <w:contextualSpacing w:val="0"/>
        <w:jc w:val="both"/>
        <w:rPr>
          <w:rFonts w:ascii="Palatino Linotype" w:hAnsi="Palatino Linotype"/>
          <w:color w:val="000000"/>
          <w:sz w:val="24"/>
          <w:szCs w:val="24"/>
        </w:rPr>
      </w:pPr>
      <w:r w:rsidRPr="00F25280">
        <w:rPr>
          <w:rFonts w:ascii="Palatino Linotype" w:hAnsi="Palatino Linotype"/>
          <w:color w:val="000000"/>
          <w:sz w:val="24"/>
          <w:szCs w:val="24"/>
        </w:rPr>
        <w:t xml:space="preserve">En caso de respuesta negativa fundar y motivar </w:t>
      </w:r>
    </w:p>
    <w:p w14:paraId="5BDAD00E" w14:textId="77777777" w:rsidR="00F25280" w:rsidRPr="00D53477" w:rsidRDefault="00F25280" w:rsidP="00656ED1">
      <w:pPr>
        <w:pStyle w:val="Prrafodelista"/>
        <w:spacing w:after="0" w:line="360" w:lineRule="auto"/>
        <w:ind w:left="644"/>
        <w:contextualSpacing w:val="0"/>
        <w:jc w:val="both"/>
        <w:rPr>
          <w:rFonts w:ascii="Palatino Linotype" w:eastAsia="Times New Roman" w:hAnsi="Palatino Linotype" w:cs="Palatino Linotype"/>
          <w:color w:val="000000"/>
          <w:sz w:val="24"/>
          <w:szCs w:val="24"/>
          <w:lang w:val="es-ES_tradnl" w:eastAsia="es-MX"/>
        </w:rPr>
      </w:pPr>
    </w:p>
    <w:p w14:paraId="746CA025" w14:textId="77777777" w:rsidR="00656ED1" w:rsidRPr="00107C25" w:rsidRDefault="00656ED1" w:rsidP="00656ED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 xml:space="preserve">es </w:t>
      </w:r>
      <w:r w:rsidRPr="00F444C4">
        <w:rPr>
          <w:rFonts w:ascii="Palatino Linotype" w:eastAsia="Times New Roman" w:hAnsi="Palatino Linotype" w:cs="Palatino Linotype"/>
          <w:color w:val="000000"/>
          <w:sz w:val="24"/>
          <w:szCs w:val="24"/>
          <w:lang w:val="es-ES_tradnl" w:eastAsia="es-MX"/>
        </w:rPr>
        <w:t>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06489D56" w14:textId="77777777" w:rsidR="00656ED1" w:rsidRPr="00ED5824" w:rsidRDefault="00F25280" w:rsidP="00F25280">
      <w:pPr>
        <w:pStyle w:val="Prrafodelista"/>
        <w:numPr>
          <w:ilvl w:val="0"/>
          <w:numId w:val="6"/>
        </w:numPr>
        <w:spacing w:after="0" w:line="360" w:lineRule="auto"/>
        <w:jc w:val="both"/>
        <w:rPr>
          <w:rFonts w:ascii="Palatino Linotype" w:eastAsia="Times New Roman" w:hAnsi="Palatino Linotype" w:cs="Palatino Linotype"/>
          <w:i/>
          <w:color w:val="000000"/>
          <w:sz w:val="24"/>
          <w:szCs w:val="24"/>
          <w:lang w:val="es-ES_tradnl" w:eastAsia="es-MX"/>
        </w:rPr>
      </w:pPr>
      <w:r w:rsidRPr="00F25280">
        <w:rPr>
          <w:rFonts w:ascii="Palatino Linotype" w:hAnsi="Palatino Linotype" w:cs="Arial"/>
          <w:b/>
          <w:bCs/>
          <w:i/>
          <w:sz w:val="24"/>
          <w:szCs w:val="24"/>
        </w:rPr>
        <w:t>ut03.pdf</w:t>
      </w:r>
      <w:r>
        <w:rPr>
          <w:rFonts w:ascii="Palatino Linotype" w:hAnsi="Palatino Linotype" w:cs="Arial"/>
          <w:b/>
          <w:bCs/>
          <w:i/>
          <w:sz w:val="24"/>
          <w:szCs w:val="24"/>
        </w:rPr>
        <w:t xml:space="preserve">; </w:t>
      </w:r>
      <w:r>
        <w:rPr>
          <w:rFonts w:ascii="Palatino Linotype" w:hAnsi="Palatino Linotype" w:cs="Arial"/>
          <w:bCs/>
          <w:sz w:val="24"/>
          <w:szCs w:val="24"/>
        </w:rPr>
        <w:t xml:space="preserve">Documento que consta de dos fojas en formato PDF de fecha trece de enero de dos mil veinticinco con número de oficio 207/C020100000-UT/03/2025 por medio del cual el Titular de la Unidad Jurídica y de Igualdad de Género y la Unidad de Transparencia manifiesta que no es competencia del Sujeto Obligado proporcionar la información toda vez que no genera, administra o posee. </w:t>
      </w:r>
    </w:p>
    <w:p w14:paraId="154C4B4C" w14:textId="77777777" w:rsidR="00ED5824" w:rsidRPr="00F25280" w:rsidRDefault="00ED5824" w:rsidP="00ED5824">
      <w:pPr>
        <w:pStyle w:val="Prrafodelista"/>
        <w:spacing w:after="0" w:line="360" w:lineRule="auto"/>
        <w:jc w:val="both"/>
        <w:rPr>
          <w:rFonts w:ascii="Palatino Linotype" w:eastAsia="Times New Roman" w:hAnsi="Palatino Linotype" w:cs="Palatino Linotype"/>
          <w:i/>
          <w:color w:val="000000"/>
          <w:sz w:val="24"/>
          <w:szCs w:val="24"/>
          <w:lang w:val="es-ES_tradnl" w:eastAsia="es-MX"/>
        </w:rPr>
      </w:pPr>
    </w:p>
    <w:p w14:paraId="2AC8A351" w14:textId="77777777" w:rsidR="00F25280" w:rsidRPr="00F25280" w:rsidRDefault="00F25280" w:rsidP="00F25280">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s="Arial"/>
          <w:bCs/>
          <w:sz w:val="24"/>
          <w:szCs w:val="24"/>
        </w:rPr>
        <w:t xml:space="preserve">En este </w:t>
      </w:r>
      <w:r w:rsidRPr="00F25280">
        <w:rPr>
          <w:rFonts w:ascii="Palatino Linotype" w:hAnsi="Palatino Linotype" w:cs="Arial"/>
          <w:bCs/>
          <w:sz w:val="24"/>
          <w:szCs w:val="24"/>
        </w:rPr>
        <w:t xml:space="preserve">sentido </w:t>
      </w:r>
      <w:r>
        <w:rPr>
          <w:rFonts w:ascii="Palatino Linotype" w:hAnsi="Palatino Linotype" w:cs="Arial"/>
          <w:bCs/>
          <w:sz w:val="24"/>
          <w:szCs w:val="24"/>
        </w:rPr>
        <w:t xml:space="preserve">manifiesta que </w:t>
      </w:r>
      <w:r w:rsidRPr="00F25280">
        <w:rPr>
          <w:rFonts w:ascii="Palatino Linotype" w:hAnsi="Palatino Linotype"/>
          <w:sz w:val="24"/>
          <w:szCs w:val="24"/>
        </w:rPr>
        <w:t>la información pública</w:t>
      </w:r>
      <w:r>
        <w:rPr>
          <w:rFonts w:ascii="Palatino Linotype" w:hAnsi="Palatino Linotype"/>
          <w:sz w:val="24"/>
          <w:szCs w:val="24"/>
        </w:rPr>
        <w:t xml:space="preserve"> requerida</w:t>
      </w:r>
      <w:r w:rsidRPr="00F25280">
        <w:rPr>
          <w:rFonts w:ascii="Palatino Linotype" w:hAnsi="Palatino Linotype"/>
          <w:sz w:val="24"/>
          <w:szCs w:val="24"/>
        </w:rPr>
        <w:t xml:space="preserve"> puede obrar en los archivos de la Secretaría de Desarrollo Urbano e Infraestructura del Estado de México, H. Ayuntamiento de </w:t>
      </w:r>
      <w:proofErr w:type="spellStart"/>
      <w:r w:rsidRPr="00F25280">
        <w:rPr>
          <w:rFonts w:ascii="Palatino Linotype" w:hAnsi="Palatino Linotype"/>
          <w:sz w:val="24"/>
          <w:szCs w:val="24"/>
        </w:rPr>
        <w:t>Tonanitla</w:t>
      </w:r>
      <w:proofErr w:type="spellEnd"/>
      <w:r w:rsidRPr="00F25280">
        <w:rPr>
          <w:rFonts w:ascii="Palatino Linotype" w:hAnsi="Palatino Linotype"/>
          <w:sz w:val="24"/>
          <w:szCs w:val="24"/>
        </w:rPr>
        <w:t xml:space="preserve"> y/o del H. Ayuntamiento de Tecámac,</w:t>
      </w:r>
      <w:r>
        <w:rPr>
          <w:rFonts w:ascii="Palatino Linotype" w:hAnsi="Palatino Linotype"/>
          <w:sz w:val="24"/>
          <w:szCs w:val="24"/>
        </w:rPr>
        <w:t xml:space="preserve"> anexando los datos de contacto de los Sujetos Obligados. </w:t>
      </w:r>
    </w:p>
    <w:p w14:paraId="6E2E214E" w14:textId="77777777" w:rsidR="00F25280" w:rsidRDefault="00F25280" w:rsidP="00656ED1">
      <w:pPr>
        <w:spacing w:after="0" w:line="360" w:lineRule="auto"/>
        <w:jc w:val="both"/>
        <w:rPr>
          <w:rFonts w:ascii="Palatino Linotype" w:eastAsia="Times New Roman" w:hAnsi="Palatino Linotype" w:cs="Palatino Linotype"/>
          <w:color w:val="000000"/>
          <w:sz w:val="24"/>
          <w:lang w:val="es-ES_tradnl" w:eastAsia="es-MX"/>
        </w:rPr>
      </w:pPr>
    </w:p>
    <w:p w14:paraId="7AC0A717" w14:textId="77777777" w:rsidR="00921949" w:rsidRPr="00921949" w:rsidRDefault="00656ED1" w:rsidP="00656ED1">
      <w:pPr>
        <w:spacing w:after="0"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Pr="00BB3F9B">
        <w:rPr>
          <w:rFonts w:ascii="Palatino Linotype" w:hAnsi="Palatino Linotype"/>
          <w:i/>
          <w:color w:val="000000"/>
          <w:sz w:val="24"/>
          <w:szCs w:val="24"/>
        </w:rPr>
        <w:t xml:space="preserve">Como me niega la información si </w:t>
      </w:r>
      <w:proofErr w:type="spellStart"/>
      <w:r w:rsidRPr="00BB3F9B">
        <w:rPr>
          <w:rFonts w:ascii="Palatino Linotype" w:hAnsi="Palatino Linotype"/>
          <w:i/>
          <w:color w:val="000000"/>
          <w:sz w:val="24"/>
          <w:szCs w:val="24"/>
        </w:rPr>
        <w:t>loq</w:t>
      </w:r>
      <w:proofErr w:type="spellEnd"/>
      <w:r w:rsidRPr="00BB3F9B">
        <w:rPr>
          <w:rFonts w:ascii="Palatino Linotype" w:hAnsi="Palatino Linotype"/>
          <w:i/>
          <w:color w:val="000000"/>
          <w:sz w:val="24"/>
          <w:szCs w:val="24"/>
        </w:rPr>
        <w:t xml:space="preserve"> </w:t>
      </w:r>
      <w:proofErr w:type="spellStart"/>
      <w:r w:rsidRPr="00BB3F9B">
        <w:rPr>
          <w:rFonts w:ascii="Palatino Linotype" w:hAnsi="Palatino Linotype"/>
          <w:i/>
          <w:color w:val="000000"/>
          <w:sz w:val="24"/>
          <w:szCs w:val="24"/>
        </w:rPr>
        <w:t>ue</w:t>
      </w:r>
      <w:proofErr w:type="spellEnd"/>
      <w:r w:rsidRPr="00BB3F9B">
        <w:rPr>
          <w:rFonts w:ascii="Palatino Linotype" w:hAnsi="Palatino Linotype"/>
          <w:i/>
          <w:color w:val="000000"/>
          <w:sz w:val="24"/>
          <w:szCs w:val="24"/>
        </w:rPr>
        <w:t xml:space="preserve"> se pide están en el sistema Estatal se pide </w:t>
      </w:r>
      <w:proofErr w:type="spellStart"/>
      <w:r w:rsidRPr="00BB3F9B">
        <w:rPr>
          <w:rFonts w:ascii="Palatino Linotype" w:hAnsi="Palatino Linotype"/>
          <w:i/>
          <w:color w:val="000000"/>
          <w:sz w:val="24"/>
          <w:szCs w:val="24"/>
        </w:rPr>
        <w:t>ateinda</w:t>
      </w:r>
      <w:proofErr w:type="spellEnd"/>
      <w:r w:rsidRPr="00BB3F9B">
        <w:rPr>
          <w:rFonts w:ascii="Palatino Linotype" w:hAnsi="Palatino Linotype"/>
          <w:i/>
          <w:color w:val="000000"/>
          <w:sz w:val="24"/>
          <w:szCs w:val="24"/>
        </w:rPr>
        <w:t xml:space="preserve"> mi solicitud</w:t>
      </w:r>
      <w:r>
        <w:rPr>
          <w:rFonts w:ascii="Palatino Linotype" w:hAnsi="Palatino Linotype"/>
          <w:i/>
          <w:color w:val="000000"/>
          <w:sz w:val="24"/>
          <w:szCs w:val="24"/>
        </w:rPr>
        <w:t>”</w:t>
      </w:r>
      <w:r>
        <w:rPr>
          <w:rFonts w:ascii="Palatino Linotype" w:eastAsia="Times New Roman" w:hAnsi="Palatino Linotype" w:cs="Palatino Linotype"/>
          <w:color w:val="000000"/>
          <w:sz w:val="24"/>
          <w:lang w:val="es-ES_tradnl" w:eastAsia="es-MX"/>
        </w:rPr>
        <w:t xml:space="preserve"> y </w:t>
      </w:r>
      <w:r w:rsidRPr="00AB5458">
        <w:rPr>
          <w:rFonts w:ascii="Palatino Linotype" w:eastAsia="Times New Roman" w:hAnsi="Palatino Linotype" w:cs="Palatino Linotype"/>
          <w:color w:val="000000"/>
          <w:sz w:val="24"/>
          <w:lang w:val="es-ES_tradnl" w:eastAsia="es-MX"/>
        </w:rPr>
        <w:t xml:space="preserve">motivos de inconformidad </w:t>
      </w:r>
      <w:r w:rsidRPr="00BB3F9B">
        <w:rPr>
          <w:rFonts w:ascii="Palatino Linotype" w:eastAsia="Times New Roman" w:hAnsi="Palatino Linotype" w:cs="Palatino Linotype"/>
          <w:i/>
          <w:color w:val="000000"/>
          <w:sz w:val="24"/>
          <w:szCs w:val="24"/>
          <w:lang w:val="es-ES_tradnl" w:eastAsia="es-MX"/>
        </w:rPr>
        <w:t>“</w:t>
      </w:r>
      <w:r w:rsidRPr="00BB3F9B">
        <w:rPr>
          <w:rFonts w:ascii="Palatino Linotype" w:hAnsi="Palatino Linotype"/>
          <w:i/>
          <w:color w:val="000000"/>
          <w:sz w:val="24"/>
          <w:szCs w:val="24"/>
        </w:rPr>
        <w:t xml:space="preserve">Me niega la información cuando si </w:t>
      </w:r>
      <w:proofErr w:type="spellStart"/>
      <w:r w:rsidRPr="00BB3F9B">
        <w:rPr>
          <w:rFonts w:ascii="Palatino Linotype" w:hAnsi="Palatino Linotype"/>
          <w:i/>
          <w:color w:val="000000"/>
          <w:sz w:val="24"/>
          <w:szCs w:val="24"/>
        </w:rPr>
        <w:t>esta</w:t>
      </w:r>
      <w:proofErr w:type="spellEnd"/>
      <w:r w:rsidRPr="00BB3F9B">
        <w:rPr>
          <w:rFonts w:ascii="Palatino Linotype" w:hAnsi="Palatino Linotype"/>
          <w:i/>
          <w:color w:val="000000"/>
          <w:sz w:val="24"/>
          <w:szCs w:val="24"/>
        </w:rPr>
        <w:t xml:space="preserve"> en su poder</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Sujeto Obligado no le dio cuenta de </w:t>
      </w:r>
      <w:r w:rsidR="00921949">
        <w:rPr>
          <w:rFonts w:ascii="Palatino Linotype" w:eastAsia="Times New Roman" w:hAnsi="Palatino Linotype" w:cs="Palatino Linotype"/>
          <w:color w:val="000000"/>
          <w:sz w:val="24"/>
          <w:lang w:val="es-ES_tradnl" w:eastAsia="es-MX"/>
        </w:rPr>
        <w:t>la copia</w:t>
      </w:r>
      <w:r w:rsidR="00921949" w:rsidRPr="00F25280">
        <w:rPr>
          <w:rFonts w:ascii="Palatino Linotype" w:hAnsi="Palatino Linotype"/>
          <w:color w:val="000000"/>
          <w:sz w:val="24"/>
          <w:szCs w:val="24"/>
        </w:rPr>
        <w:t xml:space="preserve"> del expediente, o actas, o legajos, o cualquier actuación en versión publica del conflicto por límites territoriales entre los municipios de </w:t>
      </w:r>
      <w:proofErr w:type="spellStart"/>
      <w:r w:rsidR="00921949" w:rsidRPr="00F25280">
        <w:rPr>
          <w:rFonts w:ascii="Palatino Linotype" w:hAnsi="Palatino Linotype"/>
          <w:color w:val="000000"/>
          <w:sz w:val="24"/>
          <w:szCs w:val="24"/>
        </w:rPr>
        <w:t>Tonanit</w:t>
      </w:r>
      <w:r w:rsidR="00921949">
        <w:rPr>
          <w:rFonts w:ascii="Palatino Linotype" w:hAnsi="Palatino Linotype"/>
          <w:color w:val="000000"/>
          <w:sz w:val="24"/>
          <w:szCs w:val="24"/>
        </w:rPr>
        <w:t>la</w:t>
      </w:r>
      <w:proofErr w:type="spellEnd"/>
      <w:r w:rsidR="00921949">
        <w:rPr>
          <w:rFonts w:ascii="Palatino Linotype" w:hAnsi="Palatino Linotype"/>
          <w:color w:val="000000"/>
          <w:sz w:val="24"/>
          <w:szCs w:val="24"/>
        </w:rPr>
        <w:t xml:space="preserve"> Estado de México, y Tecámac</w:t>
      </w:r>
      <w:r w:rsidR="00921949" w:rsidRPr="00F25280">
        <w:rPr>
          <w:rFonts w:ascii="Palatino Linotype" w:hAnsi="Palatino Linotype"/>
          <w:color w:val="000000"/>
          <w:sz w:val="24"/>
          <w:szCs w:val="24"/>
        </w:rPr>
        <w:t xml:space="preserve"> Estado de México</w:t>
      </w:r>
      <w:r w:rsidR="00921949">
        <w:rPr>
          <w:rFonts w:ascii="Palatino Linotype" w:hAnsi="Palatino Linotype"/>
          <w:color w:val="000000"/>
          <w:sz w:val="24"/>
          <w:szCs w:val="24"/>
        </w:rPr>
        <w:t>.</w:t>
      </w:r>
    </w:p>
    <w:p w14:paraId="4BD72400" w14:textId="77777777" w:rsidR="00656ED1" w:rsidRPr="00F444C4" w:rsidRDefault="00656ED1" w:rsidP="00656ED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78CFD94" w14:textId="77777777" w:rsidR="00656ED1" w:rsidRPr="00107C25" w:rsidRDefault="00656ED1" w:rsidP="00656ED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6E8C79F" w14:textId="77777777" w:rsidR="00656ED1" w:rsidRPr="00F444C4" w:rsidRDefault="00656ED1" w:rsidP="00656ED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7B3EE2B8" w14:textId="77777777" w:rsidR="00656ED1" w:rsidRPr="00F444C4" w:rsidRDefault="00656ED1" w:rsidP="00656ED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368CA362" w14:textId="77777777" w:rsidR="00656ED1" w:rsidRPr="00F444C4" w:rsidRDefault="00656ED1" w:rsidP="00656ED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C64A7DD" w14:textId="77777777" w:rsidR="00656ED1" w:rsidRPr="00452B4D" w:rsidRDefault="00656ED1" w:rsidP="00656ED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C88AB24" w14:textId="77777777" w:rsidR="00656ED1" w:rsidRDefault="00656ED1" w:rsidP="00656ED1">
      <w:pPr>
        <w:spacing w:before="240" w:after="240" w:line="360" w:lineRule="auto"/>
        <w:ind w:right="49"/>
        <w:contextualSpacing/>
        <w:jc w:val="both"/>
        <w:rPr>
          <w:rFonts w:ascii="Palatino Linotype" w:eastAsia="Times New Roman" w:hAnsi="Palatino Linotype" w:cs="Arial"/>
          <w:sz w:val="24"/>
          <w:lang w:val="es-ES_tradnl" w:eastAsia="es-MX"/>
        </w:rPr>
      </w:pPr>
    </w:p>
    <w:p w14:paraId="321A6676" w14:textId="77777777" w:rsidR="00656ED1" w:rsidRPr="00F444C4" w:rsidRDefault="00656ED1" w:rsidP="00656ED1">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w:t>
      </w:r>
      <w:r w:rsidRPr="00F444C4">
        <w:rPr>
          <w:rFonts w:ascii="Palatino Linotype" w:eastAsia="MS Mincho" w:hAnsi="Palatino Linotype" w:cs="Calibri"/>
          <w:sz w:val="24"/>
          <w:lang w:val="es-ES_tradnl" w:eastAsia="es-MX"/>
        </w:rPr>
        <w:lastRenderedPageBreak/>
        <w:t>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39D9834D" w14:textId="77777777" w:rsidR="00656ED1" w:rsidRPr="00F444C4" w:rsidRDefault="00656ED1" w:rsidP="00656ED1">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 xml:space="preserve">de acuerdo con el </w:t>
      </w:r>
      <w:r>
        <w:rPr>
          <w:rFonts w:ascii="Palatino Linotype" w:eastAsia="MS Mincho" w:hAnsi="Palatino Linotype" w:cs="Calibri"/>
          <w:sz w:val="24"/>
          <w:lang w:val="es-ES_tradnl" w:eastAsia="es-MX"/>
        </w:rPr>
        <w:t xml:space="preserve"> </w:t>
      </w:r>
      <w:r w:rsidRPr="00F444C4">
        <w:rPr>
          <w:rFonts w:ascii="Palatino Linotype" w:eastAsia="MS Mincho" w:hAnsi="Palatino Linotype" w:cs="Calibri"/>
          <w:sz w:val="24"/>
          <w:lang w:val="es-ES_tradnl" w:eastAsia="es-MX"/>
        </w:rPr>
        <w:t>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688EF0EB" w14:textId="77777777" w:rsidR="00656ED1" w:rsidRDefault="00656ED1" w:rsidP="00656ED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D604E" w14:textId="77777777" w:rsidR="00656ED1" w:rsidRDefault="00656ED1" w:rsidP="00656ED1">
      <w:pPr>
        <w:spacing w:after="0" w:line="360" w:lineRule="auto"/>
        <w:ind w:right="616"/>
        <w:contextualSpacing/>
        <w:jc w:val="both"/>
        <w:rPr>
          <w:rFonts w:ascii="Palatino Linotype" w:eastAsia="Times New Roman" w:hAnsi="Palatino Linotype" w:cs="Arial"/>
          <w:b/>
          <w:i/>
          <w:lang w:val="es-ES_tradnl" w:eastAsia="gl-ES"/>
        </w:rPr>
      </w:pPr>
    </w:p>
    <w:p w14:paraId="5224709E" w14:textId="77777777" w:rsidR="00656ED1" w:rsidRPr="007B4F63" w:rsidRDefault="00656ED1" w:rsidP="00656ED1">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r>
        <w:rPr>
          <w:rFonts w:ascii="Palatino Linotype" w:eastAsia="Times New Roman" w:hAnsi="Palatino Linotype" w:cs="Arial"/>
          <w:sz w:val="24"/>
        </w:rPr>
        <w:t>, advirtiéndose en primer lugar que el Sujeto Obligado manifestó que era incompetente para atender la solicitud de información por lo que  este Instituto procederá a realizar el estudio sobre la incompetencia manifestada por el Sujeto Obligado</w:t>
      </w:r>
      <w:r w:rsidRPr="00F444C4">
        <w:rPr>
          <w:rFonts w:ascii="Palatino Linotype" w:eastAsia="Times New Roman" w:hAnsi="Palatino Linotype" w:cs="Arial"/>
          <w:sz w:val="24"/>
        </w:rPr>
        <w:t>.</w:t>
      </w:r>
    </w:p>
    <w:p w14:paraId="5B0146E5" w14:textId="77777777" w:rsidR="00656ED1" w:rsidRDefault="00656ED1" w:rsidP="00656ED1">
      <w:pPr>
        <w:spacing w:after="0" w:line="360" w:lineRule="auto"/>
        <w:jc w:val="both"/>
      </w:pPr>
    </w:p>
    <w:p w14:paraId="5B09B5CD" w14:textId="77777777" w:rsidR="00656ED1" w:rsidRPr="008C2C78" w:rsidRDefault="00656ED1" w:rsidP="00656ED1">
      <w:pPr>
        <w:spacing w:line="360" w:lineRule="auto"/>
        <w:jc w:val="both"/>
        <w:rPr>
          <w:rFonts w:ascii="Palatino Linotype" w:hAnsi="Palatino Linotype"/>
          <w:sz w:val="24"/>
          <w:szCs w:val="24"/>
        </w:rPr>
      </w:pPr>
      <w:r>
        <w:rPr>
          <w:rFonts w:ascii="Palatino Linotype" w:hAnsi="Palatino Linotype"/>
          <w:sz w:val="24"/>
          <w:szCs w:val="24"/>
        </w:rPr>
        <w:lastRenderedPageBreak/>
        <w:t>Ahora bien</w:t>
      </w:r>
      <w:r w:rsidRPr="008C2C78">
        <w:rPr>
          <w:rFonts w:ascii="Palatino Linotype" w:hAnsi="Palatino Linotype"/>
          <w:sz w:val="24"/>
          <w:szCs w:val="24"/>
        </w:rPr>
        <w:t xml:space="preserve">; si bien es cierto que el Sujeto Obligado emitió un pronunciamiento al respecto de conformidad con lo establecido en el artículo 167 de la Ley de Transparencia y Acceso a la Información Pública, que indica que cuando el Sujeto Obligado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w:t>
      </w:r>
      <w:r w:rsidRPr="008C2C78">
        <w:rPr>
          <w:rFonts w:ascii="Palatino Linotype" w:hAnsi="Palatino Linotype"/>
          <w:b/>
          <w:sz w:val="24"/>
          <w:szCs w:val="24"/>
        </w:rPr>
        <w:t xml:space="preserve">se advierte que la declaratoria de incompetencia </w:t>
      </w:r>
      <w:r>
        <w:rPr>
          <w:rFonts w:ascii="Palatino Linotype" w:hAnsi="Palatino Linotype"/>
          <w:b/>
          <w:sz w:val="24"/>
          <w:szCs w:val="24"/>
        </w:rPr>
        <w:t xml:space="preserve">SI fue realizada al tercer día hábil </w:t>
      </w:r>
      <w:r>
        <w:rPr>
          <w:rFonts w:ascii="Palatino Linotype" w:hAnsi="Palatino Linotype"/>
          <w:bCs/>
          <w:sz w:val="24"/>
          <w:szCs w:val="24"/>
        </w:rPr>
        <w:t>en términos de lo establecido por el artículo 167 de la Ley de Transparencia Local</w:t>
      </w:r>
      <w:r w:rsidRPr="008C2C78">
        <w:rPr>
          <w:rFonts w:ascii="Palatino Linotype" w:hAnsi="Palatino Linotype"/>
          <w:sz w:val="24"/>
          <w:szCs w:val="24"/>
        </w:rPr>
        <w:t>, se inserta el precepto a continuación para pronta referencia:</w:t>
      </w:r>
    </w:p>
    <w:p w14:paraId="1E9067EB" w14:textId="77777777" w:rsidR="00656ED1" w:rsidRDefault="00656ED1" w:rsidP="00656ED1">
      <w:pPr>
        <w:spacing w:line="360" w:lineRule="auto"/>
        <w:ind w:left="708"/>
        <w:jc w:val="both"/>
        <w:rPr>
          <w:rFonts w:ascii="Palatino Linotype" w:hAnsi="Palatino Linotype"/>
          <w:i/>
        </w:rPr>
      </w:pPr>
      <w:r w:rsidRPr="001D179E">
        <w:rPr>
          <w:rFonts w:ascii="Palatino Linotype" w:hAnsi="Palatino Linotype"/>
          <w:b/>
          <w:i/>
        </w:rPr>
        <w:t>Artículo 167</w:t>
      </w:r>
      <w:r w:rsidRPr="00B2469B">
        <w:rPr>
          <w:rFonts w:ascii="Palatino Linotype" w:hAnsi="Palatino Linotype"/>
          <w:i/>
        </w:rPr>
        <w:t xml:space="preserve">. Cuando las unidades de transparencia determinen la notoria incompetencia por parte de los sujetos obligados, dentro del ámbito de aplicación, para atender la solicitud de acceso a la información, </w:t>
      </w:r>
      <w:r w:rsidRPr="001D179E">
        <w:rPr>
          <w:rFonts w:ascii="Palatino Linotype" w:hAnsi="Palatino Linotype"/>
          <w:i/>
          <w:u w:val="single"/>
        </w:rPr>
        <w:t>deberán comunicarlo al solicitante, dentro de los tres días hábiles posteriores a la recepción de la solicitud</w:t>
      </w:r>
      <w:r w:rsidRPr="00B2469B">
        <w:rPr>
          <w:rFonts w:ascii="Palatino Linotype" w:hAnsi="Palatino Linotype"/>
          <w:i/>
        </w:rPr>
        <w:t xml:space="preserve"> y, en su </w:t>
      </w:r>
      <w:r w:rsidRPr="001D179E">
        <w:rPr>
          <w:rFonts w:ascii="Palatino Linotype" w:hAnsi="Palatino Linotype"/>
          <w:b/>
          <w:i/>
        </w:rPr>
        <w:t>caso orientar al solicitante, el o los sujetos obligados competentes</w:t>
      </w:r>
      <w:r w:rsidRPr="00B2469B">
        <w:rPr>
          <w:rFonts w:ascii="Palatino Linotype" w:hAnsi="Palatino Linotype"/>
          <w:i/>
        </w:rPr>
        <w:t xml:space="preserve">. </w:t>
      </w:r>
    </w:p>
    <w:p w14:paraId="24EF722C" w14:textId="77777777" w:rsidR="00656ED1" w:rsidRPr="00B2469B" w:rsidRDefault="00656ED1" w:rsidP="00656ED1">
      <w:pPr>
        <w:spacing w:line="360" w:lineRule="auto"/>
        <w:ind w:left="708"/>
        <w:jc w:val="both"/>
        <w:rPr>
          <w:rFonts w:ascii="Palatino Linotype" w:hAnsi="Palatino Linotype"/>
          <w:i/>
        </w:rPr>
      </w:pPr>
    </w:p>
    <w:p w14:paraId="10FBC69F" w14:textId="77777777" w:rsidR="00656ED1" w:rsidRPr="00E85798" w:rsidRDefault="00656ED1" w:rsidP="00656ED1">
      <w:pPr>
        <w:shd w:val="clear" w:color="auto" w:fill="FFFFFF"/>
        <w:spacing w:line="360" w:lineRule="auto"/>
        <w:ind w:left="708"/>
        <w:jc w:val="both"/>
        <w:rPr>
          <w:rFonts w:ascii="Palatino Linotype" w:hAnsi="Palatino Linotype"/>
          <w:i/>
        </w:rPr>
      </w:pPr>
      <w:r w:rsidRPr="00E85798">
        <w:rPr>
          <w:rFonts w:ascii="Palatino Linotype" w:hAnsi="Palatino Linotype"/>
          <w:i/>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25FF83ED" w14:textId="77777777" w:rsidR="00656ED1" w:rsidRDefault="00656ED1" w:rsidP="00656ED1">
      <w:pPr>
        <w:spacing w:line="360" w:lineRule="auto"/>
        <w:ind w:left="708"/>
        <w:jc w:val="both"/>
        <w:rPr>
          <w:rFonts w:ascii="Palatino Linotype" w:hAnsi="Palatino Linotype"/>
          <w:i/>
        </w:rPr>
      </w:pPr>
      <w:r w:rsidRPr="00B2469B">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5674DD7C" w14:textId="77777777" w:rsidR="00656ED1" w:rsidRDefault="00656ED1" w:rsidP="00656ED1">
      <w:pPr>
        <w:spacing w:line="360" w:lineRule="auto"/>
        <w:jc w:val="both"/>
        <w:rPr>
          <w:rFonts w:ascii="Palatino Linotype" w:hAnsi="Palatino Linotype"/>
          <w:sz w:val="24"/>
          <w:szCs w:val="24"/>
        </w:rPr>
      </w:pPr>
    </w:p>
    <w:p w14:paraId="5C61B556" w14:textId="77777777" w:rsidR="00656ED1" w:rsidRDefault="00656ED1" w:rsidP="00656ED1">
      <w:pPr>
        <w:spacing w:line="360" w:lineRule="auto"/>
        <w:jc w:val="both"/>
        <w:rPr>
          <w:rFonts w:ascii="Palatino Linotype" w:hAnsi="Palatino Linotype"/>
          <w:b/>
          <w:bCs/>
          <w:sz w:val="24"/>
          <w:szCs w:val="24"/>
        </w:rPr>
      </w:pPr>
      <w:r w:rsidRPr="009A1165">
        <w:rPr>
          <w:rFonts w:ascii="Palatino Linotype" w:hAnsi="Palatino Linotype"/>
          <w:sz w:val="24"/>
          <w:szCs w:val="24"/>
        </w:rPr>
        <w:lastRenderedPageBreak/>
        <w:t>Por lo que, si el Sujeto Obligado no tiene competencia para administrar, generar o poseer la información en estudio</w:t>
      </w:r>
      <w:r>
        <w:rPr>
          <w:rFonts w:ascii="Palatino Linotype" w:hAnsi="Palatino Linotype"/>
          <w:sz w:val="24"/>
          <w:szCs w:val="24"/>
        </w:rPr>
        <w:t xml:space="preserve"> bastará con que oriente al Recurrente</w:t>
      </w:r>
      <w:r w:rsidRPr="009A1165">
        <w:rPr>
          <w:rFonts w:ascii="Palatino Linotype" w:hAnsi="Palatino Linotype"/>
          <w:sz w:val="24"/>
          <w:szCs w:val="24"/>
        </w:rPr>
        <w:t xml:space="preserve">, </w:t>
      </w:r>
      <w:r>
        <w:rPr>
          <w:rFonts w:ascii="Palatino Linotype" w:hAnsi="Palatino Linotype"/>
          <w:sz w:val="24"/>
          <w:szCs w:val="24"/>
        </w:rPr>
        <w:t xml:space="preserve">por lo que </w:t>
      </w:r>
      <w:r w:rsidRPr="009A1165">
        <w:rPr>
          <w:rFonts w:ascii="Palatino Linotype" w:hAnsi="Palatino Linotype"/>
          <w:sz w:val="24"/>
          <w:szCs w:val="24"/>
        </w:rPr>
        <w:t xml:space="preserve">conforme el artículo 167 de la Ley de Transparencia Local </w:t>
      </w:r>
      <w:r w:rsidRPr="00345B25">
        <w:rPr>
          <w:rFonts w:ascii="Palatino Linotype" w:hAnsi="Palatino Linotype"/>
          <w:b/>
          <w:bCs/>
          <w:sz w:val="24"/>
          <w:szCs w:val="24"/>
        </w:rPr>
        <w:t>el Sujeto Obligado</w:t>
      </w:r>
      <w:r>
        <w:rPr>
          <w:rFonts w:ascii="Palatino Linotype" w:hAnsi="Palatino Linotype"/>
          <w:b/>
          <w:bCs/>
          <w:sz w:val="24"/>
          <w:szCs w:val="24"/>
        </w:rPr>
        <w:t xml:space="preserve"> oriento al Recurrente </w:t>
      </w:r>
      <w:r>
        <w:rPr>
          <w:rFonts w:ascii="Palatino Linotype" w:hAnsi="Palatino Linotype"/>
          <w:bCs/>
          <w:sz w:val="24"/>
          <w:szCs w:val="24"/>
        </w:rPr>
        <w:t>para el efecto de que esté pudiera interponer nuevamente una solicitud de información ante el Sujeto Obligado competente</w:t>
      </w:r>
      <w:r w:rsidR="00193333">
        <w:rPr>
          <w:rFonts w:ascii="Palatino Linotype" w:hAnsi="Palatino Linotype"/>
          <w:bCs/>
          <w:sz w:val="24"/>
          <w:szCs w:val="24"/>
        </w:rPr>
        <w:t xml:space="preserve"> manifestando que la información podría obrar en los archivos </w:t>
      </w:r>
      <w:r w:rsidR="00193333" w:rsidRPr="00193333">
        <w:rPr>
          <w:rFonts w:ascii="Palatino Linotype" w:hAnsi="Palatino Linotype"/>
          <w:bCs/>
          <w:sz w:val="24"/>
          <w:szCs w:val="24"/>
        </w:rPr>
        <w:t>de</w:t>
      </w:r>
      <w:r w:rsidR="00193333">
        <w:rPr>
          <w:rFonts w:ascii="Palatino Linotype" w:hAnsi="Palatino Linotype"/>
          <w:bCs/>
          <w:sz w:val="24"/>
          <w:szCs w:val="24"/>
        </w:rPr>
        <w:t xml:space="preserve"> la </w:t>
      </w:r>
      <w:r w:rsidR="00193333" w:rsidRPr="00193333">
        <w:rPr>
          <w:rFonts w:ascii="Palatino Linotype" w:hAnsi="Palatino Linotype"/>
          <w:sz w:val="24"/>
          <w:szCs w:val="24"/>
        </w:rPr>
        <w:t>Secretaría de Desarrollo Urbano e Infraestr</w:t>
      </w:r>
      <w:r w:rsidR="00193333">
        <w:rPr>
          <w:rFonts w:ascii="Palatino Linotype" w:hAnsi="Palatino Linotype"/>
          <w:sz w:val="24"/>
          <w:szCs w:val="24"/>
        </w:rPr>
        <w:t xml:space="preserve">uctura del Estado de México, el </w:t>
      </w:r>
      <w:r w:rsidR="00193333" w:rsidRPr="00193333">
        <w:rPr>
          <w:rFonts w:ascii="Palatino Linotype" w:hAnsi="Palatino Linotype"/>
          <w:sz w:val="24"/>
          <w:szCs w:val="24"/>
        </w:rPr>
        <w:t>Ay</w:t>
      </w:r>
      <w:r w:rsidR="00193333">
        <w:rPr>
          <w:rFonts w:ascii="Palatino Linotype" w:hAnsi="Palatino Linotype"/>
          <w:sz w:val="24"/>
          <w:szCs w:val="24"/>
        </w:rPr>
        <w:t xml:space="preserve">untamiento de </w:t>
      </w:r>
      <w:proofErr w:type="spellStart"/>
      <w:r w:rsidR="00193333">
        <w:rPr>
          <w:rFonts w:ascii="Palatino Linotype" w:hAnsi="Palatino Linotype"/>
          <w:sz w:val="24"/>
          <w:szCs w:val="24"/>
        </w:rPr>
        <w:t>Tonanitla</w:t>
      </w:r>
      <w:proofErr w:type="spellEnd"/>
      <w:r w:rsidR="00193333">
        <w:rPr>
          <w:rFonts w:ascii="Palatino Linotype" w:hAnsi="Palatino Linotype"/>
          <w:sz w:val="24"/>
          <w:szCs w:val="24"/>
        </w:rPr>
        <w:t xml:space="preserve"> y/o el </w:t>
      </w:r>
      <w:r w:rsidR="00193333" w:rsidRPr="00193333">
        <w:rPr>
          <w:rFonts w:ascii="Palatino Linotype" w:hAnsi="Palatino Linotype"/>
          <w:sz w:val="24"/>
          <w:szCs w:val="24"/>
        </w:rPr>
        <w:t>Ayuntamiento de Tecámac</w:t>
      </w:r>
      <w:r w:rsidR="00193333">
        <w:rPr>
          <w:rFonts w:ascii="Palatino Linotype" w:hAnsi="Palatino Linotype"/>
          <w:sz w:val="24"/>
          <w:szCs w:val="24"/>
        </w:rPr>
        <w:t>.</w:t>
      </w:r>
    </w:p>
    <w:p w14:paraId="2B769589" w14:textId="77777777" w:rsidR="00193333" w:rsidRPr="00A80476" w:rsidRDefault="00193333" w:rsidP="00656ED1">
      <w:pPr>
        <w:spacing w:line="360" w:lineRule="auto"/>
        <w:jc w:val="both"/>
        <w:rPr>
          <w:rFonts w:ascii="Palatino Linotype" w:hAnsi="Palatino Linotype"/>
          <w:b/>
          <w:bCs/>
          <w:sz w:val="24"/>
          <w:szCs w:val="24"/>
        </w:rPr>
      </w:pPr>
    </w:p>
    <w:p w14:paraId="7F5374D1" w14:textId="77777777" w:rsidR="00193333" w:rsidRDefault="00193333" w:rsidP="00193333">
      <w:pPr>
        <w:spacing w:after="0" w:line="360" w:lineRule="auto"/>
        <w:jc w:val="both"/>
        <w:rPr>
          <w:rFonts w:ascii="Palatino Linotype" w:hAnsi="Palatino Linotype" w:cs="Segoe UI"/>
          <w:color w:val="212529"/>
          <w:sz w:val="24"/>
          <w:szCs w:val="24"/>
          <w:shd w:val="clear" w:color="auto" w:fill="FFFFFF"/>
        </w:rPr>
      </w:pPr>
    </w:p>
    <w:p w14:paraId="3FB58424" w14:textId="77777777" w:rsidR="00193333" w:rsidRDefault="00193333" w:rsidP="00193333">
      <w:pPr>
        <w:spacing w:after="0" w:line="360" w:lineRule="auto"/>
        <w:jc w:val="both"/>
        <w:rPr>
          <w:rFonts w:ascii="Palatino Linotype" w:hAnsi="Palatino Linotype"/>
          <w:sz w:val="24"/>
          <w:szCs w:val="24"/>
        </w:rPr>
      </w:pPr>
      <w:r>
        <w:rPr>
          <w:rFonts w:ascii="Palatino Linotype" w:hAnsi="Palatino Linotype"/>
          <w:sz w:val="24"/>
          <w:szCs w:val="24"/>
        </w:rPr>
        <w:t>En este sentido,</w:t>
      </w:r>
      <w:r w:rsidRPr="00193333">
        <w:rPr>
          <w:rFonts w:ascii="Palatino Linotype" w:hAnsi="Palatino Linotype"/>
          <w:sz w:val="24"/>
          <w:szCs w:val="24"/>
        </w:rPr>
        <w:t xml:space="preserve"> mediante Decreto número 44 de la "LIV" Legislatura del Estado de México, publicado en el Periódico Oficial “Gaceta del Gobierno”, expidió la Ley de Planeación del Estado de México y Municipios, en la cual se establece que el Comité de Planeación para el Desarrollo del Estado de México es un organismo público descentralizado de carácter estatal, cuyo objeto es el operar los mecanismos de concertación, participación y coordinación del Gobierno del Estado de México, con los ciudadanos, grupos y organizaciones sociales y privados, así como con los gobiernos federal, de las entidades federativas y de los municipios, así mismo será coadyuvante en la integración, elaboración, evaluación y seguimiento de los planes y programas de desarrollo.</w:t>
      </w:r>
    </w:p>
    <w:p w14:paraId="319B29A1" w14:textId="77777777" w:rsidR="00193333" w:rsidRDefault="00193333" w:rsidP="00193333">
      <w:pPr>
        <w:spacing w:after="0" w:line="360" w:lineRule="auto"/>
        <w:jc w:val="both"/>
        <w:rPr>
          <w:rFonts w:ascii="Palatino Linotype" w:hAnsi="Palatino Linotype"/>
          <w:sz w:val="24"/>
          <w:szCs w:val="24"/>
        </w:rPr>
      </w:pPr>
    </w:p>
    <w:p w14:paraId="2898C315" w14:textId="77777777" w:rsidR="00193333" w:rsidRPr="00193333" w:rsidRDefault="00193333" w:rsidP="00193333">
      <w:pPr>
        <w:spacing w:after="0" w:line="360" w:lineRule="auto"/>
        <w:jc w:val="both"/>
        <w:rPr>
          <w:rFonts w:ascii="Palatino Linotype" w:hAnsi="Palatino Linotype"/>
          <w:sz w:val="24"/>
          <w:szCs w:val="24"/>
        </w:rPr>
      </w:pPr>
    </w:p>
    <w:p w14:paraId="0780BBF2" w14:textId="77777777" w:rsidR="00193333" w:rsidRDefault="00656ED1" w:rsidP="00193333">
      <w:pPr>
        <w:spacing w:after="0" w:line="360" w:lineRule="auto"/>
        <w:jc w:val="both"/>
        <w:rPr>
          <w:rFonts w:ascii="Palatino Linotype" w:hAnsi="Palatino Linotype"/>
          <w:sz w:val="24"/>
          <w:szCs w:val="24"/>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 xml:space="preserve">es de establecerse que conforme los artículos </w:t>
      </w:r>
      <w:r w:rsidR="00193333">
        <w:rPr>
          <w:rFonts w:ascii="Palatino Linotype" w:hAnsi="Palatino Linotype"/>
          <w:sz w:val="24"/>
          <w:szCs w:val="24"/>
        </w:rPr>
        <w:t xml:space="preserve"> </w:t>
      </w:r>
      <w:r w:rsidR="00A2325B">
        <w:rPr>
          <w:rFonts w:ascii="Palatino Linotype" w:hAnsi="Palatino Linotype"/>
          <w:sz w:val="24"/>
          <w:szCs w:val="24"/>
        </w:rPr>
        <w:t>4, 11 y 12 del Reglamento Interno del Comité de Planeación para el Desarrollo del Estado de M</w:t>
      </w:r>
      <w:r w:rsidR="00A2325B" w:rsidRPr="00A2325B">
        <w:rPr>
          <w:rFonts w:ascii="Palatino Linotype" w:hAnsi="Palatino Linotype"/>
          <w:sz w:val="24"/>
          <w:szCs w:val="24"/>
        </w:rPr>
        <w:t>éxico</w:t>
      </w:r>
      <w:r w:rsidR="00A2325B">
        <w:rPr>
          <w:rFonts w:ascii="Palatino Linotype" w:hAnsi="Palatino Linotype"/>
          <w:sz w:val="24"/>
          <w:szCs w:val="24"/>
        </w:rPr>
        <w:t xml:space="preserve"> el Sujeto </w:t>
      </w:r>
      <w:r w:rsidR="00A2325B">
        <w:rPr>
          <w:rFonts w:ascii="Palatino Linotype" w:hAnsi="Palatino Linotype"/>
          <w:sz w:val="24"/>
          <w:szCs w:val="24"/>
        </w:rPr>
        <w:lastRenderedPageBreak/>
        <w:t xml:space="preserve">Obligado a efecto de advertir en primer lugar si el Director General cuenta con las atribuciones para conocer y en su caso resolver respecto el conflicto de límites territoriales de los municipios que integran el Estado de México así como advertir las unidades administrativas con las que cuenta el Sujeto Obligado, conforme lo siguiente; </w:t>
      </w:r>
    </w:p>
    <w:p w14:paraId="70B6F90B" w14:textId="77777777" w:rsidR="003C6283" w:rsidRDefault="003C6283" w:rsidP="00193333">
      <w:pPr>
        <w:spacing w:after="0" w:line="360" w:lineRule="auto"/>
        <w:jc w:val="both"/>
        <w:rPr>
          <w:rFonts w:ascii="Palatino Linotype" w:hAnsi="Palatino Linotype"/>
          <w:sz w:val="24"/>
          <w:szCs w:val="24"/>
        </w:rPr>
      </w:pPr>
    </w:p>
    <w:p w14:paraId="367D1BCC" w14:textId="77777777" w:rsidR="00193333" w:rsidRPr="00FE0EB4" w:rsidRDefault="00193333" w:rsidP="00193333">
      <w:pPr>
        <w:spacing w:after="0" w:line="360" w:lineRule="auto"/>
        <w:ind w:left="708"/>
        <w:jc w:val="both"/>
        <w:rPr>
          <w:rFonts w:ascii="Palatino Linotype" w:hAnsi="Palatino Linotype"/>
          <w:i/>
          <w:sz w:val="24"/>
          <w:szCs w:val="24"/>
        </w:rPr>
      </w:pPr>
      <w:r w:rsidRPr="00FE0EB4">
        <w:rPr>
          <w:rFonts w:ascii="Palatino Linotype" w:hAnsi="Palatino Linotype"/>
          <w:b/>
          <w:i/>
        </w:rPr>
        <w:t>Artículo 4.</w:t>
      </w:r>
      <w:r w:rsidRPr="00FE0EB4">
        <w:rPr>
          <w:rFonts w:ascii="Palatino Linotype" w:hAnsi="Palatino Linotype"/>
          <w:i/>
        </w:rPr>
        <w:t xml:space="preserve"> El COPLADEM se sujetará a lo dispuesto por la Ley y su reglamento, por la Ley para la Coordinación y Control de Organismos Auxiliares y Fideicomisos del Estado de México y su reglamento y por lo que establezcan otros ordenamientos legales.</w:t>
      </w:r>
    </w:p>
    <w:p w14:paraId="78A0443D" w14:textId="77777777" w:rsidR="00193333" w:rsidRPr="00FE0EB4" w:rsidRDefault="00193333" w:rsidP="00193333">
      <w:pPr>
        <w:spacing w:after="0" w:line="360" w:lineRule="auto"/>
        <w:jc w:val="both"/>
        <w:rPr>
          <w:rFonts w:ascii="Palatino Linotype" w:hAnsi="Palatino Linotype"/>
          <w:i/>
          <w:sz w:val="24"/>
          <w:szCs w:val="24"/>
        </w:rPr>
      </w:pPr>
    </w:p>
    <w:p w14:paraId="3766BDEA" w14:textId="77777777" w:rsidR="00193333" w:rsidRPr="00FE0EB4" w:rsidRDefault="00FE0EB4" w:rsidP="00FE0EB4">
      <w:pPr>
        <w:spacing w:after="0" w:line="360" w:lineRule="auto"/>
        <w:ind w:firstLine="708"/>
        <w:jc w:val="both"/>
        <w:rPr>
          <w:rFonts w:ascii="Palatino Linotype" w:hAnsi="Palatino Linotype"/>
          <w:i/>
        </w:rPr>
      </w:pPr>
      <w:r w:rsidRPr="00FE0EB4">
        <w:rPr>
          <w:rFonts w:ascii="Palatino Linotype" w:hAnsi="Palatino Linotype"/>
          <w:b/>
          <w:i/>
        </w:rPr>
        <w:t>Artículo 11.</w:t>
      </w:r>
      <w:r w:rsidRPr="00FE0EB4">
        <w:rPr>
          <w:rFonts w:ascii="Palatino Linotype" w:hAnsi="Palatino Linotype"/>
          <w:i/>
        </w:rPr>
        <w:t xml:space="preserve"> Corresponde a la persona titular de la Dirección General:</w:t>
      </w:r>
    </w:p>
    <w:p w14:paraId="7B908741"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rPr>
      </w:pPr>
      <w:r w:rsidRPr="00FE0EB4">
        <w:rPr>
          <w:rFonts w:ascii="Palatino Linotype" w:hAnsi="Palatino Linotype"/>
          <w:i/>
        </w:rPr>
        <w:t xml:space="preserve">Administrar y representar legalmente al COPLADEM, con las atribuciones de una o un apoderado general para pleitos y cobranzas, de administración y para actos de dominio, con todas las facultades que requieran cláusula especial conforme a las disposiciones en la materia, sustituir y delegar esta representación en uno o más apoderados para que las ejerzan individual o conjuntamente. Para actos de dominio requerirá de la autorización expresa de la Asamblea General de acuerdo con la legislación vigente; </w:t>
      </w:r>
    </w:p>
    <w:p w14:paraId="72A1D33A"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rPr>
      </w:pPr>
      <w:r w:rsidRPr="00FE0EB4">
        <w:rPr>
          <w:rFonts w:ascii="Palatino Linotype" w:hAnsi="Palatino Linotype"/>
          <w:i/>
        </w:rPr>
        <w:t xml:space="preserve">Planear, programar, dirigir, controlar y evaluar el desempeño de las funciones encomendadas al COPLADEM; </w:t>
      </w:r>
    </w:p>
    <w:p w14:paraId="453159C5" w14:textId="77777777" w:rsidR="00193333"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Proponer a la Asamblea General las políticas, lineamientos y mecanismos generales que contribuyan a dar cumplimiento al objeto y atribuciones del COPLADEM y disponer lo necesario para su aplicación;</w:t>
      </w:r>
    </w:p>
    <w:p w14:paraId="114DC498"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Conducir el funcionamiento del COPLADEM, vigilando el cumplimiento de su objeto, planes y programas;</w:t>
      </w:r>
    </w:p>
    <w:p w14:paraId="6F7BAF84"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lastRenderedPageBreak/>
        <w:t xml:space="preserve"> Disponer lo necesario para el cumplimiento de los acuerdos que emita la Asamblea General; </w:t>
      </w:r>
    </w:p>
    <w:p w14:paraId="770952E9"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Presentar a la Asamblea General para su autorización los proyectos del presupuesto anual de ingresos y de egresos del COPLADEM, así como el programa de actividades;</w:t>
      </w:r>
    </w:p>
    <w:p w14:paraId="3BBEAD81"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Someter a la aprobación de la Asamblea General, los proyectos de reglamentos y demás disposiciones legales que rijan la organización y el funcionamiento del COPLADEM; </w:t>
      </w:r>
    </w:p>
    <w:p w14:paraId="1D130741"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Rendir a la Asamblea General en cada sesión ordinaria un informe de los estados financieros del COPLADEM; </w:t>
      </w:r>
    </w:p>
    <w:p w14:paraId="7E0A16D6"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Rendir el informe anual de actividades ante la Asamblea General; </w:t>
      </w:r>
    </w:p>
    <w:p w14:paraId="641B01DB"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E45187">
        <w:rPr>
          <w:rFonts w:ascii="Palatino Linotype" w:hAnsi="Palatino Linotype"/>
          <w:b/>
          <w:i/>
        </w:rPr>
        <w:t>Suscribir acuerdos, convenios y contratos para el cumplimiento del objeto y atribuciones del COPLADEM, dando cuenta de ello a la Asamblea General</w:t>
      </w:r>
      <w:r w:rsidRPr="00FE0EB4">
        <w:rPr>
          <w:rFonts w:ascii="Palatino Linotype" w:hAnsi="Palatino Linotype"/>
          <w:i/>
        </w:rPr>
        <w:t xml:space="preserve">; </w:t>
      </w:r>
    </w:p>
    <w:p w14:paraId="7B2320F9"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Administrar el patrimonio del COPLADEM, conforme a los programas y presupuestos autorizados; </w:t>
      </w:r>
    </w:p>
    <w:p w14:paraId="0DB4D850"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Designar y remover a las y los titulares de las unidades administrativas del COPLADEM, en términos de las disposiciones aplicables; </w:t>
      </w:r>
    </w:p>
    <w:p w14:paraId="6DDB1F3F"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E45187">
        <w:rPr>
          <w:rFonts w:ascii="Palatino Linotype" w:hAnsi="Palatino Linotype"/>
          <w:b/>
          <w:i/>
        </w:rPr>
        <w:t>Promover la participación de la sociedad civil y de la iniciativa privada en las instancias auxiliares</w:t>
      </w:r>
      <w:r w:rsidRPr="00FE0EB4">
        <w:rPr>
          <w:rFonts w:ascii="Palatino Linotype" w:hAnsi="Palatino Linotype"/>
          <w:i/>
        </w:rPr>
        <w:t xml:space="preserve">; </w:t>
      </w:r>
    </w:p>
    <w:p w14:paraId="0A4A97D8"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Coadyuvar en la instalación de las instancias auxiliares y promover que sus sesiones se celebren conforme a la periodicidad establecida en las disposiciones aplicables; </w:t>
      </w:r>
    </w:p>
    <w:p w14:paraId="6AAFF8EE"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Instruir la coordinación de acciones entre las unidades administrativas del COPLADEM; </w:t>
      </w:r>
    </w:p>
    <w:p w14:paraId="7BEDBCE4"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E45187">
        <w:rPr>
          <w:rFonts w:ascii="Palatino Linotype" w:hAnsi="Palatino Linotype"/>
          <w:b/>
          <w:i/>
        </w:rPr>
        <w:t>Resolver las dudas que se susciten con motivo de la interpretación o aplicación del presente Reglamento</w:t>
      </w:r>
      <w:r w:rsidRPr="00FE0EB4">
        <w:rPr>
          <w:rFonts w:ascii="Palatino Linotype" w:hAnsi="Palatino Linotype"/>
          <w:i/>
        </w:rPr>
        <w:t>;</w:t>
      </w:r>
    </w:p>
    <w:p w14:paraId="6A746F63"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lastRenderedPageBreak/>
        <w:t xml:space="preserve">Coordinar al interior del COPLADEM el cumplimiento de las disposiciones en materia de transparencia, acceso a la información pública y protección de datos personales en términos de la normativa aplicable; </w:t>
      </w:r>
    </w:p>
    <w:p w14:paraId="0FE20CD9"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Promover acciones para la Modernización Administrativa, Mejora Regulatoria, Gobierno Digital y Gestión de la Calidad en los trámites y servicios que presta el COPLADEM, así como su ejecución y cumplimiento; </w:t>
      </w:r>
    </w:p>
    <w:p w14:paraId="6E13992D"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E45187">
        <w:rPr>
          <w:rFonts w:ascii="Palatino Linotype" w:hAnsi="Palatino Linotype"/>
          <w:b/>
          <w:i/>
        </w:rPr>
        <w:t>Promover que los planes y programas del COPLADEM sean realizados con perspectiva de género y respeto a los derechos humanos</w:t>
      </w:r>
      <w:r w:rsidRPr="00FE0EB4">
        <w:rPr>
          <w:rFonts w:ascii="Palatino Linotype" w:hAnsi="Palatino Linotype"/>
          <w:i/>
        </w:rPr>
        <w:t xml:space="preserve">; </w:t>
      </w:r>
    </w:p>
    <w:p w14:paraId="00E843F8"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Expedir constancias o certificar copias de documentos existentes en los archivos del COPLADEM; </w:t>
      </w:r>
    </w:p>
    <w:p w14:paraId="698434DE"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Fomentar dentro y fuera del COPLADEM actividades tendientes a la promoción y fortalecimiento del Sistema Estatal de Planeación Democrática para el Desarrollo del Estado de México y Municipios con los distintos poderes del Estado de México, grupos sociales y académicos, así como organismos internacionales; </w:t>
      </w:r>
    </w:p>
    <w:p w14:paraId="0FED1633"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i/>
          <w:sz w:val="24"/>
          <w:szCs w:val="24"/>
        </w:rPr>
      </w:pPr>
      <w:r w:rsidRPr="00FE0EB4">
        <w:rPr>
          <w:rFonts w:ascii="Palatino Linotype" w:hAnsi="Palatino Linotype"/>
          <w:i/>
        </w:rPr>
        <w:t xml:space="preserve">Promover al interior del COPLADEM el cumplimiento de las disposiciones en materia archivística y de administración de documentos establecidas en la Ley de Archivos y Administración de Documentos del Estado de México y Municipios y en otras disposiciones jurídicas aplicables, y </w:t>
      </w:r>
    </w:p>
    <w:p w14:paraId="15795089" w14:textId="77777777" w:rsidR="00FE0EB4" w:rsidRPr="00FE0EB4" w:rsidRDefault="00FE0EB4" w:rsidP="00FE0EB4">
      <w:pPr>
        <w:pStyle w:val="Prrafodelista"/>
        <w:numPr>
          <w:ilvl w:val="2"/>
          <w:numId w:val="5"/>
        </w:numPr>
        <w:spacing w:after="0" w:line="360" w:lineRule="auto"/>
        <w:ind w:left="1843"/>
        <w:jc w:val="both"/>
        <w:rPr>
          <w:rFonts w:ascii="Palatino Linotype" w:hAnsi="Palatino Linotype"/>
          <w:sz w:val="24"/>
          <w:szCs w:val="24"/>
        </w:rPr>
      </w:pPr>
      <w:r w:rsidRPr="00FE0EB4">
        <w:rPr>
          <w:rFonts w:ascii="Palatino Linotype" w:hAnsi="Palatino Linotype"/>
          <w:i/>
        </w:rPr>
        <w:t>Las demás que le confieran otras disposiciones jurídicas aplicables y las que le encomiende la Asamblea General</w:t>
      </w:r>
      <w:r>
        <w:t>.</w:t>
      </w:r>
    </w:p>
    <w:p w14:paraId="6A135F79" w14:textId="77777777" w:rsidR="00193333" w:rsidRDefault="00193333" w:rsidP="00656ED1">
      <w:pPr>
        <w:spacing w:after="0" w:line="360" w:lineRule="auto"/>
        <w:jc w:val="both"/>
      </w:pPr>
    </w:p>
    <w:p w14:paraId="04429EA5" w14:textId="77777777" w:rsidR="00FE0EB4" w:rsidRPr="00E45187" w:rsidRDefault="00FE0EB4" w:rsidP="00FE0EB4">
      <w:pPr>
        <w:spacing w:after="0" w:line="360" w:lineRule="auto"/>
        <w:ind w:left="708"/>
        <w:jc w:val="both"/>
        <w:rPr>
          <w:rFonts w:ascii="Palatino Linotype" w:hAnsi="Palatino Linotype"/>
          <w:i/>
          <w:u w:val="single"/>
        </w:rPr>
      </w:pPr>
      <w:r w:rsidRPr="00E45187">
        <w:rPr>
          <w:rFonts w:ascii="Palatino Linotype" w:hAnsi="Palatino Linotype"/>
          <w:b/>
          <w:i/>
        </w:rPr>
        <w:t>Artículo 12</w:t>
      </w:r>
      <w:r w:rsidRPr="007661AB">
        <w:rPr>
          <w:rFonts w:ascii="Palatino Linotype" w:hAnsi="Palatino Linotype"/>
          <w:i/>
        </w:rPr>
        <w:t xml:space="preserve">. Para el estudio, planeación, trámite y resolución de los asuntos de su competencia, la persona titular de la Dirección General </w:t>
      </w:r>
      <w:r w:rsidRPr="00E45187">
        <w:rPr>
          <w:rFonts w:ascii="Palatino Linotype" w:hAnsi="Palatino Linotype"/>
          <w:i/>
          <w:u w:val="single"/>
        </w:rPr>
        <w:t>se auxiliará de las unidades administrativas básicas siguientes:</w:t>
      </w:r>
    </w:p>
    <w:p w14:paraId="0ACCD2D2" w14:textId="77777777" w:rsidR="00A2325B" w:rsidRPr="00A2325B" w:rsidRDefault="00FE0EB4" w:rsidP="00A2325B">
      <w:pPr>
        <w:pStyle w:val="Prrafodelista"/>
        <w:numPr>
          <w:ilvl w:val="0"/>
          <w:numId w:val="7"/>
        </w:numPr>
        <w:spacing w:after="0" w:line="360" w:lineRule="auto"/>
        <w:jc w:val="both"/>
        <w:rPr>
          <w:rFonts w:ascii="Palatino Linotype" w:hAnsi="Palatino Linotype"/>
          <w:i/>
        </w:rPr>
      </w:pPr>
      <w:r w:rsidRPr="00A2325B">
        <w:rPr>
          <w:rFonts w:ascii="Palatino Linotype" w:hAnsi="Palatino Linotype"/>
          <w:i/>
        </w:rPr>
        <w:t>Dirección</w:t>
      </w:r>
      <w:r w:rsidR="00A2325B">
        <w:rPr>
          <w:rFonts w:ascii="Palatino Linotype" w:hAnsi="Palatino Linotype"/>
          <w:i/>
        </w:rPr>
        <w:t xml:space="preserve"> de Operación y Desarrollo; </w:t>
      </w:r>
    </w:p>
    <w:p w14:paraId="6EC08293" w14:textId="77777777" w:rsidR="00A2325B" w:rsidRDefault="00FE0EB4" w:rsidP="00A2325B">
      <w:pPr>
        <w:pStyle w:val="Prrafodelista"/>
        <w:numPr>
          <w:ilvl w:val="0"/>
          <w:numId w:val="7"/>
        </w:numPr>
        <w:spacing w:after="0" w:line="360" w:lineRule="auto"/>
        <w:jc w:val="both"/>
        <w:rPr>
          <w:rFonts w:ascii="Palatino Linotype" w:hAnsi="Palatino Linotype"/>
          <w:i/>
        </w:rPr>
      </w:pPr>
      <w:r w:rsidRPr="00A2325B">
        <w:rPr>
          <w:rFonts w:ascii="Palatino Linotype" w:hAnsi="Palatino Linotype"/>
          <w:i/>
        </w:rPr>
        <w:lastRenderedPageBreak/>
        <w:t xml:space="preserve">Dirección de Evaluación y Seguimiento; </w:t>
      </w:r>
    </w:p>
    <w:p w14:paraId="6A5E3BC2" w14:textId="77777777" w:rsidR="00A2325B" w:rsidRDefault="00FE0EB4" w:rsidP="00A2325B">
      <w:pPr>
        <w:pStyle w:val="Prrafodelista"/>
        <w:numPr>
          <w:ilvl w:val="0"/>
          <w:numId w:val="7"/>
        </w:numPr>
        <w:spacing w:after="0" w:line="360" w:lineRule="auto"/>
        <w:jc w:val="both"/>
        <w:rPr>
          <w:rFonts w:ascii="Palatino Linotype" w:hAnsi="Palatino Linotype"/>
          <w:i/>
        </w:rPr>
      </w:pPr>
      <w:r w:rsidRPr="00A2325B">
        <w:rPr>
          <w:rFonts w:ascii="Palatino Linotype" w:hAnsi="Palatino Linotype"/>
          <w:i/>
        </w:rPr>
        <w:t>Unidad Juríd</w:t>
      </w:r>
      <w:r w:rsidR="00A2325B">
        <w:rPr>
          <w:rFonts w:ascii="Palatino Linotype" w:hAnsi="Palatino Linotype"/>
          <w:i/>
        </w:rPr>
        <w:t xml:space="preserve">ica y de Igualdad de Género, y </w:t>
      </w:r>
    </w:p>
    <w:p w14:paraId="3C277325" w14:textId="77777777" w:rsidR="00A2325B" w:rsidRDefault="00FE0EB4" w:rsidP="00A2325B">
      <w:pPr>
        <w:pStyle w:val="Prrafodelista"/>
        <w:numPr>
          <w:ilvl w:val="0"/>
          <w:numId w:val="7"/>
        </w:numPr>
        <w:spacing w:after="0" w:line="360" w:lineRule="auto"/>
        <w:jc w:val="both"/>
        <w:rPr>
          <w:rFonts w:ascii="Palatino Linotype" w:hAnsi="Palatino Linotype"/>
          <w:i/>
        </w:rPr>
      </w:pPr>
      <w:r w:rsidRPr="00A2325B">
        <w:rPr>
          <w:rFonts w:ascii="Palatino Linotype" w:hAnsi="Palatino Linotype"/>
          <w:i/>
        </w:rPr>
        <w:t xml:space="preserve"> Unidad de Apoyo Administrativo. </w:t>
      </w:r>
    </w:p>
    <w:p w14:paraId="50791AF9" w14:textId="77777777" w:rsidR="00A2325B" w:rsidRDefault="00A2325B" w:rsidP="00A2325B">
      <w:pPr>
        <w:spacing w:after="0" w:line="360" w:lineRule="auto"/>
        <w:ind w:left="708"/>
        <w:jc w:val="both"/>
        <w:rPr>
          <w:rFonts w:ascii="Palatino Linotype" w:hAnsi="Palatino Linotype"/>
          <w:i/>
        </w:rPr>
      </w:pPr>
    </w:p>
    <w:p w14:paraId="510C95B4" w14:textId="77777777" w:rsidR="00193333" w:rsidRPr="00A2325B" w:rsidRDefault="00FE0EB4" w:rsidP="00A2325B">
      <w:pPr>
        <w:spacing w:after="0" w:line="360" w:lineRule="auto"/>
        <w:ind w:left="708"/>
        <w:jc w:val="both"/>
        <w:rPr>
          <w:rFonts w:ascii="Palatino Linotype" w:hAnsi="Palatino Linotype"/>
          <w:i/>
        </w:rPr>
      </w:pPr>
      <w:r w:rsidRPr="00A2325B">
        <w:rPr>
          <w:rFonts w:ascii="Palatino Linotype" w:hAnsi="Palatino Linotype"/>
          <w:i/>
        </w:rPr>
        <w:t>El COPLADEM contará con las demás unidades administrativas que le sean autorizadas cuyas funciones y líneas de autoridad se establecerán en su Manual General de Organización; asimismo, se auxiliará de las personas servidoras públicas y de los órganos técnicos y administrativos necesarios para el cumplimiento de sus atribuciones, conforme a su estructura orgánica y presupuesto autorizado de acuerdo con la normativa aplicable.</w:t>
      </w:r>
    </w:p>
    <w:p w14:paraId="6AD7ECA9" w14:textId="77777777" w:rsidR="00FE0EB4" w:rsidRDefault="00FE0EB4" w:rsidP="00FE0EB4">
      <w:pPr>
        <w:spacing w:after="0" w:line="360" w:lineRule="auto"/>
        <w:ind w:left="708"/>
        <w:jc w:val="both"/>
        <w:rPr>
          <w:rFonts w:ascii="Palatino Linotype" w:hAnsi="Palatino Linotype"/>
          <w:sz w:val="24"/>
          <w:szCs w:val="24"/>
        </w:rPr>
      </w:pPr>
    </w:p>
    <w:p w14:paraId="789EFA2A" w14:textId="77777777" w:rsidR="00E45187" w:rsidRDefault="00E45187" w:rsidP="00656ED1">
      <w:pPr>
        <w:spacing w:after="0" w:line="360" w:lineRule="auto"/>
        <w:jc w:val="both"/>
        <w:rPr>
          <w:rFonts w:ascii="Palatino Linotype" w:hAnsi="Palatino Linotype"/>
          <w:sz w:val="24"/>
          <w:szCs w:val="24"/>
        </w:rPr>
      </w:pPr>
    </w:p>
    <w:p w14:paraId="05F01752" w14:textId="77777777" w:rsidR="003C6283" w:rsidRDefault="003C6283" w:rsidP="003C6283">
      <w:pPr>
        <w:spacing w:after="0" w:line="360" w:lineRule="auto"/>
        <w:jc w:val="both"/>
        <w:rPr>
          <w:rFonts w:ascii="Palatino Linotype" w:hAnsi="Palatino Linotype"/>
          <w:sz w:val="24"/>
          <w:szCs w:val="24"/>
        </w:rPr>
      </w:pPr>
      <w:r>
        <w:rPr>
          <w:rFonts w:ascii="Palatino Linotype" w:hAnsi="Palatino Linotype"/>
          <w:sz w:val="24"/>
          <w:szCs w:val="24"/>
        </w:rPr>
        <w:t>Por lo descrito con anterioridad se puede advertir que el Director General no cuenta con las atribuciones para conocer y en su caso resolver respecto el conflicto de límites territoriales de los municipios que integran el Estado de México pues únicamente cuenta entre sus atribuciones s</w:t>
      </w:r>
      <w:r w:rsidRPr="003C6283">
        <w:rPr>
          <w:rFonts w:ascii="Palatino Linotype" w:hAnsi="Palatino Linotype"/>
          <w:sz w:val="24"/>
          <w:szCs w:val="24"/>
        </w:rPr>
        <w:t>uscribir acuerdos, convenios y contratos para el cumplimiento del obje</w:t>
      </w:r>
      <w:r>
        <w:rPr>
          <w:rFonts w:ascii="Palatino Linotype" w:hAnsi="Palatino Linotype"/>
          <w:sz w:val="24"/>
          <w:szCs w:val="24"/>
        </w:rPr>
        <w:t xml:space="preserve">to y atribuciones del COPLADEM los cuales versarían directamente respecto los </w:t>
      </w:r>
      <w:r w:rsidRPr="00193333">
        <w:rPr>
          <w:rFonts w:ascii="Palatino Linotype" w:hAnsi="Palatino Linotype"/>
          <w:sz w:val="24"/>
          <w:szCs w:val="24"/>
        </w:rPr>
        <w:t>mecanismos de concertación, participación y coordinación del Gobierno del Estado de México, con los ciudadanos, grupos y orga</w:t>
      </w:r>
      <w:r>
        <w:rPr>
          <w:rFonts w:ascii="Palatino Linotype" w:hAnsi="Palatino Linotype"/>
          <w:sz w:val="24"/>
          <w:szCs w:val="24"/>
        </w:rPr>
        <w:t>nizaciones sociales y privados.</w:t>
      </w:r>
    </w:p>
    <w:p w14:paraId="66BB5437" w14:textId="77777777" w:rsidR="003C6283" w:rsidRDefault="003C6283" w:rsidP="00656ED1">
      <w:pPr>
        <w:spacing w:after="0" w:line="360" w:lineRule="auto"/>
        <w:jc w:val="both"/>
        <w:rPr>
          <w:rFonts w:ascii="Palatino Linotype" w:hAnsi="Palatino Linotype"/>
          <w:sz w:val="24"/>
          <w:szCs w:val="24"/>
        </w:rPr>
      </w:pPr>
    </w:p>
    <w:p w14:paraId="3B9AC15C" w14:textId="77777777" w:rsidR="003C6283" w:rsidRPr="003C6283" w:rsidRDefault="003C6283" w:rsidP="003C6283">
      <w:pPr>
        <w:spacing w:after="0" w:line="360" w:lineRule="auto"/>
        <w:jc w:val="both"/>
        <w:rPr>
          <w:rFonts w:ascii="Palatino Linotype" w:hAnsi="Palatino Linotype"/>
          <w:sz w:val="24"/>
          <w:szCs w:val="24"/>
        </w:rPr>
      </w:pPr>
      <w:r>
        <w:rPr>
          <w:rFonts w:ascii="Palatino Linotype" w:hAnsi="Palatino Linotype"/>
          <w:sz w:val="24"/>
          <w:szCs w:val="24"/>
        </w:rPr>
        <w:t>Así mismo estaría encargado de p</w:t>
      </w:r>
      <w:r w:rsidRPr="003C6283">
        <w:rPr>
          <w:rFonts w:ascii="Palatino Linotype" w:hAnsi="Palatino Linotype"/>
          <w:sz w:val="24"/>
          <w:szCs w:val="24"/>
        </w:rPr>
        <w:t>romover la participación de la sociedad civil y de la iniciativa privada en las instancias auxiliares</w:t>
      </w:r>
      <w:r>
        <w:rPr>
          <w:rFonts w:ascii="Palatino Linotype" w:hAnsi="Palatino Linotype"/>
          <w:sz w:val="24"/>
          <w:szCs w:val="24"/>
        </w:rPr>
        <w:t>, p</w:t>
      </w:r>
      <w:r w:rsidRPr="003C6283">
        <w:rPr>
          <w:rFonts w:ascii="Palatino Linotype" w:hAnsi="Palatino Linotype"/>
          <w:sz w:val="24"/>
          <w:szCs w:val="24"/>
        </w:rPr>
        <w:t>romover que los planes y programas del COPLADEM sean realizados con perspectiva de género y respeto a los derechos humanos</w:t>
      </w:r>
      <w:r>
        <w:rPr>
          <w:rFonts w:ascii="Palatino Linotype" w:hAnsi="Palatino Linotype"/>
          <w:sz w:val="24"/>
          <w:szCs w:val="24"/>
        </w:rPr>
        <w:t xml:space="preserve"> así como r</w:t>
      </w:r>
      <w:r w:rsidRPr="003C6283">
        <w:rPr>
          <w:rFonts w:ascii="Palatino Linotype" w:hAnsi="Palatino Linotype"/>
          <w:sz w:val="24"/>
          <w:szCs w:val="24"/>
        </w:rPr>
        <w:t>esolver las dudas que se susciten con motivo de la interpretación o aplicación del presente Reglamento</w:t>
      </w:r>
      <w:r>
        <w:rPr>
          <w:rFonts w:ascii="Palatino Linotype" w:hAnsi="Palatino Linotype"/>
          <w:sz w:val="24"/>
          <w:szCs w:val="24"/>
        </w:rPr>
        <w:t xml:space="preserve">, sin que pase por desapercibido por este Órgano </w:t>
      </w:r>
      <w:r>
        <w:rPr>
          <w:rFonts w:ascii="Palatino Linotype" w:hAnsi="Palatino Linotype"/>
          <w:sz w:val="24"/>
          <w:szCs w:val="24"/>
        </w:rPr>
        <w:lastRenderedPageBreak/>
        <w:t xml:space="preserve">Garante respecto la solución de dudas no tendría cabida para que el Sujeto Obligado fungiera como un ente </w:t>
      </w:r>
      <w:proofErr w:type="spellStart"/>
      <w:r>
        <w:rPr>
          <w:rFonts w:ascii="Palatino Linotype" w:hAnsi="Palatino Linotype"/>
          <w:sz w:val="24"/>
          <w:szCs w:val="24"/>
        </w:rPr>
        <w:t>Resolutor</w:t>
      </w:r>
      <w:proofErr w:type="spellEnd"/>
      <w:r>
        <w:rPr>
          <w:rFonts w:ascii="Palatino Linotype" w:hAnsi="Palatino Linotype"/>
          <w:sz w:val="24"/>
          <w:szCs w:val="24"/>
        </w:rPr>
        <w:t xml:space="preserve"> respecto el conflicto de límites territoriales de los municipios que integran el Estado de México.</w:t>
      </w:r>
    </w:p>
    <w:p w14:paraId="3AF8B82B" w14:textId="77777777" w:rsidR="003C6283" w:rsidRDefault="003C6283" w:rsidP="00656ED1">
      <w:pPr>
        <w:spacing w:after="0" w:line="360" w:lineRule="auto"/>
        <w:jc w:val="both"/>
        <w:rPr>
          <w:rFonts w:ascii="Palatino Linotype" w:hAnsi="Palatino Linotype"/>
          <w:b/>
          <w:i/>
        </w:rPr>
      </w:pPr>
    </w:p>
    <w:p w14:paraId="72BE29FA" w14:textId="636534D0" w:rsidR="003C6283" w:rsidRDefault="003C6283" w:rsidP="00656ED1">
      <w:pPr>
        <w:spacing w:after="0" w:line="360" w:lineRule="auto"/>
        <w:jc w:val="both"/>
        <w:rPr>
          <w:rFonts w:ascii="Palatino Linotype" w:hAnsi="Palatino Linotype"/>
          <w:sz w:val="24"/>
          <w:szCs w:val="24"/>
        </w:rPr>
      </w:pPr>
      <w:r>
        <w:rPr>
          <w:rFonts w:ascii="Palatino Linotype" w:hAnsi="Palatino Linotype"/>
          <w:sz w:val="24"/>
          <w:szCs w:val="24"/>
        </w:rPr>
        <w:t>Ahora bien, respecto las demás unidades administrativas que integran al Sujeto Obligado este Instituto considera imprescindible establecer si alguna de sus unidades cuenta con la facultad para resolver respecto el conflicto de límites territoriales de los municipios</w:t>
      </w:r>
      <w:r w:rsidR="00363C81">
        <w:rPr>
          <w:rFonts w:ascii="Palatino Linotype" w:hAnsi="Palatino Linotype"/>
          <w:sz w:val="24"/>
          <w:szCs w:val="24"/>
        </w:rPr>
        <w:t xml:space="preserve"> del Estado de México</w:t>
      </w:r>
      <w:r>
        <w:rPr>
          <w:rFonts w:ascii="Palatino Linotype" w:hAnsi="Palatino Linotype"/>
          <w:sz w:val="24"/>
          <w:szCs w:val="24"/>
        </w:rPr>
        <w:t xml:space="preserve"> </w:t>
      </w:r>
      <w:r w:rsidR="00363C81">
        <w:rPr>
          <w:rFonts w:ascii="Palatino Linotype" w:hAnsi="Palatino Linotype"/>
          <w:sz w:val="24"/>
          <w:szCs w:val="24"/>
        </w:rPr>
        <w:t>referidos en solicitud.</w:t>
      </w:r>
    </w:p>
    <w:p w14:paraId="045D4C4B" w14:textId="77777777" w:rsidR="007854F2" w:rsidRDefault="007854F2" w:rsidP="00656ED1">
      <w:pPr>
        <w:spacing w:after="0" w:line="360" w:lineRule="auto"/>
        <w:jc w:val="both"/>
        <w:rPr>
          <w:rFonts w:ascii="Palatino Linotype" w:hAnsi="Palatino Linotype"/>
          <w:sz w:val="24"/>
          <w:szCs w:val="24"/>
        </w:rPr>
      </w:pPr>
    </w:p>
    <w:p w14:paraId="0A447F17" w14:textId="77777777" w:rsidR="007854F2" w:rsidRDefault="007854F2" w:rsidP="007854F2">
      <w:pPr>
        <w:spacing w:after="0" w:line="360" w:lineRule="auto"/>
        <w:jc w:val="both"/>
        <w:rPr>
          <w:rFonts w:ascii="Palatino Linotype" w:hAnsi="Palatino Linotype"/>
          <w:i/>
        </w:rPr>
      </w:pPr>
      <w:r>
        <w:rPr>
          <w:rFonts w:ascii="Palatino Linotype" w:hAnsi="Palatino Linotype"/>
          <w:sz w:val="24"/>
          <w:szCs w:val="24"/>
        </w:rPr>
        <w:t xml:space="preserve">En este sentido la Dirección de Operación y Desarrollo </w:t>
      </w:r>
      <w:r>
        <w:rPr>
          <w:rFonts w:ascii="Palatino Linotype" w:hAnsi="Palatino Linotype"/>
          <w:b/>
          <w:sz w:val="24"/>
          <w:szCs w:val="24"/>
        </w:rPr>
        <w:t>no cuenta con las atribuciones para conocer al respecto</w:t>
      </w:r>
      <w:r>
        <w:rPr>
          <w:rFonts w:ascii="Palatino Linotype" w:hAnsi="Palatino Linotype"/>
          <w:sz w:val="24"/>
          <w:szCs w:val="24"/>
        </w:rPr>
        <w:t xml:space="preserve"> pues dicha unidad administrativa se encarga de f</w:t>
      </w:r>
      <w:r w:rsidRPr="007854F2">
        <w:rPr>
          <w:rFonts w:ascii="Palatino Linotype" w:hAnsi="Palatino Linotype"/>
          <w:sz w:val="24"/>
          <w:szCs w:val="24"/>
        </w:rPr>
        <w:t xml:space="preserve">omentar el fortalecimiento con los </w:t>
      </w:r>
      <w:r>
        <w:rPr>
          <w:rFonts w:ascii="Palatino Linotype" w:hAnsi="Palatino Linotype"/>
          <w:sz w:val="24"/>
          <w:szCs w:val="24"/>
        </w:rPr>
        <w:t xml:space="preserve">órdenes de gobierno, </w:t>
      </w:r>
      <w:r w:rsidRPr="007854F2">
        <w:rPr>
          <w:rFonts w:ascii="Palatino Linotype" w:hAnsi="Palatino Linotype"/>
          <w:sz w:val="24"/>
          <w:szCs w:val="24"/>
        </w:rPr>
        <w:t>los sectores social y privado del Sistema de Planeación Democrática del Estado de México y Municipios a través de la coordinación y transversalidad de los objetivos, estrategias y líneas de acción establecidas en los instrumentos de Planeación con enfoque sostenible</w:t>
      </w:r>
      <w:r>
        <w:rPr>
          <w:rFonts w:ascii="Palatino Linotype" w:hAnsi="Palatino Linotype"/>
          <w:sz w:val="24"/>
          <w:szCs w:val="24"/>
        </w:rPr>
        <w:t xml:space="preserve">, también promueve y genera  </w:t>
      </w:r>
      <w:r w:rsidRPr="007854F2">
        <w:rPr>
          <w:rFonts w:ascii="Palatino Linotype" w:hAnsi="Palatino Linotype"/>
          <w:sz w:val="24"/>
          <w:szCs w:val="24"/>
        </w:rPr>
        <w:t>acciones para elaborar estudios que permitan diseñar y evaluar políticas públicas de desarrollo sostenible del Estado de México y sus municipios</w:t>
      </w:r>
      <w:r>
        <w:rPr>
          <w:rFonts w:ascii="Palatino Linotype" w:hAnsi="Palatino Linotype"/>
          <w:i/>
        </w:rPr>
        <w:t>.</w:t>
      </w:r>
    </w:p>
    <w:p w14:paraId="00CC3E6C" w14:textId="77777777" w:rsidR="007854F2" w:rsidRDefault="007854F2" w:rsidP="007854F2">
      <w:pPr>
        <w:spacing w:after="0" w:line="360" w:lineRule="auto"/>
        <w:jc w:val="both"/>
        <w:rPr>
          <w:rFonts w:ascii="Palatino Linotype" w:hAnsi="Palatino Linotype"/>
          <w:i/>
        </w:rPr>
      </w:pPr>
    </w:p>
    <w:p w14:paraId="36835707" w14:textId="77777777" w:rsidR="007854F2" w:rsidRPr="007854F2" w:rsidRDefault="007854F2" w:rsidP="007854F2">
      <w:pPr>
        <w:spacing w:after="0" w:line="360" w:lineRule="auto"/>
        <w:jc w:val="both"/>
        <w:rPr>
          <w:rFonts w:ascii="Palatino Linotype" w:hAnsi="Palatino Linotype"/>
          <w:sz w:val="24"/>
          <w:szCs w:val="24"/>
        </w:rPr>
      </w:pPr>
      <w:r>
        <w:rPr>
          <w:rFonts w:ascii="Palatino Linotype" w:hAnsi="Palatino Linotype"/>
          <w:sz w:val="24"/>
          <w:szCs w:val="24"/>
        </w:rPr>
        <w:t>También propone</w:t>
      </w:r>
      <w:r w:rsidRPr="007854F2">
        <w:rPr>
          <w:rFonts w:ascii="Palatino Linotype" w:hAnsi="Palatino Linotype"/>
          <w:sz w:val="24"/>
          <w:szCs w:val="24"/>
        </w:rPr>
        <w:t xml:space="preserve"> los mecanismos o metodologías que contengan los criterios técnicos para la elaboración y evaluación de los instrumentos de planeación estatal en concordancia con la normatividad en la materia</w:t>
      </w:r>
      <w:r>
        <w:rPr>
          <w:rFonts w:ascii="Palatino Linotype" w:hAnsi="Palatino Linotype"/>
          <w:sz w:val="24"/>
          <w:szCs w:val="24"/>
        </w:rPr>
        <w:t xml:space="preserve">, lo anterior conforme el artículo 14 del </w:t>
      </w:r>
      <w:r w:rsidR="00002053">
        <w:rPr>
          <w:rFonts w:ascii="Palatino Linotype" w:hAnsi="Palatino Linotype"/>
          <w:sz w:val="24"/>
          <w:szCs w:val="24"/>
        </w:rPr>
        <w:t>Reglamento Interno del Comité de Planeación para el Desarrollo del Estado de M</w:t>
      </w:r>
      <w:r w:rsidR="00002053" w:rsidRPr="00A2325B">
        <w:rPr>
          <w:rFonts w:ascii="Palatino Linotype" w:hAnsi="Palatino Linotype"/>
          <w:sz w:val="24"/>
          <w:szCs w:val="24"/>
        </w:rPr>
        <w:t>éxico</w:t>
      </w:r>
      <w:r w:rsidR="00002053">
        <w:rPr>
          <w:rFonts w:ascii="Palatino Linotype" w:hAnsi="Palatino Linotype"/>
          <w:sz w:val="24"/>
          <w:szCs w:val="24"/>
        </w:rPr>
        <w:t>.</w:t>
      </w:r>
    </w:p>
    <w:p w14:paraId="67AE7E4F" w14:textId="77777777" w:rsidR="007854F2" w:rsidRPr="007854F2" w:rsidRDefault="007854F2" w:rsidP="00656ED1">
      <w:pPr>
        <w:spacing w:after="0" w:line="360" w:lineRule="auto"/>
        <w:jc w:val="both"/>
        <w:rPr>
          <w:rFonts w:ascii="Palatino Linotype" w:hAnsi="Palatino Linotype"/>
          <w:sz w:val="24"/>
          <w:szCs w:val="24"/>
        </w:rPr>
      </w:pPr>
    </w:p>
    <w:p w14:paraId="2C308F0B" w14:textId="77777777" w:rsidR="00002053" w:rsidRDefault="00002053" w:rsidP="00656ED1">
      <w:pPr>
        <w:spacing w:after="0" w:line="360" w:lineRule="auto"/>
        <w:jc w:val="both"/>
        <w:rPr>
          <w:rFonts w:ascii="Palatino Linotype" w:hAnsi="Palatino Linotype"/>
          <w:sz w:val="24"/>
          <w:szCs w:val="24"/>
        </w:rPr>
      </w:pPr>
      <w:r>
        <w:rPr>
          <w:rFonts w:ascii="Palatino Linotype" w:hAnsi="Palatino Linotype"/>
          <w:b/>
        </w:rPr>
        <w:lastRenderedPageBreak/>
        <w:t xml:space="preserve"> </w:t>
      </w:r>
      <w:r w:rsidRPr="00002053">
        <w:rPr>
          <w:rFonts w:ascii="Palatino Linotype" w:hAnsi="Palatino Linotype"/>
          <w:sz w:val="24"/>
          <w:szCs w:val="24"/>
        </w:rPr>
        <w:t>Ahora bien respecto la Dirección de Evaluación y Seguimiento, se encarga de supervisar y evaluar el cumplimiento de los programas, objetivos y metas contenidos en el Plan de Desarrollo del Estado de México, promover la participación ciudadana, promover la renovación y/o creación, así como el fortalecimiento y seguimiento de los Comités de Planeación para el Desarrollo Municipal así</w:t>
      </w:r>
      <w:r>
        <w:rPr>
          <w:rFonts w:ascii="Palatino Linotype" w:hAnsi="Palatino Linotype"/>
          <w:sz w:val="24"/>
          <w:szCs w:val="24"/>
        </w:rPr>
        <w:t xml:space="preserve"> como c</w:t>
      </w:r>
      <w:r w:rsidRPr="00002053">
        <w:rPr>
          <w:rFonts w:ascii="Palatino Linotype" w:hAnsi="Palatino Linotype"/>
          <w:sz w:val="24"/>
          <w:szCs w:val="24"/>
        </w:rPr>
        <w:t>oadyuvar con la Secretaría de Finanzas en la formulación de los criterios, lineamientos y metodología para la elaboración, evaluación y actualización de los instrumentos de planeación municipal</w:t>
      </w:r>
      <w:r>
        <w:rPr>
          <w:rFonts w:ascii="Palatino Linotype" w:hAnsi="Palatino Linotype"/>
          <w:sz w:val="24"/>
          <w:szCs w:val="24"/>
        </w:rPr>
        <w:t>.</w:t>
      </w:r>
    </w:p>
    <w:p w14:paraId="5DEC5383" w14:textId="77777777" w:rsidR="00002053" w:rsidRDefault="00002053" w:rsidP="00656ED1">
      <w:pPr>
        <w:spacing w:after="0" w:line="360" w:lineRule="auto"/>
        <w:jc w:val="both"/>
        <w:rPr>
          <w:rFonts w:ascii="Palatino Linotype" w:hAnsi="Palatino Linotype"/>
          <w:sz w:val="24"/>
          <w:szCs w:val="24"/>
        </w:rPr>
      </w:pPr>
    </w:p>
    <w:p w14:paraId="4E4CC379" w14:textId="77777777" w:rsidR="00002053" w:rsidRPr="00002053" w:rsidRDefault="00002053" w:rsidP="00656ED1">
      <w:pPr>
        <w:spacing w:after="0" w:line="360" w:lineRule="auto"/>
        <w:jc w:val="both"/>
        <w:rPr>
          <w:rFonts w:ascii="Palatino Linotype" w:hAnsi="Palatino Linotype"/>
          <w:sz w:val="24"/>
          <w:szCs w:val="24"/>
        </w:rPr>
      </w:pPr>
      <w:r>
        <w:rPr>
          <w:rFonts w:ascii="Palatino Linotype" w:hAnsi="Palatino Linotype"/>
          <w:sz w:val="24"/>
          <w:szCs w:val="24"/>
        </w:rPr>
        <w:t xml:space="preserve">En este sentido la </w:t>
      </w:r>
      <w:r w:rsidRPr="00002053">
        <w:rPr>
          <w:rFonts w:ascii="Palatino Linotype" w:hAnsi="Palatino Linotype"/>
          <w:sz w:val="24"/>
          <w:szCs w:val="24"/>
        </w:rPr>
        <w:t>Dirección de Evaluación y Seguimiento</w:t>
      </w:r>
      <w:r>
        <w:rPr>
          <w:rFonts w:ascii="Palatino Linotype" w:hAnsi="Palatino Linotype"/>
          <w:sz w:val="24"/>
          <w:szCs w:val="24"/>
        </w:rPr>
        <w:t xml:space="preserve"> </w:t>
      </w:r>
      <w:r>
        <w:rPr>
          <w:rFonts w:ascii="Palatino Linotype" w:hAnsi="Palatino Linotype"/>
          <w:b/>
          <w:sz w:val="24"/>
          <w:szCs w:val="24"/>
        </w:rPr>
        <w:t>no cuenta con las atribuciones para conocer al respecto</w:t>
      </w:r>
      <w:r>
        <w:rPr>
          <w:rFonts w:ascii="Palatino Linotype" w:hAnsi="Palatino Linotype"/>
          <w:sz w:val="24"/>
          <w:szCs w:val="24"/>
        </w:rPr>
        <w:t xml:space="preserve"> pues conforme lo establecido por el artículo 15 del Reglamento Interno del Comité de Planeación para el Desarrollo del Estado de M</w:t>
      </w:r>
      <w:r w:rsidRPr="00A2325B">
        <w:rPr>
          <w:rFonts w:ascii="Palatino Linotype" w:hAnsi="Palatino Linotype"/>
          <w:sz w:val="24"/>
          <w:szCs w:val="24"/>
        </w:rPr>
        <w:t>éxico</w:t>
      </w:r>
      <w:r>
        <w:rPr>
          <w:rFonts w:ascii="Palatino Linotype" w:hAnsi="Palatino Linotype"/>
          <w:sz w:val="24"/>
          <w:szCs w:val="24"/>
        </w:rPr>
        <w:t xml:space="preserve"> este Instituto no advierte atribuciones que le permitan generar, poseer o administrar la información requerida por el Recurrente. </w:t>
      </w:r>
    </w:p>
    <w:p w14:paraId="71F3CE99" w14:textId="77777777" w:rsidR="00002053" w:rsidRPr="00002053" w:rsidRDefault="00002053" w:rsidP="00656ED1">
      <w:pPr>
        <w:spacing w:after="0" w:line="360" w:lineRule="auto"/>
        <w:jc w:val="both"/>
        <w:rPr>
          <w:rFonts w:ascii="Palatino Linotype" w:hAnsi="Palatino Linotype"/>
          <w:sz w:val="24"/>
          <w:szCs w:val="24"/>
        </w:rPr>
      </w:pPr>
    </w:p>
    <w:p w14:paraId="3149B506" w14:textId="77777777" w:rsidR="00656ED1" w:rsidRPr="00002053" w:rsidRDefault="00002053" w:rsidP="00002053">
      <w:pPr>
        <w:spacing w:after="0" w:line="360" w:lineRule="auto"/>
        <w:jc w:val="both"/>
        <w:rPr>
          <w:rFonts w:ascii="Palatino Linotype" w:hAnsi="Palatino Linotype"/>
          <w:sz w:val="24"/>
          <w:szCs w:val="24"/>
        </w:rPr>
      </w:pPr>
      <w:r>
        <w:rPr>
          <w:rFonts w:ascii="Palatino Linotype" w:hAnsi="Palatino Linotype"/>
          <w:sz w:val="24"/>
          <w:szCs w:val="24"/>
        </w:rPr>
        <w:t xml:space="preserve">Ahora bien, respecto la Unidad Jurídica y de Igualdad de Género </w:t>
      </w:r>
      <w:r>
        <w:rPr>
          <w:rFonts w:ascii="Palatino Linotype" w:hAnsi="Palatino Linotype"/>
          <w:b/>
          <w:sz w:val="24"/>
          <w:szCs w:val="24"/>
        </w:rPr>
        <w:t xml:space="preserve">no cuenta con las atribuciones para </w:t>
      </w:r>
      <w:r w:rsidRPr="00002053">
        <w:rPr>
          <w:rFonts w:ascii="Palatino Linotype" w:hAnsi="Palatino Linotype"/>
          <w:b/>
          <w:sz w:val="24"/>
          <w:szCs w:val="24"/>
        </w:rPr>
        <w:t>conocer al respecto</w:t>
      </w:r>
      <w:r w:rsidRPr="00002053">
        <w:rPr>
          <w:rFonts w:ascii="Palatino Linotype" w:hAnsi="Palatino Linotype"/>
          <w:sz w:val="24"/>
          <w:szCs w:val="24"/>
        </w:rPr>
        <w:t xml:space="preserve"> pues dicha unidad administrativa se encarga de </w:t>
      </w:r>
    </w:p>
    <w:p w14:paraId="73B28151" w14:textId="77777777" w:rsidR="00002053" w:rsidRPr="00002053" w:rsidRDefault="00002053" w:rsidP="00002053">
      <w:pPr>
        <w:spacing w:after="0" w:line="360" w:lineRule="auto"/>
        <w:jc w:val="both"/>
        <w:rPr>
          <w:rFonts w:ascii="Palatino Linotype" w:hAnsi="Palatino Linotype"/>
          <w:sz w:val="24"/>
          <w:szCs w:val="24"/>
        </w:rPr>
      </w:pPr>
      <w:r>
        <w:rPr>
          <w:rFonts w:ascii="Palatino Linotype" w:hAnsi="Palatino Linotype"/>
          <w:sz w:val="24"/>
          <w:szCs w:val="24"/>
        </w:rPr>
        <w:t>a</w:t>
      </w:r>
      <w:r w:rsidRPr="00002053">
        <w:rPr>
          <w:rFonts w:ascii="Palatino Linotype" w:hAnsi="Palatino Linotype"/>
          <w:sz w:val="24"/>
          <w:szCs w:val="24"/>
        </w:rPr>
        <w:t xml:space="preserve">sesorar, revisar y  elaborar los proyectos relativos a acuerdos, convenios o contratos y demás mecanismos, medios e instrumentos que tengan por objeto generar, modificar, transmitir o extinguir derechos y obligaciones por parte del COPLADEM, </w:t>
      </w:r>
      <w:r>
        <w:rPr>
          <w:rFonts w:ascii="Palatino Linotype" w:hAnsi="Palatino Linotype"/>
          <w:sz w:val="24"/>
          <w:szCs w:val="24"/>
        </w:rPr>
        <w:t>r</w:t>
      </w:r>
      <w:r w:rsidRPr="00002053">
        <w:rPr>
          <w:rFonts w:ascii="Palatino Linotype" w:hAnsi="Palatino Linotype"/>
          <w:sz w:val="24"/>
          <w:szCs w:val="24"/>
        </w:rPr>
        <w:t xml:space="preserve">epresentar al COPLADEM en los asuntos jurídicos, </w:t>
      </w:r>
      <w:r>
        <w:rPr>
          <w:rFonts w:ascii="Palatino Linotype" w:hAnsi="Palatino Linotype"/>
          <w:sz w:val="24"/>
          <w:szCs w:val="24"/>
        </w:rPr>
        <w:t>a</w:t>
      </w:r>
      <w:r w:rsidRPr="00002053">
        <w:rPr>
          <w:rFonts w:ascii="Palatino Linotype" w:hAnsi="Palatino Linotype"/>
          <w:sz w:val="24"/>
          <w:szCs w:val="24"/>
        </w:rPr>
        <w:t xml:space="preserve">sesorar jurídicamente a la Dirección General y a las unidades administrativas del COPLADEM, </w:t>
      </w:r>
      <w:r>
        <w:rPr>
          <w:rFonts w:ascii="Palatino Linotype" w:hAnsi="Palatino Linotype"/>
          <w:sz w:val="24"/>
          <w:szCs w:val="24"/>
        </w:rPr>
        <w:t>p</w:t>
      </w:r>
      <w:r w:rsidRPr="00002053">
        <w:rPr>
          <w:rFonts w:ascii="Palatino Linotype" w:hAnsi="Palatino Linotype"/>
          <w:sz w:val="24"/>
          <w:szCs w:val="24"/>
        </w:rPr>
        <w:t xml:space="preserve">romover y vigilar la aplicación de la normatividad en materia laboral al interior del COPLADEM </w:t>
      </w:r>
      <w:r>
        <w:rPr>
          <w:rFonts w:ascii="Palatino Linotype" w:hAnsi="Palatino Linotype"/>
          <w:sz w:val="24"/>
          <w:szCs w:val="24"/>
        </w:rPr>
        <w:t xml:space="preserve">lo anterior conforme el </w:t>
      </w:r>
      <w:r>
        <w:rPr>
          <w:rFonts w:ascii="Palatino Linotype" w:hAnsi="Palatino Linotype"/>
          <w:sz w:val="24"/>
          <w:szCs w:val="24"/>
        </w:rPr>
        <w:lastRenderedPageBreak/>
        <w:t>artículo 16 del Reglamento Interno del Comité de Planeación para el Desarrollo del Estado de M</w:t>
      </w:r>
      <w:r w:rsidRPr="00A2325B">
        <w:rPr>
          <w:rFonts w:ascii="Palatino Linotype" w:hAnsi="Palatino Linotype"/>
          <w:sz w:val="24"/>
          <w:szCs w:val="24"/>
        </w:rPr>
        <w:t>éxico</w:t>
      </w:r>
      <w:r>
        <w:rPr>
          <w:rFonts w:ascii="Palatino Linotype" w:hAnsi="Palatino Linotype"/>
          <w:sz w:val="24"/>
          <w:szCs w:val="24"/>
        </w:rPr>
        <w:t>.</w:t>
      </w:r>
    </w:p>
    <w:p w14:paraId="2217EDF9" w14:textId="77777777" w:rsidR="00002053" w:rsidRPr="00002053" w:rsidRDefault="00002053" w:rsidP="00002053">
      <w:pPr>
        <w:spacing w:after="0" w:line="360" w:lineRule="auto"/>
        <w:rPr>
          <w:rFonts w:ascii="Palatino Linotype" w:hAnsi="Palatino Linotype"/>
          <w:sz w:val="24"/>
          <w:szCs w:val="24"/>
        </w:rPr>
      </w:pPr>
    </w:p>
    <w:p w14:paraId="2DCBA940" w14:textId="09E36C1E" w:rsidR="00656ED1" w:rsidRPr="006E68CA" w:rsidRDefault="00002053" w:rsidP="006E68CA">
      <w:pPr>
        <w:spacing w:after="0" w:line="360" w:lineRule="auto"/>
        <w:jc w:val="both"/>
        <w:rPr>
          <w:rFonts w:ascii="Palatino Linotype" w:hAnsi="Palatino Linotype"/>
          <w:sz w:val="24"/>
          <w:szCs w:val="24"/>
        </w:rPr>
      </w:pPr>
      <w:r w:rsidRPr="00002053">
        <w:rPr>
          <w:rFonts w:ascii="Palatino Linotype" w:hAnsi="Palatino Linotype"/>
          <w:sz w:val="24"/>
          <w:szCs w:val="24"/>
        </w:rPr>
        <w:t xml:space="preserve">Finalmente respecto la Unidad de Apoyo Administrativo este Órgano Garante </w:t>
      </w:r>
      <w:r w:rsidRPr="00002053">
        <w:rPr>
          <w:rFonts w:ascii="Palatino Linotype" w:hAnsi="Palatino Linotype"/>
          <w:b/>
          <w:sz w:val="24"/>
          <w:szCs w:val="24"/>
        </w:rPr>
        <w:t>no advierte atribuciones</w:t>
      </w:r>
      <w:r w:rsidRPr="00002053">
        <w:rPr>
          <w:rFonts w:ascii="Palatino Linotype" w:hAnsi="Palatino Linotype"/>
          <w:sz w:val="24"/>
          <w:szCs w:val="24"/>
        </w:rPr>
        <w:t xml:space="preserve"> que le permitan generar, poseer o administrar la información requerida por el Recurrente pues esta unidad administrativa </w:t>
      </w:r>
      <w:r>
        <w:rPr>
          <w:rFonts w:ascii="Palatino Linotype" w:hAnsi="Palatino Linotype"/>
          <w:sz w:val="24"/>
          <w:szCs w:val="24"/>
        </w:rPr>
        <w:t>se encarga de p</w:t>
      </w:r>
      <w:r w:rsidRPr="00002053">
        <w:rPr>
          <w:rFonts w:ascii="Palatino Linotype" w:hAnsi="Palatino Linotype"/>
          <w:sz w:val="24"/>
          <w:szCs w:val="24"/>
        </w:rPr>
        <w:t xml:space="preserve">rogramar, organizar y controlar el suministro, administración y aplicación de los recursos humanos, materiales y financieros, </w:t>
      </w:r>
      <w:r>
        <w:rPr>
          <w:rFonts w:ascii="Palatino Linotype" w:hAnsi="Palatino Linotype"/>
          <w:sz w:val="24"/>
          <w:szCs w:val="24"/>
        </w:rPr>
        <w:t>e</w:t>
      </w:r>
      <w:r w:rsidRPr="00002053">
        <w:rPr>
          <w:rFonts w:ascii="Palatino Linotype" w:hAnsi="Palatino Linotype"/>
          <w:sz w:val="24"/>
          <w:szCs w:val="24"/>
        </w:rPr>
        <w:t xml:space="preserve">laborar, integrar y someter a consideración de la persona titular de la Dirección General, el anteproyecto de presupuesto de egresos del COPLADEM, </w:t>
      </w:r>
      <w:r w:rsidR="006E68CA">
        <w:rPr>
          <w:rFonts w:ascii="Palatino Linotype" w:hAnsi="Palatino Linotype"/>
          <w:sz w:val="24"/>
          <w:szCs w:val="24"/>
        </w:rPr>
        <w:t>f</w:t>
      </w:r>
      <w:r w:rsidRPr="00002053">
        <w:rPr>
          <w:rFonts w:ascii="Palatino Linotype" w:hAnsi="Palatino Linotype"/>
          <w:sz w:val="24"/>
          <w:szCs w:val="24"/>
        </w:rPr>
        <w:t xml:space="preserve">ormular los programas anuales de adquisiciones, arrendamientos y servicios del COPLADEM, </w:t>
      </w:r>
      <w:r w:rsidR="006E68CA">
        <w:rPr>
          <w:rFonts w:ascii="Palatino Linotype" w:hAnsi="Palatino Linotype"/>
          <w:sz w:val="24"/>
          <w:szCs w:val="24"/>
        </w:rPr>
        <w:t>t</w:t>
      </w:r>
      <w:r w:rsidRPr="00002053">
        <w:rPr>
          <w:rFonts w:ascii="Palatino Linotype" w:hAnsi="Palatino Linotype"/>
          <w:sz w:val="24"/>
          <w:szCs w:val="24"/>
        </w:rPr>
        <w:t xml:space="preserve">ramitar los movimientos de altas, bajas, cambios, permisos y licencias del personal de </w:t>
      </w:r>
      <w:r w:rsidR="006E68CA">
        <w:rPr>
          <w:rFonts w:ascii="Palatino Linotype" w:hAnsi="Palatino Linotype"/>
          <w:sz w:val="24"/>
          <w:szCs w:val="24"/>
        </w:rPr>
        <w:t>servicio público del COPLADEM, s</w:t>
      </w:r>
      <w:r w:rsidRPr="00002053">
        <w:rPr>
          <w:rFonts w:ascii="Palatino Linotype" w:hAnsi="Palatino Linotype"/>
          <w:sz w:val="24"/>
          <w:szCs w:val="24"/>
        </w:rPr>
        <w:t>uscribir los contratos y convenios derivados de los procesos adquisitivos de bienes, servicios, obra pública y servic</w:t>
      </w:r>
      <w:r w:rsidR="006E68CA">
        <w:rPr>
          <w:rFonts w:ascii="Palatino Linotype" w:hAnsi="Palatino Linotype"/>
          <w:sz w:val="24"/>
          <w:szCs w:val="24"/>
        </w:rPr>
        <w:t>ios relacionados con la misma, d</w:t>
      </w:r>
      <w:r w:rsidRPr="00002053">
        <w:rPr>
          <w:rFonts w:ascii="Palatino Linotype" w:hAnsi="Palatino Linotype"/>
          <w:sz w:val="24"/>
          <w:szCs w:val="24"/>
        </w:rPr>
        <w:t>iseñar y proponer instrumentos técnico-administrativos para mejorar la administración de los r</w:t>
      </w:r>
      <w:r w:rsidR="006E68CA">
        <w:rPr>
          <w:rFonts w:ascii="Palatino Linotype" w:hAnsi="Palatino Linotype"/>
          <w:sz w:val="24"/>
          <w:szCs w:val="24"/>
        </w:rPr>
        <w:t>ecursos asignados al COPLADEM, p</w:t>
      </w:r>
      <w:r w:rsidRPr="00002053">
        <w:rPr>
          <w:rFonts w:ascii="Palatino Linotype" w:hAnsi="Palatino Linotype"/>
          <w:sz w:val="24"/>
          <w:szCs w:val="24"/>
        </w:rPr>
        <w:t>romover y coordinar las actividades de capacitación y desarrollo de personal del COPLADEM; anterior conforme el artículo 16 del Reglamento Interno del Comité de Planeación para el Desarrollo del Estado de México.</w:t>
      </w:r>
    </w:p>
    <w:p w14:paraId="7928D809" w14:textId="77777777" w:rsidR="00656ED1" w:rsidRPr="008865BE" w:rsidRDefault="00656ED1" w:rsidP="00656ED1">
      <w:pPr>
        <w:spacing w:line="360" w:lineRule="auto"/>
        <w:ind w:right="39"/>
        <w:jc w:val="both"/>
        <w:rPr>
          <w:rFonts w:ascii="Palatino Linotype" w:eastAsia="Palatino Linotype" w:hAnsi="Palatino Linotype" w:cs="Palatino Linotype"/>
          <w:bCs/>
          <w:sz w:val="24"/>
          <w:szCs w:val="24"/>
        </w:rPr>
      </w:pPr>
      <w:r w:rsidRPr="008865BE">
        <w:rPr>
          <w:rFonts w:ascii="Palatino Linotype" w:hAnsi="Palatino Linotype" w:cs="Arial"/>
          <w:sz w:val="24"/>
          <w:szCs w:val="24"/>
        </w:rPr>
        <w:t>De lo anterior, e</w:t>
      </w:r>
      <w:r w:rsidRPr="008865BE">
        <w:rPr>
          <w:rFonts w:ascii="Palatino Linotype" w:eastAsia="Palatino Linotype" w:hAnsi="Palatino Linotype" w:cs="Palatino Linotype"/>
          <w:bCs/>
          <w:sz w:val="24"/>
          <w:szCs w:val="24"/>
        </w:rPr>
        <w:t>l Pleno del Instituto realizó una interpretación a lo dispuesto en los artículos 49 fracción II y 167 de la Ley de la materia y se emitió el criterio reiterado 01/19, en el que se estableció lo siguiente:</w:t>
      </w:r>
    </w:p>
    <w:p w14:paraId="2EF4BEAB" w14:textId="77777777" w:rsidR="00656ED1" w:rsidRPr="008865BE" w:rsidRDefault="00656ED1" w:rsidP="00656ED1">
      <w:pPr>
        <w:spacing w:line="360" w:lineRule="auto"/>
        <w:ind w:left="567" w:right="606"/>
        <w:jc w:val="both"/>
        <w:rPr>
          <w:rFonts w:ascii="Palatino Linotype" w:eastAsia="Palatino Linotype" w:hAnsi="Palatino Linotype" w:cs="Palatino Linotype"/>
          <w:b/>
          <w:i/>
          <w:iCs/>
        </w:rPr>
      </w:pPr>
      <w:r w:rsidRPr="008865BE">
        <w:rPr>
          <w:rFonts w:ascii="Palatino Linotype" w:eastAsia="Palatino Linotype" w:hAnsi="Palatino Linotype" w:cs="Palatino Linotype"/>
          <w:b/>
          <w:i/>
          <w:iCs/>
        </w:rPr>
        <w:t>DECLARATORIA DE INCOMPETENCIA DEL SUJETO OBLIGADO. SUPUESTO PARA CONFIRMARLA POR ACUERDO DEL COMITÉ DE TRANSPARENCIA.</w:t>
      </w:r>
    </w:p>
    <w:p w14:paraId="7E436116" w14:textId="77777777" w:rsidR="00656ED1" w:rsidRPr="008865BE" w:rsidRDefault="00656ED1" w:rsidP="00656ED1">
      <w:pPr>
        <w:spacing w:line="360" w:lineRule="auto"/>
        <w:ind w:left="567" w:right="606"/>
        <w:jc w:val="both"/>
        <w:rPr>
          <w:rFonts w:ascii="Palatino Linotype" w:eastAsia="Palatino Linotype" w:hAnsi="Palatino Linotype" w:cs="Palatino Linotype"/>
          <w:bCs/>
          <w:i/>
          <w:iCs/>
        </w:rPr>
      </w:pPr>
      <w:r w:rsidRPr="008865BE">
        <w:rPr>
          <w:rFonts w:ascii="Palatino Linotype" w:eastAsia="Palatino Linotype" w:hAnsi="Palatino Linotype" w:cs="Palatino Linotype"/>
          <w:b/>
          <w:i/>
          <w:iCs/>
          <w:u w:val="single"/>
        </w:rPr>
        <w:lastRenderedPageBreak/>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8865BE">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9F08751" w14:textId="77777777" w:rsidR="00656ED1" w:rsidRPr="008865BE" w:rsidRDefault="00656ED1" w:rsidP="00656ED1">
      <w:pPr>
        <w:spacing w:line="360" w:lineRule="auto"/>
        <w:ind w:right="39"/>
        <w:jc w:val="both"/>
        <w:rPr>
          <w:rFonts w:ascii="Palatino Linotype" w:eastAsia="Palatino Linotype" w:hAnsi="Palatino Linotype" w:cs="Palatino Linotype"/>
          <w:bCs/>
          <w:sz w:val="24"/>
          <w:szCs w:val="24"/>
        </w:rPr>
      </w:pPr>
    </w:p>
    <w:p w14:paraId="1B843839" w14:textId="77777777" w:rsidR="00656ED1" w:rsidRPr="008865BE" w:rsidRDefault="00656ED1" w:rsidP="00656ED1">
      <w:pPr>
        <w:spacing w:line="360" w:lineRule="auto"/>
        <w:ind w:right="39"/>
        <w:jc w:val="both"/>
        <w:rPr>
          <w:rFonts w:ascii="Palatino Linotype" w:eastAsia="Palatino Linotype" w:hAnsi="Palatino Linotype" w:cs="Palatino Linotype"/>
          <w:bCs/>
          <w:sz w:val="24"/>
          <w:szCs w:val="24"/>
        </w:rPr>
      </w:pPr>
      <w:r w:rsidRPr="008865BE">
        <w:rPr>
          <w:rFonts w:ascii="Palatino Linotype" w:eastAsia="Palatino Linotype" w:hAnsi="Palatino Linotype" w:cs="Palatino Linotype"/>
          <w:bCs/>
          <w:sz w:val="24"/>
          <w:szCs w:val="24"/>
        </w:rPr>
        <w:t>Asimismo, se determinó viable adoptar el criterio con clave de control SO/002/2020 emitido por el Instituto Nacional de Transparencia, Acceso a la Información y Protección de Datos Personales (INAI), que a la letra estipula lo siguiente:</w:t>
      </w:r>
    </w:p>
    <w:p w14:paraId="3A6D97AF" w14:textId="77777777" w:rsidR="00656ED1" w:rsidRPr="008865BE" w:rsidRDefault="00656ED1" w:rsidP="00656ED1">
      <w:pPr>
        <w:spacing w:line="360" w:lineRule="auto"/>
        <w:ind w:left="567" w:right="606"/>
        <w:jc w:val="both"/>
        <w:rPr>
          <w:rFonts w:ascii="Palatino Linotype" w:eastAsia="Palatino Linotype" w:hAnsi="Palatino Linotype" w:cs="Palatino Linotype"/>
          <w:b/>
          <w:i/>
          <w:u w:val="single"/>
        </w:rPr>
      </w:pPr>
      <w:r w:rsidRPr="008865BE">
        <w:rPr>
          <w:rFonts w:ascii="Palatino Linotype" w:eastAsia="Palatino Linotype" w:hAnsi="Palatino Linotype" w:cs="Palatino Linotype"/>
          <w:b/>
          <w:bCs/>
          <w:i/>
        </w:rPr>
        <w:t xml:space="preserve">Declaración de incompetencia por parte del Comité, cuando no sea notoria o manifiesta. </w:t>
      </w:r>
      <w:r w:rsidRPr="008865BE">
        <w:rPr>
          <w:rFonts w:ascii="Palatino Linotype" w:eastAsia="Palatino Linotype" w:hAnsi="Palatino Linotype" w:cs="Palatino Linotype"/>
          <w:bCs/>
          <w:i/>
        </w:rPr>
        <w:t xml:space="preserve"> Cuando la normatividad que prevé las atribuciones del sujeto </w:t>
      </w:r>
      <w:r w:rsidRPr="008865BE">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1960D82A" w14:textId="77777777" w:rsidR="00656ED1" w:rsidRPr="008865BE" w:rsidRDefault="00656ED1" w:rsidP="00656ED1">
      <w:pPr>
        <w:spacing w:line="360" w:lineRule="auto"/>
        <w:ind w:right="39"/>
        <w:jc w:val="both"/>
        <w:rPr>
          <w:rFonts w:ascii="Palatino Linotype" w:eastAsia="Palatino Linotype" w:hAnsi="Palatino Linotype" w:cs="Palatino Linotype"/>
          <w:bCs/>
          <w:sz w:val="24"/>
          <w:szCs w:val="24"/>
        </w:rPr>
      </w:pPr>
    </w:p>
    <w:p w14:paraId="33517097" w14:textId="77777777" w:rsidR="00656ED1" w:rsidRPr="008865BE" w:rsidRDefault="00656ED1" w:rsidP="00656ED1">
      <w:pPr>
        <w:spacing w:line="360" w:lineRule="auto"/>
        <w:ind w:right="39"/>
        <w:jc w:val="both"/>
        <w:rPr>
          <w:rFonts w:ascii="Palatino Linotype" w:eastAsia="Palatino Linotype" w:hAnsi="Palatino Linotype" w:cs="Palatino Linotype"/>
          <w:b/>
          <w:sz w:val="24"/>
          <w:szCs w:val="24"/>
        </w:rPr>
      </w:pPr>
      <w:r w:rsidRPr="008865BE">
        <w:rPr>
          <w:rFonts w:ascii="Palatino Linotype" w:eastAsia="Palatino Linotype" w:hAnsi="Palatino Linotype" w:cs="Palatino Linotype"/>
          <w:bCs/>
          <w:sz w:val="24"/>
          <w:szCs w:val="24"/>
        </w:rPr>
        <w:lastRenderedPageBreak/>
        <w:t xml:space="preserve">Así, del contenido de ambos criterios se ha concluido que </w:t>
      </w:r>
      <w:r w:rsidRPr="008865BE">
        <w:rPr>
          <w:rFonts w:ascii="Palatino Linotype" w:eastAsia="Palatino Linotype" w:hAnsi="Palatino Linotype" w:cs="Palatino Linotype"/>
          <w:b/>
          <w:sz w:val="24"/>
          <w:szCs w:val="24"/>
        </w:rPr>
        <w:t xml:space="preserve">es necesario que los sujetos obligados hagan entrega del acuerdo que emitan sus Comités de Transparencia mediante los cuales se confirme la declaratoria de incompetencia, con la finalidad de que, </w:t>
      </w:r>
      <w:r w:rsidRPr="00FD1D27">
        <w:rPr>
          <w:rFonts w:ascii="Palatino Linotype" w:eastAsia="Palatino Linotype" w:hAnsi="Palatino Linotype" w:cs="Palatino Linotype"/>
          <w:b/>
          <w:sz w:val="24"/>
          <w:szCs w:val="24"/>
          <w:u w:val="single"/>
        </w:rPr>
        <w:t>ante la incertidumbre derivada de que dicha incompetencia no es clara, evidente o notoria</w:t>
      </w:r>
      <w:r w:rsidRPr="008865BE">
        <w:rPr>
          <w:rFonts w:ascii="Palatino Linotype" w:eastAsia="Palatino Linotype" w:hAnsi="Palatino Linotype" w:cs="Palatino Linotype"/>
          <w:b/>
          <w:sz w:val="24"/>
          <w:szCs w:val="24"/>
        </w:rPr>
        <w:t>,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56592693" w14:textId="77777777" w:rsidR="00656ED1" w:rsidRPr="008865BE" w:rsidRDefault="00656ED1" w:rsidP="00656ED1">
      <w:pPr>
        <w:spacing w:line="360" w:lineRule="auto"/>
        <w:ind w:right="39"/>
        <w:jc w:val="both"/>
        <w:rPr>
          <w:rFonts w:ascii="Palatino Linotype" w:eastAsia="Palatino Linotype" w:hAnsi="Palatino Linotype" w:cs="Palatino Linotype"/>
          <w:bCs/>
          <w:sz w:val="24"/>
          <w:szCs w:val="24"/>
        </w:rPr>
      </w:pPr>
    </w:p>
    <w:p w14:paraId="3529A773" w14:textId="77777777" w:rsidR="00656ED1" w:rsidRPr="002644A4" w:rsidRDefault="00656ED1" w:rsidP="00656ED1">
      <w:pPr>
        <w:spacing w:line="360" w:lineRule="auto"/>
        <w:ind w:right="39"/>
        <w:jc w:val="both"/>
        <w:rPr>
          <w:rFonts w:ascii="Palatino Linotype" w:eastAsia="Palatino Linotype" w:hAnsi="Palatino Linotype" w:cs="Palatino Linotype"/>
          <w:sz w:val="24"/>
          <w:szCs w:val="24"/>
          <w:lang w:val="es-ES"/>
        </w:rPr>
      </w:pPr>
      <w:r w:rsidRPr="008865BE">
        <w:rPr>
          <w:rFonts w:ascii="Palatino Linotype" w:eastAsia="Palatino Linotype" w:hAnsi="Palatino Linotype" w:cs="Palatino Linotype"/>
          <w:sz w:val="24"/>
          <w:szCs w:val="24"/>
          <w:lang w:val="es-ES"/>
        </w:rPr>
        <w:t xml:space="preserve">En conclusión, </w:t>
      </w:r>
      <w:r w:rsidRPr="008865BE">
        <w:rPr>
          <w:rFonts w:ascii="Palatino Linotype" w:eastAsia="Palatino Linotype" w:hAnsi="Palatino Linotype" w:cs="Palatino Linotype"/>
          <w:bCs/>
          <w:sz w:val="24"/>
          <w:szCs w:val="24"/>
          <w:lang w:val="es-ES"/>
        </w:rPr>
        <w:t xml:space="preserve">se estima que el acuerdo del Comité de Transparencia </w:t>
      </w:r>
      <w:r w:rsidRPr="00FD1D27">
        <w:rPr>
          <w:rFonts w:ascii="Palatino Linotype" w:eastAsia="Palatino Linotype" w:hAnsi="Palatino Linotype" w:cs="Palatino Linotype"/>
          <w:b/>
          <w:sz w:val="24"/>
          <w:szCs w:val="24"/>
          <w:u w:val="single"/>
          <w:lang w:val="es-ES"/>
        </w:rPr>
        <w:t>sólo debe ser ordenado cuando la incompetencia no sea notoria</w:t>
      </w:r>
      <w:r w:rsidRPr="008865BE">
        <w:rPr>
          <w:rFonts w:ascii="Palatino Linotype" w:eastAsia="Palatino Linotype" w:hAnsi="Palatino Linotype" w:cs="Palatino Linotype"/>
          <w:bCs/>
          <w:sz w:val="24"/>
          <w:szCs w:val="24"/>
          <w:lang w:val="es-ES"/>
        </w:rPr>
        <w:t xml:space="preserve">, o bien, </w:t>
      </w:r>
      <w:r w:rsidRPr="006E68CA">
        <w:rPr>
          <w:rFonts w:ascii="Palatino Linotype" w:eastAsia="Palatino Linotype" w:hAnsi="Palatino Linotype" w:cs="Palatino Linotype"/>
          <w:b/>
          <w:bCs/>
          <w:sz w:val="24"/>
          <w:szCs w:val="24"/>
          <w:u w:val="single"/>
          <w:lang w:val="es-ES"/>
        </w:rPr>
        <w:t>cuando mediante el estudio correspondiente del caso en concreto se determine que existen facultades concurrentes</w:t>
      </w:r>
      <w:r w:rsidRPr="008865BE">
        <w:rPr>
          <w:rFonts w:ascii="Palatino Linotype" w:eastAsia="Palatino Linotype" w:hAnsi="Palatino Linotype" w:cs="Palatino Linotype"/>
          <w:bCs/>
          <w:sz w:val="24"/>
          <w:szCs w:val="24"/>
          <w:lang w:val="es-ES"/>
        </w:rPr>
        <w:t xml:space="preserve"> entre dos o más sujetos obligados para generar, poseer o administrar la información solicitada</w:t>
      </w:r>
      <w:r w:rsidRPr="008865BE">
        <w:rPr>
          <w:rFonts w:ascii="Palatino Linotype" w:eastAsia="Palatino Linotype" w:hAnsi="Palatino Linotype" w:cs="Palatino Linotype"/>
          <w:sz w:val="24"/>
          <w:szCs w:val="24"/>
          <w:lang w:val="es-ES"/>
        </w:rPr>
        <w:t>, por lo que precisado lo anterior se deben dejar a salvo los derechos del recurrente para realizar una nueva solicitud de información al Sujeto Obligado que administra, genera o posee la información requerida.</w:t>
      </w:r>
      <w:r>
        <w:rPr>
          <w:rFonts w:ascii="Palatino Linotype" w:eastAsia="Palatino Linotype" w:hAnsi="Palatino Linotype" w:cs="Palatino Linotype"/>
          <w:sz w:val="24"/>
          <w:szCs w:val="24"/>
          <w:lang w:val="es-ES"/>
        </w:rPr>
        <w:t xml:space="preserve"> </w:t>
      </w:r>
    </w:p>
    <w:p w14:paraId="1A09BCA6" w14:textId="77777777" w:rsidR="00656ED1" w:rsidRDefault="00656ED1" w:rsidP="00656ED1">
      <w:pPr>
        <w:spacing w:line="360" w:lineRule="auto"/>
        <w:jc w:val="both"/>
        <w:rPr>
          <w:rFonts w:ascii="Palatino Linotype" w:hAnsi="Palatino Linotype" w:cs="Arial"/>
          <w:sz w:val="24"/>
          <w:szCs w:val="24"/>
        </w:rPr>
      </w:pPr>
    </w:p>
    <w:p w14:paraId="0296E5EE" w14:textId="77777777" w:rsidR="006E68CA" w:rsidRDefault="00656ED1" w:rsidP="00656ED1">
      <w:pPr>
        <w:spacing w:after="0" w:line="360" w:lineRule="auto"/>
        <w:jc w:val="both"/>
        <w:rPr>
          <w:rFonts w:ascii="Palatino Linotype" w:hAnsi="Palatino Linotype"/>
          <w:sz w:val="24"/>
          <w:szCs w:val="24"/>
        </w:rPr>
      </w:pPr>
      <w:r w:rsidRPr="00E13FA9">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E13FA9">
        <w:rPr>
          <w:rFonts w:ascii="Palatino Linotype" w:eastAsia="Times New Roman" w:hAnsi="Palatino Linotype" w:cs="Arial"/>
          <w:b/>
          <w:noProof/>
          <w:color w:val="000000"/>
          <w:sz w:val="24"/>
          <w:szCs w:val="24"/>
          <w:lang w:val="es-ES" w:eastAsia="es-MX"/>
        </w:rPr>
        <w:t xml:space="preserve">Sujeto Obligado </w:t>
      </w:r>
      <w:r w:rsidRPr="00E13FA9">
        <w:rPr>
          <w:rFonts w:ascii="Palatino Linotype" w:eastAsia="Times New Roman" w:hAnsi="Palatino Linotype" w:cs="Arial"/>
          <w:noProof/>
          <w:color w:val="000000"/>
          <w:sz w:val="24"/>
          <w:szCs w:val="24"/>
          <w:lang w:val="es-ES" w:eastAsia="es-MX"/>
        </w:rPr>
        <w:t>colmó el derecho de acceso a la información ejercido por el particular</w:t>
      </w:r>
      <w:r>
        <w:rPr>
          <w:rFonts w:ascii="Palatino Linotype" w:eastAsia="Times New Roman" w:hAnsi="Palatino Linotype" w:cs="Arial"/>
          <w:noProof/>
          <w:color w:val="000000"/>
          <w:sz w:val="24"/>
          <w:szCs w:val="24"/>
          <w:lang w:val="es-ES" w:eastAsia="es-MX"/>
        </w:rPr>
        <w:t>,</w:t>
      </w:r>
      <w:r w:rsidR="006E68CA">
        <w:rPr>
          <w:rFonts w:ascii="Palatino Linotype" w:eastAsia="Times New Roman" w:hAnsi="Palatino Linotype" w:cs="Arial"/>
          <w:noProof/>
          <w:color w:val="000000"/>
          <w:sz w:val="24"/>
          <w:szCs w:val="24"/>
          <w:lang w:val="es-ES" w:eastAsia="es-MX"/>
        </w:rPr>
        <w:t xml:space="preserve"> pues no se advirtio la concurrencia de atribuciones con dos o mas Sujetos Obligados por lo que </w:t>
      </w:r>
      <w:r>
        <w:rPr>
          <w:rFonts w:ascii="Palatino Linotype" w:eastAsia="Times New Roman" w:hAnsi="Palatino Linotype" w:cs="Arial"/>
          <w:noProof/>
          <w:color w:val="000000"/>
          <w:sz w:val="24"/>
          <w:szCs w:val="24"/>
          <w:lang w:val="es-ES" w:eastAsia="es-MX"/>
        </w:rPr>
        <w:t xml:space="preserve">este Instituto advierte que el Sujeto Obligado oriento de manera eficaz al Recurrente </w:t>
      </w:r>
      <w:r w:rsidR="006E68CA">
        <w:rPr>
          <w:rFonts w:ascii="Palatino Linotype" w:eastAsia="Times New Roman" w:hAnsi="Palatino Linotype" w:cs="Arial"/>
          <w:noProof/>
          <w:color w:val="000000"/>
          <w:sz w:val="24"/>
          <w:szCs w:val="24"/>
          <w:lang w:val="es-ES" w:eastAsia="es-MX"/>
        </w:rPr>
        <w:t xml:space="preserve"> manifestando que la infromación podría obrar en </w:t>
      </w:r>
      <w:r w:rsidR="006E68CA">
        <w:rPr>
          <w:rFonts w:ascii="Palatino Linotype" w:hAnsi="Palatino Linotype"/>
          <w:bCs/>
          <w:sz w:val="24"/>
          <w:szCs w:val="24"/>
        </w:rPr>
        <w:t xml:space="preserve">los archivos </w:t>
      </w:r>
      <w:r w:rsidR="006E68CA" w:rsidRPr="00193333">
        <w:rPr>
          <w:rFonts w:ascii="Palatino Linotype" w:hAnsi="Palatino Linotype"/>
          <w:bCs/>
          <w:sz w:val="24"/>
          <w:szCs w:val="24"/>
        </w:rPr>
        <w:t>de</w:t>
      </w:r>
      <w:r w:rsidR="006E68CA">
        <w:rPr>
          <w:rFonts w:ascii="Palatino Linotype" w:hAnsi="Palatino Linotype"/>
          <w:bCs/>
          <w:sz w:val="24"/>
          <w:szCs w:val="24"/>
        </w:rPr>
        <w:t xml:space="preserve"> la </w:t>
      </w:r>
      <w:r w:rsidR="006E68CA" w:rsidRPr="00193333">
        <w:rPr>
          <w:rFonts w:ascii="Palatino Linotype" w:hAnsi="Palatino Linotype"/>
          <w:sz w:val="24"/>
          <w:szCs w:val="24"/>
        </w:rPr>
        <w:t xml:space="preserve">Secretaría </w:t>
      </w:r>
      <w:r w:rsidR="006E68CA" w:rsidRPr="00193333">
        <w:rPr>
          <w:rFonts w:ascii="Palatino Linotype" w:hAnsi="Palatino Linotype"/>
          <w:sz w:val="24"/>
          <w:szCs w:val="24"/>
        </w:rPr>
        <w:lastRenderedPageBreak/>
        <w:t>de Desarrollo Urbano e Infraestr</w:t>
      </w:r>
      <w:r w:rsidR="006E68CA">
        <w:rPr>
          <w:rFonts w:ascii="Palatino Linotype" w:hAnsi="Palatino Linotype"/>
          <w:sz w:val="24"/>
          <w:szCs w:val="24"/>
        </w:rPr>
        <w:t xml:space="preserve">uctura del Estado de México, el </w:t>
      </w:r>
      <w:r w:rsidR="006E68CA" w:rsidRPr="00193333">
        <w:rPr>
          <w:rFonts w:ascii="Palatino Linotype" w:hAnsi="Palatino Linotype"/>
          <w:sz w:val="24"/>
          <w:szCs w:val="24"/>
        </w:rPr>
        <w:t>Ay</w:t>
      </w:r>
      <w:r w:rsidR="006E68CA">
        <w:rPr>
          <w:rFonts w:ascii="Palatino Linotype" w:hAnsi="Palatino Linotype"/>
          <w:sz w:val="24"/>
          <w:szCs w:val="24"/>
        </w:rPr>
        <w:t xml:space="preserve">untamiento de </w:t>
      </w:r>
      <w:proofErr w:type="spellStart"/>
      <w:r w:rsidR="006E68CA">
        <w:rPr>
          <w:rFonts w:ascii="Palatino Linotype" w:hAnsi="Palatino Linotype"/>
          <w:sz w:val="24"/>
          <w:szCs w:val="24"/>
        </w:rPr>
        <w:t>Tonanitla</w:t>
      </w:r>
      <w:proofErr w:type="spellEnd"/>
      <w:r w:rsidR="006E68CA">
        <w:rPr>
          <w:rFonts w:ascii="Palatino Linotype" w:hAnsi="Palatino Linotype"/>
          <w:sz w:val="24"/>
          <w:szCs w:val="24"/>
        </w:rPr>
        <w:t xml:space="preserve"> y/o el </w:t>
      </w:r>
      <w:r w:rsidR="006E68CA" w:rsidRPr="00193333">
        <w:rPr>
          <w:rFonts w:ascii="Palatino Linotype" w:hAnsi="Palatino Linotype"/>
          <w:sz w:val="24"/>
          <w:szCs w:val="24"/>
        </w:rPr>
        <w:t>Ayuntamiento de Tecámac</w:t>
      </w:r>
      <w:r w:rsidR="006E68CA">
        <w:rPr>
          <w:rFonts w:ascii="Palatino Linotype" w:hAnsi="Palatino Linotype"/>
          <w:sz w:val="24"/>
          <w:szCs w:val="24"/>
        </w:rPr>
        <w:t>.</w:t>
      </w:r>
    </w:p>
    <w:p w14:paraId="71FF82B8" w14:textId="77777777" w:rsidR="006E68CA" w:rsidRPr="00BC0CE7" w:rsidRDefault="006E68CA" w:rsidP="00656ED1">
      <w:pPr>
        <w:spacing w:after="0" w:line="360" w:lineRule="auto"/>
        <w:jc w:val="both"/>
        <w:rPr>
          <w:rFonts w:ascii="Palatino Linotype" w:hAnsi="Palatino Linotype"/>
          <w:color w:val="000000"/>
          <w:sz w:val="24"/>
          <w:szCs w:val="24"/>
        </w:rPr>
      </w:pPr>
    </w:p>
    <w:p w14:paraId="7246D3F0" w14:textId="77777777" w:rsidR="00AA093C" w:rsidRPr="00AA093C" w:rsidRDefault="00656ED1" w:rsidP="00AA093C">
      <w:pPr>
        <w:spacing w:line="360" w:lineRule="auto"/>
        <w:jc w:val="both"/>
        <w:rPr>
          <w:rFonts w:ascii="Palatino Linotype" w:hAnsi="Palatino Linotype"/>
          <w:sz w:val="24"/>
          <w:szCs w:val="24"/>
        </w:rPr>
      </w:pPr>
      <w:r w:rsidRPr="00E13FA9">
        <w:rPr>
          <w:rFonts w:ascii="Palatino Linotype" w:eastAsia="Times New Roman" w:hAnsi="Palatino Linotype" w:cs="Arial"/>
          <w:noProof/>
          <w:color w:val="000000"/>
          <w:sz w:val="24"/>
          <w:szCs w:val="24"/>
          <w:lang w:val="es-ES" w:eastAsia="es-MX"/>
        </w:rPr>
        <w:t xml:space="preserve"> </w:t>
      </w:r>
      <w:r w:rsidRPr="00E13FA9">
        <w:rPr>
          <w:rFonts w:ascii="Palatino Linotype" w:hAnsi="Palatino Linotype"/>
          <w:sz w:val="24"/>
          <w:szCs w:val="24"/>
        </w:rPr>
        <w:t>Sin pasar por desapercibido por este Instituto que se debe deja a salvo los derechos del Recurrente a efecto de que pueda presentar nuevamente la solicitud de información de ser el caso ante el Sujeto Obligado competente; debiendo presentar dicha solici</w:t>
      </w:r>
      <w:r>
        <w:rPr>
          <w:rFonts w:ascii="Palatino Linotype" w:hAnsi="Palatino Linotype"/>
          <w:sz w:val="24"/>
          <w:szCs w:val="24"/>
        </w:rPr>
        <w:t xml:space="preserve">tud de información a través de </w:t>
      </w:r>
      <w:r w:rsidRPr="00E13FA9">
        <w:rPr>
          <w:rFonts w:ascii="Palatino Linotype" w:hAnsi="Palatino Linotype"/>
          <w:sz w:val="24"/>
          <w:szCs w:val="24"/>
        </w:rPr>
        <w:t xml:space="preserve">la Plataforma Nacional de </w:t>
      </w:r>
      <w:r>
        <w:rPr>
          <w:rFonts w:ascii="Palatino Linotype" w:hAnsi="Palatino Linotype"/>
          <w:sz w:val="24"/>
          <w:szCs w:val="24"/>
        </w:rPr>
        <w:t xml:space="preserve">Transparencia </w:t>
      </w:r>
      <w:r>
        <w:rPr>
          <w:rStyle w:val="Refdenotaalpie"/>
          <w:rFonts w:ascii="Palatino Linotype" w:hAnsi="Palatino Linotype"/>
          <w:sz w:val="24"/>
          <w:szCs w:val="24"/>
        </w:rPr>
        <w:footnoteReference w:id="2"/>
      </w:r>
      <w:r>
        <w:rPr>
          <w:rFonts w:ascii="Palatino Linotype" w:hAnsi="Palatino Linotype"/>
          <w:sz w:val="24"/>
          <w:szCs w:val="24"/>
        </w:rPr>
        <w:t xml:space="preserve"> o vía Sistema de Acceso a la Información Mexiquense (</w:t>
      </w:r>
      <w:r w:rsidRPr="00BA1F6F">
        <w:rPr>
          <w:rFonts w:ascii="Palatino Linotype" w:hAnsi="Palatino Linotype"/>
          <w:b/>
          <w:sz w:val="24"/>
          <w:szCs w:val="24"/>
        </w:rPr>
        <w:t>SAIMEX)</w:t>
      </w:r>
      <w:r>
        <w:rPr>
          <w:rStyle w:val="Refdenotaalpie"/>
          <w:rFonts w:ascii="Palatino Linotype" w:hAnsi="Palatino Linotype"/>
          <w:b/>
          <w:sz w:val="24"/>
          <w:szCs w:val="24"/>
        </w:rPr>
        <w:footnoteReference w:id="3"/>
      </w:r>
      <w:r w:rsidR="00AA093C">
        <w:rPr>
          <w:rFonts w:ascii="Palatino Linotype" w:hAnsi="Palatino Linotype"/>
          <w:b/>
          <w:sz w:val="24"/>
          <w:szCs w:val="24"/>
        </w:rPr>
        <w:t xml:space="preserve">. </w:t>
      </w:r>
      <w:r w:rsidR="00AA093C" w:rsidRPr="00AA093C">
        <w:rPr>
          <w:rFonts w:ascii="Palatino Linotype" w:hAnsi="Palatino Linotype"/>
          <w:sz w:val="24"/>
          <w:szCs w:val="24"/>
        </w:rPr>
        <w:t>Ahora bien, no pasa desapercibido para este Instituto que el Particular por una parte señaló que requería la información en copias simples.</w:t>
      </w:r>
    </w:p>
    <w:p w14:paraId="223DA223" w14:textId="77777777" w:rsidR="00AA093C" w:rsidRPr="00AA093C" w:rsidRDefault="00AA093C" w:rsidP="00AA093C">
      <w:pPr>
        <w:spacing w:line="360" w:lineRule="auto"/>
        <w:jc w:val="both"/>
        <w:rPr>
          <w:rFonts w:ascii="Palatino Linotype" w:hAnsi="Palatino Linotype"/>
          <w:sz w:val="24"/>
          <w:szCs w:val="24"/>
        </w:rPr>
      </w:pPr>
    </w:p>
    <w:p w14:paraId="3181ED9C" w14:textId="131ECAC1" w:rsidR="00AA093C" w:rsidRPr="00AA093C" w:rsidRDefault="00AA093C" w:rsidP="00AA093C">
      <w:pPr>
        <w:spacing w:line="360" w:lineRule="auto"/>
        <w:jc w:val="both"/>
        <w:rPr>
          <w:rFonts w:ascii="Palatino Linotype" w:hAnsi="Palatino Linotype"/>
          <w:sz w:val="24"/>
          <w:szCs w:val="24"/>
        </w:rPr>
      </w:pPr>
      <w:r w:rsidRPr="00AA093C">
        <w:rPr>
          <w:rFonts w:ascii="Palatino Linotype" w:hAnsi="Palatino Linotype"/>
          <w:sz w:val="24"/>
          <w:szCs w:val="24"/>
        </w:rPr>
        <w:t xml:space="preserve">Al respecto, este Instituto </w:t>
      </w:r>
      <w:r w:rsidR="004C1AE9">
        <w:rPr>
          <w:rFonts w:ascii="Palatino Linotype" w:hAnsi="Palatino Linotype"/>
          <w:sz w:val="24"/>
          <w:szCs w:val="24"/>
        </w:rPr>
        <w:t>debe pronunciarse pues</w:t>
      </w:r>
      <w:r w:rsidRPr="00AA093C">
        <w:rPr>
          <w:rFonts w:ascii="Palatino Linotype" w:hAnsi="Palatino Linotype"/>
          <w:sz w:val="24"/>
          <w:szCs w:val="24"/>
        </w:rPr>
        <w:t xml:space="preserve"> </w:t>
      </w:r>
      <w:r w:rsidR="00F0324F">
        <w:rPr>
          <w:rFonts w:ascii="Palatino Linotype" w:hAnsi="Palatino Linotype"/>
          <w:sz w:val="24"/>
          <w:szCs w:val="24"/>
        </w:rPr>
        <w:t xml:space="preserve"> </w:t>
      </w:r>
      <w:r w:rsidR="00727733">
        <w:rPr>
          <w:rFonts w:ascii="Palatino Linotype" w:hAnsi="Palatino Linotype"/>
          <w:sz w:val="24"/>
          <w:szCs w:val="24"/>
        </w:rPr>
        <w:t>la entrega de</w:t>
      </w:r>
      <w:r w:rsidRPr="00AA093C">
        <w:rPr>
          <w:rFonts w:ascii="Palatino Linotype" w:hAnsi="Palatino Linotype"/>
          <w:sz w:val="24"/>
          <w:szCs w:val="24"/>
        </w:rPr>
        <w:t xml:space="preserve"> </w:t>
      </w:r>
      <w:r w:rsidR="00F0324F">
        <w:rPr>
          <w:rFonts w:ascii="Palatino Linotype" w:hAnsi="Palatino Linotype"/>
          <w:sz w:val="24"/>
          <w:szCs w:val="24"/>
        </w:rPr>
        <w:t xml:space="preserve">la </w:t>
      </w:r>
      <w:r w:rsidRPr="00AA093C">
        <w:rPr>
          <w:rFonts w:ascii="Palatino Linotype" w:hAnsi="Palatino Linotype"/>
          <w:sz w:val="24"/>
          <w:szCs w:val="24"/>
        </w:rPr>
        <w:t xml:space="preserve">información en copia simple, causaría un perjuicio al derecho de acceso a la información del </w:t>
      </w:r>
      <w:r w:rsidR="00727733">
        <w:rPr>
          <w:rFonts w:ascii="Palatino Linotype" w:hAnsi="Palatino Linotype"/>
          <w:sz w:val="24"/>
          <w:szCs w:val="24"/>
        </w:rPr>
        <w:t>Recurrente</w:t>
      </w:r>
      <w:r w:rsidRPr="00AA093C">
        <w:rPr>
          <w:rFonts w:ascii="Palatino Linotype" w:hAnsi="Palatino Linotype"/>
          <w:sz w:val="24"/>
          <w:szCs w:val="24"/>
        </w:rPr>
        <w:t>, apartándose de los principios de sencillez, rapidez y gratuidad establecidos por la Ley de Transparencia y Acceso a la Información Pública del Estado de México y Municipios, toda vez que demoraría los plazos del procedimiento y generaría una carga adicional al Sujeto Obligado.</w:t>
      </w:r>
    </w:p>
    <w:p w14:paraId="60854BCB" w14:textId="77777777" w:rsidR="00AA093C" w:rsidRPr="00AA093C" w:rsidRDefault="00AA093C" w:rsidP="00AA093C">
      <w:pPr>
        <w:spacing w:line="360" w:lineRule="auto"/>
        <w:jc w:val="both"/>
        <w:rPr>
          <w:rFonts w:ascii="Palatino Linotype" w:hAnsi="Palatino Linotype"/>
          <w:sz w:val="24"/>
          <w:szCs w:val="24"/>
        </w:rPr>
      </w:pPr>
    </w:p>
    <w:p w14:paraId="74B98794" w14:textId="0DC1A676" w:rsidR="00656ED1" w:rsidRDefault="00AA093C" w:rsidP="00AA093C">
      <w:pPr>
        <w:spacing w:line="360" w:lineRule="auto"/>
        <w:jc w:val="both"/>
        <w:rPr>
          <w:rFonts w:ascii="Palatino Linotype" w:hAnsi="Palatino Linotype"/>
          <w:sz w:val="24"/>
          <w:szCs w:val="24"/>
        </w:rPr>
      </w:pPr>
      <w:r w:rsidRPr="00AA093C">
        <w:rPr>
          <w:rFonts w:ascii="Palatino Linotype" w:hAnsi="Palatino Linotype"/>
          <w:sz w:val="24"/>
          <w:szCs w:val="24"/>
        </w:rPr>
        <w:t xml:space="preserve"> Asimismo, cabe precisar que la copia simple, equivale a la reproducción literal de un documento, situación que de la misma manera sería la digitalización de este, por lo que, </w:t>
      </w:r>
      <w:r w:rsidRPr="00AA093C">
        <w:rPr>
          <w:rFonts w:ascii="Palatino Linotype" w:hAnsi="Palatino Linotype"/>
          <w:sz w:val="24"/>
          <w:szCs w:val="24"/>
        </w:rPr>
        <w:lastRenderedPageBreak/>
        <w:t>al obtener la información requerida través Sistema de Acceso a la Información Mexiquense (S</w:t>
      </w:r>
      <w:r w:rsidRPr="00350DCC">
        <w:rPr>
          <w:rFonts w:ascii="Palatino Linotype" w:hAnsi="Palatino Linotype"/>
          <w:b/>
          <w:sz w:val="24"/>
          <w:szCs w:val="24"/>
        </w:rPr>
        <w:t>AIMEX</w:t>
      </w:r>
      <w:r w:rsidRPr="00AA093C">
        <w:rPr>
          <w:rFonts w:ascii="Palatino Linotype" w:hAnsi="Palatino Linotype"/>
          <w:sz w:val="24"/>
          <w:szCs w:val="24"/>
        </w:rPr>
        <w:t>)</w:t>
      </w:r>
      <w:r>
        <w:rPr>
          <w:rFonts w:ascii="Palatino Linotype" w:hAnsi="Palatino Linotype"/>
          <w:sz w:val="24"/>
          <w:szCs w:val="24"/>
        </w:rPr>
        <w:t xml:space="preserve"> y correo electrónico</w:t>
      </w:r>
      <w:r w:rsidRPr="00AA093C">
        <w:rPr>
          <w:rFonts w:ascii="Palatino Linotype" w:hAnsi="Palatino Linotype"/>
          <w:sz w:val="24"/>
          <w:szCs w:val="24"/>
        </w:rPr>
        <w:t xml:space="preserve">, el Recurrente puede imprimir </w:t>
      </w:r>
      <w:r w:rsidR="004C1AE9">
        <w:rPr>
          <w:rFonts w:ascii="Palatino Linotype" w:hAnsi="Palatino Linotype"/>
          <w:sz w:val="24"/>
          <w:szCs w:val="24"/>
        </w:rPr>
        <w:t xml:space="preserve">de ser el caso </w:t>
      </w:r>
      <w:r w:rsidRPr="00AA093C">
        <w:rPr>
          <w:rFonts w:ascii="Palatino Linotype" w:hAnsi="Palatino Linotype"/>
          <w:sz w:val="24"/>
          <w:szCs w:val="24"/>
        </w:rPr>
        <w:t>dicha documentación para tenerla en el formato requerido</w:t>
      </w:r>
      <w:r w:rsidR="004C1AE9">
        <w:rPr>
          <w:rFonts w:ascii="Palatino Linotype" w:hAnsi="Palatino Linotype"/>
          <w:sz w:val="24"/>
          <w:szCs w:val="24"/>
        </w:rPr>
        <w:t>.</w:t>
      </w:r>
    </w:p>
    <w:p w14:paraId="0C933AFF" w14:textId="77777777" w:rsidR="00AA093C" w:rsidRPr="00AA093C" w:rsidRDefault="00AA093C" w:rsidP="00AA093C">
      <w:pPr>
        <w:spacing w:line="360" w:lineRule="auto"/>
        <w:jc w:val="both"/>
        <w:rPr>
          <w:rFonts w:ascii="Palatino Linotype" w:hAnsi="Palatino Linotype" w:cs="Arial"/>
          <w:sz w:val="24"/>
          <w:szCs w:val="24"/>
        </w:rPr>
      </w:pPr>
    </w:p>
    <w:p w14:paraId="074AF06D" w14:textId="77777777" w:rsidR="00656ED1" w:rsidRPr="00350DCC" w:rsidRDefault="00656ED1" w:rsidP="00656ED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350DCC">
        <w:rPr>
          <w:rFonts w:ascii="Palatino Linotype" w:eastAsia="Palatino Linotype" w:hAnsi="Palatino Linotype" w:cs="Palatino Linotype"/>
          <w:sz w:val="24"/>
          <w:szCs w:val="24"/>
        </w:rPr>
        <w:t xml:space="preserve">En mérito de lo expuesto en líneas anteriores, este Instituto considera que los motivos de inconformidad planteados por la parte </w:t>
      </w:r>
      <w:r w:rsidRPr="00350DCC">
        <w:rPr>
          <w:rFonts w:ascii="Palatino Linotype" w:eastAsia="Palatino Linotype" w:hAnsi="Palatino Linotype" w:cs="Palatino Linotype"/>
          <w:b/>
          <w:sz w:val="24"/>
          <w:szCs w:val="24"/>
        </w:rPr>
        <w:t>Recurrente</w:t>
      </w:r>
      <w:r w:rsidRPr="00350DCC">
        <w:rPr>
          <w:rFonts w:ascii="Palatino Linotype" w:eastAsia="Palatino Linotype" w:hAnsi="Palatino Linotype" w:cs="Palatino Linotype"/>
          <w:sz w:val="24"/>
          <w:szCs w:val="24"/>
        </w:rPr>
        <w:t xml:space="preserve"> resultan infundados; por ello </w:t>
      </w:r>
      <w:r w:rsidRPr="00350DCC">
        <w:rPr>
          <w:rFonts w:ascii="Palatino Linotype" w:eastAsia="Palatino Linotype" w:hAnsi="Palatino Linotype" w:cs="Palatino Linotype"/>
          <w:b/>
          <w:sz w:val="24"/>
          <w:szCs w:val="24"/>
        </w:rPr>
        <w:t xml:space="preserve">con fundamento en la segunda fracción del artículo 186 </w:t>
      </w:r>
      <w:r w:rsidRPr="00350DCC">
        <w:rPr>
          <w:rFonts w:ascii="Palatino Linotype" w:eastAsia="Palatino Linotype" w:hAnsi="Palatino Linotype" w:cs="Palatino Linotype"/>
          <w:sz w:val="24"/>
          <w:szCs w:val="24"/>
        </w:rPr>
        <w:t xml:space="preserve">de la Ley de Transparencia y Acceso a la Información Pública del Estado de México y Municipios, se </w:t>
      </w:r>
      <w:r w:rsidRPr="00350DCC">
        <w:rPr>
          <w:rFonts w:ascii="Palatino Linotype" w:eastAsia="Palatino Linotype" w:hAnsi="Palatino Linotype" w:cs="Palatino Linotype"/>
          <w:b/>
          <w:sz w:val="24"/>
          <w:szCs w:val="24"/>
        </w:rPr>
        <w:t xml:space="preserve">CONFIRMA </w:t>
      </w:r>
      <w:r w:rsidRPr="00350DCC">
        <w:rPr>
          <w:rFonts w:ascii="Palatino Linotype" w:eastAsia="Palatino Linotype" w:hAnsi="Palatino Linotype" w:cs="Palatino Linotype"/>
          <w:sz w:val="24"/>
          <w:szCs w:val="24"/>
        </w:rPr>
        <w:t xml:space="preserve">la respuesta proporcionada a la solicitud de información número </w:t>
      </w:r>
      <w:r w:rsidRPr="00350DCC">
        <w:rPr>
          <w:color w:val="000000"/>
          <w:sz w:val="24"/>
          <w:szCs w:val="24"/>
        </w:rPr>
        <w:t> </w:t>
      </w:r>
      <w:r w:rsidR="006E68CA" w:rsidRPr="00350DCC">
        <w:rPr>
          <w:rFonts w:ascii="Palatino Linotype" w:hAnsi="Palatino Linotype"/>
          <w:b/>
          <w:bCs/>
          <w:sz w:val="24"/>
          <w:szCs w:val="24"/>
        </w:rPr>
        <w:t>00001/COPLADEM/IP/2025</w:t>
      </w:r>
      <w:r w:rsidRPr="00350DCC">
        <w:rPr>
          <w:rFonts w:ascii="Palatino Linotype" w:eastAsia="Palatino Linotype" w:hAnsi="Palatino Linotype" w:cs="Palatino Linotype"/>
          <w:sz w:val="24"/>
          <w:szCs w:val="24"/>
        </w:rPr>
        <w:t>,</w:t>
      </w:r>
      <w:r w:rsidRPr="00350DCC">
        <w:rPr>
          <w:rFonts w:ascii="Palatino Linotype" w:eastAsia="Palatino Linotype" w:hAnsi="Palatino Linotype" w:cs="Palatino Linotype"/>
          <w:b/>
          <w:sz w:val="24"/>
          <w:szCs w:val="24"/>
        </w:rPr>
        <w:t xml:space="preserve"> </w:t>
      </w:r>
      <w:r w:rsidRPr="00350DCC">
        <w:rPr>
          <w:rFonts w:ascii="Palatino Linotype" w:eastAsia="Palatino Linotype" w:hAnsi="Palatino Linotype" w:cs="Palatino Linotype"/>
          <w:sz w:val="24"/>
          <w:szCs w:val="24"/>
        </w:rPr>
        <w:t>que ha sido materia del presente estudio.</w:t>
      </w:r>
    </w:p>
    <w:p w14:paraId="60F64A61" w14:textId="77777777" w:rsidR="00656ED1" w:rsidRPr="00350DCC" w:rsidRDefault="00656ED1" w:rsidP="00656ED1">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350DCC">
        <w:rPr>
          <w:rFonts w:ascii="Palatino Linotype" w:eastAsia="Palatino Linotype" w:hAnsi="Palatino Linotype" w:cs="Palatino Linotype"/>
          <w:sz w:val="24"/>
          <w:szCs w:val="24"/>
        </w:rPr>
        <w:t>Por lo antes expuesto y fundado es de resolverse y,</w:t>
      </w:r>
    </w:p>
    <w:p w14:paraId="639061B3" w14:textId="77777777" w:rsidR="00656ED1" w:rsidRPr="00E644F2" w:rsidRDefault="00656ED1" w:rsidP="00656ED1">
      <w:pPr>
        <w:pBdr>
          <w:top w:val="nil"/>
          <w:left w:val="nil"/>
          <w:bottom w:val="nil"/>
          <w:right w:val="nil"/>
          <w:between w:val="nil"/>
        </w:pBdr>
        <w:spacing w:line="360" w:lineRule="auto"/>
        <w:jc w:val="both"/>
        <w:rPr>
          <w:rFonts w:ascii="Palatino Linotype" w:eastAsia="Palatino Linotype" w:hAnsi="Palatino Linotype" w:cs="Palatino Linotype"/>
        </w:rPr>
      </w:pPr>
    </w:p>
    <w:p w14:paraId="3500F089" w14:textId="77777777" w:rsidR="00656ED1" w:rsidRDefault="00656ED1" w:rsidP="00656ED1">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00188FD1" w14:textId="77777777" w:rsidR="00350DCC" w:rsidRPr="00E644F2" w:rsidRDefault="00350DCC" w:rsidP="00656ED1">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p>
    <w:p w14:paraId="4951E273" w14:textId="72D9D382" w:rsidR="00656ED1" w:rsidRDefault="00656ED1" w:rsidP="00656ED1">
      <w:pPr>
        <w:pBdr>
          <w:top w:val="nil"/>
          <w:left w:val="nil"/>
          <w:bottom w:val="nil"/>
          <w:right w:val="nil"/>
          <w:between w:val="nil"/>
        </w:pBd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Se</w:t>
      </w:r>
      <w:r>
        <w:rPr>
          <w:rFonts w:ascii="Palatino Linotype" w:eastAsia="Palatino Linotype" w:hAnsi="Palatino Linotype" w:cs="Palatino Linotype"/>
        </w:rPr>
        <w:t xml:space="preserve"> </w:t>
      </w:r>
      <w:r w:rsidR="00106FC4">
        <w:rPr>
          <w:rFonts w:ascii="Palatino Linotype" w:eastAsia="Palatino Linotype" w:hAnsi="Palatino Linotype" w:cs="Palatino Linotype"/>
          <w:b/>
        </w:rPr>
        <w:t>CONFIRMA</w:t>
      </w:r>
      <w:r>
        <w:rPr>
          <w:rFonts w:ascii="Palatino Linotype" w:eastAsia="Palatino Linotype" w:hAnsi="Palatino Linotype" w:cs="Palatino Linotype"/>
        </w:rPr>
        <w:t xml:space="preserve"> </w:t>
      </w:r>
      <w:r w:rsidRPr="00E644F2">
        <w:rPr>
          <w:rFonts w:ascii="Palatino Linotype" w:eastAsia="Palatino Linotype" w:hAnsi="Palatino Linotype" w:cs="Palatino Linotype"/>
        </w:rPr>
        <w:t xml:space="preserve"> la respuesta entregada por el </w:t>
      </w:r>
      <w:r w:rsidRPr="00E644F2">
        <w:rPr>
          <w:rFonts w:ascii="Palatino Linotype" w:eastAsia="Palatino Linotype" w:hAnsi="Palatino Linotype" w:cs="Palatino Linotype"/>
          <w:b/>
        </w:rPr>
        <w:t xml:space="preserve">Sujeto Obligado </w:t>
      </w:r>
      <w:r w:rsidRPr="00E644F2">
        <w:rPr>
          <w:rFonts w:ascii="Palatino Linotype" w:eastAsia="Palatino Linotype" w:hAnsi="Palatino Linotype" w:cs="Palatino Linotype"/>
        </w:rPr>
        <w:t>a la solicitud de información</w:t>
      </w:r>
      <w:r>
        <w:rPr>
          <w:rFonts w:ascii="Palatino Linotype" w:hAnsi="Palatino Linotype"/>
          <w:b/>
          <w:bCs/>
        </w:rPr>
        <w:t xml:space="preserve"> </w:t>
      </w:r>
      <w:r w:rsidR="006E68CA" w:rsidRPr="006E68CA">
        <w:rPr>
          <w:rFonts w:ascii="Palatino Linotype" w:hAnsi="Palatino Linotype"/>
          <w:b/>
          <w:bCs/>
        </w:rPr>
        <w:t>00001/COPLADEM/IP/2025</w:t>
      </w:r>
      <w:r>
        <w:rPr>
          <w:rFonts w:ascii="Palatino Linotype" w:eastAsia="Palatino Linotype" w:hAnsi="Palatino Linotype" w:cs="Palatino Linotype"/>
        </w:rPr>
        <w:t>, por resultar in</w:t>
      </w:r>
      <w:r w:rsidRPr="00E644F2">
        <w:rPr>
          <w:rFonts w:ascii="Palatino Linotype" w:eastAsia="Palatino Linotype" w:hAnsi="Palatino Linotype" w:cs="Palatino Linotype"/>
        </w:rPr>
        <w:t xml:space="preserve">fundados los motivos de inconformidad argüidos por la parte </w:t>
      </w:r>
      <w:r w:rsidRPr="00E644F2">
        <w:rPr>
          <w:rFonts w:ascii="Palatino Linotype" w:eastAsia="Palatino Linotype" w:hAnsi="Palatino Linotype" w:cs="Palatino Linotype"/>
          <w:b/>
        </w:rPr>
        <w:t>Recurrente</w:t>
      </w:r>
      <w:r w:rsidRPr="00E644F2">
        <w:rPr>
          <w:rFonts w:ascii="Palatino Linotype" w:eastAsia="Palatino Linotype" w:hAnsi="Palatino Linotype" w:cs="Palatino Linotype"/>
        </w:rPr>
        <w:t>, en términos del considerando</w:t>
      </w:r>
      <w:r>
        <w:rPr>
          <w:rFonts w:ascii="Palatino Linotype" w:eastAsia="Palatino Linotype" w:hAnsi="Palatino Linotype" w:cs="Palatino Linotype"/>
          <w:b/>
        </w:rPr>
        <w:t xml:space="preserve"> </w:t>
      </w:r>
      <w:r w:rsidR="00A854DE">
        <w:rPr>
          <w:rFonts w:ascii="Palatino Linotype" w:eastAsia="Palatino Linotype" w:hAnsi="Palatino Linotype" w:cs="Palatino Linotype"/>
          <w:b/>
        </w:rPr>
        <w:t>QUIN</w:t>
      </w:r>
      <w:r>
        <w:rPr>
          <w:rFonts w:ascii="Palatino Linotype" w:eastAsia="Palatino Linotype" w:hAnsi="Palatino Linotype" w:cs="Palatino Linotype"/>
          <w:b/>
        </w:rPr>
        <w:t>TO</w:t>
      </w:r>
      <w:r w:rsidRPr="00E644F2">
        <w:rPr>
          <w:rFonts w:ascii="Palatino Linotype" w:eastAsia="Palatino Linotype" w:hAnsi="Palatino Linotype" w:cs="Palatino Linotype"/>
          <w:b/>
        </w:rPr>
        <w:t xml:space="preserve"> </w:t>
      </w:r>
      <w:r w:rsidRPr="00E644F2">
        <w:rPr>
          <w:rFonts w:ascii="Palatino Linotype" w:eastAsia="Palatino Linotype" w:hAnsi="Palatino Linotype" w:cs="Palatino Linotype"/>
        </w:rPr>
        <w:t xml:space="preserve">de la presente resolución. </w:t>
      </w:r>
    </w:p>
    <w:p w14:paraId="65691EFB" w14:textId="77777777" w:rsidR="006E68CA" w:rsidRPr="000D2DB0" w:rsidRDefault="006E68CA" w:rsidP="00656ED1">
      <w:pPr>
        <w:pBdr>
          <w:top w:val="nil"/>
          <w:left w:val="nil"/>
          <w:bottom w:val="nil"/>
          <w:right w:val="nil"/>
          <w:between w:val="nil"/>
        </w:pBdr>
        <w:spacing w:line="360" w:lineRule="auto"/>
        <w:jc w:val="both"/>
        <w:rPr>
          <w:rFonts w:ascii="Palatino Linotype" w:eastAsia="Palatino Linotype" w:hAnsi="Palatino Linotype" w:cs="Palatino Linotype"/>
        </w:rPr>
      </w:pPr>
    </w:p>
    <w:p w14:paraId="0CD67C6C" w14:textId="77777777" w:rsidR="00656ED1" w:rsidRPr="002F7755" w:rsidRDefault="00656ED1" w:rsidP="00656ED1">
      <w:pPr>
        <w:pBdr>
          <w:top w:val="nil"/>
          <w:left w:val="nil"/>
          <w:bottom w:val="nil"/>
          <w:right w:val="nil"/>
          <w:between w:val="nil"/>
        </w:pBdr>
        <w:spacing w:line="360" w:lineRule="auto"/>
        <w:jc w:val="both"/>
        <w:rPr>
          <w:rFonts w:ascii="Palatino Linotype" w:hAnsi="Palatino Linotype" w:cs="Arial"/>
          <w:i/>
          <w:szCs w:val="23"/>
        </w:rPr>
      </w:pPr>
      <w:r>
        <w:rPr>
          <w:rFonts w:ascii="Palatino Linotype" w:eastAsia="Palatino Linotype" w:hAnsi="Palatino Linotype" w:cs="Palatino Linotype"/>
          <w:b/>
          <w:sz w:val="26"/>
          <w:szCs w:val="26"/>
        </w:rPr>
        <w:lastRenderedPageBreak/>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401E50">
        <w:rPr>
          <w:rFonts w:ascii="Palatino Linotype" w:hAnsi="Palatino Linotype" w:cs="Arial"/>
          <w:b/>
        </w:rPr>
        <w:t>Notifíquese</w:t>
      </w:r>
      <w:r w:rsidRPr="00401E50">
        <w:rPr>
          <w:rFonts w:ascii="Palatino Linotype" w:eastAsia="Palatino Linotype" w:hAnsi="Palatino Linotype" w:cs="Palatino Linotype"/>
          <w:b/>
        </w:rPr>
        <w:t xml:space="preserve">, </w:t>
      </w:r>
      <w:r w:rsidRPr="00401E50">
        <w:rPr>
          <w:rFonts w:ascii="Palatino Linotype" w:eastAsia="Palatino Linotype" w:hAnsi="Palatino Linotype" w:cs="Palatino Linotype"/>
        </w:rPr>
        <w:t>vía Sistema de Acceso a la Información Mexiquense (</w:t>
      </w:r>
      <w:r w:rsidRPr="00136959">
        <w:rPr>
          <w:rFonts w:ascii="Palatino Linotype" w:eastAsia="Palatino Linotype" w:hAnsi="Palatino Linotype" w:cs="Palatino Linotype"/>
          <w:b/>
        </w:rPr>
        <w:t>SAIMEX),</w:t>
      </w:r>
      <w:r w:rsidRPr="00401E50">
        <w:rPr>
          <w:rFonts w:ascii="Palatino Linotype" w:eastAsia="Palatino Linotype" w:hAnsi="Palatino Linotype" w:cs="Palatino Linotype"/>
        </w:rPr>
        <w:t xml:space="preserve"> la presente resolución al Titular de la Unidad de Transparencia del </w:t>
      </w:r>
      <w:r w:rsidRPr="00401E50">
        <w:rPr>
          <w:rFonts w:ascii="Palatino Linotype" w:eastAsia="Palatino Linotype" w:hAnsi="Palatino Linotype" w:cs="Palatino Linotype"/>
          <w:b/>
        </w:rPr>
        <w:t>SUJETO OBLIGADO</w:t>
      </w:r>
    </w:p>
    <w:p w14:paraId="1B6FEAAB" w14:textId="77777777" w:rsidR="00656ED1" w:rsidRDefault="00656ED1" w:rsidP="00656ED1">
      <w:pPr>
        <w:spacing w:line="360" w:lineRule="auto"/>
        <w:jc w:val="both"/>
        <w:rPr>
          <w:rFonts w:ascii="Palatino Linotype" w:hAnsi="Palatino Linotype" w:cs="Arial"/>
          <w:lang w:eastAsia="es-ES"/>
        </w:rPr>
      </w:pPr>
    </w:p>
    <w:p w14:paraId="2F8A54C6" w14:textId="77777777" w:rsidR="00656ED1" w:rsidRDefault="00656ED1" w:rsidP="00656ED1">
      <w:pPr>
        <w:spacing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t>TERCERO</w:t>
      </w:r>
      <w:r w:rsidRPr="00E644F2">
        <w:rPr>
          <w:rFonts w:ascii="Palatino Linotype" w:eastAsia="Palatino Linotype" w:hAnsi="Palatino Linotype" w:cs="Palatino Linotype"/>
          <w:b/>
        </w:rPr>
        <w:t xml:space="preserve">. </w:t>
      </w:r>
      <w:r w:rsidRPr="0055610A">
        <w:rPr>
          <w:rFonts w:ascii="Palatino Linotype" w:hAnsi="Palatino Linotype" w:cs="Arial"/>
          <w:b/>
          <w:lang w:val="es-ES" w:eastAsia="es-ES"/>
        </w:rPr>
        <w:t>Notifíquese</w:t>
      </w:r>
      <w:r w:rsidRPr="0055610A">
        <w:rPr>
          <w:rFonts w:ascii="Palatino Linotype" w:hAnsi="Palatino Linotype" w:cs="Arial"/>
          <w:lang w:val="es-ES" w:eastAsia="es-ES"/>
        </w:rPr>
        <w:t xml:space="preserve"> </w:t>
      </w:r>
      <w:r w:rsidRPr="0055610A">
        <w:rPr>
          <w:rFonts w:ascii="Palatino Linotype" w:hAnsi="Palatino Linotype" w:cs="Arial"/>
          <w:b/>
          <w:lang w:val="es-ES" w:eastAsia="es-ES"/>
        </w:rPr>
        <w:t>a la Recurrente</w:t>
      </w:r>
      <w:r w:rsidRPr="0055610A">
        <w:rPr>
          <w:rFonts w:ascii="Palatino Linotype" w:hAnsi="Palatino Linotype" w:cs="Arial"/>
          <w:lang w:val="es-ES" w:eastAsia="es-ES"/>
        </w:rPr>
        <w:t xml:space="preserve"> a través del</w:t>
      </w:r>
      <w:r>
        <w:rPr>
          <w:rFonts w:ascii="Palatino Linotype" w:hAnsi="Palatino Linotype" w:cs="Arial"/>
          <w:lang w:val="es-ES" w:eastAsia="es-ES"/>
        </w:rPr>
        <w:t xml:space="preserve"> </w:t>
      </w:r>
      <w:r w:rsidRPr="00401E50">
        <w:rPr>
          <w:rFonts w:ascii="Palatino Linotype" w:eastAsia="Palatino Linotype" w:hAnsi="Palatino Linotype" w:cs="Palatino Linotype"/>
        </w:rPr>
        <w:t>Sistema de Acceso a la Información Mexiquense</w:t>
      </w:r>
      <w:r w:rsidRPr="0055610A">
        <w:rPr>
          <w:rFonts w:ascii="Palatino Linotype" w:hAnsi="Palatino Linotype" w:cs="Arial"/>
          <w:lang w:val="es-ES" w:eastAsia="es-ES"/>
        </w:rPr>
        <w:t xml:space="preserve"> </w:t>
      </w:r>
      <w:r>
        <w:rPr>
          <w:rFonts w:ascii="Palatino Linotype" w:hAnsi="Palatino Linotype" w:cs="Arial"/>
          <w:lang w:val="es-ES" w:eastAsia="es-ES"/>
        </w:rPr>
        <w:t>(</w:t>
      </w:r>
      <w:r w:rsidRPr="0050100B">
        <w:rPr>
          <w:rFonts w:ascii="Palatino Linotype" w:hAnsi="Palatino Linotype" w:cs="Arial"/>
          <w:b/>
          <w:lang w:val="es-ES" w:eastAsia="es-ES"/>
        </w:rPr>
        <w:t>SAIMEX)</w:t>
      </w:r>
      <w:r w:rsidR="00485BDF">
        <w:rPr>
          <w:rFonts w:ascii="Palatino Linotype" w:hAnsi="Palatino Linotype" w:cs="Arial"/>
          <w:b/>
          <w:lang w:val="es-ES" w:eastAsia="es-ES"/>
        </w:rPr>
        <w:t xml:space="preserve"> y correo electrónico</w:t>
      </w:r>
      <w:r w:rsidRPr="0050100B">
        <w:rPr>
          <w:rFonts w:ascii="Palatino Linotype" w:hAnsi="Palatino Linotype" w:cs="Arial"/>
          <w:b/>
          <w:lang w:val="es-ES" w:eastAsia="es-ES"/>
        </w:rPr>
        <w:t>,</w:t>
      </w:r>
      <w:r w:rsidRPr="0055610A">
        <w:rPr>
          <w:rFonts w:ascii="Palatino Linotype" w:hAnsi="Palatino Linotype" w:cs="Arial"/>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w:t>
      </w:r>
      <w:r>
        <w:rPr>
          <w:rFonts w:ascii="Palatino Linotype" w:hAnsi="Palatino Linotype" w:cs="Arial"/>
          <w:lang w:val="es-ES" w:eastAsia="es-ES"/>
        </w:rPr>
        <w:t>l Estado de México y Municipios.</w:t>
      </w:r>
    </w:p>
    <w:p w14:paraId="68E301AD" w14:textId="77777777" w:rsidR="00656ED1" w:rsidRPr="00F76430" w:rsidRDefault="00656ED1" w:rsidP="00656ED1">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67C42A34" w14:textId="774B19FC" w:rsidR="00656ED1" w:rsidRDefault="00656ED1" w:rsidP="00656ED1">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350DCC">
        <w:rPr>
          <w:rFonts w:ascii="Palatino Linotype" w:eastAsia="Times New Roman" w:hAnsi="Palatino Linotype" w:cs="Arial"/>
          <w:b/>
          <w:bCs/>
          <w:sz w:val="24"/>
          <w:szCs w:val="24"/>
          <w:lang w:val="es-419" w:eastAsia="es-MX"/>
        </w:rPr>
        <w:t xml:space="preserve">OCTAVA </w:t>
      </w:r>
      <w:r w:rsidRPr="00FD1D27">
        <w:rPr>
          <w:rFonts w:ascii="Palatino Linotype" w:eastAsia="Times New Roman" w:hAnsi="Palatino Linotype" w:cs="Arial"/>
          <w:b/>
          <w:bCs/>
          <w:sz w:val="24"/>
          <w:szCs w:val="24"/>
          <w:lang w:val="es-419" w:eastAsia="es-MX"/>
        </w:rPr>
        <w:t xml:space="preserve">SESIÓN ORDINARIA CELEBRADA EL </w:t>
      </w:r>
      <w:r w:rsidR="00BA5A37">
        <w:rPr>
          <w:rFonts w:ascii="Palatino Linotype" w:eastAsia="Times New Roman" w:hAnsi="Palatino Linotype" w:cs="Arial"/>
          <w:b/>
          <w:bCs/>
          <w:sz w:val="24"/>
          <w:szCs w:val="24"/>
          <w:lang w:val="es-419" w:eastAsia="es-MX"/>
        </w:rPr>
        <w:t>SEIS</w:t>
      </w:r>
      <w:r w:rsidR="00350DCC">
        <w:rPr>
          <w:rFonts w:ascii="Palatino Linotype" w:eastAsia="Times New Roman" w:hAnsi="Palatino Linotype" w:cs="Arial"/>
          <w:b/>
          <w:bCs/>
          <w:sz w:val="24"/>
          <w:szCs w:val="24"/>
          <w:lang w:val="es-419" w:eastAsia="es-MX"/>
        </w:rPr>
        <w:t xml:space="preserve"> DE MARZO</w:t>
      </w:r>
      <w:r>
        <w:rPr>
          <w:rFonts w:ascii="Palatino Linotype" w:eastAsia="Times New Roman" w:hAnsi="Palatino Linotype" w:cs="Arial"/>
          <w:b/>
          <w:bCs/>
          <w:sz w:val="24"/>
          <w:szCs w:val="24"/>
          <w:lang w:val="es-419" w:eastAsia="es-MX"/>
        </w:rPr>
        <w:t xml:space="preserve"> DE DOS MIL VEI</w:t>
      </w:r>
      <w:r w:rsidR="00350DCC">
        <w:rPr>
          <w:rFonts w:ascii="Palatino Linotype" w:eastAsia="Times New Roman" w:hAnsi="Palatino Linotype" w:cs="Arial"/>
          <w:b/>
          <w:bCs/>
          <w:sz w:val="24"/>
          <w:szCs w:val="24"/>
          <w:lang w:val="es-419" w:eastAsia="es-MX"/>
        </w:rPr>
        <w:t>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7F36FD" w:rsidRPr="00F444C4">
        <w:rPr>
          <w:rFonts w:ascii="Palatino Linotype" w:eastAsia="Times New Roman" w:hAnsi="Palatino Linotype" w:cs="Arial"/>
          <w:sz w:val="24"/>
          <w:szCs w:val="24"/>
          <w:lang w:val="es-ES_tradnl" w:eastAsia="es-MX"/>
        </w:rPr>
        <w:t>---------------------------------------------------------------------</w:t>
      </w:r>
      <w:r w:rsidR="007F36FD">
        <w:rPr>
          <w:rFonts w:ascii="Palatino Linotype" w:eastAsia="Times New Roman" w:hAnsi="Palatino Linotype" w:cs="Arial"/>
          <w:sz w:val="24"/>
          <w:szCs w:val="24"/>
          <w:lang w:val="es-ES_tradnl" w:eastAsia="es-MX"/>
        </w:rPr>
        <w:t>-----</w:t>
      </w:r>
      <w:r w:rsidR="007F36FD">
        <w:rPr>
          <w:rFonts w:ascii="Palatino Linotype" w:hAnsi="Palatino Linotype" w:cs="Arial"/>
          <w:sz w:val="24"/>
          <w:szCs w:val="24"/>
        </w:rPr>
        <w:t>-------------------------------------------</w:t>
      </w:r>
      <w:r w:rsidR="007F36FD" w:rsidRPr="00F444C4">
        <w:rPr>
          <w:rFonts w:ascii="Palatino Linotype" w:eastAsia="Times New Roman" w:hAnsi="Palatino Linotype" w:cs="Arial"/>
          <w:sz w:val="24"/>
          <w:szCs w:val="24"/>
          <w:lang w:val="es-ES_tradnl" w:eastAsia="es-MX"/>
        </w:rPr>
        <w:t>---------------------------------------------------------------------</w:t>
      </w:r>
      <w:r w:rsidR="007F36FD">
        <w:rPr>
          <w:rFonts w:ascii="Palatino Linotype" w:eastAsia="Times New Roman" w:hAnsi="Palatino Linotype" w:cs="Arial"/>
          <w:sz w:val="24"/>
          <w:szCs w:val="24"/>
          <w:lang w:val="es-ES_tradnl" w:eastAsia="es-MX"/>
        </w:rPr>
        <w:t>-----</w:t>
      </w:r>
      <w:r w:rsidR="007F36FD">
        <w:rPr>
          <w:rFonts w:ascii="Palatino Linotype" w:hAnsi="Palatino Linotype" w:cs="Arial"/>
          <w:sz w:val="24"/>
          <w:szCs w:val="24"/>
        </w:rPr>
        <w:t>-------------------------------------------</w:t>
      </w:r>
    </w:p>
    <w:p w14:paraId="6B93FD5B" w14:textId="77777777" w:rsidR="00656ED1" w:rsidRPr="00647A07" w:rsidRDefault="00656ED1" w:rsidP="00656ED1">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276B7E8D" w14:textId="77777777" w:rsidR="00656ED1" w:rsidRPr="00F444C4" w:rsidRDefault="00656ED1" w:rsidP="00656ED1">
      <w:pPr>
        <w:spacing w:after="0" w:line="360" w:lineRule="auto"/>
        <w:jc w:val="both"/>
        <w:rPr>
          <w:rFonts w:ascii="Palatino Linotype" w:eastAsia="Times New Roman" w:hAnsi="Palatino Linotype" w:cs="Arial"/>
          <w:sz w:val="20"/>
          <w:lang w:val="es-ES_tradnl" w:eastAsia="es-MX"/>
        </w:rPr>
      </w:pPr>
    </w:p>
    <w:p w14:paraId="61E2AFAD" w14:textId="77777777" w:rsidR="00656ED1" w:rsidRPr="00F444C4" w:rsidRDefault="00656ED1" w:rsidP="00656ED1">
      <w:pPr>
        <w:spacing w:after="0" w:line="360" w:lineRule="auto"/>
        <w:jc w:val="both"/>
        <w:rPr>
          <w:rFonts w:ascii="Palatino Linotype" w:eastAsia="Times New Roman" w:hAnsi="Palatino Linotype" w:cs="Arial"/>
          <w:sz w:val="20"/>
          <w:lang w:val="es-ES_tradnl" w:eastAsia="es-MX"/>
        </w:rPr>
      </w:pPr>
    </w:p>
    <w:p w14:paraId="507A727D"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86FBCE"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76D1DF"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E5E2F27"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E43CE86"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A56BF1F"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CEEFD4C"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7784253"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B952B6A" w14:textId="77777777" w:rsidR="00656ED1" w:rsidRPr="00F444C4" w:rsidRDefault="00656ED1" w:rsidP="00656ED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4AF635D" w14:textId="77777777" w:rsidR="00656ED1" w:rsidRPr="00F444C4" w:rsidRDefault="00656ED1" w:rsidP="00656ED1">
      <w:pPr>
        <w:spacing w:after="0" w:line="360" w:lineRule="auto"/>
        <w:jc w:val="both"/>
        <w:rPr>
          <w:rFonts w:ascii="Palatino Linotype" w:eastAsia="Times New Roman" w:hAnsi="Palatino Linotype" w:cs="Calibri"/>
          <w:sz w:val="24"/>
          <w:lang w:val="es-ES_tradnl" w:eastAsia="es-MX"/>
        </w:rPr>
      </w:pPr>
    </w:p>
    <w:p w14:paraId="4783C92A" w14:textId="77777777" w:rsidR="00656ED1" w:rsidRPr="00F444C4" w:rsidRDefault="00656ED1" w:rsidP="00656ED1">
      <w:pPr>
        <w:spacing w:after="0" w:line="360" w:lineRule="auto"/>
        <w:jc w:val="both"/>
        <w:rPr>
          <w:rFonts w:ascii="Palatino Linotype" w:eastAsia="Times New Roman" w:hAnsi="Palatino Linotype" w:cs="Calibri"/>
          <w:sz w:val="24"/>
          <w:lang w:val="es-ES_tradnl" w:eastAsia="es-MX"/>
        </w:rPr>
      </w:pPr>
    </w:p>
    <w:p w14:paraId="25C93D0E" w14:textId="77777777" w:rsidR="00656ED1" w:rsidRPr="00F444C4" w:rsidRDefault="00656ED1" w:rsidP="00656ED1">
      <w:pPr>
        <w:spacing w:after="0" w:line="360" w:lineRule="auto"/>
        <w:jc w:val="both"/>
        <w:rPr>
          <w:rFonts w:ascii="Palatino Linotype" w:eastAsia="Times New Roman" w:hAnsi="Palatino Linotype" w:cs="Calibri"/>
          <w:sz w:val="24"/>
          <w:lang w:val="es-ES_tradnl" w:eastAsia="es-MX"/>
        </w:rPr>
      </w:pPr>
    </w:p>
    <w:p w14:paraId="34381209" w14:textId="77777777" w:rsidR="00656ED1" w:rsidRPr="00F444C4" w:rsidRDefault="00656ED1" w:rsidP="00656ED1">
      <w:pPr>
        <w:spacing w:after="0" w:line="360" w:lineRule="auto"/>
        <w:jc w:val="both"/>
        <w:rPr>
          <w:rFonts w:ascii="Palatino Linotype" w:eastAsia="Times New Roman" w:hAnsi="Palatino Linotype" w:cs="Calibri"/>
          <w:sz w:val="24"/>
          <w:lang w:val="es-ES_tradnl" w:eastAsia="es-MX"/>
        </w:rPr>
      </w:pPr>
    </w:p>
    <w:p w14:paraId="6618B5D7" w14:textId="77777777" w:rsidR="00656ED1" w:rsidRDefault="00656ED1" w:rsidP="00656ED1">
      <w:pPr>
        <w:spacing w:line="360" w:lineRule="auto"/>
      </w:pPr>
    </w:p>
    <w:p w14:paraId="5D04D963" w14:textId="77777777" w:rsidR="00656ED1" w:rsidRDefault="00656ED1" w:rsidP="00656ED1">
      <w:pPr>
        <w:spacing w:line="360" w:lineRule="auto"/>
      </w:pPr>
    </w:p>
    <w:p w14:paraId="1E149477" w14:textId="77777777" w:rsidR="00656ED1" w:rsidRDefault="00656ED1" w:rsidP="00656ED1">
      <w:pPr>
        <w:spacing w:line="360" w:lineRule="auto"/>
      </w:pPr>
    </w:p>
    <w:p w14:paraId="1690697B" w14:textId="77777777" w:rsidR="00656ED1" w:rsidRDefault="00656ED1" w:rsidP="00656ED1">
      <w:pPr>
        <w:spacing w:line="360" w:lineRule="auto"/>
      </w:pPr>
    </w:p>
    <w:p w14:paraId="3D2B5BC4" w14:textId="77777777" w:rsidR="00656ED1" w:rsidRDefault="00656ED1" w:rsidP="00656ED1">
      <w:pPr>
        <w:spacing w:line="360" w:lineRule="auto"/>
      </w:pPr>
    </w:p>
    <w:p w14:paraId="436C3E00" w14:textId="77777777" w:rsidR="00656ED1" w:rsidRDefault="00656ED1" w:rsidP="00656ED1"/>
    <w:p w14:paraId="2A937100" w14:textId="77777777" w:rsidR="00656ED1" w:rsidRDefault="00656ED1" w:rsidP="00656ED1"/>
    <w:p w14:paraId="7562CF29" w14:textId="77777777" w:rsidR="00656ED1" w:rsidRDefault="00656ED1" w:rsidP="00656ED1"/>
    <w:p w14:paraId="6AB240A4" w14:textId="77777777" w:rsidR="00E571A1" w:rsidRDefault="00E571A1"/>
    <w:sectPr w:rsidR="00E571A1" w:rsidSect="00FE0EB4">
      <w:headerReference w:type="even" r:id="rId8"/>
      <w:headerReference w:type="default" r:id="rId9"/>
      <w:footerReference w:type="default" r:id="rId10"/>
      <w:headerReference w:type="first" r:id="rId11"/>
      <w:footerReference w:type="first" r:id="rId12"/>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8B515" w14:textId="77777777" w:rsidR="007E1C63" w:rsidRDefault="007E1C63" w:rsidP="00656ED1">
      <w:pPr>
        <w:spacing w:after="0" w:line="240" w:lineRule="auto"/>
      </w:pPr>
      <w:r>
        <w:separator/>
      </w:r>
    </w:p>
  </w:endnote>
  <w:endnote w:type="continuationSeparator" w:id="0">
    <w:p w14:paraId="74D645C3" w14:textId="77777777" w:rsidR="007E1C63" w:rsidRDefault="007E1C63" w:rsidP="0065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FDA0" w14:textId="77777777" w:rsidR="00002053" w:rsidRPr="00871A91" w:rsidRDefault="00002053" w:rsidP="00FE0EB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909F9">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909F9">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DF63" w14:textId="77777777" w:rsidR="00002053" w:rsidRPr="00871A91" w:rsidRDefault="00002053" w:rsidP="00FE0EB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909F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909F9">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2C22" w14:textId="77777777" w:rsidR="007E1C63" w:rsidRDefault="007E1C63" w:rsidP="00656ED1">
      <w:pPr>
        <w:spacing w:after="0" w:line="240" w:lineRule="auto"/>
      </w:pPr>
      <w:r>
        <w:separator/>
      </w:r>
    </w:p>
  </w:footnote>
  <w:footnote w:type="continuationSeparator" w:id="0">
    <w:p w14:paraId="047B02F8" w14:textId="77777777" w:rsidR="007E1C63" w:rsidRDefault="007E1C63" w:rsidP="00656ED1">
      <w:pPr>
        <w:spacing w:after="0" w:line="240" w:lineRule="auto"/>
      </w:pPr>
      <w:r>
        <w:continuationSeparator/>
      </w:r>
    </w:p>
  </w:footnote>
  <w:footnote w:id="1">
    <w:p w14:paraId="11A534EF" w14:textId="77777777" w:rsidR="008D20FA" w:rsidRPr="0031280C" w:rsidRDefault="008D20FA" w:rsidP="008D20FA">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9EC6EBF" w14:textId="77777777" w:rsidR="008D20FA" w:rsidRPr="0031280C" w:rsidRDefault="008D20FA" w:rsidP="008D20FA">
      <w:pPr>
        <w:rPr>
          <w:rFonts w:cs="Palatino Linotype"/>
          <w:color w:val="000000"/>
          <w:sz w:val="20"/>
          <w:szCs w:val="20"/>
        </w:rPr>
      </w:pPr>
    </w:p>
    <w:p w14:paraId="4E615886" w14:textId="77777777" w:rsidR="008D20FA" w:rsidRPr="0031280C" w:rsidRDefault="008D20FA" w:rsidP="008D20FA">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8DDCEF" w14:textId="77777777" w:rsidR="008D20FA" w:rsidRPr="00783A97" w:rsidRDefault="008D20FA" w:rsidP="008D20FA">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0068C35" w14:textId="77777777" w:rsidR="00002053" w:rsidRDefault="00002053" w:rsidP="00656ED1">
      <w:pPr>
        <w:pStyle w:val="Textonotapie"/>
      </w:pPr>
      <w:r>
        <w:rPr>
          <w:rStyle w:val="Refdenotaalpie"/>
        </w:rPr>
        <w:footnoteRef/>
      </w:r>
      <w:r>
        <w:t xml:space="preserve"> </w:t>
      </w:r>
      <w:hyperlink r:id="rId3" w:anchor="inicio" w:history="1">
        <w:r w:rsidRPr="00D23E5D">
          <w:rPr>
            <w:rStyle w:val="Hipervnculo"/>
            <w:rFonts w:cstheme="minorBidi"/>
          </w:rPr>
          <w:t>https://consultapublicamx.plataformadetransparencia.org.mx/vut-web/faces/view/consultaPublica.xhtml#inicio</w:t>
        </w:r>
      </w:hyperlink>
      <w:r>
        <w:t xml:space="preserve"> </w:t>
      </w:r>
    </w:p>
  </w:footnote>
  <w:footnote w:id="3">
    <w:p w14:paraId="263DB7F4" w14:textId="77777777" w:rsidR="00002053" w:rsidRPr="006F0360" w:rsidRDefault="00002053" w:rsidP="00656ED1">
      <w:pPr>
        <w:pStyle w:val="Textonotapie"/>
        <w:rPr>
          <w:lang w:val="es-MX"/>
        </w:rPr>
      </w:pPr>
      <w:r>
        <w:rPr>
          <w:rStyle w:val="Refdenotaalpie"/>
        </w:rPr>
        <w:footnoteRef/>
      </w:r>
      <w:r>
        <w:t xml:space="preserve"> </w:t>
      </w:r>
      <w:hyperlink r:id="rId4" w:history="1">
        <w:r w:rsidRPr="00875AE5">
          <w:rPr>
            <w:rStyle w:val="Hipervnculo"/>
          </w:rPr>
          <w:t>https://saimex.org.mx/saimex/ciudadano/login.page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EE31" w14:textId="77777777" w:rsidR="00002053" w:rsidRDefault="006909F9">
    <w:pPr>
      <w:pStyle w:val="Encabezado"/>
    </w:pPr>
    <w:r>
      <w:rPr>
        <w:noProof/>
        <w:lang w:val="es-MX" w:eastAsia="es-MX"/>
      </w:rPr>
      <w:pict w14:anchorId="3E2FE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6"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002053" w:rsidRPr="00B17577" w14:paraId="24E82C74" w14:textId="77777777" w:rsidTr="00FE0EB4">
      <w:trPr>
        <w:trHeight w:val="237"/>
      </w:trPr>
      <w:tc>
        <w:tcPr>
          <w:tcW w:w="5180" w:type="dxa"/>
          <w:hideMark/>
        </w:tcPr>
        <w:p w14:paraId="0579E6F2" w14:textId="77777777" w:rsidR="00002053" w:rsidRPr="00F70BDE" w:rsidRDefault="00002053" w:rsidP="00FE0EB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309D7D99" w14:textId="77777777" w:rsidR="00002053" w:rsidRPr="00F70BDE" w:rsidRDefault="00002053" w:rsidP="00FE0EB4">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0445/INFOEM/IP/RR/2025</w:t>
          </w:r>
        </w:p>
      </w:tc>
    </w:tr>
    <w:tr w:rsidR="00002053" w14:paraId="3EC1F2F7" w14:textId="77777777" w:rsidTr="00FE0EB4">
      <w:trPr>
        <w:trHeight w:val="252"/>
      </w:trPr>
      <w:tc>
        <w:tcPr>
          <w:tcW w:w="5180" w:type="dxa"/>
          <w:hideMark/>
        </w:tcPr>
        <w:p w14:paraId="79FE17C2" w14:textId="77777777" w:rsidR="00002053" w:rsidRPr="00F70BDE" w:rsidRDefault="00002053" w:rsidP="00FE0EB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23E26178" w14:textId="77777777" w:rsidR="00002053" w:rsidRPr="003C7E59" w:rsidRDefault="00002053" w:rsidP="00FE0EB4">
          <w:pPr>
            <w:spacing w:after="120" w:line="240" w:lineRule="auto"/>
            <w:ind w:left="-81" w:right="71"/>
            <w:jc w:val="right"/>
            <w:rPr>
              <w:rFonts w:ascii="Palatino Linotype" w:hAnsi="Palatino Linotype" w:cs="Arial"/>
              <w:sz w:val="24"/>
              <w:szCs w:val="24"/>
            </w:rPr>
          </w:pPr>
          <w:r w:rsidRPr="00485BDF">
            <w:rPr>
              <w:rFonts w:ascii="Palatino Linotype" w:hAnsi="Palatino Linotype"/>
              <w:b/>
              <w:bCs/>
              <w:color w:val="000000"/>
              <w:sz w:val="24"/>
              <w:szCs w:val="24"/>
            </w:rPr>
            <w:t>Comité de Planeación para el Desarrollo del Estado de México</w:t>
          </w:r>
        </w:p>
      </w:tc>
    </w:tr>
    <w:tr w:rsidR="00002053" w:rsidRPr="00F63239" w14:paraId="7FAEAD56" w14:textId="77777777" w:rsidTr="00FE0EB4">
      <w:trPr>
        <w:trHeight w:val="357"/>
      </w:trPr>
      <w:tc>
        <w:tcPr>
          <w:tcW w:w="5180" w:type="dxa"/>
          <w:hideMark/>
        </w:tcPr>
        <w:p w14:paraId="3192B450" w14:textId="77777777" w:rsidR="00002053" w:rsidRPr="00F70BDE" w:rsidRDefault="00002053" w:rsidP="00FE0EB4">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641C3EF2" w14:textId="77777777" w:rsidR="00002053" w:rsidRPr="00F70BDE" w:rsidRDefault="00002053" w:rsidP="00FE0EB4">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2AA7BA9C" w14:textId="77777777" w:rsidR="00002053" w:rsidRPr="00F70BDE" w:rsidRDefault="00002053" w:rsidP="00FE0EB4">
          <w:pPr>
            <w:spacing w:after="120" w:line="240" w:lineRule="auto"/>
            <w:ind w:left="-486" w:right="71" w:firstLine="567"/>
            <w:jc w:val="right"/>
            <w:rPr>
              <w:rFonts w:ascii="Palatino Linotype" w:hAnsi="Palatino Linotype" w:cs="Arial"/>
              <w:sz w:val="24"/>
              <w:szCs w:val="24"/>
            </w:rPr>
          </w:pPr>
        </w:p>
      </w:tc>
    </w:tr>
  </w:tbl>
  <w:p w14:paraId="6B3CC50F" w14:textId="77777777" w:rsidR="00002053" w:rsidRPr="00871A91" w:rsidRDefault="006909F9">
    <w:pPr>
      <w:pStyle w:val="Encabezado"/>
      <w:rPr>
        <w:sz w:val="2"/>
      </w:rPr>
    </w:pPr>
    <w:r>
      <w:rPr>
        <w:noProof/>
        <w:lang w:val="es-MX" w:eastAsia="es-MX"/>
      </w:rPr>
      <w:pict w14:anchorId="4E9D8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5" type="#_x0000_t75" alt="" style="position:absolute;left:0;text-align:left;margin-left:-81.55pt;margin-top:-142.95pt;width:609.4pt;height:793.75pt;z-index:-251657216;mso-wrap-edited:f;mso-width-percent:0;mso-height-percent:0;mso-position-horizontal-relative:margin;mso-position-vertical-relative:margin;mso-width-percent:0;mso-height-percent:0" o:allowincell="f">
          <v:imagedata r:id="rId1" o:title=""/>
          <w10:wrap anchorx="margin" anchory="margin"/>
        </v:shape>
      </w:pict>
    </w:r>
    <w:r w:rsidR="0000205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02053" w:rsidRPr="00F70BDE" w14:paraId="1ED7BE54" w14:textId="77777777" w:rsidTr="00FE0EB4">
      <w:trPr>
        <w:trHeight w:val="227"/>
      </w:trPr>
      <w:tc>
        <w:tcPr>
          <w:tcW w:w="5103" w:type="dxa"/>
          <w:hideMark/>
        </w:tcPr>
        <w:p w14:paraId="031BCF81" w14:textId="77777777" w:rsidR="00002053" w:rsidRPr="00F70BDE" w:rsidRDefault="00002053" w:rsidP="00FE0EB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5CF42FB9" w14:textId="77777777" w:rsidR="00002053" w:rsidRPr="00F70BDE" w:rsidRDefault="00002053" w:rsidP="00FE0EB4">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00445/INFOEM/IP/RR/2025</w:t>
          </w:r>
        </w:p>
      </w:tc>
    </w:tr>
    <w:tr w:rsidR="00002053" w:rsidRPr="00F70BDE" w14:paraId="410757F7" w14:textId="77777777" w:rsidTr="00FE0EB4">
      <w:trPr>
        <w:trHeight w:val="227"/>
      </w:trPr>
      <w:tc>
        <w:tcPr>
          <w:tcW w:w="5103" w:type="dxa"/>
        </w:tcPr>
        <w:p w14:paraId="55AD5922" w14:textId="77777777" w:rsidR="00002053" w:rsidRPr="00F70BDE" w:rsidRDefault="00002053" w:rsidP="00FE0EB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641452A" w14:textId="73F8A1EA" w:rsidR="00002053" w:rsidRPr="00F70BDE" w:rsidRDefault="006909F9" w:rsidP="00485BD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002053" w:rsidRPr="00F70BDE" w14:paraId="4133D7A1" w14:textId="77777777" w:rsidTr="00FE0EB4">
      <w:trPr>
        <w:trHeight w:val="242"/>
      </w:trPr>
      <w:tc>
        <w:tcPr>
          <w:tcW w:w="5103" w:type="dxa"/>
          <w:hideMark/>
        </w:tcPr>
        <w:p w14:paraId="51C6745F" w14:textId="77777777" w:rsidR="00002053" w:rsidRPr="00F70BDE" w:rsidRDefault="00002053" w:rsidP="00FE0EB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456B51F4" w14:textId="77777777" w:rsidR="00002053" w:rsidRPr="00485BDF" w:rsidRDefault="00002053" w:rsidP="00485BDF">
          <w:pPr>
            <w:spacing w:after="120" w:line="240" w:lineRule="auto"/>
            <w:ind w:left="-70" w:right="68"/>
            <w:jc w:val="right"/>
            <w:rPr>
              <w:rFonts w:ascii="Palatino Linotype" w:hAnsi="Palatino Linotype" w:cs="Arial"/>
              <w:sz w:val="24"/>
              <w:szCs w:val="24"/>
            </w:rPr>
          </w:pPr>
          <w:r w:rsidRPr="00485BDF">
            <w:rPr>
              <w:rFonts w:ascii="Palatino Linotype" w:hAnsi="Palatino Linotype"/>
              <w:b/>
              <w:bCs/>
              <w:color w:val="000000"/>
              <w:sz w:val="24"/>
              <w:szCs w:val="24"/>
            </w:rPr>
            <w:t>Comité de Planeación para el Desarrollo del Estado de México</w:t>
          </w:r>
        </w:p>
      </w:tc>
    </w:tr>
    <w:tr w:rsidR="00002053" w:rsidRPr="00F70BDE" w14:paraId="0182297D" w14:textId="77777777" w:rsidTr="00FE0EB4">
      <w:trPr>
        <w:trHeight w:val="342"/>
      </w:trPr>
      <w:tc>
        <w:tcPr>
          <w:tcW w:w="5103" w:type="dxa"/>
          <w:hideMark/>
        </w:tcPr>
        <w:p w14:paraId="7CE41B18" w14:textId="77777777" w:rsidR="00002053" w:rsidRPr="00F70BDE" w:rsidRDefault="00002053" w:rsidP="00FE0EB4">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5F05F3A" w14:textId="77777777" w:rsidR="00002053" w:rsidRPr="00F70BDE" w:rsidRDefault="00002053" w:rsidP="00FE0EB4">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97E45B9" w14:textId="77777777" w:rsidR="00002053" w:rsidRPr="00871A91" w:rsidRDefault="00002053">
    <w:pPr>
      <w:pStyle w:val="Encabezado"/>
      <w:rPr>
        <w:sz w:val="2"/>
      </w:rPr>
    </w:pPr>
    <w:r>
      <w:rPr>
        <w:noProof/>
        <w:lang w:val="es-MX" w:eastAsia="es-MX"/>
      </w:rPr>
      <w:drawing>
        <wp:anchor distT="0" distB="0" distL="114300" distR="114300" simplePos="0" relativeHeight="251661312" behindDoc="1" locked="0" layoutInCell="0" allowOverlap="1" wp14:anchorId="0BA8CB6E" wp14:editId="6591013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57D"/>
    <w:multiLevelType w:val="hybridMultilevel"/>
    <w:tmpl w:val="2060885E"/>
    <w:lvl w:ilvl="0" w:tplc="D4904414">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 w15:restartNumberingAfterBreak="0">
    <w:nsid w:val="15D139BA"/>
    <w:multiLevelType w:val="hybridMultilevel"/>
    <w:tmpl w:val="F9746102"/>
    <w:lvl w:ilvl="0" w:tplc="7F28BB46">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1026CFA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42323CBC"/>
    <w:multiLevelType w:val="hybridMultilevel"/>
    <w:tmpl w:val="6504E8A0"/>
    <w:lvl w:ilvl="0" w:tplc="1026CFAA">
      <w:start w:val="1"/>
      <w:numFmt w:val="upperRoman"/>
      <w:lvlText w:val="%1."/>
      <w:lvlJc w:val="left"/>
      <w:pPr>
        <w:ind w:left="298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EA38AF"/>
    <w:multiLevelType w:val="hybridMultilevel"/>
    <w:tmpl w:val="2D9C40EA"/>
    <w:lvl w:ilvl="0" w:tplc="C2E4538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5E384249"/>
    <w:multiLevelType w:val="hybridMultilevel"/>
    <w:tmpl w:val="1EC00D60"/>
    <w:lvl w:ilvl="0" w:tplc="5462BD92">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9210FE3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656945CF"/>
    <w:multiLevelType w:val="hybridMultilevel"/>
    <w:tmpl w:val="0E145216"/>
    <w:lvl w:ilvl="0" w:tplc="BB2892C4">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993F3E"/>
    <w:multiLevelType w:val="hybridMultilevel"/>
    <w:tmpl w:val="971A3908"/>
    <w:lvl w:ilvl="0" w:tplc="822EB3BA">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5568C3"/>
    <w:multiLevelType w:val="hybridMultilevel"/>
    <w:tmpl w:val="393C21A0"/>
    <w:lvl w:ilvl="0" w:tplc="40C431C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2"/>
  </w:num>
  <w:num w:numId="3">
    <w:abstractNumId w:val="6"/>
  </w:num>
  <w:num w:numId="4">
    <w:abstractNumId w:val="7"/>
  </w:num>
  <w:num w:numId="5">
    <w:abstractNumId w:val="1"/>
  </w:num>
  <w:num w:numId="6">
    <w:abstractNumId w:val="8"/>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D1"/>
    <w:rsid w:val="00002053"/>
    <w:rsid w:val="00096B33"/>
    <w:rsid w:val="00106FC4"/>
    <w:rsid w:val="00193333"/>
    <w:rsid w:val="00217C27"/>
    <w:rsid w:val="00350DCC"/>
    <w:rsid w:val="00363C81"/>
    <w:rsid w:val="00373960"/>
    <w:rsid w:val="003C6283"/>
    <w:rsid w:val="003D51CC"/>
    <w:rsid w:val="00485BDF"/>
    <w:rsid w:val="004C1AE9"/>
    <w:rsid w:val="00656ED1"/>
    <w:rsid w:val="006909F9"/>
    <w:rsid w:val="006B60FC"/>
    <w:rsid w:val="006E68CA"/>
    <w:rsid w:val="00727733"/>
    <w:rsid w:val="007661AB"/>
    <w:rsid w:val="007841B7"/>
    <w:rsid w:val="007854F2"/>
    <w:rsid w:val="007E1C63"/>
    <w:rsid w:val="007E2F4C"/>
    <w:rsid w:val="007F36FD"/>
    <w:rsid w:val="008721CB"/>
    <w:rsid w:val="00894D77"/>
    <w:rsid w:val="008B42ED"/>
    <w:rsid w:val="008D20FA"/>
    <w:rsid w:val="008D5D98"/>
    <w:rsid w:val="00921949"/>
    <w:rsid w:val="00A2325B"/>
    <w:rsid w:val="00A854DE"/>
    <w:rsid w:val="00AA093C"/>
    <w:rsid w:val="00B21EBD"/>
    <w:rsid w:val="00B900E1"/>
    <w:rsid w:val="00B93E09"/>
    <w:rsid w:val="00BA5A37"/>
    <w:rsid w:val="00C0465E"/>
    <w:rsid w:val="00C952EF"/>
    <w:rsid w:val="00DD4F3F"/>
    <w:rsid w:val="00E45187"/>
    <w:rsid w:val="00E571A1"/>
    <w:rsid w:val="00ED5824"/>
    <w:rsid w:val="00F0324F"/>
    <w:rsid w:val="00F25280"/>
    <w:rsid w:val="00F45FAF"/>
    <w:rsid w:val="00FC6BA3"/>
    <w:rsid w:val="00FE0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6BCB0"/>
  <w15:chartTrackingRefBased/>
  <w15:docId w15:val="{7F5C3F98-0B7F-4197-8A08-829BF31F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56ED1"/>
    <w:pPr>
      <w:ind w:left="720"/>
      <w:contextualSpacing/>
    </w:pPr>
  </w:style>
  <w:style w:type="paragraph" w:styleId="Encabezado">
    <w:name w:val="header"/>
    <w:basedOn w:val="Normal"/>
    <w:link w:val="EncabezadoCar"/>
    <w:uiPriority w:val="99"/>
    <w:unhideWhenUsed/>
    <w:rsid w:val="00656ED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56ED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6ED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56ED1"/>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56ED1"/>
  </w:style>
  <w:style w:type="character" w:styleId="Hipervnculo">
    <w:name w:val="Hyperlink"/>
    <w:aliases w:val="Hipervínculo1,Hipervínculo11,Hipervínculo12,Hipervínculo13,Hipervínculo14,Hipervínculo15"/>
    <w:basedOn w:val="Fuentedeprrafopredeter"/>
    <w:uiPriority w:val="99"/>
    <w:unhideWhenUsed/>
    <w:rsid w:val="00656ED1"/>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56ED1"/>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56ED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56ED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ublicamx.plataformadetransparencia.org.mx/vut-web/faces/view/consultaPublica.xhtml"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saimex.org.mx/saimex/ciudadano/login.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6136</Words>
  <Characters>33750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2025-03-07T15:12:00Z</dcterms:created>
  <dcterms:modified xsi:type="dcterms:W3CDTF">2025-03-26T16:33:00Z</dcterms:modified>
</cp:coreProperties>
</file>