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056F" w14:textId="2B1B4E9E" w:rsidR="00FE7ABB" w:rsidRPr="00837EDE" w:rsidRDefault="00EA4063" w:rsidP="00EC101D">
      <w:p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1C078F" w:rsidRPr="00837EDE">
        <w:rPr>
          <w:rFonts w:ascii="Palatino Linotype" w:eastAsia="Palatino Linotype" w:hAnsi="Palatino Linotype" w:cs="Palatino Linotype"/>
          <w:sz w:val="22"/>
          <w:szCs w:val="22"/>
        </w:rPr>
        <w:t>veintitrés</w:t>
      </w:r>
      <w:r w:rsidR="00633544" w:rsidRPr="00837EDE">
        <w:rPr>
          <w:rFonts w:ascii="Palatino Linotype" w:eastAsia="Palatino Linotype" w:hAnsi="Palatino Linotype" w:cs="Palatino Linotype"/>
          <w:sz w:val="22"/>
          <w:szCs w:val="22"/>
        </w:rPr>
        <w:t xml:space="preserve"> de </w:t>
      </w:r>
      <w:r w:rsidR="00526C9F" w:rsidRPr="00837EDE">
        <w:rPr>
          <w:rFonts w:ascii="Palatino Linotype" w:eastAsia="Palatino Linotype" w:hAnsi="Palatino Linotype" w:cs="Palatino Linotype"/>
          <w:sz w:val="22"/>
          <w:szCs w:val="22"/>
        </w:rPr>
        <w:t>abril</w:t>
      </w:r>
      <w:r w:rsidR="00AF711F" w:rsidRPr="00837EDE">
        <w:rPr>
          <w:rFonts w:ascii="Palatino Linotype" w:eastAsia="Palatino Linotype" w:hAnsi="Palatino Linotype" w:cs="Palatino Linotype"/>
          <w:sz w:val="22"/>
          <w:szCs w:val="22"/>
        </w:rPr>
        <w:t xml:space="preserve"> </w:t>
      </w:r>
      <w:r w:rsidR="00CD2744" w:rsidRPr="00837EDE">
        <w:rPr>
          <w:rFonts w:ascii="Palatino Linotype" w:eastAsia="Palatino Linotype" w:hAnsi="Palatino Linotype" w:cs="Palatino Linotype"/>
          <w:sz w:val="22"/>
          <w:szCs w:val="22"/>
        </w:rPr>
        <w:t>de dos mil veintic</w:t>
      </w:r>
      <w:r w:rsidR="00FF6012" w:rsidRPr="00837EDE">
        <w:rPr>
          <w:rFonts w:ascii="Palatino Linotype" w:eastAsia="Palatino Linotype" w:hAnsi="Palatino Linotype" w:cs="Palatino Linotype"/>
          <w:sz w:val="22"/>
          <w:szCs w:val="22"/>
        </w:rPr>
        <w:t>inco</w:t>
      </w:r>
      <w:r w:rsidR="00CD2744" w:rsidRPr="00837EDE">
        <w:rPr>
          <w:rFonts w:ascii="Palatino Linotype" w:eastAsia="Palatino Linotype" w:hAnsi="Palatino Linotype" w:cs="Palatino Linotype"/>
          <w:sz w:val="22"/>
          <w:szCs w:val="22"/>
        </w:rPr>
        <w:t>.</w:t>
      </w:r>
      <w:r w:rsidR="002B65D9" w:rsidRPr="00837EDE">
        <w:rPr>
          <w:rFonts w:ascii="Palatino Linotype" w:eastAsia="Palatino Linotype" w:hAnsi="Palatino Linotype" w:cs="Palatino Linotype"/>
          <w:sz w:val="22"/>
          <w:szCs w:val="22"/>
        </w:rPr>
        <w:t xml:space="preserve"> </w:t>
      </w:r>
    </w:p>
    <w:p w14:paraId="15F51F4F" w14:textId="77777777" w:rsidR="00FE7ABB" w:rsidRPr="00837EDE" w:rsidRDefault="00FE7ABB" w:rsidP="00EC101D">
      <w:pPr>
        <w:spacing w:line="360" w:lineRule="auto"/>
        <w:ind w:right="49"/>
        <w:jc w:val="both"/>
        <w:rPr>
          <w:rFonts w:ascii="Palatino Linotype" w:eastAsia="Palatino Linotype" w:hAnsi="Palatino Linotype" w:cs="Palatino Linotype"/>
          <w:sz w:val="22"/>
          <w:szCs w:val="22"/>
        </w:rPr>
      </w:pPr>
    </w:p>
    <w:p w14:paraId="31A18829" w14:textId="075818D9" w:rsidR="009C5DDF" w:rsidRPr="00837EDE" w:rsidRDefault="009C5DDF" w:rsidP="00EC101D">
      <w:p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 xml:space="preserve">VISTOS </w:t>
      </w:r>
      <w:r w:rsidRPr="00837EDE">
        <w:rPr>
          <w:rFonts w:ascii="Palatino Linotype" w:eastAsia="Palatino Linotype" w:hAnsi="Palatino Linotype" w:cs="Palatino Linotype"/>
          <w:sz w:val="22"/>
          <w:szCs w:val="22"/>
        </w:rPr>
        <w:t xml:space="preserve">los expedientes relativos a los recursos de revisión </w:t>
      </w:r>
      <w:r w:rsidR="001C078F" w:rsidRPr="00837EDE">
        <w:rPr>
          <w:rFonts w:ascii="Palatino Linotype" w:eastAsia="Palatino Linotype" w:hAnsi="Palatino Linotype" w:cs="Palatino Linotype"/>
          <w:b/>
          <w:color w:val="000000"/>
          <w:sz w:val="22"/>
          <w:szCs w:val="22"/>
        </w:rPr>
        <w:t>01879/INFOEM/IP/RR/2025</w:t>
      </w:r>
      <w:r w:rsidR="00022EE1" w:rsidRPr="00837EDE">
        <w:rPr>
          <w:rFonts w:ascii="Palatino Linotype" w:eastAsia="Palatino Linotype" w:hAnsi="Palatino Linotype" w:cs="Palatino Linotype"/>
          <w:b/>
          <w:color w:val="000000"/>
          <w:sz w:val="22"/>
          <w:szCs w:val="22"/>
        </w:rPr>
        <w:t xml:space="preserve">, </w:t>
      </w:r>
      <w:r w:rsidR="001C078F" w:rsidRPr="00837EDE">
        <w:rPr>
          <w:rFonts w:ascii="Palatino Linotype" w:eastAsia="Palatino Linotype" w:hAnsi="Palatino Linotype" w:cs="Palatino Linotype"/>
          <w:b/>
          <w:sz w:val="22"/>
          <w:szCs w:val="22"/>
        </w:rPr>
        <w:t>01927/INFOEM/IP/RR/2025</w:t>
      </w:r>
      <w:r w:rsidR="00253654" w:rsidRPr="00837EDE">
        <w:rPr>
          <w:rFonts w:ascii="Palatino Linotype" w:eastAsia="Palatino Linotype" w:hAnsi="Palatino Linotype" w:cs="Palatino Linotype"/>
          <w:b/>
          <w:color w:val="000000"/>
          <w:sz w:val="22"/>
          <w:szCs w:val="22"/>
        </w:rPr>
        <w:t xml:space="preserve"> y </w:t>
      </w:r>
      <w:r w:rsidR="00526C9F" w:rsidRPr="00837EDE">
        <w:rPr>
          <w:rFonts w:ascii="Palatino Linotype" w:eastAsia="Palatino Linotype" w:hAnsi="Palatino Linotype" w:cs="Palatino Linotype"/>
          <w:b/>
          <w:color w:val="000000"/>
          <w:sz w:val="22"/>
          <w:szCs w:val="22"/>
        </w:rPr>
        <w:t>0</w:t>
      </w:r>
      <w:r w:rsidR="00262E71" w:rsidRPr="00837EDE">
        <w:rPr>
          <w:rFonts w:ascii="Palatino Linotype" w:eastAsia="Palatino Linotype" w:hAnsi="Palatino Linotype" w:cs="Palatino Linotype"/>
          <w:b/>
          <w:color w:val="000000"/>
          <w:sz w:val="22"/>
          <w:szCs w:val="22"/>
        </w:rPr>
        <w:t>2132</w:t>
      </w:r>
      <w:r w:rsidR="00526C9F" w:rsidRPr="00837EDE">
        <w:rPr>
          <w:rFonts w:ascii="Palatino Linotype" w:eastAsia="Palatino Linotype" w:hAnsi="Palatino Linotype" w:cs="Palatino Linotype"/>
          <w:b/>
          <w:color w:val="000000"/>
          <w:sz w:val="22"/>
          <w:szCs w:val="22"/>
        </w:rPr>
        <w:t>/INFOEM/IP/RR/2025</w:t>
      </w:r>
      <w:r w:rsidR="00E12D9B" w:rsidRPr="00837EDE">
        <w:rPr>
          <w:rFonts w:ascii="Palatino Linotype" w:eastAsia="Palatino Linotype" w:hAnsi="Palatino Linotype" w:cs="Palatino Linotype"/>
          <w:b/>
          <w:sz w:val="22"/>
          <w:szCs w:val="22"/>
        </w:rPr>
        <w:t xml:space="preserve"> </w:t>
      </w:r>
      <w:r w:rsidRPr="00837EDE">
        <w:rPr>
          <w:rFonts w:ascii="Palatino Linotype" w:eastAsia="Palatino Linotype" w:hAnsi="Palatino Linotype" w:cs="Palatino Linotype"/>
          <w:b/>
          <w:sz w:val="22"/>
          <w:szCs w:val="22"/>
        </w:rPr>
        <w:t xml:space="preserve">acumulados, </w:t>
      </w:r>
      <w:r w:rsidRPr="00837EDE">
        <w:rPr>
          <w:rFonts w:ascii="Palatino Linotype" w:eastAsia="Palatino Linotype" w:hAnsi="Palatino Linotype" w:cs="Palatino Linotype"/>
          <w:sz w:val="22"/>
          <w:szCs w:val="22"/>
        </w:rPr>
        <w:t>interpuestos por</w:t>
      </w:r>
      <w:r w:rsidR="00994583" w:rsidRPr="00837EDE">
        <w:rPr>
          <w:rFonts w:ascii="Palatino Linotype" w:eastAsia="Palatino Linotype" w:hAnsi="Palatino Linotype" w:cs="Palatino Linotype"/>
          <w:sz w:val="22"/>
          <w:szCs w:val="22"/>
        </w:rPr>
        <w:t xml:space="preserve"> </w:t>
      </w:r>
      <w:r w:rsidR="00B21186" w:rsidRPr="00837EDE">
        <w:rPr>
          <w:rFonts w:ascii="Palatino Linotype" w:eastAsia="Palatino Linotype" w:hAnsi="Palatino Linotype" w:cs="Palatino Linotype"/>
          <w:sz w:val="22"/>
          <w:szCs w:val="22"/>
        </w:rPr>
        <w:t xml:space="preserve">un </w:t>
      </w:r>
      <w:proofErr w:type="spellStart"/>
      <w:r w:rsidR="001C078F" w:rsidRPr="00837EDE">
        <w:rPr>
          <w:rFonts w:ascii="Palatino Linotype" w:eastAsia="Palatino Linotype" w:hAnsi="Palatino Linotype" w:cs="Palatino Linotype"/>
          <w:sz w:val="22"/>
          <w:szCs w:val="22"/>
        </w:rPr>
        <w:t>u</w:t>
      </w:r>
      <w:r w:rsidR="001C078F" w:rsidRPr="00837EDE">
        <w:rPr>
          <w:rFonts w:ascii="Palatino Linotype" w:eastAsia="Palatino Linotype" w:hAnsi="Palatino Linotype" w:cs="Palatino Linotype"/>
          <w:b/>
          <w:color w:val="000000"/>
          <w:sz w:val="22"/>
          <w:szCs w:val="22"/>
        </w:rPr>
        <w:t>n</w:t>
      </w:r>
      <w:proofErr w:type="spellEnd"/>
      <w:r w:rsidR="001C078F" w:rsidRPr="00837EDE">
        <w:rPr>
          <w:rFonts w:ascii="Palatino Linotype" w:eastAsia="Palatino Linotype" w:hAnsi="Palatino Linotype" w:cs="Palatino Linotype"/>
          <w:b/>
          <w:color w:val="000000"/>
          <w:sz w:val="22"/>
          <w:szCs w:val="22"/>
        </w:rPr>
        <w:t xml:space="preserve"> Usuario del Sistema de Acceso a la Información Mexiquense que no proporcionó su nombre</w:t>
      </w:r>
      <w:r w:rsidR="00B21186" w:rsidRPr="00837EDE">
        <w:rPr>
          <w:rFonts w:ascii="Palatino Linotype" w:eastAsia="Palatino Linotype" w:hAnsi="Palatino Linotype" w:cs="Palatino Linotype"/>
          <w:sz w:val="22"/>
          <w:szCs w:val="22"/>
        </w:rPr>
        <w:t>,</w:t>
      </w:r>
      <w:r w:rsidRPr="00837EDE">
        <w:rPr>
          <w:rFonts w:ascii="Palatino Linotype" w:eastAsia="Palatino Linotype" w:hAnsi="Palatino Linotype" w:cs="Palatino Linotype"/>
          <w:sz w:val="22"/>
          <w:szCs w:val="22"/>
        </w:rPr>
        <w:t xml:space="preserve"> en lo sucesivo la parte </w:t>
      </w:r>
      <w:r w:rsidRPr="00837EDE">
        <w:rPr>
          <w:rFonts w:ascii="Palatino Linotype" w:eastAsia="Palatino Linotype" w:hAnsi="Palatino Linotype" w:cs="Palatino Linotype"/>
          <w:b/>
          <w:sz w:val="22"/>
          <w:szCs w:val="22"/>
        </w:rPr>
        <w:t>Recurrente</w:t>
      </w:r>
      <w:r w:rsidRPr="00837EDE">
        <w:rPr>
          <w:rFonts w:ascii="Palatino Linotype" w:eastAsia="Palatino Linotype" w:hAnsi="Palatino Linotype" w:cs="Palatino Linotype"/>
          <w:sz w:val="22"/>
          <w:szCs w:val="22"/>
        </w:rPr>
        <w:t>, en contra de la</w:t>
      </w:r>
      <w:r w:rsidR="00B21186" w:rsidRPr="00837EDE">
        <w:rPr>
          <w:rFonts w:ascii="Palatino Linotype" w:eastAsia="Palatino Linotype" w:hAnsi="Palatino Linotype" w:cs="Palatino Linotype"/>
          <w:sz w:val="22"/>
          <w:szCs w:val="22"/>
        </w:rPr>
        <w:t xml:space="preserve"> </w:t>
      </w:r>
      <w:r w:rsidRPr="00837EDE">
        <w:rPr>
          <w:rFonts w:ascii="Palatino Linotype" w:eastAsia="Palatino Linotype" w:hAnsi="Palatino Linotype" w:cs="Palatino Linotype"/>
          <w:sz w:val="22"/>
          <w:szCs w:val="22"/>
        </w:rPr>
        <w:t xml:space="preserve">respuesta </w:t>
      </w:r>
      <w:r w:rsidR="00B21186" w:rsidRPr="00837EDE">
        <w:rPr>
          <w:rFonts w:ascii="Palatino Linotype" w:eastAsia="Palatino Linotype" w:hAnsi="Palatino Linotype" w:cs="Palatino Linotype"/>
          <w:sz w:val="22"/>
          <w:szCs w:val="22"/>
        </w:rPr>
        <w:t xml:space="preserve">a </w:t>
      </w:r>
      <w:r w:rsidRPr="00837EDE">
        <w:rPr>
          <w:rFonts w:ascii="Palatino Linotype" w:eastAsia="Palatino Linotype" w:hAnsi="Palatino Linotype" w:cs="Palatino Linotype"/>
          <w:sz w:val="22"/>
          <w:szCs w:val="22"/>
        </w:rPr>
        <w:t xml:space="preserve">sus solicitudes de información por parte del </w:t>
      </w:r>
      <w:r w:rsidR="001C078F" w:rsidRPr="00837EDE">
        <w:rPr>
          <w:rFonts w:ascii="Palatino Linotype" w:eastAsia="Palatino Linotype" w:hAnsi="Palatino Linotype" w:cs="Palatino Linotype"/>
          <w:b/>
          <w:color w:val="000000"/>
          <w:sz w:val="22"/>
        </w:rPr>
        <w:t>Ayuntamiento de Toluca</w:t>
      </w:r>
      <w:r w:rsidRPr="00837EDE">
        <w:rPr>
          <w:rFonts w:ascii="Palatino Linotype" w:eastAsia="Palatino Linotype" w:hAnsi="Palatino Linotype" w:cs="Palatino Linotype"/>
          <w:sz w:val="22"/>
          <w:szCs w:val="22"/>
        </w:rPr>
        <w:t xml:space="preserve">, en lo sucesivo el </w:t>
      </w:r>
      <w:r w:rsidRPr="00837EDE">
        <w:rPr>
          <w:rFonts w:ascii="Palatino Linotype" w:eastAsia="Palatino Linotype" w:hAnsi="Palatino Linotype" w:cs="Palatino Linotype"/>
          <w:b/>
          <w:sz w:val="22"/>
          <w:szCs w:val="22"/>
        </w:rPr>
        <w:t xml:space="preserve">Sujeto Obligado; </w:t>
      </w:r>
      <w:r w:rsidRPr="00837EDE">
        <w:rPr>
          <w:rFonts w:ascii="Palatino Linotype" w:eastAsia="Palatino Linotype" w:hAnsi="Palatino Linotype" w:cs="Palatino Linotype"/>
          <w:sz w:val="22"/>
          <w:szCs w:val="22"/>
        </w:rPr>
        <w:t>se procede a dictar la presente resolución, con base en lo siguiente.</w:t>
      </w:r>
    </w:p>
    <w:p w14:paraId="7166FFC3" w14:textId="77777777" w:rsidR="00FE7ABB" w:rsidRPr="00837EDE" w:rsidRDefault="00FE7ABB" w:rsidP="00EC101D">
      <w:pPr>
        <w:spacing w:line="360" w:lineRule="auto"/>
        <w:ind w:right="49"/>
        <w:jc w:val="both"/>
        <w:rPr>
          <w:rFonts w:ascii="Palatino Linotype" w:eastAsia="Palatino Linotype" w:hAnsi="Palatino Linotype" w:cs="Palatino Linotype"/>
          <w:sz w:val="22"/>
          <w:szCs w:val="22"/>
        </w:rPr>
      </w:pPr>
    </w:p>
    <w:p w14:paraId="176ED168" w14:textId="77777777" w:rsidR="00FE7ABB" w:rsidRPr="00837EDE" w:rsidRDefault="00EA4063" w:rsidP="00F84378">
      <w:pPr>
        <w:spacing w:line="360" w:lineRule="auto"/>
        <w:ind w:right="49"/>
        <w:jc w:val="center"/>
        <w:rPr>
          <w:rFonts w:ascii="Palatino Linotype" w:eastAsia="Palatino Linotype" w:hAnsi="Palatino Linotype" w:cs="Palatino Linotype"/>
          <w:b/>
          <w:sz w:val="22"/>
          <w:szCs w:val="22"/>
        </w:rPr>
      </w:pPr>
      <w:r w:rsidRPr="00837EDE">
        <w:rPr>
          <w:rFonts w:ascii="Palatino Linotype" w:eastAsia="Palatino Linotype" w:hAnsi="Palatino Linotype" w:cs="Palatino Linotype"/>
          <w:b/>
          <w:sz w:val="22"/>
          <w:szCs w:val="22"/>
        </w:rPr>
        <w:t>I.</w:t>
      </w:r>
      <w:r w:rsidRPr="00837EDE">
        <w:rPr>
          <w:rFonts w:ascii="Palatino Linotype" w:eastAsia="Palatino Linotype" w:hAnsi="Palatino Linotype" w:cs="Palatino Linotype"/>
          <w:b/>
          <w:sz w:val="22"/>
          <w:szCs w:val="22"/>
        </w:rPr>
        <w:tab/>
        <w:t>A N T E C E D E N T E S</w:t>
      </w:r>
    </w:p>
    <w:p w14:paraId="1164361C" w14:textId="77777777" w:rsidR="00FE7ABB" w:rsidRPr="00837EDE" w:rsidRDefault="00FE7ABB" w:rsidP="00EC101D">
      <w:pPr>
        <w:spacing w:line="360" w:lineRule="auto"/>
        <w:ind w:right="49"/>
        <w:jc w:val="both"/>
        <w:rPr>
          <w:rFonts w:ascii="Palatino Linotype" w:eastAsia="Palatino Linotype" w:hAnsi="Palatino Linotype" w:cs="Palatino Linotype"/>
          <w:sz w:val="22"/>
          <w:szCs w:val="22"/>
        </w:rPr>
      </w:pPr>
    </w:p>
    <w:p w14:paraId="67BA709D" w14:textId="5A00BD66" w:rsidR="009C5DDF" w:rsidRPr="00837EDE" w:rsidRDefault="009C5DDF" w:rsidP="00EC101D">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1.</w:t>
      </w:r>
      <w:r w:rsidRPr="00837EDE">
        <w:rPr>
          <w:rFonts w:ascii="Palatino Linotype" w:eastAsia="Palatino Linotype" w:hAnsi="Palatino Linotype" w:cs="Palatino Linotype"/>
          <w:sz w:val="22"/>
          <w:szCs w:val="22"/>
        </w:rPr>
        <w:t xml:space="preserve"> </w:t>
      </w:r>
      <w:r w:rsidRPr="00837EDE">
        <w:rPr>
          <w:rFonts w:ascii="Palatino Linotype" w:eastAsia="Palatino Linotype" w:hAnsi="Palatino Linotype" w:cs="Palatino Linotype"/>
          <w:b/>
          <w:sz w:val="22"/>
          <w:szCs w:val="22"/>
        </w:rPr>
        <w:t xml:space="preserve">Solicitudes de Acceso a la Información. </w:t>
      </w:r>
      <w:r w:rsidR="00476AA4" w:rsidRPr="00837EDE">
        <w:rPr>
          <w:rFonts w:ascii="Palatino Linotype" w:eastAsia="Palatino Linotype" w:hAnsi="Palatino Linotype" w:cs="Palatino Linotype"/>
          <w:b/>
          <w:sz w:val="22"/>
          <w:szCs w:val="22"/>
        </w:rPr>
        <w:t>El Ocho y</w:t>
      </w:r>
      <w:r w:rsidR="00893187" w:rsidRPr="00837EDE">
        <w:rPr>
          <w:rFonts w:ascii="Palatino Linotype" w:eastAsia="Palatino Linotype" w:hAnsi="Palatino Linotype" w:cs="Palatino Linotype"/>
          <w:color w:val="FF0000"/>
          <w:sz w:val="22"/>
          <w:szCs w:val="22"/>
        </w:rPr>
        <w:t xml:space="preserve"> </w:t>
      </w:r>
      <w:r w:rsidR="00262E71" w:rsidRPr="00837EDE">
        <w:rPr>
          <w:rFonts w:ascii="Palatino Linotype" w:eastAsia="Palatino Linotype" w:hAnsi="Palatino Linotype" w:cs="Palatino Linotype"/>
          <w:b/>
          <w:sz w:val="22"/>
          <w:szCs w:val="22"/>
        </w:rPr>
        <w:t>veinticuatro</w:t>
      </w:r>
      <w:r w:rsidR="00E847A3" w:rsidRPr="00837EDE">
        <w:rPr>
          <w:rFonts w:ascii="Palatino Linotype" w:eastAsia="Palatino Linotype" w:hAnsi="Palatino Linotype" w:cs="Palatino Linotype"/>
          <w:b/>
          <w:sz w:val="22"/>
          <w:szCs w:val="22"/>
        </w:rPr>
        <w:t xml:space="preserve"> de </w:t>
      </w:r>
      <w:r w:rsidR="00B21186" w:rsidRPr="00837EDE">
        <w:rPr>
          <w:rFonts w:ascii="Palatino Linotype" w:eastAsia="Palatino Linotype" w:hAnsi="Palatino Linotype" w:cs="Palatino Linotype"/>
          <w:b/>
          <w:sz w:val="22"/>
          <w:szCs w:val="22"/>
        </w:rPr>
        <w:t>enero</w:t>
      </w:r>
      <w:r w:rsidR="00B21186" w:rsidRPr="00837EDE">
        <w:rPr>
          <w:rFonts w:ascii="Palatino Linotype" w:eastAsia="Palatino Linotype" w:hAnsi="Palatino Linotype" w:cs="Palatino Linotype"/>
          <w:b/>
          <w:bCs/>
          <w:sz w:val="22"/>
          <w:szCs w:val="22"/>
        </w:rPr>
        <w:t xml:space="preserve"> de dos mil veinticinco</w:t>
      </w:r>
      <w:r w:rsidR="00824905" w:rsidRPr="00837EDE">
        <w:rPr>
          <w:rFonts w:ascii="Palatino Linotype" w:eastAsia="Palatino Linotype" w:hAnsi="Palatino Linotype" w:cs="Palatino Linotype"/>
          <w:sz w:val="22"/>
          <w:szCs w:val="22"/>
        </w:rPr>
        <w:t xml:space="preserve">, </w:t>
      </w:r>
      <w:r w:rsidRPr="00837EDE">
        <w:rPr>
          <w:rFonts w:ascii="Palatino Linotype" w:eastAsia="Palatino Linotype" w:hAnsi="Palatino Linotype" w:cs="Palatino Linotype"/>
          <w:b/>
          <w:sz w:val="22"/>
          <w:szCs w:val="22"/>
        </w:rPr>
        <w:t>LA PARTE</w:t>
      </w:r>
      <w:r w:rsidRPr="00837EDE">
        <w:rPr>
          <w:rFonts w:ascii="Palatino Linotype" w:eastAsia="Palatino Linotype" w:hAnsi="Palatino Linotype" w:cs="Palatino Linotype"/>
          <w:sz w:val="22"/>
          <w:szCs w:val="22"/>
        </w:rPr>
        <w:t xml:space="preserve"> </w:t>
      </w:r>
      <w:r w:rsidRPr="00837EDE">
        <w:rPr>
          <w:rFonts w:ascii="Palatino Linotype" w:eastAsia="Palatino Linotype" w:hAnsi="Palatino Linotype" w:cs="Palatino Linotype"/>
          <w:b/>
          <w:sz w:val="22"/>
          <w:szCs w:val="22"/>
        </w:rPr>
        <w:t>RECURRENTE</w:t>
      </w:r>
      <w:r w:rsidRPr="00837EDE">
        <w:rPr>
          <w:rFonts w:ascii="Palatino Linotype" w:eastAsia="Palatino Linotype" w:hAnsi="Palatino Linotype" w:cs="Palatino Linotype"/>
          <w:sz w:val="22"/>
          <w:szCs w:val="22"/>
        </w:rPr>
        <w:t xml:space="preserve"> formuló solicitudes de acceso a información pública a través del </w:t>
      </w:r>
      <w:r w:rsidR="00893187" w:rsidRPr="00837EDE">
        <w:rPr>
          <w:rFonts w:ascii="Palatino Linotype" w:eastAsia="Palatino Linotype" w:hAnsi="Palatino Linotype" w:cs="Palatino Linotype"/>
          <w:b/>
          <w:sz w:val="22"/>
          <w:szCs w:val="22"/>
        </w:rPr>
        <w:t>SAIMEX</w:t>
      </w:r>
      <w:r w:rsidR="00476AA4" w:rsidRPr="00837EDE">
        <w:rPr>
          <w:rFonts w:ascii="Palatino Linotype" w:eastAsia="Palatino Linotype" w:hAnsi="Palatino Linotype" w:cs="Palatino Linotype"/>
          <w:sz w:val="22"/>
          <w:szCs w:val="22"/>
        </w:rPr>
        <w:t xml:space="preserve">; </w:t>
      </w:r>
      <w:r w:rsidR="00476AA4" w:rsidRPr="00837EDE">
        <w:rPr>
          <w:rFonts w:ascii="Palatino Linotype" w:eastAsia="Palatino Linotype" w:hAnsi="Palatino Linotype" w:cs="Palatino Linotype"/>
          <w:b/>
          <w:sz w:val="22"/>
          <w:szCs w:val="22"/>
        </w:rPr>
        <w:t>sin embargo, como el ocho de enero corresponde a día inhábil, se tuvo por presentada el trece de enero de la misma anualidad</w:t>
      </w:r>
      <w:r w:rsidR="00476AA4" w:rsidRPr="00837EDE">
        <w:rPr>
          <w:rFonts w:ascii="Palatino Linotype" w:eastAsia="Palatino Linotype" w:hAnsi="Palatino Linotype" w:cs="Palatino Linotype"/>
          <w:sz w:val="22"/>
          <w:szCs w:val="22"/>
        </w:rPr>
        <w:t xml:space="preserve">, </w:t>
      </w:r>
      <w:r w:rsidRPr="00837EDE">
        <w:rPr>
          <w:rFonts w:ascii="Palatino Linotype" w:eastAsia="Palatino Linotype" w:hAnsi="Palatino Linotype" w:cs="Palatino Linotype"/>
          <w:sz w:val="22"/>
          <w:szCs w:val="22"/>
        </w:rPr>
        <w:t>en las que requirió lo siguiente:</w:t>
      </w:r>
    </w:p>
    <w:p w14:paraId="09040E21" w14:textId="77777777" w:rsidR="00894778" w:rsidRPr="00837EDE" w:rsidRDefault="00894778" w:rsidP="00EC101D">
      <w:pPr>
        <w:spacing w:line="360" w:lineRule="auto"/>
        <w:jc w:val="both"/>
        <w:rPr>
          <w:rFonts w:ascii="Palatino Linotype" w:eastAsia="Palatino Linotype" w:hAnsi="Palatino Linotype" w:cs="Palatino Linotype"/>
          <w:sz w:val="22"/>
          <w:szCs w:val="22"/>
        </w:rPr>
      </w:pPr>
    </w:p>
    <w:tbl>
      <w:tblPr>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9C5DDF" w:rsidRPr="00837EDE" w14:paraId="0EDB3566" w14:textId="77777777" w:rsidTr="005703F6">
        <w:tc>
          <w:tcPr>
            <w:tcW w:w="3256" w:type="dxa"/>
            <w:shd w:val="clear" w:color="auto" w:fill="D9D9D9"/>
          </w:tcPr>
          <w:p w14:paraId="062CC231" w14:textId="77777777" w:rsidR="009C5DDF" w:rsidRPr="00837EDE" w:rsidRDefault="009C5DDF" w:rsidP="00EC101D">
            <w:pPr>
              <w:spacing w:line="360" w:lineRule="auto"/>
              <w:jc w:val="both"/>
              <w:rPr>
                <w:rFonts w:ascii="Palatino Linotype" w:eastAsia="Palatino Linotype" w:hAnsi="Palatino Linotype" w:cs="Palatino Linotype"/>
                <w:b/>
                <w:i/>
                <w:sz w:val="22"/>
                <w:szCs w:val="22"/>
              </w:rPr>
            </w:pPr>
            <w:bookmarkStart w:id="0" w:name="_heading=h.1fob9te" w:colFirst="0" w:colLast="0"/>
            <w:bookmarkEnd w:id="0"/>
            <w:r w:rsidRPr="00837EDE">
              <w:rPr>
                <w:rFonts w:ascii="Palatino Linotype" w:eastAsia="Palatino Linotype" w:hAnsi="Palatino Linotype" w:cs="Palatino Linotype"/>
                <w:b/>
                <w:i/>
                <w:sz w:val="22"/>
                <w:szCs w:val="22"/>
              </w:rPr>
              <w:t>Número de solicitud</w:t>
            </w:r>
          </w:p>
        </w:tc>
        <w:tc>
          <w:tcPr>
            <w:tcW w:w="5670" w:type="dxa"/>
            <w:shd w:val="clear" w:color="auto" w:fill="D9D9D9"/>
          </w:tcPr>
          <w:p w14:paraId="7E228F2A" w14:textId="77777777" w:rsidR="009C5DDF" w:rsidRPr="00837EDE" w:rsidRDefault="009C5DDF" w:rsidP="00EC101D">
            <w:pPr>
              <w:spacing w:line="360" w:lineRule="auto"/>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Información requerida.</w:t>
            </w:r>
          </w:p>
        </w:tc>
      </w:tr>
      <w:tr w:rsidR="009C5DDF" w:rsidRPr="00837EDE" w14:paraId="75C69BCA" w14:textId="77777777" w:rsidTr="005703F6">
        <w:trPr>
          <w:trHeight w:val="564"/>
        </w:trPr>
        <w:tc>
          <w:tcPr>
            <w:tcW w:w="3256" w:type="dxa"/>
          </w:tcPr>
          <w:p w14:paraId="25DD687F" w14:textId="3CFA04AB" w:rsidR="009C5DDF" w:rsidRPr="00837EDE" w:rsidRDefault="001C078F" w:rsidP="00526C9F">
            <w:pPr>
              <w:spacing w:line="360" w:lineRule="auto"/>
              <w:jc w:val="both"/>
              <w:rPr>
                <w:rFonts w:ascii="Palatino Linotype" w:eastAsia="Palatino Linotype" w:hAnsi="Palatino Linotype" w:cs="Palatino Linotype"/>
                <w:b/>
                <w:i/>
                <w:sz w:val="22"/>
                <w:szCs w:val="22"/>
              </w:rPr>
            </w:pPr>
            <w:bookmarkStart w:id="1" w:name="_heading=h.3znysh7" w:colFirst="0" w:colLast="0"/>
            <w:bookmarkEnd w:id="1"/>
            <w:r w:rsidRPr="00837EDE">
              <w:rPr>
                <w:rFonts w:ascii="Palatino Linotype" w:eastAsia="Palatino Linotype" w:hAnsi="Palatino Linotype" w:cs="Palatino Linotype"/>
                <w:b/>
                <w:i/>
                <w:sz w:val="22"/>
                <w:szCs w:val="22"/>
              </w:rPr>
              <w:t>00474/TOLUCA/IP/2025</w:t>
            </w:r>
          </w:p>
        </w:tc>
        <w:tc>
          <w:tcPr>
            <w:tcW w:w="5670" w:type="dxa"/>
          </w:tcPr>
          <w:p w14:paraId="39FE8F27" w14:textId="25B018A1" w:rsidR="00893CAE" w:rsidRPr="00837EDE" w:rsidRDefault="00262E71" w:rsidP="00262E71">
            <w:pPr>
              <w:spacing w:line="360" w:lineRule="auto"/>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Se solicita </w:t>
            </w:r>
            <w:proofErr w:type="spellStart"/>
            <w:r w:rsidRPr="00837EDE">
              <w:rPr>
                <w:rFonts w:ascii="Palatino Linotype" w:eastAsia="Palatino Linotype" w:hAnsi="Palatino Linotype" w:cs="Palatino Linotype"/>
                <w:i/>
                <w:sz w:val="22"/>
                <w:szCs w:val="22"/>
              </w:rPr>
              <w:t>pa</w:t>
            </w:r>
            <w:proofErr w:type="spellEnd"/>
            <w:r w:rsidRPr="00837EDE">
              <w:rPr>
                <w:rFonts w:ascii="Palatino Linotype" w:eastAsia="Palatino Linotype" w:hAnsi="Palatino Linotype" w:cs="Palatino Linotype"/>
                <w:i/>
                <w:sz w:val="22"/>
                <w:szCs w:val="22"/>
              </w:rPr>
              <w:t xml:space="preserve"> percepción de seguridad en su municipio, los índices de seguridad por mes, delito, colonia, detenidos hombres mujeres, menores de edad, IPH de las detenciones del año 2025.</w:t>
            </w:r>
          </w:p>
        </w:tc>
      </w:tr>
      <w:tr w:rsidR="009C5DDF" w:rsidRPr="00837EDE" w14:paraId="56F65B92" w14:textId="77777777" w:rsidTr="005703F6">
        <w:tc>
          <w:tcPr>
            <w:tcW w:w="3256" w:type="dxa"/>
          </w:tcPr>
          <w:p w14:paraId="5F537F4E" w14:textId="2E022496" w:rsidR="009C5DDF" w:rsidRPr="00837EDE" w:rsidRDefault="00B21186" w:rsidP="001C078F">
            <w:pPr>
              <w:spacing w:line="360" w:lineRule="auto"/>
              <w:jc w:val="both"/>
              <w:rPr>
                <w:rFonts w:ascii="Palatino Linotype" w:eastAsia="Palatino Linotype" w:hAnsi="Palatino Linotype" w:cs="Palatino Linotype"/>
                <w:b/>
                <w:color w:val="000000"/>
                <w:sz w:val="22"/>
                <w:szCs w:val="22"/>
              </w:rPr>
            </w:pPr>
            <w:r w:rsidRPr="00837EDE">
              <w:rPr>
                <w:rFonts w:ascii="Palatino Linotype" w:eastAsia="Palatino Linotype" w:hAnsi="Palatino Linotype" w:cs="Palatino Linotype"/>
                <w:b/>
                <w:i/>
                <w:sz w:val="22"/>
                <w:szCs w:val="22"/>
              </w:rPr>
              <w:lastRenderedPageBreak/>
              <w:t>00</w:t>
            </w:r>
            <w:r w:rsidR="001C078F" w:rsidRPr="00837EDE">
              <w:rPr>
                <w:rFonts w:ascii="Palatino Linotype" w:eastAsia="Palatino Linotype" w:hAnsi="Palatino Linotype" w:cs="Palatino Linotype"/>
                <w:b/>
                <w:i/>
                <w:sz w:val="22"/>
                <w:szCs w:val="22"/>
              </w:rPr>
              <w:t>189</w:t>
            </w:r>
            <w:r w:rsidRPr="00837EDE">
              <w:rPr>
                <w:rFonts w:ascii="Palatino Linotype" w:eastAsia="Palatino Linotype" w:hAnsi="Palatino Linotype" w:cs="Palatino Linotype"/>
                <w:b/>
                <w:i/>
                <w:sz w:val="22"/>
                <w:szCs w:val="22"/>
              </w:rPr>
              <w:t>/</w:t>
            </w:r>
            <w:r w:rsidR="00526C9F" w:rsidRPr="00837EDE">
              <w:rPr>
                <w:rFonts w:ascii="Palatino Linotype" w:eastAsia="Palatino Linotype" w:hAnsi="Palatino Linotype" w:cs="Palatino Linotype"/>
                <w:b/>
                <w:i/>
                <w:sz w:val="22"/>
                <w:szCs w:val="22"/>
              </w:rPr>
              <w:t>T</w:t>
            </w:r>
            <w:r w:rsidR="001C078F" w:rsidRPr="00837EDE">
              <w:rPr>
                <w:rFonts w:ascii="Palatino Linotype" w:eastAsia="Palatino Linotype" w:hAnsi="Palatino Linotype" w:cs="Palatino Linotype"/>
                <w:b/>
                <w:i/>
                <w:sz w:val="22"/>
                <w:szCs w:val="22"/>
              </w:rPr>
              <w:t>OLUCA</w:t>
            </w:r>
            <w:r w:rsidRPr="00837EDE">
              <w:rPr>
                <w:rFonts w:ascii="Palatino Linotype" w:eastAsia="Palatino Linotype" w:hAnsi="Palatino Linotype" w:cs="Palatino Linotype"/>
                <w:b/>
                <w:i/>
                <w:sz w:val="22"/>
                <w:szCs w:val="22"/>
              </w:rPr>
              <w:t>/IP/2025</w:t>
            </w:r>
          </w:p>
        </w:tc>
        <w:tc>
          <w:tcPr>
            <w:tcW w:w="5670" w:type="dxa"/>
          </w:tcPr>
          <w:p w14:paraId="2147B4F8" w14:textId="16CCC68C" w:rsidR="00A748DB" w:rsidRPr="00837EDE" w:rsidRDefault="00893187" w:rsidP="00A748DB">
            <w:pPr>
              <w:spacing w:line="360" w:lineRule="auto"/>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De conformidad con el artículo octavo constitucional y cuarto de la Ley de Transparencia y Acceso a la Información Pública del Estado de México y Municipios se solicita la estadística por delitos y colonia de diciembre 2024</w:t>
            </w:r>
          </w:p>
        </w:tc>
      </w:tr>
      <w:tr w:rsidR="00253654" w:rsidRPr="00837EDE" w14:paraId="4FD7EDE1" w14:textId="77777777" w:rsidTr="005703F6">
        <w:tc>
          <w:tcPr>
            <w:tcW w:w="3256" w:type="dxa"/>
          </w:tcPr>
          <w:p w14:paraId="2F3B718F" w14:textId="06E38057" w:rsidR="00253654" w:rsidRPr="00837EDE" w:rsidRDefault="00B21186" w:rsidP="001C078F">
            <w:pPr>
              <w:spacing w:line="360" w:lineRule="auto"/>
              <w:jc w:val="both"/>
              <w:rPr>
                <w:rFonts w:ascii="Palatino Linotype" w:eastAsia="Palatino Linotype" w:hAnsi="Palatino Linotype" w:cs="Palatino Linotype"/>
                <w:b/>
                <w:color w:val="000000"/>
                <w:sz w:val="22"/>
                <w:szCs w:val="22"/>
              </w:rPr>
            </w:pPr>
            <w:r w:rsidRPr="00837EDE">
              <w:rPr>
                <w:rFonts w:ascii="Palatino Linotype" w:eastAsia="Palatino Linotype" w:hAnsi="Palatino Linotype" w:cs="Palatino Linotype"/>
                <w:b/>
                <w:i/>
                <w:sz w:val="22"/>
                <w:szCs w:val="22"/>
              </w:rPr>
              <w:t>00</w:t>
            </w:r>
            <w:r w:rsidR="001C078F" w:rsidRPr="00837EDE">
              <w:rPr>
                <w:rFonts w:ascii="Palatino Linotype" w:eastAsia="Palatino Linotype" w:hAnsi="Palatino Linotype" w:cs="Palatino Linotype"/>
                <w:b/>
                <w:i/>
                <w:sz w:val="22"/>
                <w:szCs w:val="22"/>
              </w:rPr>
              <w:t>190</w:t>
            </w:r>
            <w:r w:rsidRPr="00837EDE">
              <w:rPr>
                <w:rFonts w:ascii="Palatino Linotype" w:eastAsia="Palatino Linotype" w:hAnsi="Palatino Linotype" w:cs="Palatino Linotype"/>
                <w:b/>
                <w:i/>
                <w:sz w:val="22"/>
                <w:szCs w:val="22"/>
              </w:rPr>
              <w:t>/</w:t>
            </w:r>
            <w:r w:rsidR="001C078F" w:rsidRPr="00837EDE">
              <w:rPr>
                <w:rFonts w:ascii="Palatino Linotype" w:eastAsia="Palatino Linotype" w:hAnsi="Palatino Linotype" w:cs="Palatino Linotype"/>
                <w:b/>
                <w:i/>
                <w:sz w:val="22"/>
                <w:szCs w:val="22"/>
              </w:rPr>
              <w:t>TOLUCA</w:t>
            </w:r>
            <w:r w:rsidRPr="00837EDE">
              <w:rPr>
                <w:rFonts w:ascii="Palatino Linotype" w:eastAsia="Palatino Linotype" w:hAnsi="Palatino Linotype" w:cs="Palatino Linotype"/>
                <w:b/>
                <w:i/>
                <w:sz w:val="22"/>
                <w:szCs w:val="22"/>
              </w:rPr>
              <w:t>/IP/2025</w:t>
            </w:r>
          </w:p>
        </w:tc>
        <w:tc>
          <w:tcPr>
            <w:tcW w:w="5670" w:type="dxa"/>
          </w:tcPr>
          <w:p w14:paraId="16803758" w14:textId="63E8C9EA" w:rsidR="00253654" w:rsidRPr="00837EDE" w:rsidRDefault="00A1762C" w:rsidP="00A748DB">
            <w:pPr>
              <w:spacing w:line="360" w:lineRule="auto"/>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De conformidad con el artículo octavo constitucional y cuarto de la Ley de Transparencia y Acceso a la Información Pública del Estado de México y Municipios se solicita los índices delictivos por delito y colonia en enero 2025</w:t>
            </w:r>
          </w:p>
        </w:tc>
      </w:tr>
    </w:tbl>
    <w:p w14:paraId="41C78DA6" w14:textId="77777777" w:rsidR="00633544" w:rsidRPr="00837EDE" w:rsidRDefault="00633544" w:rsidP="00EC101D">
      <w:pPr>
        <w:spacing w:line="360" w:lineRule="auto"/>
        <w:ind w:right="49"/>
        <w:jc w:val="both"/>
        <w:rPr>
          <w:rFonts w:ascii="Palatino Linotype" w:eastAsia="Palatino Linotype" w:hAnsi="Palatino Linotype" w:cs="Palatino Linotype"/>
          <w:b/>
          <w:sz w:val="22"/>
          <w:szCs w:val="22"/>
        </w:rPr>
      </w:pPr>
    </w:p>
    <w:p w14:paraId="7BC24E40" w14:textId="77777777" w:rsidR="00FE7ABB" w:rsidRPr="00837EDE" w:rsidRDefault="00EA4063" w:rsidP="00EC101D">
      <w:p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Modalidad elegida para la entrega de la información:</w:t>
      </w:r>
      <w:r w:rsidRPr="00837EDE">
        <w:rPr>
          <w:rFonts w:ascii="Palatino Linotype" w:eastAsia="Palatino Linotype" w:hAnsi="Palatino Linotype" w:cs="Palatino Linotype"/>
          <w:sz w:val="22"/>
          <w:szCs w:val="22"/>
        </w:rPr>
        <w:t xml:space="preserve"> a través del Sistema de Acceso a la Información Mexiquense (SAIMEX). </w:t>
      </w:r>
    </w:p>
    <w:p w14:paraId="6840FA30" w14:textId="77777777" w:rsidR="00FE7ABB" w:rsidRPr="00837EDE" w:rsidRDefault="00FE7ABB" w:rsidP="00EC101D">
      <w:pPr>
        <w:spacing w:line="360" w:lineRule="auto"/>
        <w:jc w:val="both"/>
        <w:rPr>
          <w:rFonts w:ascii="Palatino Linotype" w:eastAsia="Palatino Linotype" w:hAnsi="Palatino Linotype" w:cs="Palatino Linotype"/>
          <w:sz w:val="22"/>
          <w:szCs w:val="22"/>
        </w:rPr>
      </w:pPr>
    </w:p>
    <w:p w14:paraId="1B2A61FA" w14:textId="5F56742A" w:rsidR="00F45DEC" w:rsidRPr="00837EDE" w:rsidRDefault="00E847A3" w:rsidP="00EC101D">
      <w:pPr>
        <w:widowControl w:val="0"/>
        <w:spacing w:line="360" w:lineRule="auto"/>
        <w:contextualSpacing/>
        <w:jc w:val="both"/>
        <w:rPr>
          <w:rFonts w:ascii="Palatino Linotype" w:eastAsia="Palatino Linotype" w:hAnsi="Palatino Linotype" w:cs="Palatino Linotype"/>
          <w:sz w:val="22"/>
          <w:szCs w:val="22"/>
          <w:lang w:eastAsia="es-ES"/>
        </w:rPr>
      </w:pPr>
      <w:r w:rsidRPr="00837EDE">
        <w:rPr>
          <w:rFonts w:ascii="Palatino Linotype" w:eastAsia="Palatino Linotype" w:hAnsi="Palatino Linotype" w:cs="Palatino Linotype"/>
          <w:b/>
          <w:sz w:val="22"/>
          <w:szCs w:val="22"/>
          <w:lang w:eastAsia="es-ES"/>
        </w:rPr>
        <w:t xml:space="preserve">2. </w:t>
      </w:r>
      <w:r w:rsidR="00D11881" w:rsidRPr="00837EDE">
        <w:rPr>
          <w:rFonts w:ascii="Palatino Linotype" w:eastAsia="Palatino Linotype" w:hAnsi="Palatino Linotype" w:cs="Palatino Linotype"/>
          <w:b/>
          <w:sz w:val="22"/>
          <w:szCs w:val="22"/>
          <w:lang w:eastAsia="es-ES"/>
        </w:rPr>
        <w:t>Respuesta.</w:t>
      </w:r>
      <w:r w:rsidR="00D11881" w:rsidRPr="00837EDE">
        <w:rPr>
          <w:rFonts w:ascii="Palatino Linotype" w:eastAsia="Palatino Linotype" w:hAnsi="Palatino Linotype" w:cs="Palatino Linotype"/>
          <w:sz w:val="22"/>
          <w:szCs w:val="22"/>
          <w:lang w:eastAsia="es-ES"/>
        </w:rPr>
        <w:t xml:space="preserve"> </w:t>
      </w:r>
      <w:r w:rsidR="00F45DEC" w:rsidRPr="00837EDE">
        <w:rPr>
          <w:rFonts w:ascii="Palatino Linotype" w:eastAsia="Palatino Linotype" w:hAnsi="Palatino Linotype" w:cs="Palatino Linotype"/>
          <w:sz w:val="22"/>
          <w:szCs w:val="22"/>
          <w:lang w:eastAsia="es-ES"/>
        </w:rPr>
        <w:t xml:space="preserve">El </w:t>
      </w:r>
      <w:r w:rsidR="00893187" w:rsidRPr="00837EDE">
        <w:rPr>
          <w:rFonts w:ascii="Palatino Linotype" w:eastAsia="Palatino Linotype" w:hAnsi="Palatino Linotype" w:cs="Palatino Linotype"/>
          <w:b/>
          <w:sz w:val="22"/>
          <w:szCs w:val="22"/>
          <w:lang w:eastAsia="es-ES"/>
        </w:rPr>
        <w:t xml:space="preserve">cinco </w:t>
      </w:r>
      <w:r w:rsidR="00A1762C" w:rsidRPr="00837EDE">
        <w:rPr>
          <w:rFonts w:ascii="Palatino Linotype" w:eastAsia="Palatino Linotype" w:hAnsi="Palatino Linotype" w:cs="Palatino Linotype"/>
          <w:b/>
          <w:sz w:val="22"/>
          <w:szCs w:val="22"/>
          <w:lang w:eastAsia="es-ES"/>
        </w:rPr>
        <w:t xml:space="preserve">y </w:t>
      </w:r>
      <w:r w:rsidR="00F45DEC" w:rsidRPr="00837EDE">
        <w:rPr>
          <w:rFonts w:ascii="Palatino Linotype" w:eastAsia="Palatino Linotype" w:hAnsi="Palatino Linotype" w:cs="Palatino Linotype"/>
          <w:b/>
          <w:sz w:val="22"/>
          <w:szCs w:val="22"/>
          <w:lang w:eastAsia="es-ES"/>
        </w:rPr>
        <w:t>d</w:t>
      </w:r>
      <w:r w:rsidR="00262E71" w:rsidRPr="00837EDE">
        <w:rPr>
          <w:rFonts w:ascii="Palatino Linotype" w:eastAsia="Palatino Linotype" w:hAnsi="Palatino Linotype" w:cs="Palatino Linotype"/>
          <w:b/>
          <w:sz w:val="22"/>
          <w:szCs w:val="22"/>
          <w:lang w:eastAsia="es-ES"/>
        </w:rPr>
        <w:t>iecisiete</w:t>
      </w:r>
      <w:r w:rsidR="00F45DEC" w:rsidRPr="00837EDE">
        <w:rPr>
          <w:rFonts w:ascii="Palatino Linotype" w:eastAsia="Palatino Linotype" w:hAnsi="Palatino Linotype" w:cs="Palatino Linotype"/>
          <w:b/>
          <w:sz w:val="22"/>
          <w:szCs w:val="22"/>
          <w:lang w:eastAsia="es-ES"/>
        </w:rPr>
        <w:t xml:space="preserve"> de febrero de dos mil veinticinco</w:t>
      </w:r>
      <w:r w:rsidR="00F45DEC" w:rsidRPr="00837EDE">
        <w:rPr>
          <w:rFonts w:ascii="Palatino Linotype" w:eastAsia="Palatino Linotype" w:hAnsi="Palatino Linotype" w:cs="Palatino Linotype"/>
          <w:sz w:val="22"/>
          <w:szCs w:val="22"/>
          <w:lang w:eastAsia="es-ES"/>
        </w:rPr>
        <w:t>, el Sujeto Obligado dio respuesta a las solicitudes en los siguientes términos:</w:t>
      </w:r>
    </w:p>
    <w:p w14:paraId="5084A096" w14:textId="77777777" w:rsidR="00F45DEC" w:rsidRPr="00837EDE" w:rsidRDefault="00F45DEC" w:rsidP="00EC101D">
      <w:pPr>
        <w:widowControl w:val="0"/>
        <w:spacing w:line="360" w:lineRule="auto"/>
        <w:contextualSpacing/>
        <w:jc w:val="both"/>
        <w:rPr>
          <w:rFonts w:ascii="Palatino Linotype" w:eastAsia="Palatino Linotype" w:hAnsi="Palatino Linotype" w:cs="Palatino Linotype"/>
          <w:sz w:val="22"/>
          <w:szCs w:val="22"/>
          <w:lang w:eastAsia="es-ES"/>
        </w:rPr>
      </w:pPr>
    </w:p>
    <w:tbl>
      <w:tblPr>
        <w:tblW w:w="918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6804"/>
      </w:tblGrid>
      <w:tr w:rsidR="003C4CE6" w:rsidRPr="00837EDE" w14:paraId="3313F757" w14:textId="77777777" w:rsidTr="003C4CE6">
        <w:trPr>
          <w:trHeight w:val="564"/>
        </w:trPr>
        <w:tc>
          <w:tcPr>
            <w:tcW w:w="2383" w:type="dxa"/>
          </w:tcPr>
          <w:p w14:paraId="255EEF06" w14:textId="547A3EAD" w:rsidR="003C4CE6" w:rsidRPr="00837EDE" w:rsidRDefault="003C4CE6" w:rsidP="003C4CE6">
            <w:pPr>
              <w:spacing w:line="360" w:lineRule="auto"/>
              <w:jc w:val="center"/>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SOLICITUD</w:t>
            </w:r>
          </w:p>
        </w:tc>
        <w:tc>
          <w:tcPr>
            <w:tcW w:w="6804" w:type="dxa"/>
          </w:tcPr>
          <w:p w14:paraId="46046E9B" w14:textId="0D99A503" w:rsidR="003C4CE6" w:rsidRPr="00837EDE" w:rsidRDefault="003C4CE6" w:rsidP="003C4CE6">
            <w:pPr>
              <w:spacing w:line="360" w:lineRule="auto"/>
              <w:ind w:right="317"/>
              <w:jc w:val="center"/>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RESPUESTA.</w:t>
            </w:r>
          </w:p>
        </w:tc>
      </w:tr>
      <w:tr w:rsidR="003C4CE6" w:rsidRPr="00837EDE" w14:paraId="7042FFF4" w14:textId="03A71950" w:rsidTr="003C4CE6">
        <w:trPr>
          <w:trHeight w:val="564"/>
        </w:trPr>
        <w:tc>
          <w:tcPr>
            <w:tcW w:w="2383" w:type="dxa"/>
          </w:tcPr>
          <w:p w14:paraId="27CFF6FD" w14:textId="1DE4793E" w:rsidR="003C4CE6" w:rsidRPr="00837EDE" w:rsidRDefault="001C078F" w:rsidP="003C4CE6">
            <w:pPr>
              <w:spacing w:line="360" w:lineRule="auto"/>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00474/TOLUCA/IP/2025</w:t>
            </w:r>
          </w:p>
        </w:tc>
        <w:tc>
          <w:tcPr>
            <w:tcW w:w="6804" w:type="dxa"/>
          </w:tcPr>
          <w:p w14:paraId="5EE3F876" w14:textId="4A4EDBBF" w:rsidR="003C4CE6" w:rsidRPr="00837EDE" w:rsidRDefault="00580122" w:rsidP="003C4CE6">
            <w:pPr>
              <w:spacing w:line="360" w:lineRule="auto"/>
              <w:ind w:right="317"/>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i/>
                <w:sz w:val="22"/>
                <w:szCs w:val="22"/>
              </w:rPr>
              <w:t>RESPUESTA.474.2025.pdf</w:t>
            </w:r>
            <w:r w:rsidRPr="00837EDE">
              <w:rPr>
                <w:rFonts w:ascii="Palatino Linotype" w:eastAsia="Palatino Linotype" w:hAnsi="Palatino Linotype" w:cs="Palatino Linotype"/>
                <w:sz w:val="22"/>
                <w:szCs w:val="22"/>
              </w:rPr>
              <w:t xml:space="preserve">: </w:t>
            </w:r>
            <w:r w:rsidR="00262E71" w:rsidRPr="00837EDE">
              <w:rPr>
                <w:rFonts w:ascii="Palatino Linotype" w:eastAsia="Palatino Linotype" w:hAnsi="Palatino Linotype" w:cs="Palatino Linotype"/>
                <w:sz w:val="22"/>
                <w:szCs w:val="22"/>
              </w:rPr>
              <w:t xml:space="preserve">La Dirección General de Seguridad y Protección Ciudadana y Servidor Público informó que se encuentra en el Centro de Mando Municipal, el cual tiene un área denominada 9-1-1 que opera con un sistema compartido “sistema espejo” con el Centro de Control, Comando, Comunicación, Computo y Calidad (CS, toda vez que este es un Centro Regulador de Información que permite ser un enlace entre la ciudadanía y las corporaciones de auxilio, y mantener así una </w:t>
            </w:r>
            <w:r w:rsidR="00262E71" w:rsidRPr="00837EDE">
              <w:rPr>
                <w:rFonts w:ascii="Palatino Linotype" w:eastAsia="Palatino Linotype" w:hAnsi="Palatino Linotype" w:cs="Palatino Linotype"/>
                <w:sz w:val="22"/>
                <w:szCs w:val="22"/>
              </w:rPr>
              <w:lastRenderedPageBreak/>
              <w:t>coordinación estrecha de trabajo en los niveles estatal y municipal, se adjunta la presente l</w:t>
            </w:r>
            <w:r w:rsidR="00DA0E02" w:rsidRPr="00837EDE">
              <w:rPr>
                <w:rFonts w:ascii="Palatino Linotype" w:eastAsia="Palatino Linotype" w:hAnsi="Palatino Linotype" w:cs="Palatino Linotype"/>
                <w:sz w:val="22"/>
                <w:szCs w:val="22"/>
              </w:rPr>
              <w:t>i</w:t>
            </w:r>
            <w:r w:rsidR="00262E71" w:rsidRPr="00837EDE">
              <w:rPr>
                <w:rFonts w:ascii="Palatino Linotype" w:eastAsia="Palatino Linotype" w:hAnsi="Palatino Linotype" w:cs="Palatino Linotype"/>
                <w:sz w:val="22"/>
                <w:szCs w:val="22"/>
              </w:rPr>
              <w:t xml:space="preserve">ga del Secretario Ejecutivo </w:t>
            </w:r>
            <w:r w:rsidR="00DA0E02" w:rsidRPr="00837EDE">
              <w:rPr>
                <w:rFonts w:ascii="Palatino Linotype" w:eastAsia="Palatino Linotype" w:hAnsi="Palatino Linotype" w:cs="Palatino Linotype"/>
                <w:sz w:val="22"/>
                <w:szCs w:val="22"/>
              </w:rPr>
              <w:t>del Sistema Nacional de Seguridad Pública para dicha consulta.</w:t>
            </w:r>
          </w:p>
          <w:p w14:paraId="35FF029F" w14:textId="423CF7A3" w:rsidR="00580122" w:rsidRPr="00837EDE" w:rsidRDefault="00580122" w:rsidP="003C4CE6">
            <w:pPr>
              <w:spacing w:line="360" w:lineRule="auto"/>
              <w:ind w:right="317"/>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noProof/>
                <w:sz w:val="22"/>
                <w:szCs w:val="22"/>
              </w:rPr>
              <w:drawing>
                <wp:inline distT="0" distB="0" distL="0" distR="0" wp14:anchorId="37F4EE46" wp14:editId="4A65C6E6">
                  <wp:extent cx="4183380" cy="31686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83380" cy="316865"/>
                          </a:xfrm>
                          <a:prstGeom prst="rect">
                            <a:avLst/>
                          </a:prstGeom>
                        </pic:spPr>
                      </pic:pic>
                    </a:graphicData>
                  </a:graphic>
                </wp:inline>
              </w:drawing>
            </w:r>
          </w:p>
          <w:p w14:paraId="6ABFB469" w14:textId="74B4B52B" w:rsidR="00262E71" w:rsidRPr="00837EDE" w:rsidRDefault="00580122" w:rsidP="003C4CE6">
            <w:pPr>
              <w:spacing w:line="360" w:lineRule="auto"/>
              <w:ind w:right="317"/>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Asimismo, comenta que la información requerida es clasificada como reservada, a través del Comité de Transparencia mediante la Centésima Décima Séptima Sesión Extraordinaria 2025.</w:t>
            </w:r>
          </w:p>
          <w:p w14:paraId="539717B3" w14:textId="77777777" w:rsidR="00580122" w:rsidRPr="00837EDE" w:rsidRDefault="00580122" w:rsidP="003C4CE6">
            <w:pPr>
              <w:spacing w:line="360" w:lineRule="auto"/>
              <w:ind w:right="317"/>
              <w:jc w:val="both"/>
              <w:rPr>
                <w:rFonts w:ascii="Palatino Linotype" w:eastAsia="Palatino Linotype" w:hAnsi="Palatino Linotype" w:cs="Palatino Linotype"/>
                <w:sz w:val="22"/>
                <w:szCs w:val="22"/>
              </w:rPr>
            </w:pPr>
          </w:p>
          <w:p w14:paraId="3C82BD85" w14:textId="3C963B3F" w:rsidR="00262E71" w:rsidRPr="00837EDE" w:rsidRDefault="00580122" w:rsidP="00044D0C">
            <w:pPr>
              <w:spacing w:line="360" w:lineRule="auto"/>
              <w:ind w:right="317"/>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SAIMEX 00474-1.pdf</w:t>
            </w:r>
            <w:r w:rsidRPr="00837EDE">
              <w:rPr>
                <w:rFonts w:ascii="Palatino Linotype" w:eastAsia="Palatino Linotype" w:hAnsi="Palatino Linotype" w:cs="Palatino Linotype"/>
                <w:sz w:val="22"/>
                <w:szCs w:val="22"/>
              </w:rPr>
              <w:t>: Contiene un listado que contiene el número de detenciones y el delito al que corresponden por delegación.</w:t>
            </w:r>
          </w:p>
        </w:tc>
      </w:tr>
      <w:tr w:rsidR="003C4CE6" w:rsidRPr="00837EDE" w14:paraId="32A84003" w14:textId="7EAD7EA4" w:rsidTr="003C4CE6">
        <w:tc>
          <w:tcPr>
            <w:tcW w:w="2383" w:type="dxa"/>
          </w:tcPr>
          <w:p w14:paraId="55622EBF" w14:textId="455284AB" w:rsidR="003C4CE6" w:rsidRPr="00837EDE" w:rsidRDefault="001C078F" w:rsidP="003C4CE6">
            <w:pPr>
              <w:spacing w:line="360" w:lineRule="auto"/>
              <w:jc w:val="both"/>
              <w:rPr>
                <w:rFonts w:ascii="Palatino Linotype" w:eastAsia="Palatino Linotype" w:hAnsi="Palatino Linotype" w:cs="Palatino Linotype"/>
                <w:b/>
                <w:color w:val="000000"/>
                <w:sz w:val="22"/>
                <w:szCs w:val="22"/>
              </w:rPr>
            </w:pPr>
            <w:r w:rsidRPr="00837EDE">
              <w:rPr>
                <w:rFonts w:ascii="Palatino Linotype" w:eastAsia="Palatino Linotype" w:hAnsi="Palatino Linotype" w:cs="Palatino Linotype"/>
                <w:b/>
                <w:i/>
                <w:sz w:val="22"/>
                <w:szCs w:val="22"/>
              </w:rPr>
              <w:lastRenderedPageBreak/>
              <w:t>00189/TOLUCA/IP/2025</w:t>
            </w:r>
          </w:p>
        </w:tc>
        <w:tc>
          <w:tcPr>
            <w:tcW w:w="6804" w:type="dxa"/>
          </w:tcPr>
          <w:p w14:paraId="14E2F92B" w14:textId="2C7908FF" w:rsidR="00995571" w:rsidRPr="00837EDE" w:rsidRDefault="00893187" w:rsidP="003C4CE6">
            <w:pPr>
              <w:spacing w:line="360" w:lineRule="auto"/>
              <w:ind w:right="317"/>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 xml:space="preserve">RESPUESTA 189.2025.pdf: </w:t>
            </w:r>
            <w:r w:rsidRPr="00837EDE">
              <w:rPr>
                <w:rFonts w:ascii="Palatino Linotype" w:eastAsia="Palatino Linotype" w:hAnsi="Palatino Linotype" w:cs="Palatino Linotype"/>
                <w:sz w:val="22"/>
                <w:szCs w:val="22"/>
              </w:rPr>
              <w:t>Documento mediante el cual refiere que la Dirección General de Seguridad y Protección Ciudadana y Servidor Público Habilitado refiere que anexa la información localizada.</w:t>
            </w:r>
            <w:r w:rsidR="00995571" w:rsidRPr="00837EDE">
              <w:rPr>
                <w:rFonts w:ascii="Palatino Linotype" w:eastAsia="Palatino Linotype" w:hAnsi="Palatino Linotype" w:cs="Palatino Linotype"/>
                <w:sz w:val="22"/>
                <w:szCs w:val="22"/>
              </w:rPr>
              <w:t xml:space="preserve"> </w:t>
            </w:r>
          </w:p>
          <w:p w14:paraId="0AD1FD20" w14:textId="77777777" w:rsidR="00995571" w:rsidRPr="00837EDE" w:rsidRDefault="00995571" w:rsidP="003C4CE6">
            <w:pPr>
              <w:spacing w:line="360" w:lineRule="auto"/>
              <w:ind w:right="317"/>
              <w:jc w:val="both"/>
              <w:rPr>
                <w:rFonts w:ascii="Palatino Linotype" w:eastAsia="Palatino Linotype" w:hAnsi="Palatino Linotype" w:cs="Palatino Linotype"/>
                <w:sz w:val="22"/>
                <w:szCs w:val="22"/>
              </w:rPr>
            </w:pPr>
          </w:p>
          <w:p w14:paraId="60E045EC" w14:textId="627DAFE6" w:rsidR="003C4CE6" w:rsidRPr="00837EDE" w:rsidRDefault="00893187" w:rsidP="003C4CE6">
            <w:pPr>
              <w:spacing w:line="360" w:lineRule="auto"/>
              <w:ind w:right="317"/>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sz w:val="22"/>
                <w:szCs w:val="22"/>
              </w:rPr>
              <w:t xml:space="preserve"> Asimismo, la Secretaría Técnica del Consejo Municipal de Seguridad Pública refiere que no se encontró información por no haberse generado, poseído y administrado.</w:t>
            </w:r>
          </w:p>
        </w:tc>
      </w:tr>
      <w:tr w:rsidR="003C4CE6" w:rsidRPr="00837EDE" w14:paraId="22A21AEC" w14:textId="16E761C1" w:rsidTr="003C4CE6">
        <w:tc>
          <w:tcPr>
            <w:tcW w:w="2383" w:type="dxa"/>
          </w:tcPr>
          <w:p w14:paraId="7BAC78C5" w14:textId="793D2536" w:rsidR="003C4CE6" w:rsidRPr="00837EDE" w:rsidRDefault="001C078F" w:rsidP="003C4CE6">
            <w:pPr>
              <w:spacing w:line="360" w:lineRule="auto"/>
              <w:jc w:val="both"/>
              <w:rPr>
                <w:rFonts w:ascii="Palatino Linotype" w:eastAsia="Palatino Linotype" w:hAnsi="Palatino Linotype" w:cs="Palatino Linotype"/>
                <w:b/>
                <w:color w:val="000000"/>
                <w:sz w:val="22"/>
                <w:szCs w:val="22"/>
              </w:rPr>
            </w:pPr>
            <w:r w:rsidRPr="00837EDE">
              <w:rPr>
                <w:rFonts w:ascii="Palatino Linotype" w:eastAsia="Palatino Linotype" w:hAnsi="Palatino Linotype" w:cs="Palatino Linotype"/>
                <w:b/>
                <w:i/>
                <w:sz w:val="22"/>
                <w:szCs w:val="22"/>
              </w:rPr>
              <w:t>00190/TOLUCA/IP/2025</w:t>
            </w:r>
          </w:p>
        </w:tc>
        <w:tc>
          <w:tcPr>
            <w:tcW w:w="6804" w:type="dxa"/>
          </w:tcPr>
          <w:p w14:paraId="459DD59F" w14:textId="0F40C465" w:rsidR="003C4CE6" w:rsidRPr="00837EDE" w:rsidRDefault="00A1762C" w:rsidP="00A1762C">
            <w:pPr>
              <w:spacing w:line="360" w:lineRule="auto"/>
              <w:ind w:right="317"/>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sz w:val="22"/>
                <w:szCs w:val="22"/>
              </w:rPr>
              <w:t xml:space="preserve">RESPUESTA 190.2025.pdf: Documento mediante el cual refiere la Dirección General de Seguridad y Protección Ciudadana y la Secretaría Técnica del Consejo Municipal de Seguridad Pública que después de realizar una búsqueda exhaustiva y razonable no </w:t>
            </w:r>
            <w:r w:rsidRPr="00837EDE">
              <w:rPr>
                <w:rFonts w:ascii="Palatino Linotype" w:eastAsia="Palatino Linotype" w:hAnsi="Palatino Linotype" w:cs="Palatino Linotype"/>
                <w:sz w:val="22"/>
                <w:szCs w:val="22"/>
              </w:rPr>
              <w:lastRenderedPageBreak/>
              <w:t>se cuenta con la información por no haberse generado, administrado y poseído.</w:t>
            </w:r>
            <w:r w:rsidR="00A748DB" w:rsidRPr="00837EDE">
              <w:rPr>
                <w:rFonts w:ascii="Palatino Linotype" w:eastAsia="Palatino Linotype" w:hAnsi="Palatino Linotype" w:cs="Palatino Linotype"/>
                <w:sz w:val="22"/>
                <w:szCs w:val="22"/>
              </w:rPr>
              <w:t xml:space="preserve"> </w:t>
            </w:r>
          </w:p>
        </w:tc>
      </w:tr>
    </w:tbl>
    <w:p w14:paraId="684DCF4E" w14:textId="77777777" w:rsidR="00F45DEC" w:rsidRPr="00837EDE" w:rsidRDefault="00F45DEC" w:rsidP="00EC101D">
      <w:pPr>
        <w:widowControl w:val="0"/>
        <w:spacing w:line="360" w:lineRule="auto"/>
        <w:contextualSpacing/>
        <w:jc w:val="both"/>
        <w:rPr>
          <w:rFonts w:ascii="Palatino Linotype" w:eastAsia="Palatino Linotype" w:hAnsi="Palatino Linotype" w:cs="Palatino Linotype"/>
          <w:sz w:val="22"/>
          <w:szCs w:val="22"/>
          <w:lang w:eastAsia="es-ES"/>
        </w:rPr>
      </w:pPr>
    </w:p>
    <w:p w14:paraId="7353401C" w14:textId="23BEAA2B" w:rsidR="00FC1F2B" w:rsidRPr="00837EDE" w:rsidRDefault="00B21186" w:rsidP="00EC101D">
      <w:pPr>
        <w:spacing w:line="360" w:lineRule="auto"/>
        <w:contextualSpacing/>
        <w:jc w:val="both"/>
        <w:rPr>
          <w:rFonts w:ascii="Palatino Linotype" w:hAnsi="Palatino Linotype" w:cs="Palatino Linotype"/>
          <w:sz w:val="22"/>
          <w:szCs w:val="22"/>
        </w:rPr>
      </w:pPr>
      <w:r w:rsidRPr="00837EDE">
        <w:rPr>
          <w:rFonts w:ascii="Palatino Linotype" w:hAnsi="Palatino Linotype" w:cs="Palatino Linotype"/>
          <w:b/>
          <w:sz w:val="22"/>
          <w:szCs w:val="22"/>
        </w:rPr>
        <w:t>3</w:t>
      </w:r>
      <w:r w:rsidR="00EF01A7" w:rsidRPr="00837EDE">
        <w:rPr>
          <w:rFonts w:ascii="Palatino Linotype" w:hAnsi="Palatino Linotype" w:cs="Palatino Linotype"/>
          <w:b/>
          <w:sz w:val="22"/>
          <w:szCs w:val="22"/>
        </w:rPr>
        <w:t xml:space="preserve">. Del Recurso de Revisión. </w:t>
      </w:r>
      <w:r w:rsidR="00EF01A7" w:rsidRPr="00837EDE">
        <w:rPr>
          <w:rFonts w:ascii="Palatino Linotype" w:hAnsi="Palatino Linotype" w:cs="Palatino Linotype"/>
          <w:sz w:val="22"/>
          <w:szCs w:val="22"/>
        </w:rPr>
        <w:t>Inconforme con las respuestas del</w:t>
      </w:r>
      <w:r w:rsidR="00EF01A7" w:rsidRPr="00837EDE">
        <w:rPr>
          <w:rFonts w:ascii="Palatino Linotype" w:hAnsi="Palatino Linotype" w:cs="Palatino Linotype"/>
          <w:b/>
          <w:sz w:val="22"/>
          <w:szCs w:val="22"/>
        </w:rPr>
        <w:t xml:space="preserve"> SUJETO OBLIGADO, </w:t>
      </w:r>
      <w:r w:rsidR="00EF01A7" w:rsidRPr="00837EDE">
        <w:rPr>
          <w:rFonts w:ascii="Palatino Linotype" w:hAnsi="Palatino Linotype" w:cs="Palatino Linotype"/>
          <w:sz w:val="22"/>
          <w:szCs w:val="22"/>
        </w:rPr>
        <w:t>en fecha</w:t>
      </w:r>
      <w:r w:rsidR="002D2E81" w:rsidRPr="00837EDE">
        <w:rPr>
          <w:rFonts w:ascii="Palatino Linotype" w:hAnsi="Palatino Linotype" w:cs="Palatino Linotype"/>
          <w:sz w:val="22"/>
          <w:szCs w:val="22"/>
        </w:rPr>
        <w:t xml:space="preserve"> </w:t>
      </w:r>
      <w:r w:rsidR="00044D0C" w:rsidRPr="00837EDE">
        <w:rPr>
          <w:rFonts w:ascii="Palatino Linotype" w:hAnsi="Palatino Linotype" w:cs="Palatino Linotype"/>
          <w:b/>
          <w:sz w:val="22"/>
          <w:szCs w:val="22"/>
        </w:rPr>
        <w:t>veinticuatro</w:t>
      </w:r>
      <w:r w:rsidR="00A1762C" w:rsidRPr="00837EDE">
        <w:rPr>
          <w:rFonts w:ascii="Palatino Linotype" w:hAnsi="Palatino Linotype" w:cs="Palatino Linotype"/>
          <w:b/>
          <w:sz w:val="22"/>
          <w:szCs w:val="22"/>
        </w:rPr>
        <w:t xml:space="preserve"> y veintiséis</w:t>
      </w:r>
      <w:r w:rsidR="00FC1F2B" w:rsidRPr="00837EDE">
        <w:rPr>
          <w:rFonts w:ascii="Palatino Linotype" w:hAnsi="Palatino Linotype" w:cs="Palatino Linotype"/>
          <w:b/>
          <w:bCs/>
          <w:sz w:val="22"/>
          <w:szCs w:val="22"/>
        </w:rPr>
        <w:t xml:space="preserve"> de </w:t>
      </w:r>
      <w:r w:rsidRPr="00837EDE">
        <w:rPr>
          <w:rFonts w:ascii="Palatino Linotype" w:hAnsi="Palatino Linotype" w:cs="Palatino Linotype"/>
          <w:b/>
          <w:bCs/>
          <w:sz w:val="22"/>
          <w:szCs w:val="22"/>
        </w:rPr>
        <w:t>febrero</w:t>
      </w:r>
      <w:r w:rsidR="00FC1F2B" w:rsidRPr="00837EDE">
        <w:rPr>
          <w:rFonts w:ascii="Palatino Linotype" w:hAnsi="Palatino Linotype" w:cs="Palatino Linotype"/>
          <w:b/>
          <w:bCs/>
          <w:sz w:val="22"/>
          <w:szCs w:val="22"/>
        </w:rPr>
        <w:t xml:space="preserve"> </w:t>
      </w:r>
      <w:r w:rsidR="002D2E81" w:rsidRPr="00837EDE">
        <w:rPr>
          <w:rFonts w:ascii="Palatino Linotype" w:hAnsi="Palatino Linotype" w:cs="Palatino Linotype"/>
          <w:b/>
          <w:bCs/>
          <w:sz w:val="22"/>
          <w:szCs w:val="22"/>
        </w:rPr>
        <w:t>de dos mil veintic</w:t>
      </w:r>
      <w:r w:rsidR="004F69E5" w:rsidRPr="00837EDE">
        <w:rPr>
          <w:rFonts w:ascii="Palatino Linotype" w:hAnsi="Palatino Linotype" w:cs="Palatino Linotype"/>
          <w:b/>
          <w:bCs/>
          <w:sz w:val="22"/>
          <w:szCs w:val="22"/>
        </w:rPr>
        <w:t>inco</w:t>
      </w:r>
      <w:r w:rsidR="00EF01A7" w:rsidRPr="00837EDE">
        <w:rPr>
          <w:rFonts w:ascii="Palatino Linotype" w:hAnsi="Palatino Linotype" w:cs="Palatino Linotype"/>
          <w:b/>
          <w:sz w:val="22"/>
          <w:szCs w:val="22"/>
        </w:rPr>
        <w:t xml:space="preserve">, LA PARTE RECURRENTE </w:t>
      </w:r>
      <w:r w:rsidR="00EF01A7" w:rsidRPr="00837EDE">
        <w:rPr>
          <w:rFonts w:ascii="Palatino Linotype" w:hAnsi="Palatino Linotype" w:cs="Palatino Linotype"/>
          <w:sz w:val="22"/>
          <w:szCs w:val="22"/>
        </w:rPr>
        <w:t>interpuso los recursos de revisión</w:t>
      </w:r>
      <w:r w:rsidR="004A65EF" w:rsidRPr="00837EDE">
        <w:rPr>
          <w:rFonts w:ascii="Palatino Linotype" w:hAnsi="Palatino Linotype" w:cs="Palatino Linotype"/>
          <w:sz w:val="22"/>
          <w:szCs w:val="22"/>
        </w:rPr>
        <w:t xml:space="preserve"> y</w:t>
      </w:r>
      <w:r w:rsidR="00EF01A7" w:rsidRPr="00837EDE">
        <w:rPr>
          <w:rFonts w:ascii="Palatino Linotype" w:hAnsi="Palatino Linotype" w:cs="Palatino Linotype"/>
          <w:sz w:val="22"/>
          <w:szCs w:val="22"/>
        </w:rPr>
        <w:t xml:space="preserve"> </w:t>
      </w:r>
      <w:r w:rsidR="00A30839" w:rsidRPr="00837EDE">
        <w:rPr>
          <w:rFonts w:ascii="Palatino Linotype" w:hAnsi="Palatino Linotype" w:cs="Palatino Linotype"/>
          <w:sz w:val="22"/>
          <w:szCs w:val="22"/>
        </w:rPr>
        <w:t xml:space="preserve">manifestó </w:t>
      </w:r>
      <w:r w:rsidR="00EF01A7" w:rsidRPr="00837EDE">
        <w:rPr>
          <w:rFonts w:ascii="Palatino Linotype" w:hAnsi="Palatino Linotype" w:cs="Palatino Linotype"/>
          <w:sz w:val="22"/>
          <w:szCs w:val="22"/>
        </w:rPr>
        <w:t xml:space="preserve">lo siguiente: </w:t>
      </w:r>
    </w:p>
    <w:p w14:paraId="7814F7DA" w14:textId="77777777" w:rsidR="004A65EF" w:rsidRPr="00837EDE" w:rsidRDefault="004A65EF" w:rsidP="00EC101D">
      <w:pPr>
        <w:spacing w:line="360" w:lineRule="auto"/>
        <w:contextualSpacing/>
        <w:jc w:val="both"/>
        <w:rPr>
          <w:rFonts w:ascii="Palatino Linotype" w:hAnsi="Palatino Linotype" w:cs="Palatino Linotype"/>
          <w:sz w:val="22"/>
          <w:szCs w:val="22"/>
        </w:rPr>
      </w:pPr>
    </w:p>
    <w:p w14:paraId="57955B5B" w14:textId="21ADA572" w:rsidR="004F69E5" w:rsidRPr="00837EDE" w:rsidRDefault="001C078F" w:rsidP="00EC101D">
      <w:pPr>
        <w:spacing w:line="360" w:lineRule="auto"/>
        <w:ind w:right="560"/>
        <w:contextualSpacing/>
        <w:jc w:val="both"/>
        <w:rPr>
          <w:rFonts w:ascii="Palatino Linotype" w:eastAsia="Palatino Linotype" w:hAnsi="Palatino Linotype" w:cs="Palatino Linotype"/>
          <w:b/>
          <w:color w:val="000000"/>
          <w:sz w:val="22"/>
          <w:szCs w:val="22"/>
        </w:rPr>
      </w:pPr>
      <w:r w:rsidRPr="00837EDE">
        <w:rPr>
          <w:rFonts w:ascii="Palatino Linotype" w:eastAsia="Palatino Linotype" w:hAnsi="Palatino Linotype" w:cs="Palatino Linotype"/>
          <w:b/>
          <w:color w:val="000000"/>
          <w:sz w:val="22"/>
          <w:szCs w:val="22"/>
        </w:rPr>
        <w:t>01879/INFOEM/IP/RR/2025</w:t>
      </w:r>
      <w:r w:rsidR="004F69E5" w:rsidRPr="00837EDE">
        <w:rPr>
          <w:rFonts w:ascii="Palatino Linotype" w:eastAsia="Palatino Linotype" w:hAnsi="Palatino Linotype" w:cs="Palatino Linotype"/>
          <w:b/>
          <w:color w:val="000000"/>
          <w:sz w:val="22"/>
          <w:szCs w:val="22"/>
        </w:rPr>
        <w:t>:</w:t>
      </w:r>
    </w:p>
    <w:p w14:paraId="3E4A424F" w14:textId="7C8DEF10" w:rsidR="00FC1F2B" w:rsidRPr="00837EDE" w:rsidRDefault="00FC1F2B" w:rsidP="00EC101D">
      <w:pPr>
        <w:spacing w:line="360" w:lineRule="auto"/>
        <w:ind w:left="567" w:right="560"/>
        <w:contextualSpacing/>
        <w:jc w:val="both"/>
        <w:rPr>
          <w:rFonts w:ascii="Palatino Linotype" w:hAnsi="Palatino Linotype" w:cs="Palatino Linotype"/>
          <w:i/>
          <w:iCs/>
          <w:sz w:val="22"/>
          <w:szCs w:val="22"/>
        </w:rPr>
      </w:pPr>
      <w:r w:rsidRPr="00837EDE">
        <w:rPr>
          <w:rFonts w:ascii="Palatino Linotype" w:hAnsi="Palatino Linotype" w:cs="Palatino Linotype"/>
          <w:b/>
          <w:bCs/>
          <w:i/>
          <w:iCs/>
          <w:sz w:val="22"/>
          <w:szCs w:val="22"/>
        </w:rPr>
        <w:t>Acto Impugnado:</w:t>
      </w:r>
      <w:r w:rsidRPr="00837EDE">
        <w:rPr>
          <w:rFonts w:ascii="Palatino Linotype" w:hAnsi="Palatino Linotype" w:cs="Palatino Linotype"/>
          <w:i/>
          <w:iCs/>
          <w:sz w:val="22"/>
          <w:szCs w:val="22"/>
        </w:rPr>
        <w:t xml:space="preserve"> </w:t>
      </w:r>
      <w:r w:rsidR="005C562E" w:rsidRPr="00837EDE">
        <w:rPr>
          <w:rFonts w:ascii="Palatino Linotype" w:hAnsi="Palatino Linotype" w:cs="Palatino Linotype"/>
          <w:i/>
          <w:iCs/>
          <w:sz w:val="22"/>
          <w:szCs w:val="22"/>
        </w:rPr>
        <w:t>“</w:t>
      </w:r>
      <w:r w:rsidR="00044D0C" w:rsidRPr="00837EDE">
        <w:rPr>
          <w:rFonts w:ascii="Palatino Linotype" w:hAnsi="Palatino Linotype" w:cs="Palatino Linotype"/>
          <w:i/>
          <w:iCs/>
          <w:sz w:val="22"/>
          <w:szCs w:val="22"/>
        </w:rPr>
        <w:t>La respuesta incompleta</w:t>
      </w:r>
      <w:r w:rsidR="005C562E" w:rsidRPr="00837EDE">
        <w:rPr>
          <w:rFonts w:ascii="Palatino Linotype" w:hAnsi="Palatino Linotype" w:cs="Palatino Linotype"/>
          <w:i/>
          <w:iCs/>
          <w:sz w:val="22"/>
          <w:szCs w:val="22"/>
        </w:rPr>
        <w:t>”</w:t>
      </w:r>
    </w:p>
    <w:p w14:paraId="24A0231E" w14:textId="185D13D5" w:rsidR="00FC1F2B" w:rsidRPr="00837EDE" w:rsidRDefault="00FC1F2B" w:rsidP="00EC101D">
      <w:pPr>
        <w:spacing w:line="360" w:lineRule="auto"/>
        <w:ind w:left="567" w:right="560"/>
        <w:contextualSpacing/>
        <w:jc w:val="both"/>
        <w:rPr>
          <w:rFonts w:ascii="Palatino Linotype" w:hAnsi="Palatino Linotype" w:cs="Palatino Linotype"/>
          <w:i/>
          <w:iCs/>
          <w:sz w:val="22"/>
          <w:szCs w:val="22"/>
        </w:rPr>
      </w:pPr>
      <w:r w:rsidRPr="00837EDE">
        <w:rPr>
          <w:rFonts w:ascii="Palatino Linotype" w:hAnsi="Palatino Linotype" w:cs="Palatino Linotype"/>
          <w:b/>
          <w:bCs/>
          <w:i/>
          <w:iCs/>
          <w:sz w:val="22"/>
          <w:szCs w:val="22"/>
        </w:rPr>
        <w:t>Motivo de inconformidad:</w:t>
      </w:r>
      <w:r w:rsidRPr="00837EDE">
        <w:rPr>
          <w:rFonts w:ascii="Palatino Linotype" w:hAnsi="Palatino Linotype" w:cs="Palatino Linotype"/>
          <w:i/>
          <w:iCs/>
          <w:sz w:val="22"/>
          <w:szCs w:val="22"/>
        </w:rPr>
        <w:t xml:space="preserve"> </w:t>
      </w:r>
      <w:r w:rsidR="005C562E" w:rsidRPr="00837EDE">
        <w:rPr>
          <w:rFonts w:ascii="Palatino Linotype" w:hAnsi="Palatino Linotype" w:cs="Palatino Linotype"/>
          <w:i/>
          <w:iCs/>
          <w:sz w:val="22"/>
          <w:szCs w:val="22"/>
        </w:rPr>
        <w:t>“</w:t>
      </w:r>
      <w:r w:rsidR="00044D0C" w:rsidRPr="00837EDE">
        <w:rPr>
          <w:rFonts w:ascii="Palatino Linotype" w:hAnsi="Palatino Linotype" w:cs="Palatino Linotype"/>
          <w:i/>
          <w:iCs/>
          <w:sz w:val="22"/>
          <w:szCs w:val="22"/>
        </w:rPr>
        <w:t>No entrega los informes, el sexo de los detenidos entre otros</w:t>
      </w:r>
      <w:r w:rsidR="005C562E" w:rsidRPr="00837EDE">
        <w:rPr>
          <w:rFonts w:ascii="Palatino Linotype" w:hAnsi="Palatino Linotype" w:cs="Palatino Linotype"/>
          <w:i/>
          <w:iCs/>
          <w:sz w:val="22"/>
          <w:szCs w:val="22"/>
        </w:rPr>
        <w:t>”</w:t>
      </w:r>
    </w:p>
    <w:p w14:paraId="18F57D8F" w14:textId="77777777" w:rsidR="00E6486F" w:rsidRPr="00837EDE" w:rsidRDefault="00E6486F" w:rsidP="00EC101D">
      <w:pPr>
        <w:spacing w:line="360" w:lineRule="auto"/>
        <w:ind w:left="567" w:right="560"/>
        <w:contextualSpacing/>
        <w:jc w:val="both"/>
        <w:rPr>
          <w:rFonts w:ascii="Palatino Linotype" w:hAnsi="Palatino Linotype" w:cs="Palatino Linotype"/>
          <w:i/>
          <w:iCs/>
          <w:sz w:val="22"/>
          <w:szCs w:val="22"/>
        </w:rPr>
      </w:pPr>
    </w:p>
    <w:p w14:paraId="13920875" w14:textId="4C42B215" w:rsidR="00E6486F" w:rsidRPr="00837EDE" w:rsidRDefault="001C078F" w:rsidP="00E6486F">
      <w:pPr>
        <w:spacing w:line="360" w:lineRule="auto"/>
        <w:ind w:right="560"/>
        <w:contextualSpacing/>
        <w:jc w:val="both"/>
        <w:rPr>
          <w:rFonts w:ascii="Palatino Linotype" w:hAnsi="Palatino Linotype" w:cs="Palatino Linotype"/>
          <w:i/>
          <w:iCs/>
          <w:sz w:val="22"/>
          <w:szCs w:val="22"/>
        </w:rPr>
      </w:pPr>
      <w:r w:rsidRPr="00837EDE">
        <w:rPr>
          <w:rFonts w:ascii="Palatino Linotype" w:eastAsia="Palatino Linotype" w:hAnsi="Palatino Linotype" w:cs="Palatino Linotype"/>
          <w:b/>
          <w:sz w:val="22"/>
          <w:szCs w:val="22"/>
        </w:rPr>
        <w:t>01927/INFOEM/IP/RR/2025</w:t>
      </w:r>
    </w:p>
    <w:p w14:paraId="268BB3E3" w14:textId="414BB35A" w:rsidR="00E6486F" w:rsidRPr="00837EDE" w:rsidRDefault="00E6486F" w:rsidP="00E6486F">
      <w:pPr>
        <w:spacing w:line="360" w:lineRule="auto"/>
        <w:ind w:left="567" w:right="560"/>
        <w:contextualSpacing/>
        <w:jc w:val="both"/>
        <w:rPr>
          <w:rFonts w:ascii="Palatino Linotype" w:hAnsi="Palatino Linotype" w:cs="Palatino Linotype"/>
          <w:i/>
          <w:iCs/>
          <w:sz w:val="22"/>
          <w:szCs w:val="22"/>
        </w:rPr>
      </w:pPr>
      <w:r w:rsidRPr="00837EDE">
        <w:rPr>
          <w:rFonts w:ascii="Palatino Linotype" w:hAnsi="Palatino Linotype" w:cs="Palatino Linotype"/>
          <w:b/>
          <w:bCs/>
          <w:i/>
          <w:iCs/>
          <w:sz w:val="22"/>
          <w:szCs w:val="22"/>
        </w:rPr>
        <w:t>Acto Impugnado:</w:t>
      </w:r>
      <w:r w:rsidRPr="00837EDE">
        <w:rPr>
          <w:rFonts w:ascii="Palatino Linotype" w:hAnsi="Palatino Linotype" w:cs="Palatino Linotype"/>
          <w:i/>
          <w:iCs/>
          <w:sz w:val="22"/>
          <w:szCs w:val="22"/>
        </w:rPr>
        <w:t xml:space="preserve"> “</w:t>
      </w:r>
      <w:r w:rsidR="00A1762C" w:rsidRPr="00837EDE">
        <w:rPr>
          <w:rFonts w:ascii="Palatino Linotype" w:hAnsi="Palatino Linotype" w:cs="Palatino Linotype"/>
          <w:i/>
          <w:iCs/>
          <w:sz w:val="22"/>
          <w:szCs w:val="22"/>
        </w:rPr>
        <w:t>La respuesta incompleta</w:t>
      </w:r>
      <w:r w:rsidRPr="00837EDE">
        <w:rPr>
          <w:rFonts w:ascii="Palatino Linotype" w:hAnsi="Palatino Linotype" w:cs="Palatino Linotype"/>
          <w:i/>
          <w:iCs/>
          <w:sz w:val="22"/>
          <w:szCs w:val="22"/>
        </w:rPr>
        <w:t>”</w:t>
      </w:r>
    </w:p>
    <w:p w14:paraId="5880E2FB" w14:textId="087574C6" w:rsidR="00E6486F" w:rsidRPr="00837EDE" w:rsidRDefault="00E6486F" w:rsidP="00E6486F">
      <w:pPr>
        <w:spacing w:line="360" w:lineRule="auto"/>
        <w:ind w:left="567" w:right="560"/>
        <w:contextualSpacing/>
        <w:jc w:val="both"/>
        <w:rPr>
          <w:rFonts w:ascii="Palatino Linotype" w:hAnsi="Palatino Linotype" w:cs="Palatino Linotype"/>
          <w:i/>
          <w:iCs/>
          <w:sz w:val="22"/>
          <w:szCs w:val="22"/>
        </w:rPr>
      </w:pPr>
      <w:r w:rsidRPr="00837EDE">
        <w:rPr>
          <w:rFonts w:ascii="Palatino Linotype" w:hAnsi="Palatino Linotype" w:cs="Palatino Linotype"/>
          <w:b/>
          <w:bCs/>
          <w:i/>
          <w:iCs/>
          <w:sz w:val="22"/>
          <w:szCs w:val="22"/>
        </w:rPr>
        <w:t>Motivo de inconformidad:</w:t>
      </w:r>
      <w:r w:rsidRPr="00837EDE">
        <w:rPr>
          <w:rFonts w:ascii="Palatino Linotype" w:hAnsi="Palatino Linotype" w:cs="Palatino Linotype"/>
          <w:i/>
          <w:iCs/>
          <w:sz w:val="22"/>
          <w:szCs w:val="22"/>
        </w:rPr>
        <w:t xml:space="preserve"> “</w:t>
      </w:r>
      <w:r w:rsidR="00A1762C" w:rsidRPr="00837EDE">
        <w:rPr>
          <w:rFonts w:ascii="Palatino Linotype" w:hAnsi="Palatino Linotype" w:cs="Palatino Linotype"/>
          <w:i/>
          <w:iCs/>
          <w:sz w:val="22"/>
          <w:szCs w:val="22"/>
        </w:rPr>
        <w:t>Informa que anexa un listado y no se anexan</w:t>
      </w:r>
      <w:r w:rsidR="00A748DB" w:rsidRPr="00837EDE">
        <w:rPr>
          <w:rFonts w:ascii="Palatino Linotype" w:hAnsi="Palatino Linotype" w:cs="Palatino Linotype"/>
          <w:i/>
          <w:iCs/>
          <w:sz w:val="22"/>
          <w:szCs w:val="22"/>
        </w:rPr>
        <w:t>.</w:t>
      </w:r>
      <w:r w:rsidRPr="00837EDE">
        <w:rPr>
          <w:rFonts w:ascii="Palatino Linotype" w:hAnsi="Palatino Linotype" w:cs="Palatino Linotype"/>
          <w:i/>
          <w:iCs/>
          <w:sz w:val="22"/>
          <w:szCs w:val="22"/>
        </w:rPr>
        <w:t>”</w:t>
      </w:r>
    </w:p>
    <w:p w14:paraId="2C69F418" w14:textId="77777777" w:rsidR="004F69E5" w:rsidRPr="00837EDE" w:rsidRDefault="004F69E5" w:rsidP="004F69E5">
      <w:pPr>
        <w:spacing w:line="360" w:lineRule="auto"/>
        <w:ind w:left="567" w:right="560"/>
        <w:contextualSpacing/>
        <w:jc w:val="both"/>
        <w:rPr>
          <w:rFonts w:ascii="Palatino Linotype" w:hAnsi="Palatino Linotype" w:cs="Palatino Linotype"/>
          <w:i/>
          <w:iCs/>
          <w:sz w:val="22"/>
          <w:szCs w:val="22"/>
        </w:rPr>
      </w:pPr>
    </w:p>
    <w:p w14:paraId="5AAB649A" w14:textId="19EB2FC5" w:rsidR="004F69E5" w:rsidRPr="00837EDE" w:rsidRDefault="00262E71" w:rsidP="004F69E5">
      <w:pPr>
        <w:spacing w:line="360" w:lineRule="auto"/>
        <w:ind w:right="560"/>
        <w:contextualSpacing/>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color w:val="000000"/>
          <w:sz w:val="22"/>
          <w:szCs w:val="22"/>
        </w:rPr>
        <w:t>02132/INFOEM/IP/RR/2025</w:t>
      </w:r>
      <w:r w:rsidR="004F69E5" w:rsidRPr="00837EDE">
        <w:rPr>
          <w:rFonts w:ascii="Palatino Linotype" w:eastAsia="Palatino Linotype" w:hAnsi="Palatino Linotype" w:cs="Palatino Linotype"/>
          <w:b/>
          <w:color w:val="000000"/>
          <w:sz w:val="22"/>
          <w:szCs w:val="22"/>
        </w:rPr>
        <w:t>:</w:t>
      </w:r>
    </w:p>
    <w:p w14:paraId="59B4EFCB" w14:textId="0B482A90" w:rsidR="004F69E5" w:rsidRPr="00837EDE" w:rsidRDefault="004F69E5" w:rsidP="004F69E5">
      <w:pPr>
        <w:spacing w:line="360" w:lineRule="auto"/>
        <w:ind w:left="567" w:right="560"/>
        <w:contextualSpacing/>
        <w:jc w:val="both"/>
        <w:rPr>
          <w:rFonts w:ascii="Palatino Linotype" w:hAnsi="Palatino Linotype" w:cs="Palatino Linotype"/>
          <w:i/>
          <w:iCs/>
          <w:sz w:val="22"/>
          <w:szCs w:val="22"/>
        </w:rPr>
      </w:pPr>
      <w:r w:rsidRPr="00837EDE">
        <w:rPr>
          <w:rFonts w:ascii="Palatino Linotype" w:hAnsi="Palatino Linotype" w:cs="Palatino Linotype"/>
          <w:b/>
          <w:bCs/>
          <w:i/>
          <w:iCs/>
          <w:sz w:val="22"/>
          <w:szCs w:val="22"/>
        </w:rPr>
        <w:t>Acto Impugnado:</w:t>
      </w:r>
      <w:r w:rsidRPr="00837EDE">
        <w:rPr>
          <w:rFonts w:ascii="Palatino Linotype" w:hAnsi="Palatino Linotype" w:cs="Palatino Linotype"/>
          <w:i/>
          <w:iCs/>
          <w:sz w:val="22"/>
          <w:szCs w:val="22"/>
        </w:rPr>
        <w:t xml:space="preserve"> “</w:t>
      </w:r>
      <w:r w:rsidR="00A1762C" w:rsidRPr="00837EDE">
        <w:rPr>
          <w:rFonts w:ascii="Palatino Linotype" w:hAnsi="Palatino Linotype" w:cs="Palatino Linotype"/>
          <w:i/>
          <w:iCs/>
          <w:sz w:val="22"/>
          <w:szCs w:val="22"/>
        </w:rPr>
        <w:t>La negativa de la información</w:t>
      </w:r>
      <w:r w:rsidRPr="00837EDE">
        <w:rPr>
          <w:rFonts w:ascii="Palatino Linotype" w:hAnsi="Palatino Linotype" w:cs="Palatino Linotype"/>
          <w:i/>
          <w:iCs/>
          <w:sz w:val="22"/>
          <w:szCs w:val="22"/>
        </w:rPr>
        <w:t>”</w:t>
      </w:r>
    </w:p>
    <w:p w14:paraId="0D601897" w14:textId="001FAC3E" w:rsidR="004F69E5" w:rsidRPr="00837EDE" w:rsidRDefault="004F69E5" w:rsidP="004F69E5">
      <w:pPr>
        <w:spacing w:line="360" w:lineRule="auto"/>
        <w:ind w:left="567" w:right="560"/>
        <w:contextualSpacing/>
        <w:jc w:val="both"/>
        <w:rPr>
          <w:rFonts w:ascii="Palatino Linotype" w:hAnsi="Palatino Linotype" w:cs="Palatino Linotype"/>
          <w:i/>
          <w:iCs/>
          <w:sz w:val="22"/>
          <w:szCs w:val="22"/>
        </w:rPr>
      </w:pPr>
      <w:r w:rsidRPr="00837EDE">
        <w:rPr>
          <w:rFonts w:ascii="Palatino Linotype" w:hAnsi="Palatino Linotype" w:cs="Palatino Linotype"/>
          <w:b/>
          <w:bCs/>
          <w:i/>
          <w:iCs/>
          <w:sz w:val="22"/>
          <w:szCs w:val="22"/>
        </w:rPr>
        <w:t>Motivo de inconformidad:</w:t>
      </w:r>
      <w:r w:rsidRPr="00837EDE">
        <w:rPr>
          <w:rFonts w:ascii="Palatino Linotype" w:hAnsi="Palatino Linotype" w:cs="Palatino Linotype"/>
          <w:i/>
          <w:iCs/>
          <w:sz w:val="22"/>
          <w:szCs w:val="22"/>
        </w:rPr>
        <w:t xml:space="preserve"> “</w:t>
      </w:r>
      <w:r w:rsidR="00A1762C" w:rsidRPr="00837EDE">
        <w:rPr>
          <w:rFonts w:ascii="Palatino Linotype" w:hAnsi="Palatino Linotype" w:cs="Palatino Linotype"/>
          <w:i/>
          <w:iCs/>
          <w:sz w:val="22"/>
          <w:szCs w:val="22"/>
        </w:rPr>
        <w:t>La negativa de la información</w:t>
      </w:r>
      <w:r w:rsidR="004A65EF" w:rsidRPr="00837EDE">
        <w:rPr>
          <w:rFonts w:ascii="Palatino Linotype" w:hAnsi="Palatino Linotype" w:cs="Palatino Linotype"/>
          <w:i/>
          <w:iCs/>
          <w:sz w:val="22"/>
          <w:szCs w:val="22"/>
        </w:rPr>
        <w:t>.</w:t>
      </w:r>
      <w:r w:rsidRPr="00837EDE">
        <w:rPr>
          <w:rFonts w:ascii="Palatino Linotype" w:hAnsi="Palatino Linotype" w:cs="Palatino Linotype"/>
          <w:i/>
          <w:iCs/>
          <w:sz w:val="22"/>
          <w:szCs w:val="22"/>
        </w:rPr>
        <w:t>”</w:t>
      </w:r>
    </w:p>
    <w:p w14:paraId="51F6144C" w14:textId="77777777" w:rsidR="005C562E" w:rsidRPr="00837EDE" w:rsidRDefault="005C562E" w:rsidP="00EC101D">
      <w:pPr>
        <w:spacing w:line="360" w:lineRule="auto"/>
        <w:ind w:left="567" w:right="560"/>
        <w:contextualSpacing/>
        <w:jc w:val="both"/>
        <w:rPr>
          <w:rFonts w:ascii="Palatino Linotype" w:hAnsi="Palatino Linotype" w:cs="Palatino Linotype"/>
          <w:i/>
          <w:iCs/>
          <w:sz w:val="22"/>
          <w:szCs w:val="22"/>
        </w:rPr>
      </w:pPr>
    </w:p>
    <w:p w14:paraId="02BAD3C9" w14:textId="04A5164E" w:rsidR="007A7E69" w:rsidRPr="00837EDE" w:rsidRDefault="004F69E5" w:rsidP="00EC101D">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4</w:t>
      </w:r>
      <w:r w:rsidR="00D11881" w:rsidRPr="00837EDE">
        <w:rPr>
          <w:rFonts w:ascii="Palatino Linotype" w:eastAsia="Palatino Linotype" w:hAnsi="Palatino Linotype" w:cs="Palatino Linotype"/>
          <w:b/>
          <w:sz w:val="22"/>
          <w:szCs w:val="22"/>
        </w:rPr>
        <w:t>.</w:t>
      </w:r>
      <w:r w:rsidR="007A7E69" w:rsidRPr="00837EDE">
        <w:rPr>
          <w:rFonts w:ascii="Palatino Linotype" w:eastAsia="Palatino Linotype" w:hAnsi="Palatino Linotype" w:cs="Palatino Linotype"/>
          <w:b/>
          <w:sz w:val="22"/>
          <w:szCs w:val="22"/>
        </w:rPr>
        <w:t xml:space="preserve"> Turno. </w:t>
      </w:r>
      <w:r w:rsidR="007A7E69" w:rsidRPr="00837EDE">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007A7E69" w:rsidRPr="00837EDE">
        <w:rPr>
          <w:rFonts w:ascii="Palatino Linotype" w:eastAsia="Palatino Linotype" w:hAnsi="Palatino Linotype" w:cs="Palatino Linotype"/>
          <w:b/>
          <w:sz w:val="22"/>
          <w:szCs w:val="22"/>
        </w:rPr>
        <w:t xml:space="preserve"> </w:t>
      </w:r>
      <w:r w:rsidR="007A7E69" w:rsidRPr="00837EDE">
        <w:rPr>
          <w:rFonts w:ascii="Palatino Linotype" w:eastAsia="Palatino Linotype" w:hAnsi="Palatino Linotype" w:cs="Palatino Linotype"/>
          <w:sz w:val="22"/>
          <w:szCs w:val="22"/>
        </w:rPr>
        <w:t xml:space="preserve">turnados de la siguiente manera a efecto de presentar al Pleno los proyectos de resolución correspondientes: </w:t>
      </w:r>
    </w:p>
    <w:p w14:paraId="4954FF79" w14:textId="77777777" w:rsidR="00FC1F2B" w:rsidRPr="00837EDE" w:rsidRDefault="00FC1F2B" w:rsidP="00EC101D">
      <w:pPr>
        <w:spacing w:line="360" w:lineRule="auto"/>
        <w:jc w:val="both"/>
        <w:rPr>
          <w:rFonts w:ascii="Palatino Linotype" w:eastAsia="Palatino Linotype" w:hAnsi="Palatino Linotype" w:cs="Palatino Linotype"/>
          <w:sz w:val="22"/>
          <w:szCs w:val="22"/>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7A7E69" w:rsidRPr="00837EDE" w14:paraId="44FD33BB" w14:textId="77777777" w:rsidTr="005703F6">
        <w:tc>
          <w:tcPr>
            <w:tcW w:w="4460" w:type="dxa"/>
            <w:shd w:val="clear" w:color="auto" w:fill="DDD9C4"/>
          </w:tcPr>
          <w:p w14:paraId="32C6F16A" w14:textId="77777777" w:rsidR="007A7E69" w:rsidRPr="00837EDE" w:rsidRDefault="007A7E69" w:rsidP="00EC101D">
            <w:pPr>
              <w:spacing w:line="360" w:lineRule="auto"/>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b/>
                <w:sz w:val="22"/>
                <w:szCs w:val="22"/>
              </w:rPr>
              <w:t>Recurso de Revisión</w:t>
            </w:r>
          </w:p>
        </w:tc>
        <w:tc>
          <w:tcPr>
            <w:tcW w:w="4461" w:type="dxa"/>
            <w:shd w:val="clear" w:color="auto" w:fill="DDD9C4"/>
          </w:tcPr>
          <w:p w14:paraId="15284574" w14:textId="77777777" w:rsidR="007A7E69" w:rsidRPr="00837EDE" w:rsidRDefault="007A7E69" w:rsidP="00EC101D">
            <w:pPr>
              <w:spacing w:line="360" w:lineRule="auto"/>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b/>
                <w:sz w:val="22"/>
                <w:szCs w:val="22"/>
              </w:rPr>
              <w:t>Comisionada</w:t>
            </w:r>
          </w:p>
        </w:tc>
      </w:tr>
      <w:tr w:rsidR="007A7E69" w:rsidRPr="00837EDE" w14:paraId="72AF402B" w14:textId="77777777" w:rsidTr="005703F6">
        <w:tc>
          <w:tcPr>
            <w:tcW w:w="4460" w:type="dxa"/>
          </w:tcPr>
          <w:p w14:paraId="40B65670" w14:textId="22E04E96" w:rsidR="007A7E69" w:rsidRPr="00837EDE" w:rsidRDefault="001C078F" w:rsidP="00EC101D">
            <w:pPr>
              <w:spacing w:line="360" w:lineRule="auto"/>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b/>
                <w:color w:val="000000"/>
                <w:sz w:val="22"/>
                <w:szCs w:val="22"/>
              </w:rPr>
              <w:lastRenderedPageBreak/>
              <w:t>01879/INFOEM/IP/RR/2025</w:t>
            </w:r>
          </w:p>
        </w:tc>
        <w:tc>
          <w:tcPr>
            <w:tcW w:w="4461" w:type="dxa"/>
          </w:tcPr>
          <w:p w14:paraId="2E1EE7CC" w14:textId="57F8CFF9" w:rsidR="007A7E69" w:rsidRPr="00837EDE" w:rsidRDefault="007A7E69" w:rsidP="00EC101D">
            <w:pPr>
              <w:spacing w:line="360" w:lineRule="auto"/>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b/>
                <w:sz w:val="22"/>
                <w:szCs w:val="22"/>
              </w:rPr>
              <w:t>Comisionada Guadalupe Ramírez Peña</w:t>
            </w:r>
            <w:r w:rsidR="009D3FED" w:rsidRPr="00837EDE">
              <w:rPr>
                <w:rFonts w:ascii="Palatino Linotype" w:eastAsia="Palatino Linotype" w:hAnsi="Palatino Linotype" w:cs="Palatino Linotype"/>
                <w:b/>
                <w:sz w:val="22"/>
                <w:szCs w:val="22"/>
              </w:rPr>
              <w:t>.</w:t>
            </w:r>
          </w:p>
        </w:tc>
      </w:tr>
      <w:tr w:rsidR="007A7E69" w:rsidRPr="00837EDE" w14:paraId="33374873" w14:textId="77777777" w:rsidTr="005703F6">
        <w:tc>
          <w:tcPr>
            <w:tcW w:w="4460" w:type="dxa"/>
          </w:tcPr>
          <w:p w14:paraId="483DA144" w14:textId="3D451E9C" w:rsidR="007A7E69" w:rsidRPr="00837EDE" w:rsidRDefault="001C078F" w:rsidP="004F69E5">
            <w:pPr>
              <w:spacing w:line="360" w:lineRule="auto"/>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b/>
                <w:sz w:val="22"/>
                <w:szCs w:val="22"/>
              </w:rPr>
              <w:t>01927/INFOEM/IP/RR/2025</w:t>
            </w:r>
          </w:p>
        </w:tc>
        <w:tc>
          <w:tcPr>
            <w:tcW w:w="4461" w:type="dxa"/>
          </w:tcPr>
          <w:p w14:paraId="7F607A0D" w14:textId="79BAD035" w:rsidR="007A7E69" w:rsidRPr="00837EDE" w:rsidRDefault="004F69E5" w:rsidP="001C078F">
            <w:pPr>
              <w:spacing w:line="360" w:lineRule="auto"/>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b/>
                <w:sz w:val="22"/>
                <w:szCs w:val="22"/>
              </w:rPr>
              <w:t>Comisionad</w:t>
            </w:r>
            <w:r w:rsidR="001C078F" w:rsidRPr="00837EDE">
              <w:rPr>
                <w:rFonts w:ascii="Palatino Linotype" w:eastAsia="Palatino Linotype" w:hAnsi="Palatino Linotype" w:cs="Palatino Linotype"/>
                <w:b/>
                <w:sz w:val="22"/>
                <w:szCs w:val="22"/>
              </w:rPr>
              <w:t>a</w:t>
            </w:r>
            <w:r w:rsidRPr="00837EDE">
              <w:rPr>
                <w:rFonts w:ascii="Palatino Linotype" w:eastAsia="Palatino Linotype" w:hAnsi="Palatino Linotype" w:cs="Palatino Linotype"/>
                <w:b/>
                <w:sz w:val="22"/>
                <w:szCs w:val="22"/>
              </w:rPr>
              <w:t xml:space="preserve"> </w:t>
            </w:r>
            <w:r w:rsidR="001C078F" w:rsidRPr="00837EDE">
              <w:rPr>
                <w:rFonts w:ascii="Palatino Linotype" w:eastAsia="Palatino Linotype" w:hAnsi="Palatino Linotype" w:cs="Palatino Linotype"/>
                <w:b/>
                <w:sz w:val="22"/>
                <w:szCs w:val="22"/>
              </w:rPr>
              <w:t>Sharon Cristina Martínez Morales</w:t>
            </w:r>
            <w:r w:rsidR="009D3FED" w:rsidRPr="00837EDE">
              <w:rPr>
                <w:rFonts w:ascii="Palatino Linotype" w:eastAsia="Palatino Linotype" w:hAnsi="Palatino Linotype" w:cs="Palatino Linotype"/>
                <w:b/>
                <w:sz w:val="22"/>
                <w:szCs w:val="22"/>
              </w:rPr>
              <w:t>.</w:t>
            </w:r>
          </w:p>
        </w:tc>
      </w:tr>
      <w:tr w:rsidR="00D6397A" w:rsidRPr="00837EDE" w14:paraId="2936CB5B" w14:textId="77777777" w:rsidTr="005703F6">
        <w:tc>
          <w:tcPr>
            <w:tcW w:w="4460" w:type="dxa"/>
          </w:tcPr>
          <w:p w14:paraId="32A3B7A3" w14:textId="75288DFC" w:rsidR="00D6397A" w:rsidRPr="00837EDE" w:rsidRDefault="001C078F" w:rsidP="001C078F">
            <w:pPr>
              <w:spacing w:line="360" w:lineRule="auto"/>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b/>
                <w:color w:val="000000"/>
                <w:sz w:val="22"/>
                <w:szCs w:val="22"/>
              </w:rPr>
              <w:t>02132</w:t>
            </w:r>
            <w:r w:rsidR="00526C9F" w:rsidRPr="00837EDE">
              <w:rPr>
                <w:rFonts w:ascii="Palatino Linotype" w:eastAsia="Palatino Linotype" w:hAnsi="Palatino Linotype" w:cs="Palatino Linotype"/>
                <w:b/>
                <w:color w:val="000000"/>
                <w:sz w:val="22"/>
                <w:szCs w:val="22"/>
              </w:rPr>
              <w:t>/INFOEM/IP/RR/2025</w:t>
            </w:r>
          </w:p>
        </w:tc>
        <w:tc>
          <w:tcPr>
            <w:tcW w:w="4461" w:type="dxa"/>
          </w:tcPr>
          <w:p w14:paraId="4DC8BE3B" w14:textId="348E3D42" w:rsidR="00D6397A" w:rsidRPr="00837EDE" w:rsidRDefault="001C078F" w:rsidP="004F69E5">
            <w:pPr>
              <w:spacing w:line="360" w:lineRule="auto"/>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b/>
                <w:sz w:val="22"/>
                <w:szCs w:val="22"/>
              </w:rPr>
              <w:t>Comisionada Sharon Cristina Martínez Morales.</w:t>
            </w:r>
          </w:p>
        </w:tc>
      </w:tr>
    </w:tbl>
    <w:p w14:paraId="3AC7D527" w14:textId="2212C20D" w:rsidR="00EF01A7" w:rsidRPr="00837EDE" w:rsidRDefault="00EF01A7" w:rsidP="00EC101D">
      <w:pPr>
        <w:spacing w:line="360" w:lineRule="auto"/>
        <w:contextualSpacing/>
        <w:jc w:val="both"/>
        <w:rPr>
          <w:rFonts w:ascii="Palatino Linotype" w:eastAsia="Calibri" w:hAnsi="Palatino Linotype" w:cs="Calibri"/>
          <w:sz w:val="22"/>
          <w:szCs w:val="22"/>
        </w:rPr>
      </w:pPr>
    </w:p>
    <w:p w14:paraId="1A9323A4" w14:textId="151BA9E6" w:rsidR="00EF01A7" w:rsidRPr="00837EDE" w:rsidRDefault="004F69E5" w:rsidP="00EC101D">
      <w:pPr>
        <w:spacing w:line="360" w:lineRule="auto"/>
        <w:jc w:val="both"/>
        <w:rPr>
          <w:rFonts w:ascii="Palatino Linotype" w:eastAsia="Calibri" w:hAnsi="Palatino Linotype" w:cs="Palatino Linotype"/>
          <w:b/>
          <w:sz w:val="22"/>
          <w:szCs w:val="22"/>
        </w:rPr>
      </w:pPr>
      <w:r w:rsidRPr="00837EDE">
        <w:rPr>
          <w:rFonts w:ascii="Palatino Linotype" w:eastAsia="Calibri" w:hAnsi="Palatino Linotype" w:cs="Palatino Linotype"/>
          <w:b/>
          <w:sz w:val="22"/>
          <w:szCs w:val="22"/>
        </w:rPr>
        <w:t>5.</w:t>
      </w:r>
      <w:r w:rsidR="00EE7D3F" w:rsidRPr="00837EDE">
        <w:rPr>
          <w:rFonts w:ascii="Palatino Linotype" w:eastAsia="Calibri" w:hAnsi="Palatino Linotype" w:cs="Palatino Linotype"/>
          <w:b/>
          <w:sz w:val="22"/>
          <w:szCs w:val="22"/>
        </w:rPr>
        <w:t xml:space="preserve"> </w:t>
      </w:r>
      <w:r w:rsidR="007A7E69" w:rsidRPr="00837EDE">
        <w:rPr>
          <w:rFonts w:ascii="Palatino Linotype" w:eastAsia="Calibri" w:hAnsi="Palatino Linotype" w:cs="Palatino Linotype"/>
          <w:b/>
          <w:sz w:val="22"/>
          <w:szCs w:val="22"/>
        </w:rPr>
        <w:t xml:space="preserve">Admisiones. </w:t>
      </w:r>
      <w:r w:rsidR="005C562E" w:rsidRPr="00837EDE">
        <w:rPr>
          <w:rFonts w:ascii="Palatino Linotype" w:eastAsia="Calibri" w:hAnsi="Palatino Linotype" w:cs="Palatino Linotype"/>
          <w:bCs/>
          <w:sz w:val="22"/>
          <w:szCs w:val="22"/>
        </w:rPr>
        <w:t>El</w:t>
      </w:r>
      <w:r w:rsidR="00066B03" w:rsidRPr="00837EDE">
        <w:rPr>
          <w:rFonts w:ascii="Palatino Linotype" w:eastAsia="Calibri" w:hAnsi="Palatino Linotype" w:cs="Palatino Linotype"/>
          <w:bCs/>
          <w:sz w:val="22"/>
          <w:szCs w:val="22"/>
        </w:rPr>
        <w:t xml:space="preserve"> </w:t>
      </w:r>
      <w:r w:rsidR="00A1762C" w:rsidRPr="00837EDE">
        <w:rPr>
          <w:rFonts w:ascii="Palatino Linotype" w:eastAsia="Calibri" w:hAnsi="Palatino Linotype" w:cs="Palatino Linotype"/>
          <w:b/>
          <w:bCs/>
          <w:sz w:val="22"/>
          <w:szCs w:val="22"/>
        </w:rPr>
        <w:t>veintiséis</w:t>
      </w:r>
      <w:r w:rsidR="007268AF" w:rsidRPr="00837EDE">
        <w:rPr>
          <w:rFonts w:ascii="Palatino Linotype" w:eastAsia="Calibri" w:hAnsi="Palatino Linotype" w:cs="Palatino Linotype"/>
          <w:bCs/>
          <w:sz w:val="22"/>
          <w:szCs w:val="22"/>
        </w:rPr>
        <w:t xml:space="preserve">, </w:t>
      </w:r>
      <w:r w:rsidR="00A748DB" w:rsidRPr="00837EDE">
        <w:rPr>
          <w:rFonts w:ascii="Palatino Linotype" w:eastAsia="Calibri" w:hAnsi="Palatino Linotype" w:cs="Palatino Linotype"/>
          <w:b/>
          <w:bCs/>
          <w:sz w:val="22"/>
          <w:szCs w:val="22"/>
        </w:rPr>
        <w:t>veint</w:t>
      </w:r>
      <w:r w:rsidR="00044D0C" w:rsidRPr="00837EDE">
        <w:rPr>
          <w:rFonts w:ascii="Palatino Linotype" w:eastAsia="Calibri" w:hAnsi="Palatino Linotype" w:cs="Palatino Linotype"/>
          <w:b/>
          <w:bCs/>
          <w:sz w:val="22"/>
          <w:szCs w:val="22"/>
        </w:rPr>
        <w:t>isiete</w:t>
      </w:r>
      <w:r w:rsidR="007268AF" w:rsidRPr="00837EDE">
        <w:rPr>
          <w:rFonts w:ascii="Palatino Linotype" w:eastAsia="Calibri" w:hAnsi="Palatino Linotype" w:cs="Palatino Linotype"/>
          <w:b/>
          <w:bCs/>
          <w:sz w:val="22"/>
          <w:szCs w:val="22"/>
        </w:rPr>
        <w:t xml:space="preserve"> y veintiocho</w:t>
      </w:r>
      <w:r w:rsidR="00066B03" w:rsidRPr="00837EDE">
        <w:rPr>
          <w:rFonts w:ascii="Palatino Linotype" w:eastAsia="Calibri" w:hAnsi="Palatino Linotype" w:cs="Palatino Linotype"/>
          <w:b/>
          <w:bCs/>
          <w:sz w:val="22"/>
          <w:szCs w:val="22"/>
        </w:rPr>
        <w:t xml:space="preserve"> </w:t>
      </w:r>
      <w:r w:rsidR="005C562E" w:rsidRPr="00837EDE">
        <w:rPr>
          <w:rFonts w:ascii="Palatino Linotype" w:eastAsia="Calibri" w:hAnsi="Palatino Linotype" w:cs="Palatino Linotype"/>
          <w:b/>
          <w:bCs/>
          <w:sz w:val="22"/>
          <w:szCs w:val="22"/>
        </w:rPr>
        <w:t xml:space="preserve">de </w:t>
      </w:r>
      <w:r w:rsidRPr="00837EDE">
        <w:rPr>
          <w:rFonts w:ascii="Palatino Linotype" w:eastAsia="Calibri" w:hAnsi="Palatino Linotype" w:cs="Palatino Linotype"/>
          <w:b/>
          <w:bCs/>
          <w:sz w:val="22"/>
          <w:szCs w:val="22"/>
        </w:rPr>
        <w:t>febrero</w:t>
      </w:r>
      <w:r w:rsidR="00FC1F2B" w:rsidRPr="00837EDE">
        <w:rPr>
          <w:rFonts w:ascii="Palatino Linotype" w:eastAsia="Calibri" w:hAnsi="Palatino Linotype" w:cs="Palatino Linotype"/>
          <w:b/>
          <w:bCs/>
          <w:sz w:val="22"/>
          <w:szCs w:val="22"/>
        </w:rPr>
        <w:t xml:space="preserve"> </w:t>
      </w:r>
      <w:r w:rsidR="007A7E69" w:rsidRPr="00837EDE">
        <w:rPr>
          <w:rFonts w:ascii="Palatino Linotype" w:eastAsia="Calibri" w:hAnsi="Palatino Linotype" w:cs="Palatino Linotype"/>
          <w:b/>
          <w:bCs/>
          <w:sz w:val="22"/>
          <w:szCs w:val="22"/>
        </w:rPr>
        <w:t>de dos mil veintic</w:t>
      </w:r>
      <w:r w:rsidRPr="00837EDE">
        <w:rPr>
          <w:rFonts w:ascii="Palatino Linotype" w:eastAsia="Calibri" w:hAnsi="Palatino Linotype" w:cs="Palatino Linotype"/>
          <w:b/>
          <w:bCs/>
          <w:sz w:val="22"/>
          <w:szCs w:val="22"/>
        </w:rPr>
        <w:t>inco</w:t>
      </w:r>
      <w:r w:rsidR="007A7E69" w:rsidRPr="00837EDE">
        <w:rPr>
          <w:rFonts w:ascii="Palatino Linotype" w:eastAsia="Calibri" w:hAnsi="Palatino Linotype" w:cs="Palatino Linotype"/>
          <w:bCs/>
          <w:sz w:val="22"/>
          <w:szCs w:val="22"/>
        </w:rPr>
        <w:t>, en términos de lo dispuesto en el artículo 185 fracciones I, II y IV de la Ley de Transparencia y Acceso a la Información Pública del Estado de México y Municipios, se admitieron a trámite los recursos de revisión</w:t>
      </w:r>
      <w:r w:rsidR="007A7E69" w:rsidRPr="00837EDE">
        <w:rPr>
          <w:rFonts w:ascii="Palatino Linotype" w:eastAsia="Calibri" w:hAnsi="Palatino Linotype" w:cs="Palatino Linotype"/>
          <w:b/>
          <w:sz w:val="22"/>
          <w:szCs w:val="22"/>
        </w:rPr>
        <w:t>.</w:t>
      </w:r>
    </w:p>
    <w:p w14:paraId="11C1EA66" w14:textId="77777777" w:rsidR="007F20B8" w:rsidRPr="00837EDE" w:rsidRDefault="007F20B8" w:rsidP="00EC101D">
      <w:pPr>
        <w:spacing w:line="360" w:lineRule="auto"/>
        <w:jc w:val="both"/>
        <w:rPr>
          <w:rFonts w:ascii="Palatino Linotype" w:eastAsia="Calibri" w:hAnsi="Palatino Linotype" w:cs="Palatino Linotype"/>
          <w:b/>
          <w:sz w:val="22"/>
          <w:szCs w:val="22"/>
        </w:rPr>
      </w:pPr>
    </w:p>
    <w:p w14:paraId="39B40B11" w14:textId="7FB4A24A" w:rsidR="00044D0C" w:rsidRPr="00837EDE" w:rsidRDefault="00EE7D3F" w:rsidP="00EC101D">
      <w:pPr>
        <w:spacing w:line="360" w:lineRule="auto"/>
        <w:contextualSpacing/>
        <w:jc w:val="both"/>
        <w:rPr>
          <w:rFonts w:ascii="Palatino Linotype" w:eastAsia="Calibri" w:hAnsi="Palatino Linotype" w:cs="Palatino Linotype"/>
          <w:sz w:val="22"/>
          <w:szCs w:val="22"/>
        </w:rPr>
      </w:pPr>
      <w:r w:rsidRPr="00837EDE">
        <w:rPr>
          <w:rFonts w:ascii="Palatino Linotype" w:hAnsi="Palatino Linotype" w:cs="Palatino Linotype"/>
          <w:b/>
          <w:sz w:val="22"/>
          <w:szCs w:val="22"/>
        </w:rPr>
        <w:t>9</w:t>
      </w:r>
      <w:r w:rsidR="005736F2" w:rsidRPr="00837EDE">
        <w:rPr>
          <w:rFonts w:ascii="Palatino Linotype" w:hAnsi="Palatino Linotype" w:cs="Palatino Linotype"/>
          <w:b/>
          <w:sz w:val="22"/>
          <w:szCs w:val="22"/>
        </w:rPr>
        <w:t xml:space="preserve">. </w:t>
      </w:r>
      <w:r w:rsidR="005736F2" w:rsidRPr="00837EDE">
        <w:rPr>
          <w:rFonts w:ascii="Palatino Linotype" w:eastAsia="Calibri" w:hAnsi="Palatino Linotype" w:cs="Palatino Linotype"/>
          <w:b/>
          <w:sz w:val="22"/>
          <w:szCs w:val="22"/>
        </w:rPr>
        <w:t xml:space="preserve">Manifestaciones. </w:t>
      </w:r>
      <w:r w:rsidR="009D3FED" w:rsidRPr="00837EDE">
        <w:rPr>
          <w:rFonts w:ascii="Palatino Linotype" w:eastAsia="Calibri" w:hAnsi="Palatino Linotype" w:cs="Palatino Linotype"/>
          <w:sz w:val="22"/>
          <w:szCs w:val="22"/>
        </w:rPr>
        <w:t xml:space="preserve">De las constancias que obran en el expediente electrónico, se aprecia </w:t>
      </w:r>
      <w:r w:rsidR="00E6486F" w:rsidRPr="00837EDE">
        <w:rPr>
          <w:rFonts w:ascii="Palatino Linotype" w:eastAsia="Calibri" w:hAnsi="Palatino Linotype" w:cs="Palatino Linotype"/>
          <w:sz w:val="22"/>
          <w:szCs w:val="22"/>
        </w:rPr>
        <w:t xml:space="preserve">que el Sujeto Obligado </w:t>
      </w:r>
      <w:r w:rsidR="00044D0C" w:rsidRPr="00837EDE">
        <w:rPr>
          <w:rFonts w:ascii="Palatino Linotype" w:eastAsia="Calibri" w:hAnsi="Palatino Linotype" w:cs="Palatino Linotype"/>
          <w:sz w:val="22"/>
          <w:szCs w:val="22"/>
        </w:rPr>
        <w:t xml:space="preserve">rindió su informe justificado el </w:t>
      </w:r>
      <w:r w:rsidR="00A1762C" w:rsidRPr="00837EDE">
        <w:rPr>
          <w:rFonts w:ascii="Palatino Linotype" w:eastAsia="Calibri" w:hAnsi="Palatino Linotype" w:cs="Palatino Linotype"/>
          <w:b/>
          <w:sz w:val="22"/>
          <w:szCs w:val="22"/>
        </w:rPr>
        <w:t>diez</w:t>
      </w:r>
      <w:r w:rsidR="00A1762C" w:rsidRPr="00837EDE">
        <w:rPr>
          <w:rFonts w:ascii="Palatino Linotype" w:eastAsia="Calibri" w:hAnsi="Palatino Linotype" w:cs="Palatino Linotype"/>
          <w:sz w:val="22"/>
          <w:szCs w:val="22"/>
        </w:rPr>
        <w:t xml:space="preserve">, </w:t>
      </w:r>
      <w:r w:rsidR="00044D0C" w:rsidRPr="00837EDE">
        <w:rPr>
          <w:rFonts w:ascii="Palatino Linotype" w:eastAsia="Calibri" w:hAnsi="Palatino Linotype" w:cs="Palatino Linotype"/>
          <w:b/>
          <w:sz w:val="22"/>
          <w:szCs w:val="22"/>
        </w:rPr>
        <w:t>once</w:t>
      </w:r>
      <w:r w:rsidR="007268AF" w:rsidRPr="00837EDE">
        <w:rPr>
          <w:rFonts w:ascii="Palatino Linotype" w:eastAsia="Calibri" w:hAnsi="Palatino Linotype" w:cs="Palatino Linotype"/>
          <w:b/>
          <w:sz w:val="22"/>
          <w:szCs w:val="22"/>
        </w:rPr>
        <w:t xml:space="preserve"> y doce</w:t>
      </w:r>
      <w:r w:rsidR="00044D0C" w:rsidRPr="00837EDE">
        <w:rPr>
          <w:rFonts w:ascii="Palatino Linotype" w:eastAsia="Calibri" w:hAnsi="Palatino Linotype" w:cs="Palatino Linotype"/>
          <w:b/>
          <w:sz w:val="22"/>
          <w:szCs w:val="22"/>
        </w:rPr>
        <w:t xml:space="preserve"> de marzo de dos mil veinticinco,</w:t>
      </w:r>
      <w:r w:rsidR="00044D0C" w:rsidRPr="00837EDE">
        <w:rPr>
          <w:rFonts w:ascii="Palatino Linotype" w:eastAsia="Calibri" w:hAnsi="Palatino Linotype" w:cs="Palatino Linotype"/>
          <w:sz w:val="22"/>
          <w:szCs w:val="22"/>
        </w:rPr>
        <w:t xml:space="preserve"> a través del cual ratifica su respuesta inicial y pide la confirmación de los recursos de revisión; los documentos se hicieron de conocimiento del Recurrente el </w:t>
      </w:r>
      <w:r w:rsidR="00044D0C" w:rsidRPr="00837EDE">
        <w:rPr>
          <w:rFonts w:ascii="Palatino Linotype" w:eastAsia="Calibri" w:hAnsi="Palatino Linotype" w:cs="Palatino Linotype"/>
          <w:b/>
          <w:sz w:val="22"/>
          <w:szCs w:val="22"/>
        </w:rPr>
        <w:t>ocho de abril de dos mil veinticinco.</w:t>
      </w:r>
      <w:r w:rsidR="00044D0C" w:rsidRPr="00837EDE">
        <w:rPr>
          <w:rFonts w:ascii="Palatino Linotype" w:eastAsia="Calibri" w:hAnsi="Palatino Linotype" w:cs="Palatino Linotype"/>
          <w:sz w:val="22"/>
          <w:szCs w:val="22"/>
        </w:rPr>
        <w:t xml:space="preserve"> </w:t>
      </w:r>
    </w:p>
    <w:p w14:paraId="08E97B99" w14:textId="77777777" w:rsidR="00E6486F" w:rsidRPr="00837EDE" w:rsidRDefault="00E6486F" w:rsidP="00EC101D">
      <w:pPr>
        <w:spacing w:line="360" w:lineRule="auto"/>
        <w:contextualSpacing/>
        <w:jc w:val="both"/>
        <w:rPr>
          <w:rFonts w:ascii="Palatino Linotype" w:eastAsia="Calibri" w:hAnsi="Palatino Linotype" w:cs="Palatino Linotype"/>
          <w:sz w:val="22"/>
          <w:szCs w:val="22"/>
        </w:rPr>
      </w:pPr>
    </w:p>
    <w:p w14:paraId="14976C18" w14:textId="21BCD431" w:rsidR="007F20B8" w:rsidRPr="00837EDE" w:rsidRDefault="00EE7D3F" w:rsidP="00EC101D">
      <w:pPr>
        <w:spacing w:line="360" w:lineRule="auto"/>
        <w:contextualSpacing/>
        <w:jc w:val="both"/>
        <w:rPr>
          <w:rFonts w:ascii="Palatino Linotype" w:hAnsi="Palatino Linotype"/>
          <w:b/>
          <w:bCs/>
          <w:color w:val="000000"/>
          <w:sz w:val="22"/>
          <w:szCs w:val="22"/>
        </w:rPr>
      </w:pPr>
      <w:r w:rsidRPr="00837EDE">
        <w:rPr>
          <w:rFonts w:ascii="Palatino Linotype" w:eastAsia="Calibri" w:hAnsi="Palatino Linotype" w:cs="Palatino Linotype"/>
          <w:b/>
          <w:sz w:val="22"/>
          <w:szCs w:val="22"/>
        </w:rPr>
        <w:t>10</w:t>
      </w:r>
      <w:r w:rsidR="001766CE" w:rsidRPr="00837EDE">
        <w:rPr>
          <w:rFonts w:ascii="Palatino Linotype" w:hAnsi="Palatino Linotype"/>
          <w:b/>
          <w:bCs/>
          <w:color w:val="000000"/>
          <w:sz w:val="22"/>
          <w:szCs w:val="22"/>
        </w:rPr>
        <w:t>.</w:t>
      </w:r>
      <w:r w:rsidR="004E13EE" w:rsidRPr="00837EDE">
        <w:rPr>
          <w:rFonts w:ascii="Palatino Linotype" w:hAnsi="Palatino Linotype"/>
          <w:b/>
          <w:bCs/>
          <w:color w:val="000000"/>
          <w:sz w:val="22"/>
          <w:szCs w:val="22"/>
        </w:rPr>
        <w:t xml:space="preserve"> Acumulación. </w:t>
      </w:r>
      <w:r w:rsidR="002F7743" w:rsidRPr="00837EDE">
        <w:rPr>
          <w:rFonts w:ascii="Palatino Linotype" w:hAnsi="Palatino Linotype"/>
          <w:b/>
          <w:bCs/>
          <w:color w:val="000000"/>
          <w:sz w:val="22"/>
          <w:szCs w:val="22"/>
        </w:rPr>
        <w:t>A través de</w:t>
      </w:r>
      <w:r w:rsidR="00066B03" w:rsidRPr="00837EDE">
        <w:rPr>
          <w:rFonts w:ascii="Palatino Linotype" w:hAnsi="Palatino Linotype"/>
          <w:b/>
          <w:bCs/>
          <w:color w:val="000000"/>
          <w:sz w:val="22"/>
          <w:szCs w:val="22"/>
        </w:rPr>
        <w:t xml:space="preserve"> </w:t>
      </w:r>
      <w:r w:rsidR="002F7743" w:rsidRPr="00837EDE">
        <w:rPr>
          <w:rFonts w:ascii="Palatino Linotype" w:hAnsi="Palatino Linotype"/>
          <w:b/>
          <w:bCs/>
          <w:color w:val="000000"/>
          <w:sz w:val="22"/>
          <w:szCs w:val="22"/>
        </w:rPr>
        <w:t>l</w:t>
      </w:r>
      <w:r w:rsidR="00066B03" w:rsidRPr="00837EDE">
        <w:rPr>
          <w:rFonts w:ascii="Palatino Linotype" w:hAnsi="Palatino Linotype"/>
          <w:b/>
          <w:bCs/>
          <w:color w:val="000000"/>
          <w:sz w:val="22"/>
          <w:szCs w:val="22"/>
        </w:rPr>
        <w:t>a</w:t>
      </w:r>
      <w:r w:rsidR="002F7743" w:rsidRPr="00837EDE">
        <w:rPr>
          <w:rFonts w:ascii="Palatino Linotype" w:hAnsi="Palatino Linotype"/>
          <w:b/>
          <w:bCs/>
          <w:color w:val="000000"/>
          <w:sz w:val="22"/>
          <w:szCs w:val="22"/>
        </w:rPr>
        <w:t xml:space="preserve"> </w:t>
      </w:r>
      <w:r w:rsidR="00893187" w:rsidRPr="00837EDE">
        <w:rPr>
          <w:rFonts w:ascii="Palatino Linotype" w:hAnsi="Palatino Linotype"/>
          <w:b/>
          <w:bCs/>
          <w:color w:val="000000"/>
          <w:sz w:val="22"/>
          <w:szCs w:val="22"/>
        </w:rPr>
        <w:t xml:space="preserve">Octava </w:t>
      </w:r>
      <w:r w:rsidR="004F69E5" w:rsidRPr="00837EDE">
        <w:rPr>
          <w:rFonts w:ascii="Palatino Linotype" w:hAnsi="Palatino Linotype"/>
          <w:b/>
          <w:bCs/>
          <w:color w:val="000000"/>
          <w:sz w:val="22"/>
          <w:szCs w:val="22"/>
        </w:rPr>
        <w:t>S</w:t>
      </w:r>
      <w:r w:rsidR="00066B03" w:rsidRPr="00837EDE">
        <w:rPr>
          <w:rFonts w:ascii="Palatino Linotype" w:hAnsi="Palatino Linotype"/>
          <w:b/>
          <w:bCs/>
          <w:color w:val="000000"/>
          <w:sz w:val="22"/>
          <w:szCs w:val="22"/>
        </w:rPr>
        <w:t xml:space="preserve">esión Ordinaria celebrada el </w:t>
      </w:r>
      <w:r w:rsidR="0028132D" w:rsidRPr="00837EDE">
        <w:rPr>
          <w:rFonts w:ascii="Palatino Linotype" w:hAnsi="Palatino Linotype"/>
          <w:b/>
          <w:bCs/>
          <w:color w:val="000000"/>
          <w:sz w:val="22"/>
          <w:szCs w:val="22"/>
        </w:rPr>
        <w:t>siete</w:t>
      </w:r>
      <w:r w:rsidR="00066B03" w:rsidRPr="00837EDE">
        <w:rPr>
          <w:rFonts w:ascii="Palatino Linotype" w:hAnsi="Palatino Linotype"/>
          <w:b/>
          <w:bCs/>
          <w:color w:val="000000"/>
          <w:sz w:val="22"/>
          <w:szCs w:val="22"/>
        </w:rPr>
        <w:t xml:space="preserve"> </w:t>
      </w:r>
      <w:r w:rsidR="006E5EDD" w:rsidRPr="00837EDE">
        <w:rPr>
          <w:rFonts w:ascii="Palatino Linotype" w:hAnsi="Palatino Linotype"/>
          <w:b/>
          <w:bCs/>
          <w:color w:val="000000"/>
          <w:sz w:val="22"/>
          <w:szCs w:val="22"/>
        </w:rPr>
        <w:t>de marzo</w:t>
      </w:r>
      <w:r w:rsidR="002F7743" w:rsidRPr="00837EDE">
        <w:rPr>
          <w:rFonts w:ascii="Palatino Linotype" w:hAnsi="Palatino Linotype"/>
          <w:b/>
          <w:bCs/>
          <w:color w:val="000000"/>
          <w:sz w:val="22"/>
          <w:szCs w:val="22"/>
        </w:rPr>
        <w:t xml:space="preserve"> de dos mil veintic</w:t>
      </w:r>
      <w:r w:rsidR="004F69E5" w:rsidRPr="00837EDE">
        <w:rPr>
          <w:rFonts w:ascii="Palatino Linotype" w:hAnsi="Palatino Linotype"/>
          <w:b/>
          <w:bCs/>
          <w:color w:val="000000"/>
          <w:sz w:val="22"/>
          <w:szCs w:val="22"/>
        </w:rPr>
        <w:t>inco</w:t>
      </w:r>
      <w:r w:rsidR="004E13EE" w:rsidRPr="00837EDE">
        <w:rPr>
          <w:rFonts w:ascii="Palatino Linotype" w:hAnsi="Palatino Linotype"/>
          <w:b/>
          <w:bCs/>
          <w:color w:val="000000"/>
          <w:sz w:val="22"/>
          <w:szCs w:val="22"/>
        </w:rPr>
        <w:t xml:space="preserve">, </w:t>
      </w:r>
      <w:r w:rsidR="004E13EE" w:rsidRPr="00837EDE">
        <w:rPr>
          <w:rFonts w:ascii="Palatino Linotype" w:hAnsi="Palatino Linotype"/>
          <w:color w:val="000000"/>
          <w:sz w:val="22"/>
          <w:szCs w:val="22"/>
        </w:rPr>
        <w:t>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w:t>
      </w:r>
      <w:r w:rsidR="004E13EE" w:rsidRPr="00837EDE">
        <w:rPr>
          <w:rFonts w:ascii="Palatino Linotype" w:hAnsi="Palatino Linotype"/>
          <w:b/>
          <w:bCs/>
          <w:color w:val="000000"/>
          <w:sz w:val="22"/>
          <w:szCs w:val="22"/>
        </w:rPr>
        <w:t xml:space="preserve"> Comisionada Guadalupe Ramírez Peña</w:t>
      </w:r>
      <w:r w:rsidR="00F77292" w:rsidRPr="00837EDE">
        <w:rPr>
          <w:rFonts w:ascii="Palatino Linotype" w:hAnsi="Palatino Linotype"/>
          <w:b/>
          <w:bCs/>
          <w:color w:val="000000"/>
          <w:sz w:val="22"/>
          <w:szCs w:val="22"/>
        </w:rPr>
        <w:t>.</w:t>
      </w:r>
    </w:p>
    <w:p w14:paraId="63D983FE" w14:textId="77777777" w:rsidR="007F20B8" w:rsidRPr="00837EDE" w:rsidRDefault="007F20B8" w:rsidP="00EC101D">
      <w:pPr>
        <w:pStyle w:val="NormalWeb"/>
        <w:spacing w:before="0" w:beforeAutospacing="0" w:after="0" w:afterAutospacing="0" w:line="360" w:lineRule="auto"/>
        <w:jc w:val="both"/>
        <w:rPr>
          <w:rFonts w:ascii="Palatino Linotype" w:hAnsi="Palatino Linotype"/>
          <w:b/>
          <w:bCs/>
          <w:color w:val="000000"/>
          <w:sz w:val="22"/>
          <w:szCs w:val="22"/>
        </w:rPr>
      </w:pPr>
    </w:p>
    <w:p w14:paraId="7E1FAA35" w14:textId="33F41007" w:rsidR="001D06D3" w:rsidRPr="00837EDE" w:rsidRDefault="00D11881" w:rsidP="00EC101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837EDE">
        <w:rPr>
          <w:rFonts w:ascii="Palatino Linotype" w:eastAsia="Palatino Linotype" w:hAnsi="Palatino Linotype" w:cs="Palatino Linotype"/>
          <w:b/>
          <w:color w:val="000000"/>
          <w:sz w:val="22"/>
          <w:szCs w:val="22"/>
        </w:rPr>
        <w:lastRenderedPageBreak/>
        <w:t>1</w:t>
      </w:r>
      <w:r w:rsidR="00EE7D3F" w:rsidRPr="00837EDE">
        <w:rPr>
          <w:rFonts w:ascii="Palatino Linotype" w:eastAsia="Palatino Linotype" w:hAnsi="Palatino Linotype" w:cs="Palatino Linotype"/>
          <w:b/>
          <w:color w:val="000000"/>
          <w:sz w:val="22"/>
          <w:szCs w:val="22"/>
        </w:rPr>
        <w:t>1</w:t>
      </w:r>
      <w:r w:rsidR="001D06D3" w:rsidRPr="00837EDE">
        <w:rPr>
          <w:rFonts w:ascii="Palatino Linotype" w:eastAsia="Palatino Linotype" w:hAnsi="Palatino Linotype" w:cs="Palatino Linotype"/>
          <w:b/>
          <w:color w:val="000000"/>
          <w:sz w:val="22"/>
          <w:szCs w:val="22"/>
        </w:rPr>
        <w:t>. Cierre de instrucción</w:t>
      </w:r>
      <w:r w:rsidR="001D06D3" w:rsidRPr="00837EDE">
        <w:rPr>
          <w:rFonts w:ascii="Palatino Linotype" w:eastAsia="Palatino Linotype" w:hAnsi="Palatino Linotype" w:cs="Palatino Linotype"/>
          <w:color w:val="000000"/>
          <w:sz w:val="22"/>
          <w:szCs w:val="22"/>
        </w:rPr>
        <w:t xml:space="preserve">. En fecha </w:t>
      </w:r>
      <w:r w:rsidR="007268AF" w:rsidRPr="00837EDE">
        <w:rPr>
          <w:rFonts w:ascii="Palatino Linotype" w:eastAsia="Palatino Linotype" w:hAnsi="Palatino Linotype" w:cs="Palatino Linotype"/>
          <w:b/>
          <w:color w:val="000000"/>
          <w:sz w:val="22"/>
          <w:szCs w:val="22"/>
        </w:rPr>
        <w:t>veinti</w:t>
      </w:r>
      <w:r w:rsidR="0028132D" w:rsidRPr="00837EDE">
        <w:rPr>
          <w:rFonts w:ascii="Palatino Linotype" w:eastAsia="Palatino Linotype" w:hAnsi="Palatino Linotype" w:cs="Palatino Linotype"/>
          <w:b/>
          <w:color w:val="000000"/>
          <w:sz w:val="22"/>
          <w:szCs w:val="22"/>
        </w:rPr>
        <w:t>dós</w:t>
      </w:r>
      <w:r w:rsidR="004355A0" w:rsidRPr="00837EDE">
        <w:rPr>
          <w:rFonts w:ascii="Palatino Linotype" w:eastAsia="Palatino Linotype" w:hAnsi="Palatino Linotype" w:cs="Palatino Linotype"/>
          <w:b/>
          <w:color w:val="000000"/>
          <w:sz w:val="22"/>
          <w:szCs w:val="22"/>
        </w:rPr>
        <w:t xml:space="preserve"> </w:t>
      </w:r>
      <w:r w:rsidR="00FC1F2B" w:rsidRPr="00837EDE">
        <w:rPr>
          <w:rFonts w:ascii="Palatino Linotype" w:eastAsia="Palatino Linotype" w:hAnsi="Palatino Linotype" w:cs="Palatino Linotype"/>
          <w:b/>
          <w:color w:val="000000"/>
          <w:sz w:val="22"/>
          <w:szCs w:val="22"/>
        </w:rPr>
        <w:t xml:space="preserve">de </w:t>
      </w:r>
      <w:r w:rsidR="0069350A" w:rsidRPr="00837EDE">
        <w:rPr>
          <w:rFonts w:ascii="Palatino Linotype" w:eastAsia="Palatino Linotype" w:hAnsi="Palatino Linotype" w:cs="Palatino Linotype"/>
          <w:b/>
          <w:color w:val="000000"/>
          <w:sz w:val="22"/>
          <w:szCs w:val="22"/>
        </w:rPr>
        <w:t>abril</w:t>
      </w:r>
      <w:r w:rsidR="00FC1F2B" w:rsidRPr="00837EDE">
        <w:rPr>
          <w:rFonts w:ascii="Palatino Linotype" w:eastAsia="Palatino Linotype" w:hAnsi="Palatino Linotype" w:cs="Palatino Linotype"/>
          <w:b/>
          <w:color w:val="000000"/>
          <w:sz w:val="22"/>
          <w:szCs w:val="22"/>
        </w:rPr>
        <w:t xml:space="preserve"> </w:t>
      </w:r>
      <w:r w:rsidR="001D06D3" w:rsidRPr="00837EDE">
        <w:rPr>
          <w:rFonts w:ascii="Palatino Linotype" w:eastAsia="Palatino Linotype" w:hAnsi="Palatino Linotype" w:cs="Palatino Linotype"/>
          <w:b/>
          <w:color w:val="000000"/>
          <w:sz w:val="22"/>
          <w:szCs w:val="22"/>
        </w:rPr>
        <w:t>de dos mil veintic</w:t>
      </w:r>
      <w:r w:rsidR="004355A0" w:rsidRPr="00837EDE">
        <w:rPr>
          <w:rFonts w:ascii="Palatino Linotype" w:eastAsia="Palatino Linotype" w:hAnsi="Palatino Linotype" w:cs="Palatino Linotype"/>
          <w:b/>
          <w:color w:val="000000"/>
          <w:sz w:val="22"/>
          <w:szCs w:val="22"/>
        </w:rPr>
        <w:t>inco</w:t>
      </w:r>
      <w:r w:rsidR="001D06D3" w:rsidRPr="00837EDE">
        <w:rPr>
          <w:rFonts w:ascii="Palatino Linotype" w:eastAsia="Palatino Linotype" w:hAnsi="Palatino Linotype" w:cs="Palatino Linotype"/>
          <w:color w:val="000000"/>
          <w:sz w:val="22"/>
          <w:szCs w:val="22"/>
        </w:rPr>
        <w:t>, la Comisionada Ponente determinó el cierre de instrucción en términos de la fracción VI del artículo 185 de la Ley de Transparencia y Acceso a la Información Pública del Estado de México y Municipios.</w:t>
      </w:r>
      <w:r w:rsidR="00BC7090" w:rsidRPr="00837EDE">
        <w:rPr>
          <w:rFonts w:ascii="Palatino Linotype" w:eastAsia="Palatino Linotype" w:hAnsi="Palatino Linotype" w:cs="Palatino Linotype"/>
          <w:color w:val="000000"/>
          <w:sz w:val="22"/>
          <w:szCs w:val="22"/>
        </w:rPr>
        <w:t xml:space="preserve"> </w:t>
      </w:r>
    </w:p>
    <w:p w14:paraId="016337EB" w14:textId="77777777" w:rsidR="0069350A" w:rsidRPr="00837EDE" w:rsidRDefault="0069350A" w:rsidP="00EC101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664DCC8" w14:textId="714EBEDE" w:rsidR="0069350A" w:rsidRPr="00837EDE" w:rsidRDefault="0069350A" w:rsidP="00EC101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837EDE">
        <w:rPr>
          <w:rFonts w:ascii="Palatino Linotype" w:eastAsia="Palatino Linotype" w:hAnsi="Palatino Linotype" w:cs="Palatino Linotype"/>
          <w:b/>
          <w:color w:val="000000"/>
          <w:sz w:val="22"/>
          <w:szCs w:val="22"/>
        </w:rPr>
        <w:t xml:space="preserve">12. Ampliación de plazo. </w:t>
      </w:r>
      <w:r w:rsidRPr="00837EDE">
        <w:rPr>
          <w:rFonts w:ascii="Palatino Linotype" w:eastAsia="Palatino Linotype" w:hAnsi="Palatino Linotype" w:cs="Palatino Linotype"/>
          <w:color w:val="000000"/>
          <w:sz w:val="22"/>
          <w:szCs w:val="22"/>
        </w:rPr>
        <w:t xml:space="preserve">El </w:t>
      </w:r>
      <w:r w:rsidR="0028132D" w:rsidRPr="00837EDE">
        <w:rPr>
          <w:rFonts w:ascii="Palatino Linotype" w:eastAsia="Palatino Linotype" w:hAnsi="Palatino Linotype" w:cs="Palatino Linotype"/>
          <w:b/>
          <w:color w:val="000000"/>
          <w:sz w:val="22"/>
          <w:szCs w:val="22"/>
        </w:rPr>
        <w:t>veintidós</w:t>
      </w:r>
      <w:r w:rsidR="00995571" w:rsidRPr="00837EDE">
        <w:rPr>
          <w:rFonts w:ascii="Palatino Linotype" w:eastAsia="Palatino Linotype" w:hAnsi="Palatino Linotype" w:cs="Palatino Linotype"/>
          <w:b/>
          <w:color w:val="000000"/>
          <w:sz w:val="22"/>
          <w:szCs w:val="22"/>
        </w:rPr>
        <w:t xml:space="preserve"> </w:t>
      </w:r>
      <w:r w:rsidRPr="00837EDE">
        <w:rPr>
          <w:rFonts w:ascii="Palatino Linotype" w:eastAsia="Palatino Linotype" w:hAnsi="Palatino Linotype" w:cs="Palatino Linotype"/>
          <w:b/>
          <w:color w:val="000000"/>
          <w:sz w:val="22"/>
          <w:szCs w:val="22"/>
        </w:rPr>
        <w:t>de abril de dos mil veinticinco</w:t>
      </w:r>
      <w:r w:rsidRPr="00837EDE">
        <w:rPr>
          <w:rFonts w:ascii="Palatino Linotype" w:eastAsia="Palatino Linotype" w:hAnsi="Palatino Linotype" w:cs="Palatino Linotype"/>
          <w:color w:val="000000"/>
          <w:sz w:val="22"/>
          <w:szCs w:val="22"/>
        </w:rPr>
        <w:t>, se notificó el acuerdo mediante el cual se amplió el plazo para emitir resolución por un periodo de quince días hábiles.</w:t>
      </w:r>
    </w:p>
    <w:p w14:paraId="1FD1A513" w14:textId="77777777" w:rsidR="001D06D3" w:rsidRPr="00837EDE" w:rsidRDefault="001D06D3" w:rsidP="00EC101D">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2586AD93" w14:textId="44DEA059" w:rsidR="001D06D3" w:rsidRPr="00837EDE" w:rsidRDefault="001D06D3" w:rsidP="00EC101D">
      <w:p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Debido a que fueron debidamente sustanciados los expedientes electrónicos y no existe diligencia pendiente de desahogo, se emite la Resolución que conforme a Derecho proceda, de acuerdo con los siguientes: </w:t>
      </w:r>
    </w:p>
    <w:p w14:paraId="4850F386" w14:textId="77777777" w:rsidR="00906502" w:rsidRPr="00837EDE" w:rsidRDefault="00906502" w:rsidP="00EC101D">
      <w:pPr>
        <w:spacing w:line="360" w:lineRule="auto"/>
        <w:ind w:right="49"/>
        <w:jc w:val="both"/>
        <w:rPr>
          <w:rFonts w:ascii="Palatino Linotype" w:eastAsia="Palatino Linotype" w:hAnsi="Palatino Linotype" w:cs="Palatino Linotype"/>
          <w:sz w:val="22"/>
          <w:szCs w:val="22"/>
        </w:rPr>
      </w:pPr>
    </w:p>
    <w:p w14:paraId="3ABDADA7" w14:textId="77777777" w:rsidR="001D06D3" w:rsidRPr="00837EDE" w:rsidRDefault="001D06D3" w:rsidP="00BC7090">
      <w:pPr>
        <w:spacing w:line="360" w:lineRule="auto"/>
        <w:ind w:right="49"/>
        <w:jc w:val="center"/>
        <w:rPr>
          <w:rFonts w:ascii="Palatino Linotype" w:eastAsia="Palatino Linotype" w:hAnsi="Palatino Linotype" w:cs="Palatino Linotype"/>
          <w:b/>
          <w:sz w:val="22"/>
          <w:szCs w:val="22"/>
        </w:rPr>
      </w:pPr>
      <w:r w:rsidRPr="00837EDE">
        <w:rPr>
          <w:rFonts w:ascii="Palatino Linotype" w:eastAsia="Palatino Linotype" w:hAnsi="Palatino Linotype" w:cs="Palatino Linotype"/>
          <w:b/>
          <w:sz w:val="22"/>
          <w:szCs w:val="22"/>
        </w:rPr>
        <w:t>II.</w:t>
      </w:r>
      <w:r w:rsidRPr="00837EDE">
        <w:rPr>
          <w:rFonts w:ascii="Palatino Linotype" w:eastAsia="Palatino Linotype" w:hAnsi="Palatino Linotype" w:cs="Palatino Linotype"/>
          <w:b/>
          <w:sz w:val="22"/>
          <w:szCs w:val="22"/>
        </w:rPr>
        <w:tab/>
        <w:t>C O N S I D E R A N D O:</w:t>
      </w:r>
    </w:p>
    <w:p w14:paraId="19BBC3ED" w14:textId="77777777" w:rsidR="001D06D3" w:rsidRPr="00837EDE" w:rsidRDefault="001D06D3" w:rsidP="00EC101D">
      <w:pPr>
        <w:spacing w:line="360" w:lineRule="auto"/>
        <w:ind w:right="49"/>
        <w:jc w:val="both"/>
        <w:rPr>
          <w:rFonts w:ascii="Palatino Linotype" w:eastAsia="Palatino Linotype" w:hAnsi="Palatino Linotype" w:cs="Palatino Linotype"/>
          <w:sz w:val="22"/>
          <w:szCs w:val="22"/>
        </w:rPr>
      </w:pPr>
    </w:p>
    <w:p w14:paraId="0A65B0F7" w14:textId="77777777" w:rsidR="003B489D" w:rsidRPr="00837EDE" w:rsidRDefault="003B489D" w:rsidP="003B489D">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Primero. Competencia.</w:t>
      </w:r>
      <w:r w:rsidRPr="00837ED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640782E" w14:textId="77777777" w:rsidR="00E6486F" w:rsidRPr="00837EDE" w:rsidRDefault="00E6486F" w:rsidP="00E6486F">
      <w:pPr>
        <w:spacing w:before="240" w:after="240"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lastRenderedPageBreak/>
        <w:t xml:space="preserve">Segundo. Oportunidad y Procedibilidad del Recurso de Revisión. </w:t>
      </w:r>
      <w:r w:rsidRPr="00837EDE">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24F3C2E" w14:textId="77777777" w:rsidR="00E6486F" w:rsidRPr="00837EDE" w:rsidRDefault="00E6486F" w:rsidP="00E6486F">
      <w:pPr>
        <w:spacing w:before="240" w:after="240"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04C45E6C" w14:textId="77777777" w:rsidR="00E6486F" w:rsidRPr="00837EDE" w:rsidRDefault="00E6486F" w:rsidP="00E6486F">
      <w:pPr>
        <w:ind w:left="851"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 xml:space="preserve">“Artículo 178. </w:t>
      </w:r>
      <w:r w:rsidRPr="00837EDE">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C670110" w14:textId="609E0E00" w:rsidR="00E6486F" w:rsidRPr="00837EDE" w:rsidRDefault="00E6486F" w:rsidP="00E6486F">
      <w:pPr>
        <w:spacing w:before="240" w:after="240"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837EDE">
        <w:rPr>
          <w:rFonts w:ascii="Palatino Linotype" w:eastAsia="Palatino Linotype" w:hAnsi="Palatino Linotype" w:cs="Palatino Linotype"/>
          <w:b/>
          <w:sz w:val="22"/>
          <w:szCs w:val="22"/>
        </w:rPr>
        <w:t>SUJETO OBLIGADO</w:t>
      </w:r>
      <w:r w:rsidRPr="00837EDE">
        <w:rPr>
          <w:rFonts w:ascii="Palatino Linotype" w:eastAsia="Palatino Linotype" w:hAnsi="Palatino Linotype" w:cs="Palatino Linotype"/>
          <w:sz w:val="22"/>
          <w:szCs w:val="22"/>
        </w:rPr>
        <w:t xml:space="preserve"> remitió la respuesta a la</w:t>
      </w:r>
      <w:r w:rsidR="003D177C" w:rsidRPr="00837EDE">
        <w:rPr>
          <w:rFonts w:ascii="Palatino Linotype" w:eastAsia="Palatino Linotype" w:hAnsi="Palatino Linotype" w:cs="Palatino Linotype"/>
          <w:sz w:val="22"/>
          <w:szCs w:val="22"/>
        </w:rPr>
        <w:t>s</w:t>
      </w:r>
      <w:r w:rsidRPr="00837EDE">
        <w:rPr>
          <w:rFonts w:ascii="Palatino Linotype" w:eastAsia="Palatino Linotype" w:hAnsi="Palatino Linotype" w:cs="Palatino Linotype"/>
          <w:sz w:val="22"/>
          <w:szCs w:val="22"/>
        </w:rPr>
        <w:t xml:space="preserve"> solicitud</w:t>
      </w:r>
      <w:r w:rsidR="003D177C" w:rsidRPr="00837EDE">
        <w:rPr>
          <w:rFonts w:ascii="Palatino Linotype" w:eastAsia="Palatino Linotype" w:hAnsi="Palatino Linotype" w:cs="Palatino Linotype"/>
          <w:sz w:val="22"/>
          <w:szCs w:val="22"/>
        </w:rPr>
        <w:t>es</w:t>
      </w:r>
      <w:r w:rsidRPr="00837EDE">
        <w:rPr>
          <w:rFonts w:ascii="Palatino Linotype" w:eastAsia="Palatino Linotype" w:hAnsi="Palatino Linotype" w:cs="Palatino Linotype"/>
          <w:sz w:val="22"/>
          <w:szCs w:val="22"/>
        </w:rPr>
        <w:t xml:space="preserve"> de información el </w:t>
      </w:r>
      <w:r w:rsidR="002D7BD7" w:rsidRPr="00837EDE">
        <w:rPr>
          <w:rFonts w:ascii="Palatino Linotype" w:eastAsia="Palatino Linotype" w:hAnsi="Palatino Linotype" w:cs="Palatino Linotype"/>
          <w:b/>
          <w:sz w:val="22"/>
          <w:szCs w:val="22"/>
        </w:rPr>
        <w:t>diecisiete</w:t>
      </w:r>
      <w:r w:rsidRPr="00837EDE">
        <w:rPr>
          <w:rFonts w:ascii="Palatino Linotype" w:eastAsia="Palatino Linotype" w:hAnsi="Palatino Linotype" w:cs="Palatino Linotype"/>
          <w:sz w:val="22"/>
          <w:szCs w:val="22"/>
        </w:rPr>
        <w:t xml:space="preserve"> </w:t>
      </w:r>
      <w:r w:rsidRPr="00837EDE">
        <w:rPr>
          <w:rFonts w:ascii="Palatino Linotype" w:eastAsia="Palatino Linotype" w:hAnsi="Palatino Linotype" w:cs="Palatino Linotype"/>
          <w:b/>
          <w:sz w:val="22"/>
          <w:szCs w:val="22"/>
        </w:rPr>
        <w:t>de febrero</w:t>
      </w:r>
      <w:r w:rsidR="003D177C" w:rsidRPr="00837EDE">
        <w:rPr>
          <w:rFonts w:ascii="Palatino Linotype" w:eastAsia="Palatino Linotype" w:hAnsi="Palatino Linotype" w:cs="Palatino Linotype"/>
          <w:b/>
          <w:sz w:val="22"/>
          <w:szCs w:val="22"/>
        </w:rPr>
        <w:t xml:space="preserve"> y cinco de febrero</w:t>
      </w:r>
      <w:r w:rsidRPr="00837EDE">
        <w:rPr>
          <w:rFonts w:ascii="Palatino Linotype" w:eastAsia="Palatino Linotype" w:hAnsi="Palatino Linotype" w:cs="Palatino Linotype"/>
          <w:b/>
          <w:sz w:val="22"/>
          <w:szCs w:val="22"/>
        </w:rPr>
        <w:t xml:space="preserve"> de dos mil veinticinco, </w:t>
      </w:r>
      <w:r w:rsidRPr="00837EDE">
        <w:rPr>
          <w:rFonts w:ascii="Palatino Linotype" w:eastAsia="Palatino Linotype" w:hAnsi="Palatino Linotype" w:cs="Palatino Linotype"/>
          <w:sz w:val="22"/>
          <w:szCs w:val="22"/>
        </w:rPr>
        <w:t xml:space="preserve">mientras que el recurso de revisión interpuesto por la parte </w:t>
      </w:r>
      <w:r w:rsidRPr="00837EDE">
        <w:rPr>
          <w:rFonts w:ascii="Palatino Linotype" w:eastAsia="Palatino Linotype" w:hAnsi="Palatino Linotype" w:cs="Palatino Linotype"/>
          <w:b/>
          <w:sz w:val="22"/>
          <w:szCs w:val="22"/>
        </w:rPr>
        <w:t>RECURRENTE</w:t>
      </w:r>
      <w:r w:rsidRPr="00837EDE">
        <w:rPr>
          <w:rFonts w:ascii="Palatino Linotype" w:eastAsia="Palatino Linotype" w:hAnsi="Palatino Linotype" w:cs="Palatino Linotype"/>
          <w:sz w:val="22"/>
          <w:szCs w:val="22"/>
        </w:rPr>
        <w:t xml:space="preserve">, se tuvo por presentado el día </w:t>
      </w:r>
      <w:r w:rsidR="003D177C" w:rsidRPr="00837EDE">
        <w:rPr>
          <w:rFonts w:ascii="Palatino Linotype" w:eastAsia="Palatino Linotype" w:hAnsi="Palatino Linotype" w:cs="Palatino Linotype"/>
          <w:b/>
          <w:sz w:val="22"/>
          <w:szCs w:val="22"/>
        </w:rPr>
        <w:t>veinticuatro y veintiséis</w:t>
      </w:r>
      <w:r w:rsidRPr="00837EDE">
        <w:rPr>
          <w:rFonts w:ascii="Palatino Linotype" w:eastAsia="Palatino Linotype" w:hAnsi="Palatino Linotype" w:cs="Palatino Linotype"/>
          <w:b/>
          <w:sz w:val="22"/>
          <w:szCs w:val="22"/>
        </w:rPr>
        <w:t xml:space="preserve"> de febrero del año dos mil veinticinco</w:t>
      </w:r>
      <w:r w:rsidR="0024780F" w:rsidRPr="00837EDE">
        <w:rPr>
          <w:rFonts w:ascii="Palatino Linotype" w:eastAsia="Palatino Linotype" w:hAnsi="Palatino Linotype" w:cs="Palatino Linotype"/>
          <w:sz w:val="22"/>
          <w:szCs w:val="22"/>
        </w:rPr>
        <w:t xml:space="preserve">; esto es, al </w:t>
      </w:r>
      <w:r w:rsidR="003D177C" w:rsidRPr="00837EDE">
        <w:rPr>
          <w:rFonts w:ascii="Palatino Linotype" w:eastAsia="Palatino Linotype" w:hAnsi="Palatino Linotype" w:cs="Palatino Linotype"/>
          <w:sz w:val="22"/>
          <w:szCs w:val="22"/>
        </w:rPr>
        <w:t>quinto, décimo tercero</w:t>
      </w:r>
      <w:r w:rsidRPr="00837EDE">
        <w:rPr>
          <w:rFonts w:ascii="Palatino Linotype" w:eastAsia="Palatino Linotype" w:hAnsi="Palatino Linotype" w:cs="Palatino Linotype"/>
          <w:sz w:val="22"/>
          <w:szCs w:val="22"/>
        </w:rPr>
        <w:t xml:space="preserve"> </w:t>
      </w:r>
      <w:r w:rsidR="003D177C" w:rsidRPr="00837EDE">
        <w:rPr>
          <w:rFonts w:ascii="Palatino Linotype" w:eastAsia="Palatino Linotype" w:hAnsi="Palatino Linotype" w:cs="Palatino Linotype"/>
          <w:sz w:val="22"/>
          <w:szCs w:val="22"/>
        </w:rPr>
        <w:t xml:space="preserve">y décimo quinto </w:t>
      </w:r>
      <w:r w:rsidRPr="00837EDE">
        <w:rPr>
          <w:rFonts w:ascii="Palatino Linotype" w:eastAsia="Palatino Linotype" w:hAnsi="Palatino Linotype" w:cs="Palatino Linotype"/>
          <w:sz w:val="22"/>
          <w:szCs w:val="22"/>
        </w:rPr>
        <w:t>día hábil siguiente al que se tuvo conocimiento de la respuesta.</w:t>
      </w:r>
    </w:p>
    <w:p w14:paraId="16A0CCFC" w14:textId="761DD134" w:rsidR="00E6486F" w:rsidRPr="00837EDE" w:rsidRDefault="00E6486F" w:rsidP="00E6486F">
      <w:pPr>
        <w:spacing w:before="240" w:after="240"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Asimismo, resulta procedente la interposición del recurso de revisión al rubro anotado, toda vez que se actualiza las hipótesis previstas en el artículo 179, fracción </w:t>
      </w:r>
      <w:r w:rsidR="003D177C" w:rsidRPr="00837EDE">
        <w:rPr>
          <w:rFonts w:ascii="Palatino Linotype" w:eastAsia="Palatino Linotype" w:hAnsi="Palatino Linotype" w:cs="Palatino Linotype"/>
          <w:sz w:val="22"/>
          <w:szCs w:val="22"/>
        </w:rPr>
        <w:t xml:space="preserve">I, II y </w:t>
      </w:r>
      <w:r w:rsidRPr="00837EDE">
        <w:rPr>
          <w:rFonts w:ascii="Palatino Linotype" w:eastAsia="Palatino Linotype" w:hAnsi="Palatino Linotype" w:cs="Palatino Linotype"/>
          <w:sz w:val="22"/>
          <w:szCs w:val="22"/>
        </w:rPr>
        <w:t>V de la ley de la materia, que a la letra dice:</w:t>
      </w:r>
    </w:p>
    <w:p w14:paraId="31E490ED" w14:textId="77777777" w:rsidR="00E6486F" w:rsidRPr="00837EDE" w:rsidRDefault="00E6486F" w:rsidP="00E6486F">
      <w:pPr>
        <w:ind w:left="851" w:right="1041"/>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lastRenderedPageBreak/>
        <w:t>“</w:t>
      </w:r>
      <w:r w:rsidRPr="00837EDE">
        <w:rPr>
          <w:rFonts w:ascii="Palatino Linotype" w:eastAsia="Palatino Linotype" w:hAnsi="Palatino Linotype" w:cs="Palatino Linotype"/>
          <w:b/>
          <w:i/>
          <w:sz w:val="22"/>
          <w:szCs w:val="22"/>
        </w:rPr>
        <w:t xml:space="preserve">Artículo 179. </w:t>
      </w:r>
      <w:r w:rsidRPr="00837ED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0EF9C97" w14:textId="512BC124" w:rsidR="003D177C" w:rsidRPr="00837EDE" w:rsidRDefault="003D177C" w:rsidP="00E6486F">
      <w:pPr>
        <w:ind w:left="851" w:right="1041"/>
        <w:jc w:val="both"/>
        <w:rPr>
          <w:rFonts w:ascii="Palatino Linotype" w:hAnsi="Palatino Linotype"/>
          <w:i/>
        </w:rPr>
      </w:pPr>
      <w:r w:rsidRPr="00837EDE">
        <w:rPr>
          <w:rFonts w:ascii="Palatino Linotype" w:hAnsi="Palatino Linotype"/>
          <w:i/>
        </w:rPr>
        <w:t>I. La negativa a la información solicitada;</w:t>
      </w:r>
    </w:p>
    <w:p w14:paraId="169D7565" w14:textId="6DB21898" w:rsidR="003D177C" w:rsidRPr="00837EDE" w:rsidRDefault="003D177C" w:rsidP="00E6486F">
      <w:pPr>
        <w:ind w:left="851" w:right="1041"/>
        <w:jc w:val="both"/>
        <w:rPr>
          <w:rFonts w:ascii="Palatino Linotype" w:eastAsia="Palatino Linotype" w:hAnsi="Palatino Linotype" w:cs="Palatino Linotype"/>
          <w:i/>
          <w:sz w:val="22"/>
          <w:szCs w:val="22"/>
        </w:rPr>
      </w:pPr>
      <w:r w:rsidRPr="00837EDE">
        <w:rPr>
          <w:rFonts w:ascii="Palatino Linotype" w:hAnsi="Palatino Linotype"/>
          <w:i/>
        </w:rPr>
        <w:t>II. La clasificación de la información;</w:t>
      </w:r>
    </w:p>
    <w:p w14:paraId="2898A279" w14:textId="77777777" w:rsidR="00E6486F" w:rsidRPr="00837EDE" w:rsidRDefault="00E6486F" w:rsidP="00E6486F">
      <w:pPr>
        <w:ind w:left="851" w:right="1041"/>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p>
    <w:p w14:paraId="029DD5A6" w14:textId="77777777" w:rsidR="00E6486F" w:rsidRPr="00837EDE" w:rsidRDefault="00E6486F" w:rsidP="00E6486F">
      <w:pPr>
        <w:ind w:left="851" w:right="1041"/>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 La entrega de información incompleta;</w:t>
      </w:r>
    </w:p>
    <w:p w14:paraId="0682B495" w14:textId="7CC9297B" w:rsidR="000F25EF" w:rsidRPr="00837EDE" w:rsidRDefault="00E6486F" w:rsidP="00E6486F">
      <w:pPr>
        <w:ind w:left="851" w:right="1041"/>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(Sic</w:t>
      </w:r>
    </w:p>
    <w:p w14:paraId="4C49572F" w14:textId="77777777" w:rsidR="00E6486F" w:rsidRPr="00837EDE" w:rsidRDefault="00E6486F" w:rsidP="00E6486F">
      <w:pPr>
        <w:ind w:left="851" w:right="1041"/>
        <w:jc w:val="both"/>
        <w:rPr>
          <w:rFonts w:ascii="Palatino Linotype" w:eastAsia="Palatino Linotype" w:hAnsi="Palatino Linotype" w:cs="Palatino Linotype"/>
          <w:i/>
          <w:sz w:val="22"/>
          <w:szCs w:val="22"/>
        </w:rPr>
      </w:pPr>
    </w:p>
    <w:p w14:paraId="42A38893" w14:textId="0F8B95B4" w:rsidR="00F503B4" w:rsidRPr="00837EDE" w:rsidRDefault="00F503B4" w:rsidP="00F503B4">
      <w:pPr>
        <w:tabs>
          <w:tab w:val="left" w:pos="8647"/>
        </w:tabs>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 xml:space="preserve">Tercero. Materia de la revisión. </w:t>
      </w:r>
      <w:r w:rsidRPr="00837EDE">
        <w:rPr>
          <w:rFonts w:ascii="Palatino Linotype" w:eastAsia="Palatino Linotype" w:hAnsi="Palatino Linotype" w:cs="Palatino Linotype"/>
          <w:sz w:val="22"/>
          <w:szCs w:val="22"/>
        </w:rPr>
        <w:t xml:space="preserve">Este Organismo Garante procede del análisis de los agravios hechos valer por la parte </w:t>
      </w:r>
      <w:r w:rsidRPr="00837EDE">
        <w:rPr>
          <w:rFonts w:ascii="Palatino Linotype" w:eastAsia="Palatino Linotype" w:hAnsi="Palatino Linotype" w:cs="Palatino Linotype"/>
          <w:b/>
          <w:sz w:val="22"/>
          <w:szCs w:val="22"/>
        </w:rPr>
        <w:t>Recurrente</w:t>
      </w:r>
      <w:r w:rsidRPr="00837EDE">
        <w:rPr>
          <w:rFonts w:ascii="Palatino Linotype" w:eastAsia="Palatino Linotype" w:hAnsi="Palatino Linotype" w:cs="Palatino Linotype"/>
          <w:sz w:val="22"/>
          <w:szCs w:val="22"/>
        </w:rPr>
        <w:t>, a fin de determinar si se violenta en perjuicio de este, el derecho de acceso a la información previsto en la Constitución Política de los Estados Unidos Mexicanos y en la Constitución Política del Estado Libre y Soberano de México.</w:t>
      </w:r>
    </w:p>
    <w:p w14:paraId="3C593F0E" w14:textId="77777777" w:rsidR="00001BB9" w:rsidRPr="00837EDE" w:rsidRDefault="00001BB9" w:rsidP="00001BB9">
      <w:pPr>
        <w:spacing w:before="240" w:after="240"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 xml:space="preserve">Cuarto. Estudio de fondo del asunto. </w:t>
      </w:r>
      <w:r w:rsidRPr="00837EDE">
        <w:rPr>
          <w:rFonts w:ascii="Palatino Linotype" w:eastAsia="Palatino Linotype" w:hAnsi="Palatino Linotype" w:cs="Palatino Linotype"/>
          <w:sz w:val="22"/>
          <w:szCs w:val="22"/>
        </w:rPr>
        <w:t xml:space="preserve">Es conveniente analizar si la respuesta del </w:t>
      </w:r>
      <w:r w:rsidRPr="00837EDE">
        <w:rPr>
          <w:rFonts w:ascii="Palatino Linotype" w:eastAsia="Palatino Linotype" w:hAnsi="Palatino Linotype" w:cs="Palatino Linotype"/>
          <w:b/>
          <w:sz w:val="22"/>
          <w:szCs w:val="22"/>
        </w:rPr>
        <w:t>SUJETO OBLIGADO</w:t>
      </w:r>
      <w:r w:rsidRPr="00837EDE">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6D4C1D8" w14:textId="77777777" w:rsidR="00001BB9" w:rsidRPr="00837EDE" w:rsidRDefault="00001BB9" w:rsidP="00001BB9">
      <w:pPr>
        <w:spacing w:before="240"/>
        <w:ind w:left="709" w:right="76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 “</w:t>
      </w:r>
      <w:r w:rsidRPr="00837EDE">
        <w:rPr>
          <w:rFonts w:ascii="Palatino Linotype" w:eastAsia="Palatino Linotype" w:hAnsi="Palatino Linotype" w:cs="Palatino Linotype"/>
          <w:b/>
          <w:i/>
          <w:sz w:val="22"/>
          <w:szCs w:val="22"/>
        </w:rPr>
        <w:t>Artículo 4</w:t>
      </w:r>
      <w:r w:rsidRPr="00837ED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B1D596D" w14:textId="77777777" w:rsidR="00001BB9" w:rsidRPr="00837EDE" w:rsidRDefault="00001BB9" w:rsidP="00001BB9">
      <w:pPr>
        <w:ind w:left="709" w:right="76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837EDE">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w:t>
      </w:r>
      <w:r w:rsidRPr="00837EDE">
        <w:rPr>
          <w:rFonts w:ascii="Palatino Linotype" w:eastAsia="Palatino Linotype" w:hAnsi="Palatino Linotype" w:cs="Palatino Linotype"/>
          <w:i/>
          <w:sz w:val="22"/>
          <w:szCs w:val="22"/>
        </w:rPr>
        <w:lastRenderedPageBreak/>
        <w:t>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FFCA242" w14:textId="77777777" w:rsidR="00001BB9" w:rsidRPr="00837EDE" w:rsidRDefault="00001BB9" w:rsidP="00001BB9">
      <w:pPr>
        <w:ind w:left="709" w:right="76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837EDE">
        <w:rPr>
          <w:rFonts w:ascii="Palatino Linotype" w:eastAsia="Palatino Linotype" w:hAnsi="Palatino Linotype" w:cs="Palatino Linotype"/>
          <w:i/>
          <w:sz w:val="22"/>
          <w:szCs w:val="22"/>
        </w:rPr>
        <w:t>.”</w:t>
      </w:r>
    </w:p>
    <w:p w14:paraId="79E99AF6" w14:textId="77777777" w:rsidR="00001BB9" w:rsidRPr="00837EDE" w:rsidRDefault="00001BB9" w:rsidP="00001BB9">
      <w:pPr>
        <w:spacing w:line="360" w:lineRule="auto"/>
        <w:jc w:val="both"/>
        <w:rPr>
          <w:rFonts w:ascii="Palatino Linotype" w:eastAsia="Palatino Linotype" w:hAnsi="Palatino Linotype" w:cs="Palatino Linotype"/>
          <w:sz w:val="22"/>
          <w:szCs w:val="22"/>
        </w:rPr>
      </w:pPr>
    </w:p>
    <w:p w14:paraId="11EAB92B" w14:textId="77777777" w:rsidR="00001BB9" w:rsidRPr="00837EDE" w:rsidRDefault="00001BB9" w:rsidP="00001BB9">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4CE6C60" w14:textId="77777777" w:rsidR="00001BB9" w:rsidRPr="00837EDE" w:rsidRDefault="00001BB9" w:rsidP="00001BB9">
      <w:pPr>
        <w:spacing w:line="360" w:lineRule="auto"/>
        <w:jc w:val="both"/>
        <w:rPr>
          <w:rFonts w:ascii="Palatino Linotype" w:eastAsia="Palatino Linotype" w:hAnsi="Palatino Linotype" w:cs="Palatino Linotype"/>
          <w:sz w:val="22"/>
          <w:szCs w:val="22"/>
        </w:rPr>
      </w:pPr>
    </w:p>
    <w:p w14:paraId="2E20A333" w14:textId="77777777" w:rsidR="00001BB9" w:rsidRPr="00837EDE" w:rsidRDefault="00001BB9" w:rsidP="00001BB9">
      <w:pPr>
        <w:ind w:left="567" w:right="758"/>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“Artículo 12.-</w:t>
      </w:r>
      <w:r w:rsidRPr="00837ED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521ACFA" w14:textId="77777777" w:rsidR="00001BB9" w:rsidRPr="00837EDE" w:rsidRDefault="00001BB9" w:rsidP="00001BB9">
      <w:pPr>
        <w:ind w:left="567" w:right="758"/>
        <w:jc w:val="both"/>
        <w:rPr>
          <w:rFonts w:ascii="Palatino Linotype" w:eastAsia="Palatino Linotype" w:hAnsi="Palatino Linotype" w:cs="Palatino Linotype"/>
          <w:i/>
          <w:sz w:val="22"/>
          <w:szCs w:val="22"/>
        </w:rPr>
      </w:pPr>
    </w:p>
    <w:p w14:paraId="67F5B74D" w14:textId="77777777" w:rsidR="00001BB9" w:rsidRPr="00837EDE" w:rsidRDefault="00001BB9" w:rsidP="00001BB9">
      <w:pPr>
        <w:ind w:left="567" w:right="758"/>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37EDE">
        <w:rPr>
          <w:rFonts w:ascii="Palatino Linotype" w:eastAsia="Palatino Linotype" w:hAnsi="Palatino Linotype" w:cs="Palatino Linotype"/>
          <w:i/>
          <w:sz w:val="22"/>
          <w:szCs w:val="22"/>
        </w:rPr>
        <w:t xml:space="preserve">. </w:t>
      </w:r>
      <w:r w:rsidRPr="00837ED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88605EC" w14:textId="77777777" w:rsidR="00001BB9" w:rsidRPr="00837EDE" w:rsidRDefault="00001BB9" w:rsidP="00001BB9">
      <w:pPr>
        <w:ind w:left="567" w:right="758"/>
        <w:jc w:val="both"/>
        <w:rPr>
          <w:rFonts w:ascii="Palatino Linotype" w:eastAsia="Palatino Linotype" w:hAnsi="Palatino Linotype" w:cs="Palatino Linotype"/>
          <w:i/>
          <w:sz w:val="22"/>
          <w:szCs w:val="22"/>
        </w:rPr>
      </w:pPr>
    </w:p>
    <w:p w14:paraId="289E1FBA" w14:textId="77777777" w:rsidR="00001BB9" w:rsidRPr="00837EDE" w:rsidRDefault="00001BB9" w:rsidP="00001BB9">
      <w:pPr>
        <w:spacing w:line="360" w:lineRule="auto"/>
        <w:ind w:right="-93"/>
        <w:jc w:val="both"/>
        <w:rPr>
          <w:rFonts w:ascii="Palatino Linotype" w:eastAsia="Palatino Linotype" w:hAnsi="Palatino Linotype" w:cs="Palatino Linotype"/>
          <w:color w:val="000000"/>
          <w:sz w:val="22"/>
          <w:szCs w:val="22"/>
        </w:rPr>
      </w:pPr>
      <w:r w:rsidRPr="00837EDE">
        <w:rPr>
          <w:rFonts w:ascii="Palatino Linotype" w:eastAsia="Palatino Linotype" w:hAnsi="Palatino Linotype" w:cs="Palatino Linotype"/>
          <w:color w:val="000000"/>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837EDE">
        <w:rPr>
          <w:rFonts w:ascii="Palatino Linotype" w:eastAsia="Palatino Linotype" w:hAnsi="Palatino Linotype" w:cs="Palatino Linotype"/>
          <w:sz w:val="22"/>
          <w:szCs w:val="22"/>
        </w:rPr>
        <w:t>sólo</w:t>
      </w:r>
      <w:r w:rsidRPr="00837EDE">
        <w:rPr>
          <w:rFonts w:ascii="Palatino Linotype" w:eastAsia="Palatino Linotype" w:hAnsi="Palatino Linotype" w:cs="Palatino Linotype"/>
          <w:color w:val="000000"/>
          <w:sz w:val="22"/>
          <w:szCs w:val="22"/>
        </w:rPr>
        <w:t xml:space="preserve"> </w:t>
      </w:r>
      <w:r w:rsidRPr="00837EDE">
        <w:rPr>
          <w:rFonts w:ascii="Palatino Linotype" w:eastAsia="Palatino Linotype" w:hAnsi="Palatino Linotype" w:cs="Palatino Linotype"/>
          <w:color w:val="000000"/>
          <w:sz w:val="22"/>
          <w:szCs w:val="22"/>
        </w:rPr>
        <w:lastRenderedPageBreak/>
        <w:t xml:space="preserve">se </w:t>
      </w:r>
      <w:r w:rsidRPr="00837EDE">
        <w:rPr>
          <w:rFonts w:ascii="Palatino Linotype" w:eastAsia="Palatino Linotype" w:hAnsi="Palatino Linotype" w:cs="Palatino Linotype"/>
          <w:sz w:val="22"/>
          <w:szCs w:val="22"/>
        </w:rPr>
        <w:t>concretarán</w:t>
      </w:r>
      <w:r w:rsidRPr="00837EDE">
        <w:rPr>
          <w:rFonts w:ascii="Palatino Linotype" w:eastAsia="Palatino Linotype" w:hAnsi="Palatino Linotype" w:cs="Palatino Linotype"/>
          <w:color w:val="000000"/>
          <w:sz w:val="22"/>
          <w:szCs w:val="22"/>
        </w:rPr>
        <w:t xml:space="preserve"> a proporcionar la información solicitada que tengan en su poder en el estado que se encuentran, sin necesidad de concretarse al interés o términos específicos del solicitante.</w:t>
      </w:r>
    </w:p>
    <w:p w14:paraId="5533F91D" w14:textId="77777777" w:rsidR="00001BB9" w:rsidRPr="00837EDE" w:rsidRDefault="00001BB9" w:rsidP="00001BB9">
      <w:pPr>
        <w:spacing w:line="360" w:lineRule="auto"/>
        <w:ind w:right="-93"/>
        <w:jc w:val="both"/>
        <w:rPr>
          <w:rFonts w:ascii="Palatino Linotype" w:eastAsia="Palatino Linotype" w:hAnsi="Palatino Linotype" w:cs="Palatino Linotype"/>
          <w:color w:val="000000"/>
          <w:sz w:val="22"/>
          <w:szCs w:val="22"/>
        </w:rPr>
      </w:pPr>
    </w:p>
    <w:p w14:paraId="45E89F82" w14:textId="101362C8" w:rsidR="00001BB9" w:rsidRPr="00837EDE" w:rsidRDefault="00001BB9" w:rsidP="00001BB9">
      <w:pPr>
        <w:spacing w:line="360" w:lineRule="auto"/>
        <w:jc w:val="both"/>
        <w:rPr>
          <w:rFonts w:ascii="Palatino Linotype" w:eastAsia="Palatino Linotype" w:hAnsi="Palatino Linotype" w:cs="Palatino Linotype"/>
          <w:b/>
          <w:color w:val="000000"/>
          <w:sz w:val="22"/>
          <w:szCs w:val="22"/>
        </w:rPr>
      </w:pPr>
      <w:r w:rsidRPr="00837EDE">
        <w:rPr>
          <w:rFonts w:ascii="Palatino Linotype" w:eastAsia="Palatino Linotype" w:hAnsi="Palatino Linotype" w:cs="Palatino Linotype"/>
          <w:color w:val="000000"/>
          <w:sz w:val="22"/>
          <w:szCs w:val="22"/>
        </w:rPr>
        <w:t xml:space="preserve">Sirve de apoyo a lo anterior, </w:t>
      </w:r>
      <w:r w:rsidRPr="00837EDE">
        <w:rPr>
          <w:rFonts w:ascii="Palatino Linotype" w:eastAsia="Palatino Linotype" w:hAnsi="Palatino Linotype" w:cs="Palatino Linotype"/>
          <w:sz w:val="22"/>
          <w:szCs w:val="22"/>
        </w:rPr>
        <w:t xml:space="preserve">el criterio </w:t>
      </w:r>
      <w:r w:rsidR="006E5EDD" w:rsidRPr="00837EDE">
        <w:rPr>
          <w:rFonts w:ascii="Palatino Linotype" w:eastAsia="Palatino Linotype" w:hAnsi="Palatino Linotype" w:cs="Palatino Linotype"/>
          <w:sz w:val="22"/>
          <w:szCs w:val="22"/>
        </w:rPr>
        <w:t xml:space="preserve">orientador </w:t>
      </w:r>
      <w:r w:rsidRPr="00837EDE">
        <w:rPr>
          <w:rFonts w:ascii="Palatino Linotype" w:eastAsia="Palatino Linotype" w:hAnsi="Palatino Linotype" w:cs="Palatino Linotype"/>
          <w:sz w:val="22"/>
          <w:szCs w:val="22"/>
        </w:rPr>
        <w:t>03-17</w:t>
      </w:r>
      <w:r w:rsidRPr="00837EDE">
        <w:rPr>
          <w:rFonts w:ascii="Palatino Linotype" w:eastAsia="Palatino Linotype" w:hAnsi="Palatino Linotype" w:cs="Palatino Linotype"/>
          <w:color w:val="000000"/>
          <w:sz w:val="22"/>
          <w:szCs w:val="22"/>
        </w:rPr>
        <w:t>, expuesto por el entonces Instituto Nacional de Transparencia, Acceso a la Información y Protección de Datos Personales, que dice:</w:t>
      </w:r>
      <w:r w:rsidRPr="00837EDE">
        <w:rPr>
          <w:rFonts w:ascii="Palatino Linotype" w:eastAsia="Palatino Linotype" w:hAnsi="Palatino Linotype" w:cs="Palatino Linotype"/>
          <w:b/>
          <w:color w:val="000000"/>
          <w:sz w:val="22"/>
          <w:szCs w:val="22"/>
        </w:rPr>
        <w:t xml:space="preserve"> </w:t>
      </w:r>
    </w:p>
    <w:p w14:paraId="083C0D21" w14:textId="77777777" w:rsidR="00001BB9" w:rsidRPr="00837EDE" w:rsidRDefault="00001BB9" w:rsidP="00001BB9">
      <w:pPr>
        <w:ind w:left="851" w:right="850"/>
        <w:jc w:val="both"/>
        <w:rPr>
          <w:rFonts w:ascii="Palatino Linotype" w:eastAsia="Palatino Linotype" w:hAnsi="Palatino Linotype" w:cs="Palatino Linotype"/>
          <w:color w:val="000000"/>
          <w:sz w:val="22"/>
          <w:szCs w:val="22"/>
        </w:rPr>
      </w:pPr>
    </w:p>
    <w:p w14:paraId="02D068BC" w14:textId="77777777" w:rsidR="00001BB9" w:rsidRPr="00837EDE" w:rsidRDefault="00001BB9" w:rsidP="00001BB9">
      <w:pPr>
        <w:ind w:left="851" w:right="901"/>
        <w:jc w:val="both"/>
        <w:rPr>
          <w:rFonts w:ascii="Palatino Linotype" w:eastAsia="Palatino Linotype" w:hAnsi="Palatino Linotype" w:cs="Palatino Linotype"/>
          <w:i/>
          <w:color w:val="000000"/>
          <w:sz w:val="22"/>
          <w:szCs w:val="22"/>
        </w:rPr>
      </w:pPr>
      <w:r w:rsidRPr="00837EDE">
        <w:rPr>
          <w:rFonts w:ascii="Palatino Linotype" w:eastAsia="Palatino Linotype" w:hAnsi="Palatino Linotype" w:cs="Palatino Linotype"/>
          <w:i/>
          <w:color w:val="000000"/>
          <w:sz w:val="22"/>
          <w:szCs w:val="22"/>
        </w:rPr>
        <w:t>“</w:t>
      </w:r>
      <w:r w:rsidRPr="00837EDE">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837EDE">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04E9B30" w14:textId="77777777" w:rsidR="00001BB9" w:rsidRPr="00837EDE" w:rsidRDefault="00001BB9" w:rsidP="00001BB9">
      <w:pPr>
        <w:ind w:left="851" w:right="901"/>
        <w:jc w:val="both"/>
        <w:rPr>
          <w:rFonts w:ascii="Palatino Linotype" w:eastAsia="Palatino Linotype" w:hAnsi="Palatino Linotype" w:cs="Palatino Linotype"/>
          <w:i/>
          <w:color w:val="000000"/>
          <w:sz w:val="22"/>
          <w:szCs w:val="22"/>
        </w:rPr>
      </w:pPr>
      <w:r w:rsidRPr="00837EDE">
        <w:rPr>
          <w:rFonts w:ascii="Palatino Linotype" w:eastAsia="Palatino Linotype" w:hAnsi="Palatino Linotype" w:cs="Palatino Linotype"/>
          <w:i/>
          <w:color w:val="000000"/>
          <w:sz w:val="22"/>
          <w:szCs w:val="22"/>
        </w:rPr>
        <w:t xml:space="preserve">Resoluciones: </w:t>
      </w:r>
    </w:p>
    <w:p w14:paraId="32A43E55" w14:textId="77777777" w:rsidR="00001BB9" w:rsidRPr="00837EDE" w:rsidRDefault="00001BB9" w:rsidP="00001BB9">
      <w:pPr>
        <w:ind w:left="851" w:right="901"/>
        <w:jc w:val="both"/>
        <w:rPr>
          <w:rFonts w:ascii="Palatino Linotype" w:eastAsia="Palatino Linotype" w:hAnsi="Palatino Linotype" w:cs="Palatino Linotype"/>
          <w:i/>
          <w:color w:val="000000"/>
          <w:sz w:val="22"/>
          <w:szCs w:val="22"/>
        </w:rPr>
      </w:pPr>
      <w:r w:rsidRPr="00837EDE">
        <w:rPr>
          <w:rFonts w:ascii="Palatino Linotype" w:eastAsia="Palatino Linotype" w:hAnsi="Palatino Linotype" w:cs="Palatino Linotype"/>
          <w:i/>
          <w:color w:val="000000"/>
          <w:sz w:val="22"/>
          <w:szCs w:val="22"/>
        </w:rPr>
        <w:t>∙ RRA 0050/16. Instituto Nacional para la Evaluación de la Educación. 13 julio de 2016. Por unanimidad. Comisionado Ponente: Francisco Javier Acuña Llamas.</w:t>
      </w:r>
    </w:p>
    <w:p w14:paraId="61F80EB4" w14:textId="77777777" w:rsidR="00001BB9" w:rsidRPr="00837EDE" w:rsidRDefault="00001BB9" w:rsidP="00001BB9">
      <w:pPr>
        <w:ind w:left="851" w:right="901"/>
        <w:jc w:val="both"/>
        <w:rPr>
          <w:rFonts w:ascii="Palatino Linotype" w:eastAsia="Palatino Linotype" w:hAnsi="Palatino Linotype" w:cs="Palatino Linotype"/>
          <w:i/>
          <w:color w:val="000000"/>
          <w:sz w:val="22"/>
          <w:szCs w:val="22"/>
        </w:rPr>
      </w:pPr>
      <w:r w:rsidRPr="00837EDE">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045908B4" w14:textId="77777777" w:rsidR="00001BB9" w:rsidRPr="00837EDE" w:rsidRDefault="00001BB9" w:rsidP="00001BB9">
      <w:pPr>
        <w:ind w:left="851" w:right="901"/>
        <w:jc w:val="both"/>
        <w:rPr>
          <w:rFonts w:ascii="Palatino Linotype" w:eastAsia="Palatino Linotype" w:hAnsi="Palatino Linotype" w:cs="Palatino Linotype"/>
          <w:i/>
          <w:color w:val="000000"/>
          <w:sz w:val="22"/>
          <w:szCs w:val="22"/>
        </w:rPr>
      </w:pPr>
      <w:r w:rsidRPr="00837EDE">
        <w:rPr>
          <w:rFonts w:ascii="Palatino Linotype" w:eastAsia="Palatino Linotype" w:hAnsi="Palatino Linotype" w:cs="Palatino Linotype"/>
          <w:i/>
          <w:color w:val="000000"/>
          <w:sz w:val="22"/>
          <w:szCs w:val="22"/>
        </w:rPr>
        <w:t>∙ RRA 1889/16. Secretaría de Hacienda y Crédito Público. 05 de octubre de 2016. Por unanimidad. Comisionada Ponente. Ximena Puente de la Mora.”</w:t>
      </w:r>
    </w:p>
    <w:p w14:paraId="66AF97C9" w14:textId="77777777" w:rsidR="00001BB9" w:rsidRPr="00837EDE" w:rsidRDefault="00001BB9" w:rsidP="00001BB9">
      <w:pPr>
        <w:spacing w:line="360" w:lineRule="auto"/>
        <w:ind w:right="-93"/>
        <w:jc w:val="both"/>
        <w:rPr>
          <w:rFonts w:ascii="Palatino Linotype" w:eastAsia="Palatino Linotype" w:hAnsi="Palatino Linotype" w:cs="Palatino Linotype"/>
          <w:color w:val="000000"/>
          <w:sz w:val="22"/>
          <w:szCs w:val="22"/>
        </w:rPr>
      </w:pPr>
    </w:p>
    <w:p w14:paraId="795EF546" w14:textId="77777777" w:rsidR="00001BB9" w:rsidRPr="00837EDE" w:rsidRDefault="00001BB9" w:rsidP="00001BB9">
      <w:pPr>
        <w:spacing w:line="360" w:lineRule="auto"/>
        <w:jc w:val="both"/>
        <w:rPr>
          <w:rFonts w:ascii="Palatino Linotype" w:eastAsia="Palatino Linotype" w:hAnsi="Palatino Linotype" w:cs="Palatino Linotype"/>
          <w:color w:val="000000"/>
          <w:sz w:val="22"/>
          <w:szCs w:val="22"/>
        </w:rPr>
      </w:pPr>
      <w:r w:rsidRPr="00837EDE">
        <w:rPr>
          <w:rFonts w:ascii="Palatino Linotype" w:eastAsia="Palatino Linotype" w:hAnsi="Palatino Linotype" w:cs="Palatino Linotype"/>
          <w:sz w:val="22"/>
          <w:szCs w:val="22"/>
        </w:rPr>
        <w:t xml:space="preserve">En esa tesitura, el artículo 24 en su último párrafo de la Ley de la Materia, dispone que los Sujetos Obligados </w:t>
      </w:r>
      <w:r w:rsidRPr="00837EDE">
        <w:rPr>
          <w:rFonts w:ascii="Palatino Linotype" w:eastAsia="Palatino Linotype" w:hAnsi="Palatino Linotype" w:cs="Palatino Linotype"/>
          <w:color w:val="000000"/>
          <w:sz w:val="22"/>
          <w:szCs w:val="22"/>
        </w:rPr>
        <w:t xml:space="preserve">sólo proporcionarán la información pública que </w:t>
      </w:r>
      <w:r w:rsidRPr="00837EDE">
        <w:rPr>
          <w:rFonts w:ascii="Palatino Linotype" w:eastAsia="Palatino Linotype" w:hAnsi="Palatino Linotype" w:cs="Palatino Linotype"/>
          <w:sz w:val="22"/>
          <w:szCs w:val="22"/>
        </w:rPr>
        <w:t>generen</w:t>
      </w:r>
      <w:r w:rsidRPr="00837EDE">
        <w:rPr>
          <w:rFonts w:ascii="Palatino Linotype" w:eastAsia="Palatino Linotype" w:hAnsi="Palatino Linotype" w:cs="Palatino Linotype"/>
          <w:color w:val="000000"/>
          <w:sz w:val="22"/>
          <w:szCs w:val="22"/>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AF476EA" w14:textId="77777777" w:rsidR="00001BB9" w:rsidRPr="00837EDE" w:rsidRDefault="00001BB9" w:rsidP="00001BB9">
      <w:pPr>
        <w:spacing w:line="360" w:lineRule="auto"/>
        <w:jc w:val="both"/>
        <w:rPr>
          <w:rFonts w:ascii="Palatino Linotype" w:eastAsia="Palatino Linotype" w:hAnsi="Palatino Linotype" w:cs="Palatino Linotype"/>
          <w:color w:val="000000"/>
          <w:sz w:val="22"/>
          <w:szCs w:val="22"/>
        </w:rPr>
      </w:pPr>
    </w:p>
    <w:p w14:paraId="1F82CBD9" w14:textId="77777777" w:rsidR="00001BB9" w:rsidRPr="00837EDE" w:rsidRDefault="00001BB9" w:rsidP="00001BB9">
      <w:p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7D2F954" w14:textId="77777777" w:rsidR="00001BB9" w:rsidRPr="00837EDE" w:rsidRDefault="00001BB9" w:rsidP="00001BB9">
      <w:pPr>
        <w:spacing w:line="360" w:lineRule="auto"/>
        <w:ind w:right="49"/>
        <w:jc w:val="both"/>
        <w:rPr>
          <w:rFonts w:ascii="Palatino Linotype" w:eastAsia="Palatino Linotype" w:hAnsi="Palatino Linotype" w:cs="Palatino Linotype"/>
          <w:sz w:val="22"/>
          <w:szCs w:val="22"/>
        </w:rPr>
      </w:pPr>
    </w:p>
    <w:p w14:paraId="73B3FFE0" w14:textId="77777777" w:rsidR="00001BB9" w:rsidRPr="00837EDE" w:rsidRDefault="00001BB9" w:rsidP="00001BB9">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B6C3806" w14:textId="77777777" w:rsidR="00001BB9" w:rsidRPr="00837EDE" w:rsidRDefault="00001BB9" w:rsidP="00001BB9">
      <w:pPr>
        <w:ind w:left="851" w:right="899"/>
        <w:jc w:val="both"/>
        <w:rPr>
          <w:rFonts w:ascii="Palatino Linotype" w:eastAsia="Palatino Linotype" w:hAnsi="Palatino Linotype" w:cs="Palatino Linotype"/>
          <w:i/>
          <w:sz w:val="22"/>
          <w:szCs w:val="22"/>
        </w:rPr>
      </w:pPr>
    </w:p>
    <w:p w14:paraId="61AE1D90" w14:textId="77777777" w:rsidR="00001BB9" w:rsidRPr="00837EDE" w:rsidRDefault="00001BB9" w:rsidP="00001BB9">
      <w:pPr>
        <w:ind w:left="851"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 xml:space="preserve">Artículo 3. </w:t>
      </w:r>
      <w:r w:rsidRPr="00837EDE">
        <w:rPr>
          <w:rFonts w:ascii="Palatino Linotype" w:eastAsia="Palatino Linotype" w:hAnsi="Palatino Linotype" w:cs="Palatino Linotype"/>
          <w:i/>
          <w:sz w:val="22"/>
          <w:szCs w:val="22"/>
        </w:rPr>
        <w:t>Para los efectos de la presente Ley se entenderá por:</w:t>
      </w:r>
    </w:p>
    <w:p w14:paraId="6FB0FFEA" w14:textId="77777777" w:rsidR="00001BB9" w:rsidRPr="00837EDE" w:rsidRDefault="00001BB9" w:rsidP="00001BB9">
      <w:pPr>
        <w:ind w:left="851"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p>
    <w:p w14:paraId="7456B5B5" w14:textId="77777777" w:rsidR="00001BB9" w:rsidRPr="00837EDE" w:rsidRDefault="00001BB9" w:rsidP="00001BB9">
      <w:pPr>
        <w:ind w:left="851" w:right="899"/>
        <w:jc w:val="both"/>
        <w:rPr>
          <w:rFonts w:ascii="Palatino Linotype" w:eastAsia="Palatino Linotype" w:hAnsi="Palatino Linotype" w:cs="Palatino Linotype"/>
          <w:i/>
          <w:color w:val="000000"/>
          <w:sz w:val="22"/>
          <w:szCs w:val="22"/>
        </w:rPr>
      </w:pPr>
      <w:r w:rsidRPr="00837EDE">
        <w:rPr>
          <w:rFonts w:ascii="Palatino Linotype" w:eastAsia="Palatino Linotype" w:hAnsi="Palatino Linotype" w:cs="Palatino Linotype"/>
          <w:b/>
          <w:i/>
          <w:color w:val="000000"/>
          <w:sz w:val="22"/>
          <w:szCs w:val="22"/>
        </w:rPr>
        <w:t>XI. Documento:</w:t>
      </w:r>
      <w:r w:rsidRPr="00837EDE">
        <w:rPr>
          <w:rFonts w:ascii="Palatino Linotype" w:eastAsia="Palatino Linotype" w:hAnsi="Palatino Linotype" w:cs="Palatino Linotype"/>
          <w:i/>
          <w:color w:val="000000"/>
          <w:sz w:val="22"/>
          <w:szCs w:val="22"/>
        </w:rPr>
        <w:t xml:space="preserve"> Los expedientes, reportes, estudios, actas</w:t>
      </w:r>
      <w:r w:rsidRPr="00837EDE">
        <w:rPr>
          <w:rFonts w:ascii="Palatino Linotype" w:eastAsia="Palatino Linotype" w:hAnsi="Palatino Linotype" w:cs="Palatino Linotype"/>
          <w:b/>
          <w:i/>
          <w:color w:val="000000"/>
          <w:sz w:val="22"/>
          <w:szCs w:val="22"/>
        </w:rPr>
        <w:t>,</w:t>
      </w:r>
      <w:r w:rsidRPr="00837EDE">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D85CAC7" w14:textId="77777777" w:rsidR="00001BB9" w:rsidRPr="00837EDE" w:rsidRDefault="00001BB9" w:rsidP="00001BB9">
      <w:pPr>
        <w:ind w:left="851" w:right="899"/>
        <w:jc w:val="both"/>
        <w:rPr>
          <w:rFonts w:ascii="Palatino Linotype" w:eastAsia="Palatino Linotype" w:hAnsi="Palatino Linotype" w:cs="Palatino Linotype"/>
          <w:sz w:val="22"/>
          <w:szCs w:val="22"/>
        </w:rPr>
      </w:pPr>
    </w:p>
    <w:p w14:paraId="50C10F08" w14:textId="77777777" w:rsidR="00001BB9" w:rsidRPr="00837EDE" w:rsidRDefault="00001BB9" w:rsidP="00001BB9">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w:t>
      </w:r>
      <w:r w:rsidRPr="00837EDE">
        <w:rPr>
          <w:rFonts w:ascii="Palatino Linotype" w:eastAsia="Palatino Linotype" w:hAnsi="Palatino Linotype" w:cs="Palatino Linotype"/>
          <w:sz w:val="22"/>
          <w:szCs w:val="22"/>
        </w:rPr>
        <w:lastRenderedPageBreak/>
        <w:t>Pública del Estado de México y Municipios; publicado en el Periódico Oficial del Gobierno del Estado Libre y Soberano de México “Gaceta del Gobierno”, el diecinueve de octubre de dos mil once, cuyo rubro y texto refieren lo siguiente:</w:t>
      </w:r>
    </w:p>
    <w:p w14:paraId="196A7E79" w14:textId="77777777" w:rsidR="00001BB9" w:rsidRPr="00837EDE" w:rsidRDefault="00001BB9" w:rsidP="00001BB9">
      <w:pPr>
        <w:ind w:left="851" w:right="899"/>
        <w:jc w:val="both"/>
        <w:rPr>
          <w:rFonts w:ascii="Palatino Linotype" w:eastAsia="Palatino Linotype" w:hAnsi="Palatino Linotype" w:cs="Palatino Linotype"/>
          <w:sz w:val="22"/>
          <w:szCs w:val="22"/>
        </w:rPr>
      </w:pPr>
    </w:p>
    <w:p w14:paraId="2582B642" w14:textId="77777777" w:rsidR="00001BB9" w:rsidRPr="00837EDE" w:rsidRDefault="00001BB9" w:rsidP="00001BB9">
      <w:pPr>
        <w:ind w:left="851"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sz w:val="22"/>
          <w:szCs w:val="22"/>
        </w:rPr>
        <w:t>“</w:t>
      </w:r>
      <w:r w:rsidRPr="00837EDE">
        <w:rPr>
          <w:rFonts w:ascii="Palatino Linotype" w:eastAsia="Palatino Linotype" w:hAnsi="Palatino Linotype" w:cs="Palatino Linotype"/>
          <w:b/>
          <w:i/>
          <w:sz w:val="22"/>
          <w:szCs w:val="22"/>
        </w:rPr>
        <w:t>CRITERIO 0002-11</w:t>
      </w:r>
    </w:p>
    <w:p w14:paraId="2296D4B3" w14:textId="77777777" w:rsidR="00001BB9" w:rsidRPr="00837EDE" w:rsidRDefault="00001BB9" w:rsidP="00001BB9">
      <w:pPr>
        <w:ind w:left="851"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37ED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F6A9EE3" w14:textId="77777777" w:rsidR="00001BB9" w:rsidRPr="00837EDE" w:rsidRDefault="00001BB9" w:rsidP="00001BB9">
      <w:pPr>
        <w:ind w:left="851"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En </w:t>
      </w:r>
      <w:proofErr w:type="gramStart"/>
      <w:r w:rsidRPr="00837EDE">
        <w:rPr>
          <w:rFonts w:ascii="Palatino Linotype" w:eastAsia="Palatino Linotype" w:hAnsi="Palatino Linotype" w:cs="Palatino Linotype"/>
          <w:i/>
          <w:sz w:val="22"/>
          <w:szCs w:val="22"/>
        </w:rPr>
        <w:t>consecuencia</w:t>
      </w:r>
      <w:proofErr w:type="gramEnd"/>
      <w:r w:rsidRPr="00837EDE">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85E255D" w14:textId="77777777" w:rsidR="00001BB9" w:rsidRPr="00837EDE" w:rsidRDefault="00001BB9" w:rsidP="00001BB9">
      <w:pPr>
        <w:ind w:left="851"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1) Que se trate de información registrada en cualquier soporte documental, </w:t>
      </w:r>
      <w:proofErr w:type="gramStart"/>
      <w:r w:rsidRPr="00837EDE">
        <w:rPr>
          <w:rFonts w:ascii="Palatino Linotype" w:eastAsia="Palatino Linotype" w:hAnsi="Palatino Linotype" w:cs="Palatino Linotype"/>
          <w:i/>
          <w:sz w:val="22"/>
          <w:szCs w:val="22"/>
        </w:rPr>
        <w:t>que</w:t>
      </w:r>
      <w:proofErr w:type="gramEnd"/>
      <w:r w:rsidRPr="00837EDE">
        <w:rPr>
          <w:rFonts w:ascii="Palatino Linotype" w:eastAsia="Palatino Linotype" w:hAnsi="Palatino Linotype" w:cs="Palatino Linotype"/>
          <w:i/>
          <w:sz w:val="22"/>
          <w:szCs w:val="22"/>
        </w:rPr>
        <w:t xml:space="preserve"> en ejercicio de las atribuciones conferidas, sea generada por los Sujetos Obligados;</w:t>
      </w:r>
    </w:p>
    <w:p w14:paraId="1ECC0B6C" w14:textId="77777777" w:rsidR="00001BB9" w:rsidRPr="00837EDE" w:rsidRDefault="00001BB9" w:rsidP="00001BB9">
      <w:pPr>
        <w:ind w:left="851"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837EDE">
        <w:rPr>
          <w:rFonts w:ascii="Palatino Linotype" w:eastAsia="Palatino Linotype" w:hAnsi="Palatino Linotype" w:cs="Palatino Linotype"/>
          <w:b/>
          <w:i/>
          <w:sz w:val="22"/>
          <w:szCs w:val="22"/>
        </w:rPr>
        <w:t>que</w:t>
      </w:r>
      <w:proofErr w:type="gramEnd"/>
      <w:r w:rsidRPr="00837EDE">
        <w:rPr>
          <w:rFonts w:ascii="Palatino Linotype" w:eastAsia="Palatino Linotype" w:hAnsi="Palatino Linotype" w:cs="Palatino Linotype"/>
          <w:b/>
          <w:i/>
          <w:sz w:val="22"/>
          <w:szCs w:val="22"/>
        </w:rPr>
        <w:t xml:space="preserve"> en ejercicio de las atribuciones conferidas, sea administrada por los Sujetos Obligados, y</w:t>
      </w:r>
    </w:p>
    <w:p w14:paraId="14DEEF46" w14:textId="77777777" w:rsidR="00001BB9" w:rsidRPr="00837EDE" w:rsidRDefault="00001BB9" w:rsidP="00001BB9">
      <w:pPr>
        <w:ind w:left="851"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837EDE">
        <w:rPr>
          <w:rFonts w:ascii="Palatino Linotype" w:eastAsia="Palatino Linotype" w:hAnsi="Palatino Linotype" w:cs="Palatino Linotype"/>
          <w:b/>
          <w:i/>
          <w:sz w:val="22"/>
          <w:szCs w:val="22"/>
        </w:rPr>
        <w:t>que</w:t>
      </w:r>
      <w:proofErr w:type="gramEnd"/>
      <w:r w:rsidRPr="00837EDE">
        <w:rPr>
          <w:rFonts w:ascii="Palatino Linotype" w:eastAsia="Palatino Linotype" w:hAnsi="Palatino Linotype" w:cs="Palatino Linotype"/>
          <w:b/>
          <w:i/>
          <w:sz w:val="22"/>
          <w:szCs w:val="22"/>
        </w:rPr>
        <w:t xml:space="preserve"> en ejercicio de las atribuciones conferidas, se encuentre en posesión de los Sujetos Obligados.”</w:t>
      </w:r>
    </w:p>
    <w:p w14:paraId="478E1D62" w14:textId="77777777" w:rsidR="00001BB9" w:rsidRPr="00837EDE" w:rsidRDefault="00001BB9" w:rsidP="00001BB9">
      <w:pPr>
        <w:spacing w:line="360" w:lineRule="auto"/>
        <w:jc w:val="both"/>
        <w:rPr>
          <w:rFonts w:ascii="Palatino Linotype" w:eastAsia="Palatino Linotype" w:hAnsi="Palatino Linotype" w:cs="Palatino Linotype"/>
          <w:sz w:val="22"/>
          <w:szCs w:val="22"/>
        </w:rPr>
      </w:pPr>
    </w:p>
    <w:p w14:paraId="320A00FC" w14:textId="1C7E0F7D" w:rsidR="00001BB9" w:rsidRPr="00837EDE" w:rsidRDefault="00001BB9" w:rsidP="00001BB9">
      <w:pPr>
        <w:spacing w:after="240"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001C078F" w:rsidRPr="00837EDE">
        <w:rPr>
          <w:rFonts w:ascii="Palatino Linotype" w:eastAsia="Palatino Linotype" w:hAnsi="Palatino Linotype" w:cs="Palatino Linotype"/>
          <w:b/>
          <w:color w:val="000000"/>
          <w:sz w:val="22"/>
        </w:rPr>
        <w:t>Ayuntamiento de Toluca</w:t>
      </w:r>
      <w:r w:rsidRPr="00837EDE">
        <w:rPr>
          <w:rFonts w:ascii="Palatino Linotype" w:eastAsia="Palatino Linotype" w:hAnsi="Palatino Linotype" w:cs="Palatino Linotype"/>
          <w:sz w:val="22"/>
          <w:szCs w:val="22"/>
        </w:rPr>
        <w:t xml:space="preserve">, la siguiente información: </w:t>
      </w:r>
    </w:p>
    <w:tbl>
      <w:tblPr>
        <w:tblW w:w="904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2977"/>
        <w:gridCol w:w="3686"/>
      </w:tblGrid>
      <w:tr w:rsidR="006A3557" w:rsidRPr="00837EDE" w14:paraId="3CFDC0B0" w14:textId="45863A80" w:rsidTr="006A3557">
        <w:trPr>
          <w:trHeight w:val="430"/>
        </w:trPr>
        <w:tc>
          <w:tcPr>
            <w:tcW w:w="2383" w:type="dxa"/>
            <w:shd w:val="clear" w:color="auto" w:fill="D9D9D9"/>
          </w:tcPr>
          <w:p w14:paraId="6AC90626" w14:textId="77777777" w:rsidR="006A3557" w:rsidRPr="00837EDE" w:rsidRDefault="006A3557" w:rsidP="006A3557">
            <w:pPr>
              <w:spacing w:line="360" w:lineRule="auto"/>
              <w:jc w:val="center"/>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Información requerida.</w:t>
            </w:r>
          </w:p>
        </w:tc>
        <w:tc>
          <w:tcPr>
            <w:tcW w:w="2977" w:type="dxa"/>
            <w:shd w:val="clear" w:color="auto" w:fill="D9D9D9"/>
          </w:tcPr>
          <w:p w14:paraId="71F603A2" w14:textId="2C0FEA57" w:rsidR="006A3557" w:rsidRPr="00837EDE" w:rsidRDefault="006A3557" w:rsidP="006A3557">
            <w:pPr>
              <w:spacing w:line="360" w:lineRule="auto"/>
              <w:jc w:val="center"/>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Respuesta.</w:t>
            </w:r>
          </w:p>
        </w:tc>
        <w:tc>
          <w:tcPr>
            <w:tcW w:w="3686" w:type="dxa"/>
            <w:shd w:val="clear" w:color="auto" w:fill="D9D9D9"/>
          </w:tcPr>
          <w:p w14:paraId="497F2654" w14:textId="10A7C127" w:rsidR="006A3557" w:rsidRPr="00837EDE" w:rsidRDefault="006A3557" w:rsidP="006A3557">
            <w:pPr>
              <w:spacing w:line="360" w:lineRule="auto"/>
              <w:jc w:val="center"/>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Agravio.</w:t>
            </w:r>
          </w:p>
        </w:tc>
      </w:tr>
      <w:tr w:rsidR="006A3557" w:rsidRPr="00837EDE" w14:paraId="2375A0C7" w14:textId="2DEE3896" w:rsidTr="006A3557">
        <w:trPr>
          <w:trHeight w:val="557"/>
        </w:trPr>
        <w:tc>
          <w:tcPr>
            <w:tcW w:w="2383" w:type="dxa"/>
          </w:tcPr>
          <w:p w14:paraId="4412E205" w14:textId="1D3C27CD" w:rsidR="006A3557" w:rsidRPr="00837EDE" w:rsidRDefault="0068130B" w:rsidP="00750696">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Se solicita </w:t>
            </w:r>
            <w:r w:rsidR="00750696" w:rsidRPr="00837EDE">
              <w:rPr>
                <w:rFonts w:ascii="Palatino Linotype" w:eastAsia="Palatino Linotype" w:hAnsi="Palatino Linotype" w:cs="Palatino Linotype"/>
                <w:sz w:val="22"/>
                <w:szCs w:val="22"/>
              </w:rPr>
              <w:t>l</w:t>
            </w:r>
            <w:r w:rsidRPr="00837EDE">
              <w:rPr>
                <w:rFonts w:ascii="Palatino Linotype" w:eastAsia="Palatino Linotype" w:hAnsi="Palatino Linotype" w:cs="Palatino Linotype"/>
                <w:sz w:val="22"/>
                <w:szCs w:val="22"/>
              </w:rPr>
              <w:t xml:space="preserve">a percepción de </w:t>
            </w:r>
            <w:r w:rsidRPr="00837EDE">
              <w:rPr>
                <w:rFonts w:ascii="Palatino Linotype" w:eastAsia="Palatino Linotype" w:hAnsi="Palatino Linotype" w:cs="Palatino Linotype"/>
                <w:sz w:val="22"/>
                <w:szCs w:val="22"/>
              </w:rPr>
              <w:lastRenderedPageBreak/>
              <w:t>seguridad en su municipio, los índices de seguridad por mes, delito, colonia, detenidos hombres mujeres, menores de edad, IPH de las detenciones del año 2025.</w:t>
            </w:r>
          </w:p>
        </w:tc>
        <w:tc>
          <w:tcPr>
            <w:tcW w:w="2977" w:type="dxa"/>
          </w:tcPr>
          <w:p w14:paraId="6BC181B7" w14:textId="77777777" w:rsidR="006A3557" w:rsidRPr="00837EDE" w:rsidRDefault="0068130B" w:rsidP="0068130B">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lastRenderedPageBreak/>
              <w:t xml:space="preserve">Entregó un listado que contiene el número de </w:t>
            </w:r>
            <w:r w:rsidRPr="00837EDE">
              <w:rPr>
                <w:rFonts w:ascii="Palatino Linotype" w:eastAsia="Palatino Linotype" w:hAnsi="Palatino Linotype" w:cs="Palatino Linotype"/>
                <w:sz w:val="22"/>
                <w:szCs w:val="22"/>
              </w:rPr>
              <w:lastRenderedPageBreak/>
              <w:t>detenciones y el delito al que corresponde.</w:t>
            </w:r>
          </w:p>
          <w:p w14:paraId="799A3CA4" w14:textId="77777777" w:rsidR="0068130B" w:rsidRPr="00837EDE" w:rsidRDefault="0068130B" w:rsidP="0068130B">
            <w:pPr>
              <w:spacing w:line="360" w:lineRule="auto"/>
              <w:jc w:val="both"/>
              <w:rPr>
                <w:rFonts w:ascii="Palatino Linotype" w:eastAsia="Palatino Linotype" w:hAnsi="Palatino Linotype" w:cs="Palatino Linotype"/>
                <w:sz w:val="22"/>
                <w:szCs w:val="22"/>
              </w:rPr>
            </w:pPr>
          </w:p>
          <w:p w14:paraId="5438D6CD" w14:textId="1FB0F707" w:rsidR="0068130B" w:rsidRPr="00837EDE" w:rsidRDefault="0068130B" w:rsidP="00D07A90">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la información requerida es clasificada como reservada, a través del Comité de Transparencia mediante la Centésima Décima Séptima Sesión Extraordinaria 2025.</w:t>
            </w:r>
          </w:p>
        </w:tc>
        <w:tc>
          <w:tcPr>
            <w:tcW w:w="3686" w:type="dxa"/>
          </w:tcPr>
          <w:p w14:paraId="482265AA" w14:textId="1DE7A939" w:rsidR="00FE6F08" w:rsidRPr="00837EDE" w:rsidRDefault="00FE6F08" w:rsidP="00FE6F08">
            <w:pPr>
              <w:spacing w:line="360" w:lineRule="auto"/>
              <w:jc w:val="center"/>
              <w:rPr>
                <w:rFonts w:ascii="Palatino Linotype" w:eastAsia="Palatino Linotype" w:hAnsi="Palatino Linotype" w:cs="Palatino Linotype"/>
                <w:b/>
                <w:sz w:val="22"/>
                <w:szCs w:val="22"/>
              </w:rPr>
            </w:pPr>
            <w:r w:rsidRPr="00837EDE">
              <w:rPr>
                <w:rFonts w:ascii="Palatino Linotype" w:eastAsia="Palatino Linotype" w:hAnsi="Palatino Linotype" w:cs="Palatino Linotype"/>
                <w:b/>
                <w:sz w:val="22"/>
                <w:szCs w:val="22"/>
              </w:rPr>
              <w:lastRenderedPageBreak/>
              <w:t>P</w:t>
            </w:r>
            <w:r w:rsidR="009B50B8" w:rsidRPr="00837EDE">
              <w:rPr>
                <w:rFonts w:ascii="Palatino Linotype" w:eastAsia="Palatino Linotype" w:hAnsi="Palatino Linotype" w:cs="Palatino Linotype"/>
                <w:b/>
                <w:sz w:val="22"/>
                <w:szCs w:val="22"/>
              </w:rPr>
              <w:t>arcialmente</w:t>
            </w:r>
            <w:r w:rsidRPr="00837EDE">
              <w:rPr>
                <w:rFonts w:ascii="Palatino Linotype" w:eastAsia="Palatino Linotype" w:hAnsi="Palatino Linotype" w:cs="Palatino Linotype"/>
                <w:b/>
                <w:sz w:val="22"/>
                <w:szCs w:val="22"/>
              </w:rPr>
              <w:t>.</w:t>
            </w:r>
          </w:p>
          <w:p w14:paraId="26FDA4B1" w14:textId="48688391" w:rsidR="006A3557" w:rsidRPr="00837EDE" w:rsidRDefault="0068130B" w:rsidP="006A3557">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lastRenderedPageBreak/>
              <w:t>No entregan los informes policiales homologados y el sexo de los detenidos entre otros.</w:t>
            </w:r>
          </w:p>
        </w:tc>
      </w:tr>
      <w:tr w:rsidR="006A3557" w:rsidRPr="00837EDE" w14:paraId="302E0ADC" w14:textId="6BA3D7BD" w:rsidTr="006A3557">
        <w:trPr>
          <w:trHeight w:val="1765"/>
        </w:trPr>
        <w:tc>
          <w:tcPr>
            <w:tcW w:w="2383" w:type="dxa"/>
          </w:tcPr>
          <w:p w14:paraId="57E96755" w14:textId="5CEF1910" w:rsidR="006A3557" w:rsidRPr="00837EDE" w:rsidRDefault="0068130B" w:rsidP="006A3557">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lastRenderedPageBreak/>
              <w:t>Estadística por delitos y colonia de diciembre 2024</w:t>
            </w:r>
          </w:p>
        </w:tc>
        <w:tc>
          <w:tcPr>
            <w:tcW w:w="2977" w:type="dxa"/>
          </w:tcPr>
          <w:p w14:paraId="31370A3F" w14:textId="7AC67FBF" w:rsidR="006A3557" w:rsidRPr="00837EDE" w:rsidRDefault="0068130B" w:rsidP="006A3557">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La Dirección General de Seguridad y Protección Ciudadana y Servidor Público Habilitado refiere que anexa la información localizada.</w:t>
            </w:r>
          </w:p>
        </w:tc>
        <w:tc>
          <w:tcPr>
            <w:tcW w:w="3686" w:type="dxa"/>
          </w:tcPr>
          <w:p w14:paraId="299C6D34" w14:textId="5B53A953" w:rsidR="00FE6F08" w:rsidRPr="00837EDE" w:rsidRDefault="00FE6F08" w:rsidP="00FE6F08">
            <w:pPr>
              <w:spacing w:line="360" w:lineRule="auto"/>
              <w:jc w:val="center"/>
              <w:rPr>
                <w:rFonts w:ascii="Palatino Linotype" w:eastAsia="Palatino Linotype" w:hAnsi="Palatino Linotype" w:cs="Palatino Linotype"/>
                <w:b/>
                <w:sz w:val="22"/>
                <w:szCs w:val="22"/>
              </w:rPr>
            </w:pPr>
            <w:r w:rsidRPr="00837EDE">
              <w:rPr>
                <w:rFonts w:ascii="Palatino Linotype" w:eastAsia="Palatino Linotype" w:hAnsi="Palatino Linotype" w:cs="Palatino Linotype"/>
                <w:b/>
                <w:sz w:val="22"/>
                <w:szCs w:val="22"/>
              </w:rPr>
              <w:t>No colma</w:t>
            </w:r>
            <w:r w:rsidR="009B50B8" w:rsidRPr="00837EDE">
              <w:rPr>
                <w:rFonts w:ascii="Palatino Linotype" w:eastAsia="Palatino Linotype" w:hAnsi="Palatino Linotype" w:cs="Palatino Linotype"/>
                <w:b/>
                <w:sz w:val="22"/>
                <w:szCs w:val="22"/>
              </w:rPr>
              <w:t>.</w:t>
            </w:r>
          </w:p>
          <w:p w14:paraId="07986BC5" w14:textId="71163A81" w:rsidR="00A91F07" w:rsidRPr="00837EDE" w:rsidRDefault="0068130B" w:rsidP="00A91F07">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No adjunta información.</w:t>
            </w:r>
          </w:p>
        </w:tc>
      </w:tr>
      <w:tr w:rsidR="006A3557" w:rsidRPr="00837EDE" w14:paraId="55713D01" w14:textId="7D6B0CA6" w:rsidTr="006A3557">
        <w:trPr>
          <w:trHeight w:val="3070"/>
        </w:trPr>
        <w:tc>
          <w:tcPr>
            <w:tcW w:w="2383" w:type="dxa"/>
          </w:tcPr>
          <w:p w14:paraId="0F0F3502" w14:textId="5885CA5B" w:rsidR="006A3557" w:rsidRPr="00837EDE" w:rsidRDefault="00D07A90" w:rsidP="006A3557">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Í</w:t>
            </w:r>
            <w:r w:rsidR="0068130B" w:rsidRPr="00837EDE">
              <w:rPr>
                <w:rFonts w:ascii="Palatino Linotype" w:eastAsia="Palatino Linotype" w:hAnsi="Palatino Linotype" w:cs="Palatino Linotype"/>
                <w:sz w:val="22"/>
                <w:szCs w:val="22"/>
              </w:rPr>
              <w:t>ndices delictivos por delito y colonia en enero 2025.</w:t>
            </w:r>
          </w:p>
        </w:tc>
        <w:tc>
          <w:tcPr>
            <w:tcW w:w="2977" w:type="dxa"/>
          </w:tcPr>
          <w:p w14:paraId="7B3E6B1D" w14:textId="0AB458D5" w:rsidR="006A3557" w:rsidRPr="00837EDE" w:rsidRDefault="0068130B" w:rsidP="006A3557">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No se cuenta con la información por no haberse generado, administrado y poseído.</w:t>
            </w:r>
          </w:p>
        </w:tc>
        <w:tc>
          <w:tcPr>
            <w:tcW w:w="3686" w:type="dxa"/>
          </w:tcPr>
          <w:p w14:paraId="3393C924" w14:textId="4131589E" w:rsidR="009B50B8" w:rsidRPr="00837EDE" w:rsidRDefault="009B50B8" w:rsidP="009B50B8">
            <w:pPr>
              <w:spacing w:line="360" w:lineRule="auto"/>
              <w:jc w:val="center"/>
              <w:rPr>
                <w:rFonts w:ascii="Palatino Linotype" w:hAnsi="Palatino Linotype" w:cs="Palatino Linotype"/>
                <w:b/>
                <w:iCs/>
                <w:sz w:val="22"/>
                <w:szCs w:val="22"/>
              </w:rPr>
            </w:pPr>
            <w:r w:rsidRPr="00837EDE">
              <w:rPr>
                <w:rFonts w:ascii="Palatino Linotype" w:hAnsi="Palatino Linotype" w:cs="Palatino Linotype"/>
                <w:b/>
                <w:iCs/>
                <w:sz w:val="22"/>
                <w:szCs w:val="22"/>
              </w:rPr>
              <w:t>No colma.</w:t>
            </w:r>
          </w:p>
          <w:p w14:paraId="0ED14354" w14:textId="00655FB2" w:rsidR="006A3557" w:rsidRPr="00837EDE" w:rsidRDefault="0068130B" w:rsidP="006A3557">
            <w:pPr>
              <w:spacing w:line="360" w:lineRule="auto"/>
              <w:jc w:val="both"/>
              <w:rPr>
                <w:rFonts w:ascii="Palatino Linotype" w:eastAsia="Palatino Linotype" w:hAnsi="Palatino Linotype" w:cs="Palatino Linotype"/>
                <w:sz w:val="22"/>
                <w:szCs w:val="22"/>
              </w:rPr>
            </w:pPr>
            <w:r w:rsidRPr="00837EDE">
              <w:rPr>
                <w:rFonts w:ascii="Palatino Linotype" w:hAnsi="Palatino Linotype" w:cs="Palatino Linotype"/>
                <w:iCs/>
                <w:sz w:val="22"/>
                <w:szCs w:val="22"/>
              </w:rPr>
              <w:t>Negativa de la información</w:t>
            </w:r>
            <w:r w:rsidR="00A91F07" w:rsidRPr="00837EDE">
              <w:rPr>
                <w:rFonts w:ascii="Palatino Linotype" w:hAnsi="Palatino Linotype" w:cs="Palatino Linotype"/>
                <w:iCs/>
                <w:sz w:val="22"/>
                <w:szCs w:val="22"/>
              </w:rPr>
              <w:t>.</w:t>
            </w:r>
          </w:p>
        </w:tc>
      </w:tr>
    </w:tbl>
    <w:p w14:paraId="57831773" w14:textId="77777777" w:rsidR="0068130B" w:rsidRPr="00837EDE" w:rsidRDefault="0068130B" w:rsidP="00001BB9">
      <w:pPr>
        <w:spacing w:after="240" w:line="360" w:lineRule="auto"/>
        <w:jc w:val="both"/>
        <w:rPr>
          <w:rFonts w:ascii="Palatino Linotype" w:eastAsia="Palatino Linotype" w:hAnsi="Palatino Linotype" w:cs="Palatino Linotype"/>
          <w:sz w:val="22"/>
          <w:szCs w:val="22"/>
        </w:rPr>
      </w:pPr>
    </w:p>
    <w:p w14:paraId="23A9B093" w14:textId="77777777" w:rsidR="00D07A90" w:rsidRPr="00837EDE" w:rsidRDefault="00D07A90" w:rsidP="00D07A90">
      <w:pPr>
        <w:pStyle w:val="Prrafodelista"/>
        <w:tabs>
          <w:tab w:val="left" w:pos="567"/>
        </w:tabs>
        <w:spacing w:line="360" w:lineRule="auto"/>
        <w:ind w:left="0"/>
        <w:jc w:val="both"/>
        <w:rPr>
          <w:rFonts w:ascii="Palatino Linotype" w:eastAsia="Calibri" w:hAnsi="Palatino Linotype" w:cs="Arial"/>
          <w:sz w:val="22"/>
        </w:rPr>
      </w:pPr>
      <w:r w:rsidRPr="00837EDE">
        <w:rPr>
          <w:rFonts w:ascii="Palatino Linotype" w:eastAsia="MS Mincho" w:hAnsi="Palatino Linotype"/>
          <w:sz w:val="22"/>
        </w:rPr>
        <w:lastRenderedPageBreak/>
        <w:t xml:space="preserve">Derivado de la naturaleza de </w:t>
      </w:r>
      <w:r w:rsidRPr="00837EDE">
        <w:rPr>
          <w:rFonts w:ascii="Palatino Linotype" w:eastAsia="Palatino Linotype" w:hAnsi="Palatino Linotype" w:cs="Palatino Linotype"/>
          <w:sz w:val="22"/>
        </w:rPr>
        <w:t xml:space="preserve">la información solicitada, es oportuno traer a colación los artículos 5, fracción II, XVII, 7, fracción IX, 19, fracción I, 39, inciso b), fracción VI y XI, 118 de la Ley General del Sistema Nacional de Seguridad Pública, los numerales 125, fracción VIII y 142 de la Ley Orgánica Municipal del Estado de México; disposiciones legales que disponen a la literalidad lo siguiente:  </w:t>
      </w:r>
    </w:p>
    <w:p w14:paraId="3FE7BD89" w14:textId="77777777" w:rsidR="00D07A90" w:rsidRPr="00837EDE" w:rsidRDefault="00D07A90" w:rsidP="00BC5DB8">
      <w:pPr>
        <w:jc w:val="both"/>
        <w:rPr>
          <w:rFonts w:ascii="Palatino Linotype" w:eastAsia="Palatino Linotype" w:hAnsi="Palatino Linotype" w:cs="Palatino Linotype"/>
          <w:sz w:val="22"/>
          <w:szCs w:val="22"/>
        </w:rPr>
      </w:pPr>
    </w:p>
    <w:p w14:paraId="385F0B35" w14:textId="77777777" w:rsidR="00D07A90" w:rsidRPr="00837EDE" w:rsidRDefault="00D07A90" w:rsidP="00BC5DB8">
      <w:pPr>
        <w:ind w:left="850"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Ley General del Sistema Nacional de Seguridad Pública</w:t>
      </w:r>
    </w:p>
    <w:p w14:paraId="313DD34F"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“Artículo 5</w:t>
      </w:r>
      <w:r w:rsidRPr="00837EDE">
        <w:rPr>
          <w:rFonts w:ascii="Palatino Linotype" w:eastAsia="Palatino Linotype" w:hAnsi="Palatino Linotype" w:cs="Palatino Linotype"/>
          <w:i/>
          <w:sz w:val="22"/>
          <w:szCs w:val="22"/>
        </w:rPr>
        <w:t>.- Para los efectos de esta Ley, se entenderá por:</w:t>
      </w:r>
    </w:p>
    <w:p w14:paraId="2BE05C7C"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w:t>
      </w:r>
    </w:p>
    <w:p w14:paraId="5948D245"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II. Bases de Datos</w:t>
      </w:r>
      <w:r w:rsidRPr="00837EDE">
        <w:rPr>
          <w:rFonts w:ascii="Palatino Linotype" w:eastAsia="Palatino Linotype" w:hAnsi="Palatino Linotype" w:cs="Palatino Linotype"/>
          <w:i/>
          <w:sz w:val="22"/>
          <w:szCs w:val="22"/>
        </w:rPr>
        <w:t>: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59B77702"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III a XVI…</w:t>
      </w:r>
    </w:p>
    <w:p w14:paraId="6E5D6EAD"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XVII. Sistema Nacional de Información</w:t>
      </w:r>
      <w:r w:rsidRPr="00837EDE">
        <w:rPr>
          <w:rFonts w:ascii="Palatino Linotype" w:eastAsia="Palatino Linotype" w:hAnsi="Palatino Linotype" w:cs="Palatino Linotype"/>
          <w:i/>
          <w:sz w:val="22"/>
          <w:szCs w:val="22"/>
        </w:rPr>
        <w:t>: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116BD2B8" w14:textId="77777777" w:rsidR="00D07A90" w:rsidRPr="00837EDE" w:rsidRDefault="00D07A90" w:rsidP="00BC5DB8">
      <w:pPr>
        <w:ind w:left="850" w:right="899"/>
        <w:jc w:val="both"/>
        <w:rPr>
          <w:rFonts w:ascii="Palatino Linotype" w:eastAsia="Palatino Linotype" w:hAnsi="Palatino Linotype" w:cs="Palatino Linotype"/>
          <w:i/>
          <w:sz w:val="22"/>
          <w:szCs w:val="22"/>
        </w:rPr>
      </w:pPr>
    </w:p>
    <w:p w14:paraId="707F97A9"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Artículo 7.-</w:t>
      </w:r>
      <w:r w:rsidRPr="00837EDE">
        <w:rPr>
          <w:rFonts w:ascii="Palatino Linotype" w:eastAsia="Palatino Linotype" w:hAnsi="Palatino Linotype" w:cs="Palatino Linotype"/>
          <w:i/>
          <w:sz w:val="22"/>
          <w:szCs w:val="22"/>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69EA1EC9"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 a VIII…</w:t>
      </w:r>
    </w:p>
    <w:p w14:paraId="55ABF08A"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IX. Generar, compartir, intercambiar, ingresar, almacenar y proveer información, archivos y contenidos a las Bases de Datos que integran el Sistema Nacional de Información, de conformidad con lo dispuesto en la legislación en la materia. </w:t>
      </w:r>
    </w:p>
    <w:p w14:paraId="4037D113"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lastRenderedPageBreak/>
        <w:t>Tratándose de manejo de datos que provengan del Registro Nacional de Detenciones se atendrá a lo dispuesto en la Ley Nacional del Registro de Detenciones;</w:t>
      </w:r>
    </w:p>
    <w:p w14:paraId="385C91CE"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X a XVI…</w:t>
      </w:r>
    </w:p>
    <w:p w14:paraId="525265C0" w14:textId="77777777" w:rsidR="00D07A90" w:rsidRPr="00837EDE" w:rsidRDefault="00D07A90" w:rsidP="00BC5DB8">
      <w:pPr>
        <w:ind w:left="850" w:right="899"/>
        <w:jc w:val="both"/>
        <w:rPr>
          <w:rFonts w:ascii="Palatino Linotype" w:eastAsia="Palatino Linotype" w:hAnsi="Palatino Linotype" w:cs="Palatino Linotype"/>
          <w:i/>
          <w:sz w:val="22"/>
          <w:szCs w:val="22"/>
        </w:rPr>
      </w:pPr>
    </w:p>
    <w:p w14:paraId="3E164F64"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Artículo 19.-</w:t>
      </w:r>
      <w:r w:rsidRPr="00837EDE">
        <w:rPr>
          <w:rFonts w:ascii="Palatino Linotype" w:eastAsia="Palatino Linotype" w:hAnsi="Palatino Linotype" w:cs="Palatino Linotype"/>
          <w:i/>
          <w:sz w:val="22"/>
          <w:szCs w:val="22"/>
        </w:rPr>
        <w:t xml:space="preserve"> El Centro Nacional de Información será el responsable de regular el Sistema Nacional de Información y tendrá, entre otras, las siguientes atribuciones: </w:t>
      </w:r>
    </w:p>
    <w:p w14:paraId="78F08498"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 Determinar los criterios técnicos y de homologación de las Bases de Datos que conforman el Sistema Nacional de Información;</w:t>
      </w:r>
    </w:p>
    <w:p w14:paraId="3E1BB02F"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II a VI…</w:t>
      </w:r>
    </w:p>
    <w:p w14:paraId="4742C361" w14:textId="77777777" w:rsidR="00D07A90" w:rsidRPr="00837EDE" w:rsidRDefault="00D07A90" w:rsidP="00BC5DB8">
      <w:pPr>
        <w:ind w:left="850" w:right="899"/>
        <w:jc w:val="both"/>
        <w:rPr>
          <w:rFonts w:ascii="Palatino Linotype" w:eastAsia="Palatino Linotype" w:hAnsi="Palatino Linotype" w:cs="Palatino Linotype"/>
          <w:i/>
          <w:sz w:val="22"/>
          <w:szCs w:val="22"/>
        </w:rPr>
      </w:pPr>
    </w:p>
    <w:p w14:paraId="674E44F1" w14:textId="77777777" w:rsidR="00D07A90" w:rsidRPr="00837EDE" w:rsidRDefault="00D07A90" w:rsidP="00BC5DB8">
      <w:pPr>
        <w:ind w:left="850" w:right="899"/>
        <w:jc w:val="both"/>
        <w:rPr>
          <w:rFonts w:ascii="Palatino Linotype" w:eastAsia="Palatino Linotype" w:hAnsi="Palatino Linotype" w:cs="Palatino Linotype"/>
          <w:b/>
          <w:i/>
          <w:sz w:val="22"/>
          <w:szCs w:val="22"/>
          <w:u w:val="single"/>
        </w:rPr>
      </w:pPr>
      <w:r w:rsidRPr="00837EDE">
        <w:rPr>
          <w:rFonts w:ascii="Palatino Linotype" w:eastAsia="Palatino Linotype" w:hAnsi="Palatino Linotype" w:cs="Palatino Linotype"/>
          <w:b/>
          <w:i/>
          <w:sz w:val="22"/>
          <w:szCs w:val="22"/>
          <w:u w:val="single"/>
        </w:rPr>
        <w:t>Artículo 39.- La concurrencia de facultades entre la Federación, las entidades federativas y los Municipios, quedará distribuida conforme a lo siguiente:</w:t>
      </w:r>
    </w:p>
    <w:p w14:paraId="40B7B02F"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A…</w:t>
      </w:r>
    </w:p>
    <w:p w14:paraId="61EEE4B9" w14:textId="77777777" w:rsidR="00D07A90" w:rsidRPr="00837EDE" w:rsidRDefault="00D07A90" w:rsidP="00BC5DB8">
      <w:pPr>
        <w:ind w:left="850" w:right="899"/>
        <w:jc w:val="both"/>
        <w:rPr>
          <w:rFonts w:ascii="Palatino Linotype" w:eastAsia="Palatino Linotype" w:hAnsi="Palatino Linotype" w:cs="Palatino Linotype"/>
          <w:b/>
          <w:i/>
          <w:sz w:val="22"/>
          <w:szCs w:val="22"/>
          <w:u w:val="single"/>
        </w:rPr>
      </w:pPr>
      <w:r w:rsidRPr="00837EDE">
        <w:rPr>
          <w:rFonts w:ascii="Palatino Linotype" w:eastAsia="Palatino Linotype" w:hAnsi="Palatino Linotype" w:cs="Palatino Linotype"/>
          <w:b/>
          <w:i/>
          <w:sz w:val="22"/>
          <w:szCs w:val="22"/>
          <w:u w:val="single"/>
        </w:rPr>
        <w:t>B. Corresponde a la Federación, a las entidades federativas y a los Municipios, en el ámbito de sus respectivas competencias:</w:t>
      </w:r>
    </w:p>
    <w:p w14:paraId="24C96B65"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 a V…</w:t>
      </w:r>
    </w:p>
    <w:p w14:paraId="5E29C187"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 Designar a un responsable del control, suministro y adecuado manejo de la información a que se refiere esta Ley;</w:t>
      </w:r>
    </w:p>
    <w:p w14:paraId="02F24EF5"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XII a X…</w:t>
      </w:r>
    </w:p>
    <w:p w14:paraId="24CBCA99" w14:textId="77777777" w:rsidR="00D07A90" w:rsidRPr="00837EDE" w:rsidRDefault="00D07A90" w:rsidP="00BC5DB8">
      <w:pPr>
        <w:ind w:left="850" w:right="899"/>
        <w:jc w:val="both"/>
        <w:rPr>
          <w:rFonts w:ascii="Palatino Linotype" w:eastAsia="Palatino Linotype" w:hAnsi="Palatino Linotype" w:cs="Palatino Linotype"/>
          <w:b/>
          <w:i/>
          <w:sz w:val="22"/>
          <w:szCs w:val="22"/>
          <w:u w:val="single"/>
        </w:rPr>
      </w:pPr>
      <w:r w:rsidRPr="00837EDE">
        <w:rPr>
          <w:rFonts w:ascii="Palatino Linotype" w:eastAsia="Palatino Linotype" w:hAnsi="Palatino Linotype" w:cs="Palatino Linotype"/>
          <w:b/>
          <w:i/>
          <w:sz w:val="22"/>
          <w:szCs w:val="22"/>
          <w:u w:val="single"/>
        </w:rPr>
        <w:t xml:space="preserve">XI. Integrar y consultar la información relativa a la operación y Desarrollo Policial para el registro y seguimiento en el Sistema Nacional de Información; </w:t>
      </w:r>
    </w:p>
    <w:p w14:paraId="39280EE6"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XII a XV…</w:t>
      </w:r>
    </w:p>
    <w:p w14:paraId="50D06AB1" w14:textId="77777777" w:rsidR="00D07A90" w:rsidRPr="00837EDE" w:rsidRDefault="00D07A90" w:rsidP="00BC5DB8">
      <w:pPr>
        <w:ind w:left="850" w:right="899"/>
        <w:jc w:val="both"/>
        <w:rPr>
          <w:rFonts w:ascii="Palatino Linotype" w:eastAsia="Palatino Linotype" w:hAnsi="Palatino Linotype" w:cs="Palatino Linotype"/>
          <w:i/>
          <w:sz w:val="22"/>
          <w:szCs w:val="22"/>
        </w:rPr>
      </w:pPr>
    </w:p>
    <w:p w14:paraId="6699D9AC" w14:textId="77777777" w:rsidR="00D07A90" w:rsidRPr="00837EDE" w:rsidRDefault="00D07A90" w:rsidP="00BC5DB8">
      <w:pPr>
        <w:ind w:left="850"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Artículo 43.-</w:t>
      </w:r>
      <w:r w:rsidRPr="00837EDE">
        <w:rPr>
          <w:rFonts w:ascii="Palatino Linotype" w:eastAsia="Palatino Linotype" w:hAnsi="Palatino Linotype" w:cs="Palatino Linotype"/>
          <w:i/>
          <w:sz w:val="22"/>
          <w:szCs w:val="22"/>
        </w:rPr>
        <w:t xml:space="preserve"> La Federación y las entidades federativas establecerán en las disposiciones legales correspondientes que </w:t>
      </w:r>
      <w:r w:rsidRPr="00837EDE">
        <w:rPr>
          <w:rFonts w:ascii="Palatino Linotype" w:eastAsia="Palatino Linotype" w:hAnsi="Palatino Linotype" w:cs="Palatino Linotype"/>
          <w:b/>
          <w:i/>
          <w:sz w:val="22"/>
          <w:szCs w:val="22"/>
        </w:rPr>
        <w:t>los integrantes de las Instituciones Policiales deberán llenar un Informe Policial Homologado que contendrá, cuando menos, los siguientes datos:</w:t>
      </w:r>
    </w:p>
    <w:p w14:paraId="37407F5D"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 El área que lo emite;</w:t>
      </w:r>
    </w:p>
    <w:p w14:paraId="4062F17F"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II. El usuario capturista;</w:t>
      </w:r>
    </w:p>
    <w:p w14:paraId="2ED75F64" w14:textId="77777777" w:rsidR="00D07A90" w:rsidRPr="00837EDE" w:rsidRDefault="00D07A90" w:rsidP="00BC5DB8">
      <w:pPr>
        <w:ind w:left="850"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III. Los Datos Generales de registro;</w:t>
      </w:r>
    </w:p>
    <w:p w14:paraId="17735965" w14:textId="77777777" w:rsidR="00D07A90" w:rsidRPr="00837EDE" w:rsidRDefault="00D07A90" w:rsidP="00BC5DB8">
      <w:pPr>
        <w:ind w:left="850"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IV. Motivo, que se clasifica en;</w:t>
      </w:r>
    </w:p>
    <w:p w14:paraId="3F3937E8" w14:textId="77777777" w:rsidR="00D07A90" w:rsidRPr="00837EDE" w:rsidRDefault="00D07A90" w:rsidP="00BC5DB8">
      <w:pPr>
        <w:ind w:left="850"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a) Tipo de evento, y</w:t>
      </w:r>
    </w:p>
    <w:p w14:paraId="11228C50" w14:textId="77777777" w:rsidR="00D07A90" w:rsidRPr="00837EDE" w:rsidRDefault="00D07A90" w:rsidP="00BC5DB8">
      <w:pPr>
        <w:ind w:left="850"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b) Subtipo de evento.</w:t>
      </w:r>
    </w:p>
    <w:p w14:paraId="756D820C" w14:textId="77777777" w:rsidR="00D07A90" w:rsidRPr="00837EDE" w:rsidRDefault="00D07A90" w:rsidP="00BC5DB8">
      <w:pPr>
        <w:ind w:left="850"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V. La ubicación del evento y en su caso, los caminos;</w:t>
      </w:r>
    </w:p>
    <w:p w14:paraId="0522EDEA" w14:textId="77777777" w:rsidR="00D07A90" w:rsidRPr="00837EDE" w:rsidRDefault="00D07A90" w:rsidP="00BC5DB8">
      <w:pPr>
        <w:ind w:left="850"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lastRenderedPageBreak/>
        <w:t>VI. La descripción de hechos, que deberá detallar modo, tiempo y lugar, entre otros datos.</w:t>
      </w:r>
    </w:p>
    <w:p w14:paraId="280DDEAF"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VII. Entrevistas realizadas, y</w:t>
      </w:r>
    </w:p>
    <w:p w14:paraId="3724ADA6" w14:textId="77777777" w:rsidR="00D07A90" w:rsidRPr="00837EDE" w:rsidRDefault="00D07A90" w:rsidP="00BC5DB8">
      <w:pPr>
        <w:ind w:left="850"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VIII. En caso de detenciones:</w:t>
      </w:r>
    </w:p>
    <w:p w14:paraId="15269D7D" w14:textId="77777777" w:rsidR="00D07A90" w:rsidRPr="00837EDE" w:rsidRDefault="00D07A90" w:rsidP="00BC5DB8">
      <w:pPr>
        <w:ind w:left="850"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a) Señalar los motivos de la detención;</w:t>
      </w:r>
    </w:p>
    <w:p w14:paraId="05747245" w14:textId="77777777" w:rsidR="00D07A90" w:rsidRPr="00837EDE" w:rsidRDefault="00D07A90" w:rsidP="00BC5DB8">
      <w:pPr>
        <w:ind w:left="850"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b) Descripción de la persona;</w:t>
      </w:r>
    </w:p>
    <w:p w14:paraId="5F507AD6" w14:textId="77777777" w:rsidR="00D07A90" w:rsidRPr="00837EDE" w:rsidRDefault="00D07A90" w:rsidP="00BC5DB8">
      <w:pPr>
        <w:ind w:left="850"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c) El nombre del detenido y apodo, en su caso;</w:t>
      </w:r>
    </w:p>
    <w:p w14:paraId="2D853F4E"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d) Descripción de estado físico aparente;</w:t>
      </w:r>
    </w:p>
    <w:p w14:paraId="6BDA6BD3"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e) Objetos que le fueron encontrados;</w:t>
      </w:r>
    </w:p>
    <w:p w14:paraId="35676B59"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f) Autoridad a la que fue puesto a disposición, y</w:t>
      </w:r>
    </w:p>
    <w:p w14:paraId="5B8E0C2C"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g) Lugar en el que fue puesto a disposición.</w:t>
      </w:r>
    </w:p>
    <w:p w14:paraId="7375E1D4"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0C6566CC" w14:textId="77777777" w:rsidR="00D07A90" w:rsidRPr="00837EDE" w:rsidRDefault="00D07A90" w:rsidP="00BC5DB8">
      <w:pPr>
        <w:ind w:right="899"/>
        <w:jc w:val="both"/>
        <w:rPr>
          <w:rFonts w:ascii="Palatino Linotype" w:eastAsia="Palatino Linotype" w:hAnsi="Palatino Linotype" w:cs="Palatino Linotype"/>
          <w:i/>
          <w:sz w:val="22"/>
          <w:szCs w:val="22"/>
        </w:rPr>
      </w:pPr>
    </w:p>
    <w:p w14:paraId="29255F6D" w14:textId="77777777" w:rsidR="00D07A90" w:rsidRPr="00837EDE" w:rsidRDefault="00D07A90" w:rsidP="00BC5DB8">
      <w:pPr>
        <w:ind w:left="850"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 xml:space="preserve">Artículo 118.- Las Bases de Datos que integran el Sistema Nacional de Información se actualizarán permanentemente y serán de consulta obligatoria para garantizar la efectividad en las actividades de Seguridad Pública. </w:t>
      </w:r>
    </w:p>
    <w:p w14:paraId="19CA9EBC"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0D384660"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El Registro Nacional de Detenciones se vinculará con las Bases de Datos a que se refiere el presente artículo, mediante el número de identificación al que hace referencia la ley de la materia.</w:t>
      </w:r>
    </w:p>
    <w:p w14:paraId="42F08D91" w14:textId="77777777" w:rsidR="00D07A90" w:rsidRPr="00837EDE" w:rsidRDefault="00D07A90" w:rsidP="00D07A90">
      <w:pPr>
        <w:spacing w:line="360" w:lineRule="auto"/>
        <w:ind w:left="850" w:right="899"/>
        <w:jc w:val="both"/>
        <w:rPr>
          <w:rFonts w:ascii="Palatino Linotype" w:eastAsia="Palatino Linotype" w:hAnsi="Palatino Linotype" w:cs="Palatino Linotype"/>
          <w:i/>
          <w:sz w:val="22"/>
          <w:szCs w:val="22"/>
        </w:rPr>
      </w:pPr>
    </w:p>
    <w:p w14:paraId="2173D276" w14:textId="77777777" w:rsidR="00D07A90" w:rsidRPr="00837EDE" w:rsidRDefault="00D07A90" w:rsidP="00D07A90">
      <w:pPr>
        <w:pStyle w:val="Prrafodelista"/>
        <w:spacing w:line="360" w:lineRule="auto"/>
        <w:ind w:left="0"/>
        <w:jc w:val="both"/>
        <w:rPr>
          <w:rFonts w:ascii="Palatino Linotype" w:eastAsia="Palatino Linotype" w:hAnsi="Palatino Linotype" w:cs="Palatino Linotype"/>
          <w:sz w:val="22"/>
        </w:rPr>
      </w:pPr>
      <w:r w:rsidRPr="00837EDE">
        <w:rPr>
          <w:rFonts w:ascii="Palatino Linotype" w:eastAsia="Palatino Linotype" w:hAnsi="Palatino Linotype" w:cs="Palatino Linotype"/>
          <w:sz w:val="22"/>
        </w:rPr>
        <w:t>Cabe mencionar que la Ley General del Sistema Nacional de Seguridad Pública</w:t>
      </w:r>
      <w:r w:rsidRPr="00837EDE">
        <w:rPr>
          <w:rStyle w:val="Refdenotaalpie"/>
          <w:rFonts w:ascii="Palatino Linotype" w:eastAsia="Palatino Linotype" w:hAnsi="Palatino Linotype" w:cs="Palatino Linotype"/>
          <w:sz w:val="22"/>
        </w:rPr>
        <w:footnoteReference w:id="1"/>
      </w:r>
      <w:r w:rsidRPr="00837EDE">
        <w:rPr>
          <w:rFonts w:ascii="Palatino Linotype" w:eastAsia="Palatino Linotype" w:hAnsi="Palatino Linotype" w:cs="Palatino Linotype"/>
          <w:sz w:val="22"/>
        </w:rPr>
        <w:t xml:space="preserve">, publicada en el Diario Oficial de la Federación el dos de enero de dos mil diecinueve, vigente a partir del día siguiente de su publicación; por lo tanto, dada la temporalidad de la solicitud practicada </w:t>
      </w:r>
      <w:r w:rsidRPr="00837EDE">
        <w:rPr>
          <w:rFonts w:ascii="Palatino Linotype" w:eastAsia="Palatino Linotype" w:hAnsi="Palatino Linotype" w:cs="Palatino Linotype"/>
          <w:sz w:val="22"/>
        </w:rPr>
        <w:lastRenderedPageBreak/>
        <w:t>por el particular, dichos fragmentos normativos resultan aplicables al asunto que nos ocupa. Por su parte, la Ley Orgánica Municipal del Estado de México establece lo siguiente:</w:t>
      </w:r>
    </w:p>
    <w:p w14:paraId="735DCA16" w14:textId="77777777" w:rsidR="00D07A90" w:rsidRPr="00837EDE" w:rsidRDefault="00D07A90" w:rsidP="00BC5DB8">
      <w:pPr>
        <w:ind w:left="850" w:right="899"/>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Ley Orgánica Municipal del Estado de México</w:t>
      </w:r>
    </w:p>
    <w:p w14:paraId="701EAA4C"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Artículo 125</w:t>
      </w:r>
      <w:r w:rsidRPr="00837EDE">
        <w:rPr>
          <w:rFonts w:ascii="Palatino Linotype" w:eastAsia="Palatino Linotype" w:hAnsi="Palatino Linotype" w:cs="Palatino Linotype"/>
          <w:i/>
          <w:sz w:val="22"/>
          <w:szCs w:val="22"/>
        </w:rPr>
        <w:t>.- Los municipios tendrán a su cargo la prestación, explotación, administración y conservación de los servicios públicos municipales, considerándose enunciativa y no limitativamente, los siguientes:</w:t>
      </w:r>
    </w:p>
    <w:p w14:paraId="63780CA2"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 a VII…</w:t>
      </w:r>
    </w:p>
    <w:p w14:paraId="0F8999C4"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VIII. Seguridad pública y tránsito;</w:t>
      </w:r>
    </w:p>
    <w:p w14:paraId="2CDCB1CC"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IX a XI…</w:t>
      </w:r>
    </w:p>
    <w:p w14:paraId="299D9E6D" w14:textId="77777777" w:rsidR="00D07A90" w:rsidRPr="00837EDE" w:rsidRDefault="00D07A90" w:rsidP="00BC5DB8">
      <w:pPr>
        <w:ind w:left="850" w:right="899"/>
        <w:jc w:val="both"/>
        <w:rPr>
          <w:rFonts w:ascii="Palatino Linotype" w:eastAsia="Palatino Linotype" w:hAnsi="Palatino Linotype" w:cs="Palatino Linotype"/>
          <w:i/>
          <w:sz w:val="22"/>
          <w:szCs w:val="22"/>
        </w:rPr>
      </w:pPr>
    </w:p>
    <w:p w14:paraId="1ED381BC"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Artículo 142</w:t>
      </w:r>
      <w:r w:rsidRPr="00837EDE">
        <w:rPr>
          <w:rFonts w:ascii="Palatino Linotype" w:eastAsia="Palatino Linotype" w:hAnsi="Palatino Linotype" w:cs="Palatino Linotype"/>
          <w:i/>
          <w:sz w:val="22"/>
          <w:szCs w:val="22"/>
        </w:rPr>
        <w:t xml:space="preserve">.- Las funciones de seguridad pública del municipio en su respectivo ámbito de competencia, estarán a cargo de un </w:t>
      </w:r>
      <w:proofErr w:type="gramStart"/>
      <w:r w:rsidRPr="00837EDE">
        <w:rPr>
          <w:rFonts w:ascii="Palatino Linotype" w:eastAsia="Palatino Linotype" w:hAnsi="Palatino Linotype" w:cs="Palatino Linotype"/>
          <w:i/>
          <w:sz w:val="22"/>
          <w:szCs w:val="22"/>
        </w:rPr>
        <w:t>Director</w:t>
      </w:r>
      <w:proofErr w:type="gramEnd"/>
      <w:r w:rsidRPr="00837EDE">
        <w:rPr>
          <w:rFonts w:ascii="Palatino Linotype" w:eastAsia="Palatino Linotype" w:hAnsi="Palatino Linotype" w:cs="Palatino Linotype"/>
          <w:i/>
          <w:sz w:val="22"/>
          <w:szCs w:val="22"/>
        </w:rPr>
        <w:t xml:space="preserve"> de Seguridad Pública Municipal o su equivalente, el cual deberá ser nombrado en los términos y requisitos establecidos en la Ley de Seguridad del Estado de México.</w:t>
      </w:r>
    </w:p>
    <w:p w14:paraId="3324BD60"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 En cada municipio se deberán integrar cuerpos de seguridad pública, de bomberos y, en su caso, de tránsito, estos servidores públicos preferentemente serán vecinos del municipio, de los cuales el presidente municipal será el jefe inmediato”</w:t>
      </w:r>
    </w:p>
    <w:p w14:paraId="2381C892" w14:textId="77777777" w:rsidR="00D07A90" w:rsidRPr="00837EDE" w:rsidRDefault="00D07A90" w:rsidP="00BC5DB8">
      <w:pPr>
        <w:ind w:left="850" w:right="899"/>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(Énfasis añadido)</w:t>
      </w:r>
    </w:p>
    <w:p w14:paraId="44F84176" w14:textId="77777777" w:rsidR="00D07A90" w:rsidRPr="00837EDE" w:rsidRDefault="00D07A90" w:rsidP="00D07A90">
      <w:pPr>
        <w:spacing w:line="360" w:lineRule="auto"/>
        <w:ind w:left="850" w:right="899"/>
        <w:jc w:val="both"/>
        <w:rPr>
          <w:rFonts w:ascii="Palatino Linotype" w:eastAsia="Palatino Linotype" w:hAnsi="Palatino Linotype" w:cs="Palatino Linotype"/>
          <w:i/>
          <w:sz w:val="22"/>
          <w:szCs w:val="22"/>
        </w:rPr>
      </w:pPr>
    </w:p>
    <w:p w14:paraId="02F41D18" w14:textId="77777777" w:rsidR="00D07A90" w:rsidRPr="00837EDE" w:rsidRDefault="00D07A90" w:rsidP="00D07A90">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De ahí que deba arribarse a la premisa de que la Ley General del Sistema Nacional de Seguridad Pública prevé un esquema de distribución de competencias entre la Federación, los Estados y los Municipios. Destacando con relación a estos últimos la integración y actualización de diversas Bases de Datos relacionadas con el actuar de los cuerpos policiales institucionales de los tres niveles de gobierno. Así las cosas, de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6A0CD14C" w14:textId="77777777" w:rsidR="00D07A90" w:rsidRPr="00837EDE" w:rsidRDefault="00D07A90" w:rsidP="00D07A90">
      <w:pPr>
        <w:spacing w:line="360" w:lineRule="auto"/>
        <w:jc w:val="both"/>
        <w:rPr>
          <w:rFonts w:ascii="Palatino Linotype" w:eastAsia="Palatino Linotype" w:hAnsi="Palatino Linotype" w:cs="Palatino Linotype"/>
          <w:sz w:val="22"/>
          <w:szCs w:val="22"/>
        </w:rPr>
      </w:pPr>
    </w:p>
    <w:p w14:paraId="08C63791"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lastRenderedPageBreak/>
        <w:t>“Artículo 24</w:t>
      </w:r>
      <w:r w:rsidRPr="00837EDE">
        <w:rPr>
          <w:rFonts w:ascii="Palatino Linotype" w:eastAsia="Palatino Linotype" w:hAnsi="Palatino Linotype" w:cs="Palatino Linotype"/>
          <w:i/>
          <w:sz w:val="22"/>
          <w:szCs w:val="22"/>
        </w:rPr>
        <w:t>. Para el cumplimiento de los objetivos de esta Ley, los sujetos obligados deberán cumplir con las siguientes obligaciones, según corresponda, de acuerdo a su naturaleza:</w:t>
      </w:r>
    </w:p>
    <w:p w14:paraId="374E6FD2"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 a XI…</w:t>
      </w:r>
    </w:p>
    <w:p w14:paraId="5724A354" w14:textId="77777777" w:rsidR="00D07A90" w:rsidRPr="00837EDE" w:rsidRDefault="00D07A90" w:rsidP="00BC5DB8">
      <w:pPr>
        <w:ind w:left="1134" w:right="900"/>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XII. Publicar y mantener actualizada la información relativa a las obligaciones generales de transparencia previstas en la presente Ley o determinadas así por el Instituto, y en general aquella que sea de interés público;</w:t>
      </w:r>
    </w:p>
    <w:p w14:paraId="339AB7C4"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XIII a XXV…</w:t>
      </w:r>
    </w:p>
    <w:p w14:paraId="5188A368"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Artículo 92.</w:t>
      </w:r>
      <w:r w:rsidRPr="00837EDE">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1F1B862"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 a XXXIII…</w:t>
      </w:r>
    </w:p>
    <w:p w14:paraId="313B34C9" w14:textId="77777777" w:rsidR="00D07A90" w:rsidRPr="00837EDE" w:rsidRDefault="00D07A90" w:rsidP="00BC5DB8">
      <w:pPr>
        <w:ind w:left="1134" w:right="900"/>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XXXIV. Las estadísticas que generen en cumplimiento de sus facultades, competencias o funciones con la mayor desagregación posible</w:t>
      </w:r>
    </w:p>
    <w:p w14:paraId="4764CACE"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XXXV a LII…”</w:t>
      </w:r>
    </w:p>
    <w:p w14:paraId="00C50BC5" w14:textId="77777777" w:rsidR="00D07A90" w:rsidRPr="00837EDE" w:rsidRDefault="00D07A90" w:rsidP="00D07A90">
      <w:pPr>
        <w:spacing w:line="360" w:lineRule="auto"/>
        <w:ind w:left="1134" w:right="900"/>
        <w:jc w:val="both"/>
        <w:rPr>
          <w:rFonts w:ascii="Palatino Linotype" w:eastAsia="Palatino Linotype" w:hAnsi="Palatino Linotype" w:cs="Palatino Linotype"/>
          <w:i/>
          <w:sz w:val="22"/>
          <w:szCs w:val="22"/>
        </w:rPr>
      </w:pPr>
    </w:p>
    <w:p w14:paraId="22612A42" w14:textId="33DB7B4E" w:rsidR="00D07A90" w:rsidRPr="00837EDE" w:rsidRDefault="00D07A90" w:rsidP="00D07A90">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De forma complementaria, resulta de nuestro particular interés el criterio 11/09 emitido por el </w:t>
      </w:r>
      <w:r w:rsidR="00FE4B89" w:rsidRPr="00837EDE">
        <w:rPr>
          <w:rFonts w:ascii="Palatino Linotype" w:eastAsia="Palatino Linotype" w:hAnsi="Palatino Linotype" w:cs="Palatino Linotype"/>
          <w:sz w:val="22"/>
          <w:szCs w:val="22"/>
        </w:rPr>
        <w:t xml:space="preserve">entonces </w:t>
      </w:r>
      <w:r w:rsidRPr="00837EDE">
        <w:rPr>
          <w:rFonts w:ascii="Palatino Linotype" w:eastAsia="Palatino Linotype" w:hAnsi="Palatino Linotype" w:cs="Palatino Linotype"/>
          <w:sz w:val="22"/>
          <w:szCs w:val="22"/>
        </w:rPr>
        <w:t>Instituto Nacional de Transparencia, Acceso a la Información y Protección de Datos Personales, que a la letra dispone lo siguiente:</w:t>
      </w:r>
    </w:p>
    <w:p w14:paraId="049EE778" w14:textId="77777777" w:rsidR="00D07A90" w:rsidRPr="00837EDE" w:rsidRDefault="00D07A90" w:rsidP="00D07A90">
      <w:pPr>
        <w:spacing w:line="360" w:lineRule="auto"/>
        <w:jc w:val="both"/>
        <w:rPr>
          <w:rFonts w:ascii="Palatino Linotype" w:eastAsia="Palatino Linotype" w:hAnsi="Palatino Linotype" w:cs="Palatino Linotype"/>
          <w:sz w:val="22"/>
          <w:szCs w:val="22"/>
        </w:rPr>
      </w:pPr>
    </w:p>
    <w:p w14:paraId="5F229C21" w14:textId="77777777" w:rsidR="00D07A90" w:rsidRPr="00837EDE" w:rsidRDefault="00D07A90" w:rsidP="00BC5DB8">
      <w:pPr>
        <w:ind w:left="1134" w:right="900"/>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“LA INFORMACIÓN ESTADÍSTICA ES DE NATURALEZA PÚBLICA, INDEPENDIENTEMENTE DE LA MATERIA CON LA QUE SE ENCUENTRE VINCULADA.</w:t>
      </w:r>
    </w:p>
    <w:p w14:paraId="4DCC82A7"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w:t>
      </w:r>
      <w:r w:rsidRPr="00837EDE">
        <w:rPr>
          <w:rFonts w:ascii="Palatino Linotype" w:eastAsia="Palatino Linotype" w:hAnsi="Palatino Linotype" w:cs="Palatino Linotype"/>
          <w:i/>
          <w:sz w:val="22"/>
          <w:szCs w:val="22"/>
        </w:rPr>
        <w:lastRenderedPageBreak/>
        <w:t>estadística es de naturaleza pública. Lo anterior se debe también a que, por definición, los datos estadísticos no se encuentran individualizados o personalizados a casos o situaciones específicas que pudieran llegar a justificar su clasificación.”</w:t>
      </w:r>
    </w:p>
    <w:p w14:paraId="50F2DD04" w14:textId="77777777" w:rsidR="006A74F9" w:rsidRPr="00837EDE" w:rsidRDefault="006A74F9" w:rsidP="00D07A90">
      <w:pPr>
        <w:spacing w:line="360" w:lineRule="auto"/>
        <w:jc w:val="both"/>
        <w:rPr>
          <w:rFonts w:ascii="Palatino Linotype" w:eastAsia="Palatino Linotype" w:hAnsi="Palatino Linotype" w:cs="Palatino Linotype"/>
          <w:sz w:val="22"/>
          <w:szCs w:val="22"/>
        </w:rPr>
      </w:pPr>
    </w:p>
    <w:p w14:paraId="29BF7B98" w14:textId="77777777" w:rsidR="00D07A90" w:rsidRPr="00837EDE" w:rsidRDefault="00D07A90" w:rsidP="00D07A90">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Así las cosas, se atrae al estudio los Lineamientos para el Llenado, Entrega, Recepción, Registro, Resguardo y Consulta del Informe Policial Homologado del que, se inserta lo siguiente:</w:t>
      </w:r>
    </w:p>
    <w:p w14:paraId="31F54319" w14:textId="77777777" w:rsidR="00D07A90" w:rsidRPr="00837EDE" w:rsidRDefault="00D07A90" w:rsidP="00D07A90">
      <w:pPr>
        <w:spacing w:line="360" w:lineRule="auto"/>
        <w:jc w:val="both"/>
        <w:rPr>
          <w:rFonts w:ascii="Palatino Linotype" w:eastAsia="Palatino Linotype" w:hAnsi="Palatino Linotype" w:cs="Palatino Linotype"/>
          <w:sz w:val="22"/>
          <w:szCs w:val="22"/>
        </w:rPr>
      </w:pPr>
    </w:p>
    <w:p w14:paraId="291BD77F" w14:textId="77777777" w:rsidR="00D07A90" w:rsidRPr="00837EDE" w:rsidRDefault="00D07A90" w:rsidP="00BC5DB8">
      <w:pPr>
        <w:ind w:left="1134" w:right="900"/>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PRIMERO. OBJETO Y ÁMBITO DE APLICACIÓN.</w:t>
      </w:r>
    </w:p>
    <w:p w14:paraId="2C26EC91"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El Informe Policial Homologado es el medio a través del cual </w:t>
      </w:r>
      <w:r w:rsidRPr="00837EDE">
        <w:rPr>
          <w:rFonts w:ascii="Palatino Linotype" w:eastAsia="Palatino Linotype" w:hAnsi="Palatino Linotype" w:cs="Palatino Linotype"/>
          <w:b/>
          <w:i/>
          <w:sz w:val="22"/>
          <w:szCs w:val="22"/>
        </w:rPr>
        <w:t>los integrantes de las instituciones policiales documentan la información relacionada con las puestas a disposición de personas y/o de objetos derivados de su intervención</w:t>
      </w:r>
      <w:r w:rsidRPr="00837EDE">
        <w:rPr>
          <w:rFonts w:ascii="Palatino Linotype" w:eastAsia="Palatino Linotype" w:hAnsi="Palatino Linotype" w:cs="Palatino Linotype"/>
          <w:i/>
          <w:sz w:val="22"/>
          <w:szCs w:val="22"/>
        </w:rPr>
        <w:t>, a las autoridades competentes.</w:t>
      </w:r>
    </w:p>
    <w:p w14:paraId="6C4E50D0" w14:textId="77777777" w:rsidR="00D07A90" w:rsidRPr="00837EDE" w:rsidRDefault="00D07A90" w:rsidP="00BC5DB8">
      <w:pPr>
        <w:ind w:left="1134" w:right="900"/>
        <w:jc w:val="both"/>
        <w:rPr>
          <w:rFonts w:ascii="Palatino Linotype" w:eastAsia="Palatino Linotype" w:hAnsi="Palatino Linotype" w:cs="Palatino Linotype"/>
          <w:i/>
          <w:sz w:val="22"/>
          <w:szCs w:val="22"/>
        </w:rPr>
      </w:pPr>
    </w:p>
    <w:p w14:paraId="137F291C"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El Informe Policial Homologado tiene como objeto </w:t>
      </w:r>
      <w:proofErr w:type="spellStart"/>
      <w:r w:rsidRPr="00837EDE">
        <w:rPr>
          <w:rFonts w:ascii="Palatino Linotype" w:eastAsia="Palatino Linotype" w:hAnsi="Palatino Linotype" w:cs="Palatino Linotype"/>
          <w:i/>
          <w:sz w:val="22"/>
          <w:szCs w:val="22"/>
        </w:rPr>
        <w:t>eficientar</w:t>
      </w:r>
      <w:proofErr w:type="spellEnd"/>
      <w:r w:rsidRPr="00837EDE">
        <w:rPr>
          <w:rFonts w:ascii="Palatino Linotype" w:eastAsia="Palatino Linotype" w:hAnsi="Palatino Linotype" w:cs="Palatino Linotype"/>
          <w:i/>
          <w:sz w:val="22"/>
          <w:szCs w:val="22"/>
        </w:rPr>
        <w:t xml:space="preserve"> las puestas a disposición, garantizar el debido proceso, y fomentar el uso de la información para acciones de inteligencia.</w:t>
      </w:r>
    </w:p>
    <w:p w14:paraId="1058E03B"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Los presentes Lineamientos tienen como objeto señalar los criterios respecto a lo siguiente:</w:t>
      </w:r>
    </w:p>
    <w:p w14:paraId="3C9EEEBB"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 a V …</w:t>
      </w:r>
    </w:p>
    <w:p w14:paraId="383957B9"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   Resguardo de la base de datos del IPH en el Sistema Nacional de Información en Seguridad Pública;</w:t>
      </w:r>
    </w:p>
    <w:p w14:paraId="0AE71B3E"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VII a IX…</w:t>
      </w:r>
    </w:p>
    <w:p w14:paraId="5F0CD47E" w14:textId="77777777" w:rsidR="00D07A90" w:rsidRPr="00837EDE" w:rsidRDefault="00D07A90" w:rsidP="00BC5DB8">
      <w:pPr>
        <w:ind w:left="1134" w:right="900"/>
        <w:jc w:val="both"/>
        <w:rPr>
          <w:rFonts w:ascii="Palatino Linotype" w:eastAsia="Palatino Linotype" w:hAnsi="Palatino Linotype" w:cs="Palatino Linotype"/>
          <w:i/>
          <w:sz w:val="22"/>
          <w:szCs w:val="22"/>
        </w:rPr>
      </w:pPr>
    </w:p>
    <w:p w14:paraId="0A40BDBE" w14:textId="77777777" w:rsidR="00D07A90" w:rsidRPr="00837EDE" w:rsidRDefault="00D07A90" w:rsidP="00BC5DB8">
      <w:pPr>
        <w:ind w:left="1134" w:right="900"/>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SEGUNDO. GLOSARIO DE TÉRMINOS.</w:t>
      </w:r>
    </w:p>
    <w:p w14:paraId="70BBDEF0"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 a IX…</w:t>
      </w:r>
    </w:p>
    <w:p w14:paraId="726490E0"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X. IPH: El Informe Policial Homologado de hechos probablemente delictivos o de infracciones administrativas, mismo que puede ser en versión impresa o electrónica.</w:t>
      </w:r>
    </w:p>
    <w:p w14:paraId="1716CC9A" w14:textId="77777777" w:rsidR="00D07A90" w:rsidRPr="00837EDE" w:rsidRDefault="00D07A90" w:rsidP="00BC5DB8">
      <w:pPr>
        <w:ind w:left="1134" w:right="900"/>
        <w:jc w:val="both"/>
        <w:rPr>
          <w:rFonts w:ascii="Palatino Linotype" w:eastAsia="Palatino Linotype" w:hAnsi="Palatino Linotype" w:cs="Palatino Linotype"/>
          <w:i/>
          <w:sz w:val="22"/>
          <w:szCs w:val="22"/>
        </w:rPr>
      </w:pPr>
    </w:p>
    <w:p w14:paraId="60B3E0B9" w14:textId="77777777" w:rsidR="00D07A90" w:rsidRPr="00837EDE" w:rsidRDefault="00D07A90" w:rsidP="00BC5DB8">
      <w:pPr>
        <w:ind w:left="1134" w:right="900"/>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DÉCIMO TERCERO. ENTREGA Y RECEPCIÓN DEL IPH.</w:t>
      </w:r>
    </w:p>
    <w:p w14:paraId="6FC0FC8F"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Los integrantes de las instituciones policiales de los tres órdenes de gobierno que realicen el llenado del IPH, </w:t>
      </w:r>
      <w:r w:rsidRPr="00837EDE">
        <w:rPr>
          <w:rFonts w:ascii="Palatino Linotype" w:eastAsia="Palatino Linotype" w:hAnsi="Palatino Linotype" w:cs="Palatino Linotype"/>
          <w:b/>
          <w:i/>
          <w:sz w:val="22"/>
          <w:szCs w:val="22"/>
        </w:rPr>
        <w:t xml:space="preserve">deberán entregarlo junto con las personas detenidas y/o arrestadas y/o los objetos asegurados a la autoridad </w:t>
      </w:r>
      <w:r w:rsidRPr="00837EDE">
        <w:rPr>
          <w:rFonts w:ascii="Palatino Linotype" w:eastAsia="Palatino Linotype" w:hAnsi="Palatino Linotype" w:cs="Palatino Linotype"/>
          <w:b/>
          <w:i/>
          <w:sz w:val="22"/>
          <w:szCs w:val="22"/>
        </w:rPr>
        <w:lastRenderedPageBreak/>
        <w:t>competente</w:t>
      </w:r>
      <w:r w:rsidRPr="00837EDE">
        <w:rPr>
          <w:rFonts w:ascii="Palatino Linotype" w:eastAsia="Palatino Linotype" w:hAnsi="Palatino Linotype" w:cs="Palatino Linotype"/>
          <w:i/>
          <w:sz w:val="22"/>
          <w:szCs w:val="22"/>
        </w:rPr>
        <w:t>, según se trate de un hecho probablemente delictivo o una infracción administrativa.</w:t>
      </w:r>
    </w:p>
    <w:p w14:paraId="59A5F49B" w14:textId="77777777" w:rsidR="00D07A90" w:rsidRPr="00837EDE" w:rsidRDefault="00D07A90" w:rsidP="00BC5DB8">
      <w:pPr>
        <w:ind w:left="1134" w:right="900"/>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La autoridad competente estará obligada a recibir el IPH junto con las personas detenidas y/o arrestadas y/o los objetos asegurados, en un término máximo de dos horas contadas a partir del arribo a sus oficinas de las instituciones policiales que realizan la puesta a disposición.</w:t>
      </w:r>
    </w:p>
    <w:p w14:paraId="4EA5C57C" w14:textId="77777777" w:rsidR="00D07A90" w:rsidRPr="00837EDE" w:rsidRDefault="00D07A90" w:rsidP="00BC5DB8">
      <w:pPr>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(Énfasis añadido)</w:t>
      </w:r>
    </w:p>
    <w:p w14:paraId="48960475" w14:textId="77777777" w:rsidR="00D07A90" w:rsidRPr="00837EDE" w:rsidRDefault="00D07A90" w:rsidP="00D07A90">
      <w:pPr>
        <w:spacing w:line="360" w:lineRule="auto"/>
        <w:ind w:left="1134" w:right="900"/>
        <w:jc w:val="both"/>
        <w:rPr>
          <w:rFonts w:ascii="Palatino Linotype" w:eastAsia="Palatino Linotype" w:hAnsi="Palatino Linotype" w:cs="Palatino Linotype"/>
          <w:i/>
          <w:sz w:val="22"/>
          <w:szCs w:val="22"/>
        </w:rPr>
      </w:pPr>
    </w:p>
    <w:p w14:paraId="6555FBDA" w14:textId="08EF783D" w:rsidR="00D07A90" w:rsidRPr="00837EDE" w:rsidRDefault="00D07A90" w:rsidP="001F0914">
      <w:pPr>
        <w:spacing w:line="360" w:lineRule="auto"/>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sz w:val="22"/>
          <w:szCs w:val="22"/>
        </w:rPr>
        <w:t xml:space="preserve">De lo anterior, se deduce que los integrantes de las instituciones de seguridad de los tres niveles de gobierno son los primeros respondientes ante cualquier eventualidad que se suscite y del que tengan conocimiento, por lo tanto, es su obligación, generar un informe policial homologado, con el fin de documentar la información relacionada con las puestas a disposición de personas y/u objetos derivados de su intervención, para con ello, deben hacer más eficiente el debido proceso y fomentar el uso de la información para acciones de inteligencia; </w:t>
      </w:r>
      <w:r w:rsidRPr="00837EDE">
        <w:rPr>
          <w:rFonts w:ascii="Palatino Linotype" w:eastAsia="Palatino Linotype" w:hAnsi="Palatino Linotype" w:cs="Palatino Linotype"/>
          <w:b/>
          <w:sz w:val="22"/>
          <w:szCs w:val="22"/>
        </w:rPr>
        <w:t xml:space="preserve">por lo tanto, dicho informe únicamente es entregado junto con la persona detenida o bien, con los objetos que fueron asegurados en el hecho y/o acto probablemente constitutivo de delito. </w:t>
      </w:r>
    </w:p>
    <w:p w14:paraId="1D21822A" w14:textId="77777777" w:rsidR="009B50B8" w:rsidRPr="00837EDE" w:rsidRDefault="009B50B8" w:rsidP="001F0914">
      <w:pPr>
        <w:spacing w:line="360" w:lineRule="auto"/>
        <w:jc w:val="both"/>
        <w:rPr>
          <w:rFonts w:ascii="Palatino Linotype" w:eastAsia="Palatino Linotype" w:hAnsi="Palatino Linotype" w:cs="Palatino Linotype"/>
          <w:i/>
          <w:sz w:val="22"/>
          <w:szCs w:val="22"/>
        </w:rPr>
      </w:pPr>
    </w:p>
    <w:p w14:paraId="6288242B" w14:textId="5BA6AD10" w:rsidR="00733691" w:rsidRPr="00837EDE" w:rsidRDefault="00CD0D60" w:rsidP="00733691">
      <w:pPr>
        <w:pBdr>
          <w:top w:val="nil"/>
          <w:left w:val="nil"/>
          <w:bottom w:val="nil"/>
          <w:right w:val="nil"/>
          <w:between w:val="nil"/>
        </w:pBdr>
        <w:spacing w:line="360" w:lineRule="auto"/>
        <w:jc w:val="both"/>
        <w:rPr>
          <w:rFonts w:ascii="Palatino Linotype" w:hAnsi="Palatino Linotype"/>
          <w:color w:val="000000"/>
          <w:sz w:val="22"/>
          <w:szCs w:val="22"/>
        </w:rPr>
      </w:pPr>
      <w:r w:rsidRPr="00837EDE">
        <w:rPr>
          <w:rFonts w:ascii="Palatino Linotype" w:eastAsia="Palatino Linotype" w:hAnsi="Palatino Linotype" w:cs="Palatino Linotype"/>
          <w:sz w:val="22"/>
          <w:szCs w:val="22"/>
        </w:rPr>
        <w:t xml:space="preserve">Dicho lo anterior, es necesario referir que, </w:t>
      </w:r>
      <w:r w:rsidR="00733691" w:rsidRPr="00837EDE">
        <w:rPr>
          <w:rFonts w:ascii="Palatino Linotype" w:eastAsia="Palatino Linotype" w:hAnsi="Palatino Linotype" w:cs="Palatino Linotype"/>
          <w:sz w:val="22"/>
          <w:szCs w:val="22"/>
        </w:rPr>
        <w:t xml:space="preserve">el Sujeto Obligado turnó la solicitud a la </w:t>
      </w:r>
      <w:r w:rsidRPr="00837EDE">
        <w:rPr>
          <w:rFonts w:ascii="Palatino Linotype" w:eastAsia="Palatino Linotype" w:hAnsi="Palatino Linotype" w:cs="Palatino Linotype"/>
          <w:sz w:val="22"/>
          <w:szCs w:val="22"/>
        </w:rPr>
        <w:t>Dirección General de Seguridad y Protección Ciudadana</w:t>
      </w:r>
      <w:r w:rsidR="00733691" w:rsidRPr="00837EDE">
        <w:rPr>
          <w:rFonts w:ascii="Palatino Linotype" w:eastAsia="Palatino Linotype" w:hAnsi="Palatino Linotype" w:cs="Palatino Linotype"/>
          <w:sz w:val="22"/>
          <w:szCs w:val="22"/>
        </w:rPr>
        <w:t xml:space="preserve">, por lo que se </w:t>
      </w:r>
      <w:r w:rsidR="00733691" w:rsidRPr="00837EDE">
        <w:rPr>
          <w:rFonts w:ascii="Palatino Linotype" w:eastAsia="Palatino Linotype" w:hAnsi="Palatino Linotype" w:cs="Palatino Linotype"/>
          <w:color w:val="000000"/>
          <w:sz w:val="22"/>
          <w:szCs w:val="22"/>
        </w:rPr>
        <w:t>cumplió con el requisito de turnar la solicitud de información a las unidades administrativas competentes que por sus atribuciones puedan contar con la información requerida, conforme el procedimiento establecido en los artículos 151, 159, 160, 162, 163, 164, 165 y 166, de la Ley de Transparencia y Acceso a la Información Pública del Estado de México y Municipios, el cual es el siguiente:</w:t>
      </w:r>
    </w:p>
    <w:p w14:paraId="1BE07112" w14:textId="77777777" w:rsidR="00733691" w:rsidRPr="00837EDE" w:rsidRDefault="00733691" w:rsidP="00733691">
      <w:pPr>
        <w:spacing w:line="360" w:lineRule="auto"/>
        <w:rPr>
          <w:rFonts w:ascii="Palatino Linotype" w:hAnsi="Palatino Linotype"/>
          <w:sz w:val="22"/>
          <w:szCs w:val="22"/>
        </w:rPr>
      </w:pPr>
    </w:p>
    <w:p w14:paraId="0C5E8527" w14:textId="77777777" w:rsidR="00733691" w:rsidRPr="00837EDE" w:rsidRDefault="00733691" w:rsidP="00733691">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837EDE">
        <w:rPr>
          <w:rFonts w:ascii="Palatino Linotype" w:eastAsia="Palatino Linotype" w:hAnsi="Palatino Linotype" w:cs="Palatino Linotype"/>
          <w:color w:val="000000"/>
          <w:sz w:val="22"/>
          <w:szCs w:val="22"/>
        </w:rPr>
        <w:t xml:space="preserve">Las Unidades de Transparencia de los Sujetos Obligados deben garantizar las medidas y condiciones de accesibilidad para que toda persona puede ejercer el derecho de acceso a la </w:t>
      </w:r>
      <w:r w:rsidRPr="00837EDE">
        <w:rPr>
          <w:rFonts w:ascii="Palatino Linotype" w:eastAsia="Palatino Linotype" w:hAnsi="Palatino Linotype" w:cs="Palatino Linotype"/>
          <w:color w:val="000000"/>
          <w:sz w:val="22"/>
          <w:szCs w:val="22"/>
        </w:rPr>
        <w:lastRenderedPageBreak/>
        <w:t>información; por lo que, son las responsables de hacer las notificaciones correspondientes, además de llevar a cabo de todas las gestiones necesarias para facilitar el acceso de la información;</w:t>
      </w:r>
    </w:p>
    <w:p w14:paraId="2126D2D5" w14:textId="77777777" w:rsidR="00733691" w:rsidRPr="00837EDE" w:rsidRDefault="00733691" w:rsidP="00733691">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p>
    <w:p w14:paraId="6972E88D" w14:textId="77777777" w:rsidR="00733691" w:rsidRPr="00837EDE" w:rsidRDefault="00733691" w:rsidP="00733691">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837EDE">
        <w:rPr>
          <w:rFonts w:ascii="Palatino Linotype" w:eastAsia="Palatino Linotype" w:hAnsi="Palatino Linotype" w:cs="Palatino Linotype"/>
          <w:color w:val="000000"/>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8506BBF" w14:textId="77777777" w:rsidR="00733691" w:rsidRPr="00837EDE" w:rsidRDefault="00733691" w:rsidP="00733691">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40426843" w14:textId="77777777" w:rsidR="00733691" w:rsidRPr="00837EDE" w:rsidRDefault="00733691" w:rsidP="00733691">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837EDE">
        <w:rPr>
          <w:rFonts w:ascii="Palatino Linotype" w:eastAsia="Palatino Linotype" w:hAnsi="Palatino Linotype" w:cs="Palatino Linotype"/>
          <w:color w:val="000000"/>
          <w:sz w:val="22"/>
          <w:szCs w:val="22"/>
        </w:rPr>
        <w:t xml:space="preserve">Las respuestas a los requerimientos informativos deberán notificarse al interesado en el menor tiempo posible, que no podrá exceder </w:t>
      </w:r>
      <w:r w:rsidRPr="00837EDE">
        <w:rPr>
          <w:rFonts w:ascii="Palatino Linotype" w:eastAsia="Palatino Linotype" w:hAnsi="Palatino Linotype" w:cs="Palatino Linotype"/>
          <w:b/>
          <w:color w:val="000000"/>
          <w:sz w:val="22"/>
          <w:szCs w:val="22"/>
        </w:rPr>
        <w:t>quince días, contados a partir del día siguiente a la presentación de ésta.</w:t>
      </w:r>
      <w:r w:rsidRPr="00837EDE">
        <w:rPr>
          <w:rFonts w:ascii="Palatino Linotype" w:eastAsia="Palatino Linotype" w:hAnsi="Palatino Linotype" w:cs="Palatino Linotype"/>
          <w:color w:val="000000"/>
          <w:sz w:val="22"/>
          <w:szCs w:val="22"/>
        </w:rPr>
        <w:t xml:space="preserve"> Excepcionalmente, el plazo referido podrá ampliarse por siete días hábiles más, cuando existan razones fundadas y motivadas, a través del Comité de Transparencia;</w:t>
      </w:r>
    </w:p>
    <w:p w14:paraId="4EA69F24" w14:textId="77777777" w:rsidR="00733691" w:rsidRPr="00837EDE" w:rsidRDefault="00733691" w:rsidP="00733691">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693408E2" w14:textId="77777777" w:rsidR="00733691" w:rsidRPr="00837EDE" w:rsidRDefault="00733691" w:rsidP="00733691">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u w:val="single"/>
        </w:rPr>
      </w:pPr>
      <w:r w:rsidRPr="00837EDE">
        <w:rPr>
          <w:rFonts w:ascii="Palatino Linotype" w:eastAsia="Palatino Linotype" w:hAnsi="Palatino Linotype" w:cs="Palatino Linotype"/>
          <w:b/>
          <w:color w:val="000000"/>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C45BA05" w14:textId="77777777" w:rsidR="00733691" w:rsidRPr="00837EDE" w:rsidRDefault="00733691" w:rsidP="00733691">
      <w:pPr>
        <w:pBdr>
          <w:top w:val="nil"/>
          <w:left w:val="nil"/>
          <w:bottom w:val="nil"/>
          <w:right w:val="nil"/>
          <w:between w:val="nil"/>
        </w:pBdr>
        <w:spacing w:line="360" w:lineRule="auto"/>
        <w:ind w:left="720"/>
        <w:rPr>
          <w:rFonts w:ascii="Palatino Linotype" w:eastAsia="Palatino Linotype" w:hAnsi="Palatino Linotype" w:cs="Palatino Linotype"/>
          <w:b/>
          <w:color w:val="000000"/>
          <w:sz w:val="22"/>
          <w:szCs w:val="22"/>
          <w:u w:val="single"/>
        </w:rPr>
      </w:pPr>
    </w:p>
    <w:p w14:paraId="69FE0537" w14:textId="77777777" w:rsidR="00733691" w:rsidRPr="00837EDE" w:rsidRDefault="00733691" w:rsidP="00733691">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837EDE">
        <w:rPr>
          <w:rFonts w:ascii="Palatino Linotype" w:eastAsia="Palatino Linotype" w:hAnsi="Palatino Linotype" w:cs="Palatino Linotype"/>
          <w:color w:val="000000"/>
          <w:sz w:val="22"/>
          <w:szCs w:val="22"/>
        </w:rPr>
        <w:t xml:space="preserve">El acceso se dará en la modalidad de entrega y en su caso, de envío elegido por el solicitante, cuando no pueda entregarse en dicha modalidad, el Sujeto Obligado deberá </w:t>
      </w:r>
      <w:r w:rsidRPr="00837EDE">
        <w:rPr>
          <w:rFonts w:ascii="Palatino Linotype" w:eastAsia="Palatino Linotype" w:hAnsi="Palatino Linotype" w:cs="Palatino Linotype"/>
          <w:color w:val="000000"/>
          <w:sz w:val="22"/>
          <w:szCs w:val="22"/>
        </w:rPr>
        <w:lastRenderedPageBreak/>
        <w:t>ofrecer otras; por lo cual, deberá fundamentar y motivar la necesidad de modificar el medio de entrega, y</w:t>
      </w:r>
    </w:p>
    <w:p w14:paraId="511B000C" w14:textId="77777777" w:rsidR="00733691" w:rsidRPr="00837EDE" w:rsidRDefault="00733691" w:rsidP="00733691">
      <w:pPr>
        <w:pBdr>
          <w:top w:val="nil"/>
          <w:left w:val="nil"/>
          <w:bottom w:val="nil"/>
          <w:right w:val="nil"/>
          <w:between w:val="nil"/>
        </w:pBdr>
        <w:spacing w:line="360" w:lineRule="auto"/>
        <w:ind w:left="360"/>
        <w:jc w:val="both"/>
        <w:rPr>
          <w:rFonts w:ascii="Palatino Linotype" w:eastAsia="Palatino Linotype" w:hAnsi="Palatino Linotype" w:cs="Palatino Linotype"/>
          <w:b/>
          <w:color w:val="000000"/>
          <w:sz w:val="22"/>
          <w:szCs w:val="22"/>
        </w:rPr>
      </w:pPr>
    </w:p>
    <w:p w14:paraId="13DDA9DF" w14:textId="77777777" w:rsidR="00733691" w:rsidRPr="00837EDE" w:rsidRDefault="00733691" w:rsidP="00733691">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837EDE">
        <w:rPr>
          <w:rFonts w:ascii="Palatino Linotype" w:eastAsia="Palatino Linotype" w:hAnsi="Palatino Linotype" w:cs="Palatino Linotype"/>
          <w:color w:val="000000"/>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w:t>
      </w:r>
      <w:r w:rsidRPr="00837EDE">
        <w:rPr>
          <w:rFonts w:ascii="Palatino Linotype" w:eastAsia="Palatino Linotype" w:hAnsi="Palatino Linotype" w:cs="Palatino Linotype"/>
          <w:sz w:val="22"/>
          <w:szCs w:val="22"/>
        </w:rPr>
        <w:t>transcurrida</w:t>
      </w:r>
      <w:r w:rsidRPr="00837EDE">
        <w:rPr>
          <w:rFonts w:ascii="Palatino Linotype" w:eastAsia="Palatino Linotype" w:hAnsi="Palatino Linotype" w:cs="Palatino Linotype"/>
          <w:color w:val="000000"/>
          <w:sz w:val="22"/>
          <w:szCs w:val="22"/>
        </w:rPr>
        <w:t xml:space="preserve"> dicha temporalidad, los Sujetos Obligados darán por concluida la solicitud y procederán de ser el caso, a la destrucción del material.</w:t>
      </w:r>
    </w:p>
    <w:p w14:paraId="39CA9DDD" w14:textId="77777777" w:rsidR="00733691" w:rsidRPr="00837EDE" w:rsidRDefault="00733691" w:rsidP="00733691">
      <w:pPr>
        <w:spacing w:line="360" w:lineRule="auto"/>
        <w:rPr>
          <w:rFonts w:ascii="Palatino Linotype" w:hAnsi="Palatino Linotype"/>
          <w:sz w:val="22"/>
          <w:szCs w:val="22"/>
        </w:rPr>
      </w:pPr>
    </w:p>
    <w:p w14:paraId="2D16F690" w14:textId="7378CAF3" w:rsidR="00733691" w:rsidRPr="00837EDE" w:rsidRDefault="00733691" w:rsidP="0073369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837EDE">
        <w:rPr>
          <w:rFonts w:ascii="Palatino Linotype" w:eastAsia="Palatino Linotype" w:hAnsi="Palatino Linotype" w:cs="Palatino Linotype"/>
          <w:color w:val="000000"/>
          <w:sz w:val="22"/>
          <w:szCs w:val="22"/>
        </w:rPr>
        <w:t>De esta manera, se el procedimiento de búsqueda de la información se tiene por atendido al haber turnado la solicitud a la</w:t>
      </w:r>
      <w:r w:rsidR="00CD0D60" w:rsidRPr="00837EDE">
        <w:rPr>
          <w:rFonts w:ascii="Palatino Linotype" w:eastAsia="Palatino Linotype" w:hAnsi="Palatino Linotype" w:cs="Palatino Linotype"/>
          <w:sz w:val="22"/>
          <w:szCs w:val="22"/>
        </w:rPr>
        <w:t xml:space="preserve"> Dirección General de Seguridad y Protección Ciudadana</w:t>
      </w:r>
      <w:r w:rsidR="00CD0D60" w:rsidRPr="00837EDE">
        <w:rPr>
          <w:rFonts w:ascii="Palatino Linotype" w:eastAsia="Palatino Linotype" w:hAnsi="Palatino Linotype" w:cs="Palatino Linotype"/>
          <w:color w:val="000000"/>
          <w:sz w:val="22"/>
          <w:szCs w:val="22"/>
        </w:rPr>
        <w:t>.</w:t>
      </w:r>
    </w:p>
    <w:p w14:paraId="6BD959B2" w14:textId="77777777" w:rsidR="009450C1" w:rsidRPr="00837EDE" w:rsidRDefault="009450C1" w:rsidP="0073369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0C52F1D6" w14:textId="2AEF89C7" w:rsidR="009450C1" w:rsidRPr="00837EDE" w:rsidRDefault="009450C1" w:rsidP="009450C1">
      <w:pPr>
        <w:pStyle w:val="Prrafodelista"/>
        <w:numPr>
          <w:ilvl w:val="0"/>
          <w:numId w:val="40"/>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837EDE">
        <w:rPr>
          <w:rFonts w:ascii="Palatino Linotype" w:eastAsia="Palatino Linotype" w:hAnsi="Palatino Linotype" w:cs="Palatino Linotype"/>
          <w:b/>
          <w:color w:val="000000"/>
          <w:sz w:val="22"/>
          <w:szCs w:val="22"/>
        </w:rPr>
        <w:t xml:space="preserve">Solicitud </w:t>
      </w:r>
      <w:r w:rsidRPr="00837EDE">
        <w:rPr>
          <w:rFonts w:ascii="Palatino Linotype" w:eastAsia="Palatino Linotype" w:hAnsi="Palatino Linotype" w:cs="Palatino Linotype"/>
          <w:b/>
          <w:sz w:val="22"/>
          <w:szCs w:val="22"/>
        </w:rPr>
        <w:t>00474/TOLUCA/IP/2025.</w:t>
      </w:r>
    </w:p>
    <w:p w14:paraId="7C0EC522" w14:textId="77777777" w:rsidR="00CD0D60" w:rsidRPr="00837EDE" w:rsidRDefault="00CD0D60" w:rsidP="0073369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5DADA91A" w14:textId="4EBF2F62" w:rsidR="00CD0D60" w:rsidRPr="00837EDE" w:rsidRDefault="00CD0D60" w:rsidP="0073369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837EDE">
        <w:rPr>
          <w:rFonts w:ascii="Palatino Linotype" w:eastAsia="Palatino Linotype" w:hAnsi="Palatino Linotype" w:cs="Palatino Linotype"/>
          <w:color w:val="000000"/>
          <w:sz w:val="22"/>
          <w:szCs w:val="22"/>
        </w:rPr>
        <w:t>Ahora bien, respecto a la solicitud</w:t>
      </w:r>
      <w:r w:rsidR="003A1C78" w:rsidRPr="00837EDE">
        <w:rPr>
          <w:rFonts w:ascii="Palatino Linotype" w:eastAsia="Palatino Linotype" w:hAnsi="Palatino Linotype" w:cs="Palatino Linotype"/>
          <w:color w:val="000000"/>
          <w:sz w:val="22"/>
          <w:szCs w:val="22"/>
        </w:rPr>
        <w:t xml:space="preserve"> </w:t>
      </w:r>
      <w:r w:rsidR="003A1C78" w:rsidRPr="00837EDE">
        <w:rPr>
          <w:rFonts w:ascii="Palatino Linotype" w:eastAsia="Palatino Linotype" w:hAnsi="Palatino Linotype" w:cs="Palatino Linotype"/>
          <w:b/>
          <w:i/>
          <w:sz w:val="22"/>
          <w:szCs w:val="22"/>
        </w:rPr>
        <w:t>00474/TOLUCA/IP/2025</w:t>
      </w:r>
      <w:r w:rsidRPr="00837EDE">
        <w:rPr>
          <w:rFonts w:ascii="Palatino Linotype" w:eastAsia="Palatino Linotype" w:hAnsi="Palatino Linotype" w:cs="Palatino Linotype"/>
          <w:color w:val="000000"/>
          <w:sz w:val="22"/>
          <w:szCs w:val="22"/>
        </w:rPr>
        <w:t>, se requirió los índices de seguridad, por mes, delito, colonia, detenidos, hombres mujeres, menores de edad y</w:t>
      </w:r>
      <w:r w:rsidR="003A1C78" w:rsidRPr="00837EDE">
        <w:rPr>
          <w:rFonts w:ascii="Palatino Linotype" w:eastAsia="Palatino Linotype" w:hAnsi="Palatino Linotype" w:cs="Palatino Linotype"/>
          <w:color w:val="000000"/>
          <w:sz w:val="22"/>
          <w:szCs w:val="22"/>
        </w:rPr>
        <w:t xml:space="preserve"> el informe policial homologado del año 2025</w:t>
      </w:r>
      <w:r w:rsidR="009450C1" w:rsidRPr="00837EDE">
        <w:rPr>
          <w:rFonts w:ascii="Palatino Linotype" w:eastAsia="Palatino Linotype" w:hAnsi="Palatino Linotype" w:cs="Palatino Linotype"/>
          <w:color w:val="000000"/>
          <w:sz w:val="22"/>
          <w:szCs w:val="22"/>
        </w:rPr>
        <w:t>.</w:t>
      </w:r>
    </w:p>
    <w:p w14:paraId="113592BA" w14:textId="77777777" w:rsidR="00CD0D60" w:rsidRPr="00837EDE" w:rsidRDefault="00CD0D60" w:rsidP="0073369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4F4AA1C4" w14:textId="789AD0FF" w:rsidR="00CD0D60" w:rsidRPr="00837EDE" w:rsidRDefault="00CD0D60" w:rsidP="0073369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837EDE">
        <w:rPr>
          <w:rFonts w:ascii="Palatino Linotype" w:eastAsia="Palatino Linotype" w:hAnsi="Palatino Linotype" w:cs="Palatino Linotype"/>
          <w:color w:val="000000"/>
          <w:sz w:val="22"/>
          <w:szCs w:val="22"/>
        </w:rPr>
        <w:t>Al respecto, el Sujeto Obligado entregó un listado que contiene la colonia, el delito y el número de detenidos, así como el sexo y los menores de edad, se inserta imagen de referencia:</w:t>
      </w:r>
    </w:p>
    <w:p w14:paraId="6650C3D7" w14:textId="77777777" w:rsidR="00CD0D60" w:rsidRPr="00837EDE" w:rsidRDefault="00CD0D60" w:rsidP="0073369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4375FD06" w14:textId="36E444A6" w:rsidR="00CD0D60" w:rsidRPr="00837EDE" w:rsidRDefault="00B1081F" w:rsidP="0073369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noProof/>
          <w:sz w:val="22"/>
          <w:szCs w:val="22"/>
        </w:rPr>
        <w:lastRenderedPageBreak/>
        <w:drawing>
          <wp:inline distT="0" distB="0" distL="0" distR="0" wp14:anchorId="6E2A73E9" wp14:editId="5F132F14">
            <wp:extent cx="5756275" cy="331025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6275" cy="3310255"/>
                    </a:xfrm>
                    <a:prstGeom prst="rect">
                      <a:avLst/>
                    </a:prstGeom>
                  </pic:spPr>
                </pic:pic>
              </a:graphicData>
            </a:graphic>
          </wp:inline>
        </w:drawing>
      </w:r>
    </w:p>
    <w:p w14:paraId="683593A1" w14:textId="77777777" w:rsidR="001F0914" w:rsidRPr="00837EDE" w:rsidRDefault="001F0914" w:rsidP="00733691">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u w:val="single"/>
        </w:rPr>
      </w:pPr>
    </w:p>
    <w:p w14:paraId="4D34DC0F" w14:textId="220289AC" w:rsidR="00100526" w:rsidRPr="00837EDE" w:rsidRDefault="00100526" w:rsidP="0073369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837EDE">
        <w:rPr>
          <w:rFonts w:ascii="Palatino Linotype" w:eastAsia="Palatino Linotype" w:hAnsi="Palatino Linotype" w:cs="Palatino Linotype"/>
          <w:color w:val="000000"/>
          <w:sz w:val="22"/>
          <w:szCs w:val="22"/>
        </w:rPr>
        <w:t xml:space="preserve">Por su parte, el Recurrente se inconformó porque la información está incompleta, señalando que no se proporcionó el sexo, entre otros. </w:t>
      </w:r>
    </w:p>
    <w:p w14:paraId="2BD9CD53" w14:textId="77777777" w:rsidR="00B1081F" w:rsidRPr="00837EDE" w:rsidRDefault="00B1081F" w:rsidP="00733691">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u w:val="single"/>
        </w:rPr>
      </w:pPr>
    </w:p>
    <w:p w14:paraId="1E8AB8ED" w14:textId="788BBE9B" w:rsidR="00614DC5" w:rsidRPr="00837EDE" w:rsidRDefault="00100526" w:rsidP="00614DC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color w:val="000000"/>
          <w:sz w:val="22"/>
          <w:szCs w:val="22"/>
        </w:rPr>
        <w:t>Tal y como se aprecia, el Sujeto Obligado, a través del Servidor Público Habilitado entregó un listado de los delitos cometidos en el Municipio, por colonia, el tipo de delito y el número de detenidos, señalando el número por sexo y menores de edad</w:t>
      </w:r>
      <w:r w:rsidR="00614DC5" w:rsidRPr="00837EDE">
        <w:rPr>
          <w:rFonts w:ascii="Palatino Linotype" w:eastAsia="Palatino Linotype" w:hAnsi="Palatino Linotype" w:cs="Palatino Linotype"/>
          <w:color w:val="000000"/>
          <w:sz w:val="22"/>
          <w:szCs w:val="22"/>
        </w:rPr>
        <w:t xml:space="preserve">, es por lo anterior que se debe mencionar que los </w:t>
      </w:r>
      <w:r w:rsidR="00614DC5" w:rsidRPr="00837EDE">
        <w:rPr>
          <w:rFonts w:ascii="Palatino Linotype" w:eastAsia="Palatino Linotype" w:hAnsi="Palatino Linotype" w:cs="Palatino Linotype"/>
          <w:b/>
          <w:sz w:val="22"/>
          <w:szCs w:val="22"/>
        </w:rPr>
        <w:t>SUJETOS OBLIGADOS</w:t>
      </w:r>
      <w:r w:rsidR="00614DC5" w:rsidRPr="00837EDE">
        <w:rPr>
          <w:rFonts w:ascii="Palatino Linotype" w:eastAsia="Palatino Linotype" w:hAnsi="Palatino Linotype" w:cs="Palatino Linotype"/>
          <w:sz w:val="22"/>
          <w:szCs w:val="22"/>
        </w:rPr>
        <w:t xml:space="preserve"> deben proporcionar la información que generan, en el </w:t>
      </w:r>
      <w:r w:rsidR="00C62EA4" w:rsidRPr="00837EDE">
        <w:rPr>
          <w:rFonts w:ascii="Palatino Linotype" w:eastAsia="Palatino Linotype" w:hAnsi="Palatino Linotype" w:cs="Palatino Linotype"/>
          <w:sz w:val="22"/>
          <w:szCs w:val="22"/>
        </w:rPr>
        <w:t>estado que obre en sus archivos</w:t>
      </w:r>
      <w:r w:rsidR="00614DC5" w:rsidRPr="00837EDE">
        <w:rPr>
          <w:rFonts w:ascii="Palatino Linotype" w:eastAsia="Palatino Linotype" w:hAnsi="Palatino Linotype" w:cs="Palatino Linotype"/>
          <w:sz w:val="22"/>
          <w:szCs w:val="22"/>
        </w:rPr>
        <w:t>, esto, en virtud del artículo 12 de la Ley de Transparencia y Acceso a la Información Pública del Estado de México y Municipios, mismo que a la letra estipula lo siguiente:</w:t>
      </w:r>
    </w:p>
    <w:p w14:paraId="4AE528C0" w14:textId="77777777" w:rsidR="00614DC5" w:rsidRPr="00837EDE" w:rsidRDefault="00614DC5" w:rsidP="00614DC5">
      <w:pPr>
        <w:spacing w:line="360" w:lineRule="auto"/>
        <w:jc w:val="both"/>
        <w:rPr>
          <w:rFonts w:ascii="Palatino Linotype" w:eastAsia="Palatino Linotype" w:hAnsi="Palatino Linotype" w:cs="Palatino Linotype"/>
          <w:i/>
          <w:sz w:val="22"/>
          <w:szCs w:val="22"/>
        </w:rPr>
      </w:pPr>
    </w:p>
    <w:p w14:paraId="54592C1F" w14:textId="77777777" w:rsidR="00614DC5" w:rsidRPr="00837EDE" w:rsidRDefault="00614DC5" w:rsidP="00614DC5">
      <w:pPr>
        <w:tabs>
          <w:tab w:val="left" w:pos="7938"/>
        </w:tabs>
        <w:spacing w:line="360" w:lineRule="auto"/>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lastRenderedPageBreak/>
        <w:t xml:space="preserve">Artículo 12. Quienes generen, recopilen, administren, manejen, procesen, archiven o conserven información pública serán responsables de la misma en los términos de las disposiciones jurídicas aplicables. </w:t>
      </w:r>
    </w:p>
    <w:p w14:paraId="7BFE85AA" w14:textId="77777777" w:rsidR="00614DC5" w:rsidRPr="00837EDE" w:rsidRDefault="00614DC5" w:rsidP="00614DC5">
      <w:pPr>
        <w:tabs>
          <w:tab w:val="left" w:pos="7938"/>
        </w:tabs>
        <w:spacing w:line="360" w:lineRule="auto"/>
        <w:ind w:left="1134" w:right="900"/>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E5AB3E1" w14:textId="77777777" w:rsidR="00614DC5" w:rsidRPr="00837EDE" w:rsidRDefault="00614DC5" w:rsidP="00614DC5">
      <w:pPr>
        <w:spacing w:line="360" w:lineRule="auto"/>
        <w:jc w:val="both"/>
        <w:rPr>
          <w:rFonts w:ascii="Palatino Linotype" w:eastAsia="Palatino Linotype" w:hAnsi="Palatino Linotype" w:cs="Palatino Linotype"/>
          <w:sz w:val="22"/>
          <w:szCs w:val="22"/>
        </w:rPr>
      </w:pPr>
    </w:p>
    <w:p w14:paraId="28B3B8F3" w14:textId="0C780581" w:rsidR="00614DC5" w:rsidRPr="00837EDE" w:rsidRDefault="00614DC5" w:rsidP="00614DC5">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En esta tesitura, es claro que el nivel de desagregación que solicita el Particular, confiere al </w:t>
      </w:r>
      <w:r w:rsidRPr="00837EDE">
        <w:rPr>
          <w:rFonts w:ascii="Palatino Linotype" w:eastAsia="Palatino Linotype" w:hAnsi="Palatino Linotype" w:cs="Palatino Linotype"/>
          <w:b/>
          <w:sz w:val="22"/>
          <w:szCs w:val="22"/>
        </w:rPr>
        <w:t>SUJETO OBLIGADO</w:t>
      </w:r>
      <w:r w:rsidRPr="00837EDE">
        <w:rPr>
          <w:rFonts w:ascii="Palatino Linotype" w:eastAsia="Palatino Linotype" w:hAnsi="Palatino Linotype" w:cs="Palatino Linotype"/>
          <w:sz w:val="22"/>
          <w:szCs w:val="22"/>
        </w:rPr>
        <w:t xml:space="preserve"> a practicar una investigación dentro de todos los expedientes formados en razón de una denuncia por hechos y/o actos delictivos, y en consecuencia, realizar un pronunciamiento</w:t>
      </w:r>
      <w:r w:rsidRPr="00837EDE">
        <w:rPr>
          <w:rFonts w:ascii="Palatino Linotype" w:eastAsia="Palatino Linotype" w:hAnsi="Palatino Linotype" w:cs="Palatino Linotype"/>
          <w:i/>
          <w:sz w:val="22"/>
          <w:szCs w:val="22"/>
        </w:rPr>
        <w:t xml:space="preserve"> ad hoc</w:t>
      </w:r>
      <w:r w:rsidRPr="00837EDE">
        <w:rPr>
          <w:rFonts w:ascii="Palatino Linotype" w:eastAsia="Palatino Linotype" w:hAnsi="Palatino Linotype" w:cs="Palatino Linotype"/>
          <w:sz w:val="22"/>
          <w:szCs w:val="22"/>
        </w:rPr>
        <w:t xml:space="preserve"> a los intereses de este último, situación que como fue precisado, va en contra del criterio </w:t>
      </w:r>
      <w:r w:rsidR="006E5EDD" w:rsidRPr="00837EDE">
        <w:rPr>
          <w:rFonts w:ascii="Palatino Linotype" w:eastAsia="Palatino Linotype" w:hAnsi="Palatino Linotype" w:cs="Palatino Linotype"/>
          <w:sz w:val="22"/>
          <w:szCs w:val="22"/>
        </w:rPr>
        <w:t xml:space="preserve">orientador </w:t>
      </w:r>
      <w:r w:rsidRPr="00837EDE">
        <w:rPr>
          <w:rFonts w:ascii="Palatino Linotype" w:eastAsia="Palatino Linotype" w:hAnsi="Palatino Linotype" w:cs="Palatino Linotype"/>
          <w:sz w:val="22"/>
          <w:szCs w:val="22"/>
        </w:rPr>
        <w:t xml:space="preserve">número 03/17 emitido por el Pleno del </w:t>
      </w:r>
      <w:r w:rsidR="00C62EA4" w:rsidRPr="00837EDE">
        <w:rPr>
          <w:rFonts w:ascii="Palatino Linotype" w:eastAsia="Palatino Linotype" w:hAnsi="Palatino Linotype" w:cs="Palatino Linotype"/>
          <w:sz w:val="22"/>
          <w:szCs w:val="22"/>
        </w:rPr>
        <w:t xml:space="preserve">entonces </w:t>
      </w:r>
      <w:r w:rsidRPr="00837EDE">
        <w:rPr>
          <w:rFonts w:ascii="Palatino Linotype" w:eastAsia="Palatino Linotype" w:hAnsi="Palatino Linotype" w:cs="Palatino Linotype"/>
          <w:sz w:val="22"/>
          <w:szCs w:val="22"/>
        </w:rPr>
        <w:t>Instituto Nacional de Transparencia, Acceso a la Información y Protección de Datos Personales, que por rubro y texto, dispone lo siguiente:</w:t>
      </w:r>
    </w:p>
    <w:p w14:paraId="11CAFFA6" w14:textId="77777777" w:rsidR="00614DC5" w:rsidRPr="00837EDE" w:rsidRDefault="00614DC5" w:rsidP="00614DC5">
      <w:pPr>
        <w:spacing w:line="360" w:lineRule="auto"/>
        <w:jc w:val="both"/>
        <w:rPr>
          <w:rFonts w:ascii="Palatino Linotype" w:eastAsia="Palatino Linotype" w:hAnsi="Palatino Linotype" w:cs="Palatino Linotype"/>
          <w:sz w:val="22"/>
          <w:szCs w:val="22"/>
        </w:rPr>
      </w:pPr>
    </w:p>
    <w:p w14:paraId="33BE2DB7" w14:textId="77777777" w:rsidR="00614DC5" w:rsidRPr="00837EDE" w:rsidRDefault="00614DC5" w:rsidP="00614DC5">
      <w:pPr>
        <w:spacing w:line="360" w:lineRule="auto"/>
        <w:ind w:left="1134"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837EDE">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w:t>
      </w:r>
      <w:r w:rsidRPr="00837EDE">
        <w:rPr>
          <w:rFonts w:ascii="Palatino Linotype" w:eastAsia="Palatino Linotype" w:hAnsi="Palatino Linotype" w:cs="Palatino Linotype"/>
          <w:i/>
          <w:sz w:val="22"/>
          <w:szCs w:val="22"/>
        </w:rPr>
        <w:lastRenderedPageBreak/>
        <w:t>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1EC97FB" w14:textId="77777777" w:rsidR="00614DC5" w:rsidRPr="00837EDE" w:rsidRDefault="00614DC5" w:rsidP="00614DC5">
      <w:pPr>
        <w:spacing w:line="360" w:lineRule="auto"/>
        <w:ind w:left="567"/>
        <w:jc w:val="both"/>
        <w:rPr>
          <w:rFonts w:ascii="Palatino Linotype" w:eastAsia="Palatino Linotype" w:hAnsi="Palatino Linotype" w:cs="Palatino Linotype"/>
          <w:i/>
          <w:sz w:val="22"/>
          <w:szCs w:val="22"/>
        </w:rPr>
      </w:pPr>
    </w:p>
    <w:p w14:paraId="0C8F2B23" w14:textId="7355F08C" w:rsidR="00614DC5" w:rsidRPr="00837EDE" w:rsidRDefault="00614DC5" w:rsidP="00614DC5">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Por tales circunstancias para el caso en particular, este Instituto no encuentra sustento legal que permita ordenar la entrega de la información conforme los intereses del Particular; </w:t>
      </w:r>
      <w:r w:rsidR="00C62EA4" w:rsidRPr="00837EDE">
        <w:rPr>
          <w:rFonts w:ascii="Palatino Linotype" w:eastAsia="Palatino Linotype" w:hAnsi="Palatino Linotype" w:cs="Palatino Linotype"/>
          <w:sz w:val="22"/>
          <w:szCs w:val="22"/>
        </w:rPr>
        <w:t>por lo que, al haber entregado la información que obra en sus archivos en el estado que se encuentra, el requerimiento del particular se tiene por colmado, aún y cuando no se encuentra al grado de desagregación requerido por el particular.</w:t>
      </w:r>
    </w:p>
    <w:p w14:paraId="5DA6BECB" w14:textId="77777777" w:rsidR="00B1081F" w:rsidRPr="00837EDE" w:rsidRDefault="00B1081F" w:rsidP="00733691">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u w:val="single"/>
        </w:rPr>
      </w:pPr>
    </w:p>
    <w:p w14:paraId="606A3100" w14:textId="697E9566" w:rsidR="00BC5DB8" w:rsidRPr="00837EDE" w:rsidRDefault="00BC5DB8" w:rsidP="00BC5DB8">
      <w:pPr>
        <w:numPr>
          <w:ilvl w:val="0"/>
          <w:numId w:val="3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837EDE">
        <w:rPr>
          <w:rFonts w:ascii="Palatino Linotype" w:eastAsia="Palatino Linotype" w:hAnsi="Palatino Linotype" w:cs="Palatino Linotype"/>
          <w:b/>
          <w:color w:val="000000"/>
          <w:sz w:val="22"/>
          <w:szCs w:val="22"/>
        </w:rPr>
        <w:t>Informe Policial Homologado</w:t>
      </w:r>
      <w:r w:rsidR="00B1081F" w:rsidRPr="00837EDE">
        <w:rPr>
          <w:rFonts w:ascii="Palatino Linotype" w:eastAsia="Palatino Linotype" w:hAnsi="Palatino Linotype" w:cs="Palatino Linotype"/>
          <w:b/>
          <w:color w:val="000000"/>
          <w:sz w:val="22"/>
          <w:szCs w:val="22"/>
        </w:rPr>
        <w:t xml:space="preserve"> de las detenciones del año 2025</w:t>
      </w:r>
      <w:r w:rsidRPr="00837EDE">
        <w:rPr>
          <w:rFonts w:ascii="Palatino Linotype" w:eastAsia="Palatino Linotype" w:hAnsi="Palatino Linotype" w:cs="Palatino Linotype"/>
          <w:b/>
          <w:color w:val="000000"/>
          <w:sz w:val="22"/>
          <w:szCs w:val="22"/>
        </w:rPr>
        <w:t>.</w:t>
      </w:r>
    </w:p>
    <w:p w14:paraId="2367F859" w14:textId="77777777" w:rsidR="00C62EA4" w:rsidRPr="00837EDE" w:rsidRDefault="00C62EA4" w:rsidP="00C62EA4">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64E6C94E" w14:textId="4A9384EB" w:rsidR="00BC5DB8" w:rsidRPr="00837EDE" w:rsidRDefault="00C62EA4" w:rsidP="00C62EA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color w:val="000000"/>
          <w:sz w:val="22"/>
          <w:szCs w:val="22"/>
        </w:rPr>
        <w:t xml:space="preserve">Ahora bien, por lo que corresponde al Informe Policial Homologado, </w:t>
      </w:r>
      <w:r w:rsidR="00BC5DB8" w:rsidRPr="00837EDE">
        <w:rPr>
          <w:rFonts w:ascii="Palatino Linotype" w:eastAsia="Palatino Linotype" w:hAnsi="Palatino Linotype" w:cs="Palatino Linotype"/>
          <w:sz w:val="22"/>
          <w:szCs w:val="22"/>
        </w:rPr>
        <w:t xml:space="preserve">conviene traer a colación el artículo 41 de la Ley General del Sistema Nacional de Seguridad, el cual refiere que todas las Instituciones de Seguridad Pública deben registrar todos los datos de las actividades e investigaciones que se realicen; tal y como se advierte a continuación: </w:t>
      </w:r>
    </w:p>
    <w:p w14:paraId="04C59C4B"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2C098C64"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Artículo 41.-</w:t>
      </w:r>
      <w:r w:rsidRPr="00837EDE">
        <w:rPr>
          <w:rFonts w:ascii="Palatino Linotype" w:eastAsia="Palatino Linotype" w:hAnsi="Palatino Linotype" w:cs="Palatino Linotype"/>
          <w:i/>
          <w:sz w:val="22"/>
          <w:szCs w:val="22"/>
        </w:rPr>
        <w:t xml:space="preserve"> Además de lo señalado en el artículo anterior, los integrantes de las Instituciones Policiales, tendrán específicamente las obligaciones siguientes:</w:t>
      </w:r>
    </w:p>
    <w:p w14:paraId="055B9313" w14:textId="77777777" w:rsidR="00BC5DB8" w:rsidRPr="00837EDE" w:rsidRDefault="00BC5DB8" w:rsidP="00BC5DB8">
      <w:pPr>
        <w:spacing w:line="276" w:lineRule="auto"/>
        <w:ind w:left="851" w:right="616"/>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i/>
          <w:sz w:val="22"/>
          <w:szCs w:val="22"/>
        </w:rPr>
        <w:t xml:space="preserve">I. </w:t>
      </w:r>
      <w:r w:rsidRPr="00837EDE">
        <w:rPr>
          <w:rFonts w:ascii="Palatino Linotype" w:eastAsia="Palatino Linotype" w:hAnsi="Palatino Linotype" w:cs="Palatino Linotype"/>
          <w:b/>
          <w:i/>
          <w:sz w:val="22"/>
          <w:szCs w:val="22"/>
        </w:rPr>
        <w:t xml:space="preserve">Registrar en el Informe Policial Homologado los datos de las actividades e investigaciones que realice; </w:t>
      </w:r>
    </w:p>
    <w:p w14:paraId="252602F7"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II. Remitir a la instancia que corresponda la información recopilada, en el cumplimiento de sus misiones o en el desempeño de sus actividades, para su análisis y registro. Asimismo, entregar la información que le sea solicitada por otras Instituciones de Seguridad Pública, en los términos de las leyes correspondientes; </w:t>
      </w:r>
    </w:p>
    <w:p w14:paraId="3E4C8703"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lastRenderedPageBreak/>
        <w:t xml:space="preserve">III. Apoyar a las autoridades que así se lo soliciten en la investigación y persecución de delitos bajo el mando y conducción del Ministerio Público, así como en situaciones de grave riesgo, catástrofes o desastres; </w:t>
      </w:r>
    </w:p>
    <w:p w14:paraId="18E44A4B"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IV. Ejecutar los mandamientos judiciales y </w:t>
      </w:r>
      <w:proofErr w:type="gramStart"/>
      <w:r w:rsidRPr="00837EDE">
        <w:rPr>
          <w:rFonts w:ascii="Palatino Linotype" w:eastAsia="Palatino Linotype" w:hAnsi="Palatino Linotype" w:cs="Palatino Linotype"/>
          <w:i/>
          <w:sz w:val="22"/>
          <w:szCs w:val="22"/>
        </w:rPr>
        <w:t>ministeriales;…</w:t>
      </w:r>
      <w:proofErr w:type="gramEnd"/>
      <w:r w:rsidRPr="00837EDE">
        <w:rPr>
          <w:rFonts w:ascii="Palatino Linotype" w:eastAsia="Palatino Linotype" w:hAnsi="Palatino Linotype" w:cs="Palatino Linotype"/>
          <w:i/>
          <w:sz w:val="22"/>
          <w:szCs w:val="22"/>
        </w:rPr>
        <w:t>”</w:t>
      </w:r>
    </w:p>
    <w:p w14:paraId="0902EEAC"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(Énfasis Añadido)</w:t>
      </w:r>
    </w:p>
    <w:p w14:paraId="508B04A4"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003DDE59"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Ahora bien, la Ley de Seguridad del Estado de México replica la atribución prevista en la Ley General de referencia en su artículo 75, cuyo precepto y sentido literal es el siguiente: </w:t>
      </w:r>
    </w:p>
    <w:p w14:paraId="6087BCD8"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5264935E" w14:textId="77777777" w:rsidR="00BC5DB8" w:rsidRPr="00837EDE" w:rsidRDefault="00BC5DB8" w:rsidP="00BC5DB8">
      <w:pPr>
        <w:spacing w:line="276" w:lineRule="auto"/>
        <w:ind w:left="851" w:right="616"/>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Artículo 75.-</w:t>
      </w:r>
      <w:r w:rsidRPr="00837EDE">
        <w:rPr>
          <w:rFonts w:ascii="Palatino Linotype" w:eastAsia="Palatino Linotype" w:hAnsi="Palatino Linotype" w:cs="Palatino Linotype"/>
          <w:i/>
          <w:sz w:val="22"/>
          <w:szCs w:val="22"/>
        </w:rPr>
        <w:t xml:space="preserve"> Los integrantes de las instituciones policiales del Estado de México deberán llenar el Informe Policial Homologado, en términos de los acuerdos adoptados en el Sistema Nacional, </w:t>
      </w:r>
      <w:r w:rsidRPr="00837EDE">
        <w:rPr>
          <w:rFonts w:ascii="Palatino Linotype" w:eastAsia="Palatino Linotype" w:hAnsi="Palatino Linotype" w:cs="Palatino Linotype"/>
          <w:b/>
          <w:i/>
          <w:sz w:val="22"/>
          <w:szCs w:val="22"/>
          <w:u w:val="single"/>
        </w:rPr>
        <w:t>con los datos de las actividades que realicen</w:t>
      </w:r>
      <w:r w:rsidRPr="00837EDE">
        <w:rPr>
          <w:rFonts w:ascii="Palatino Linotype" w:eastAsia="Palatino Linotype" w:hAnsi="Palatino Linotype" w:cs="Palatino Linotype"/>
          <w:sz w:val="22"/>
          <w:szCs w:val="22"/>
        </w:rPr>
        <w:t>.”</w:t>
      </w:r>
    </w:p>
    <w:p w14:paraId="777670C2" w14:textId="77777777" w:rsidR="00BC5DB8" w:rsidRPr="00837EDE" w:rsidRDefault="00BC5DB8" w:rsidP="00BC5DB8">
      <w:pPr>
        <w:spacing w:line="276" w:lineRule="auto"/>
        <w:ind w:left="851" w:right="616"/>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(Énfasis Añadido) </w:t>
      </w:r>
    </w:p>
    <w:p w14:paraId="15D0CD19"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0658ED0F"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Por lo anterior, es necesario mencionar que los Lineamientos para el Llenado, Entrega, Recepción, Registro, Resguardo y Consulta del Informe Policial Homologado tienen como objetivo establecer las etapas y pautas que deben seguir los tres órdenes de gobierno para </w:t>
      </w:r>
      <w:proofErr w:type="spellStart"/>
      <w:r w:rsidRPr="00837EDE">
        <w:rPr>
          <w:rFonts w:ascii="Palatino Linotype" w:eastAsia="Palatino Linotype" w:hAnsi="Palatino Linotype" w:cs="Palatino Linotype"/>
          <w:sz w:val="22"/>
          <w:szCs w:val="22"/>
        </w:rPr>
        <w:t>eficientar</w:t>
      </w:r>
      <w:proofErr w:type="spellEnd"/>
      <w:r w:rsidRPr="00837EDE">
        <w:rPr>
          <w:rFonts w:ascii="Palatino Linotype" w:eastAsia="Palatino Linotype" w:hAnsi="Palatino Linotype" w:cs="Palatino Linotype"/>
          <w:sz w:val="22"/>
          <w:szCs w:val="22"/>
        </w:rPr>
        <w:t xml:space="preserve"> las puestas a disposición, garantizar el debido proceso, y fomentar el uso de la información para acciones de inteligencia, a través del Informe Policial Homologado sobre hechos presumiblemente constitutivos de delito y/o infracciones administrativas. </w:t>
      </w:r>
    </w:p>
    <w:p w14:paraId="1C8B1C09"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1FBF58F7"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Lineamientos que en el apartado de ámbito de aplicación señalan que son de observancia obligatoria para las Instituciones involucradas en la seguridad pública de los tres órdenes de gobierno, tal es el caso de las Secretarías de Seguridad Pública Municipal, Direcciones de Seguridad Pública Municipal o sus equivalentes. </w:t>
      </w:r>
    </w:p>
    <w:p w14:paraId="0AC4D174"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3BA3FAD3"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lastRenderedPageBreak/>
        <w:t>Ahora bien, el Informe Policial Homologado es el medio a través del cual los integrantes de las instituciones policiales documentan la información relacionada con las puestas a disposición de personas y/o de objetos derivados de su intervención, a las autoridades competentes.</w:t>
      </w:r>
    </w:p>
    <w:p w14:paraId="1CDA4686"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7CD03C4C"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Así las cosas, el numeral décimo tercero de los Lineamientos señala que los integrantes de las instituciones policiales de los tres órdenes de gobierno que realicen el llenado del Informe Policial Homologado, deberán entregarlo junto con las personas detenidas y/o arrestadas y/o los objetos asegurados a la autoridad competente, según se trate de un hecho probablemente delictivo o una infracción administrativa; de este modo, la autoridad competente estará obligada a recibir el Informe policial junto con las personas detenidas y/o arrestadas y/o los objetos asegurados, en un término máximo de dos horas contadas a partir del arribo a sus oficinas de las instituciones policiales que realizan la puesta a disposición. </w:t>
      </w:r>
    </w:p>
    <w:p w14:paraId="5BA62399"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0FB08551"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En esa tesitura, la Ley General del Sistema Nacional de Seguridad Pública en su artículo 43, señala que es responsabilidad de los integrantes de las Instituciones Policiales recabar y registrar en el Informe Policial Homologado datos generales de registro, motivo (tipo y subtipo de evento), ubicación del evento, descripción de hechos, entrevistas realizadas y demás información complementaria; en caso de detenciones, deberán señalarse motivo, descripción de la persona y de su estado físico aparente, datos generales del detenido, objetos asegurados, autoridad y lugar en que se haya puesto a disposición; precepto normativo que se inserta para mayor entendimiento: </w:t>
      </w:r>
    </w:p>
    <w:p w14:paraId="049F999E"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Artículo 43.-</w:t>
      </w:r>
      <w:r w:rsidRPr="00837EDE">
        <w:rPr>
          <w:rFonts w:ascii="Palatino Linotype" w:eastAsia="Palatino Linotype" w:hAnsi="Palatino Linotype" w:cs="Palatino Linotype"/>
          <w:i/>
          <w:sz w:val="22"/>
          <w:szCs w:val="22"/>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779675CF"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lastRenderedPageBreak/>
        <w:t>I. El área que lo emite;</w:t>
      </w:r>
    </w:p>
    <w:p w14:paraId="623276D1"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II. El usuario capturista;</w:t>
      </w:r>
    </w:p>
    <w:p w14:paraId="45050A11"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III. Los Datos Generales de registro;</w:t>
      </w:r>
    </w:p>
    <w:p w14:paraId="6D5FF55B"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IV. Motivo, que se clasifica en;</w:t>
      </w:r>
    </w:p>
    <w:p w14:paraId="15549354"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a) Tipo de evento, y</w:t>
      </w:r>
    </w:p>
    <w:p w14:paraId="68A4CD50"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b) Subtipo de evento.</w:t>
      </w:r>
    </w:p>
    <w:p w14:paraId="15656110"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 La ubicación del evento y en su caso, los caminos;</w:t>
      </w:r>
    </w:p>
    <w:p w14:paraId="6D4964F9"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 La descripción de hechos, que deberá detallar modo, tiempo y lugar, entre otros datos.</w:t>
      </w:r>
    </w:p>
    <w:p w14:paraId="33B38D35"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VII. Entrevistas realizadas, y</w:t>
      </w:r>
    </w:p>
    <w:p w14:paraId="0A3D01B3"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VIII. En caso de detenciones:</w:t>
      </w:r>
    </w:p>
    <w:p w14:paraId="6176E287"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a) Señalar los motivos de la detención;</w:t>
      </w:r>
    </w:p>
    <w:p w14:paraId="28DD3F38"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b) Descripción de la persona;</w:t>
      </w:r>
    </w:p>
    <w:p w14:paraId="4ACF0994"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c) El nombre del detenido y apodo, en su caso;</w:t>
      </w:r>
    </w:p>
    <w:p w14:paraId="03AF627D"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d) Descripción de estado físico aparente;</w:t>
      </w:r>
    </w:p>
    <w:p w14:paraId="7A620237"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e) Objetos que le fueron encontrados;</w:t>
      </w:r>
    </w:p>
    <w:p w14:paraId="1CFBE9A6"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f) Autoridad a la que fue puesto a disposición, y</w:t>
      </w:r>
    </w:p>
    <w:p w14:paraId="073F4DEA"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g) Lugar en el que fue puesto a disposición.</w:t>
      </w:r>
    </w:p>
    <w:p w14:paraId="229CBDDC"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722C6F12"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2DADF0B0"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Por su parte el numeral Décimo Primero de los Lineamientos para el Llenado, Entrega, Recepción, Registro, Resguardo y Consulta del Informe Policial Homologado, dispone lo siguiente:</w:t>
      </w:r>
    </w:p>
    <w:p w14:paraId="04F76031"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2131D985" w14:textId="77777777" w:rsidR="00BC5DB8" w:rsidRPr="00837EDE" w:rsidRDefault="00BC5DB8" w:rsidP="00BC5DB8">
      <w:pPr>
        <w:spacing w:line="276" w:lineRule="auto"/>
        <w:ind w:left="851" w:right="616"/>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DÉCIMO PRIMERO. LLENADO DEL IPH.</w:t>
      </w:r>
    </w:p>
    <w:p w14:paraId="1072931E"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Los </w:t>
      </w:r>
      <w:r w:rsidRPr="00837EDE">
        <w:rPr>
          <w:rFonts w:ascii="Palatino Linotype" w:eastAsia="Palatino Linotype" w:hAnsi="Palatino Linotype" w:cs="Palatino Linotype"/>
          <w:b/>
          <w:i/>
          <w:sz w:val="22"/>
          <w:szCs w:val="22"/>
        </w:rPr>
        <w:t>integrantes de las instituciones policiales de los tres órdenes de gobierno</w:t>
      </w:r>
      <w:r w:rsidRPr="00837EDE">
        <w:rPr>
          <w:rFonts w:ascii="Palatino Linotype" w:eastAsia="Palatino Linotype" w:hAnsi="Palatino Linotype" w:cs="Palatino Linotype"/>
          <w:i/>
          <w:sz w:val="22"/>
          <w:szCs w:val="22"/>
        </w:rPr>
        <w:t xml:space="preserve"> deberán registrar en el IPH la información relacionada con las puestas a disposición de personas y/o de objetos derivados de su intervención.</w:t>
      </w:r>
    </w:p>
    <w:p w14:paraId="1682AA89"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lastRenderedPageBreak/>
        <w:t>El IPH para hechos probablemente delictivos contendrá</w:t>
      </w:r>
      <w:r w:rsidRPr="00837EDE">
        <w:rPr>
          <w:rFonts w:ascii="Palatino Linotype" w:eastAsia="Palatino Linotype" w:hAnsi="Palatino Linotype" w:cs="Palatino Linotype"/>
          <w:i/>
          <w:sz w:val="22"/>
          <w:szCs w:val="22"/>
        </w:rPr>
        <w:t xml:space="preserve"> al menos los siguientes datos:</w:t>
      </w:r>
    </w:p>
    <w:p w14:paraId="2DD50BEF"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     El Número de Referencia o el Número de folio asignado;</w:t>
      </w:r>
    </w:p>
    <w:p w14:paraId="61379236"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II.     Los datos del o los integrantes de la institución policial que lo emite;</w:t>
      </w:r>
    </w:p>
    <w:p w14:paraId="2BF0F8E9"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III.    Los datos de la autoridad competente que lo recibe;</w:t>
      </w:r>
    </w:p>
    <w:p w14:paraId="5689CD92"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IV.   Los datos generales de la intervención o actuación;</w:t>
      </w:r>
    </w:p>
    <w:p w14:paraId="7FA04C73"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    El motivo de la intervención o actuación;</w:t>
      </w:r>
    </w:p>
    <w:p w14:paraId="43A1E5FE"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   La ubicación del o los lugares de la intervención o actuación;</w:t>
      </w:r>
    </w:p>
    <w:p w14:paraId="350111D3"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VII.   La descripción de hechos, que deberá detallar modo, tiempo y lugar, entre otros datos. Así como, justificar razonablemente el control provisional preventivo y/o los niveles de contacto;</w:t>
      </w:r>
    </w:p>
    <w:p w14:paraId="0515893F"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VIII.  En caso de personas detenidas:</w:t>
      </w:r>
    </w:p>
    <w:p w14:paraId="263EF534"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a)   El Número del Registro Nacional de Detenciones;</w:t>
      </w:r>
    </w:p>
    <w:p w14:paraId="58519206"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b)   Los motivos de la detención;</w:t>
      </w:r>
    </w:p>
    <w:p w14:paraId="4C5BCA9E"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c)   Los datos generales de la persona;</w:t>
      </w:r>
    </w:p>
    <w:p w14:paraId="7878F273"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d)   La descripción de la persona, incluyendo su estado físico aparente;</w:t>
      </w:r>
    </w:p>
    <w:p w14:paraId="52FA2AED"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e)   Las armas de fuego y/o los objetos que le fueron recolectados y/o asegurados, y</w:t>
      </w:r>
    </w:p>
    <w:p w14:paraId="624D9765"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f)    El lugar al que es puesta a disposición la persona;</w:t>
      </w:r>
    </w:p>
    <w:p w14:paraId="55B5DA9A"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IX.   En caso de lesionados y/o fallecidos, un informe del uso de la fuerza en el que se describa la conducta que lo motivó y el nivel proporcional empleado de acuerdo con lo dispuesto por los artículos 10 y 11 de la Ley Nacional sobre el Uso de la Fuerza. Éste será distinto al reporte pormenorizado señalado en el artículo 32 de la misma Ley;</w:t>
      </w:r>
    </w:p>
    <w:p w14:paraId="3C9028C7"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X.    En caso de inspección de vehículo, los datos generales sobre sus características;</w:t>
      </w:r>
    </w:p>
    <w:p w14:paraId="0179242D"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XI.   En caso de recolección y/o aseguramiento de armas de fuego u objetos, los datos generales sobre sus características y apariencias;</w:t>
      </w:r>
    </w:p>
    <w:p w14:paraId="1F6D8992"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XII.   En caso de preservar el lugar de la intervención o actuación, los datos generales sobre su entrega-recepción, y</w:t>
      </w:r>
    </w:p>
    <w:p w14:paraId="48437ADC"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XIII.  En caso de entrevistas, los datos generales de la persona entrevistada y el relato de la misma.</w:t>
      </w:r>
    </w:p>
    <w:p w14:paraId="5FCD2093" w14:textId="77777777" w:rsidR="00BC5DB8" w:rsidRPr="00837EDE" w:rsidRDefault="00BC5DB8" w:rsidP="00BC5DB8">
      <w:pPr>
        <w:spacing w:line="276" w:lineRule="auto"/>
        <w:ind w:left="851" w:right="616"/>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El IPH para infracciones administrativas contendrá al menos los siguientes datos:</w:t>
      </w:r>
    </w:p>
    <w:p w14:paraId="5B67970B"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     El Número de Referencia o el Número de folio asignado;</w:t>
      </w:r>
    </w:p>
    <w:p w14:paraId="301A7390"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lastRenderedPageBreak/>
        <w:t>II.     Los datos del o los integrantes de la institución policial que lo emite;</w:t>
      </w:r>
    </w:p>
    <w:p w14:paraId="01D02ABE"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III.    Los datos de la autoridad competente que lo recibe;</w:t>
      </w:r>
    </w:p>
    <w:p w14:paraId="2A045CD1"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IV.   Los datos generales de la intervención o actuación;</w:t>
      </w:r>
    </w:p>
    <w:p w14:paraId="046994B3"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    El motivo de la intervención o actuación;</w:t>
      </w:r>
    </w:p>
    <w:p w14:paraId="617A482E"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   La ubicación del o los lugares de la intervención o actuación;</w:t>
      </w:r>
    </w:p>
    <w:p w14:paraId="2B2FEC8C"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VII.   La descripción de hechos, que deberá detallar modo, tiempo y lugar, entre otros datos. Así como, justificar razonablemente el control provisional preventivo y/o los niveles de contacto;</w:t>
      </w:r>
    </w:p>
    <w:p w14:paraId="6892768C"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VIII.  En caso de personas arrestadas:</w:t>
      </w:r>
    </w:p>
    <w:p w14:paraId="55DAC1D5"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a)   El Número del Registro Nacional de Detenciones;</w:t>
      </w:r>
    </w:p>
    <w:p w14:paraId="444AF493"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b)   Los motivos de la detención;</w:t>
      </w:r>
    </w:p>
    <w:p w14:paraId="0A959056"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c)   Los datos generales de la persona;</w:t>
      </w:r>
    </w:p>
    <w:p w14:paraId="26CEDA0F"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d)   La descripción de la persona, incluyendo su estado físico aparente, y</w:t>
      </w:r>
    </w:p>
    <w:p w14:paraId="6890285F"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e)   El lugar en el que es puesta a disposición la persona, y</w:t>
      </w:r>
    </w:p>
    <w:p w14:paraId="7D69A3D1"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IX.   En caso de involucramiento de vehículo, los datos generales sobre sus características.</w:t>
      </w:r>
    </w:p>
    <w:p w14:paraId="58BE8AED"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p>
    <w:p w14:paraId="20E485A2"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En el llenado del IPH se anotará por completo la información del evento. En caso de no contar con algún dato, no se realice la actividad y/o no aplique su llenado, se deberá dejar constancia de ello, o testar o cancelar el espacio respectivo a fin de que no se haga un mal uso de él.</w:t>
      </w:r>
    </w:p>
    <w:p w14:paraId="79E76207"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p>
    <w:p w14:paraId="3CA8A001" w14:textId="77777777" w:rsidR="00BC5DB8" w:rsidRPr="00837EDE" w:rsidRDefault="00BC5DB8" w:rsidP="00BC5DB8">
      <w:pPr>
        <w:spacing w:line="276" w:lineRule="auto"/>
        <w:ind w:left="851" w:right="616"/>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i/>
          <w:sz w:val="22"/>
          <w:szCs w:val="22"/>
        </w:rPr>
        <w:t>No se exigirá la totalidad del llenado y entrega de los Anexos cuando el caso no lo amerite.”</w:t>
      </w:r>
    </w:p>
    <w:p w14:paraId="2C0F0AC6"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581D218C"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De lo anteriormente expuesto se advierte que, el Informe Policial Homologado es el máximo instrumento que tienen los cuerpos de seguridad pública para certificar las circunstancias de modo, tiempo y lugar en que se llevó a cabo la detención de una persona, sea por la posible comisión de un delito o, por actos que supongan una infracción administrativa.</w:t>
      </w:r>
    </w:p>
    <w:p w14:paraId="709CECF8"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4F3BE2A0"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lastRenderedPageBreak/>
        <w:t xml:space="preserve">Por otro lado, la Ley de Seguridad del Estado de México en su artículo 27, señala y considera como confidencial y reservada la información contenida en el Sistema Estatal, mientras que el artículo 81 señala que toda la información para la seguridad pública generada o en poder de instituciones de Seguridad Pública es considera como reservada, tal y como se observa a continuación: </w:t>
      </w:r>
    </w:p>
    <w:p w14:paraId="4771E9C5"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7821F5A4"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Artículo 27.-</w:t>
      </w:r>
      <w:r w:rsidRPr="00837EDE">
        <w:rPr>
          <w:rFonts w:ascii="Palatino Linotype" w:eastAsia="Palatino Linotype" w:hAnsi="Palatino Linotype" w:cs="Palatino Linotype"/>
          <w:i/>
          <w:sz w:val="22"/>
          <w:szCs w:val="22"/>
        </w:rPr>
        <w:t xml:space="preserve"> La información contenida en el Sistema Estatal será clasificada como confidencial o reservada en los términos que establezcan las normas aplicables, así como en los acuerdos que emita para tal efecto el Consejo Estatal.</w:t>
      </w:r>
    </w:p>
    <w:p w14:paraId="49D994EE"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p>
    <w:p w14:paraId="3B334E25"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Los instrumentos jurídicos sobre criterios y protocolos de operación, investigaciones preventivas, datos y criterios empleados en el sistema de reinserción social, así como datos personales de los servidores públicos de las instituciones de seguridad pública a cargo de operativos y demás acciones de investigación, serán considerados como confidenciales.</w:t>
      </w:r>
    </w:p>
    <w:p w14:paraId="3A49B98F"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 </w:t>
      </w:r>
    </w:p>
    <w:p w14:paraId="39606DCE"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Artículo 81.-</w:t>
      </w:r>
      <w:r w:rsidRPr="00837EDE">
        <w:rPr>
          <w:rFonts w:ascii="Palatino Linotype" w:eastAsia="Palatino Linotype" w:hAnsi="Palatino Linotype" w:cs="Palatino Linotype"/>
          <w:i/>
          <w:sz w:val="22"/>
          <w:szCs w:val="22"/>
        </w:rPr>
        <w:t xml:space="preserve"> </w:t>
      </w:r>
      <w:r w:rsidRPr="00837EDE">
        <w:rPr>
          <w:rFonts w:ascii="Palatino Linotype" w:eastAsia="Palatino Linotype" w:hAnsi="Palatino Linotype" w:cs="Palatino Linotype"/>
          <w:b/>
          <w:i/>
          <w:sz w:val="22"/>
          <w:szCs w:val="22"/>
          <w:u w:val="single"/>
        </w:rPr>
        <w:t>Toda información para la seguridad pública generada</w:t>
      </w:r>
      <w:r w:rsidRPr="00837EDE">
        <w:rPr>
          <w:rFonts w:ascii="Palatino Linotype" w:eastAsia="Palatino Linotype" w:hAnsi="Palatino Linotype" w:cs="Palatino Linotype"/>
          <w:i/>
          <w:sz w:val="22"/>
          <w:szCs w:val="22"/>
        </w:rPr>
        <w:t xml:space="preserve"> o en poder de Instituciones de Seguridad Pública o de cualquier instancia del Sistema Estatal debe registrarse, clasificarse y tratarse de conformidad con las disposiciones aplicables. No </w:t>
      </w:r>
      <w:proofErr w:type="gramStart"/>
      <w:r w:rsidRPr="00837EDE">
        <w:rPr>
          <w:rFonts w:ascii="Palatino Linotype" w:eastAsia="Palatino Linotype" w:hAnsi="Palatino Linotype" w:cs="Palatino Linotype"/>
          <w:i/>
          <w:sz w:val="22"/>
          <w:szCs w:val="22"/>
        </w:rPr>
        <w:t>obstante</w:t>
      </w:r>
      <w:proofErr w:type="gramEnd"/>
      <w:r w:rsidRPr="00837EDE">
        <w:rPr>
          <w:rFonts w:ascii="Palatino Linotype" w:eastAsia="Palatino Linotype" w:hAnsi="Palatino Linotype" w:cs="Palatino Linotype"/>
          <w:i/>
          <w:sz w:val="22"/>
          <w:szCs w:val="22"/>
        </w:rPr>
        <w:t xml:space="preserve"> lo anterior, esta información </w:t>
      </w:r>
      <w:r w:rsidRPr="00837EDE">
        <w:rPr>
          <w:rFonts w:ascii="Palatino Linotype" w:eastAsia="Palatino Linotype" w:hAnsi="Palatino Linotype" w:cs="Palatino Linotype"/>
          <w:b/>
          <w:i/>
          <w:sz w:val="22"/>
          <w:szCs w:val="22"/>
        </w:rPr>
        <w:t xml:space="preserve">se </w:t>
      </w:r>
      <w:r w:rsidRPr="00837EDE">
        <w:rPr>
          <w:rFonts w:ascii="Palatino Linotype" w:eastAsia="Palatino Linotype" w:hAnsi="Palatino Linotype" w:cs="Palatino Linotype"/>
          <w:b/>
          <w:i/>
          <w:sz w:val="22"/>
          <w:szCs w:val="22"/>
          <w:u w:val="single"/>
        </w:rPr>
        <w:t>considerará reservada</w:t>
      </w:r>
      <w:r w:rsidRPr="00837EDE">
        <w:rPr>
          <w:rFonts w:ascii="Palatino Linotype" w:eastAsia="Palatino Linotype" w:hAnsi="Palatino Linotype" w:cs="Palatino Linotype"/>
          <w:i/>
          <w:sz w:val="22"/>
          <w:szCs w:val="22"/>
        </w:rPr>
        <w:t xml:space="preserve"> en los casos siguientes:</w:t>
      </w:r>
    </w:p>
    <w:p w14:paraId="43613CEC"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 Aquella cuya divulgación implique la revelación de normas, procedimientos, métodos, fuentes, especificaciones técnicas, sistemas, tecnología o equipos útiles a la generación de inteligencia para la seguridad pública o el combate a la delincuencia en el Estado de México;</w:t>
      </w:r>
    </w:p>
    <w:p w14:paraId="046AEF59"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II. Aquella cuya revelación pueda ser utilizada para actualizar o potenciar una amenaza a la seguridad pública o a las instituciones del Estado de México;</w:t>
      </w:r>
    </w:p>
    <w:p w14:paraId="156CD2FF"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III. La relativa a los servidores públicos integrantes de las instituciones de seguridad pública, cuya revelación pueda poner en riesgo su vida e integridad física con motivo de sus funciones;</w:t>
      </w:r>
    </w:p>
    <w:p w14:paraId="0AE733D1"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lastRenderedPageBreak/>
        <w:t xml:space="preserve">IV. La que sea producto de una intervención de comunicaciones privadas autorizadas conforme a la Constitución Federal y las disposiciones legales correspondientes; y, </w:t>
      </w:r>
    </w:p>
    <w:p w14:paraId="62BB8EB9"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 La contenida en averiguaciones previas, carpetas de investigación, expedientes y demás archivos relativos a la investigación para la prevención y la investigación de los delitos y faltas administrativas, en términos de las disposiciones aplicables.</w:t>
      </w:r>
    </w:p>
    <w:p w14:paraId="505F3914"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La inobservancia a lo anterior se sancionará de conformidad con las disposiciones aplicables.”</w:t>
      </w:r>
    </w:p>
    <w:p w14:paraId="701DA75A" w14:textId="77777777" w:rsidR="00BC5DB8" w:rsidRPr="00837EDE" w:rsidRDefault="00BC5DB8" w:rsidP="00BC5DB8">
      <w:pPr>
        <w:spacing w:line="276" w:lineRule="auto"/>
        <w:ind w:left="851"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(Énfasis Añadido)</w:t>
      </w:r>
    </w:p>
    <w:p w14:paraId="3CAA27E6"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66C9744D"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Aclarado lo anterior, es conviene recordar que como bien fue señalado por el </w:t>
      </w:r>
      <w:r w:rsidRPr="00837EDE">
        <w:rPr>
          <w:rFonts w:ascii="Palatino Linotype" w:eastAsia="Palatino Linotype" w:hAnsi="Palatino Linotype" w:cs="Palatino Linotype"/>
          <w:b/>
          <w:sz w:val="22"/>
          <w:szCs w:val="22"/>
        </w:rPr>
        <w:t>Sujeto Obligado</w:t>
      </w:r>
      <w:r w:rsidRPr="00837EDE">
        <w:rPr>
          <w:rFonts w:ascii="Palatino Linotype" w:eastAsia="Palatino Linotype" w:hAnsi="Palatino Linotype" w:cs="Palatino Linotype"/>
          <w:sz w:val="22"/>
          <w:szCs w:val="22"/>
        </w:rPr>
        <w:t xml:space="preserve"> en respuesta, dicha información es clasificada como reservada; sin embargo, omitió hacer entrega del Acuerdo del Comité de Transparencia en el que fundara y motivara las razones por las cuales se confirmó la reserva de la información. </w:t>
      </w:r>
    </w:p>
    <w:p w14:paraId="597F8E54" w14:textId="77777777" w:rsidR="00BC5DB8" w:rsidRPr="00837EDE" w:rsidRDefault="00BC5DB8" w:rsidP="00BC5DB8">
      <w:pPr>
        <w:spacing w:line="360" w:lineRule="auto"/>
        <w:ind w:right="49"/>
        <w:jc w:val="both"/>
        <w:rPr>
          <w:rFonts w:ascii="Palatino Linotype" w:eastAsia="Palatino Linotype" w:hAnsi="Palatino Linotype" w:cs="Palatino Linotype"/>
          <w:sz w:val="22"/>
          <w:szCs w:val="22"/>
        </w:rPr>
      </w:pPr>
    </w:p>
    <w:p w14:paraId="0D841CFD" w14:textId="77777777" w:rsidR="00BC5DB8" w:rsidRPr="00837EDE" w:rsidRDefault="00BC5DB8" w:rsidP="00BC5DB8">
      <w:p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A efecto de robustecer lo anterior, sirve de sustento el criterio orientador 29/10 emitido por el entonces Instituto Nacional de Transparencia, Acceso a la Información y Protección de Datos Personales</w:t>
      </w:r>
      <w:r w:rsidRPr="00837EDE">
        <w:rPr>
          <w:rFonts w:ascii="Palatino Linotype" w:eastAsia="Palatino Linotype" w:hAnsi="Palatino Linotype" w:cs="Palatino Linotype"/>
          <w:b/>
          <w:sz w:val="22"/>
          <w:szCs w:val="22"/>
        </w:rPr>
        <w:t xml:space="preserve">, </w:t>
      </w:r>
      <w:r w:rsidRPr="00837EDE">
        <w:rPr>
          <w:rFonts w:ascii="Palatino Linotype" w:eastAsia="Palatino Linotype" w:hAnsi="Palatino Linotype" w:cs="Palatino Linotype"/>
          <w:sz w:val="22"/>
          <w:szCs w:val="22"/>
        </w:rPr>
        <w:t xml:space="preserve">el cual refiere lo siguiente: </w:t>
      </w:r>
    </w:p>
    <w:p w14:paraId="2058BBAD" w14:textId="77777777" w:rsidR="00BC5DB8" w:rsidRPr="00837EDE" w:rsidRDefault="00BC5DB8" w:rsidP="00BC5DB8">
      <w:pPr>
        <w:spacing w:line="360" w:lineRule="auto"/>
        <w:ind w:right="49"/>
        <w:jc w:val="both"/>
        <w:rPr>
          <w:rFonts w:ascii="Palatino Linotype" w:eastAsia="Palatino Linotype" w:hAnsi="Palatino Linotype" w:cs="Palatino Linotype"/>
          <w:sz w:val="22"/>
          <w:szCs w:val="22"/>
        </w:rPr>
      </w:pPr>
    </w:p>
    <w:p w14:paraId="0724A44F" w14:textId="77777777" w:rsidR="00BC5DB8" w:rsidRPr="00837EDE" w:rsidRDefault="00BC5DB8" w:rsidP="00BC5DB8">
      <w:pPr>
        <w:ind w:left="851"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 xml:space="preserve">“La clasificación y la inexistencia de información son conceptos que no pueden coexistir. </w:t>
      </w:r>
      <w:r w:rsidRPr="00837EDE">
        <w:rPr>
          <w:rFonts w:ascii="Palatino Linotype" w:eastAsia="Palatino Linotype" w:hAnsi="Palatino Linotype" w:cs="Palatino Linotype"/>
          <w:i/>
          <w:sz w:val="22"/>
          <w:szCs w:val="22"/>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w:t>
      </w:r>
      <w:r w:rsidRPr="00837EDE">
        <w:rPr>
          <w:rFonts w:ascii="Palatino Linotype" w:eastAsia="Palatino Linotype" w:hAnsi="Palatino Linotype" w:cs="Palatino Linotype"/>
          <w:b/>
          <w:i/>
          <w:sz w:val="22"/>
          <w:szCs w:val="22"/>
        </w:rPr>
        <w:t xml:space="preserve">la clasificación y la inexistencia no coexisten entre sí, en virtud de que la clasificación de información implica invariablemente la existencia de un documento o documentos determinados, mientras que la inexistencia </w:t>
      </w:r>
      <w:r w:rsidRPr="00837EDE">
        <w:rPr>
          <w:rFonts w:ascii="Palatino Linotype" w:eastAsia="Palatino Linotype" w:hAnsi="Palatino Linotype" w:cs="Palatino Linotype"/>
          <w:b/>
          <w:i/>
          <w:sz w:val="22"/>
          <w:szCs w:val="22"/>
        </w:rPr>
        <w:lastRenderedPageBreak/>
        <w:t>conlleva la ausencia de los mismos en los archivos de la dependencia o entidad de que se trate</w:t>
      </w:r>
      <w:r w:rsidRPr="00837EDE">
        <w:rPr>
          <w:rFonts w:ascii="Palatino Linotype" w:eastAsia="Palatino Linotype" w:hAnsi="Palatino Linotype" w:cs="Palatino Linotype"/>
          <w:i/>
          <w:sz w:val="22"/>
          <w:szCs w:val="22"/>
        </w:rPr>
        <w:t>.”</w:t>
      </w:r>
    </w:p>
    <w:p w14:paraId="23C0109D" w14:textId="77777777" w:rsidR="00BC5DB8" w:rsidRPr="00837EDE" w:rsidRDefault="00BC5DB8" w:rsidP="00BC5DB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A4A2D6E" w14:textId="77777777" w:rsidR="00BC5DB8" w:rsidRPr="00837EDE" w:rsidRDefault="00BC5DB8" w:rsidP="00BC5DB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De esta manera, después de analizar la naturaleza de la información solicitada, este Instituto arriba a la conclusión de que la divulgación de la información requerida por la persona solicitante, generaría un daño que sería mayor al interés público, puesto que darla a conocer, revelaría las narraciones, circunstancias de modo, tiempo y lugar en la que se detuvo a una persona por la posible comisión de un delito y que, una vez detenido, se tiene que presentar ante el Ministerio Público competente para que sea éste quien determine la situación jurídica de la persona detenida, actualizando la hipótesis de reserva prevista en el artículo 140, fracción I de la Ley de Transparencia, Acceso a la Información Pública del Estado de México y Municipios.</w:t>
      </w:r>
    </w:p>
    <w:p w14:paraId="2ABD98FF" w14:textId="77777777" w:rsidR="00BC5DB8" w:rsidRPr="00837EDE" w:rsidRDefault="00BC5DB8" w:rsidP="00BC5DB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6A345C7" w14:textId="77777777" w:rsidR="00BC5DB8" w:rsidRPr="00837EDE" w:rsidRDefault="00BC5DB8" w:rsidP="00BC5DB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Precisado lo anterior, procede el análisis del siguiente apartado relativo al acuerdo de clasificación de la información; recordemos que el ente público si bien en respuesta pretendió clasificar la información requerida por la persona solicitante como reservada, en el presente caso fue omiso en remitir el acuerdo de clasificación emitido por su Comité de Transparencia que confirme la misma.</w:t>
      </w:r>
    </w:p>
    <w:p w14:paraId="00B8C6A7"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4BA9A299" w14:textId="77777777" w:rsidR="00BC5DB8" w:rsidRPr="00837EDE" w:rsidRDefault="00BC5DB8" w:rsidP="00BC5DB8">
      <w:pPr>
        <w:numPr>
          <w:ilvl w:val="0"/>
          <w:numId w:val="3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b/>
          <w:color w:val="000000"/>
          <w:sz w:val="22"/>
          <w:szCs w:val="22"/>
        </w:rPr>
      </w:pPr>
      <w:r w:rsidRPr="00837EDE">
        <w:rPr>
          <w:rFonts w:ascii="Palatino Linotype" w:eastAsia="Palatino Linotype" w:hAnsi="Palatino Linotype" w:cs="Palatino Linotype"/>
          <w:b/>
          <w:color w:val="000000"/>
          <w:sz w:val="22"/>
          <w:szCs w:val="22"/>
        </w:rPr>
        <w:t>Del acuerdo de clasificación de la información.</w:t>
      </w:r>
    </w:p>
    <w:p w14:paraId="45CFAEAF" w14:textId="77777777" w:rsidR="00BC5DB8" w:rsidRPr="00837EDE" w:rsidRDefault="00BC5DB8" w:rsidP="00BC5DB8">
      <w:pPr>
        <w:spacing w:line="360" w:lineRule="auto"/>
        <w:ind w:right="51"/>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En principio,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4B6D527B"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C020988"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b/>
          <w:i/>
          <w:sz w:val="22"/>
          <w:szCs w:val="22"/>
          <w:u w:val="single"/>
        </w:rPr>
      </w:pPr>
      <w:r w:rsidRPr="00837EDE">
        <w:rPr>
          <w:rFonts w:ascii="Palatino Linotype" w:eastAsia="Palatino Linotype" w:hAnsi="Palatino Linotype" w:cs="Palatino Linotype"/>
          <w:b/>
          <w:i/>
          <w:sz w:val="22"/>
          <w:szCs w:val="22"/>
        </w:rPr>
        <w:lastRenderedPageBreak/>
        <w:t xml:space="preserve">Artículo 91. </w:t>
      </w:r>
      <w:r w:rsidRPr="00837EDE">
        <w:rPr>
          <w:rFonts w:ascii="Palatino Linotype" w:eastAsia="Palatino Linotype" w:hAnsi="Palatino Linotype" w:cs="Palatino Linotype"/>
          <w:i/>
          <w:sz w:val="22"/>
          <w:szCs w:val="22"/>
        </w:rPr>
        <w:t xml:space="preserve">El acceso a la información pública será restringido excepcionalmente, cuando ésta sea clasificada como </w:t>
      </w:r>
      <w:r w:rsidRPr="00837EDE">
        <w:rPr>
          <w:rFonts w:ascii="Palatino Linotype" w:eastAsia="Palatino Linotype" w:hAnsi="Palatino Linotype" w:cs="Palatino Linotype"/>
          <w:b/>
          <w:i/>
          <w:sz w:val="22"/>
          <w:szCs w:val="22"/>
          <w:u w:val="single"/>
        </w:rPr>
        <w:t xml:space="preserve">reservada </w:t>
      </w:r>
      <w:r w:rsidRPr="00837EDE">
        <w:rPr>
          <w:rFonts w:ascii="Palatino Linotype" w:eastAsia="Palatino Linotype" w:hAnsi="Palatino Linotype" w:cs="Palatino Linotype"/>
          <w:i/>
          <w:sz w:val="22"/>
          <w:szCs w:val="22"/>
        </w:rPr>
        <w:t>o confidencial.</w:t>
      </w:r>
    </w:p>
    <w:p w14:paraId="35347FDF"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A1A6335"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Entendiéndose como </w:t>
      </w:r>
      <w:r w:rsidRPr="00837EDE">
        <w:rPr>
          <w:rFonts w:ascii="Palatino Linotype" w:eastAsia="Palatino Linotype" w:hAnsi="Palatino Linotype" w:cs="Palatino Linotype"/>
          <w:b/>
          <w:sz w:val="22"/>
          <w:szCs w:val="22"/>
          <w:u w:val="single"/>
        </w:rPr>
        <w:t xml:space="preserve">información reservada </w:t>
      </w:r>
      <w:r w:rsidRPr="00837EDE">
        <w:rPr>
          <w:rFonts w:ascii="Palatino Linotype" w:eastAsia="Palatino Linotype" w:hAnsi="Palatino Linotype" w:cs="Palatino Linotype"/>
          <w:sz w:val="22"/>
          <w:szCs w:val="22"/>
        </w:rPr>
        <w:t>aquella que se clasifica de manera temporal cuya divulgación pueda causar algún daño; y como información confidencial,</w:t>
      </w:r>
      <w:r w:rsidRPr="00837EDE">
        <w:rPr>
          <w:rFonts w:ascii="Palatino Linotype" w:eastAsia="Palatino Linotype" w:hAnsi="Palatino Linotype" w:cs="Palatino Linotype"/>
          <w:b/>
          <w:sz w:val="22"/>
          <w:szCs w:val="22"/>
        </w:rPr>
        <w:t xml:space="preserve"> </w:t>
      </w:r>
      <w:r w:rsidRPr="00837EDE">
        <w:rPr>
          <w:rFonts w:ascii="Palatino Linotype" w:eastAsia="Palatino Linotype" w:hAnsi="Palatino Linotype" w:cs="Palatino Linotype"/>
          <w:sz w:val="22"/>
          <w:szCs w:val="22"/>
        </w:rPr>
        <w:t>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14:paraId="215CAFE3"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7BD463D0" w14:textId="77777777" w:rsidR="00BC5DB8" w:rsidRPr="00837EDE" w:rsidRDefault="00BC5DB8" w:rsidP="00BC5DB8">
      <w:pPr>
        <w:spacing w:line="360" w:lineRule="auto"/>
        <w:ind w:right="51"/>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En ese sentido, es de precisar que la clasificación de la información no se da por el simple mandato de la ley, sino que es necesario que el</w:t>
      </w:r>
      <w:r w:rsidRPr="00837EDE">
        <w:rPr>
          <w:rFonts w:ascii="Palatino Linotype" w:eastAsia="Palatino Linotype" w:hAnsi="Palatino Linotype" w:cs="Palatino Linotype"/>
          <w:b/>
          <w:sz w:val="22"/>
          <w:szCs w:val="22"/>
        </w:rPr>
        <w:t xml:space="preserve"> Sujeto Obligado,</w:t>
      </w:r>
      <w:r w:rsidRPr="00837EDE">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837EDE">
        <w:rPr>
          <w:rFonts w:ascii="Palatino Linotype" w:eastAsia="Palatino Linotype" w:hAnsi="Palatino Linotype" w:cs="Palatino Linotype"/>
          <w:b/>
          <w:sz w:val="22"/>
          <w:szCs w:val="22"/>
        </w:rPr>
        <w:t>Sujeto Obligado</w:t>
      </w:r>
      <w:r w:rsidRPr="00837EDE">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E06264A"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CF7A4F2"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Artículo 59</w:t>
      </w:r>
      <w:r w:rsidRPr="00837EDE">
        <w:rPr>
          <w:rFonts w:ascii="Palatino Linotype" w:eastAsia="Palatino Linotype" w:hAnsi="Palatino Linotype" w:cs="Palatino Linotype"/>
          <w:i/>
          <w:sz w:val="22"/>
          <w:szCs w:val="22"/>
        </w:rPr>
        <w:t>. Los servidores públicos habilitados tendrán las funciones siguientes:</w:t>
      </w:r>
    </w:p>
    <w:p w14:paraId="737FBD5D"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p>
    <w:p w14:paraId="069096E5"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lastRenderedPageBreak/>
        <w:t>V. Integrar y presentar al responsable de la Unidad de Transparencia la propuesta de clasificación de información, la cual tendrá los fundamentos y argumentos en que se basa dicha propuesta;</w:t>
      </w:r>
    </w:p>
    <w:p w14:paraId="73F97746"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p>
    <w:p w14:paraId="4461BF73"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Artículo 53. Las Unidades de Transparencia tendrán las siguientes funciones:</w:t>
      </w:r>
    </w:p>
    <w:p w14:paraId="74FA84E7"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p>
    <w:p w14:paraId="49C981DC"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X. Presentar ante el Comité, el proyecto de clasificación de información;</w:t>
      </w:r>
    </w:p>
    <w:p w14:paraId="5287BD25"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 </w:t>
      </w:r>
    </w:p>
    <w:p w14:paraId="3C7027AF"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Artículo 49.</w:t>
      </w:r>
      <w:r w:rsidRPr="00837EDE">
        <w:rPr>
          <w:rFonts w:ascii="Palatino Linotype" w:eastAsia="Palatino Linotype" w:hAnsi="Palatino Linotype" w:cs="Palatino Linotype"/>
          <w:i/>
          <w:sz w:val="22"/>
          <w:szCs w:val="22"/>
        </w:rPr>
        <w:t xml:space="preserve"> Los Comités de Transparencia tendrán las siguientes atribuciones:</w:t>
      </w:r>
    </w:p>
    <w:p w14:paraId="35AF25FD"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p>
    <w:p w14:paraId="1B512458"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II. Confirmar, modificar o revocar las determinaciones </w:t>
      </w:r>
      <w:proofErr w:type="gramStart"/>
      <w:r w:rsidRPr="00837EDE">
        <w:rPr>
          <w:rFonts w:ascii="Palatino Linotype" w:eastAsia="Palatino Linotype" w:hAnsi="Palatino Linotype" w:cs="Palatino Linotype"/>
          <w:i/>
          <w:sz w:val="22"/>
          <w:szCs w:val="22"/>
        </w:rPr>
        <w:t>que</w:t>
      </w:r>
      <w:proofErr w:type="gramEnd"/>
      <w:r w:rsidRPr="00837EDE">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12EBF7BF"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p>
    <w:p w14:paraId="018C2193"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VIII. Aprobar, modificar o revocar la clasificación de la información;</w:t>
      </w:r>
    </w:p>
    <w:p w14:paraId="77F0A6F1"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p>
    <w:p w14:paraId="664161A3" w14:textId="77777777" w:rsidR="00BC5DB8" w:rsidRPr="00837EDE" w:rsidRDefault="00BC5DB8" w:rsidP="00BC5DB8">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54B99C8"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Bajo tales consideraciones, este Organismo Garante no omite señalar que, si el </w:t>
      </w:r>
      <w:r w:rsidRPr="00837EDE">
        <w:rPr>
          <w:rFonts w:ascii="Palatino Linotype" w:eastAsia="Palatino Linotype" w:hAnsi="Palatino Linotype" w:cs="Palatino Linotype"/>
          <w:b/>
          <w:sz w:val="22"/>
          <w:szCs w:val="22"/>
        </w:rPr>
        <w:t>Sujeto Obligado</w:t>
      </w:r>
      <w:r w:rsidRPr="00837EDE">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837EDE">
        <w:rPr>
          <w:rFonts w:ascii="Palatino Linotype" w:eastAsia="Palatino Linotype" w:hAnsi="Palatino Linotype" w:cs="Palatino Linotype"/>
          <w:b/>
          <w:sz w:val="22"/>
          <w:szCs w:val="22"/>
        </w:rPr>
        <w:t xml:space="preserve"> </w:t>
      </w:r>
      <w:r w:rsidRPr="00837EDE">
        <w:rPr>
          <w:rFonts w:ascii="Palatino Linotype" w:eastAsia="Palatino Linotype" w:hAnsi="Palatino Linotype" w:cs="Palatino Linotype"/>
          <w:sz w:val="22"/>
          <w:szCs w:val="22"/>
        </w:rPr>
        <w:t xml:space="preserve">o, si por otro lado, por su propia y especial naturaleza, encuadra en alguno de los supuestos de </w:t>
      </w:r>
      <w:r w:rsidRPr="00837EDE">
        <w:rPr>
          <w:rFonts w:ascii="Palatino Linotype" w:eastAsia="Palatino Linotype" w:hAnsi="Palatino Linotype" w:cs="Palatino Linotype"/>
          <w:b/>
          <w:sz w:val="22"/>
          <w:szCs w:val="22"/>
        </w:rPr>
        <w:t>reserva</w:t>
      </w:r>
      <w:r w:rsidRPr="00837EDE">
        <w:rPr>
          <w:rFonts w:ascii="Palatino Linotype" w:eastAsia="Palatino Linotype" w:hAnsi="Palatino Linotype" w:cs="Palatino Linotype"/>
          <w:sz w:val="22"/>
          <w:szCs w:val="22"/>
        </w:rPr>
        <w:t xml:space="preserve"> o de confidencialidad </w:t>
      </w:r>
      <w:r w:rsidRPr="00837EDE">
        <w:rPr>
          <w:rFonts w:ascii="Palatino Linotype" w:eastAsia="Palatino Linotype" w:hAnsi="Palatino Linotype" w:cs="Palatino Linotype"/>
          <w:b/>
          <w:sz w:val="22"/>
          <w:szCs w:val="22"/>
        </w:rPr>
        <w:t>en su totalidad,</w:t>
      </w:r>
      <w:r w:rsidRPr="00837EDE">
        <w:rPr>
          <w:rFonts w:ascii="Palatino Linotype" w:eastAsia="Palatino Linotype" w:hAnsi="Palatino Linotype" w:cs="Palatino Linotype"/>
          <w:sz w:val="22"/>
          <w:szCs w:val="22"/>
        </w:rPr>
        <w:t xml:space="preserve"> deberá emitir un Acuerdo de Clasificación debidamente fundado y motivado </w:t>
      </w:r>
      <w:r w:rsidRPr="00837EDE">
        <w:rPr>
          <w:rFonts w:ascii="Palatino Linotype" w:eastAsia="Palatino Linotype" w:hAnsi="Palatino Linotype" w:cs="Palatino Linotype"/>
          <w:b/>
          <w:sz w:val="22"/>
          <w:szCs w:val="22"/>
        </w:rPr>
        <w:t xml:space="preserve">que sustente </w:t>
      </w:r>
      <w:r w:rsidRPr="00837EDE">
        <w:rPr>
          <w:rFonts w:ascii="Palatino Linotype" w:eastAsia="Palatino Linotype" w:hAnsi="Palatino Linotype" w:cs="Palatino Linotype"/>
          <w:sz w:val="22"/>
          <w:szCs w:val="22"/>
        </w:rPr>
        <w:t xml:space="preserve">la clasificación parcial, a través de la versión pública que emita, o bien, </w:t>
      </w:r>
      <w:r w:rsidRPr="00837EDE">
        <w:rPr>
          <w:rFonts w:ascii="Palatino Linotype" w:eastAsia="Palatino Linotype" w:hAnsi="Palatino Linotype" w:cs="Palatino Linotype"/>
          <w:b/>
          <w:sz w:val="22"/>
          <w:szCs w:val="22"/>
          <w:u w:val="single"/>
        </w:rPr>
        <w:t>la restricción total del derecho de acceso a la información.</w:t>
      </w:r>
    </w:p>
    <w:p w14:paraId="70577940"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66D38628" w14:textId="77777777" w:rsidR="00BC5DB8" w:rsidRPr="00837EDE" w:rsidRDefault="00BC5DB8" w:rsidP="00BC5DB8">
      <w:pPr>
        <w:spacing w:line="360" w:lineRule="auto"/>
        <w:ind w:right="51"/>
        <w:jc w:val="both"/>
        <w:rPr>
          <w:rFonts w:ascii="Palatino Linotype" w:eastAsia="Palatino Linotype" w:hAnsi="Palatino Linotype" w:cs="Palatino Linotype"/>
          <w:sz w:val="22"/>
          <w:szCs w:val="22"/>
        </w:rPr>
      </w:pPr>
      <w:bookmarkStart w:id="2" w:name="_heading=h.2s8eyo1" w:colFirst="0" w:colLast="0"/>
      <w:bookmarkEnd w:id="2"/>
      <w:r w:rsidRPr="00837EDE">
        <w:rPr>
          <w:rFonts w:ascii="Palatino Linotype" w:eastAsia="Palatino Linotype" w:hAnsi="Palatino Linotype" w:cs="Palatino Linotype"/>
          <w:sz w:val="22"/>
          <w:szCs w:val="22"/>
        </w:rPr>
        <w:t xml:space="preserve">Asimismo, no obsta mencionar que el Acuerdo del Comité de Transparencia mediante el cual se clasifique la información </w:t>
      </w:r>
      <w:r w:rsidRPr="00837EDE">
        <w:rPr>
          <w:rFonts w:ascii="Palatino Linotype" w:eastAsia="Palatino Linotype" w:hAnsi="Palatino Linotype" w:cs="Palatino Linotype"/>
          <w:b/>
          <w:sz w:val="22"/>
          <w:szCs w:val="22"/>
          <w:u w:val="single"/>
        </w:rPr>
        <w:t>como reservada</w:t>
      </w:r>
      <w:r w:rsidRPr="00837EDE">
        <w:rPr>
          <w:rFonts w:ascii="Palatino Linotype" w:eastAsia="Palatino Linotype" w:hAnsi="Palatino Linotype" w:cs="Palatino Linotype"/>
          <w:sz w:val="22"/>
          <w:szCs w:val="22"/>
        </w:rPr>
        <w:t xml:space="preserve"> o confidencial, de manera </w:t>
      </w:r>
      <w:r w:rsidRPr="00837EDE">
        <w:rPr>
          <w:rFonts w:ascii="Palatino Linotype" w:eastAsia="Palatino Linotype" w:hAnsi="Palatino Linotype" w:cs="Palatino Linotype"/>
          <w:b/>
          <w:sz w:val="22"/>
          <w:szCs w:val="22"/>
        </w:rPr>
        <w:t xml:space="preserve">total </w:t>
      </w:r>
      <w:r w:rsidRPr="00837EDE">
        <w:rPr>
          <w:rFonts w:ascii="Palatino Linotype" w:eastAsia="Palatino Linotype" w:hAnsi="Palatino Linotype" w:cs="Palatino Linotype"/>
          <w:sz w:val="22"/>
          <w:szCs w:val="22"/>
        </w:rPr>
        <w:t xml:space="preserve">o </w:t>
      </w:r>
      <w:r w:rsidRPr="00837EDE">
        <w:rPr>
          <w:rFonts w:ascii="Palatino Linotype" w:eastAsia="Palatino Linotype" w:hAnsi="Palatino Linotype" w:cs="Palatino Linotype"/>
          <w:b/>
          <w:sz w:val="22"/>
          <w:szCs w:val="22"/>
        </w:rPr>
        <w:t xml:space="preserve">parcial </w:t>
      </w:r>
      <w:r w:rsidRPr="00837EDE">
        <w:rPr>
          <w:rFonts w:ascii="Palatino Linotype" w:eastAsia="Palatino Linotype" w:hAnsi="Palatino Linotype" w:cs="Palatino Linotype"/>
          <w:sz w:val="22"/>
          <w:szCs w:val="22"/>
        </w:rPr>
        <w:t xml:space="preserve">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w:t>
      </w:r>
      <w:r w:rsidRPr="00837EDE">
        <w:rPr>
          <w:rFonts w:ascii="Palatino Linotype" w:eastAsia="Palatino Linotype" w:hAnsi="Palatino Linotype" w:cs="Palatino Linotype"/>
          <w:b/>
          <w:sz w:val="22"/>
          <w:szCs w:val="22"/>
          <w:u w:val="single"/>
        </w:rPr>
        <w:t xml:space="preserve">de igual forma en dicho acuerdo se deben exponer de manera clara los </w:t>
      </w:r>
      <w:r w:rsidRPr="00837EDE">
        <w:rPr>
          <w:rFonts w:ascii="Palatino Linotype" w:eastAsia="Palatino Linotype" w:hAnsi="Palatino Linotype" w:cs="Palatino Linotype"/>
          <w:b/>
          <w:sz w:val="22"/>
          <w:szCs w:val="22"/>
          <w:u w:val="single"/>
        </w:rPr>
        <w:lastRenderedPageBreak/>
        <w:t>fundamentos y razones que llevaron a la autoridad a clasificar la información de acuerdo con lo establecido en el artículo 149 de la Ley de la materia,</w:t>
      </w:r>
      <w:r w:rsidRPr="00837EDE">
        <w:rPr>
          <w:rFonts w:ascii="Palatino Linotype" w:eastAsia="Palatino Linotype" w:hAnsi="Palatino Linotype" w:cs="Palatino Linotype"/>
          <w:sz w:val="22"/>
          <w:szCs w:val="22"/>
        </w:rPr>
        <w:t xml:space="preserve"> de lo contrario, implicaría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BCE9AC0" w14:textId="77777777" w:rsidR="00BC5DB8" w:rsidRPr="00837EDE" w:rsidRDefault="00BC5DB8" w:rsidP="00BC5DB8">
      <w:pPr>
        <w:ind w:right="901"/>
        <w:jc w:val="both"/>
        <w:rPr>
          <w:rFonts w:ascii="Palatino Linotype" w:eastAsia="Palatino Linotype" w:hAnsi="Palatino Linotype" w:cs="Palatino Linotype"/>
          <w:i/>
          <w:sz w:val="22"/>
          <w:szCs w:val="22"/>
        </w:rPr>
      </w:pPr>
    </w:p>
    <w:p w14:paraId="20139902" w14:textId="77777777" w:rsidR="00BC5DB8" w:rsidRPr="00837EDE" w:rsidRDefault="00BC5DB8" w:rsidP="00BC5DB8">
      <w:pPr>
        <w:spacing w:line="360" w:lineRule="auto"/>
        <w:ind w:right="-7"/>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En ese sentido, se considera que en el presente caso opera una clasificación total de la información requerida como reservada, por ubicarse la misma en los supuestos previstos por los artículos 140 fracción I de la Ley de Transparencia y Acceso a la Información Pública del Estado de México y Municipios, que a su vez se vincula con la diversa del artículo 113, fracción I de la Ley General de Transparencia y Acceso a la Información Pública vigente a la fecha de la solicitud, que indican lo siguiente:</w:t>
      </w:r>
    </w:p>
    <w:p w14:paraId="2AE1B2BA" w14:textId="77777777" w:rsidR="00BC5DB8" w:rsidRPr="00837EDE" w:rsidRDefault="00BC5DB8" w:rsidP="00BC5DB8">
      <w:pPr>
        <w:ind w:left="851" w:right="851"/>
        <w:jc w:val="both"/>
        <w:rPr>
          <w:rFonts w:ascii="Palatino Linotype" w:eastAsia="Palatino Linotype" w:hAnsi="Palatino Linotype" w:cs="Palatino Linotype"/>
          <w:b/>
          <w:i/>
          <w:sz w:val="22"/>
          <w:szCs w:val="22"/>
        </w:rPr>
      </w:pPr>
    </w:p>
    <w:p w14:paraId="2F924A9C" w14:textId="77777777" w:rsidR="00BC5DB8" w:rsidRPr="00837EDE" w:rsidRDefault="00BC5DB8" w:rsidP="00BC5DB8">
      <w:pPr>
        <w:ind w:left="851" w:right="851"/>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“Artículo 113.</w:t>
      </w:r>
      <w:r w:rsidRPr="00837EDE">
        <w:rPr>
          <w:rFonts w:ascii="Palatino Linotype" w:eastAsia="Palatino Linotype" w:hAnsi="Palatino Linotype" w:cs="Palatino Linotype"/>
          <w:i/>
          <w:sz w:val="22"/>
          <w:szCs w:val="22"/>
        </w:rPr>
        <w:t xml:space="preserve"> Como información reservada podrá clasificarse aquella cuya publicación:</w:t>
      </w:r>
    </w:p>
    <w:p w14:paraId="1A450FA0" w14:textId="77777777" w:rsidR="00BC5DB8" w:rsidRPr="00837EDE" w:rsidRDefault="00BC5DB8" w:rsidP="00BC5DB8">
      <w:pPr>
        <w:ind w:left="851" w:right="851"/>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 Comprometa la seguridad nacional, la seguridad pública o la defensa nacional y cuente con un propósito genuino y un efecto demostrable;</w:t>
      </w:r>
    </w:p>
    <w:p w14:paraId="66753581" w14:textId="77777777" w:rsidR="00BC5DB8" w:rsidRPr="00837EDE" w:rsidRDefault="00BC5DB8" w:rsidP="00BC5DB8">
      <w:pPr>
        <w:ind w:left="851" w:right="851"/>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i/>
          <w:sz w:val="22"/>
          <w:szCs w:val="22"/>
        </w:rPr>
        <w:t>…</w:t>
      </w:r>
    </w:p>
    <w:p w14:paraId="39928189" w14:textId="77777777" w:rsidR="00BC5DB8" w:rsidRPr="00837EDE" w:rsidRDefault="00BC5DB8" w:rsidP="00BC5DB8">
      <w:pPr>
        <w:ind w:left="851" w:right="851"/>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Artículo 140</w:t>
      </w:r>
      <w:r w:rsidRPr="00837EDE">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44803F48" w14:textId="77777777" w:rsidR="00BC5DB8" w:rsidRPr="00837EDE" w:rsidRDefault="00BC5DB8" w:rsidP="00BC5DB8">
      <w:pPr>
        <w:ind w:left="851" w:right="851"/>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I. Comprometa la seguridad pública y cuente con un propósito genuino y un efecto demostrable;</w:t>
      </w:r>
    </w:p>
    <w:p w14:paraId="0708972F" w14:textId="77777777" w:rsidR="00BC5DB8" w:rsidRPr="00837EDE" w:rsidRDefault="00BC5DB8" w:rsidP="00BC5DB8">
      <w:pPr>
        <w:ind w:left="851" w:right="851"/>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 …”</w:t>
      </w:r>
    </w:p>
    <w:p w14:paraId="6F9C9A5F" w14:textId="77777777" w:rsidR="00BC5DB8" w:rsidRPr="00837EDE" w:rsidRDefault="00BC5DB8" w:rsidP="00BC5DB8">
      <w:pPr>
        <w:ind w:left="851" w:right="851"/>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(Énfasis añadido)</w:t>
      </w:r>
    </w:p>
    <w:p w14:paraId="65DB2678" w14:textId="77777777" w:rsidR="00BC5DB8" w:rsidRPr="00837EDE" w:rsidRDefault="00BC5DB8" w:rsidP="00BC5DB8">
      <w:pPr>
        <w:ind w:left="851" w:right="851"/>
        <w:jc w:val="both"/>
        <w:rPr>
          <w:rFonts w:ascii="Palatino Linotype" w:eastAsia="Palatino Linotype" w:hAnsi="Palatino Linotype" w:cs="Palatino Linotype"/>
          <w:i/>
          <w:sz w:val="22"/>
          <w:szCs w:val="22"/>
        </w:rPr>
      </w:pPr>
    </w:p>
    <w:p w14:paraId="235FC275" w14:textId="77777777" w:rsidR="00BC5DB8" w:rsidRPr="00837EDE" w:rsidRDefault="00BC5DB8" w:rsidP="00BC5DB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Se afirma lo anterior, pues la información que revela el Informe Policial Homologado podría comprometer la seguridad pública, al poner en peligro las funciones a cargo del Municipio, tendientes a preservar y resguardar la vida, la salud, la integridad y el ejercicio de los derechos de las personas, así como para el mantenimiento del orden público, toda vez que da cuenta de </w:t>
      </w:r>
      <w:r w:rsidRPr="00837EDE">
        <w:rPr>
          <w:rFonts w:ascii="Palatino Linotype" w:eastAsia="Palatino Linotype" w:hAnsi="Palatino Linotype" w:cs="Palatino Linotype"/>
          <w:sz w:val="22"/>
          <w:szCs w:val="22"/>
        </w:rPr>
        <w:lastRenderedPageBreak/>
        <w:t xml:space="preserve">los datos de los integrantes de la institución policial que lo emite, los datos generales y descripción de las personas detenidas, las narraciones y circunstancias de modo, tiempo y lugar en la que se detuvo a una persona por la posible comisión de un delito y que, una vez detenido, se tiene que presentar ante el Ministerio Público competente para que sea éste quien determine la situación jurídica de la persona detenida, por lo que de permitirse su acceso implicaría un riesgo a los objetivos y fines de la seguridad pública municipal y pudiera causar perjuicio y daño sustancial a los intereses sociales protegidos. </w:t>
      </w:r>
    </w:p>
    <w:p w14:paraId="2BB3B575" w14:textId="77777777" w:rsidR="00BC5DB8" w:rsidRPr="00837EDE" w:rsidRDefault="00BC5DB8" w:rsidP="00BC5DB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84510C3" w14:textId="77777777" w:rsidR="00BC5DB8" w:rsidRPr="00837EDE" w:rsidRDefault="00BC5DB8" w:rsidP="00BC5DB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Correlativo a ello, el lineamiento décimo octavo de los Lineamientos Generales en Materia de Clasificación y Desclasificación de la Información, así como para la Elaboración de Versiones Públicas establece que, podrá considerarse como información reservada, aquella que comprometa la seguridad pública, al poner en peligro las funciones a cargo de los Estados y Municipios, tendientes a preservar y resguardar la vida, la salud, la integridad y el ejercicio de los derechos de las personas, así como para el mantenimiento del orden público.</w:t>
      </w:r>
    </w:p>
    <w:p w14:paraId="7CA0D8B6"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41A6B015"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Conforme a lo anterior, se puede colegir que proporcionar la información en análisis podría comprometer la seguridad pública, toda </w:t>
      </w:r>
      <w:r w:rsidRPr="00837EDE">
        <w:rPr>
          <w:rFonts w:ascii="Palatino Linotype" w:eastAsia="Palatino Linotype" w:hAnsi="Palatino Linotype" w:cs="Palatino Linotype"/>
          <w:sz w:val="22"/>
          <w:szCs w:val="22"/>
          <w:u w:val="single"/>
        </w:rPr>
        <w:t>vez que su difusión puede entorpecer los sistemas de coordinación interinstitucional en materia de seguridad pública, pues da cuenta de las circunstancias de modo, tiempo y lugar en que se realizó una detención y</w:t>
      </w:r>
      <w:r w:rsidRPr="00837EDE">
        <w:rPr>
          <w:rFonts w:ascii="Palatino Linotype" w:eastAsia="Palatino Linotype" w:hAnsi="Palatino Linotype" w:cs="Palatino Linotype"/>
          <w:sz w:val="22"/>
          <w:szCs w:val="22"/>
        </w:rPr>
        <w:t xml:space="preserve"> por lo tanto, acredita la causal de clasificación prevista en el artículo 140, fracción I de la Ley de Transparencia y Acceso a la Información Pública del Estado de México</w:t>
      </w:r>
      <w:r w:rsidRPr="00837EDE">
        <w:rPr>
          <w:rFonts w:ascii="Palatino Linotype" w:eastAsia="Palatino Linotype" w:hAnsi="Palatino Linotype" w:cs="Palatino Linotype"/>
          <w:b/>
          <w:sz w:val="22"/>
          <w:szCs w:val="22"/>
        </w:rPr>
        <w:t>.</w:t>
      </w:r>
    </w:p>
    <w:p w14:paraId="32BDFA1C" w14:textId="77777777" w:rsidR="00BC5DB8" w:rsidRPr="00837EDE" w:rsidRDefault="00BC5DB8" w:rsidP="00BC5DB8">
      <w:pPr>
        <w:spacing w:line="360" w:lineRule="auto"/>
        <w:jc w:val="both"/>
        <w:rPr>
          <w:rFonts w:ascii="Palatino Linotype" w:eastAsia="Palatino Linotype" w:hAnsi="Palatino Linotype" w:cs="Palatino Linotype"/>
          <w:b/>
          <w:sz w:val="22"/>
          <w:szCs w:val="22"/>
        </w:rPr>
      </w:pPr>
    </w:p>
    <w:p w14:paraId="3D30CDE7" w14:textId="77777777" w:rsidR="00BC5DB8" w:rsidRPr="00837EDE" w:rsidRDefault="00BC5DB8" w:rsidP="00BC5DB8">
      <w:pPr>
        <w:tabs>
          <w:tab w:val="left" w:pos="4962"/>
        </w:tabs>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Sobre el particular, cabe traer a colación el artículo 141 de la Ley de Transparencia y Acceso a la Información Pública del Estado de México y Municipios, que establece que las causales de </w:t>
      </w:r>
      <w:r w:rsidRPr="00837EDE">
        <w:rPr>
          <w:rFonts w:ascii="Palatino Linotype" w:eastAsia="Palatino Linotype" w:hAnsi="Palatino Linotype" w:cs="Palatino Linotype"/>
          <w:sz w:val="22"/>
          <w:szCs w:val="22"/>
        </w:rPr>
        <w:lastRenderedPageBreak/>
        <w:t>reserva se deberán fundar y motivar, a través de la aplicación de la prueba de daño establecida en el artículo 129 de dicho ordenamiento, que se debe justificar de la siguiente manera:</w:t>
      </w:r>
    </w:p>
    <w:p w14:paraId="1457E692" w14:textId="77777777" w:rsidR="00BC5DB8" w:rsidRPr="00837EDE" w:rsidRDefault="00BC5DB8" w:rsidP="00BC5DB8">
      <w:pPr>
        <w:tabs>
          <w:tab w:val="left" w:pos="4962"/>
        </w:tabs>
        <w:spacing w:line="360" w:lineRule="auto"/>
        <w:jc w:val="both"/>
        <w:rPr>
          <w:rFonts w:ascii="Palatino Linotype" w:eastAsia="Palatino Linotype" w:hAnsi="Palatino Linotype" w:cs="Palatino Linotype"/>
          <w:sz w:val="22"/>
          <w:szCs w:val="22"/>
        </w:rPr>
      </w:pPr>
    </w:p>
    <w:p w14:paraId="0B3525BE" w14:textId="77777777" w:rsidR="00BC5DB8" w:rsidRPr="00837EDE" w:rsidRDefault="00BC5DB8" w:rsidP="00BC5DB8">
      <w:pPr>
        <w:numPr>
          <w:ilvl w:val="0"/>
          <w:numId w:val="34"/>
        </w:numPr>
        <w:tabs>
          <w:tab w:val="left" w:pos="4962"/>
        </w:tabs>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La divulgación de la información representa un riesgo real, demostrable e identificable de perjuicio significativo al interés público o a la seguridad nacional.</w:t>
      </w:r>
    </w:p>
    <w:p w14:paraId="10F58E11" w14:textId="77777777" w:rsidR="00BC5DB8" w:rsidRPr="00837EDE" w:rsidRDefault="00BC5DB8" w:rsidP="00BC5DB8">
      <w:pPr>
        <w:numPr>
          <w:ilvl w:val="0"/>
          <w:numId w:val="34"/>
        </w:numPr>
        <w:tabs>
          <w:tab w:val="left" w:pos="4962"/>
        </w:tabs>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El riesgo de perjuicio supera el interés público general de que se difunda.</w:t>
      </w:r>
    </w:p>
    <w:p w14:paraId="3757E3D0" w14:textId="77777777" w:rsidR="00BC5DB8" w:rsidRPr="00837EDE" w:rsidRDefault="00BC5DB8" w:rsidP="00BC5DB8">
      <w:pPr>
        <w:numPr>
          <w:ilvl w:val="0"/>
          <w:numId w:val="34"/>
        </w:numPr>
        <w:tabs>
          <w:tab w:val="left" w:pos="4962"/>
        </w:tabs>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Que la limitación se adecua al principio de proporcionalidad y representa el medio menos restrictivo disponible para evitar el perjuicio.</w:t>
      </w:r>
    </w:p>
    <w:p w14:paraId="41CB80E6" w14:textId="77777777" w:rsidR="00BC5DB8" w:rsidRPr="00837EDE" w:rsidRDefault="00BC5DB8" w:rsidP="00BC5DB8">
      <w:pPr>
        <w:spacing w:before="240" w:after="240"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En el mismo tenor el Lineamiento Trigésimo Tercero, de los Lineamientos Generales en Materia de Clasificación y Desclasificación de la Información vigentes a la fecha de la solicitud, así como para la elaboración de versiones públicas, dispone lo siguiente:</w:t>
      </w:r>
    </w:p>
    <w:p w14:paraId="371CC555" w14:textId="77777777" w:rsidR="00BC5DB8" w:rsidRPr="00837EDE" w:rsidRDefault="00BC5DB8" w:rsidP="00BC5DB8">
      <w:pPr>
        <w:spacing w:before="120" w:after="120"/>
        <w:ind w:left="851" w:right="843"/>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Trigésimo tercero</w:t>
      </w:r>
      <w:r w:rsidRPr="00837EDE">
        <w:rPr>
          <w:rFonts w:ascii="Palatino Linotype" w:eastAsia="Palatino Linotype" w:hAnsi="Palatino Linotype" w:cs="Palatino Linotype"/>
          <w:i/>
          <w:sz w:val="22"/>
          <w:szCs w:val="22"/>
        </w:rPr>
        <w:t>. Para la aplicación de la prueba de daño a la que hace referencia el artículo 104 de la Ley General, los sujetos obligados atenderán lo siguiente:</w:t>
      </w:r>
    </w:p>
    <w:p w14:paraId="65CB162F" w14:textId="77777777" w:rsidR="00BC5DB8" w:rsidRPr="00837EDE" w:rsidRDefault="00BC5DB8" w:rsidP="00BC5DB8">
      <w:pPr>
        <w:tabs>
          <w:tab w:val="left" w:pos="1701"/>
        </w:tabs>
        <w:spacing w:before="120" w:after="120"/>
        <w:ind w:left="851" w:right="843"/>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 xml:space="preserve">I. </w:t>
      </w:r>
      <w:r w:rsidRPr="00837EDE">
        <w:rPr>
          <w:rFonts w:ascii="Palatino Linotype" w:eastAsia="Palatino Linotype" w:hAnsi="Palatino Linotype" w:cs="Palatino Linotype"/>
          <w:i/>
          <w:sz w:val="22"/>
          <w:szCs w:val="22"/>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3B1EEDC7" w14:textId="77777777" w:rsidR="00BC5DB8" w:rsidRPr="00837EDE" w:rsidRDefault="00BC5DB8" w:rsidP="00BC5DB8">
      <w:pPr>
        <w:tabs>
          <w:tab w:val="left" w:pos="1701"/>
        </w:tabs>
        <w:spacing w:before="120" w:after="120"/>
        <w:ind w:left="851" w:right="843"/>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II</w:t>
      </w:r>
      <w:r w:rsidRPr="00837EDE">
        <w:rPr>
          <w:rFonts w:ascii="Palatino Linotype" w:eastAsia="Palatino Linotype" w:hAnsi="Palatino Linotype" w:cs="Palatino Linotype"/>
          <w:i/>
          <w:sz w:val="22"/>
          <w:szCs w:val="22"/>
        </w:rPr>
        <w:t>. Se deberá motivar la clasificación, señalando las circunstancias de modo, tiempo y lugar que acrediten el vínculo entre la difusión de la información y la afectación al interés público o a la seguridad nacional;</w:t>
      </w:r>
    </w:p>
    <w:p w14:paraId="2C94C9EE" w14:textId="77777777" w:rsidR="00BC5DB8" w:rsidRPr="00837EDE" w:rsidRDefault="00BC5DB8" w:rsidP="00BC5DB8">
      <w:pPr>
        <w:tabs>
          <w:tab w:val="left" w:pos="1701"/>
        </w:tabs>
        <w:spacing w:before="120" w:after="120"/>
        <w:ind w:left="851" w:right="843"/>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III.</w:t>
      </w:r>
      <w:r w:rsidRPr="00837EDE">
        <w:rPr>
          <w:rFonts w:ascii="Palatino Linotype" w:eastAsia="Palatino Linotype" w:hAnsi="Palatino Linotype" w:cs="Palatino Linotype"/>
          <w:i/>
          <w:sz w:val="22"/>
          <w:szCs w:val="22"/>
        </w:rPr>
        <w:t xml:space="preserve"> Se deberán precisar las razones objetivas por las que la apertura de la información generaría un riesgo de perjuicio real, demostrable e identificable al interés jurídico tutelado de que se trate;</w:t>
      </w:r>
    </w:p>
    <w:p w14:paraId="631372BF" w14:textId="77777777" w:rsidR="00BC5DB8" w:rsidRPr="00837EDE" w:rsidRDefault="00BC5DB8" w:rsidP="00BC5DB8">
      <w:pPr>
        <w:tabs>
          <w:tab w:val="left" w:pos="1701"/>
        </w:tabs>
        <w:spacing w:before="120" w:after="120"/>
        <w:ind w:left="851" w:right="843"/>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IV.</w:t>
      </w:r>
      <w:r w:rsidRPr="00837EDE">
        <w:rPr>
          <w:rFonts w:ascii="Palatino Linotype" w:eastAsia="Palatino Linotype" w:hAnsi="Palatino Linotype" w:cs="Palatino Linotype"/>
          <w:i/>
          <w:sz w:val="22"/>
          <w:szCs w:val="22"/>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837EDE">
        <w:rPr>
          <w:rFonts w:ascii="Palatino Linotype" w:eastAsia="Palatino Linotype" w:hAnsi="Palatino Linotype" w:cs="Palatino Linotype"/>
          <w:b/>
          <w:i/>
          <w:sz w:val="22"/>
          <w:szCs w:val="22"/>
        </w:rPr>
        <w:t xml:space="preserve"> </w:t>
      </w:r>
    </w:p>
    <w:p w14:paraId="7C25E791" w14:textId="77777777" w:rsidR="00BC5DB8" w:rsidRPr="00837EDE" w:rsidRDefault="00BC5DB8" w:rsidP="00BC5DB8">
      <w:pPr>
        <w:tabs>
          <w:tab w:val="left" w:pos="1701"/>
        </w:tabs>
        <w:spacing w:before="120" w:after="120"/>
        <w:ind w:left="851" w:right="843"/>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lastRenderedPageBreak/>
        <w:t>V</w:t>
      </w:r>
      <w:r w:rsidRPr="00837EDE">
        <w:rPr>
          <w:rFonts w:ascii="Palatino Linotype" w:eastAsia="Palatino Linotype" w:hAnsi="Palatino Linotype" w:cs="Palatino Linotype"/>
          <w:i/>
          <w:sz w:val="22"/>
          <w:szCs w:val="22"/>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837EDE">
        <w:rPr>
          <w:rFonts w:ascii="Palatino Linotype" w:eastAsia="Palatino Linotype" w:hAnsi="Palatino Linotype" w:cs="Palatino Linotype"/>
          <w:b/>
          <w:i/>
          <w:sz w:val="22"/>
          <w:szCs w:val="22"/>
        </w:rPr>
        <w:t xml:space="preserve"> </w:t>
      </w:r>
    </w:p>
    <w:p w14:paraId="5531B23E" w14:textId="77777777" w:rsidR="00BC5DB8" w:rsidRPr="00837EDE" w:rsidRDefault="00BC5DB8" w:rsidP="00BC5DB8">
      <w:pPr>
        <w:tabs>
          <w:tab w:val="left" w:pos="1701"/>
        </w:tabs>
        <w:spacing w:before="120" w:after="120"/>
        <w:ind w:left="851" w:right="843"/>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VI</w:t>
      </w:r>
      <w:r w:rsidRPr="00837EDE">
        <w:rPr>
          <w:rFonts w:ascii="Palatino Linotype" w:eastAsia="Palatino Linotype" w:hAnsi="Palatino Linotype" w:cs="Palatino Linotype"/>
          <w:i/>
          <w:sz w:val="22"/>
          <w:szCs w:val="22"/>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6E8FC512"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1C88277F"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tal y como lo dispone la siguiente tesis: </w:t>
      </w:r>
    </w:p>
    <w:p w14:paraId="2E5FF29A" w14:textId="77777777" w:rsidR="00BC5DB8" w:rsidRPr="00837EDE" w:rsidRDefault="00BC5DB8" w:rsidP="00BC5DB8">
      <w:pPr>
        <w:ind w:left="851"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837EDE">
        <w:rPr>
          <w:rFonts w:ascii="Palatino Linotype" w:eastAsia="Palatino Linotype" w:hAnsi="Palatino Linotype" w:cs="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837EDE">
        <w:rPr>
          <w:rFonts w:ascii="Palatino Linotype" w:eastAsia="Palatino Linotype" w:hAnsi="Palatino Linotype" w:cs="Palatino Linotype"/>
          <w:i/>
          <w:sz w:val="22"/>
          <w:szCs w:val="22"/>
        </w:rPr>
        <w:t>officio</w:t>
      </w:r>
      <w:proofErr w:type="spellEnd"/>
      <w:r w:rsidRPr="00837EDE">
        <w:rPr>
          <w:rFonts w:ascii="Palatino Linotype" w:eastAsia="Palatino Linotype" w:hAnsi="Palatino Linotype" w:cs="Palatino Linotype"/>
          <w:i/>
          <w:sz w:val="22"/>
          <w:szCs w:val="22"/>
        </w:rPr>
        <w:t xml:space="preserve">, con el propósito de obtener una versión que sea pública para la parte interesada.” </w:t>
      </w:r>
    </w:p>
    <w:p w14:paraId="31EAD204" w14:textId="77777777" w:rsidR="00BC5DB8" w:rsidRPr="00837EDE" w:rsidRDefault="00BC5DB8" w:rsidP="00BC5DB8">
      <w:pPr>
        <w:ind w:left="851" w:right="900"/>
        <w:jc w:val="both"/>
        <w:rPr>
          <w:rFonts w:ascii="Palatino Linotype" w:eastAsia="Palatino Linotype" w:hAnsi="Palatino Linotype" w:cs="Palatino Linotype"/>
          <w:i/>
          <w:sz w:val="22"/>
          <w:szCs w:val="22"/>
        </w:rPr>
      </w:pPr>
    </w:p>
    <w:p w14:paraId="1887B5A7"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Prueba de daño, que cobra relevancia puesto que sí ésta no arroja resultados contundentes sobre un posible peligro, deberá de publicarse la información.</w:t>
      </w:r>
    </w:p>
    <w:p w14:paraId="2950851C"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110F5AEB" w14:textId="0A4A004A"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Siendo que, los Sujetos Obligados deben aplicar de manera restrictiva y limitada, las excepciones al derecho de acceso a la información, sin ampliar las excepciones y supuestos de reserva previstos en la Ley General de Transparencia y Acceso a la Información Pública</w:t>
      </w:r>
      <w:r w:rsidR="00FE4B89" w:rsidRPr="00837EDE">
        <w:rPr>
          <w:rFonts w:ascii="Palatino Linotype" w:eastAsia="Palatino Linotype" w:hAnsi="Palatino Linotype" w:cs="Palatino Linotype"/>
          <w:sz w:val="22"/>
          <w:szCs w:val="22"/>
        </w:rPr>
        <w:t xml:space="preserve"> vigente a la fecha de la solicitud</w:t>
      </w:r>
      <w:r w:rsidRPr="00837EDE">
        <w:rPr>
          <w:rFonts w:ascii="Palatino Linotype" w:eastAsia="Palatino Linotype" w:hAnsi="Palatino Linotype" w:cs="Palatino Linotype"/>
          <w:sz w:val="22"/>
          <w:szCs w:val="22"/>
        </w:rPr>
        <w:t xml:space="preserve"> o la Ley local, aduciendo analogía o mayoría de razón. </w:t>
      </w:r>
    </w:p>
    <w:p w14:paraId="151F9163"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7719364A"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Asimismo, los Sujetos Obligados no pueden emitir acuerdos de carácter general o particular que clasifiquen documentos o información como reservada, ya que dicha clasificación, debe estar acorde con la actualización de los supuestos definidos; resaltándose, además, que la clasificación de la información se debe realizar conforme a un análisis caso por caso, mediante la aplicación de la enunciada prueba de daño.</w:t>
      </w:r>
    </w:p>
    <w:p w14:paraId="1D449EFC"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6C93E4D0"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De este modo, es necesario que la autoridad,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 </w:t>
      </w:r>
    </w:p>
    <w:p w14:paraId="00BDF368"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122F895E"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Aunado a lo anterior, se tiene que, para realizar la clasificación de la información se debe: </w:t>
      </w:r>
    </w:p>
    <w:p w14:paraId="44B5918C"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049D8842" w14:textId="77777777" w:rsidR="00BC5DB8" w:rsidRPr="00837EDE" w:rsidRDefault="00BC5DB8" w:rsidP="00BC5DB8">
      <w:pPr>
        <w:numPr>
          <w:ilvl w:val="0"/>
          <w:numId w:val="3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Fundar:</w:t>
      </w:r>
      <w:r w:rsidRPr="00837EDE">
        <w:rPr>
          <w:rFonts w:ascii="Palatino Linotype" w:eastAsia="Palatino Linotype" w:hAnsi="Palatino Linotype" w:cs="Palatino Linotype"/>
          <w:sz w:val="22"/>
          <w:szCs w:val="22"/>
        </w:rPr>
        <w:t xml:space="preserve"> señalando el artículo, fracción, inciso, párrafo o numeral de la Ley o tratado internacional suscrito por el Estado mexicano que expresamente le otorgue el carácter de reservada. </w:t>
      </w:r>
    </w:p>
    <w:p w14:paraId="2A81066C" w14:textId="77777777" w:rsidR="00BC5DB8" w:rsidRPr="00837EDE" w:rsidRDefault="00BC5DB8" w:rsidP="00BC5DB8">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2E02AC9" w14:textId="77777777" w:rsidR="00BC5DB8" w:rsidRPr="00837EDE" w:rsidRDefault="00BC5DB8" w:rsidP="00BC5DB8">
      <w:pPr>
        <w:numPr>
          <w:ilvl w:val="0"/>
          <w:numId w:val="3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Motivar:</w:t>
      </w:r>
      <w:r w:rsidRPr="00837EDE">
        <w:rPr>
          <w:rFonts w:ascii="Palatino Linotype" w:eastAsia="Palatino Linotype" w:hAnsi="Palatino Linotype" w:cs="Palatino Linotype"/>
          <w:sz w:val="22"/>
          <w:szCs w:val="22"/>
        </w:rPr>
        <w:t xml:space="preserve"> señalando las razones o circunstancias especiales que lo llevaron a concluir que el caso particular se ajusta al supuesto previsto por la norma legal invocada como fundamento. </w:t>
      </w:r>
    </w:p>
    <w:p w14:paraId="5CD63AC8"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Siendo que, en el caso específico de la reserva, la motivación de la clasificación, también deberá comprender las circunstancias que justifican el establecimiento de determinado plazo de reserva. </w:t>
      </w:r>
    </w:p>
    <w:p w14:paraId="2199FBBA"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2B5AC5B8"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En otras palabras, para clasificar la información como reservada, los acuerdos deben estar debidamente fundados y motivados, situación que no aconteció en el presente asunto, ya que, no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realizado. </w:t>
      </w:r>
    </w:p>
    <w:p w14:paraId="545FF1B1"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7FC808EF"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Sirve de sustento a lo anterior, la Tesis jurisprudencial número I.</w:t>
      </w:r>
      <w:proofErr w:type="gramStart"/>
      <w:r w:rsidRPr="00837EDE">
        <w:rPr>
          <w:rFonts w:ascii="Palatino Linotype" w:eastAsia="Palatino Linotype" w:hAnsi="Palatino Linotype" w:cs="Palatino Linotype"/>
          <w:sz w:val="22"/>
          <w:szCs w:val="22"/>
        </w:rPr>
        <w:t>4º.A.</w:t>
      </w:r>
      <w:proofErr w:type="gramEnd"/>
      <w:r w:rsidRPr="00837EDE">
        <w:rPr>
          <w:rFonts w:ascii="Palatino Linotype" w:eastAsia="Palatino Linotype" w:hAnsi="Palatino Linotype" w:cs="Palatino Linotype"/>
          <w:sz w:val="22"/>
          <w:szCs w:val="22"/>
        </w:rPr>
        <w:t xml:space="preserve"> J/43, publicada en el Semanario Judicial de la Federación y su Gaceta, bajo el número de registro 175,082; que a la letra dice: </w:t>
      </w:r>
    </w:p>
    <w:p w14:paraId="380BBFC5" w14:textId="77777777" w:rsidR="00BC5DB8" w:rsidRPr="00837EDE" w:rsidRDefault="00BC5DB8" w:rsidP="00BC5DB8">
      <w:pPr>
        <w:spacing w:line="360" w:lineRule="auto"/>
        <w:jc w:val="both"/>
        <w:rPr>
          <w:rFonts w:ascii="Palatino Linotype" w:eastAsia="Palatino Linotype" w:hAnsi="Palatino Linotype" w:cs="Palatino Linotype"/>
          <w:sz w:val="22"/>
          <w:szCs w:val="22"/>
        </w:rPr>
      </w:pPr>
    </w:p>
    <w:p w14:paraId="35C8C7A7" w14:textId="77777777" w:rsidR="00BC5DB8" w:rsidRPr="00837EDE" w:rsidRDefault="00BC5DB8" w:rsidP="00BC5DB8">
      <w:pPr>
        <w:ind w:left="851"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837EDE">
        <w:rPr>
          <w:rFonts w:ascii="Palatino Linotype" w:eastAsia="Palatino Linotype" w:hAnsi="Palatino Linotype" w:cs="Palatino Linotype"/>
          <w:i/>
          <w:sz w:val="22"/>
          <w:szCs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w:t>
      </w:r>
      <w:r w:rsidRPr="00837EDE">
        <w:rPr>
          <w:rFonts w:ascii="Palatino Linotype" w:eastAsia="Palatino Linotype" w:hAnsi="Palatino Linotype" w:cs="Palatino Linotype"/>
          <w:i/>
          <w:sz w:val="22"/>
          <w:szCs w:val="22"/>
        </w:rPr>
        <w:lastRenderedPageBreak/>
        <w:t>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2A01866" w14:textId="77777777" w:rsidR="00BC5DB8" w:rsidRPr="00837EDE" w:rsidRDefault="00BC5DB8" w:rsidP="00BC5DB8">
      <w:pPr>
        <w:spacing w:line="360" w:lineRule="auto"/>
        <w:ind w:right="49"/>
        <w:jc w:val="both"/>
        <w:rPr>
          <w:rFonts w:ascii="Palatino Linotype" w:eastAsia="Palatino Linotype" w:hAnsi="Palatino Linotype" w:cs="Palatino Linotype"/>
          <w:sz w:val="22"/>
          <w:szCs w:val="22"/>
        </w:rPr>
      </w:pPr>
    </w:p>
    <w:p w14:paraId="02D4ECE1" w14:textId="77A806B9" w:rsidR="00BC5DB8" w:rsidRPr="00837EDE" w:rsidRDefault="00BC5DB8" w:rsidP="00BC5DB8">
      <w:p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De esta manera, y después de analizar la naturaleza de la información solicitada, este Instituto arriba a la conclusión de que la divulgación de la información requerida por la persona solicitante, generaría un daño que sería mayor al interés público, actualizando las hipótesis de reserva previstas en el artículo 140 de la Ley de Transparencia, Acceso a la Información Pública del Estado de México y Municipios; por lo que resulta procedente ordenar la entrega del Acuerdo de clasificación emitido por el Comité de Transparencia, en donde de manera debidamente fundada y motivada, a través de una prueba de daño, confirme la clasificación como reservada, en términos del artículo 140 fracción </w:t>
      </w:r>
      <w:r w:rsidR="003757CF" w:rsidRPr="00837EDE">
        <w:rPr>
          <w:rFonts w:ascii="Palatino Linotype" w:eastAsia="Palatino Linotype" w:hAnsi="Palatino Linotype" w:cs="Palatino Linotype"/>
          <w:sz w:val="22"/>
          <w:szCs w:val="22"/>
        </w:rPr>
        <w:t>I</w:t>
      </w:r>
      <w:r w:rsidRPr="00837EDE">
        <w:rPr>
          <w:rFonts w:ascii="Palatino Linotype" w:eastAsia="Palatino Linotype" w:hAnsi="Palatino Linotype" w:cs="Palatino Linotype"/>
          <w:sz w:val="22"/>
          <w:szCs w:val="22"/>
        </w:rPr>
        <w:t xml:space="preserve"> de la Ley de Transparencia y Acceso a la Información Pública del Estado de México y Municipios, del Informe Policial Homologado de las detenciones del ejercicio fiscal dos mil veintic</w:t>
      </w:r>
      <w:r w:rsidR="00913EAE" w:rsidRPr="00837EDE">
        <w:rPr>
          <w:rFonts w:ascii="Palatino Linotype" w:eastAsia="Palatino Linotype" w:hAnsi="Palatino Linotype" w:cs="Palatino Linotype"/>
          <w:sz w:val="22"/>
          <w:szCs w:val="22"/>
        </w:rPr>
        <w:t>inco</w:t>
      </w:r>
      <w:r w:rsidRPr="00837EDE">
        <w:rPr>
          <w:rFonts w:ascii="Palatino Linotype" w:eastAsia="Palatino Linotype" w:hAnsi="Palatino Linotype" w:cs="Palatino Linotype"/>
          <w:sz w:val="22"/>
          <w:szCs w:val="22"/>
        </w:rPr>
        <w:t>.</w:t>
      </w:r>
    </w:p>
    <w:p w14:paraId="17899B2B" w14:textId="77777777" w:rsidR="009450C1" w:rsidRPr="00837EDE" w:rsidRDefault="009450C1" w:rsidP="00BC5DB8">
      <w:pPr>
        <w:spacing w:line="360" w:lineRule="auto"/>
        <w:ind w:right="49"/>
        <w:jc w:val="both"/>
        <w:rPr>
          <w:rFonts w:ascii="Palatino Linotype" w:eastAsia="Palatino Linotype" w:hAnsi="Palatino Linotype" w:cs="Palatino Linotype"/>
          <w:sz w:val="22"/>
          <w:szCs w:val="22"/>
        </w:rPr>
      </w:pPr>
    </w:p>
    <w:p w14:paraId="15128EED" w14:textId="263F7788" w:rsidR="009450C1" w:rsidRPr="00837EDE" w:rsidRDefault="009450C1" w:rsidP="009450C1">
      <w:pPr>
        <w:pStyle w:val="Prrafodelista"/>
        <w:numPr>
          <w:ilvl w:val="0"/>
          <w:numId w:val="39"/>
        </w:numPr>
        <w:spacing w:line="360" w:lineRule="auto"/>
        <w:ind w:right="49"/>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b/>
          <w:sz w:val="22"/>
          <w:szCs w:val="22"/>
        </w:rPr>
        <w:t>Solicitud 00189/TOLUCA/IP/2025</w:t>
      </w:r>
    </w:p>
    <w:p w14:paraId="0BE070B6" w14:textId="77777777" w:rsidR="00913EAE" w:rsidRPr="00837EDE" w:rsidRDefault="00913EAE" w:rsidP="00BC5DB8">
      <w:pPr>
        <w:spacing w:line="360" w:lineRule="auto"/>
        <w:ind w:right="49"/>
        <w:jc w:val="both"/>
        <w:rPr>
          <w:rFonts w:ascii="Palatino Linotype" w:eastAsia="Palatino Linotype" w:hAnsi="Palatino Linotype" w:cs="Palatino Linotype"/>
          <w:sz w:val="22"/>
          <w:szCs w:val="22"/>
        </w:rPr>
      </w:pPr>
    </w:p>
    <w:p w14:paraId="3F030085" w14:textId="5ED5EAE8" w:rsidR="00913EAE" w:rsidRPr="00837EDE" w:rsidRDefault="00AA2A25" w:rsidP="00BC5DB8">
      <w:p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Ahora bien, por lo que corresponde a la solicitud </w:t>
      </w:r>
      <w:r w:rsidRPr="00837EDE">
        <w:rPr>
          <w:rFonts w:ascii="Palatino Linotype" w:eastAsia="Palatino Linotype" w:hAnsi="Palatino Linotype" w:cs="Palatino Linotype"/>
          <w:i/>
          <w:sz w:val="22"/>
          <w:szCs w:val="22"/>
        </w:rPr>
        <w:t xml:space="preserve">00189/TOLUCA/IP/2025, </w:t>
      </w:r>
      <w:r w:rsidRPr="00837EDE">
        <w:rPr>
          <w:rFonts w:ascii="Palatino Linotype" w:eastAsia="Palatino Linotype" w:hAnsi="Palatino Linotype" w:cs="Palatino Linotype"/>
          <w:sz w:val="22"/>
          <w:szCs w:val="22"/>
        </w:rPr>
        <w:t xml:space="preserve">en la que se requiere la estadística por delitos y colonia de diciembre 2024, el Sujeto Obligado </w:t>
      </w:r>
      <w:r w:rsidR="009026D6" w:rsidRPr="00837EDE">
        <w:rPr>
          <w:rFonts w:ascii="Palatino Linotype" w:eastAsia="Palatino Linotype" w:hAnsi="Palatino Linotype" w:cs="Palatino Linotype"/>
          <w:sz w:val="22"/>
          <w:szCs w:val="22"/>
        </w:rPr>
        <w:t>indicó que se anexaba la información requerida, sin que se adjuntara documento alguno.</w:t>
      </w:r>
      <w:r w:rsidR="006A3D53" w:rsidRPr="00837EDE">
        <w:rPr>
          <w:rFonts w:ascii="Palatino Linotype" w:eastAsia="Palatino Linotype" w:hAnsi="Palatino Linotype" w:cs="Palatino Linotype"/>
          <w:sz w:val="22"/>
          <w:szCs w:val="22"/>
        </w:rPr>
        <w:t xml:space="preserve"> </w:t>
      </w:r>
    </w:p>
    <w:p w14:paraId="22CF6AA9" w14:textId="77777777" w:rsidR="0021731F" w:rsidRPr="00837EDE" w:rsidRDefault="0021731F" w:rsidP="00BC5DB8">
      <w:pPr>
        <w:spacing w:line="360" w:lineRule="auto"/>
        <w:ind w:right="49"/>
        <w:jc w:val="both"/>
        <w:rPr>
          <w:rFonts w:ascii="Palatino Linotype" w:eastAsia="Palatino Linotype" w:hAnsi="Palatino Linotype" w:cs="Palatino Linotype"/>
          <w:sz w:val="22"/>
          <w:szCs w:val="22"/>
        </w:rPr>
      </w:pPr>
    </w:p>
    <w:p w14:paraId="0A3B88B9" w14:textId="0096608B" w:rsidR="0021731F" w:rsidRPr="00837EDE" w:rsidRDefault="0021731F" w:rsidP="00BC5DB8">
      <w:p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En el presente asunto, se presume que estamos ante una omisión u error por parte del Sujeto Obligado</w:t>
      </w:r>
      <w:r w:rsidR="00791FE9" w:rsidRPr="00837EDE">
        <w:rPr>
          <w:rFonts w:ascii="Palatino Linotype" w:eastAsia="Palatino Linotype" w:hAnsi="Palatino Linotype" w:cs="Palatino Linotype"/>
          <w:sz w:val="22"/>
          <w:szCs w:val="22"/>
        </w:rPr>
        <w:t xml:space="preserve"> para cargar la información al Sistema de Acceso a la Información Mexiquense, lo cual se traduce en </w:t>
      </w:r>
      <w:r w:rsidRPr="00837EDE">
        <w:rPr>
          <w:rFonts w:ascii="Palatino Linotype" w:eastAsia="Palatino Linotype" w:hAnsi="Palatino Linotype" w:cs="Palatino Linotype"/>
          <w:sz w:val="22"/>
          <w:szCs w:val="22"/>
        </w:rPr>
        <w:t>un agravio al Recurrente, pues no se obtuvo la información requerida desde un inicio</w:t>
      </w:r>
      <w:r w:rsidR="00791FE9" w:rsidRPr="00837EDE">
        <w:rPr>
          <w:rFonts w:ascii="Palatino Linotype" w:eastAsia="Palatino Linotype" w:hAnsi="Palatino Linotype" w:cs="Palatino Linotype"/>
          <w:sz w:val="22"/>
          <w:szCs w:val="22"/>
        </w:rPr>
        <w:t>.</w:t>
      </w:r>
      <w:r w:rsidRPr="00837EDE">
        <w:rPr>
          <w:rFonts w:ascii="Palatino Linotype" w:eastAsia="Palatino Linotype" w:hAnsi="Palatino Linotype" w:cs="Palatino Linotype"/>
          <w:sz w:val="22"/>
          <w:szCs w:val="22"/>
        </w:rPr>
        <w:t xml:space="preserve"> </w:t>
      </w:r>
      <w:r w:rsidR="00791FE9" w:rsidRPr="00837EDE">
        <w:rPr>
          <w:rFonts w:ascii="Palatino Linotype" w:eastAsia="Palatino Linotype" w:hAnsi="Palatino Linotype" w:cs="Palatino Linotype"/>
          <w:sz w:val="22"/>
          <w:szCs w:val="22"/>
        </w:rPr>
        <w:t xml:space="preserve">En consecuencia, </w:t>
      </w:r>
      <w:r w:rsidRPr="00837EDE">
        <w:rPr>
          <w:rFonts w:ascii="Palatino Linotype" w:eastAsia="Palatino Linotype" w:hAnsi="Palatino Linotype" w:cs="Palatino Linotype"/>
          <w:sz w:val="22"/>
          <w:szCs w:val="22"/>
        </w:rPr>
        <w:t xml:space="preserve">se promovió el recurso de revisión como la garantía </w:t>
      </w:r>
      <w:r w:rsidR="00791FE9" w:rsidRPr="00837EDE">
        <w:rPr>
          <w:rFonts w:ascii="Palatino Linotype" w:eastAsia="Palatino Linotype" w:hAnsi="Palatino Linotype" w:cs="Palatino Linotype"/>
          <w:sz w:val="22"/>
          <w:szCs w:val="22"/>
        </w:rPr>
        <w:t xml:space="preserve">secundaria </w:t>
      </w:r>
      <w:r w:rsidRPr="00837EDE">
        <w:rPr>
          <w:rFonts w:ascii="Palatino Linotype" w:eastAsia="Palatino Linotype" w:hAnsi="Palatino Linotype" w:cs="Palatino Linotype"/>
          <w:sz w:val="22"/>
          <w:szCs w:val="22"/>
        </w:rPr>
        <w:t xml:space="preserve">mediante la cual se pretende reparar cualquier posible afectación al derecho de acceso a la información pública. </w:t>
      </w:r>
    </w:p>
    <w:p w14:paraId="24026C78" w14:textId="77777777" w:rsidR="00791FE9" w:rsidRPr="00837EDE" w:rsidRDefault="00791FE9" w:rsidP="00BC5DB8">
      <w:pPr>
        <w:spacing w:line="360" w:lineRule="auto"/>
        <w:ind w:right="49"/>
        <w:jc w:val="both"/>
        <w:rPr>
          <w:rFonts w:ascii="Palatino Linotype" w:eastAsia="Palatino Linotype" w:hAnsi="Palatino Linotype" w:cs="Palatino Linotype"/>
          <w:sz w:val="22"/>
          <w:szCs w:val="22"/>
        </w:rPr>
      </w:pPr>
    </w:p>
    <w:p w14:paraId="1AAF081B" w14:textId="2F84622F" w:rsidR="00002BF6" w:rsidRPr="00837EDE" w:rsidRDefault="00791FE9" w:rsidP="00BC5DB8">
      <w:p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Por lo que una vez que </w:t>
      </w:r>
      <w:r w:rsidR="00002BF6" w:rsidRPr="00837EDE">
        <w:rPr>
          <w:rFonts w:ascii="Palatino Linotype" w:eastAsia="Palatino Linotype" w:hAnsi="Palatino Linotype" w:cs="Palatino Linotype"/>
          <w:sz w:val="22"/>
          <w:szCs w:val="22"/>
        </w:rPr>
        <w:t>la Dirección General de Seguridad y Protección Ciudadana manifestó que proporciona la información localizada, asume que genera, administra y posee información relacionada con información estadística por delitos y colonia de diciembre de 2024, lo cual se robustece con lo dispuesto en la Ley General del Sistema Nacional de Seguridad Pública</w:t>
      </w:r>
      <w:r w:rsidR="00911351" w:rsidRPr="00837EDE">
        <w:rPr>
          <w:rFonts w:ascii="Palatino Linotype" w:eastAsia="Palatino Linotype" w:hAnsi="Palatino Linotype" w:cs="Palatino Linotype"/>
          <w:sz w:val="22"/>
          <w:szCs w:val="22"/>
        </w:rPr>
        <w:t>, ya que las instituciones policiales deben remitir información estadística al Sistema Nacional de información, por lo que hay fuente obligacional de generar la información requerida, por lo que se ORDENA entregar los documentos donde conste la información requerida por el particular.</w:t>
      </w:r>
    </w:p>
    <w:p w14:paraId="5D6897E9" w14:textId="77777777" w:rsidR="003869DF" w:rsidRPr="00837EDE" w:rsidRDefault="003869DF" w:rsidP="00BC5DB8">
      <w:pPr>
        <w:spacing w:line="360" w:lineRule="auto"/>
        <w:ind w:right="49"/>
        <w:jc w:val="both"/>
        <w:rPr>
          <w:rFonts w:ascii="Palatino Linotype" w:eastAsia="Palatino Linotype" w:hAnsi="Palatino Linotype" w:cs="Palatino Linotype"/>
          <w:sz w:val="22"/>
          <w:szCs w:val="22"/>
        </w:rPr>
      </w:pPr>
    </w:p>
    <w:p w14:paraId="70A45FC2" w14:textId="4C79AECF" w:rsidR="009450C1" w:rsidRPr="00837EDE" w:rsidRDefault="009450C1" w:rsidP="009450C1">
      <w:pPr>
        <w:pStyle w:val="Prrafodelista"/>
        <w:numPr>
          <w:ilvl w:val="0"/>
          <w:numId w:val="39"/>
        </w:numPr>
        <w:spacing w:line="360" w:lineRule="auto"/>
        <w:ind w:right="49"/>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b/>
          <w:sz w:val="22"/>
          <w:szCs w:val="22"/>
        </w:rPr>
        <w:t>Solicitud 00190/TOLUCA/IP/2025.</w:t>
      </w:r>
    </w:p>
    <w:p w14:paraId="73341DBA" w14:textId="77777777" w:rsidR="009450C1" w:rsidRPr="00837EDE" w:rsidRDefault="009450C1" w:rsidP="009450C1">
      <w:pPr>
        <w:pStyle w:val="Prrafodelista"/>
        <w:spacing w:line="360" w:lineRule="auto"/>
        <w:ind w:right="49"/>
        <w:jc w:val="both"/>
        <w:rPr>
          <w:rFonts w:ascii="Palatino Linotype" w:eastAsia="Palatino Linotype" w:hAnsi="Palatino Linotype" w:cs="Palatino Linotype"/>
          <w:b/>
          <w:sz w:val="22"/>
          <w:szCs w:val="22"/>
        </w:rPr>
      </w:pPr>
    </w:p>
    <w:p w14:paraId="6722624B" w14:textId="5E01106F" w:rsidR="00B513A5" w:rsidRPr="00837EDE" w:rsidRDefault="003869DF" w:rsidP="00BC5DB8">
      <w:p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Por último, </w:t>
      </w:r>
      <w:proofErr w:type="gramStart"/>
      <w:r w:rsidRPr="00837EDE">
        <w:rPr>
          <w:rFonts w:ascii="Palatino Linotype" w:eastAsia="Palatino Linotype" w:hAnsi="Palatino Linotype" w:cs="Palatino Linotype"/>
          <w:sz w:val="22"/>
          <w:szCs w:val="22"/>
        </w:rPr>
        <w:t>respecto  a</w:t>
      </w:r>
      <w:proofErr w:type="gramEnd"/>
      <w:r w:rsidRPr="00837EDE">
        <w:rPr>
          <w:rFonts w:ascii="Palatino Linotype" w:eastAsia="Palatino Linotype" w:hAnsi="Palatino Linotype" w:cs="Palatino Linotype"/>
          <w:sz w:val="22"/>
          <w:szCs w:val="22"/>
        </w:rPr>
        <w:t xml:space="preserve"> la solicitud </w:t>
      </w:r>
      <w:r w:rsidRPr="00837EDE">
        <w:rPr>
          <w:rFonts w:ascii="Palatino Linotype" w:eastAsia="Palatino Linotype" w:hAnsi="Palatino Linotype" w:cs="Palatino Linotype"/>
          <w:b/>
          <w:sz w:val="22"/>
          <w:szCs w:val="22"/>
        </w:rPr>
        <w:t>00190/TOLUCA/IP/2025</w:t>
      </w:r>
      <w:r w:rsidRPr="00837EDE">
        <w:rPr>
          <w:rFonts w:ascii="Palatino Linotype" w:eastAsia="Palatino Linotype" w:hAnsi="Palatino Linotype" w:cs="Palatino Linotype"/>
          <w:b/>
          <w:i/>
          <w:sz w:val="22"/>
          <w:szCs w:val="22"/>
        </w:rPr>
        <w:t xml:space="preserve">, </w:t>
      </w:r>
      <w:r w:rsidRPr="00837EDE">
        <w:rPr>
          <w:rFonts w:ascii="Palatino Linotype" w:eastAsia="Palatino Linotype" w:hAnsi="Palatino Linotype" w:cs="Palatino Linotype"/>
          <w:sz w:val="22"/>
          <w:szCs w:val="22"/>
        </w:rPr>
        <w:t>el recurrente solicitó los índices delictivos por delito y colonia en enero 2025</w:t>
      </w:r>
      <w:r w:rsidR="00120A42" w:rsidRPr="00837EDE">
        <w:rPr>
          <w:rFonts w:ascii="Palatino Linotype" w:eastAsia="Palatino Linotype" w:hAnsi="Palatino Linotype" w:cs="Palatino Linotype"/>
          <w:sz w:val="22"/>
          <w:szCs w:val="22"/>
        </w:rPr>
        <w:t xml:space="preserve">; no pasa desapercibido que la información requerida en esta solicitud se relaciona con la requerida en la solicitud </w:t>
      </w:r>
      <w:r w:rsidR="00120A42" w:rsidRPr="00837EDE">
        <w:rPr>
          <w:rFonts w:ascii="Palatino Linotype" w:eastAsia="Palatino Linotype" w:hAnsi="Palatino Linotype" w:cs="Palatino Linotype"/>
          <w:b/>
          <w:sz w:val="22"/>
          <w:szCs w:val="22"/>
        </w:rPr>
        <w:t>00474/TOLUCA/IP/2025</w:t>
      </w:r>
      <w:r w:rsidR="00B513A5" w:rsidRPr="00837EDE">
        <w:rPr>
          <w:rFonts w:ascii="Palatino Linotype" w:eastAsia="Palatino Linotype" w:hAnsi="Palatino Linotype" w:cs="Palatino Linotype"/>
          <w:b/>
          <w:sz w:val="22"/>
          <w:szCs w:val="22"/>
        </w:rPr>
        <w:t xml:space="preserve">. </w:t>
      </w:r>
      <w:r w:rsidR="00B513A5" w:rsidRPr="00837EDE">
        <w:rPr>
          <w:rFonts w:ascii="Palatino Linotype" w:eastAsia="Palatino Linotype" w:hAnsi="Palatino Linotype" w:cs="Palatino Linotype"/>
          <w:sz w:val="22"/>
          <w:szCs w:val="22"/>
        </w:rPr>
        <w:t>Ambas solicitudes se relacionan con incidencia delictiva de enero 2025.</w:t>
      </w:r>
    </w:p>
    <w:p w14:paraId="69E04B43" w14:textId="77777777" w:rsidR="00B513A5" w:rsidRPr="00837EDE" w:rsidRDefault="00B513A5" w:rsidP="00BC5DB8">
      <w:pPr>
        <w:spacing w:line="360" w:lineRule="auto"/>
        <w:ind w:right="49"/>
        <w:jc w:val="both"/>
        <w:rPr>
          <w:rFonts w:ascii="Palatino Linotype" w:eastAsia="Palatino Linotype" w:hAnsi="Palatino Linotype" w:cs="Palatino Linotype"/>
          <w:b/>
          <w:sz w:val="22"/>
          <w:szCs w:val="22"/>
        </w:rPr>
      </w:pPr>
    </w:p>
    <w:p w14:paraId="5CB43A7B" w14:textId="01A45A79" w:rsidR="00B513A5" w:rsidRPr="00837EDE" w:rsidRDefault="00B513A5" w:rsidP="00BC5DB8">
      <w:pPr>
        <w:spacing w:line="360" w:lineRule="auto"/>
        <w:ind w:right="49"/>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sz w:val="22"/>
          <w:szCs w:val="22"/>
        </w:rPr>
        <w:lastRenderedPageBreak/>
        <w:t>Dicho lo anterior, es necesario señalar lo siguiente</w:t>
      </w:r>
      <w:r w:rsidRPr="00837EDE">
        <w:rPr>
          <w:rFonts w:ascii="Palatino Linotype" w:eastAsia="Palatino Linotype" w:hAnsi="Palatino Linotype" w:cs="Palatino Linotype"/>
          <w:b/>
          <w:sz w:val="22"/>
          <w:szCs w:val="22"/>
        </w:rPr>
        <w:t>:</w:t>
      </w:r>
    </w:p>
    <w:p w14:paraId="01F4FAC3" w14:textId="77777777" w:rsidR="00B513A5" w:rsidRPr="00837EDE" w:rsidRDefault="00B513A5" w:rsidP="00BC5DB8">
      <w:pPr>
        <w:spacing w:line="360" w:lineRule="auto"/>
        <w:ind w:right="49"/>
        <w:jc w:val="both"/>
        <w:rPr>
          <w:rFonts w:ascii="Palatino Linotype" w:eastAsia="Palatino Linotype" w:hAnsi="Palatino Linotype" w:cs="Palatino Linotype"/>
          <w:b/>
          <w:sz w:val="22"/>
          <w:szCs w:val="22"/>
        </w:rPr>
      </w:pPr>
    </w:p>
    <w:p w14:paraId="668370B8" w14:textId="7189E91E" w:rsidR="00B513A5" w:rsidRPr="00837EDE" w:rsidRDefault="00B513A5" w:rsidP="00B513A5">
      <w:pPr>
        <w:pStyle w:val="Prrafodelista"/>
        <w:numPr>
          <w:ilvl w:val="0"/>
          <w:numId w:val="38"/>
        </w:num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La solicitud 00190/TOLUCA/IP/2025 se tuvo por presentada el 13 de enero de 2025.</w:t>
      </w:r>
    </w:p>
    <w:p w14:paraId="72898FCA" w14:textId="25A64927" w:rsidR="00B513A5" w:rsidRPr="00837EDE" w:rsidRDefault="00B513A5" w:rsidP="00B513A5">
      <w:pPr>
        <w:pStyle w:val="Prrafodelista"/>
        <w:numPr>
          <w:ilvl w:val="0"/>
          <w:numId w:val="38"/>
        </w:num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La solicitud 00474/TOLUCA/IP/2025 se tuvo por presentada el 24 de enero de 2025.</w:t>
      </w:r>
    </w:p>
    <w:p w14:paraId="52C107C7" w14:textId="380109F9" w:rsidR="00B513A5" w:rsidRPr="00837EDE" w:rsidRDefault="00B513A5" w:rsidP="00BC5DB8">
      <w:pPr>
        <w:spacing w:line="360" w:lineRule="auto"/>
        <w:ind w:right="49"/>
        <w:jc w:val="both"/>
        <w:rPr>
          <w:rFonts w:ascii="Palatino Linotype" w:eastAsia="Palatino Linotype" w:hAnsi="Palatino Linotype" w:cs="Palatino Linotype"/>
          <w:b/>
          <w:sz w:val="22"/>
          <w:szCs w:val="22"/>
        </w:rPr>
      </w:pPr>
    </w:p>
    <w:p w14:paraId="1D5346EB" w14:textId="13C7C165" w:rsidR="00B513A5" w:rsidRPr="00837EDE" w:rsidRDefault="00B513A5" w:rsidP="00BC5DB8">
      <w:p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Entonces, como en la solicitud </w:t>
      </w:r>
      <w:r w:rsidRPr="00837EDE">
        <w:rPr>
          <w:rFonts w:ascii="Palatino Linotype" w:eastAsia="Palatino Linotype" w:hAnsi="Palatino Linotype" w:cs="Palatino Linotype"/>
          <w:b/>
          <w:sz w:val="22"/>
          <w:szCs w:val="22"/>
        </w:rPr>
        <w:t xml:space="preserve">00474/TOLUCA/IP/2025 </w:t>
      </w:r>
      <w:r w:rsidRPr="00837EDE">
        <w:rPr>
          <w:rFonts w:ascii="Palatino Linotype" w:eastAsia="Palatino Linotype" w:hAnsi="Palatino Linotype" w:cs="Palatino Linotype"/>
          <w:sz w:val="22"/>
          <w:szCs w:val="22"/>
        </w:rPr>
        <w:t xml:space="preserve">se proporcionó la información de la incidencia delictiva en enero de 2025, y al haber sido presentado posterior a la solicitud </w:t>
      </w:r>
      <w:r w:rsidRPr="00837EDE">
        <w:rPr>
          <w:rFonts w:ascii="Palatino Linotype" w:eastAsia="Palatino Linotype" w:hAnsi="Palatino Linotype" w:cs="Palatino Linotype"/>
          <w:b/>
          <w:i/>
          <w:sz w:val="22"/>
          <w:szCs w:val="22"/>
        </w:rPr>
        <w:t>00190/TOLUCA/IP/2025</w:t>
      </w:r>
      <w:r w:rsidRPr="00837EDE">
        <w:rPr>
          <w:rFonts w:ascii="Palatino Linotype" w:eastAsia="Palatino Linotype" w:hAnsi="Palatino Linotype" w:cs="Palatino Linotype"/>
          <w:sz w:val="22"/>
          <w:szCs w:val="22"/>
        </w:rPr>
        <w:t xml:space="preserve">, se tiene </w:t>
      </w:r>
      <w:proofErr w:type="gramStart"/>
      <w:r w:rsidRPr="00837EDE">
        <w:rPr>
          <w:rFonts w:ascii="Palatino Linotype" w:eastAsia="Palatino Linotype" w:hAnsi="Palatino Linotype" w:cs="Palatino Linotype"/>
          <w:sz w:val="22"/>
          <w:szCs w:val="22"/>
        </w:rPr>
        <w:t>que</w:t>
      </w:r>
      <w:proofErr w:type="gramEnd"/>
      <w:r w:rsidRPr="00837EDE">
        <w:rPr>
          <w:rFonts w:ascii="Palatino Linotype" w:eastAsia="Palatino Linotype" w:hAnsi="Palatino Linotype" w:cs="Palatino Linotype"/>
          <w:sz w:val="22"/>
          <w:szCs w:val="22"/>
        </w:rPr>
        <w:t xml:space="preserve"> con la información proporcionada en aquel, </w:t>
      </w:r>
      <w:r w:rsidR="00791C00" w:rsidRPr="00837EDE">
        <w:rPr>
          <w:rFonts w:ascii="Palatino Linotype" w:eastAsia="Palatino Linotype" w:hAnsi="Palatino Linotype" w:cs="Palatino Linotype"/>
          <w:sz w:val="22"/>
          <w:szCs w:val="22"/>
        </w:rPr>
        <w:t xml:space="preserve">atiende los requerimientos </w:t>
      </w:r>
      <w:r w:rsidR="001D245D" w:rsidRPr="00837EDE">
        <w:rPr>
          <w:rFonts w:ascii="Palatino Linotype" w:eastAsia="Palatino Linotype" w:hAnsi="Palatino Linotype" w:cs="Palatino Linotype"/>
          <w:sz w:val="22"/>
          <w:szCs w:val="22"/>
        </w:rPr>
        <w:t>planteados en ésta última solicitud.</w:t>
      </w:r>
    </w:p>
    <w:p w14:paraId="557236B5" w14:textId="77777777" w:rsidR="00B513A5" w:rsidRPr="00837EDE" w:rsidRDefault="00B513A5" w:rsidP="00BC5DB8">
      <w:pPr>
        <w:spacing w:line="360" w:lineRule="auto"/>
        <w:ind w:right="49"/>
        <w:jc w:val="both"/>
        <w:rPr>
          <w:rFonts w:ascii="Palatino Linotype" w:eastAsia="Palatino Linotype" w:hAnsi="Palatino Linotype" w:cs="Palatino Linotype"/>
          <w:sz w:val="22"/>
          <w:szCs w:val="22"/>
        </w:rPr>
      </w:pPr>
    </w:p>
    <w:p w14:paraId="7776D4E3" w14:textId="0EC08609" w:rsidR="001D245D" w:rsidRPr="00837EDE" w:rsidRDefault="001D245D" w:rsidP="001D245D">
      <w:pPr>
        <w:spacing w:before="240" w:after="240" w:line="360" w:lineRule="auto"/>
        <w:ind w:right="96"/>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Por lo que, al haber sido entregada la información que requiere el particular a través de una solicitud diversa,</w:t>
      </w:r>
      <w:r w:rsidR="0016395C" w:rsidRPr="00837EDE">
        <w:rPr>
          <w:rFonts w:ascii="Palatino Linotype" w:eastAsia="Palatino Linotype" w:hAnsi="Palatino Linotype" w:cs="Palatino Linotype"/>
          <w:sz w:val="22"/>
          <w:szCs w:val="22"/>
        </w:rPr>
        <w:t xml:space="preserve"> que comprende tanto la información requerida como de la temporalidad señalada,</w:t>
      </w:r>
      <w:r w:rsidRPr="00837EDE">
        <w:rPr>
          <w:rFonts w:ascii="Palatino Linotype" w:eastAsia="Palatino Linotype" w:hAnsi="Palatino Linotype" w:cs="Palatino Linotype"/>
          <w:sz w:val="22"/>
          <w:szCs w:val="22"/>
        </w:rPr>
        <w:t xml:space="preserve"> es que se determina </w:t>
      </w:r>
      <w:r w:rsidRPr="00837EDE">
        <w:rPr>
          <w:rFonts w:ascii="Palatino Linotype" w:eastAsia="Palatino Linotype" w:hAnsi="Palatino Linotype" w:cs="Palatino Linotype"/>
          <w:i/>
          <w:sz w:val="22"/>
          <w:szCs w:val="22"/>
        </w:rPr>
        <w:t xml:space="preserve">sobreseer </w:t>
      </w:r>
      <w:r w:rsidRPr="00837EDE">
        <w:rPr>
          <w:rFonts w:ascii="Palatino Linotype" w:eastAsia="Palatino Linotype" w:hAnsi="Palatino Linotype" w:cs="Palatino Linotype"/>
          <w:sz w:val="22"/>
          <w:szCs w:val="22"/>
        </w:rPr>
        <w:t>el presente recurso de revisión por actualizarse la causal de sobreseimiento prevista en la fracción V del artículo 192 de la Ley de Transparencia y Acceso a la Información Pública del Estado de México y Municipios, el que se transcribe a continuación, para un mejor entendimiento:</w:t>
      </w:r>
    </w:p>
    <w:p w14:paraId="24D20692" w14:textId="77777777" w:rsidR="001D245D" w:rsidRPr="00837EDE" w:rsidRDefault="001D245D" w:rsidP="001D245D">
      <w:pPr>
        <w:tabs>
          <w:tab w:val="left" w:pos="7938"/>
        </w:tabs>
        <w:spacing w:before="120" w:after="120"/>
        <w:ind w:left="851"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Artículo 192.</w:t>
      </w:r>
      <w:r w:rsidRPr="00837EDE">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2852DD7E" w14:textId="77777777" w:rsidR="001D245D" w:rsidRPr="00837EDE" w:rsidRDefault="001D245D" w:rsidP="001D245D">
      <w:pPr>
        <w:tabs>
          <w:tab w:val="left" w:pos="7938"/>
        </w:tabs>
        <w:spacing w:before="120" w:after="120"/>
        <w:ind w:left="1134"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p>
    <w:p w14:paraId="0E07E512" w14:textId="77777777" w:rsidR="001D245D" w:rsidRPr="00837EDE" w:rsidRDefault="001D245D" w:rsidP="001D245D">
      <w:pPr>
        <w:tabs>
          <w:tab w:val="left" w:pos="7938"/>
        </w:tabs>
        <w:spacing w:before="120" w:after="120"/>
        <w:ind w:left="851"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V. Cuando por cualquier motivo quede sin materia el recurso. “</w:t>
      </w:r>
    </w:p>
    <w:p w14:paraId="5FEBA327" w14:textId="77777777" w:rsidR="001D245D" w:rsidRPr="00837EDE" w:rsidRDefault="001D245D" w:rsidP="001D245D">
      <w:pPr>
        <w:tabs>
          <w:tab w:val="left" w:pos="7938"/>
        </w:tabs>
        <w:spacing w:before="120" w:after="120"/>
        <w:ind w:left="851" w:right="902"/>
        <w:jc w:val="both"/>
        <w:rPr>
          <w:rFonts w:ascii="Palatino Linotype" w:eastAsia="Palatino Linotype" w:hAnsi="Palatino Linotype" w:cs="Palatino Linotype"/>
          <w:i/>
          <w:sz w:val="22"/>
          <w:szCs w:val="22"/>
        </w:rPr>
      </w:pPr>
    </w:p>
    <w:p w14:paraId="6DDEF12C" w14:textId="77777777" w:rsidR="001D245D" w:rsidRPr="00837EDE" w:rsidRDefault="001D245D" w:rsidP="001D245D">
      <w:pPr>
        <w:spacing w:before="240"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Siendo el </w:t>
      </w:r>
      <w:r w:rsidRPr="00837EDE">
        <w:rPr>
          <w:rFonts w:ascii="Palatino Linotype" w:eastAsia="Palatino Linotype" w:hAnsi="Palatino Linotype" w:cs="Palatino Linotype"/>
          <w:i/>
          <w:sz w:val="22"/>
          <w:szCs w:val="22"/>
        </w:rPr>
        <w:t>sobreseimiento</w:t>
      </w:r>
      <w:r w:rsidRPr="00837EDE">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recurrente, los efectos </w:t>
      </w:r>
      <w:r w:rsidRPr="00837EDE">
        <w:rPr>
          <w:rFonts w:ascii="Palatino Linotype" w:eastAsia="Palatino Linotype" w:hAnsi="Palatino Linotype" w:cs="Palatino Linotype"/>
          <w:sz w:val="22"/>
          <w:szCs w:val="22"/>
        </w:rPr>
        <w:lastRenderedPageBreak/>
        <w:t>del sobreseimiento consisten en dar por concluido el recurso administrativo sin entrar al estudio de fondo del asunto de que se trate; lo anterior con apoyo en el criterio del Poder Judicial de la Federación con rubro:</w:t>
      </w:r>
    </w:p>
    <w:p w14:paraId="1CD7154E" w14:textId="77777777" w:rsidR="001D245D" w:rsidRPr="00837EDE" w:rsidRDefault="001D245D" w:rsidP="001D245D">
      <w:pPr>
        <w:spacing w:after="120"/>
        <w:ind w:left="851" w:right="902"/>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SOBRESEIMIENTO, NO PERMITE ENTRAR AL ESTUDIO DE LAS CUESTIONES DE FONDO</w:t>
      </w:r>
    </w:p>
    <w:p w14:paraId="02590F9B" w14:textId="77777777" w:rsidR="001D245D" w:rsidRPr="00837EDE" w:rsidRDefault="001D245D" w:rsidP="001D245D">
      <w:pPr>
        <w:spacing w:before="120" w:after="120"/>
        <w:ind w:left="851"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Localización: 213609. II.2o.183 K. Tribunales Colegiados de Circuito. Octava Época. Semanario Judicial de la Federación. Tomo XIII, </w:t>
      </w:r>
      <w:proofErr w:type="gramStart"/>
      <w:r w:rsidRPr="00837EDE">
        <w:rPr>
          <w:rFonts w:ascii="Palatino Linotype" w:eastAsia="Palatino Linotype" w:hAnsi="Palatino Linotype" w:cs="Palatino Linotype"/>
          <w:i/>
          <w:sz w:val="22"/>
          <w:szCs w:val="22"/>
        </w:rPr>
        <w:t>Febrero</w:t>
      </w:r>
      <w:proofErr w:type="gramEnd"/>
      <w:r w:rsidRPr="00837EDE">
        <w:rPr>
          <w:rFonts w:ascii="Palatino Linotype" w:eastAsia="Palatino Linotype" w:hAnsi="Palatino Linotype" w:cs="Palatino Linotype"/>
          <w:i/>
          <w:sz w:val="22"/>
          <w:szCs w:val="22"/>
        </w:rPr>
        <w:t xml:space="preserve"> de 1994, Pág. 420</w:t>
      </w:r>
    </w:p>
    <w:p w14:paraId="2DB85E9D" w14:textId="77777777" w:rsidR="001D245D" w:rsidRPr="00837EDE" w:rsidRDefault="001D245D" w:rsidP="001D245D">
      <w:pPr>
        <w:spacing w:before="120" w:after="120"/>
        <w:ind w:left="851"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15127472" w14:textId="77777777" w:rsidR="001D245D" w:rsidRPr="00837EDE" w:rsidRDefault="001D245D" w:rsidP="001D245D">
      <w:pPr>
        <w:spacing w:before="240" w:after="240"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00A07DE" w14:textId="77777777" w:rsidR="001D245D" w:rsidRPr="00837EDE" w:rsidRDefault="001D245D" w:rsidP="001D245D">
      <w:pPr>
        <w:spacing w:before="120" w:after="120"/>
        <w:ind w:left="851" w:right="902"/>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14:paraId="1BDC89F2" w14:textId="77777777" w:rsidR="001D245D" w:rsidRPr="00837EDE" w:rsidRDefault="001D245D" w:rsidP="001D245D">
      <w:pPr>
        <w:spacing w:before="120" w:after="120"/>
        <w:ind w:left="851"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w:t>
      </w:r>
      <w:r w:rsidRPr="00837EDE">
        <w:rPr>
          <w:rFonts w:ascii="Palatino Linotype" w:eastAsia="Palatino Linotype" w:hAnsi="Palatino Linotype" w:cs="Palatino Linotype"/>
          <w:i/>
          <w:sz w:val="22"/>
          <w:szCs w:val="22"/>
        </w:rPr>
        <w:lastRenderedPageBreak/>
        <w:t>de esa forma quien imparte justicia se pronuncia sobre la acción, diciendo así el derecho y permitiendo que impere el orden jurídico.” (Sic)</w:t>
      </w:r>
      <w:r w:rsidRPr="00837EDE">
        <w:rPr>
          <w:rFonts w:ascii="Palatino Linotype" w:eastAsia="Palatino Linotype" w:hAnsi="Palatino Linotype" w:cs="Palatino Linotype"/>
          <w:sz w:val="22"/>
          <w:szCs w:val="22"/>
        </w:rPr>
        <w:tab/>
      </w:r>
    </w:p>
    <w:p w14:paraId="76A4C887" w14:textId="77777777" w:rsidR="001D245D" w:rsidRPr="00837EDE" w:rsidRDefault="001D245D" w:rsidP="001D245D">
      <w:pPr>
        <w:spacing w:line="360" w:lineRule="auto"/>
        <w:jc w:val="both"/>
        <w:rPr>
          <w:rFonts w:ascii="Palatino Linotype" w:eastAsia="Palatino Linotype" w:hAnsi="Palatino Linotype" w:cs="Palatino Linotype"/>
          <w:sz w:val="22"/>
          <w:szCs w:val="22"/>
        </w:rPr>
      </w:pPr>
    </w:p>
    <w:p w14:paraId="4307FF1B" w14:textId="358CB73B" w:rsidR="0016395C" w:rsidRPr="00837EDE" w:rsidRDefault="001D245D" w:rsidP="001D245D">
      <w:pPr>
        <w:spacing w:line="360" w:lineRule="auto"/>
        <w:jc w:val="both"/>
        <w:rPr>
          <w:rFonts w:ascii="Palatino Linotype" w:eastAsia="Palatino Linotype" w:hAnsi="Palatino Linotype" w:cs="Palatino Linotype"/>
          <w:b/>
          <w:sz w:val="22"/>
          <w:szCs w:val="22"/>
        </w:rPr>
      </w:pPr>
      <w:r w:rsidRPr="00837EDE">
        <w:rPr>
          <w:rFonts w:ascii="Palatino Linotype" w:eastAsia="Palatino Linotype" w:hAnsi="Palatino Linotype" w:cs="Palatino Linotype"/>
          <w:sz w:val="22"/>
          <w:szCs w:val="22"/>
        </w:rPr>
        <w:t xml:space="preserve">Bajo ese tenor con fundamento en la segunda hipótesis de la fracción I del artículo 186, de la Ley de Transparencia y Acceso a la Información Pública del Estado de México y Municipios, se determina </w:t>
      </w:r>
      <w:r w:rsidRPr="00837EDE">
        <w:rPr>
          <w:rFonts w:ascii="Palatino Linotype" w:eastAsia="Palatino Linotype" w:hAnsi="Palatino Linotype" w:cs="Palatino Linotype"/>
          <w:b/>
          <w:sz w:val="22"/>
          <w:szCs w:val="22"/>
        </w:rPr>
        <w:t xml:space="preserve">SOBRESEER </w:t>
      </w:r>
      <w:r w:rsidRPr="00837EDE">
        <w:rPr>
          <w:rFonts w:ascii="Palatino Linotype" w:eastAsia="Palatino Linotype" w:hAnsi="Palatino Linotype" w:cs="Palatino Linotype"/>
          <w:sz w:val="22"/>
          <w:szCs w:val="22"/>
        </w:rPr>
        <w:t xml:space="preserve">el Recurso de Revisión </w:t>
      </w:r>
      <w:r w:rsidRPr="00837EDE">
        <w:rPr>
          <w:rFonts w:ascii="Palatino Linotype" w:eastAsia="Palatino Linotype" w:hAnsi="Palatino Linotype" w:cs="Palatino Linotype"/>
          <w:b/>
          <w:sz w:val="22"/>
          <w:szCs w:val="22"/>
        </w:rPr>
        <w:t>02132/INFOEM/IP/RR/2025</w:t>
      </w:r>
      <w:r w:rsidRPr="00837EDE">
        <w:rPr>
          <w:rFonts w:ascii="Palatino Linotype" w:eastAsia="Palatino Linotype" w:hAnsi="Palatino Linotype" w:cs="Palatino Linotype"/>
          <w:sz w:val="22"/>
          <w:szCs w:val="22"/>
        </w:rPr>
        <w:t xml:space="preserve">, que ha sido materia del presente fallo, ya que </w:t>
      </w:r>
      <w:r w:rsidR="0016395C" w:rsidRPr="00837EDE">
        <w:rPr>
          <w:rFonts w:ascii="Palatino Linotype" w:eastAsia="Palatino Linotype" w:hAnsi="Palatino Linotype" w:cs="Palatino Linotype"/>
          <w:sz w:val="22"/>
          <w:szCs w:val="22"/>
        </w:rPr>
        <w:t xml:space="preserve">la información que requirió fue proporcionada a través de la solicitud </w:t>
      </w:r>
      <w:r w:rsidR="0016395C" w:rsidRPr="00837EDE">
        <w:rPr>
          <w:rFonts w:ascii="Palatino Linotype" w:eastAsia="Palatino Linotype" w:hAnsi="Palatino Linotype" w:cs="Palatino Linotype"/>
          <w:b/>
          <w:sz w:val="22"/>
          <w:szCs w:val="22"/>
        </w:rPr>
        <w:t xml:space="preserve">00474/TOLUCA/IP/2025 </w:t>
      </w:r>
      <w:r w:rsidR="0016395C" w:rsidRPr="00837EDE">
        <w:rPr>
          <w:rFonts w:ascii="Palatino Linotype" w:eastAsia="Palatino Linotype" w:hAnsi="Palatino Linotype" w:cs="Palatino Linotype"/>
          <w:sz w:val="22"/>
          <w:szCs w:val="22"/>
        </w:rPr>
        <w:t>que dio origen al recurso de revisión</w:t>
      </w:r>
      <w:r w:rsidR="0016395C" w:rsidRPr="00837EDE">
        <w:rPr>
          <w:rFonts w:ascii="Palatino Linotype" w:eastAsia="Palatino Linotype" w:hAnsi="Palatino Linotype" w:cs="Palatino Linotype"/>
          <w:b/>
          <w:i/>
          <w:sz w:val="22"/>
          <w:szCs w:val="22"/>
        </w:rPr>
        <w:t xml:space="preserve"> </w:t>
      </w:r>
      <w:r w:rsidR="0016395C" w:rsidRPr="00837EDE">
        <w:rPr>
          <w:rFonts w:ascii="Palatino Linotype" w:eastAsia="Palatino Linotype" w:hAnsi="Palatino Linotype" w:cs="Palatino Linotype"/>
          <w:b/>
          <w:sz w:val="22"/>
          <w:szCs w:val="22"/>
        </w:rPr>
        <w:t>01879/INFOEM/IP/RR/2025</w:t>
      </w:r>
      <w:r w:rsidR="00F3498C" w:rsidRPr="00837EDE">
        <w:rPr>
          <w:rFonts w:ascii="Palatino Linotype" w:eastAsia="Palatino Linotype" w:hAnsi="Palatino Linotype" w:cs="Palatino Linotype"/>
          <w:b/>
          <w:sz w:val="22"/>
          <w:szCs w:val="22"/>
        </w:rPr>
        <w:t>.</w:t>
      </w:r>
    </w:p>
    <w:p w14:paraId="7F939E75" w14:textId="77777777" w:rsidR="0016395C" w:rsidRPr="00837EDE" w:rsidRDefault="0016395C" w:rsidP="00B53380">
      <w:pPr>
        <w:spacing w:line="360" w:lineRule="auto"/>
        <w:ind w:right="49"/>
        <w:jc w:val="both"/>
        <w:rPr>
          <w:rFonts w:ascii="Palatino Linotype" w:eastAsia="Palatino Linotype" w:hAnsi="Palatino Linotype" w:cs="Palatino Linotype"/>
          <w:b/>
          <w:sz w:val="22"/>
          <w:szCs w:val="22"/>
        </w:rPr>
      </w:pPr>
    </w:p>
    <w:p w14:paraId="13E09FB0" w14:textId="77777777" w:rsidR="00B53380" w:rsidRPr="00837EDE" w:rsidRDefault="00B53380" w:rsidP="00B53380">
      <w:p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 xml:space="preserve">Quinto. Versión Pública. </w:t>
      </w:r>
      <w:r w:rsidRPr="00837EDE">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837EDE">
        <w:rPr>
          <w:rFonts w:ascii="Palatino Linotype" w:eastAsia="Palatino Linotype" w:hAnsi="Palatino Linotype" w:cs="Palatino Linotype"/>
          <w:b/>
          <w:sz w:val="22"/>
          <w:szCs w:val="22"/>
        </w:rPr>
        <w:t>Sujeto Obligado</w:t>
      </w:r>
      <w:r w:rsidRPr="00837EDE">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2B5ACEFF" w14:textId="77777777" w:rsidR="00B53380" w:rsidRPr="00837EDE" w:rsidRDefault="00B53380" w:rsidP="00B53380">
      <w:pPr>
        <w:spacing w:line="360" w:lineRule="auto"/>
        <w:ind w:right="49"/>
        <w:jc w:val="both"/>
        <w:rPr>
          <w:rFonts w:ascii="Palatino Linotype" w:eastAsia="Palatino Linotype" w:hAnsi="Palatino Linotype" w:cs="Palatino Linotype"/>
          <w:sz w:val="22"/>
          <w:szCs w:val="22"/>
        </w:rPr>
      </w:pPr>
    </w:p>
    <w:p w14:paraId="55C3DEFB" w14:textId="77777777" w:rsidR="00B53380" w:rsidRPr="00837EDE" w:rsidRDefault="00B53380" w:rsidP="00B53380">
      <w:pPr>
        <w:spacing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564E34EC"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Artículo 3</w:t>
      </w:r>
      <w:r w:rsidRPr="00837EDE">
        <w:rPr>
          <w:rFonts w:ascii="Palatino Linotype" w:eastAsia="Palatino Linotype" w:hAnsi="Palatino Linotype" w:cs="Palatino Linotype"/>
          <w:i/>
          <w:sz w:val="22"/>
          <w:szCs w:val="22"/>
        </w:rPr>
        <w:t>. Para los efectos de la presente Ley se entenderá por:</w:t>
      </w:r>
    </w:p>
    <w:p w14:paraId="1151379A"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p>
    <w:p w14:paraId="73CEB7B4"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lastRenderedPageBreak/>
        <w:t>IX. Datos personales:</w:t>
      </w:r>
      <w:r w:rsidRPr="00837EDE">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5C6A6D66"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XX. Información clasificada</w:t>
      </w:r>
      <w:r w:rsidRPr="00837EDE">
        <w:rPr>
          <w:rFonts w:ascii="Palatino Linotype" w:eastAsia="Palatino Linotype" w:hAnsi="Palatino Linotype" w:cs="Palatino Linotype"/>
          <w:i/>
          <w:sz w:val="22"/>
          <w:szCs w:val="22"/>
        </w:rPr>
        <w:t>: Aquella considerada por la presente Ley como reservada o confidencial;</w:t>
      </w:r>
    </w:p>
    <w:p w14:paraId="79F3C961"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XXI. Información confidencial:</w:t>
      </w:r>
      <w:r w:rsidRPr="00837EDE">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8817A96"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XLV. Versión pública:</w:t>
      </w:r>
      <w:r w:rsidRPr="00837EDE">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3A489925"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p>
    <w:p w14:paraId="0E27F351"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 xml:space="preserve">Artículo 91. </w:t>
      </w:r>
      <w:r w:rsidRPr="00837ED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DAE19DB"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 xml:space="preserve">Artículo 132. </w:t>
      </w:r>
      <w:r w:rsidRPr="00837EDE">
        <w:rPr>
          <w:rFonts w:ascii="Palatino Linotype" w:eastAsia="Palatino Linotype" w:hAnsi="Palatino Linotype" w:cs="Palatino Linotype"/>
          <w:i/>
          <w:sz w:val="22"/>
          <w:szCs w:val="22"/>
        </w:rPr>
        <w:t>La clasificación de la información se llevará a cabo en el momento en que:</w:t>
      </w:r>
    </w:p>
    <w:p w14:paraId="0B22BF94"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I</w:t>
      </w:r>
      <w:r w:rsidRPr="00837EDE">
        <w:rPr>
          <w:rFonts w:ascii="Palatino Linotype" w:eastAsia="Palatino Linotype" w:hAnsi="Palatino Linotype" w:cs="Palatino Linotype"/>
          <w:i/>
          <w:sz w:val="22"/>
          <w:szCs w:val="22"/>
        </w:rPr>
        <w:t>. Se reciba una solicitud de acceso a la información;</w:t>
      </w:r>
    </w:p>
    <w:p w14:paraId="4F1C3C26"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II</w:t>
      </w:r>
      <w:r w:rsidRPr="00837EDE">
        <w:rPr>
          <w:rFonts w:ascii="Palatino Linotype" w:eastAsia="Palatino Linotype" w:hAnsi="Palatino Linotype" w:cs="Palatino Linotype"/>
          <w:i/>
          <w:sz w:val="22"/>
          <w:szCs w:val="22"/>
        </w:rPr>
        <w:t>. Se determine mediante resolución de autoridad competente; o</w:t>
      </w:r>
    </w:p>
    <w:p w14:paraId="093C5E2B"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III</w:t>
      </w:r>
      <w:r w:rsidRPr="00837EDE">
        <w:rPr>
          <w:rFonts w:ascii="Palatino Linotype" w:eastAsia="Palatino Linotype" w:hAnsi="Palatino Linotype" w:cs="Palatino Linotype"/>
          <w:i/>
          <w:sz w:val="22"/>
          <w:szCs w:val="22"/>
        </w:rPr>
        <w:t>. Se generen versiones públicas para dar cumplimiento a las obligaciones de transparencia previstas en esta Ley.</w:t>
      </w:r>
    </w:p>
    <w:p w14:paraId="6BF53B5C"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p>
    <w:p w14:paraId="39F32AEA"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Artículo 143</w:t>
      </w:r>
      <w:r w:rsidRPr="00837ED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0C21B77"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I.</w:t>
      </w:r>
      <w:r w:rsidRPr="00837EDE">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71A47081"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II.</w:t>
      </w:r>
      <w:r w:rsidRPr="00837EDE">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C7D019E"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III</w:t>
      </w:r>
      <w:r w:rsidRPr="00837EDE">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72B3F4DE"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7CC5ED1E" w14:textId="77777777" w:rsidR="00B53380" w:rsidRPr="00837EDE" w:rsidRDefault="00B53380" w:rsidP="00B53380">
      <w:pPr>
        <w:spacing w:before="120" w:after="120"/>
        <w:ind w:left="567"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0269D7F"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p>
    <w:p w14:paraId="7474E5E1"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43A3D349"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p>
    <w:p w14:paraId="7EED7CBE"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77D7946F" w14:textId="77777777" w:rsidR="00B53380" w:rsidRPr="00837EDE" w:rsidRDefault="00B53380" w:rsidP="00B53380">
      <w:pPr>
        <w:spacing w:line="360" w:lineRule="auto"/>
        <w:jc w:val="both"/>
        <w:rPr>
          <w:rFonts w:ascii="Palatino Linotype" w:eastAsia="Palatino Linotype" w:hAnsi="Palatino Linotype" w:cs="Palatino Linotype"/>
          <w:i/>
          <w:sz w:val="22"/>
          <w:szCs w:val="22"/>
        </w:rPr>
      </w:pPr>
    </w:p>
    <w:p w14:paraId="246659A4"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0589B10A"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p>
    <w:p w14:paraId="0E59728D" w14:textId="77777777" w:rsidR="00B53380" w:rsidRPr="00837EDE" w:rsidRDefault="00B53380" w:rsidP="00B53380">
      <w:pPr>
        <w:ind w:left="567"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Artículo 168</w:t>
      </w:r>
      <w:r w:rsidRPr="00837EDE">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188C3B41" w14:textId="77777777" w:rsidR="00B53380" w:rsidRPr="00837EDE" w:rsidRDefault="00B53380" w:rsidP="00B53380">
      <w:pPr>
        <w:ind w:left="567"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lastRenderedPageBreak/>
        <w:t>I.</w:t>
      </w:r>
      <w:r w:rsidRPr="00837EDE">
        <w:rPr>
          <w:rFonts w:ascii="Palatino Linotype" w:eastAsia="Palatino Linotype" w:hAnsi="Palatino Linotype" w:cs="Palatino Linotype"/>
          <w:i/>
          <w:sz w:val="22"/>
          <w:szCs w:val="22"/>
        </w:rPr>
        <w:t xml:space="preserve"> El Área deberá remitir la solicitud, así como un escrito en el que </w:t>
      </w:r>
      <w:r w:rsidRPr="00837EDE">
        <w:rPr>
          <w:rFonts w:ascii="Palatino Linotype" w:eastAsia="Palatino Linotype" w:hAnsi="Palatino Linotype" w:cs="Palatino Linotype"/>
          <w:b/>
          <w:i/>
          <w:sz w:val="22"/>
          <w:szCs w:val="22"/>
        </w:rPr>
        <w:t>funde y motive la clasificación al Comité de Transparencia</w:t>
      </w:r>
      <w:r w:rsidRPr="00837EDE">
        <w:rPr>
          <w:rFonts w:ascii="Palatino Linotype" w:eastAsia="Palatino Linotype" w:hAnsi="Palatino Linotype" w:cs="Palatino Linotype"/>
          <w:i/>
          <w:sz w:val="22"/>
          <w:szCs w:val="22"/>
        </w:rPr>
        <w:t>, mismo que deberá resolver para:</w:t>
      </w:r>
    </w:p>
    <w:p w14:paraId="56C9F0A6" w14:textId="77777777" w:rsidR="00B53380" w:rsidRPr="00837EDE" w:rsidRDefault="00B53380" w:rsidP="00B53380">
      <w:pPr>
        <w:ind w:left="567" w:right="616"/>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i/>
          <w:sz w:val="22"/>
          <w:szCs w:val="22"/>
        </w:rPr>
        <w:t>a</w:t>
      </w:r>
      <w:r w:rsidRPr="00837EDE">
        <w:rPr>
          <w:rFonts w:ascii="Palatino Linotype" w:eastAsia="Palatino Linotype" w:hAnsi="Palatino Linotype" w:cs="Palatino Linotype"/>
          <w:b/>
          <w:i/>
          <w:sz w:val="22"/>
          <w:szCs w:val="22"/>
        </w:rPr>
        <w:t>) Confirmar la clasificación;</w:t>
      </w:r>
    </w:p>
    <w:p w14:paraId="1C21E773" w14:textId="77777777" w:rsidR="00B53380" w:rsidRPr="00837EDE" w:rsidRDefault="00B53380" w:rsidP="00B53380">
      <w:pPr>
        <w:ind w:left="567"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5BB8E3C5" w14:textId="77777777" w:rsidR="00B53380" w:rsidRPr="00837EDE" w:rsidRDefault="00B53380" w:rsidP="00B53380">
      <w:pPr>
        <w:ind w:left="567"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II.</w:t>
      </w:r>
      <w:r w:rsidRPr="00837EDE">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5F06D0DC" w14:textId="77777777" w:rsidR="00B53380" w:rsidRPr="00837EDE" w:rsidRDefault="00B53380" w:rsidP="00B53380">
      <w:pPr>
        <w:ind w:left="567" w:right="616"/>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III.</w:t>
      </w:r>
      <w:r w:rsidRPr="00837EDE">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w:t>
      </w:r>
    </w:p>
    <w:p w14:paraId="23876F06" w14:textId="77777777" w:rsidR="00B53380" w:rsidRPr="00837EDE" w:rsidRDefault="00B53380" w:rsidP="00B53380">
      <w:pPr>
        <w:spacing w:line="360" w:lineRule="auto"/>
        <w:ind w:right="51"/>
        <w:jc w:val="both"/>
        <w:rPr>
          <w:rFonts w:ascii="Palatino Linotype" w:eastAsia="Palatino Linotype" w:hAnsi="Palatino Linotype" w:cs="Palatino Linotype"/>
          <w:sz w:val="22"/>
          <w:szCs w:val="22"/>
        </w:rPr>
      </w:pPr>
    </w:p>
    <w:p w14:paraId="1DBB10A0" w14:textId="77777777" w:rsidR="00B53380" w:rsidRPr="00837EDE" w:rsidRDefault="00B53380" w:rsidP="00B53380">
      <w:pPr>
        <w:spacing w:line="360" w:lineRule="auto"/>
        <w:ind w:right="51"/>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837EDE">
        <w:rPr>
          <w:rFonts w:ascii="Palatino Linotype" w:eastAsia="Palatino Linotype" w:hAnsi="Palatino Linotype" w:cs="Palatino Linotype"/>
          <w:b/>
          <w:sz w:val="22"/>
          <w:szCs w:val="22"/>
        </w:rPr>
        <w:t>Sujeto Obligado</w:t>
      </w:r>
      <w:r w:rsidRPr="00837EDE">
        <w:rPr>
          <w:rFonts w:ascii="Palatino Linotype" w:eastAsia="Palatino Linotype" w:hAnsi="Palatino Linotype" w:cs="Palatino Linotype"/>
          <w:sz w:val="22"/>
          <w:szCs w:val="22"/>
        </w:rPr>
        <w:t xml:space="preserve"> deberá proceder a testar los datos personales que se encuentren contenidos en los documentos a entregar por parte del </w:t>
      </w:r>
      <w:r w:rsidRPr="00837EDE">
        <w:rPr>
          <w:rFonts w:ascii="Palatino Linotype" w:eastAsia="Palatino Linotype" w:hAnsi="Palatino Linotype" w:cs="Palatino Linotype"/>
          <w:b/>
          <w:sz w:val="22"/>
          <w:szCs w:val="22"/>
        </w:rPr>
        <w:t>Sujeto Obligado</w:t>
      </w:r>
      <w:r w:rsidRPr="00837EDE">
        <w:rPr>
          <w:rFonts w:ascii="Palatino Linotype" w:eastAsia="Palatino Linotype" w:hAnsi="Palatino Linotype" w:cs="Palatino Linotype"/>
          <w:sz w:val="22"/>
          <w:szCs w:val="22"/>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C797CA1" w14:textId="77777777" w:rsidR="00B53380" w:rsidRPr="00837EDE" w:rsidRDefault="00B53380" w:rsidP="00B53380">
      <w:pPr>
        <w:spacing w:line="360" w:lineRule="auto"/>
        <w:ind w:right="51"/>
        <w:jc w:val="both"/>
        <w:rPr>
          <w:rFonts w:ascii="Palatino Linotype" w:eastAsia="Palatino Linotype" w:hAnsi="Palatino Linotype" w:cs="Palatino Linotype"/>
          <w:sz w:val="22"/>
          <w:szCs w:val="22"/>
        </w:rPr>
      </w:pPr>
    </w:p>
    <w:p w14:paraId="1C8F691F" w14:textId="60A97165" w:rsidR="00B53380" w:rsidRPr="00837EDE" w:rsidRDefault="00B53380" w:rsidP="00B53380">
      <w:pPr>
        <w:spacing w:line="360" w:lineRule="auto"/>
        <w:jc w:val="both"/>
        <w:rPr>
          <w:rFonts w:ascii="Palatino Linotype" w:eastAsia="Palatino Linotype" w:hAnsi="Palatino Linotype" w:cs="Palatino Linotype"/>
          <w:color w:val="000000"/>
          <w:sz w:val="22"/>
          <w:szCs w:val="22"/>
        </w:rPr>
      </w:pPr>
      <w:r w:rsidRPr="00837EDE">
        <w:rPr>
          <w:rFonts w:ascii="Palatino Linotype" w:eastAsia="Palatino Linotype" w:hAnsi="Palatino Linotype" w:cs="Palatino Linotype"/>
          <w:color w:val="000000"/>
          <w:sz w:val="22"/>
          <w:szCs w:val="22"/>
        </w:rPr>
        <w:t xml:space="preserve">Al respecto, se destaca que la versión pública que elabore </w:t>
      </w:r>
      <w:r w:rsidRPr="00837EDE">
        <w:rPr>
          <w:rFonts w:ascii="Palatino Linotype" w:eastAsia="Palatino Linotype" w:hAnsi="Palatino Linotype" w:cs="Palatino Linotype"/>
          <w:b/>
          <w:color w:val="000000"/>
          <w:sz w:val="22"/>
          <w:szCs w:val="22"/>
        </w:rPr>
        <w:t>el Sujeto Obligado</w:t>
      </w:r>
      <w:r w:rsidRPr="00837EDE">
        <w:rPr>
          <w:rFonts w:ascii="Palatino Linotype" w:eastAsia="Palatino Linotype" w:hAnsi="Palatino Linotype" w:cs="Palatino Linotype"/>
          <w:color w:val="000000"/>
          <w:sz w:val="22"/>
          <w:szCs w:val="22"/>
        </w:rPr>
        <w:t xml:space="preserve"> debe cumplir con las formalidades exigidas en la ley, por lo que para tal efecto emitirá el Acuerdo del Comité de Transparencia en términos de la Ley de Transparencia y Acceso a la Información Pública del Estado de México y Municipios, y los Lineamientos Generales en Materia de Clasificación y Desclasificación de la Información</w:t>
      </w:r>
      <w:r w:rsidR="006B3B02" w:rsidRPr="00837EDE">
        <w:rPr>
          <w:rFonts w:ascii="Palatino Linotype" w:eastAsia="Palatino Linotype" w:hAnsi="Palatino Linotype" w:cs="Palatino Linotype"/>
          <w:color w:val="000000"/>
          <w:sz w:val="22"/>
          <w:szCs w:val="22"/>
        </w:rPr>
        <w:t xml:space="preserve"> vigentes</w:t>
      </w:r>
      <w:r w:rsidRPr="00837EDE">
        <w:rPr>
          <w:rFonts w:ascii="Palatino Linotype" w:eastAsia="Palatino Linotype" w:hAnsi="Palatino Linotype" w:cs="Palatino Linotype"/>
          <w:color w:val="000000"/>
          <w:sz w:val="22"/>
          <w:szCs w:val="22"/>
        </w:rPr>
        <w:t xml:space="preserve">, Así como para la elaboración de versiones públicas emitidos por el Consejo Nacional de Transparencia, con el cual sustentara la </w:t>
      </w:r>
      <w:r w:rsidRPr="00837EDE">
        <w:rPr>
          <w:rFonts w:ascii="Palatino Linotype" w:eastAsia="Palatino Linotype" w:hAnsi="Palatino Linotype" w:cs="Palatino Linotype"/>
          <w:color w:val="000000"/>
          <w:sz w:val="22"/>
          <w:szCs w:val="22"/>
        </w:rPr>
        <w:lastRenderedPageBreak/>
        <w:t>clasificación de datos y con ello la "versión pública" de los documentos materia de las solicitudes.</w:t>
      </w:r>
    </w:p>
    <w:p w14:paraId="44C0945E" w14:textId="77777777" w:rsidR="00B53380" w:rsidRPr="00837EDE" w:rsidRDefault="00B53380" w:rsidP="00B53380">
      <w:pPr>
        <w:spacing w:line="360" w:lineRule="auto"/>
        <w:jc w:val="both"/>
        <w:rPr>
          <w:rFonts w:ascii="Palatino Linotype" w:eastAsia="Palatino Linotype" w:hAnsi="Palatino Linotype" w:cs="Palatino Linotype"/>
          <w:color w:val="000000"/>
          <w:sz w:val="22"/>
          <w:szCs w:val="22"/>
        </w:rPr>
      </w:pPr>
    </w:p>
    <w:p w14:paraId="2B08A647" w14:textId="77777777" w:rsidR="00B53380" w:rsidRPr="00837EDE" w:rsidRDefault="00B53380" w:rsidP="00B53380">
      <w:pPr>
        <w:spacing w:line="360" w:lineRule="auto"/>
        <w:jc w:val="both"/>
        <w:rPr>
          <w:rFonts w:ascii="Palatino Linotype" w:eastAsia="Palatino Linotype" w:hAnsi="Palatino Linotype" w:cs="Palatino Linotype"/>
          <w:color w:val="000000"/>
          <w:sz w:val="22"/>
          <w:szCs w:val="22"/>
        </w:rPr>
      </w:pPr>
      <w:r w:rsidRPr="00837EDE">
        <w:rPr>
          <w:rFonts w:ascii="Palatino Linotype" w:eastAsia="Palatino Linotype" w:hAnsi="Palatino Linotype" w:cs="Palatino Linotype"/>
          <w:color w:val="000000"/>
          <w:sz w:val="22"/>
          <w:szCs w:val="22"/>
        </w:rPr>
        <w:t>Efectivamente, cuando se clasifica información como confidencial o reservada es importante someterlo al Comité de Transparencia, quien debe confirmar, modificar o revocar la clasificación.</w:t>
      </w:r>
    </w:p>
    <w:p w14:paraId="05DFBA41"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p>
    <w:p w14:paraId="72F8F586"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837EDE">
        <w:rPr>
          <w:rFonts w:ascii="Palatino Linotype" w:eastAsia="Palatino Linotype" w:hAnsi="Palatino Linotype" w:cs="Palatino Linotype"/>
          <w:sz w:val="22"/>
          <w:szCs w:val="22"/>
        </w:rPr>
        <w:t>Responsable</w:t>
      </w:r>
      <w:proofErr w:type="gramEnd"/>
      <w:r w:rsidRPr="00837EDE">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53F0126F" w14:textId="77777777" w:rsidR="00B53380" w:rsidRPr="00837EDE" w:rsidRDefault="00B53380" w:rsidP="00B53380">
      <w:pPr>
        <w:spacing w:line="360" w:lineRule="auto"/>
        <w:ind w:right="51"/>
        <w:jc w:val="both"/>
        <w:rPr>
          <w:rFonts w:ascii="Palatino Linotype" w:eastAsia="Palatino Linotype" w:hAnsi="Palatino Linotype" w:cs="Palatino Linotype"/>
          <w:sz w:val="22"/>
          <w:szCs w:val="22"/>
        </w:rPr>
      </w:pPr>
    </w:p>
    <w:p w14:paraId="3C0016CC" w14:textId="77777777" w:rsidR="00B53380" w:rsidRPr="00837EDE" w:rsidRDefault="00B53380" w:rsidP="00B53380">
      <w:pPr>
        <w:ind w:left="992" w:right="1043"/>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“Artículo 49.</w:t>
      </w:r>
      <w:r w:rsidRPr="00837EDE">
        <w:rPr>
          <w:rFonts w:ascii="Palatino Linotype" w:eastAsia="Palatino Linotype" w:hAnsi="Palatino Linotype" w:cs="Palatino Linotype"/>
          <w:i/>
          <w:sz w:val="22"/>
          <w:szCs w:val="22"/>
        </w:rPr>
        <w:t xml:space="preserve"> </w:t>
      </w:r>
      <w:r w:rsidRPr="00837EDE">
        <w:rPr>
          <w:rFonts w:ascii="Palatino Linotype" w:eastAsia="Palatino Linotype" w:hAnsi="Palatino Linotype" w:cs="Palatino Linotype"/>
          <w:b/>
          <w:i/>
          <w:sz w:val="22"/>
          <w:szCs w:val="22"/>
        </w:rPr>
        <w:t>Los Comités de Transparencia</w:t>
      </w:r>
      <w:r w:rsidRPr="00837EDE">
        <w:rPr>
          <w:rFonts w:ascii="Palatino Linotype" w:eastAsia="Palatino Linotype" w:hAnsi="Palatino Linotype" w:cs="Palatino Linotype"/>
          <w:i/>
          <w:sz w:val="22"/>
          <w:szCs w:val="22"/>
        </w:rPr>
        <w:t xml:space="preserve"> tendrán las siguientes atribuciones:</w:t>
      </w:r>
    </w:p>
    <w:p w14:paraId="6A776E38" w14:textId="77777777" w:rsidR="00B53380" w:rsidRPr="00837EDE" w:rsidRDefault="00B53380" w:rsidP="00B53380">
      <w:pPr>
        <w:ind w:left="992" w:right="1043"/>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VIII. Aprobar, modificar o revocar la clasificación de la información</w:t>
      </w:r>
      <w:r w:rsidRPr="00837EDE">
        <w:rPr>
          <w:rFonts w:ascii="Palatino Linotype" w:eastAsia="Palatino Linotype" w:hAnsi="Palatino Linotype" w:cs="Palatino Linotype"/>
          <w:i/>
          <w:sz w:val="22"/>
          <w:szCs w:val="22"/>
        </w:rPr>
        <w:t>…”</w:t>
      </w:r>
    </w:p>
    <w:p w14:paraId="02CC3995" w14:textId="77777777" w:rsidR="00B53380" w:rsidRPr="00837EDE" w:rsidRDefault="00B53380" w:rsidP="00B53380">
      <w:pPr>
        <w:ind w:left="992" w:right="1043"/>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Artículo 53.</w:t>
      </w:r>
      <w:r w:rsidRPr="00837EDE">
        <w:rPr>
          <w:rFonts w:ascii="Palatino Linotype" w:eastAsia="Palatino Linotype" w:hAnsi="Palatino Linotype" w:cs="Palatino Linotype"/>
          <w:i/>
          <w:sz w:val="22"/>
          <w:szCs w:val="22"/>
        </w:rPr>
        <w:t xml:space="preserve"> Las </w:t>
      </w:r>
      <w:r w:rsidRPr="00837EDE">
        <w:rPr>
          <w:rFonts w:ascii="Palatino Linotype" w:eastAsia="Palatino Linotype" w:hAnsi="Palatino Linotype" w:cs="Palatino Linotype"/>
          <w:b/>
          <w:i/>
          <w:sz w:val="22"/>
          <w:szCs w:val="22"/>
        </w:rPr>
        <w:t>Unidades de Transparencia</w:t>
      </w:r>
      <w:r w:rsidRPr="00837EDE">
        <w:rPr>
          <w:rFonts w:ascii="Palatino Linotype" w:eastAsia="Palatino Linotype" w:hAnsi="Palatino Linotype" w:cs="Palatino Linotype"/>
          <w:i/>
          <w:sz w:val="22"/>
          <w:szCs w:val="22"/>
        </w:rPr>
        <w:t xml:space="preserve"> tendrán las siguientes </w:t>
      </w:r>
      <w:r w:rsidRPr="00837EDE">
        <w:rPr>
          <w:rFonts w:ascii="Palatino Linotype" w:eastAsia="Palatino Linotype" w:hAnsi="Palatino Linotype" w:cs="Palatino Linotype"/>
          <w:b/>
          <w:i/>
          <w:sz w:val="22"/>
          <w:szCs w:val="22"/>
        </w:rPr>
        <w:t>funciones</w:t>
      </w:r>
      <w:r w:rsidRPr="00837EDE">
        <w:rPr>
          <w:rFonts w:ascii="Palatino Linotype" w:eastAsia="Palatino Linotype" w:hAnsi="Palatino Linotype" w:cs="Palatino Linotype"/>
          <w:i/>
          <w:sz w:val="22"/>
          <w:szCs w:val="22"/>
        </w:rPr>
        <w:t>:</w:t>
      </w:r>
    </w:p>
    <w:p w14:paraId="6FC9B76F" w14:textId="77777777" w:rsidR="00B53380" w:rsidRPr="00837EDE" w:rsidRDefault="00B53380" w:rsidP="00B53380">
      <w:pPr>
        <w:ind w:left="992" w:right="1043"/>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X. Presentar ante el Comité, el proyecto de clasificación de información</w:t>
      </w:r>
      <w:r w:rsidRPr="00837EDE">
        <w:rPr>
          <w:rFonts w:ascii="Palatino Linotype" w:eastAsia="Palatino Linotype" w:hAnsi="Palatino Linotype" w:cs="Palatino Linotype"/>
          <w:i/>
          <w:sz w:val="22"/>
          <w:szCs w:val="22"/>
        </w:rPr>
        <w:t xml:space="preserve">…” </w:t>
      </w:r>
    </w:p>
    <w:p w14:paraId="288F00E8" w14:textId="77777777" w:rsidR="00B53380" w:rsidRPr="00837EDE" w:rsidRDefault="00B53380" w:rsidP="00B53380">
      <w:pPr>
        <w:ind w:left="992" w:right="1043"/>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“Artículo 59.</w:t>
      </w:r>
      <w:r w:rsidRPr="00837EDE">
        <w:rPr>
          <w:rFonts w:ascii="Palatino Linotype" w:eastAsia="Palatino Linotype" w:hAnsi="Palatino Linotype" w:cs="Palatino Linotype"/>
          <w:i/>
          <w:sz w:val="22"/>
          <w:szCs w:val="22"/>
        </w:rPr>
        <w:t xml:space="preserve"> Los </w:t>
      </w:r>
      <w:r w:rsidRPr="00837EDE">
        <w:rPr>
          <w:rFonts w:ascii="Palatino Linotype" w:eastAsia="Palatino Linotype" w:hAnsi="Palatino Linotype" w:cs="Palatino Linotype"/>
          <w:b/>
          <w:i/>
          <w:sz w:val="22"/>
          <w:szCs w:val="22"/>
        </w:rPr>
        <w:t>servidores públicos habilitados</w:t>
      </w:r>
      <w:r w:rsidRPr="00837EDE">
        <w:rPr>
          <w:rFonts w:ascii="Palatino Linotype" w:eastAsia="Palatino Linotype" w:hAnsi="Palatino Linotype" w:cs="Palatino Linotype"/>
          <w:i/>
          <w:sz w:val="22"/>
          <w:szCs w:val="22"/>
        </w:rPr>
        <w:t xml:space="preserve"> tendrán las </w:t>
      </w:r>
      <w:r w:rsidRPr="00837EDE">
        <w:rPr>
          <w:rFonts w:ascii="Palatino Linotype" w:eastAsia="Palatino Linotype" w:hAnsi="Palatino Linotype" w:cs="Palatino Linotype"/>
          <w:b/>
          <w:i/>
          <w:sz w:val="22"/>
          <w:szCs w:val="22"/>
        </w:rPr>
        <w:t>funciones</w:t>
      </w:r>
      <w:r w:rsidRPr="00837EDE">
        <w:rPr>
          <w:rFonts w:ascii="Palatino Linotype" w:eastAsia="Palatino Linotype" w:hAnsi="Palatino Linotype" w:cs="Palatino Linotype"/>
          <w:i/>
          <w:sz w:val="22"/>
          <w:szCs w:val="22"/>
        </w:rPr>
        <w:t xml:space="preserve"> siguientes:</w:t>
      </w:r>
    </w:p>
    <w:p w14:paraId="11229E20" w14:textId="77777777" w:rsidR="00B53380" w:rsidRPr="00837EDE" w:rsidRDefault="00B53380" w:rsidP="00B53380">
      <w:pPr>
        <w:ind w:left="992" w:right="1043"/>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837EDE">
        <w:rPr>
          <w:rFonts w:ascii="Palatino Linotype" w:eastAsia="Palatino Linotype" w:hAnsi="Palatino Linotype" w:cs="Palatino Linotype"/>
          <w:i/>
          <w:sz w:val="22"/>
          <w:szCs w:val="22"/>
        </w:rPr>
        <w:t>, la cual tendrá los fundamentos y argumentos en que se basa dicha propuesta</w:t>
      </w:r>
      <w:proofErr w:type="gramStart"/>
      <w:r w:rsidRPr="00837EDE">
        <w:rPr>
          <w:rFonts w:ascii="Palatino Linotype" w:eastAsia="Palatino Linotype" w:hAnsi="Palatino Linotype" w:cs="Palatino Linotype"/>
          <w:i/>
          <w:sz w:val="22"/>
          <w:szCs w:val="22"/>
        </w:rPr>
        <w:t>…”(</w:t>
      </w:r>
      <w:proofErr w:type="gramEnd"/>
      <w:r w:rsidRPr="00837EDE">
        <w:rPr>
          <w:rFonts w:ascii="Palatino Linotype" w:eastAsia="Palatino Linotype" w:hAnsi="Palatino Linotype" w:cs="Palatino Linotype"/>
          <w:i/>
          <w:sz w:val="22"/>
          <w:szCs w:val="22"/>
        </w:rPr>
        <w:t>Sic)</w:t>
      </w:r>
    </w:p>
    <w:p w14:paraId="7818DCEE" w14:textId="77777777" w:rsidR="00B53380" w:rsidRPr="00837EDE" w:rsidRDefault="00B53380" w:rsidP="00B53380">
      <w:pPr>
        <w:ind w:left="992" w:right="1043"/>
        <w:jc w:val="both"/>
        <w:rPr>
          <w:rFonts w:ascii="Palatino Linotype" w:eastAsia="Palatino Linotype" w:hAnsi="Palatino Linotype" w:cs="Palatino Linotype"/>
          <w:i/>
          <w:sz w:val="22"/>
          <w:szCs w:val="22"/>
        </w:rPr>
      </w:pPr>
    </w:p>
    <w:p w14:paraId="6CE09636"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837EDE">
        <w:rPr>
          <w:rFonts w:ascii="Palatino Linotype" w:eastAsia="Palatino Linotype" w:hAnsi="Palatino Linotype" w:cs="Palatino Linotype"/>
          <w:b/>
          <w:sz w:val="22"/>
          <w:szCs w:val="22"/>
        </w:rPr>
        <w:t>Sujeto Obligado</w:t>
      </w:r>
      <w:r w:rsidRPr="00837EDE">
        <w:rPr>
          <w:rFonts w:ascii="Palatino Linotype" w:eastAsia="Palatino Linotype" w:hAnsi="Palatino Linotype" w:cs="Palatino Linotype"/>
          <w:sz w:val="22"/>
          <w:szCs w:val="22"/>
        </w:rPr>
        <w:t xml:space="preserve">, teniendo el </w:t>
      </w:r>
      <w:r w:rsidRPr="00837EDE">
        <w:rPr>
          <w:rFonts w:ascii="Palatino Linotype" w:eastAsia="Palatino Linotype" w:hAnsi="Palatino Linotype" w:cs="Palatino Linotype"/>
          <w:sz w:val="22"/>
          <w:szCs w:val="22"/>
        </w:rPr>
        <w:lastRenderedPageBreak/>
        <w:t>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EEF8A47"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p>
    <w:p w14:paraId="4698BEF4"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6CE2658A"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p>
    <w:p w14:paraId="445E433D" w14:textId="77777777" w:rsidR="00B53380" w:rsidRPr="00837EDE" w:rsidRDefault="00B53380" w:rsidP="00B53380">
      <w:pPr>
        <w:spacing w:after="240"/>
        <w:ind w:left="993" w:right="1041"/>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Artículo 149.</w:t>
      </w:r>
      <w:r w:rsidRPr="00837EDE">
        <w:rPr>
          <w:rFonts w:ascii="Palatino Linotype" w:eastAsia="Palatino Linotype" w:hAnsi="Palatino Linotype" w:cs="Palatino Linotype"/>
          <w:i/>
          <w:sz w:val="22"/>
          <w:szCs w:val="22"/>
        </w:rPr>
        <w:t xml:space="preserve"> El </w:t>
      </w:r>
      <w:r w:rsidRPr="00837EDE">
        <w:rPr>
          <w:rFonts w:ascii="Palatino Linotype" w:eastAsia="Palatino Linotype" w:hAnsi="Palatino Linotype" w:cs="Palatino Linotype"/>
          <w:b/>
          <w:i/>
          <w:sz w:val="22"/>
          <w:szCs w:val="22"/>
        </w:rPr>
        <w:t>acuerdo que clasifique la información como confidencial</w:t>
      </w:r>
      <w:r w:rsidRPr="00837EDE">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6F464869" w14:textId="77777777" w:rsidR="00B53380" w:rsidRPr="00837EDE" w:rsidRDefault="00B53380" w:rsidP="00B53380">
      <w:pPr>
        <w:spacing w:after="240"/>
        <w:ind w:left="993" w:right="1041"/>
        <w:jc w:val="both"/>
        <w:rPr>
          <w:rFonts w:ascii="Palatino Linotype" w:eastAsia="Palatino Linotype" w:hAnsi="Palatino Linotype" w:cs="Palatino Linotype"/>
          <w:i/>
          <w:sz w:val="22"/>
          <w:szCs w:val="22"/>
        </w:rPr>
      </w:pPr>
    </w:p>
    <w:p w14:paraId="7654C865" w14:textId="77777777" w:rsidR="00B53380" w:rsidRPr="00837EDE" w:rsidRDefault="00B53380" w:rsidP="00B53380">
      <w:pPr>
        <w:spacing w:line="360" w:lineRule="auto"/>
        <w:ind w:right="51"/>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Es decir, el </w:t>
      </w:r>
      <w:r w:rsidRPr="00837EDE">
        <w:rPr>
          <w:rFonts w:ascii="Palatino Linotype" w:eastAsia="Palatino Linotype" w:hAnsi="Palatino Linotype" w:cs="Palatino Linotype"/>
          <w:b/>
          <w:sz w:val="22"/>
          <w:szCs w:val="22"/>
        </w:rPr>
        <w:t>Sujeto Obligado</w:t>
      </w:r>
      <w:r w:rsidRPr="00837EDE">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D98CC65"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p>
    <w:p w14:paraId="59E6025A" w14:textId="4FBAC9DE" w:rsidR="00B53380" w:rsidRPr="00837EDE" w:rsidRDefault="00B53380" w:rsidP="00B53380">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w:t>
      </w:r>
      <w:r w:rsidR="00C07FE2" w:rsidRPr="00837EDE">
        <w:rPr>
          <w:rFonts w:ascii="Palatino Linotype" w:eastAsia="Palatino Linotype" w:hAnsi="Palatino Linotype" w:cs="Palatino Linotype"/>
          <w:sz w:val="22"/>
          <w:szCs w:val="22"/>
        </w:rPr>
        <w:t xml:space="preserve"> vigentes a la fecha de la solicitud</w:t>
      </w:r>
      <w:r w:rsidRPr="00837EDE">
        <w:rPr>
          <w:rFonts w:ascii="Palatino Linotype" w:eastAsia="Palatino Linotype" w:hAnsi="Palatino Linotype" w:cs="Palatino Linotype"/>
          <w:sz w:val="22"/>
          <w:szCs w:val="22"/>
        </w:rPr>
        <w:t xml:space="preserve">, emitidos por el Consejo Nacional del Sistema Nacional de Transparencia, Acceso a la Información Pública y Protección de Datos Personales, publicados en el Diario Oficial de la </w:t>
      </w:r>
      <w:r w:rsidRPr="00837EDE">
        <w:rPr>
          <w:rFonts w:ascii="Palatino Linotype" w:eastAsia="Palatino Linotype" w:hAnsi="Palatino Linotype" w:cs="Palatino Linotype"/>
          <w:sz w:val="22"/>
          <w:szCs w:val="22"/>
        </w:rPr>
        <w:lastRenderedPageBreak/>
        <w:t>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67F5115B"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p>
    <w:p w14:paraId="3FA7C805"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837EDE">
        <w:rPr>
          <w:rFonts w:ascii="Palatino Linotype" w:eastAsia="Palatino Linotype" w:hAnsi="Palatino Linotype" w:cs="Palatino Linotype"/>
          <w:b/>
          <w:sz w:val="22"/>
          <w:szCs w:val="22"/>
        </w:rPr>
        <w:t>Sujeto Obligado</w:t>
      </w:r>
      <w:r w:rsidRPr="00837EDE">
        <w:rPr>
          <w:rFonts w:ascii="Palatino Linotype" w:eastAsia="Palatino Linotype" w:hAnsi="Palatino Linotype" w:cs="Palatino Linotype"/>
          <w:sz w:val="22"/>
          <w:szCs w:val="22"/>
        </w:rPr>
        <w:t>, siendo estas las siguientes:</w:t>
      </w:r>
    </w:p>
    <w:p w14:paraId="22B13A3D"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p>
    <w:p w14:paraId="04140883" w14:textId="77777777" w:rsidR="00B53380" w:rsidRPr="00837EDE" w:rsidRDefault="00B53380" w:rsidP="00B53380">
      <w:pPr>
        <w:ind w:left="567"/>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“CAPÍTULO VIII </w:t>
      </w:r>
    </w:p>
    <w:p w14:paraId="0F972E9C" w14:textId="77777777" w:rsidR="00B53380" w:rsidRPr="00837EDE" w:rsidRDefault="00B53380" w:rsidP="00B53380">
      <w:pPr>
        <w:ind w:left="567"/>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DE LOS ELEMENTOS PARA LA CLASIFICACIÓN </w:t>
      </w:r>
    </w:p>
    <w:p w14:paraId="35E3BFCF" w14:textId="77777777" w:rsidR="00B53380" w:rsidRPr="00837EDE" w:rsidRDefault="00B53380" w:rsidP="00B53380">
      <w:pPr>
        <w:ind w:left="567"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 xml:space="preserve">Quincuagésimo. </w:t>
      </w:r>
      <w:r w:rsidRPr="00837EDE">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D423752" w14:textId="77777777" w:rsidR="00B53380" w:rsidRPr="00837EDE" w:rsidRDefault="00B53380" w:rsidP="00B53380">
      <w:pPr>
        <w:ind w:left="567"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 xml:space="preserve">Quincuagésimo primero. </w:t>
      </w:r>
      <w:r w:rsidRPr="00837EDE">
        <w:rPr>
          <w:rFonts w:ascii="Palatino Linotype" w:eastAsia="Palatino Linotype" w:hAnsi="Palatino Linotype" w:cs="Palatino Linotype"/>
          <w:i/>
          <w:sz w:val="22"/>
          <w:szCs w:val="22"/>
        </w:rPr>
        <w:t xml:space="preserve">Toda acta del Comité de Transparencia deberá contener: </w:t>
      </w:r>
    </w:p>
    <w:p w14:paraId="70513DCC" w14:textId="77777777" w:rsidR="00B53380" w:rsidRPr="00837EDE" w:rsidRDefault="00B53380" w:rsidP="00B53380">
      <w:pPr>
        <w:ind w:left="567"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I. El número de sesión y fecha; </w:t>
      </w:r>
    </w:p>
    <w:p w14:paraId="77BCA26F" w14:textId="77777777" w:rsidR="00B53380" w:rsidRPr="00837EDE" w:rsidRDefault="00B53380" w:rsidP="00B53380">
      <w:pPr>
        <w:ind w:left="567"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II. El nombre del área que solicitó la clasificación de información; </w:t>
      </w:r>
    </w:p>
    <w:p w14:paraId="1AB068C0" w14:textId="77777777" w:rsidR="00B53380" w:rsidRPr="00837EDE" w:rsidRDefault="00B53380" w:rsidP="00B53380">
      <w:pPr>
        <w:ind w:left="567"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III. La fundamentación legal y motivación correspondiente; </w:t>
      </w:r>
    </w:p>
    <w:p w14:paraId="7CAF3AEE" w14:textId="77777777" w:rsidR="00B53380" w:rsidRPr="00837EDE" w:rsidRDefault="00B53380" w:rsidP="00B53380">
      <w:pPr>
        <w:ind w:left="567"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IV. La resolución o resoluciones aprobadas; y </w:t>
      </w:r>
    </w:p>
    <w:p w14:paraId="6974AA9A" w14:textId="77777777" w:rsidR="00B53380" w:rsidRPr="00837EDE" w:rsidRDefault="00B53380" w:rsidP="00B53380">
      <w:pPr>
        <w:ind w:left="567"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V. La rúbrica o firma digital de cada integrante del Comité de Transparencia. </w:t>
      </w:r>
    </w:p>
    <w:p w14:paraId="3BC1D6BF" w14:textId="77777777" w:rsidR="00B53380" w:rsidRPr="00837EDE" w:rsidRDefault="00B53380" w:rsidP="00B53380">
      <w:pPr>
        <w:ind w:left="567"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p>
    <w:p w14:paraId="16584072" w14:textId="77777777" w:rsidR="00B53380" w:rsidRPr="00837EDE" w:rsidRDefault="00B53380" w:rsidP="00B53380">
      <w:pPr>
        <w:ind w:left="567" w:right="900"/>
        <w:jc w:val="both"/>
        <w:rPr>
          <w:rFonts w:ascii="Palatino Linotype" w:eastAsia="Palatino Linotype" w:hAnsi="Palatino Linotype" w:cs="Palatino Linotype"/>
          <w:b/>
          <w:i/>
          <w:sz w:val="22"/>
          <w:szCs w:val="22"/>
          <w:u w:val="single"/>
        </w:rPr>
      </w:pPr>
      <w:r w:rsidRPr="00837EDE">
        <w:rPr>
          <w:rFonts w:ascii="Palatino Linotype" w:eastAsia="Palatino Linotype" w:hAnsi="Palatino Linotype" w:cs="Palatino Linotype"/>
          <w:i/>
          <w:sz w:val="22"/>
          <w:szCs w:val="22"/>
        </w:rPr>
        <w:t xml:space="preserve">En los casos de resoluciones del Comité de Transparencia en las que se </w:t>
      </w:r>
      <w:r w:rsidRPr="00837EDE">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52AD0DD6" w14:textId="77777777" w:rsidR="00B53380" w:rsidRPr="00837EDE" w:rsidRDefault="00B53380" w:rsidP="00B53380">
      <w:pPr>
        <w:ind w:left="567" w:right="900"/>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 xml:space="preserve">Quincuagésimo segundo. </w:t>
      </w:r>
      <w:r w:rsidRPr="00837EDE">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837EDE">
        <w:rPr>
          <w:rFonts w:ascii="Palatino Linotype" w:eastAsia="Palatino Linotype" w:hAnsi="Palatino Linotype" w:cs="Palatino Linotype"/>
          <w:b/>
          <w:i/>
          <w:sz w:val="22"/>
          <w:szCs w:val="22"/>
        </w:rPr>
        <w:t>confidencial,</w:t>
      </w:r>
      <w:r w:rsidRPr="00837EDE">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53F89BF7" w14:textId="77777777" w:rsidR="00B53380" w:rsidRPr="00837EDE" w:rsidRDefault="00B53380" w:rsidP="00B53380">
      <w:pPr>
        <w:ind w:left="567"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lastRenderedPageBreak/>
        <w:t xml:space="preserve">En el caso específico de la clasificación y elaboración de versiones públicas de documentos que contengan información confidencial, las áreas de los sujetos obligados deberán: </w:t>
      </w:r>
    </w:p>
    <w:p w14:paraId="038428AD" w14:textId="77777777" w:rsidR="00B53380" w:rsidRPr="00837EDE" w:rsidRDefault="00B53380" w:rsidP="00B53380">
      <w:pPr>
        <w:ind w:left="567" w:right="900"/>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00193571" w14:textId="77777777" w:rsidR="00B53380" w:rsidRPr="00837EDE" w:rsidRDefault="00B53380" w:rsidP="00B53380">
      <w:pPr>
        <w:ind w:left="567" w:right="900"/>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6223D331" w14:textId="77777777" w:rsidR="00B53380" w:rsidRPr="00837EDE" w:rsidRDefault="00B53380" w:rsidP="00B53380">
      <w:pPr>
        <w:ind w:left="567" w:right="900"/>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 xml:space="preserve">III. Señalar las personas o instancias autorizadas a acceder a la información clasificada. </w:t>
      </w:r>
    </w:p>
    <w:p w14:paraId="1369DFEA" w14:textId="77777777" w:rsidR="00B53380" w:rsidRPr="00837EDE" w:rsidRDefault="00B53380" w:rsidP="00B53380">
      <w:pPr>
        <w:ind w:left="567"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837EDE">
        <w:rPr>
          <w:rFonts w:ascii="Palatino Linotype" w:eastAsia="Palatino Linotype" w:hAnsi="Palatino Linotype" w:cs="Palatino Linotype"/>
          <w:b/>
          <w:i/>
          <w:sz w:val="22"/>
          <w:szCs w:val="22"/>
          <w:u w:val="single"/>
        </w:rPr>
        <w:t>información confidencial.</w:t>
      </w:r>
      <w:r w:rsidRPr="00837EDE">
        <w:rPr>
          <w:rFonts w:ascii="Palatino Linotype" w:eastAsia="Palatino Linotype" w:hAnsi="Palatino Linotype" w:cs="Palatino Linotype"/>
          <w:i/>
          <w:sz w:val="22"/>
          <w:szCs w:val="22"/>
        </w:rPr>
        <w:t xml:space="preserve"> </w:t>
      </w:r>
    </w:p>
    <w:p w14:paraId="5FBFBE57" w14:textId="77777777" w:rsidR="00B53380" w:rsidRPr="00837EDE" w:rsidRDefault="00B53380" w:rsidP="00B53380">
      <w:pPr>
        <w:ind w:left="567" w:right="900"/>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w:t>
      </w:r>
    </w:p>
    <w:p w14:paraId="59F6017F" w14:textId="77777777" w:rsidR="00B53380" w:rsidRPr="00837EDE" w:rsidRDefault="00B53380" w:rsidP="00B53380">
      <w:pPr>
        <w:ind w:left="567" w:right="900"/>
        <w:jc w:val="both"/>
        <w:rPr>
          <w:rFonts w:ascii="Palatino Linotype" w:eastAsia="Palatino Linotype" w:hAnsi="Palatino Linotype" w:cs="Palatino Linotype"/>
          <w:b/>
          <w:i/>
          <w:sz w:val="22"/>
          <w:szCs w:val="22"/>
        </w:rPr>
      </w:pPr>
      <w:r w:rsidRPr="00837EDE">
        <w:rPr>
          <w:rFonts w:ascii="Palatino Linotype" w:eastAsia="Palatino Linotype" w:hAnsi="Palatino Linotype" w:cs="Palatino Linotype"/>
          <w:b/>
          <w:i/>
          <w:sz w:val="22"/>
          <w:szCs w:val="22"/>
        </w:rPr>
        <w:t xml:space="preserve">Quincuagésimo cuarto. </w:t>
      </w:r>
      <w:r w:rsidRPr="00837EDE">
        <w:rPr>
          <w:rFonts w:ascii="Palatino Linotype" w:eastAsia="Palatino Linotype" w:hAnsi="Palatino Linotype" w:cs="Palatino Linotype"/>
          <w:i/>
          <w:sz w:val="22"/>
          <w:szCs w:val="22"/>
        </w:rPr>
        <w:t xml:space="preserve">Cuando el Comité de Transparencia confirme la clasificación de documentos reservados y/o </w:t>
      </w:r>
      <w:r w:rsidRPr="00837EDE">
        <w:rPr>
          <w:rFonts w:ascii="Palatino Linotype" w:eastAsia="Palatino Linotype" w:hAnsi="Palatino Linotype" w:cs="Palatino Linotype"/>
          <w:b/>
          <w:i/>
          <w:sz w:val="22"/>
          <w:szCs w:val="22"/>
        </w:rPr>
        <w:t>confidenciales</w:t>
      </w:r>
      <w:r w:rsidRPr="00837EDE">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837EDE">
        <w:rPr>
          <w:rFonts w:ascii="Palatino Linotype" w:eastAsia="Palatino Linotype" w:hAnsi="Palatino Linotype" w:cs="Palatino Linotype"/>
          <w:b/>
          <w:i/>
          <w:sz w:val="22"/>
          <w:szCs w:val="22"/>
        </w:rPr>
        <w:t xml:space="preserve"> </w:t>
      </w:r>
    </w:p>
    <w:p w14:paraId="4DA44292" w14:textId="77777777" w:rsidR="00B53380" w:rsidRPr="00837EDE" w:rsidRDefault="00B53380" w:rsidP="00B53380">
      <w:pPr>
        <w:ind w:left="567"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 xml:space="preserve">Quincuagésimo quinto. </w:t>
      </w:r>
      <w:r w:rsidRPr="00837EDE">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837EDE">
        <w:rPr>
          <w:rFonts w:ascii="Palatino Linotype" w:eastAsia="Palatino Linotype" w:hAnsi="Palatino Linotype" w:cs="Palatino Linotype"/>
          <w:i/>
          <w:sz w:val="22"/>
          <w:szCs w:val="22"/>
        </w:rPr>
        <w:t>testado</w:t>
      </w:r>
      <w:proofErr w:type="spellEnd"/>
      <w:r w:rsidRPr="00837EDE">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319AC849" w14:textId="77777777" w:rsidR="00B53380" w:rsidRPr="00837EDE" w:rsidRDefault="00B53380" w:rsidP="00B53380">
      <w:pPr>
        <w:spacing w:before="240" w:after="240"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1A026BEB" w14:textId="77777777" w:rsidR="00B53380" w:rsidRPr="00837EDE" w:rsidRDefault="00B53380" w:rsidP="00B53380">
      <w:pPr>
        <w:ind w:left="851"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w:t>
      </w:r>
      <w:r w:rsidRPr="00837EDE">
        <w:rPr>
          <w:rFonts w:ascii="Palatino Linotype" w:eastAsia="Palatino Linotype" w:hAnsi="Palatino Linotype" w:cs="Palatino Linotype"/>
          <w:b/>
          <w:i/>
          <w:sz w:val="22"/>
          <w:szCs w:val="22"/>
        </w:rPr>
        <w:t>Quincuagésimo sexto</w:t>
      </w:r>
      <w:r w:rsidRPr="00837EDE">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69F2D037" w14:textId="77777777" w:rsidR="00B53380" w:rsidRPr="00837EDE" w:rsidRDefault="00B53380" w:rsidP="00B53380">
      <w:pPr>
        <w:ind w:left="851"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Quincuagésimo séptimo</w:t>
      </w:r>
      <w:r w:rsidRPr="00837EDE">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32AB083" w14:textId="77777777" w:rsidR="00B53380" w:rsidRPr="00837EDE" w:rsidRDefault="00B53380" w:rsidP="00B53380">
      <w:pPr>
        <w:ind w:left="851"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lastRenderedPageBreak/>
        <w:t>I</w:t>
      </w:r>
      <w:r w:rsidRPr="00837EDE">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37C265F6" w14:textId="77777777" w:rsidR="00B53380" w:rsidRPr="00837EDE" w:rsidRDefault="00B53380" w:rsidP="00B53380">
      <w:pPr>
        <w:ind w:left="851"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II.</w:t>
      </w:r>
      <w:r w:rsidRPr="00837EDE">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7CE5613" w14:textId="77777777" w:rsidR="00B53380" w:rsidRPr="00837EDE" w:rsidRDefault="00B53380" w:rsidP="00B53380">
      <w:pPr>
        <w:ind w:left="851"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III</w:t>
      </w:r>
      <w:r w:rsidRPr="00837EDE">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01C8EA3A" w14:textId="77777777" w:rsidR="00B53380" w:rsidRPr="00837EDE" w:rsidRDefault="00B53380" w:rsidP="00B53380">
      <w:pPr>
        <w:ind w:left="851"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13CE65F3" w14:textId="77777777" w:rsidR="00B53380" w:rsidRPr="00837EDE" w:rsidRDefault="00B53380" w:rsidP="00B53380">
      <w:pPr>
        <w:ind w:left="851" w:right="902"/>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b/>
          <w:i/>
          <w:sz w:val="22"/>
          <w:szCs w:val="22"/>
        </w:rPr>
        <w:t>Quincuagésimo octavo</w:t>
      </w:r>
      <w:r w:rsidRPr="00837EDE">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029DB91"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p>
    <w:p w14:paraId="10D934AD"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837EDE">
        <w:rPr>
          <w:rFonts w:ascii="Palatino Linotype" w:eastAsia="Palatino Linotype" w:hAnsi="Palatino Linotype" w:cs="Palatino Linotype"/>
          <w:b/>
          <w:sz w:val="22"/>
          <w:szCs w:val="22"/>
        </w:rPr>
        <w:t>Sujeto Obligado</w:t>
      </w:r>
      <w:r w:rsidRPr="00837EDE">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7C69302"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p>
    <w:p w14:paraId="18029C7B" w14:textId="77777777" w:rsidR="00B53380" w:rsidRPr="00837EDE" w:rsidRDefault="00B53380" w:rsidP="00B53380">
      <w:pPr>
        <w:spacing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43DBBB17" w14:textId="77777777" w:rsidR="00D728DD" w:rsidRPr="00837EDE" w:rsidRDefault="00D728DD" w:rsidP="00B53380">
      <w:pPr>
        <w:spacing w:line="360" w:lineRule="auto"/>
        <w:jc w:val="both"/>
        <w:rPr>
          <w:rFonts w:ascii="Palatino Linotype" w:eastAsia="Palatino Linotype" w:hAnsi="Palatino Linotype" w:cs="Palatino Linotype"/>
          <w:sz w:val="22"/>
          <w:szCs w:val="22"/>
        </w:rPr>
      </w:pPr>
    </w:p>
    <w:p w14:paraId="32DA78CC" w14:textId="79CA04AD" w:rsidR="006C601A" w:rsidRPr="00837EDE" w:rsidRDefault="006C601A" w:rsidP="00EC101D">
      <w:pPr>
        <w:widowControl w:val="0"/>
        <w:spacing w:line="360" w:lineRule="auto"/>
        <w:jc w:val="center"/>
        <w:rPr>
          <w:rFonts w:ascii="Palatino Linotype" w:eastAsia="Palatino Linotype" w:hAnsi="Palatino Linotype" w:cs="Palatino Linotype"/>
          <w:b/>
          <w:color w:val="000000"/>
          <w:sz w:val="22"/>
          <w:szCs w:val="22"/>
        </w:rPr>
      </w:pPr>
      <w:r w:rsidRPr="00837EDE">
        <w:rPr>
          <w:rFonts w:ascii="Palatino Linotype" w:eastAsia="Palatino Linotype" w:hAnsi="Palatino Linotype" w:cs="Palatino Linotype"/>
          <w:b/>
          <w:color w:val="000000"/>
          <w:sz w:val="22"/>
          <w:szCs w:val="22"/>
        </w:rPr>
        <w:t>R E S U E L V E:</w:t>
      </w:r>
    </w:p>
    <w:p w14:paraId="02F958C1" w14:textId="5E8859C8" w:rsidR="00F3498C" w:rsidRPr="00837EDE" w:rsidRDefault="00976DD6" w:rsidP="00F3498C">
      <w:pPr>
        <w:spacing w:before="240" w:after="240"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 xml:space="preserve">Primero. </w:t>
      </w:r>
      <w:r w:rsidR="00F3498C" w:rsidRPr="00837EDE">
        <w:rPr>
          <w:rFonts w:ascii="Palatino Linotype" w:eastAsia="Palatino Linotype" w:hAnsi="Palatino Linotype" w:cs="Palatino Linotype"/>
          <w:sz w:val="22"/>
          <w:szCs w:val="22"/>
        </w:rPr>
        <w:t xml:space="preserve">Se </w:t>
      </w:r>
      <w:r w:rsidR="00F3498C" w:rsidRPr="00837EDE">
        <w:rPr>
          <w:rFonts w:ascii="Palatino Linotype" w:eastAsia="Palatino Linotype" w:hAnsi="Palatino Linotype" w:cs="Palatino Linotype"/>
          <w:b/>
          <w:sz w:val="22"/>
          <w:szCs w:val="22"/>
        </w:rPr>
        <w:t>SOBRESEE</w:t>
      </w:r>
      <w:r w:rsidR="00F3498C" w:rsidRPr="00837EDE">
        <w:rPr>
          <w:rFonts w:ascii="Palatino Linotype" w:eastAsia="Palatino Linotype" w:hAnsi="Palatino Linotype" w:cs="Palatino Linotype"/>
          <w:sz w:val="22"/>
          <w:szCs w:val="22"/>
        </w:rPr>
        <w:t xml:space="preserve"> el Recurso de Revisión </w:t>
      </w:r>
      <w:r w:rsidR="00F3498C" w:rsidRPr="00837EDE">
        <w:rPr>
          <w:rFonts w:ascii="Palatino Linotype" w:eastAsia="Palatino Linotype" w:hAnsi="Palatino Linotype" w:cs="Palatino Linotype"/>
          <w:b/>
          <w:sz w:val="22"/>
          <w:szCs w:val="22"/>
        </w:rPr>
        <w:t>02132/INFOEM/IP/RR/2025</w:t>
      </w:r>
      <w:r w:rsidR="00F3498C" w:rsidRPr="00837EDE">
        <w:rPr>
          <w:rFonts w:ascii="Palatino Linotype" w:eastAsia="Palatino Linotype" w:hAnsi="Palatino Linotype" w:cs="Palatino Linotype"/>
          <w:sz w:val="22"/>
          <w:szCs w:val="22"/>
        </w:rPr>
        <w:t>, porque al quedarse sin materia</w:t>
      </w:r>
      <w:r w:rsidR="00F3498C" w:rsidRPr="00837EDE">
        <w:rPr>
          <w:rFonts w:ascii="Palatino Linotype" w:eastAsia="Palatino Linotype" w:hAnsi="Palatino Linotype" w:cs="Palatino Linotype"/>
          <w:b/>
          <w:sz w:val="22"/>
          <w:szCs w:val="22"/>
        </w:rPr>
        <w:t>,</w:t>
      </w:r>
      <w:r w:rsidR="00F3498C" w:rsidRPr="00837EDE">
        <w:rPr>
          <w:rFonts w:ascii="Palatino Linotype" w:eastAsia="Palatino Linotype" w:hAnsi="Palatino Linotype" w:cs="Palatino Linotype"/>
          <w:sz w:val="22"/>
          <w:szCs w:val="22"/>
        </w:rPr>
        <w:t xml:space="preserve"> se actualizó la causal prevista en el artículo 192, fracción V, de la Ley de Transparencia y Acceso a la Información Pública del Estado de México y Municipios, en términos del Considerando </w:t>
      </w:r>
      <w:r w:rsidR="00F3498C" w:rsidRPr="00837EDE">
        <w:rPr>
          <w:rFonts w:ascii="Palatino Linotype" w:eastAsia="Palatino Linotype" w:hAnsi="Palatino Linotype" w:cs="Palatino Linotype"/>
          <w:b/>
          <w:sz w:val="22"/>
          <w:szCs w:val="22"/>
        </w:rPr>
        <w:t xml:space="preserve">Cuarto </w:t>
      </w:r>
      <w:r w:rsidR="00F3498C" w:rsidRPr="00837EDE">
        <w:rPr>
          <w:rFonts w:ascii="Palatino Linotype" w:eastAsia="Palatino Linotype" w:hAnsi="Palatino Linotype" w:cs="Palatino Linotype"/>
          <w:sz w:val="22"/>
          <w:szCs w:val="22"/>
        </w:rPr>
        <w:t>de la presente Resolución.</w:t>
      </w:r>
    </w:p>
    <w:p w14:paraId="00EBF070" w14:textId="3EECDCD8" w:rsidR="006A74F9" w:rsidRPr="00837EDE" w:rsidRDefault="00F3498C" w:rsidP="00976DD6">
      <w:pPr>
        <w:spacing w:before="240" w:after="240"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 xml:space="preserve">Segundo. </w:t>
      </w:r>
      <w:r w:rsidR="007709F6" w:rsidRPr="00837EDE">
        <w:rPr>
          <w:rFonts w:ascii="Palatino Linotype" w:eastAsia="Palatino Linotype" w:hAnsi="Palatino Linotype" w:cs="Palatino Linotype"/>
          <w:sz w:val="22"/>
          <w:szCs w:val="22"/>
        </w:rPr>
        <w:t xml:space="preserve">Resultan </w:t>
      </w:r>
      <w:r w:rsidR="007709F6" w:rsidRPr="00837EDE">
        <w:rPr>
          <w:rFonts w:ascii="Palatino Linotype" w:eastAsia="Palatino Linotype" w:hAnsi="Palatino Linotype" w:cs="Palatino Linotype"/>
          <w:b/>
          <w:sz w:val="22"/>
          <w:szCs w:val="22"/>
        </w:rPr>
        <w:t>fundadas</w:t>
      </w:r>
      <w:r w:rsidR="007709F6" w:rsidRPr="00837EDE">
        <w:rPr>
          <w:rFonts w:ascii="Palatino Linotype" w:eastAsia="Palatino Linotype" w:hAnsi="Palatino Linotype" w:cs="Palatino Linotype"/>
          <w:sz w:val="22"/>
          <w:szCs w:val="22"/>
        </w:rPr>
        <w:t xml:space="preserve"> las razones o motivos de inconformidad hechos valer por </w:t>
      </w:r>
      <w:r w:rsidR="007709F6" w:rsidRPr="00837EDE">
        <w:rPr>
          <w:rFonts w:ascii="Palatino Linotype" w:eastAsia="Palatino Linotype" w:hAnsi="Palatino Linotype" w:cs="Palatino Linotype"/>
          <w:b/>
          <w:sz w:val="22"/>
          <w:szCs w:val="22"/>
        </w:rPr>
        <w:t>la parte Recurrente</w:t>
      </w:r>
      <w:r w:rsidR="007709F6" w:rsidRPr="00837EDE">
        <w:rPr>
          <w:rFonts w:ascii="Palatino Linotype" w:eastAsia="Palatino Linotype" w:hAnsi="Palatino Linotype" w:cs="Palatino Linotype"/>
          <w:sz w:val="22"/>
          <w:szCs w:val="22"/>
        </w:rPr>
        <w:t xml:space="preserve"> en el recurso de revisión </w:t>
      </w:r>
      <w:r w:rsidR="001C078F" w:rsidRPr="00837EDE">
        <w:rPr>
          <w:rFonts w:ascii="Palatino Linotype" w:eastAsia="Palatino Linotype" w:hAnsi="Palatino Linotype" w:cs="Palatino Linotype"/>
          <w:b/>
          <w:color w:val="000000"/>
          <w:sz w:val="22"/>
          <w:szCs w:val="22"/>
        </w:rPr>
        <w:t>01879/INFOEM/IP/RR/2025</w:t>
      </w:r>
      <w:r w:rsidRPr="00837EDE">
        <w:rPr>
          <w:rFonts w:ascii="Palatino Linotype" w:eastAsia="Palatino Linotype" w:hAnsi="Palatino Linotype" w:cs="Palatino Linotype"/>
          <w:b/>
          <w:sz w:val="22"/>
          <w:szCs w:val="22"/>
        </w:rPr>
        <w:t xml:space="preserve"> y </w:t>
      </w:r>
      <w:r w:rsidR="007709F6" w:rsidRPr="00837EDE">
        <w:rPr>
          <w:rFonts w:ascii="Palatino Linotype" w:eastAsia="Palatino Linotype" w:hAnsi="Palatino Linotype" w:cs="Palatino Linotype"/>
          <w:b/>
          <w:sz w:val="22"/>
          <w:szCs w:val="22"/>
        </w:rPr>
        <w:t>01</w:t>
      </w:r>
      <w:r w:rsidR="001C078F" w:rsidRPr="00837EDE">
        <w:rPr>
          <w:rFonts w:ascii="Palatino Linotype" w:eastAsia="Palatino Linotype" w:hAnsi="Palatino Linotype" w:cs="Palatino Linotype"/>
          <w:b/>
          <w:sz w:val="22"/>
          <w:szCs w:val="22"/>
        </w:rPr>
        <w:t>927</w:t>
      </w:r>
      <w:r w:rsidR="007709F6" w:rsidRPr="00837EDE">
        <w:rPr>
          <w:rFonts w:ascii="Palatino Linotype" w:eastAsia="Palatino Linotype" w:hAnsi="Palatino Linotype" w:cs="Palatino Linotype"/>
          <w:b/>
          <w:sz w:val="22"/>
          <w:szCs w:val="22"/>
        </w:rPr>
        <w:t>/INFOEM/IP/RR/2025</w:t>
      </w:r>
      <w:r w:rsidR="007709F6" w:rsidRPr="00837EDE">
        <w:rPr>
          <w:rFonts w:ascii="Palatino Linotype" w:eastAsia="Palatino Linotype" w:hAnsi="Palatino Linotype" w:cs="Palatino Linotype"/>
          <w:sz w:val="22"/>
          <w:szCs w:val="22"/>
        </w:rPr>
        <w:t xml:space="preserve">; por lo que, en términos de </w:t>
      </w:r>
      <w:r w:rsidR="007709F6" w:rsidRPr="00837EDE">
        <w:rPr>
          <w:rFonts w:ascii="Palatino Linotype" w:eastAsia="Palatino Linotype" w:hAnsi="Palatino Linotype" w:cs="Palatino Linotype"/>
          <w:b/>
          <w:sz w:val="22"/>
          <w:szCs w:val="22"/>
        </w:rPr>
        <w:t>Considerando</w:t>
      </w:r>
      <w:r w:rsidR="007709F6" w:rsidRPr="00837EDE">
        <w:rPr>
          <w:rFonts w:ascii="Palatino Linotype" w:eastAsia="Palatino Linotype" w:hAnsi="Palatino Linotype" w:cs="Palatino Linotype"/>
          <w:sz w:val="22"/>
          <w:szCs w:val="22"/>
        </w:rPr>
        <w:t xml:space="preserve"> </w:t>
      </w:r>
      <w:r w:rsidR="007709F6" w:rsidRPr="00837EDE">
        <w:rPr>
          <w:rFonts w:ascii="Palatino Linotype" w:eastAsia="Palatino Linotype" w:hAnsi="Palatino Linotype" w:cs="Palatino Linotype"/>
          <w:b/>
          <w:sz w:val="22"/>
          <w:szCs w:val="22"/>
        </w:rPr>
        <w:t xml:space="preserve">Cuarto </w:t>
      </w:r>
      <w:r w:rsidR="007709F6" w:rsidRPr="00837EDE">
        <w:rPr>
          <w:rFonts w:ascii="Palatino Linotype" w:eastAsia="Palatino Linotype" w:hAnsi="Palatino Linotype" w:cs="Palatino Linotype"/>
          <w:sz w:val="22"/>
          <w:szCs w:val="22"/>
        </w:rPr>
        <w:t xml:space="preserve">de esta resolución, se </w:t>
      </w:r>
      <w:r w:rsidR="006A74F9" w:rsidRPr="00837EDE">
        <w:rPr>
          <w:rFonts w:ascii="Palatino Linotype" w:eastAsia="Palatino Linotype" w:hAnsi="Palatino Linotype" w:cs="Palatino Linotype"/>
          <w:b/>
          <w:sz w:val="22"/>
          <w:szCs w:val="22"/>
        </w:rPr>
        <w:t xml:space="preserve">MODIFICA </w:t>
      </w:r>
      <w:r w:rsidR="006A74F9" w:rsidRPr="00837EDE">
        <w:rPr>
          <w:rFonts w:ascii="Palatino Linotype" w:eastAsia="Palatino Linotype" w:hAnsi="Palatino Linotype" w:cs="Palatino Linotype"/>
          <w:sz w:val="22"/>
          <w:szCs w:val="22"/>
        </w:rPr>
        <w:t xml:space="preserve">la respuesta a la solicitud </w:t>
      </w:r>
      <w:r w:rsidR="009E784F" w:rsidRPr="00837EDE">
        <w:rPr>
          <w:rFonts w:ascii="Palatino Linotype" w:eastAsia="Palatino Linotype" w:hAnsi="Palatino Linotype" w:cs="Palatino Linotype"/>
          <w:b/>
          <w:sz w:val="22"/>
          <w:szCs w:val="22"/>
        </w:rPr>
        <w:t xml:space="preserve">00474/TOLUCA/IP/2025 </w:t>
      </w:r>
      <w:r w:rsidR="009E784F" w:rsidRPr="00837EDE">
        <w:rPr>
          <w:rFonts w:ascii="Palatino Linotype" w:eastAsia="Palatino Linotype" w:hAnsi="Palatino Linotype" w:cs="Palatino Linotype"/>
          <w:sz w:val="22"/>
          <w:szCs w:val="22"/>
        </w:rPr>
        <w:t>y se</w:t>
      </w:r>
      <w:r w:rsidR="009E784F" w:rsidRPr="00837EDE">
        <w:rPr>
          <w:rFonts w:ascii="Palatino Linotype" w:eastAsia="Palatino Linotype" w:hAnsi="Palatino Linotype" w:cs="Palatino Linotype"/>
          <w:b/>
          <w:sz w:val="22"/>
          <w:szCs w:val="22"/>
        </w:rPr>
        <w:t xml:space="preserve"> REVOCA </w:t>
      </w:r>
      <w:r w:rsidR="009E784F" w:rsidRPr="00837EDE">
        <w:rPr>
          <w:rFonts w:ascii="Palatino Linotype" w:eastAsia="Palatino Linotype" w:hAnsi="Palatino Linotype" w:cs="Palatino Linotype"/>
          <w:sz w:val="22"/>
          <w:szCs w:val="22"/>
        </w:rPr>
        <w:t>la respuesta a la solicitud</w:t>
      </w:r>
      <w:r w:rsidR="009E784F" w:rsidRPr="00837EDE">
        <w:rPr>
          <w:rFonts w:ascii="Palatino Linotype" w:eastAsia="Palatino Linotype" w:hAnsi="Palatino Linotype" w:cs="Palatino Linotype"/>
          <w:b/>
          <w:sz w:val="22"/>
          <w:szCs w:val="22"/>
        </w:rPr>
        <w:t xml:space="preserve"> 00189/TOLUCA/IP/2025 </w:t>
      </w:r>
      <w:r w:rsidR="009E784F" w:rsidRPr="00837EDE">
        <w:rPr>
          <w:rFonts w:ascii="Palatino Linotype" w:eastAsia="Palatino Linotype" w:hAnsi="Palatino Linotype" w:cs="Palatino Linotype"/>
          <w:sz w:val="22"/>
          <w:szCs w:val="22"/>
        </w:rPr>
        <w:t>emitidas por el Sujeto Obligado</w:t>
      </w:r>
    </w:p>
    <w:p w14:paraId="34633697" w14:textId="2841E848" w:rsidR="00976DD6" w:rsidRPr="00837EDE" w:rsidRDefault="00FE4B89" w:rsidP="00976DD6">
      <w:pPr>
        <w:spacing w:before="240" w:after="240"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Tercero</w:t>
      </w:r>
      <w:r w:rsidR="00976DD6" w:rsidRPr="00837EDE">
        <w:rPr>
          <w:rFonts w:ascii="Palatino Linotype" w:eastAsia="Palatino Linotype" w:hAnsi="Palatino Linotype" w:cs="Palatino Linotype"/>
          <w:b/>
          <w:sz w:val="22"/>
          <w:szCs w:val="22"/>
        </w:rPr>
        <w:t xml:space="preserve">. </w:t>
      </w:r>
      <w:r w:rsidR="00976DD6" w:rsidRPr="00837EDE">
        <w:rPr>
          <w:rFonts w:ascii="Palatino Linotype" w:eastAsia="Palatino Linotype" w:hAnsi="Palatino Linotype" w:cs="Palatino Linotype"/>
          <w:sz w:val="22"/>
          <w:szCs w:val="22"/>
        </w:rPr>
        <w:t xml:space="preserve">Se </w:t>
      </w:r>
      <w:r w:rsidR="00976DD6" w:rsidRPr="00837EDE">
        <w:rPr>
          <w:rFonts w:ascii="Palatino Linotype" w:eastAsia="Palatino Linotype" w:hAnsi="Palatino Linotype" w:cs="Palatino Linotype"/>
          <w:b/>
          <w:sz w:val="22"/>
          <w:szCs w:val="22"/>
        </w:rPr>
        <w:t>Ordena</w:t>
      </w:r>
      <w:r w:rsidR="00976DD6" w:rsidRPr="00837EDE">
        <w:rPr>
          <w:rFonts w:ascii="Palatino Linotype" w:eastAsia="Palatino Linotype" w:hAnsi="Palatino Linotype" w:cs="Palatino Linotype"/>
          <w:sz w:val="22"/>
          <w:szCs w:val="22"/>
        </w:rPr>
        <w:t xml:space="preserve"> al </w:t>
      </w:r>
      <w:r w:rsidR="00976DD6" w:rsidRPr="00837EDE">
        <w:rPr>
          <w:rFonts w:ascii="Palatino Linotype" w:eastAsia="Palatino Linotype" w:hAnsi="Palatino Linotype" w:cs="Palatino Linotype"/>
          <w:b/>
          <w:sz w:val="22"/>
          <w:szCs w:val="22"/>
        </w:rPr>
        <w:t>Sujeto Obligado</w:t>
      </w:r>
      <w:r w:rsidR="00976DD6" w:rsidRPr="00837EDE">
        <w:rPr>
          <w:rFonts w:ascii="Palatino Linotype" w:eastAsia="Palatino Linotype" w:hAnsi="Palatino Linotype" w:cs="Palatino Linotype"/>
          <w:sz w:val="22"/>
          <w:szCs w:val="22"/>
        </w:rPr>
        <w:t xml:space="preserve">, en términos de los Considerandos </w:t>
      </w:r>
      <w:r w:rsidR="00976DD6" w:rsidRPr="00837EDE">
        <w:rPr>
          <w:rFonts w:ascii="Palatino Linotype" w:eastAsia="Palatino Linotype" w:hAnsi="Palatino Linotype" w:cs="Palatino Linotype"/>
          <w:b/>
          <w:sz w:val="22"/>
          <w:szCs w:val="22"/>
        </w:rPr>
        <w:t xml:space="preserve">Cuarto y Quinto </w:t>
      </w:r>
      <w:r w:rsidR="00976DD6" w:rsidRPr="00837EDE">
        <w:rPr>
          <w:rFonts w:ascii="Palatino Linotype" w:eastAsia="Palatino Linotype" w:hAnsi="Palatino Linotype" w:cs="Palatino Linotype"/>
          <w:sz w:val="22"/>
          <w:szCs w:val="22"/>
        </w:rPr>
        <w:t>de esta resolución, haga entrega vía SAIMEX, en versión pública</w:t>
      </w:r>
      <w:r w:rsidR="00D728DD" w:rsidRPr="00837EDE">
        <w:rPr>
          <w:rFonts w:ascii="Palatino Linotype" w:eastAsia="Palatino Linotype" w:hAnsi="Palatino Linotype" w:cs="Palatino Linotype"/>
          <w:sz w:val="22"/>
          <w:szCs w:val="22"/>
        </w:rPr>
        <w:t xml:space="preserve"> de ser procedente</w:t>
      </w:r>
      <w:r w:rsidR="00976DD6" w:rsidRPr="00837EDE">
        <w:rPr>
          <w:rFonts w:ascii="Palatino Linotype" w:eastAsia="Palatino Linotype" w:hAnsi="Palatino Linotype" w:cs="Palatino Linotype"/>
          <w:sz w:val="22"/>
          <w:szCs w:val="22"/>
        </w:rPr>
        <w:t xml:space="preserve">, </w:t>
      </w:r>
      <w:r w:rsidR="00D725A2" w:rsidRPr="00837EDE">
        <w:rPr>
          <w:rFonts w:ascii="Palatino Linotype" w:eastAsia="Palatino Linotype" w:hAnsi="Palatino Linotype" w:cs="Palatino Linotype"/>
          <w:sz w:val="22"/>
          <w:szCs w:val="22"/>
        </w:rPr>
        <w:t xml:space="preserve">los documentos donde conste </w:t>
      </w:r>
      <w:r w:rsidR="00976DD6" w:rsidRPr="00837EDE">
        <w:rPr>
          <w:rFonts w:ascii="Palatino Linotype" w:eastAsia="Palatino Linotype" w:hAnsi="Palatino Linotype" w:cs="Palatino Linotype"/>
          <w:sz w:val="22"/>
          <w:szCs w:val="22"/>
        </w:rPr>
        <w:t>la siguiente información:</w:t>
      </w:r>
    </w:p>
    <w:p w14:paraId="0B023552" w14:textId="52A5A6A5" w:rsidR="009E784F" w:rsidRPr="00837EDE" w:rsidRDefault="009E784F" w:rsidP="00F3498C">
      <w:pPr>
        <w:pStyle w:val="Prrafodelista"/>
        <w:numPr>
          <w:ilvl w:val="0"/>
          <w:numId w:val="25"/>
        </w:numPr>
        <w:pBdr>
          <w:top w:val="nil"/>
          <w:left w:val="nil"/>
          <w:bottom w:val="nil"/>
          <w:right w:val="nil"/>
          <w:between w:val="nil"/>
        </w:pBdr>
        <w:spacing w:line="360" w:lineRule="auto"/>
        <w:ind w:left="709" w:right="616" w:hanging="371"/>
        <w:jc w:val="both"/>
        <w:rPr>
          <w:rFonts w:ascii="Palatino Linotype" w:eastAsia="Palatino Linotype" w:hAnsi="Palatino Linotype" w:cs="Palatino Linotype"/>
          <w:b/>
          <w:color w:val="000000"/>
          <w:sz w:val="22"/>
          <w:szCs w:val="22"/>
        </w:rPr>
      </w:pPr>
      <w:r w:rsidRPr="00837EDE">
        <w:rPr>
          <w:rFonts w:ascii="Palatino Linotype" w:eastAsia="Palatino Linotype" w:hAnsi="Palatino Linotype" w:cs="Palatino Linotype"/>
          <w:b/>
          <w:color w:val="000000"/>
          <w:sz w:val="22"/>
          <w:szCs w:val="22"/>
        </w:rPr>
        <w:t>El Acuerdo de clasificación emitido por el Comité de Transparencia, en donde de manera debidamente fundada y motivada, a través de una prueba de daño, confirme la clasificación como reservada, en términos del artículo 140</w:t>
      </w:r>
      <w:r w:rsidR="00653AE3" w:rsidRPr="00837EDE">
        <w:rPr>
          <w:rFonts w:ascii="Palatino Linotype" w:eastAsia="Palatino Linotype" w:hAnsi="Palatino Linotype" w:cs="Palatino Linotype"/>
          <w:b/>
          <w:color w:val="000000"/>
          <w:sz w:val="22"/>
          <w:szCs w:val="22"/>
        </w:rPr>
        <w:t>, fracción I,</w:t>
      </w:r>
      <w:r w:rsidRPr="00837EDE">
        <w:rPr>
          <w:rFonts w:ascii="Palatino Linotype" w:eastAsia="Palatino Linotype" w:hAnsi="Palatino Linotype" w:cs="Palatino Linotype"/>
          <w:b/>
          <w:color w:val="000000"/>
          <w:sz w:val="22"/>
          <w:szCs w:val="22"/>
        </w:rPr>
        <w:t xml:space="preserve"> de la Ley de Transparencia y Acceso a la Información Pública del Estado de México y Municipios, del Informe Policial Homologado de las detenciones del </w:t>
      </w:r>
      <w:r w:rsidR="00FA4907" w:rsidRPr="00837EDE">
        <w:rPr>
          <w:rFonts w:ascii="Palatino Linotype" w:eastAsia="Palatino Linotype" w:hAnsi="Palatino Linotype" w:cs="Palatino Linotype"/>
          <w:b/>
          <w:color w:val="000000"/>
          <w:sz w:val="22"/>
          <w:szCs w:val="22"/>
        </w:rPr>
        <w:t>uno al veinticuatro de enero de</w:t>
      </w:r>
      <w:r w:rsidRPr="00837EDE">
        <w:rPr>
          <w:rFonts w:ascii="Palatino Linotype" w:eastAsia="Palatino Linotype" w:hAnsi="Palatino Linotype" w:cs="Palatino Linotype"/>
          <w:b/>
          <w:color w:val="000000"/>
          <w:sz w:val="22"/>
          <w:szCs w:val="22"/>
        </w:rPr>
        <w:t xml:space="preserve"> dos mil veinticinco</w:t>
      </w:r>
      <w:r w:rsidR="00FD6644" w:rsidRPr="00837EDE">
        <w:rPr>
          <w:rFonts w:ascii="Palatino Linotype" w:eastAsia="Palatino Linotype" w:hAnsi="Palatino Linotype" w:cs="Palatino Linotype"/>
          <w:b/>
          <w:color w:val="000000"/>
          <w:sz w:val="22"/>
          <w:szCs w:val="22"/>
        </w:rPr>
        <w:t>.</w:t>
      </w:r>
    </w:p>
    <w:p w14:paraId="6F27A3D3" w14:textId="281FE447" w:rsidR="009142EC" w:rsidRPr="00837EDE" w:rsidRDefault="009142EC" w:rsidP="00F3498C">
      <w:pPr>
        <w:numPr>
          <w:ilvl w:val="0"/>
          <w:numId w:val="25"/>
        </w:numPr>
        <w:pBdr>
          <w:top w:val="nil"/>
          <w:left w:val="nil"/>
          <w:bottom w:val="nil"/>
          <w:right w:val="nil"/>
          <w:between w:val="nil"/>
        </w:pBdr>
        <w:spacing w:line="360" w:lineRule="auto"/>
        <w:ind w:left="709" w:right="616" w:hanging="371"/>
        <w:jc w:val="both"/>
        <w:rPr>
          <w:rFonts w:ascii="Palatino Linotype" w:hAnsi="Palatino Linotype"/>
          <w:b/>
          <w:sz w:val="22"/>
          <w:szCs w:val="22"/>
        </w:rPr>
      </w:pPr>
      <w:r w:rsidRPr="00837EDE">
        <w:rPr>
          <w:rFonts w:ascii="Palatino Linotype" w:eastAsia="Palatino Linotype" w:hAnsi="Palatino Linotype" w:cs="Palatino Linotype"/>
          <w:b/>
          <w:color w:val="000000"/>
          <w:sz w:val="22"/>
          <w:szCs w:val="22"/>
        </w:rPr>
        <w:t xml:space="preserve">El documento en donde conste, a mayor grado de desagregación, </w:t>
      </w:r>
      <w:r w:rsidR="006E5EDD" w:rsidRPr="00837EDE">
        <w:rPr>
          <w:rFonts w:ascii="Palatino Linotype" w:eastAsia="Palatino Linotype" w:hAnsi="Palatino Linotype" w:cs="Palatino Linotype"/>
          <w:b/>
          <w:sz w:val="22"/>
          <w:szCs w:val="22"/>
        </w:rPr>
        <w:t xml:space="preserve">la </w:t>
      </w:r>
      <w:r w:rsidR="00E11D1B" w:rsidRPr="00837EDE">
        <w:rPr>
          <w:rFonts w:ascii="Palatino Linotype" w:eastAsia="Palatino Linotype" w:hAnsi="Palatino Linotype" w:cs="Palatino Linotype"/>
          <w:b/>
          <w:color w:val="000000"/>
          <w:sz w:val="22"/>
          <w:szCs w:val="22"/>
        </w:rPr>
        <w:t>estadística de delitos</w:t>
      </w:r>
      <w:r w:rsidR="00BC1353" w:rsidRPr="00837EDE">
        <w:rPr>
          <w:rFonts w:ascii="Palatino Linotype" w:eastAsia="Palatino Linotype" w:hAnsi="Palatino Linotype" w:cs="Palatino Linotype"/>
          <w:b/>
          <w:color w:val="000000"/>
          <w:sz w:val="22"/>
          <w:szCs w:val="22"/>
        </w:rPr>
        <w:t xml:space="preserve"> o incidencia delictiva, generada</w:t>
      </w:r>
      <w:r w:rsidRPr="00837EDE">
        <w:rPr>
          <w:rFonts w:ascii="Palatino Linotype" w:eastAsia="Palatino Linotype" w:hAnsi="Palatino Linotype" w:cs="Palatino Linotype"/>
          <w:b/>
          <w:color w:val="000000"/>
          <w:sz w:val="22"/>
          <w:szCs w:val="22"/>
        </w:rPr>
        <w:t xml:space="preserve"> del uno al treinta y uno de diciembre de dos mil veinticuatro, de ser procedente en versión pública.</w:t>
      </w:r>
    </w:p>
    <w:p w14:paraId="45BC5D55" w14:textId="5EC4BBB4" w:rsidR="00D728DD" w:rsidRPr="00837EDE" w:rsidRDefault="009142EC" w:rsidP="009142EC">
      <w:pPr>
        <w:pBdr>
          <w:top w:val="nil"/>
          <w:left w:val="nil"/>
          <w:bottom w:val="nil"/>
          <w:right w:val="nil"/>
          <w:between w:val="nil"/>
        </w:pBdr>
        <w:spacing w:line="276" w:lineRule="auto"/>
        <w:ind w:left="1080" w:right="616"/>
        <w:jc w:val="both"/>
        <w:rPr>
          <w:rFonts w:ascii="Palatino Linotype" w:hAnsi="Palatino Linotype"/>
          <w:b/>
          <w:sz w:val="22"/>
          <w:szCs w:val="22"/>
        </w:rPr>
      </w:pPr>
      <w:r w:rsidRPr="00837EDE">
        <w:rPr>
          <w:rFonts w:ascii="Palatino Linotype" w:hAnsi="Palatino Linotype"/>
          <w:b/>
          <w:sz w:val="22"/>
          <w:szCs w:val="22"/>
        </w:rPr>
        <w:lastRenderedPageBreak/>
        <w:t xml:space="preserve"> </w:t>
      </w:r>
    </w:p>
    <w:p w14:paraId="2DE62A7B" w14:textId="77777777" w:rsidR="00F55451" w:rsidRPr="00837EDE" w:rsidRDefault="00F55451" w:rsidP="008557DE">
      <w:pPr>
        <w:tabs>
          <w:tab w:val="left" w:pos="7655"/>
        </w:tabs>
        <w:spacing w:after="120"/>
        <w:ind w:left="426" w:right="900"/>
        <w:jc w:val="both"/>
        <w:rPr>
          <w:rFonts w:ascii="Palatino Linotype" w:eastAsia="Palatino Linotype" w:hAnsi="Palatino Linotype" w:cs="Palatino Linotype"/>
          <w:i/>
          <w:sz w:val="22"/>
          <w:szCs w:val="22"/>
        </w:rPr>
      </w:pPr>
      <w:r w:rsidRPr="00837EDE">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837EDE">
        <w:rPr>
          <w:rFonts w:ascii="Palatino Linotype" w:eastAsia="Palatino Linotype" w:hAnsi="Palatino Linotype" w:cs="Palatino Linotype"/>
          <w:b/>
          <w:i/>
          <w:sz w:val="22"/>
          <w:szCs w:val="22"/>
        </w:rPr>
        <w:t>la parte</w:t>
      </w:r>
      <w:r w:rsidRPr="00837EDE">
        <w:rPr>
          <w:rFonts w:ascii="Palatino Linotype" w:eastAsia="Palatino Linotype" w:hAnsi="Palatino Linotype" w:cs="Palatino Linotype"/>
          <w:i/>
          <w:sz w:val="22"/>
          <w:szCs w:val="22"/>
        </w:rPr>
        <w:t xml:space="preserve"> </w:t>
      </w:r>
      <w:r w:rsidRPr="00837EDE">
        <w:rPr>
          <w:rFonts w:ascii="Palatino Linotype" w:eastAsia="Palatino Linotype" w:hAnsi="Palatino Linotype" w:cs="Palatino Linotype"/>
          <w:b/>
          <w:i/>
          <w:sz w:val="22"/>
          <w:szCs w:val="22"/>
        </w:rPr>
        <w:t>Recurrente</w:t>
      </w:r>
      <w:r w:rsidRPr="00837EDE">
        <w:rPr>
          <w:rFonts w:ascii="Palatino Linotype" w:eastAsia="Palatino Linotype" w:hAnsi="Palatino Linotype" w:cs="Palatino Linotype"/>
          <w:i/>
          <w:sz w:val="22"/>
          <w:szCs w:val="22"/>
        </w:rPr>
        <w:t>.</w:t>
      </w:r>
    </w:p>
    <w:p w14:paraId="37FAE279" w14:textId="77777777" w:rsidR="00D728DD" w:rsidRPr="00837EDE" w:rsidRDefault="00D728DD" w:rsidP="00F55451">
      <w:pPr>
        <w:tabs>
          <w:tab w:val="left" w:pos="7655"/>
        </w:tabs>
        <w:spacing w:after="120"/>
        <w:ind w:left="720" w:right="900"/>
        <w:jc w:val="both"/>
        <w:rPr>
          <w:rFonts w:ascii="Palatino Linotype" w:eastAsia="Palatino Linotype" w:hAnsi="Palatino Linotype" w:cs="Palatino Linotype"/>
          <w:i/>
          <w:sz w:val="22"/>
          <w:szCs w:val="22"/>
        </w:rPr>
      </w:pPr>
    </w:p>
    <w:p w14:paraId="35647D47" w14:textId="6EEAB14D" w:rsidR="00243070" w:rsidRPr="00837EDE" w:rsidRDefault="00FE4B89" w:rsidP="00243070">
      <w:pPr>
        <w:spacing w:before="240" w:after="240" w:line="360" w:lineRule="auto"/>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Cuarto</w:t>
      </w:r>
      <w:r w:rsidR="00243070" w:rsidRPr="00837EDE">
        <w:rPr>
          <w:rFonts w:ascii="Palatino Linotype" w:eastAsia="Palatino Linotype" w:hAnsi="Palatino Linotype" w:cs="Palatino Linotype"/>
          <w:b/>
          <w:sz w:val="22"/>
          <w:szCs w:val="22"/>
        </w:rPr>
        <w:t xml:space="preserve">.  Notifíquese vía SAIMEX, </w:t>
      </w:r>
      <w:r w:rsidR="00243070" w:rsidRPr="00837EDE">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6B26DDCA" w14:textId="1FE5DECF" w:rsidR="00243070" w:rsidRPr="00837EDE" w:rsidRDefault="00FE4B89" w:rsidP="00243070">
      <w:pPr>
        <w:spacing w:before="240" w:after="240"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Quinto</w:t>
      </w:r>
      <w:r w:rsidR="00243070" w:rsidRPr="00837EDE">
        <w:rPr>
          <w:rFonts w:ascii="Palatino Linotype" w:eastAsia="Palatino Linotype" w:hAnsi="Palatino Linotype" w:cs="Palatino Linotype"/>
          <w:b/>
          <w:sz w:val="22"/>
          <w:szCs w:val="22"/>
        </w:rPr>
        <w:t xml:space="preserve">. </w:t>
      </w:r>
      <w:r w:rsidR="00FA4907" w:rsidRPr="00837EDE">
        <w:rPr>
          <w:rFonts w:ascii="Palatino Linotype" w:eastAsia="Palatino Linotype" w:hAnsi="Palatino Linotype" w:cs="Palatino Linotype"/>
          <w:b/>
          <w:sz w:val="22"/>
          <w:szCs w:val="22"/>
        </w:rPr>
        <w:t>Notifíquese vía SAIMEX al Titular de la Unidad de Transparencia</w:t>
      </w:r>
      <w:r w:rsidR="00FA4907" w:rsidRPr="00837EDE">
        <w:rPr>
          <w:rFonts w:ascii="Palatino Linotype" w:eastAsia="Palatino Linotype" w:hAnsi="Palatino Linotype" w:cs="Palatino Linotype"/>
          <w:sz w:val="22"/>
          <w:szCs w:val="22"/>
        </w:rPr>
        <w:t xml:space="preserve"> que, d</w:t>
      </w:r>
      <w:r w:rsidR="00243070" w:rsidRPr="00837EDE">
        <w:rPr>
          <w:rFonts w:ascii="Palatino Linotype" w:eastAsia="Palatino Linotype" w:hAnsi="Palatino Linotype" w:cs="Palatino Linotype"/>
          <w:sz w:val="22"/>
          <w:szCs w:val="22"/>
        </w:rPr>
        <w:t>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D1775C9" w14:textId="2E9506FB" w:rsidR="00243070" w:rsidRPr="00837EDE" w:rsidRDefault="00FE4B89" w:rsidP="00243070">
      <w:pPr>
        <w:spacing w:before="240" w:after="240" w:line="360" w:lineRule="auto"/>
        <w:ind w:right="49"/>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b/>
          <w:sz w:val="22"/>
          <w:szCs w:val="22"/>
        </w:rPr>
        <w:t>Sexto</w:t>
      </w:r>
      <w:r w:rsidR="00243070" w:rsidRPr="00837EDE">
        <w:rPr>
          <w:rFonts w:ascii="Palatino Linotype" w:eastAsia="Palatino Linotype" w:hAnsi="Palatino Linotype" w:cs="Palatino Linotype"/>
          <w:b/>
          <w:sz w:val="22"/>
          <w:szCs w:val="22"/>
        </w:rPr>
        <w:t xml:space="preserve">. Notifíquese vía SAIMEX, </w:t>
      </w:r>
      <w:r w:rsidR="00243070" w:rsidRPr="00837EDE">
        <w:rPr>
          <w:rFonts w:ascii="Palatino Linotype" w:eastAsia="Palatino Linotype" w:hAnsi="Palatino Linotype" w:cs="Palatino Linotype"/>
          <w:sz w:val="22"/>
          <w:szCs w:val="22"/>
        </w:rPr>
        <w:t>a</w:t>
      </w:r>
      <w:r w:rsidR="00243070" w:rsidRPr="00837EDE">
        <w:rPr>
          <w:rFonts w:ascii="Palatino Linotype" w:eastAsia="Palatino Linotype" w:hAnsi="Palatino Linotype" w:cs="Palatino Linotype"/>
          <w:b/>
          <w:sz w:val="22"/>
          <w:szCs w:val="22"/>
        </w:rPr>
        <w:t xml:space="preserve"> la parte Recurrente</w:t>
      </w:r>
      <w:r w:rsidR="00243070" w:rsidRPr="00837EDE">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78866994" w14:textId="5DECAC24" w:rsidR="00BE4C17" w:rsidRDefault="00BE4C17" w:rsidP="00EC101D">
      <w:pPr>
        <w:spacing w:line="360" w:lineRule="auto"/>
        <w:ind w:right="-93"/>
        <w:jc w:val="both"/>
        <w:rPr>
          <w:rFonts w:ascii="Palatino Linotype" w:eastAsia="Palatino Linotype" w:hAnsi="Palatino Linotype" w:cs="Palatino Linotype"/>
          <w:sz w:val="22"/>
          <w:szCs w:val="22"/>
        </w:rPr>
      </w:pPr>
      <w:r w:rsidRPr="00837EDE">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B95780" w:rsidRPr="00837EDE">
        <w:rPr>
          <w:rFonts w:ascii="Palatino Linotype" w:eastAsia="Palatino Linotype" w:hAnsi="Palatino Linotype" w:cs="Palatino Linotype"/>
          <w:sz w:val="22"/>
          <w:szCs w:val="22"/>
        </w:rPr>
        <w:t xml:space="preserve"> (EMITIENDO VOTO PARTICULAR)</w:t>
      </w:r>
      <w:r w:rsidRPr="00837EDE">
        <w:rPr>
          <w:rFonts w:ascii="Palatino Linotype" w:eastAsia="Palatino Linotype" w:hAnsi="Palatino Linotype" w:cs="Palatino Linotype"/>
          <w:sz w:val="22"/>
          <w:szCs w:val="22"/>
        </w:rPr>
        <w:t xml:space="preserve"> Y GUADALUPE RAMÍREZ PEÑA; EN LA </w:t>
      </w:r>
      <w:r w:rsidR="00526C9F" w:rsidRPr="00837EDE">
        <w:rPr>
          <w:rFonts w:ascii="Palatino Linotype" w:eastAsia="Palatino Linotype" w:hAnsi="Palatino Linotype" w:cs="Palatino Linotype"/>
          <w:sz w:val="22"/>
          <w:szCs w:val="22"/>
        </w:rPr>
        <w:t xml:space="preserve">DÉCIMA </w:t>
      </w:r>
      <w:r w:rsidR="001C078F" w:rsidRPr="00837EDE">
        <w:rPr>
          <w:rFonts w:ascii="Palatino Linotype" w:eastAsia="Palatino Linotype" w:hAnsi="Palatino Linotype" w:cs="Palatino Linotype"/>
          <w:sz w:val="22"/>
          <w:szCs w:val="22"/>
        </w:rPr>
        <w:t>CUARTA</w:t>
      </w:r>
      <w:r w:rsidR="00FF6012" w:rsidRPr="00837EDE">
        <w:rPr>
          <w:rFonts w:ascii="Palatino Linotype" w:eastAsia="Palatino Linotype" w:hAnsi="Palatino Linotype" w:cs="Palatino Linotype"/>
          <w:sz w:val="22"/>
          <w:szCs w:val="22"/>
        </w:rPr>
        <w:t xml:space="preserve"> </w:t>
      </w:r>
      <w:r w:rsidRPr="00837EDE">
        <w:rPr>
          <w:rFonts w:ascii="Palatino Linotype" w:eastAsia="Palatino Linotype" w:hAnsi="Palatino Linotype" w:cs="Palatino Linotype"/>
          <w:sz w:val="22"/>
          <w:szCs w:val="22"/>
        </w:rPr>
        <w:t xml:space="preserve">SESIÓN ORDINARIA CELEBRADA EL </w:t>
      </w:r>
      <w:r w:rsidR="001C078F" w:rsidRPr="00837EDE">
        <w:rPr>
          <w:rFonts w:ascii="Palatino Linotype" w:eastAsia="Palatino Linotype" w:hAnsi="Palatino Linotype" w:cs="Palatino Linotype"/>
          <w:sz w:val="22"/>
          <w:szCs w:val="22"/>
        </w:rPr>
        <w:t>VEINTITRÉS</w:t>
      </w:r>
      <w:r w:rsidR="00893CAE" w:rsidRPr="00837EDE">
        <w:rPr>
          <w:rFonts w:ascii="Palatino Linotype" w:eastAsia="Palatino Linotype" w:hAnsi="Palatino Linotype" w:cs="Palatino Linotype"/>
          <w:sz w:val="22"/>
          <w:szCs w:val="22"/>
        </w:rPr>
        <w:t xml:space="preserve"> DE </w:t>
      </w:r>
      <w:r w:rsidR="00526C9F" w:rsidRPr="00837EDE">
        <w:rPr>
          <w:rFonts w:ascii="Palatino Linotype" w:eastAsia="Palatino Linotype" w:hAnsi="Palatino Linotype" w:cs="Palatino Linotype"/>
          <w:sz w:val="22"/>
          <w:szCs w:val="22"/>
        </w:rPr>
        <w:t>ABRIL</w:t>
      </w:r>
      <w:r w:rsidRPr="00837EDE">
        <w:rPr>
          <w:rFonts w:ascii="Palatino Linotype" w:eastAsia="Palatino Linotype" w:hAnsi="Palatino Linotype" w:cs="Palatino Linotype"/>
          <w:sz w:val="22"/>
          <w:szCs w:val="22"/>
        </w:rPr>
        <w:t xml:space="preserve"> DE DOS MIL VEINTIC</w:t>
      </w:r>
      <w:r w:rsidR="00FF6012" w:rsidRPr="00837EDE">
        <w:rPr>
          <w:rFonts w:ascii="Palatino Linotype" w:eastAsia="Palatino Linotype" w:hAnsi="Palatino Linotype" w:cs="Palatino Linotype"/>
          <w:sz w:val="22"/>
          <w:szCs w:val="22"/>
        </w:rPr>
        <w:t>INCO</w:t>
      </w:r>
      <w:r w:rsidRPr="00837EDE">
        <w:rPr>
          <w:rFonts w:ascii="Palatino Linotype" w:eastAsia="Palatino Linotype" w:hAnsi="Palatino Linotype" w:cs="Palatino Linotype"/>
          <w:sz w:val="22"/>
          <w:szCs w:val="22"/>
        </w:rPr>
        <w:t>, ANTE EL SECRETARIO TÉCNICO DEL PLENO ALEXIS TAPIA RAMÍREZ.</w:t>
      </w:r>
    </w:p>
    <w:p w14:paraId="406913FD"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1A30A847"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57B47DB0"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4246B73B"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2DF03AA9"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74073245"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532068D7"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1D62EFFA"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779D0490"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5DC4F1BC"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677AA903"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67B2D19F"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5220B26D"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4B69EE7E"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39EF2B05"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27523117"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173203C5" w14:textId="77777777" w:rsidR="00253D4F" w:rsidRDefault="00253D4F" w:rsidP="00EC101D">
      <w:pPr>
        <w:spacing w:line="360" w:lineRule="auto"/>
        <w:ind w:right="-93"/>
        <w:jc w:val="both"/>
        <w:rPr>
          <w:rFonts w:ascii="Palatino Linotype" w:eastAsia="Palatino Linotype" w:hAnsi="Palatino Linotype" w:cs="Palatino Linotype"/>
          <w:sz w:val="22"/>
          <w:szCs w:val="22"/>
        </w:rPr>
      </w:pPr>
    </w:p>
    <w:p w14:paraId="74C749D2" w14:textId="77777777" w:rsidR="00253D4F" w:rsidRPr="006B3B02" w:rsidRDefault="00253D4F" w:rsidP="00EC101D">
      <w:pPr>
        <w:spacing w:line="360" w:lineRule="auto"/>
        <w:ind w:right="-93"/>
        <w:jc w:val="both"/>
        <w:rPr>
          <w:rFonts w:ascii="Palatino Linotype" w:eastAsia="Palatino Linotype" w:hAnsi="Palatino Linotype" w:cs="Palatino Linotype"/>
          <w:sz w:val="22"/>
          <w:szCs w:val="22"/>
        </w:rPr>
      </w:pPr>
    </w:p>
    <w:p w14:paraId="687F5901" w14:textId="77777777" w:rsidR="00BE4C17" w:rsidRPr="006B3B02" w:rsidRDefault="00BE4C17" w:rsidP="00EC101D">
      <w:pPr>
        <w:spacing w:line="360" w:lineRule="auto"/>
        <w:ind w:right="49"/>
        <w:jc w:val="both"/>
        <w:rPr>
          <w:rFonts w:ascii="Palatino Linotype" w:eastAsia="Palatino Linotype" w:hAnsi="Palatino Linotype" w:cs="Palatino Linotype"/>
          <w:sz w:val="22"/>
          <w:szCs w:val="22"/>
        </w:rPr>
      </w:pPr>
    </w:p>
    <w:sectPr w:rsidR="00BE4C17" w:rsidRPr="006B3B02">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FD86" w14:textId="77777777" w:rsidR="00FD0FF4" w:rsidRDefault="00FD0FF4">
      <w:r>
        <w:separator/>
      </w:r>
    </w:p>
  </w:endnote>
  <w:endnote w:type="continuationSeparator" w:id="0">
    <w:p w14:paraId="4C7FA332" w14:textId="77777777" w:rsidR="00FD0FF4" w:rsidRDefault="00FD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52AD" w14:textId="77777777" w:rsidR="00476AA4" w:rsidRDefault="00476AA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C1D68">
      <w:rPr>
        <w:b/>
        <w:noProof/>
        <w:color w:val="000000"/>
      </w:rPr>
      <w:t>56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C1D68">
      <w:rPr>
        <w:b/>
        <w:noProof/>
        <w:color w:val="000000"/>
      </w:rPr>
      <w:t>58</w:t>
    </w:r>
    <w:r>
      <w:rPr>
        <w:b/>
        <w:color w:val="000000"/>
      </w:rPr>
      <w:fldChar w:fldCharType="end"/>
    </w:r>
  </w:p>
  <w:p w14:paraId="05088E2E" w14:textId="77777777" w:rsidR="00476AA4" w:rsidRDefault="00476AA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348E" w14:textId="77777777" w:rsidR="00476AA4" w:rsidRDefault="00476AA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C1D68">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C1D68">
      <w:rPr>
        <w:b/>
        <w:noProof/>
        <w:color w:val="000000"/>
      </w:rPr>
      <w:t>58</w:t>
    </w:r>
    <w:r>
      <w:rPr>
        <w:b/>
        <w:color w:val="000000"/>
      </w:rPr>
      <w:fldChar w:fldCharType="end"/>
    </w:r>
  </w:p>
  <w:p w14:paraId="0028DADF" w14:textId="77777777" w:rsidR="00476AA4" w:rsidRDefault="00476AA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B8BB" w14:textId="77777777" w:rsidR="00FD0FF4" w:rsidRDefault="00FD0FF4">
      <w:r>
        <w:separator/>
      </w:r>
    </w:p>
  </w:footnote>
  <w:footnote w:type="continuationSeparator" w:id="0">
    <w:p w14:paraId="48B6A492" w14:textId="77777777" w:rsidR="00FD0FF4" w:rsidRDefault="00FD0FF4">
      <w:r>
        <w:continuationSeparator/>
      </w:r>
    </w:p>
  </w:footnote>
  <w:footnote w:id="1">
    <w:p w14:paraId="1468F986" w14:textId="77777777" w:rsidR="00476AA4" w:rsidRDefault="00476AA4" w:rsidP="00D07A90">
      <w:pPr>
        <w:pStyle w:val="Textonotapie"/>
        <w:rPr>
          <w:rFonts w:ascii="Palatino Linotype" w:hAnsi="Palatino Linotype"/>
        </w:rPr>
      </w:pPr>
      <w:r>
        <w:rPr>
          <w:rStyle w:val="Refdenotaalpie"/>
        </w:rPr>
        <w:footnoteRef/>
      </w:r>
      <w:r>
        <w:t xml:space="preserve"> </w:t>
      </w:r>
      <w:r w:rsidRPr="00996014">
        <w:rPr>
          <w:rFonts w:ascii="Palatino Linotype" w:eastAsia="Palatino Linotype" w:hAnsi="Palatino Linotype" w:cs="Palatino Linotype"/>
          <w:szCs w:val="22"/>
        </w:rPr>
        <w:t>Ley General del Sistema Nacional de Seguridad Pública, para su consulta en línea:</w:t>
      </w:r>
      <w:r w:rsidRPr="00996014">
        <w:rPr>
          <w:rFonts w:ascii="Palatino Linotype" w:hAnsi="Palatino Linotype"/>
        </w:rPr>
        <w:t xml:space="preserve"> </w:t>
      </w:r>
      <w:hyperlink r:id="rId1" w:history="1">
        <w:r w:rsidRPr="00484B04">
          <w:rPr>
            <w:rStyle w:val="Hipervnculo"/>
            <w:rFonts w:ascii="Palatino Linotype" w:hAnsi="Palatino Linotype"/>
          </w:rPr>
          <w:t>https://www.diputados.gob.mx/LeyesBiblio/pdf/LGSNSP.pdf</w:t>
        </w:r>
      </w:hyperlink>
    </w:p>
    <w:p w14:paraId="1A3940AE" w14:textId="77777777" w:rsidR="00476AA4" w:rsidRDefault="00476AA4" w:rsidP="00D07A9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BAA1" w14:textId="77777777" w:rsidR="00476AA4" w:rsidRDefault="00476AA4">
    <w:pPr>
      <w:widowControl w:val="0"/>
      <w:pBdr>
        <w:top w:val="nil"/>
        <w:left w:val="nil"/>
        <w:bottom w:val="nil"/>
        <w:right w:val="nil"/>
        <w:between w:val="nil"/>
      </w:pBdr>
      <w:rPr>
        <w:color w:val="000000"/>
      </w:rPr>
    </w:pPr>
    <w:r>
      <w:rPr>
        <w:noProof/>
      </w:rPr>
      <w:drawing>
        <wp:anchor distT="0" distB="0" distL="0" distR="0" simplePos="0" relativeHeight="251658240" behindDoc="1" locked="0" layoutInCell="1" hidden="0" allowOverlap="1" wp14:anchorId="26BC99F2" wp14:editId="2C6AA544">
          <wp:simplePos x="0" y="0"/>
          <wp:positionH relativeFrom="column">
            <wp:posOffset>-717549</wp:posOffset>
          </wp:positionH>
          <wp:positionV relativeFrom="paragraph">
            <wp:posOffset>-250189</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7"/>
      <w:tblW w:w="5603" w:type="dxa"/>
      <w:tblInd w:w="3611" w:type="dxa"/>
      <w:tblLayout w:type="fixed"/>
      <w:tblLook w:val="0400" w:firstRow="0" w:lastRow="0" w:firstColumn="0" w:lastColumn="0" w:noHBand="0" w:noVBand="1"/>
    </w:tblPr>
    <w:tblGrid>
      <w:gridCol w:w="2551"/>
      <w:gridCol w:w="3052"/>
    </w:tblGrid>
    <w:tr w:rsidR="00476AA4" w14:paraId="0EEDF416" w14:textId="77777777">
      <w:tc>
        <w:tcPr>
          <w:tcW w:w="2551" w:type="dxa"/>
          <w:vAlign w:val="center"/>
        </w:tcPr>
        <w:p w14:paraId="2E1B9638" w14:textId="77777777" w:rsidR="00476AA4" w:rsidRDefault="00476A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735EB31D" w14:textId="77777777" w:rsidR="00476AA4" w:rsidRDefault="00476A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130A5866" w14:textId="19662171" w:rsidR="00476AA4" w:rsidRDefault="00476AA4" w:rsidP="0024767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sidRPr="00066B03">
            <w:rPr>
              <w:rFonts w:ascii="Palatino Linotype" w:eastAsia="Palatino Linotype" w:hAnsi="Palatino Linotype" w:cs="Palatino Linotype"/>
              <w:b/>
              <w:color w:val="000000"/>
              <w:sz w:val="22"/>
              <w:szCs w:val="22"/>
            </w:rPr>
            <w:t>0</w:t>
          </w:r>
          <w:r>
            <w:rPr>
              <w:rFonts w:ascii="Palatino Linotype" w:eastAsia="Palatino Linotype" w:hAnsi="Palatino Linotype" w:cs="Palatino Linotype"/>
              <w:b/>
              <w:color w:val="000000"/>
              <w:sz w:val="22"/>
              <w:szCs w:val="22"/>
            </w:rPr>
            <w:t>1879</w:t>
          </w:r>
          <w:r w:rsidRPr="00066B03">
            <w:rPr>
              <w:rFonts w:ascii="Palatino Linotype" w:eastAsia="Palatino Linotype" w:hAnsi="Palatino Linotype" w:cs="Palatino Linotype"/>
              <w:b/>
              <w:color w:val="000000"/>
              <w:sz w:val="22"/>
              <w:szCs w:val="22"/>
            </w:rPr>
            <w:t>/INFOEM/IP/RR/202</w:t>
          </w:r>
          <w:r>
            <w:rPr>
              <w:rFonts w:ascii="Palatino Linotype" w:eastAsia="Palatino Linotype" w:hAnsi="Palatino Linotype" w:cs="Palatino Linotype"/>
              <w:b/>
              <w:color w:val="000000"/>
              <w:sz w:val="22"/>
              <w:szCs w:val="22"/>
            </w:rPr>
            <w:t>5</w:t>
          </w:r>
          <w:r>
            <w:rPr>
              <w:rFonts w:ascii="Palatino Linotype" w:eastAsia="Palatino Linotype" w:hAnsi="Palatino Linotype" w:cs="Palatino Linotype"/>
              <w:b/>
              <w:color w:val="000000"/>
            </w:rPr>
            <w:t xml:space="preserve"> y acumulados</w:t>
          </w:r>
        </w:p>
      </w:tc>
    </w:tr>
    <w:tr w:rsidR="00476AA4" w14:paraId="7B369D83" w14:textId="77777777">
      <w:trPr>
        <w:trHeight w:val="217"/>
      </w:trPr>
      <w:tc>
        <w:tcPr>
          <w:tcW w:w="2551" w:type="dxa"/>
          <w:vAlign w:val="center"/>
        </w:tcPr>
        <w:p w14:paraId="40037850" w14:textId="51B3C556" w:rsidR="00476AA4" w:rsidRDefault="00476A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602B610A" w14:textId="63554945" w:rsidR="00476AA4" w:rsidRDefault="00476AA4" w:rsidP="00253654">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sidRPr="00FF6012">
            <w:rPr>
              <w:rFonts w:ascii="Palatino Linotype" w:eastAsia="Palatino Linotype" w:hAnsi="Palatino Linotype" w:cs="Palatino Linotype"/>
              <w:b/>
              <w:color w:val="000000"/>
              <w:sz w:val="22"/>
            </w:rPr>
            <w:t xml:space="preserve">Ayuntamiento de </w:t>
          </w:r>
          <w:r>
            <w:rPr>
              <w:rFonts w:ascii="Palatino Linotype" w:eastAsia="Palatino Linotype" w:hAnsi="Palatino Linotype" w:cs="Palatino Linotype"/>
              <w:b/>
              <w:color w:val="000000"/>
              <w:sz w:val="22"/>
            </w:rPr>
            <w:t>Toluca</w:t>
          </w:r>
        </w:p>
      </w:tc>
    </w:tr>
    <w:tr w:rsidR="00476AA4" w14:paraId="4B8D2719" w14:textId="77777777">
      <w:tc>
        <w:tcPr>
          <w:tcW w:w="2551" w:type="dxa"/>
          <w:vAlign w:val="center"/>
        </w:tcPr>
        <w:p w14:paraId="7945A578" w14:textId="77777777" w:rsidR="00476AA4" w:rsidRDefault="00476A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FE9E899" w14:textId="77777777" w:rsidR="00476AA4" w:rsidRDefault="00476A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121CB1E" w14:textId="77777777" w:rsidR="00476AA4" w:rsidRDefault="00476AA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CBCB" w14:textId="5AF06F4A" w:rsidR="00476AA4" w:rsidRPr="00066B03" w:rsidRDefault="00476AA4">
    <w:pPr>
      <w:widowControl w:val="0"/>
      <w:pBdr>
        <w:top w:val="nil"/>
        <w:left w:val="nil"/>
        <w:bottom w:val="nil"/>
        <w:right w:val="nil"/>
        <w:between w:val="nil"/>
      </w:pBdr>
      <w:rPr>
        <w:rFonts w:ascii="Palatino Linotype" w:eastAsia="Palatino Linotype" w:hAnsi="Palatino Linotype" w:cs="Palatino Linotype"/>
        <w:sz w:val="22"/>
        <w:szCs w:val="22"/>
      </w:rPr>
    </w:pPr>
  </w:p>
  <w:tbl>
    <w:tblPr>
      <w:tblStyle w:val="8"/>
      <w:tblW w:w="5603" w:type="dxa"/>
      <w:tblInd w:w="3611" w:type="dxa"/>
      <w:tblLayout w:type="fixed"/>
      <w:tblLook w:val="0400" w:firstRow="0" w:lastRow="0" w:firstColumn="0" w:lastColumn="0" w:noHBand="0" w:noVBand="1"/>
    </w:tblPr>
    <w:tblGrid>
      <w:gridCol w:w="2551"/>
      <w:gridCol w:w="3052"/>
    </w:tblGrid>
    <w:tr w:rsidR="00476AA4" w:rsidRPr="00066B03" w14:paraId="4B3DE2F4" w14:textId="77777777" w:rsidTr="007F20B8">
      <w:tc>
        <w:tcPr>
          <w:tcW w:w="2551" w:type="dxa"/>
          <w:vAlign w:val="center"/>
        </w:tcPr>
        <w:p w14:paraId="3BD1DB4D" w14:textId="77777777" w:rsidR="00476AA4" w:rsidRPr="00066B03" w:rsidRDefault="00476A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sidRPr="00066B03">
            <w:rPr>
              <w:rFonts w:ascii="Palatino Linotype" w:eastAsia="Palatino Linotype" w:hAnsi="Palatino Linotype" w:cs="Palatino Linotype"/>
              <w:b/>
              <w:color w:val="000000"/>
              <w:sz w:val="22"/>
              <w:szCs w:val="22"/>
            </w:rPr>
            <w:t>Recurso de Revisión:</w:t>
          </w:r>
        </w:p>
        <w:p w14:paraId="7CD6E76B" w14:textId="77777777" w:rsidR="00476AA4" w:rsidRPr="00066B03" w:rsidRDefault="00476A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p>
      </w:tc>
      <w:tc>
        <w:tcPr>
          <w:tcW w:w="3052" w:type="dxa"/>
          <w:vAlign w:val="center"/>
        </w:tcPr>
        <w:p w14:paraId="5B78FAE4" w14:textId="042DFF63" w:rsidR="00476AA4" w:rsidRPr="00066B03" w:rsidRDefault="00476AA4" w:rsidP="001C078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sidRPr="00066B03">
            <w:rPr>
              <w:rFonts w:ascii="Palatino Linotype" w:eastAsia="Palatino Linotype" w:hAnsi="Palatino Linotype" w:cs="Palatino Linotype"/>
              <w:b/>
              <w:color w:val="000000"/>
              <w:sz w:val="22"/>
              <w:szCs w:val="22"/>
            </w:rPr>
            <w:t>0</w:t>
          </w:r>
          <w:r>
            <w:rPr>
              <w:rFonts w:ascii="Palatino Linotype" w:eastAsia="Palatino Linotype" w:hAnsi="Palatino Linotype" w:cs="Palatino Linotype"/>
              <w:b/>
              <w:color w:val="000000"/>
              <w:sz w:val="22"/>
              <w:szCs w:val="22"/>
            </w:rPr>
            <w:t>1879</w:t>
          </w:r>
          <w:r w:rsidRPr="00066B03">
            <w:rPr>
              <w:rFonts w:ascii="Palatino Linotype" w:eastAsia="Palatino Linotype" w:hAnsi="Palatino Linotype" w:cs="Palatino Linotype"/>
              <w:b/>
              <w:color w:val="000000"/>
              <w:sz w:val="22"/>
              <w:szCs w:val="22"/>
            </w:rPr>
            <w:t>/INFOEM/IP/RR/202</w:t>
          </w:r>
          <w:r>
            <w:rPr>
              <w:rFonts w:ascii="Palatino Linotype" w:eastAsia="Palatino Linotype" w:hAnsi="Palatino Linotype" w:cs="Palatino Linotype"/>
              <w:b/>
              <w:color w:val="000000"/>
              <w:sz w:val="22"/>
              <w:szCs w:val="22"/>
            </w:rPr>
            <w:t>5</w:t>
          </w:r>
          <w:r w:rsidRPr="00066B03">
            <w:rPr>
              <w:rFonts w:ascii="Palatino Linotype" w:eastAsia="Palatino Linotype" w:hAnsi="Palatino Linotype" w:cs="Palatino Linotype"/>
              <w:b/>
              <w:color w:val="000000"/>
              <w:sz w:val="22"/>
              <w:szCs w:val="22"/>
            </w:rPr>
            <w:t xml:space="preserve"> y acumulado</w:t>
          </w:r>
          <w:r>
            <w:rPr>
              <w:rFonts w:ascii="Palatino Linotype" w:eastAsia="Palatino Linotype" w:hAnsi="Palatino Linotype" w:cs="Palatino Linotype"/>
              <w:b/>
              <w:color w:val="000000"/>
              <w:sz w:val="22"/>
              <w:szCs w:val="22"/>
            </w:rPr>
            <w:t>s</w:t>
          </w:r>
        </w:p>
      </w:tc>
    </w:tr>
    <w:tr w:rsidR="00476AA4" w:rsidRPr="00066B03" w14:paraId="2DEC6632" w14:textId="77777777" w:rsidTr="007F20B8">
      <w:tc>
        <w:tcPr>
          <w:tcW w:w="2551" w:type="dxa"/>
          <w:vAlign w:val="center"/>
        </w:tcPr>
        <w:p w14:paraId="20389A96" w14:textId="77777777" w:rsidR="00476AA4" w:rsidRPr="00066B03" w:rsidRDefault="00476A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sidRPr="00066B03">
            <w:rPr>
              <w:rFonts w:ascii="Palatino Linotype" w:eastAsia="Palatino Linotype" w:hAnsi="Palatino Linotype" w:cs="Palatino Linotype"/>
              <w:b/>
              <w:color w:val="000000"/>
              <w:sz w:val="22"/>
              <w:szCs w:val="22"/>
            </w:rPr>
            <w:t>Recurrente:</w:t>
          </w:r>
        </w:p>
      </w:tc>
      <w:tc>
        <w:tcPr>
          <w:tcW w:w="3052" w:type="dxa"/>
          <w:vAlign w:val="center"/>
        </w:tcPr>
        <w:p w14:paraId="368F2E35" w14:textId="59E8B980" w:rsidR="00476AA4" w:rsidRPr="00066B03" w:rsidRDefault="00476AA4" w:rsidP="00066B0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p>
      </w:tc>
    </w:tr>
    <w:tr w:rsidR="00476AA4" w:rsidRPr="00066B03" w14:paraId="69CC55D2" w14:textId="77777777" w:rsidTr="007F20B8">
      <w:trPr>
        <w:trHeight w:val="152"/>
      </w:trPr>
      <w:tc>
        <w:tcPr>
          <w:tcW w:w="2551" w:type="dxa"/>
          <w:vAlign w:val="center"/>
        </w:tcPr>
        <w:p w14:paraId="703785DC" w14:textId="77777777" w:rsidR="00476AA4" w:rsidRPr="00066B03" w:rsidRDefault="00476AA4">
          <w:pPr>
            <w:tabs>
              <w:tab w:val="center" w:pos="4419"/>
              <w:tab w:val="right" w:pos="8838"/>
            </w:tabs>
            <w:rPr>
              <w:rFonts w:ascii="Palatino Linotype" w:eastAsia="Palatino Linotype" w:hAnsi="Palatino Linotype" w:cs="Palatino Linotype"/>
              <w:b/>
              <w:color w:val="000000"/>
              <w:sz w:val="22"/>
              <w:szCs w:val="22"/>
            </w:rPr>
          </w:pPr>
          <w:r w:rsidRPr="00066B03">
            <w:rPr>
              <w:noProof/>
              <w:sz w:val="22"/>
              <w:szCs w:val="22"/>
            </w:rPr>
            <w:drawing>
              <wp:anchor distT="0" distB="0" distL="0" distR="0" simplePos="0" relativeHeight="251659264" behindDoc="1" locked="0" layoutInCell="1" hidden="0" allowOverlap="1" wp14:anchorId="1252FF11" wp14:editId="085CEE88">
                <wp:simplePos x="0" y="0"/>
                <wp:positionH relativeFrom="column">
                  <wp:posOffset>-3065145</wp:posOffset>
                </wp:positionH>
                <wp:positionV relativeFrom="paragraph">
                  <wp:posOffset>-1162050</wp:posOffset>
                </wp:positionV>
                <wp:extent cx="7809865" cy="1016571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r w:rsidRPr="00066B03">
            <w:rPr>
              <w:rFonts w:ascii="Palatino Linotype" w:eastAsia="Palatino Linotype" w:hAnsi="Palatino Linotype" w:cs="Palatino Linotype"/>
              <w:b/>
              <w:color w:val="000000"/>
              <w:sz w:val="22"/>
              <w:szCs w:val="22"/>
            </w:rPr>
            <w:t>Sujeto obligado:</w:t>
          </w:r>
        </w:p>
        <w:p w14:paraId="23FE21F9" w14:textId="54EA46CB" w:rsidR="00476AA4" w:rsidRPr="00066B03" w:rsidRDefault="00476AA4">
          <w:pPr>
            <w:tabs>
              <w:tab w:val="center" w:pos="4419"/>
              <w:tab w:val="right" w:pos="8838"/>
            </w:tabs>
            <w:rPr>
              <w:rFonts w:ascii="Palatino Linotype" w:eastAsia="Palatino Linotype" w:hAnsi="Palatino Linotype" w:cs="Palatino Linotype"/>
              <w:b/>
              <w:color w:val="000000"/>
              <w:sz w:val="22"/>
              <w:szCs w:val="22"/>
            </w:rPr>
          </w:pPr>
        </w:p>
      </w:tc>
      <w:tc>
        <w:tcPr>
          <w:tcW w:w="3052" w:type="dxa"/>
          <w:vAlign w:val="center"/>
        </w:tcPr>
        <w:p w14:paraId="676A0846" w14:textId="3D8B2577" w:rsidR="00476AA4" w:rsidRPr="00066B03" w:rsidRDefault="00476AA4" w:rsidP="001C078F">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sz w:val="22"/>
              <w:szCs w:val="22"/>
            </w:rPr>
          </w:pPr>
          <w:r w:rsidRPr="00FF6012">
            <w:rPr>
              <w:rFonts w:ascii="Palatino Linotype" w:eastAsia="Palatino Linotype" w:hAnsi="Palatino Linotype" w:cs="Palatino Linotype"/>
              <w:b/>
              <w:color w:val="000000"/>
              <w:sz w:val="22"/>
            </w:rPr>
            <w:t xml:space="preserve">Ayuntamiento de </w:t>
          </w:r>
          <w:r>
            <w:rPr>
              <w:rFonts w:ascii="Palatino Linotype" w:eastAsia="Palatino Linotype" w:hAnsi="Palatino Linotype" w:cs="Palatino Linotype"/>
              <w:b/>
              <w:color w:val="000000"/>
              <w:sz w:val="22"/>
            </w:rPr>
            <w:t>Toluca</w:t>
          </w:r>
        </w:p>
      </w:tc>
    </w:tr>
    <w:tr w:rsidR="00476AA4" w:rsidRPr="00066B03" w14:paraId="3B31ACFB" w14:textId="77777777" w:rsidTr="007F20B8">
      <w:tc>
        <w:tcPr>
          <w:tcW w:w="2551" w:type="dxa"/>
          <w:vAlign w:val="center"/>
        </w:tcPr>
        <w:p w14:paraId="5F0544CF" w14:textId="77777777" w:rsidR="00476AA4" w:rsidRPr="00066B03" w:rsidRDefault="00476A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sidRPr="00066B03">
            <w:rPr>
              <w:rFonts w:ascii="Palatino Linotype" w:eastAsia="Palatino Linotype" w:hAnsi="Palatino Linotype" w:cs="Palatino Linotype"/>
              <w:b/>
              <w:color w:val="000000"/>
              <w:sz w:val="22"/>
              <w:szCs w:val="22"/>
            </w:rPr>
            <w:t>Comisionada ponente:</w:t>
          </w:r>
        </w:p>
      </w:tc>
      <w:tc>
        <w:tcPr>
          <w:tcW w:w="3052" w:type="dxa"/>
          <w:vAlign w:val="center"/>
        </w:tcPr>
        <w:p w14:paraId="682DAC23" w14:textId="77777777" w:rsidR="00476AA4" w:rsidRPr="00066B03" w:rsidRDefault="00476AA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sidRPr="00066B03">
            <w:rPr>
              <w:rFonts w:ascii="Palatino Linotype" w:eastAsia="Palatino Linotype" w:hAnsi="Palatino Linotype" w:cs="Palatino Linotype"/>
              <w:b/>
              <w:color w:val="000000"/>
              <w:sz w:val="22"/>
              <w:szCs w:val="22"/>
            </w:rPr>
            <w:t>Guadalupe Ramírez Peña</w:t>
          </w:r>
        </w:p>
      </w:tc>
    </w:tr>
  </w:tbl>
  <w:p w14:paraId="7BC5F318" w14:textId="77777777" w:rsidR="00476AA4" w:rsidRPr="00066B03" w:rsidRDefault="00476AA4">
    <w:pPr>
      <w:rPr>
        <w:color w:val="000000"/>
        <w:sz w:val="22"/>
        <w:szCs w:val="22"/>
      </w:rPr>
    </w:pPr>
    <w:r w:rsidRPr="00066B03">
      <w:rPr>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D3E"/>
    <w:multiLevelType w:val="hybridMultilevel"/>
    <w:tmpl w:val="6372A0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1C7665A"/>
    <w:multiLevelType w:val="hybridMultilevel"/>
    <w:tmpl w:val="BFD4CF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1926C8"/>
    <w:multiLevelType w:val="multilevel"/>
    <w:tmpl w:val="06FAE99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4E06CE"/>
    <w:multiLevelType w:val="hybridMultilevel"/>
    <w:tmpl w:val="78D611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37C4FA9"/>
    <w:multiLevelType w:val="multilevel"/>
    <w:tmpl w:val="8690B86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05ED7738"/>
    <w:multiLevelType w:val="hybridMultilevel"/>
    <w:tmpl w:val="CFD24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6D13ED"/>
    <w:multiLevelType w:val="hybridMultilevel"/>
    <w:tmpl w:val="6220E7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0E2728D8"/>
    <w:multiLevelType w:val="multilevel"/>
    <w:tmpl w:val="4FB440D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A43726"/>
    <w:multiLevelType w:val="hybridMultilevel"/>
    <w:tmpl w:val="92EA9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C1959"/>
    <w:multiLevelType w:val="hybridMultilevel"/>
    <w:tmpl w:val="4D26F87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695C34"/>
    <w:multiLevelType w:val="hybridMultilevel"/>
    <w:tmpl w:val="F9F0F758"/>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6668EF"/>
    <w:multiLevelType w:val="hybridMultilevel"/>
    <w:tmpl w:val="E0C6C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1513A6"/>
    <w:multiLevelType w:val="hybridMultilevel"/>
    <w:tmpl w:val="10F012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CB387C"/>
    <w:multiLevelType w:val="hybridMultilevel"/>
    <w:tmpl w:val="D1123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3A72FF"/>
    <w:multiLevelType w:val="multilevel"/>
    <w:tmpl w:val="E4788D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AF702D7"/>
    <w:multiLevelType w:val="hybridMultilevel"/>
    <w:tmpl w:val="61CA1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74052F"/>
    <w:multiLevelType w:val="multilevel"/>
    <w:tmpl w:val="11FC5D24"/>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CD3B34"/>
    <w:multiLevelType w:val="hybridMultilevel"/>
    <w:tmpl w:val="43D49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EDC5BCB"/>
    <w:multiLevelType w:val="hybridMultilevel"/>
    <w:tmpl w:val="7B4473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0452AF"/>
    <w:multiLevelType w:val="hybridMultilevel"/>
    <w:tmpl w:val="B51A3956"/>
    <w:lvl w:ilvl="0" w:tplc="FFFFFFFF">
      <w:start w:val="1"/>
      <w:numFmt w:val="decimal"/>
      <w:lvlText w:val="%1)"/>
      <w:lvlJc w:val="left"/>
      <w:pPr>
        <w:ind w:left="720" w:hanging="360"/>
      </w:pPr>
      <w:rPr>
        <w:b/>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0" w15:restartNumberingAfterBreak="0">
    <w:nsid w:val="32B100DF"/>
    <w:multiLevelType w:val="hybridMultilevel"/>
    <w:tmpl w:val="53BE07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000665"/>
    <w:multiLevelType w:val="multilevel"/>
    <w:tmpl w:val="E7262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614C06"/>
    <w:multiLevelType w:val="hybridMultilevel"/>
    <w:tmpl w:val="A3A2E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AB737C3"/>
    <w:multiLevelType w:val="multilevel"/>
    <w:tmpl w:val="1EBC8910"/>
    <w:lvl w:ilvl="0">
      <w:start w:val="1"/>
      <w:numFmt w:val="decimal"/>
      <w:lvlText w:val="%1."/>
      <w:lvlJc w:val="left"/>
      <w:pPr>
        <w:ind w:left="1080" w:hanging="720"/>
      </w:pPr>
      <w:rPr>
        <w:rFonts w:ascii="Palatino Linotype" w:eastAsia="Palatino Linotype" w:hAnsi="Palatino Linotype" w:cs="Palatino Linotype"/>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F021A4"/>
    <w:multiLevelType w:val="hybridMultilevel"/>
    <w:tmpl w:val="7A128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386586"/>
    <w:multiLevelType w:val="hybridMultilevel"/>
    <w:tmpl w:val="40989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C0114E"/>
    <w:multiLevelType w:val="multilevel"/>
    <w:tmpl w:val="0712942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0B54C6"/>
    <w:multiLevelType w:val="multilevel"/>
    <w:tmpl w:val="05222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12C42CF"/>
    <w:multiLevelType w:val="multilevel"/>
    <w:tmpl w:val="6EEA6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4F574F0"/>
    <w:multiLevelType w:val="hybridMultilevel"/>
    <w:tmpl w:val="F90E2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6941AF"/>
    <w:multiLevelType w:val="multilevel"/>
    <w:tmpl w:val="548AB0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FB2688F"/>
    <w:multiLevelType w:val="hybridMultilevel"/>
    <w:tmpl w:val="F6A60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0B51C7"/>
    <w:multiLevelType w:val="hybridMultilevel"/>
    <w:tmpl w:val="E81E6D1C"/>
    <w:lvl w:ilvl="0" w:tplc="30D85BAE">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35" w15:restartNumberingAfterBreak="0">
    <w:nsid w:val="64E44B29"/>
    <w:multiLevelType w:val="multilevel"/>
    <w:tmpl w:val="4590FF5C"/>
    <w:lvl w:ilvl="0">
      <w:start w:val="9"/>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334774"/>
    <w:multiLevelType w:val="multilevel"/>
    <w:tmpl w:val="EF74B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5A2109"/>
    <w:multiLevelType w:val="hybridMultilevel"/>
    <w:tmpl w:val="319A67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FE749AE"/>
    <w:multiLevelType w:val="hybridMultilevel"/>
    <w:tmpl w:val="B6661D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A864D5"/>
    <w:multiLevelType w:val="hybridMultilevel"/>
    <w:tmpl w:val="055C17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9"/>
  </w:num>
  <w:num w:numId="2">
    <w:abstractNumId w:val="25"/>
  </w:num>
  <w:num w:numId="3">
    <w:abstractNumId w:val="23"/>
  </w:num>
  <w:num w:numId="4">
    <w:abstractNumId w:val="31"/>
  </w:num>
  <w:num w:numId="5">
    <w:abstractNumId w:val="4"/>
  </w:num>
  <w:num w:numId="6">
    <w:abstractNumId w:val="22"/>
  </w:num>
  <w:num w:numId="7">
    <w:abstractNumId w:val="28"/>
  </w:num>
  <w:num w:numId="8">
    <w:abstractNumId w:val="14"/>
  </w:num>
  <w:num w:numId="9">
    <w:abstractNumId w:val="16"/>
  </w:num>
  <w:num w:numId="10">
    <w:abstractNumId w:val="27"/>
  </w:num>
  <w:num w:numId="11">
    <w:abstractNumId w:val="30"/>
  </w:num>
  <w:num w:numId="12">
    <w:abstractNumId w:val="33"/>
  </w:num>
  <w:num w:numId="13">
    <w:abstractNumId w:val="3"/>
  </w:num>
  <w:num w:numId="14">
    <w:abstractNumId w:val="18"/>
  </w:num>
  <w:num w:numId="15">
    <w:abstractNumId w:val="10"/>
  </w:num>
  <w:num w:numId="16">
    <w:abstractNumId w:val="26"/>
  </w:num>
  <w:num w:numId="17">
    <w:abstractNumId w:val="20"/>
  </w:num>
  <w:num w:numId="18">
    <w:abstractNumId w:val="11"/>
  </w:num>
  <w:num w:numId="19">
    <w:abstractNumId w:val="37"/>
  </w:num>
  <w:num w:numId="20">
    <w:abstractNumId w:val="0"/>
  </w:num>
  <w:num w:numId="21">
    <w:abstractNumId w:val="39"/>
  </w:num>
  <w:num w:numId="22">
    <w:abstractNumId w:val="38"/>
  </w:num>
  <w:num w:numId="23">
    <w:abstractNumId w:val="6"/>
  </w:num>
  <w:num w:numId="24">
    <w:abstractNumId w:val="5"/>
  </w:num>
  <w:num w:numId="25">
    <w:abstractNumId w:val="24"/>
  </w:num>
  <w:num w:numId="26">
    <w:abstractNumId w:val="1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9"/>
  </w:num>
  <w:num w:numId="30">
    <w:abstractNumId w:val="13"/>
  </w:num>
  <w:num w:numId="31">
    <w:abstractNumId w:val="21"/>
  </w:num>
  <w:num w:numId="32">
    <w:abstractNumId w:val="8"/>
  </w:num>
  <w:num w:numId="33">
    <w:abstractNumId w:val="35"/>
  </w:num>
  <w:num w:numId="34">
    <w:abstractNumId w:val="2"/>
  </w:num>
  <w:num w:numId="35">
    <w:abstractNumId w:val="7"/>
  </w:num>
  <w:num w:numId="36">
    <w:abstractNumId w:val="36"/>
  </w:num>
  <w:num w:numId="37">
    <w:abstractNumId w:val="32"/>
  </w:num>
  <w:num w:numId="38">
    <w:abstractNumId w:val="15"/>
  </w:num>
  <w:num w:numId="39">
    <w:abstractNumId w:val="1"/>
  </w:num>
  <w:num w:numId="4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BB"/>
    <w:rsid w:val="00001BB9"/>
    <w:rsid w:val="000029C0"/>
    <w:rsid w:val="00002BF6"/>
    <w:rsid w:val="00004AEB"/>
    <w:rsid w:val="00007A6D"/>
    <w:rsid w:val="0001202F"/>
    <w:rsid w:val="00016CF2"/>
    <w:rsid w:val="00016DD1"/>
    <w:rsid w:val="00017A31"/>
    <w:rsid w:val="00022EE1"/>
    <w:rsid w:val="000258C4"/>
    <w:rsid w:val="0003125D"/>
    <w:rsid w:val="0004088A"/>
    <w:rsid w:val="00041934"/>
    <w:rsid w:val="00043376"/>
    <w:rsid w:val="00044D0C"/>
    <w:rsid w:val="000454D8"/>
    <w:rsid w:val="0004564A"/>
    <w:rsid w:val="00046464"/>
    <w:rsid w:val="0004775B"/>
    <w:rsid w:val="00053532"/>
    <w:rsid w:val="0005523F"/>
    <w:rsid w:val="000552EF"/>
    <w:rsid w:val="00061FBA"/>
    <w:rsid w:val="00062A7A"/>
    <w:rsid w:val="0006331A"/>
    <w:rsid w:val="00063FBA"/>
    <w:rsid w:val="00065B20"/>
    <w:rsid w:val="00066945"/>
    <w:rsid w:val="00066B03"/>
    <w:rsid w:val="0007433A"/>
    <w:rsid w:val="000755FE"/>
    <w:rsid w:val="000816C5"/>
    <w:rsid w:val="00087987"/>
    <w:rsid w:val="00087B88"/>
    <w:rsid w:val="00090769"/>
    <w:rsid w:val="00091DE0"/>
    <w:rsid w:val="00095EA9"/>
    <w:rsid w:val="000A28B9"/>
    <w:rsid w:val="000B02F6"/>
    <w:rsid w:val="000B4719"/>
    <w:rsid w:val="000C0258"/>
    <w:rsid w:val="000C4C9B"/>
    <w:rsid w:val="000C7866"/>
    <w:rsid w:val="000C7F79"/>
    <w:rsid w:val="000D1AB6"/>
    <w:rsid w:val="000D4D45"/>
    <w:rsid w:val="000D663A"/>
    <w:rsid w:val="000D7460"/>
    <w:rsid w:val="000E0B1B"/>
    <w:rsid w:val="000E2101"/>
    <w:rsid w:val="000E469C"/>
    <w:rsid w:val="000E76F1"/>
    <w:rsid w:val="000F10EC"/>
    <w:rsid w:val="000F1A50"/>
    <w:rsid w:val="000F25A7"/>
    <w:rsid w:val="000F25EF"/>
    <w:rsid w:val="000F2948"/>
    <w:rsid w:val="0010029C"/>
    <w:rsid w:val="001002AD"/>
    <w:rsid w:val="00100526"/>
    <w:rsid w:val="00101CF7"/>
    <w:rsid w:val="001070CA"/>
    <w:rsid w:val="0010786B"/>
    <w:rsid w:val="0011161B"/>
    <w:rsid w:val="0011381D"/>
    <w:rsid w:val="001157B5"/>
    <w:rsid w:val="00120A42"/>
    <w:rsid w:val="00120A74"/>
    <w:rsid w:val="0012297C"/>
    <w:rsid w:val="0012601B"/>
    <w:rsid w:val="0013242F"/>
    <w:rsid w:val="00132B50"/>
    <w:rsid w:val="001332CC"/>
    <w:rsid w:val="0013379A"/>
    <w:rsid w:val="00133AD7"/>
    <w:rsid w:val="00135E0D"/>
    <w:rsid w:val="0013750E"/>
    <w:rsid w:val="00142475"/>
    <w:rsid w:val="00142DFC"/>
    <w:rsid w:val="00146E05"/>
    <w:rsid w:val="00151B55"/>
    <w:rsid w:val="00153E1B"/>
    <w:rsid w:val="001550CD"/>
    <w:rsid w:val="001579A6"/>
    <w:rsid w:val="00157D42"/>
    <w:rsid w:val="00162F08"/>
    <w:rsid w:val="0016395C"/>
    <w:rsid w:val="00167269"/>
    <w:rsid w:val="00167487"/>
    <w:rsid w:val="00170A3F"/>
    <w:rsid w:val="001766CE"/>
    <w:rsid w:val="001849CC"/>
    <w:rsid w:val="00190B3E"/>
    <w:rsid w:val="00191BCF"/>
    <w:rsid w:val="001925B2"/>
    <w:rsid w:val="001A1C2F"/>
    <w:rsid w:val="001A20B0"/>
    <w:rsid w:val="001A4775"/>
    <w:rsid w:val="001A7601"/>
    <w:rsid w:val="001B03AA"/>
    <w:rsid w:val="001B0E5D"/>
    <w:rsid w:val="001B1EAB"/>
    <w:rsid w:val="001B2B5B"/>
    <w:rsid w:val="001B2EBE"/>
    <w:rsid w:val="001B3330"/>
    <w:rsid w:val="001B33EA"/>
    <w:rsid w:val="001C078F"/>
    <w:rsid w:val="001C1DF0"/>
    <w:rsid w:val="001C6231"/>
    <w:rsid w:val="001C6BFD"/>
    <w:rsid w:val="001C6F23"/>
    <w:rsid w:val="001D06D3"/>
    <w:rsid w:val="001D245D"/>
    <w:rsid w:val="001D5332"/>
    <w:rsid w:val="001E1FB7"/>
    <w:rsid w:val="001E5F60"/>
    <w:rsid w:val="001E7C77"/>
    <w:rsid w:val="001F0914"/>
    <w:rsid w:val="00200744"/>
    <w:rsid w:val="00206FE2"/>
    <w:rsid w:val="00214D79"/>
    <w:rsid w:val="0021731F"/>
    <w:rsid w:val="0022132A"/>
    <w:rsid w:val="00222B3D"/>
    <w:rsid w:val="0022489C"/>
    <w:rsid w:val="00235F55"/>
    <w:rsid w:val="002363DF"/>
    <w:rsid w:val="002419F4"/>
    <w:rsid w:val="00243070"/>
    <w:rsid w:val="0024576F"/>
    <w:rsid w:val="0024580C"/>
    <w:rsid w:val="0024767A"/>
    <w:rsid w:val="0024780F"/>
    <w:rsid w:val="002502F4"/>
    <w:rsid w:val="002512B7"/>
    <w:rsid w:val="00253654"/>
    <w:rsid w:val="00253D4F"/>
    <w:rsid w:val="00254DCD"/>
    <w:rsid w:val="002572FF"/>
    <w:rsid w:val="00262E71"/>
    <w:rsid w:val="0026307A"/>
    <w:rsid w:val="0026509A"/>
    <w:rsid w:val="00274BB5"/>
    <w:rsid w:val="00276180"/>
    <w:rsid w:val="002763C5"/>
    <w:rsid w:val="0028132D"/>
    <w:rsid w:val="00282FCE"/>
    <w:rsid w:val="002855DA"/>
    <w:rsid w:val="00285817"/>
    <w:rsid w:val="002B4EBF"/>
    <w:rsid w:val="002B5110"/>
    <w:rsid w:val="002B5FA0"/>
    <w:rsid w:val="002B65D9"/>
    <w:rsid w:val="002B680A"/>
    <w:rsid w:val="002C4E7A"/>
    <w:rsid w:val="002C5BED"/>
    <w:rsid w:val="002C7B9F"/>
    <w:rsid w:val="002D2E81"/>
    <w:rsid w:val="002D7BD7"/>
    <w:rsid w:val="002E000D"/>
    <w:rsid w:val="002E2036"/>
    <w:rsid w:val="002E2140"/>
    <w:rsid w:val="002E2C65"/>
    <w:rsid w:val="002E6033"/>
    <w:rsid w:val="002E691E"/>
    <w:rsid w:val="002E7726"/>
    <w:rsid w:val="002F0BE3"/>
    <w:rsid w:val="002F1C7E"/>
    <w:rsid w:val="002F4507"/>
    <w:rsid w:val="002F7743"/>
    <w:rsid w:val="003025CB"/>
    <w:rsid w:val="003053D1"/>
    <w:rsid w:val="00305FD9"/>
    <w:rsid w:val="00311156"/>
    <w:rsid w:val="0031194B"/>
    <w:rsid w:val="00312F9C"/>
    <w:rsid w:val="003158CD"/>
    <w:rsid w:val="003221F6"/>
    <w:rsid w:val="00322A9C"/>
    <w:rsid w:val="003230A8"/>
    <w:rsid w:val="003308D0"/>
    <w:rsid w:val="003324DE"/>
    <w:rsid w:val="003346B7"/>
    <w:rsid w:val="00334D5D"/>
    <w:rsid w:val="00345DDA"/>
    <w:rsid w:val="00346713"/>
    <w:rsid w:val="00347A0E"/>
    <w:rsid w:val="003522D5"/>
    <w:rsid w:val="0035284D"/>
    <w:rsid w:val="00356274"/>
    <w:rsid w:val="00357C10"/>
    <w:rsid w:val="00363EC7"/>
    <w:rsid w:val="0036442F"/>
    <w:rsid w:val="003672C6"/>
    <w:rsid w:val="003672ED"/>
    <w:rsid w:val="003709A4"/>
    <w:rsid w:val="0037397E"/>
    <w:rsid w:val="003757CF"/>
    <w:rsid w:val="0037757C"/>
    <w:rsid w:val="003808B6"/>
    <w:rsid w:val="00383756"/>
    <w:rsid w:val="003869DF"/>
    <w:rsid w:val="00390A97"/>
    <w:rsid w:val="00390E57"/>
    <w:rsid w:val="003921A9"/>
    <w:rsid w:val="00394E51"/>
    <w:rsid w:val="00396460"/>
    <w:rsid w:val="00396CCF"/>
    <w:rsid w:val="003A0268"/>
    <w:rsid w:val="003A04F9"/>
    <w:rsid w:val="003A0AC9"/>
    <w:rsid w:val="003A105F"/>
    <w:rsid w:val="003A1C78"/>
    <w:rsid w:val="003B489D"/>
    <w:rsid w:val="003C116E"/>
    <w:rsid w:val="003C4CE6"/>
    <w:rsid w:val="003D07A5"/>
    <w:rsid w:val="003D177C"/>
    <w:rsid w:val="003D25D1"/>
    <w:rsid w:val="003D5111"/>
    <w:rsid w:val="003D55AE"/>
    <w:rsid w:val="003D5849"/>
    <w:rsid w:val="003D6434"/>
    <w:rsid w:val="003D6AE9"/>
    <w:rsid w:val="003E68EE"/>
    <w:rsid w:val="003E7D43"/>
    <w:rsid w:val="003F5557"/>
    <w:rsid w:val="003F598D"/>
    <w:rsid w:val="003F6BBF"/>
    <w:rsid w:val="003F6CF2"/>
    <w:rsid w:val="00400A57"/>
    <w:rsid w:val="00402B22"/>
    <w:rsid w:val="004037F3"/>
    <w:rsid w:val="0040398C"/>
    <w:rsid w:val="004063CE"/>
    <w:rsid w:val="0041463F"/>
    <w:rsid w:val="004155BC"/>
    <w:rsid w:val="004157E6"/>
    <w:rsid w:val="00415B03"/>
    <w:rsid w:val="00423118"/>
    <w:rsid w:val="00425C9F"/>
    <w:rsid w:val="004279C7"/>
    <w:rsid w:val="00427E32"/>
    <w:rsid w:val="004317A5"/>
    <w:rsid w:val="0043404C"/>
    <w:rsid w:val="004355A0"/>
    <w:rsid w:val="00443775"/>
    <w:rsid w:val="00447F9B"/>
    <w:rsid w:val="00450425"/>
    <w:rsid w:val="00452F38"/>
    <w:rsid w:val="00455B0E"/>
    <w:rsid w:val="00457020"/>
    <w:rsid w:val="00461852"/>
    <w:rsid w:val="004659FB"/>
    <w:rsid w:val="004701A0"/>
    <w:rsid w:val="004735CE"/>
    <w:rsid w:val="00475C81"/>
    <w:rsid w:val="00476AA4"/>
    <w:rsid w:val="00480595"/>
    <w:rsid w:val="004826DA"/>
    <w:rsid w:val="004856D8"/>
    <w:rsid w:val="0049099F"/>
    <w:rsid w:val="00494104"/>
    <w:rsid w:val="0049470E"/>
    <w:rsid w:val="004952F8"/>
    <w:rsid w:val="00495CBD"/>
    <w:rsid w:val="004A4F2D"/>
    <w:rsid w:val="004A65EF"/>
    <w:rsid w:val="004A6F68"/>
    <w:rsid w:val="004B46A1"/>
    <w:rsid w:val="004B4B1F"/>
    <w:rsid w:val="004C7837"/>
    <w:rsid w:val="004C7AF2"/>
    <w:rsid w:val="004E0CEB"/>
    <w:rsid w:val="004E13EE"/>
    <w:rsid w:val="004E1E56"/>
    <w:rsid w:val="004E2DFE"/>
    <w:rsid w:val="004E6AE2"/>
    <w:rsid w:val="004F3EEA"/>
    <w:rsid w:val="004F479F"/>
    <w:rsid w:val="004F6049"/>
    <w:rsid w:val="004F67C0"/>
    <w:rsid w:val="004F69E5"/>
    <w:rsid w:val="004F6C46"/>
    <w:rsid w:val="004F7F6D"/>
    <w:rsid w:val="00500A21"/>
    <w:rsid w:val="00505AEC"/>
    <w:rsid w:val="00506488"/>
    <w:rsid w:val="00507A53"/>
    <w:rsid w:val="005100A9"/>
    <w:rsid w:val="00512715"/>
    <w:rsid w:val="00513FCA"/>
    <w:rsid w:val="005167A1"/>
    <w:rsid w:val="00520934"/>
    <w:rsid w:val="005254FB"/>
    <w:rsid w:val="00526C9F"/>
    <w:rsid w:val="00542388"/>
    <w:rsid w:val="00543326"/>
    <w:rsid w:val="00543F0B"/>
    <w:rsid w:val="00550596"/>
    <w:rsid w:val="005505B2"/>
    <w:rsid w:val="005538A4"/>
    <w:rsid w:val="00555A13"/>
    <w:rsid w:val="005611A3"/>
    <w:rsid w:val="005703F6"/>
    <w:rsid w:val="005713FE"/>
    <w:rsid w:val="0057224C"/>
    <w:rsid w:val="005736F2"/>
    <w:rsid w:val="00577F12"/>
    <w:rsid w:val="00580122"/>
    <w:rsid w:val="00585CA2"/>
    <w:rsid w:val="00593262"/>
    <w:rsid w:val="00593E84"/>
    <w:rsid w:val="005952DD"/>
    <w:rsid w:val="005A02C5"/>
    <w:rsid w:val="005A35F8"/>
    <w:rsid w:val="005A3F59"/>
    <w:rsid w:val="005A4541"/>
    <w:rsid w:val="005B0F79"/>
    <w:rsid w:val="005B1E0E"/>
    <w:rsid w:val="005B54F7"/>
    <w:rsid w:val="005C1A02"/>
    <w:rsid w:val="005C35AC"/>
    <w:rsid w:val="005C562E"/>
    <w:rsid w:val="005C77C1"/>
    <w:rsid w:val="005D174E"/>
    <w:rsid w:val="005D28DA"/>
    <w:rsid w:val="005D56CE"/>
    <w:rsid w:val="005D6955"/>
    <w:rsid w:val="005E0C94"/>
    <w:rsid w:val="005E56DD"/>
    <w:rsid w:val="005F20F9"/>
    <w:rsid w:val="005F6D92"/>
    <w:rsid w:val="006041B2"/>
    <w:rsid w:val="00605EBA"/>
    <w:rsid w:val="00611889"/>
    <w:rsid w:val="00612CA3"/>
    <w:rsid w:val="006146CE"/>
    <w:rsid w:val="00614DC5"/>
    <w:rsid w:val="00622097"/>
    <w:rsid w:val="00624A35"/>
    <w:rsid w:val="00624D39"/>
    <w:rsid w:val="00630E26"/>
    <w:rsid w:val="00633107"/>
    <w:rsid w:val="00633544"/>
    <w:rsid w:val="00633D3D"/>
    <w:rsid w:val="006355EF"/>
    <w:rsid w:val="006362D0"/>
    <w:rsid w:val="0064352E"/>
    <w:rsid w:val="006525FD"/>
    <w:rsid w:val="00653AE3"/>
    <w:rsid w:val="00656DDF"/>
    <w:rsid w:val="0066182F"/>
    <w:rsid w:val="00661F6D"/>
    <w:rsid w:val="00662D89"/>
    <w:rsid w:val="00664B76"/>
    <w:rsid w:val="00671783"/>
    <w:rsid w:val="0067320A"/>
    <w:rsid w:val="00680A5C"/>
    <w:rsid w:val="0068130B"/>
    <w:rsid w:val="0069246B"/>
    <w:rsid w:val="0069350A"/>
    <w:rsid w:val="00694A72"/>
    <w:rsid w:val="0069681E"/>
    <w:rsid w:val="006A3557"/>
    <w:rsid w:val="006A3D53"/>
    <w:rsid w:val="006A74F9"/>
    <w:rsid w:val="006B1EE3"/>
    <w:rsid w:val="006B2063"/>
    <w:rsid w:val="006B3B02"/>
    <w:rsid w:val="006B4DBD"/>
    <w:rsid w:val="006B7295"/>
    <w:rsid w:val="006C0574"/>
    <w:rsid w:val="006C0D46"/>
    <w:rsid w:val="006C25E2"/>
    <w:rsid w:val="006C4DF1"/>
    <w:rsid w:val="006C601A"/>
    <w:rsid w:val="006C6B37"/>
    <w:rsid w:val="006D21A6"/>
    <w:rsid w:val="006D2825"/>
    <w:rsid w:val="006D2B03"/>
    <w:rsid w:val="006D2D7F"/>
    <w:rsid w:val="006D3949"/>
    <w:rsid w:val="006D3AA2"/>
    <w:rsid w:val="006D3B9F"/>
    <w:rsid w:val="006D5E9A"/>
    <w:rsid w:val="006D5E9D"/>
    <w:rsid w:val="006E108A"/>
    <w:rsid w:val="006E1443"/>
    <w:rsid w:val="006E5EDD"/>
    <w:rsid w:val="006F1C70"/>
    <w:rsid w:val="006F5599"/>
    <w:rsid w:val="0070080E"/>
    <w:rsid w:val="007052AC"/>
    <w:rsid w:val="00707445"/>
    <w:rsid w:val="00707E01"/>
    <w:rsid w:val="00712C4F"/>
    <w:rsid w:val="00712DFC"/>
    <w:rsid w:val="007145E5"/>
    <w:rsid w:val="007153AA"/>
    <w:rsid w:val="007157E2"/>
    <w:rsid w:val="007266CA"/>
    <w:rsid w:val="007268AF"/>
    <w:rsid w:val="00730622"/>
    <w:rsid w:val="00732C17"/>
    <w:rsid w:val="00733625"/>
    <w:rsid w:val="00733691"/>
    <w:rsid w:val="007407A3"/>
    <w:rsid w:val="00741E1D"/>
    <w:rsid w:val="00741EC0"/>
    <w:rsid w:val="00742E16"/>
    <w:rsid w:val="00750696"/>
    <w:rsid w:val="00752AFF"/>
    <w:rsid w:val="00754B86"/>
    <w:rsid w:val="00754FF5"/>
    <w:rsid w:val="00762FE4"/>
    <w:rsid w:val="0076623C"/>
    <w:rsid w:val="007709F6"/>
    <w:rsid w:val="00776DF2"/>
    <w:rsid w:val="00777CBB"/>
    <w:rsid w:val="00782E01"/>
    <w:rsid w:val="00791C00"/>
    <w:rsid w:val="00791FE9"/>
    <w:rsid w:val="00793137"/>
    <w:rsid w:val="00794DA4"/>
    <w:rsid w:val="00795800"/>
    <w:rsid w:val="007A0E04"/>
    <w:rsid w:val="007A13FF"/>
    <w:rsid w:val="007A16C1"/>
    <w:rsid w:val="007A7E69"/>
    <w:rsid w:val="007B7F9A"/>
    <w:rsid w:val="007C02F6"/>
    <w:rsid w:val="007C449A"/>
    <w:rsid w:val="007C6C04"/>
    <w:rsid w:val="007C7B4D"/>
    <w:rsid w:val="007D0D9D"/>
    <w:rsid w:val="007D575A"/>
    <w:rsid w:val="007D70FA"/>
    <w:rsid w:val="007E0031"/>
    <w:rsid w:val="007E33BC"/>
    <w:rsid w:val="007E4B8E"/>
    <w:rsid w:val="007E5039"/>
    <w:rsid w:val="007E51CD"/>
    <w:rsid w:val="007F20B8"/>
    <w:rsid w:val="00802E17"/>
    <w:rsid w:val="00805891"/>
    <w:rsid w:val="00805CDC"/>
    <w:rsid w:val="008063FF"/>
    <w:rsid w:val="008247EE"/>
    <w:rsid w:val="00824905"/>
    <w:rsid w:val="00836E61"/>
    <w:rsid w:val="00837EDE"/>
    <w:rsid w:val="008414BE"/>
    <w:rsid w:val="00841E89"/>
    <w:rsid w:val="00841EB0"/>
    <w:rsid w:val="00844604"/>
    <w:rsid w:val="008463E8"/>
    <w:rsid w:val="00846D6F"/>
    <w:rsid w:val="00851D5A"/>
    <w:rsid w:val="008522DF"/>
    <w:rsid w:val="00852D73"/>
    <w:rsid w:val="008557DE"/>
    <w:rsid w:val="0086209F"/>
    <w:rsid w:val="00862C42"/>
    <w:rsid w:val="00864BD2"/>
    <w:rsid w:val="00865B83"/>
    <w:rsid w:val="008732C0"/>
    <w:rsid w:val="008756F6"/>
    <w:rsid w:val="00885EDC"/>
    <w:rsid w:val="00886523"/>
    <w:rsid w:val="00887FF2"/>
    <w:rsid w:val="00893187"/>
    <w:rsid w:val="00893CAE"/>
    <w:rsid w:val="00894778"/>
    <w:rsid w:val="00896563"/>
    <w:rsid w:val="008A30A6"/>
    <w:rsid w:val="008A4123"/>
    <w:rsid w:val="008A6044"/>
    <w:rsid w:val="008A66D5"/>
    <w:rsid w:val="008A6CB1"/>
    <w:rsid w:val="008A71CA"/>
    <w:rsid w:val="008A76C0"/>
    <w:rsid w:val="008A7D7A"/>
    <w:rsid w:val="008B2E88"/>
    <w:rsid w:val="008B4F09"/>
    <w:rsid w:val="008C393E"/>
    <w:rsid w:val="008D3319"/>
    <w:rsid w:val="008D4A18"/>
    <w:rsid w:val="008D51DC"/>
    <w:rsid w:val="008D5BE2"/>
    <w:rsid w:val="008D74CD"/>
    <w:rsid w:val="008D7887"/>
    <w:rsid w:val="008D7903"/>
    <w:rsid w:val="008F0627"/>
    <w:rsid w:val="008F0D3A"/>
    <w:rsid w:val="008F38AF"/>
    <w:rsid w:val="008F408B"/>
    <w:rsid w:val="008F638B"/>
    <w:rsid w:val="008F6AE7"/>
    <w:rsid w:val="009006A5"/>
    <w:rsid w:val="009014A2"/>
    <w:rsid w:val="009026D6"/>
    <w:rsid w:val="00906502"/>
    <w:rsid w:val="00907604"/>
    <w:rsid w:val="00911351"/>
    <w:rsid w:val="00913EAE"/>
    <w:rsid w:val="009142EC"/>
    <w:rsid w:val="00915577"/>
    <w:rsid w:val="009175F4"/>
    <w:rsid w:val="009203BF"/>
    <w:rsid w:val="00924159"/>
    <w:rsid w:val="00927709"/>
    <w:rsid w:val="00932A6A"/>
    <w:rsid w:val="00933AEF"/>
    <w:rsid w:val="00940FE8"/>
    <w:rsid w:val="0094431F"/>
    <w:rsid w:val="0094485E"/>
    <w:rsid w:val="009450C1"/>
    <w:rsid w:val="00946ADD"/>
    <w:rsid w:val="00947027"/>
    <w:rsid w:val="00951765"/>
    <w:rsid w:val="009537D2"/>
    <w:rsid w:val="00954A70"/>
    <w:rsid w:val="009606A4"/>
    <w:rsid w:val="00962DDB"/>
    <w:rsid w:val="00965821"/>
    <w:rsid w:val="00966FB7"/>
    <w:rsid w:val="00970325"/>
    <w:rsid w:val="00971378"/>
    <w:rsid w:val="00973EE3"/>
    <w:rsid w:val="00976DD6"/>
    <w:rsid w:val="0098282D"/>
    <w:rsid w:val="00982FE9"/>
    <w:rsid w:val="009922D1"/>
    <w:rsid w:val="00994583"/>
    <w:rsid w:val="00995571"/>
    <w:rsid w:val="009A0A8D"/>
    <w:rsid w:val="009A24EC"/>
    <w:rsid w:val="009A6078"/>
    <w:rsid w:val="009A7292"/>
    <w:rsid w:val="009A77DA"/>
    <w:rsid w:val="009B02A7"/>
    <w:rsid w:val="009B2E06"/>
    <w:rsid w:val="009B50B8"/>
    <w:rsid w:val="009C2B38"/>
    <w:rsid w:val="009C379F"/>
    <w:rsid w:val="009C3BBC"/>
    <w:rsid w:val="009C5DDF"/>
    <w:rsid w:val="009C65E7"/>
    <w:rsid w:val="009C6AED"/>
    <w:rsid w:val="009D016F"/>
    <w:rsid w:val="009D0520"/>
    <w:rsid w:val="009D1895"/>
    <w:rsid w:val="009D39C8"/>
    <w:rsid w:val="009D3FED"/>
    <w:rsid w:val="009D478D"/>
    <w:rsid w:val="009D6EDC"/>
    <w:rsid w:val="009E2BE5"/>
    <w:rsid w:val="009E3D59"/>
    <w:rsid w:val="009E5720"/>
    <w:rsid w:val="009E6671"/>
    <w:rsid w:val="009E784F"/>
    <w:rsid w:val="009E7DF3"/>
    <w:rsid w:val="009F064E"/>
    <w:rsid w:val="009F094D"/>
    <w:rsid w:val="009F2820"/>
    <w:rsid w:val="009F3799"/>
    <w:rsid w:val="009F6068"/>
    <w:rsid w:val="009F6C6E"/>
    <w:rsid w:val="00A000A9"/>
    <w:rsid w:val="00A00B52"/>
    <w:rsid w:val="00A01EFD"/>
    <w:rsid w:val="00A03276"/>
    <w:rsid w:val="00A06A8E"/>
    <w:rsid w:val="00A1762C"/>
    <w:rsid w:val="00A25B25"/>
    <w:rsid w:val="00A30839"/>
    <w:rsid w:val="00A34D7D"/>
    <w:rsid w:val="00A3709A"/>
    <w:rsid w:val="00A37FA0"/>
    <w:rsid w:val="00A467CC"/>
    <w:rsid w:val="00A54090"/>
    <w:rsid w:val="00A57124"/>
    <w:rsid w:val="00A6074B"/>
    <w:rsid w:val="00A6547E"/>
    <w:rsid w:val="00A65D67"/>
    <w:rsid w:val="00A67F87"/>
    <w:rsid w:val="00A748DB"/>
    <w:rsid w:val="00A80DEA"/>
    <w:rsid w:val="00A83165"/>
    <w:rsid w:val="00A91D83"/>
    <w:rsid w:val="00A91F07"/>
    <w:rsid w:val="00A940B0"/>
    <w:rsid w:val="00AA2017"/>
    <w:rsid w:val="00AA2850"/>
    <w:rsid w:val="00AA2A25"/>
    <w:rsid w:val="00AB1B9C"/>
    <w:rsid w:val="00AB4073"/>
    <w:rsid w:val="00AC0DEA"/>
    <w:rsid w:val="00AC1D68"/>
    <w:rsid w:val="00AC27B0"/>
    <w:rsid w:val="00AD11EA"/>
    <w:rsid w:val="00AD2155"/>
    <w:rsid w:val="00AE2FD1"/>
    <w:rsid w:val="00AE3E8D"/>
    <w:rsid w:val="00AF0643"/>
    <w:rsid w:val="00AF0D5A"/>
    <w:rsid w:val="00AF1F9C"/>
    <w:rsid w:val="00AF2F84"/>
    <w:rsid w:val="00AF60D9"/>
    <w:rsid w:val="00AF711F"/>
    <w:rsid w:val="00B1081F"/>
    <w:rsid w:val="00B11731"/>
    <w:rsid w:val="00B13205"/>
    <w:rsid w:val="00B1320B"/>
    <w:rsid w:val="00B15683"/>
    <w:rsid w:val="00B21186"/>
    <w:rsid w:val="00B245FE"/>
    <w:rsid w:val="00B25CD8"/>
    <w:rsid w:val="00B31BB5"/>
    <w:rsid w:val="00B3765B"/>
    <w:rsid w:val="00B457F1"/>
    <w:rsid w:val="00B46132"/>
    <w:rsid w:val="00B47407"/>
    <w:rsid w:val="00B47E5D"/>
    <w:rsid w:val="00B513A5"/>
    <w:rsid w:val="00B52E9F"/>
    <w:rsid w:val="00B53380"/>
    <w:rsid w:val="00B56B93"/>
    <w:rsid w:val="00B56E7D"/>
    <w:rsid w:val="00B63D6E"/>
    <w:rsid w:val="00B65FE1"/>
    <w:rsid w:val="00B66FD1"/>
    <w:rsid w:val="00B67558"/>
    <w:rsid w:val="00B71290"/>
    <w:rsid w:val="00B73818"/>
    <w:rsid w:val="00B80202"/>
    <w:rsid w:val="00B8278C"/>
    <w:rsid w:val="00B85A8A"/>
    <w:rsid w:val="00B91EC4"/>
    <w:rsid w:val="00B95030"/>
    <w:rsid w:val="00B95780"/>
    <w:rsid w:val="00B9764A"/>
    <w:rsid w:val="00BA1674"/>
    <w:rsid w:val="00BA2E96"/>
    <w:rsid w:val="00BA3E4D"/>
    <w:rsid w:val="00BB02D6"/>
    <w:rsid w:val="00BB5D1C"/>
    <w:rsid w:val="00BB6E7D"/>
    <w:rsid w:val="00BC1353"/>
    <w:rsid w:val="00BC2712"/>
    <w:rsid w:val="00BC4492"/>
    <w:rsid w:val="00BC5DB8"/>
    <w:rsid w:val="00BC7090"/>
    <w:rsid w:val="00BD1118"/>
    <w:rsid w:val="00BD2A6E"/>
    <w:rsid w:val="00BD4FF6"/>
    <w:rsid w:val="00BD6294"/>
    <w:rsid w:val="00BE4C17"/>
    <w:rsid w:val="00BE4D85"/>
    <w:rsid w:val="00BE51B8"/>
    <w:rsid w:val="00BE5695"/>
    <w:rsid w:val="00BE6733"/>
    <w:rsid w:val="00BF287A"/>
    <w:rsid w:val="00BF2CDD"/>
    <w:rsid w:val="00C013B4"/>
    <w:rsid w:val="00C03DC1"/>
    <w:rsid w:val="00C04972"/>
    <w:rsid w:val="00C06184"/>
    <w:rsid w:val="00C07FE2"/>
    <w:rsid w:val="00C23642"/>
    <w:rsid w:val="00C24203"/>
    <w:rsid w:val="00C31DAE"/>
    <w:rsid w:val="00C3559B"/>
    <w:rsid w:val="00C36218"/>
    <w:rsid w:val="00C46657"/>
    <w:rsid w:val="00C53AC5"/>
    <w:rsid w:val="00C562B7"/>
    <w:rsid w:val="00C62EA4"/>
    <w:rsid w:val="00C664AF"/>
    <w:rsid w:val="00C66C0E"/>
    <w:rsid w:val="00C736E5"/>
    <w:rsid w:val="00C8514F"/>
    <w:rsid w:val="00C8551E"/>
    <w:rsid w:val="00C91C61"/>
    <w:rsid w:val="00C9263B"/>
    <w:rsid w:val="00C93775"/>
    <w:rsid w:val="00CA2829"/>
    <w:rsid w:val="00CB4F5B"/>
    <w:rsid w:val="00CB588A"/>
    <w:rsid w:val="00CC4DC7"/>
    <w:rsid w:val="00CC6028"/>
    <w:rsid w:val="00CD094F"/>
    <w:rsid w:val="00CD0D60"/>
    <w:rsid w:val="00CD2744"/>
    <w:rsid w:val="00CD5168"/>
    <w:rsid w:val="00CD68CB"/>
    <w:rsid w:val="00CD6D5B"/>
    <w:rsid w:val="00CE041C"/>
    <w:rsid w:val="00CE362C"/>
    <w:rsid w:val="00CE44EB"/>
    <w:rsid w:val="00CE542A"/>
    <w:rsid w:val="00CE55D4"/>
    <w:rsid w:val="00CE68DF"/>
    <w:rsid w:val="00CF0F52"/>
    <w:rsid w:val="00CF1F4B"/>
    <w:rsid w:val="00CF2657"/>
    <w:rsid w:val="00CF5E81"/>
    <w:rsid w:val="00CF62AA"/>
    <w:rsid w:val="00CF697A"/>
    <w:rsid w:val="00CF6B8E"/>
    <w:rsid w:val="00D01C19"/>
    <w:rsid w:val="00D07090"/>
    <w:rsid w:val="00D07A90"/>
    <w:rsid w:val="00D07E24"/>
    <w:rsid w:val="00D11881"/>
    <w:rsid w:val="00D1445A"/>
    <w:rsid w:val="00D16A07"/>
    <w:rsid w:val="00D1779D"/>
    <w:rsid w:val="00D270A6"/>
    <w:rsid w:val="00D31A99"/>
    <w:rsid w:val="00D33202"/>
    <w:rsid w:val="00D343B5"/>
    <w:rsid w:val="00D43781"/>
    <w:rsid w:val="00D4381B"/>
    <w:rsid w:val="00D444D5"/>
    <w:rsid w:val="00D4758D"/>
    <w:rsid w:val="00D54B42"/>
    <w:rsid w:val="00D57075"/>
    <w:rsid w:val="00D57325"/>
    <w:rsid w:val="00D61A18"/>
    <w:rsid w:val="00D6397A"/>
    <w:rsid w:val="00D63F33"/>
    <w:rsid w:val="00D67EC3"/>
    <w:rsid w:val="00D725A2"/>
    <w:rsid w:val="00D728DD"/>
    <w:rsid w:val="00D77B60"/>
    <w:rsid w:val="00D77EFC"/>
    <w:rsid w:val="00D868C4"/>
    <w:rsid w:val="00D97207"/>
    <w:rsid w:val="00DA03E7"/>
    <w:rsid w:val="00DA0E02"/>
    <w:rsid w:val="00DA37FE"/>
    <w:rsid w:val="00DA3A21"/>
    <w:rsid w:val="00DA4837"/>
    <w:rsid w:val="00DA7AD6"/>
    <w:rsid w:val="00DB1123"/>
    <w:rsid w:val="00DC0328"/>
    <w:rsid w:val="00DC2A2F"/>
    <w:rsid w:val="00DC4682"/>
    <w:rsid w:val="00DC5225"/>
    <w:rsid w:val="00DD1F3E"/>
    <w:rsid w:val="00DD2386"/>
    <w:rsid w:val="00DD5BC4"/>
    <w:rsid w:val="00DE76AE"/>
    <w:rsid w:val="00DF13E0"/>
    <w:rsid w:val="00DF2AF0"/>
    <w:rsid w:val="00DF2C0F"/>
    <w:rsid w:val="00DF7783"/>
    <w:rsid w:val="00E02E5A"/>
    <w:rsid w:val="00E0445F"/>
    <w:rsid w:val="00E0512D"/>
    <w:rsid w:val="00E06044"/>
    <w:rsid w:val="00E11D1B"/>
    <w:rsid w:val="00E12D9B"/>
    <w:rsid w:val="00E1416C"/>
    <w:rsid w:val="00E153A7"/>
    <w:rsid w:val="00E176D5"/>
    <w:rsid w:val="00E177C0"/>
    <w:rsid w:val="00E21723"/>
    <w:rsid w:val="00E224D3"/>
    <w:rsid w:val="00E24F58"/>
    <w:rsid w:val="00E259B1"/>
    <w:rsid w:val="00E26CCC"/>
    <w:rsid w:val="00E306C5"/>
    <w:rsid w:val="00E31AE9"/>
    <w:rsid w:val="00E367E0"/>
    <w:rsid w:val="00E449C3"/>
    <w:rsid w:val="00E4613D"/>
    <w:rsid w:val="00E50FBA"/>
    <w:rsid w:val="00E55718"/>
    <w:rsid w:val="00E57A62"/>
    <w:rsid w:val="00E62465"/>
    <w:rsid w:val="00E6486F"/>
    <w:rsid w:val="00E706F9"/>
    <w:rsid w:val="00E71060"/>
    <w:rsid w:val="00E713C6"/>
    <w:rsid w:val="00E76410"/>
    <w:rsid w:val="00E767E1"/>
    <w:rsid w:val="00E76FB3"/>
    <w:rsid w:val="00E847A3"/>
    <w:rsid w:val="00E86B9E"/>
    <w:rsid w:val="00E9311D"/>
    <w:rsid w:val="00E94FAC"/>
    <w:rsid w:val="00E966D0"/>
    <w:rsid w:val="00E967B5"/>
    <w:rsid w:val="00EA294E"/>
    <w:rsid w:val="00EA4063"/>
    <w:rsid w:val="00EA6ED8"/>
    <w:rsid w:val="00EB12F0"/>
    <w:rsid w:val="00EB181B"/>
    <w:rsid w:val="00EB2938"/>
    <w:rsid w:val="00EB2C94"/>
    <w:rsid w:val="00EB3539"/>
    <w:rsid w:val="00EB5377"/>
    <w:rsid w:val="00EC08FA"/>
    <w:rsid w:val="00EC101D"/>
    <w:rsid w:val="00EC19F7"/>
    <w:rsid w:val="00EC6CA7"/>
    <w:rsid w:val="00EC7463"/>
    <w:rsid w:val="00ED1867"/>
    <w:rsid w:val="00ED5171"/>
    <w:rsid w:val="00ED6123"/>
    <w:rsid w:val="00EE528A"/>
    <w:rsid w:val="00EE7D3F"/>
    <w:rsid w:val="00EF01A7"/>
    <w:rsid w:val="00EF0D83"/>
    <w:rsid w:val="00EF1398"/>
    <w:rsid w:val="00EF69D3"/>
    <w:rsid w:val="00EF6D9D"/>
    <w:rsid w:val="00EF72C0"/>
    <w:rsid w:val="00F01D89"/>
    <w:rsid w:val="00F04C5B"/>
    <w:rsid w:val="00F15980"/>
    <w:rsid w:val="00F22E81"/>
    <w:rsid w:val="00F31276"/>
    <w:rsid w:val="00F33FF4"/>
    <w:rsid w:val="00F3498C"/>
    <w:rsid w:val="00F35EC4"/>
    <w:rsid w:val="00F3652A"/>
    <w:rsid w:val="00F40D34"/>
    <w:rsid w:val="00F41272"/>
    <w:rsid w:val="00F4338E"/>
    <w:rsid w:val="00F44AD3"/>
    <w:rsid w:val="00F4539E"/>
    <w:rsid w:val="00F45DEC"/>
    <w:rsid w:val="00F47902"/>
    <w:rsid w:val="00F503B4"/>
    <w:rsid w:val="00F5306F"/>
    <w:rsid w:val="00F5374A"/>
    <w:rsid w:val="00F537B2"/>
    <w:rsid w:val="00F55451"/>
    <w:rsid w:val="00F55E50"/>
    <w:rsid w:val="00F57E7C"/>
    <w:rsid w:val="00F60E64"/>
    <w:rsid w:val="00F7268A"/>
    <w:rsid w:val="00F77292"/>
    <w:rsid w:val="00F80307"/>
    <w:rsid w:val="00F80F4C"/>
    <w:rsid w:val="00F80FB7"/>
    <w:rsid w:val="00F82379"/>
    <w:rsid w:val="00F82655"/>
    <w:rsid w:val="00F835AA"/>
    <w:rsid w:val="00F83D1D"/>
    <w:rsid w:val="00F84378"/>
    <w:rsid w:val="00F870B1"/>
    <w:rsid w:val="00F97404"/>
    <w:rsid w:val="00FA0C9B"/>
    <w:rsid w:val="00FA0E5E"/>
    <w:rsid w:val="00FA3BC1"/>
    <w:rsid w:val="00FA437E"/>
    <w:rsid w:val="00FA4907"/>
    <w:rsid w:val="00FA7723"/>
    <w:rsid w:val="00FB1280"/>
    <w:rsid w:val="00FB17A0"/>
    <w:rsid w:val="00FB2D78"/>
    <w:rsid w:val="00FB6C5E"/>
    <w:rsid w:val="00FC081F"/>
    <w:rsid w:val="00FC1F2B"/>
    <w:rsid w:val="00FD0FF4"/>
    <w:rsid w:val="00FD5263"/>
    <w:rsid w:val="00FD590C"/>
    <w:rsid w:val="00FD6644"/>
    <w:rsid w:val="00FD7D0D"/>
    <w:rsid w:val="00FE0A48"/>
    <w:rsid w:val="00FE4791"/>
    <w:rsid w:val="00FE4B89"/>
    <w:rsid w:val="00FE5B94"/>
    <w:rsid w:val="00FE6F08"/>
    <w:rsid w:val="00FE7ABB"/>
    <w:rsid w:val="00FF289D"/>
    <w:rsid w:val="00FF39E7"/>
    <w:rsid w:val="00FF3AF2"/>
    <w:rsid w:val="00FF6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476D8"/>
  <w15:docId w15:val="{4693D9C9-58EA-460C-B2AA-2951BCE6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8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basedOn w:val="Normal"/>
    <w:next w:val="Normal"/>
    <w:link w:val="TtuloCar"/>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
    <w:pPr>
      <w:spacing w:after="0" w:line="240" w:lineRule="auto"/>
    </w:pPr>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top w:w="15" w:type="dxa"/>
        <w:left w:w="115" w:type="dxa"/>
        <w:bottom w:w="15" w:type="dxa"/>
        <w:right w:w="115" w:type="dxa"/>
      </w:tblCellMar>
    </w:tblPr>
  </w:style>
  <w:style w:type="table" w:customStyle="1" w:styleId="7">
    <w:name w:val="7"/>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character" w:styleId="Hipervnculovisitado">
    <w:name w:val="FollowedHyperlink"/>
    <w:basedOn w:val="Fuentedeprrafopredeter"/>
    <w:uiPriority w:val="99"/>
    <w:semiHidden/>
    <w:unhideWhenUsed/>
    <w:rsid w:val="00FC1F2B"/>
    <w:rPr>
      <w:color w:val="954F72"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C1F2B"/>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C1F2B"/>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C1F2B"/>
    <w:rPr>
      <w:vertAlign w:val="superscript"/>
    </w:rPr>
  </w:style>
  <w:style w:type="character" w:customStyle="1" w:styleId="TtuloCar">
    <w:name w:val="Título Car"/>
    <w:aliases w:val="Cita textual Car"/>
    <w:basedOn w:val="Fuentedeprrafopredeter"/>
    <w:link w:val="Ttulo"/>
    <w:uiPriority w:val="10"/>
    <w:rsid w:val="00EC101D"/>
    <w:rPr>
      <w:rFonts w:eastAsia="Times New Roman" w:cs="Times New Roman"/>
      <w:b/>
      <w:sz w:val="72"/>
      <w:szCs w:val="72"/>
      <w:lang w:eastAsia="en-US"/>
    </w:rPr>
  </w:style>
  <w:style w:type="table" w:customStyle="1" w:styleId="Tablanormal11">
    <w:name w:val="Tabla normal 11"/>
    <w:basedOn w:val="Tablanormal"/>
    <w:uiPriority w:val="41"/>
    <w:rsid w:val="009A0A8D"/>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0372">
      <w:bodyDiv w:val="1"/>
      <w:marLeft w:val="0"/>
      <w:marRight w:val="0"/>
      <w:marTop w:val="0"/>
      <w:marBottom w:val="0"/>
      <w:divBdr>
        <w:top w:val="none" w:sz="0" w:space="0" w:color="auto"/>
        <w:left w:val="none" w:sz="0" w:space="0" w:color="auto"/>
        <w:bottom w:val="none" w:sz="0" w:space="0" w:color="auto"/>
        <w:right w:val="none" w:sz="0" w:space="0" w:color="auto"/>
      </w:divBdr>
    </w:div>
    <w:div w:id="22748690">
      <w:bodyDiv w:val="1"/>
      <w:marLeft w:val="0"/>
      <w:marRight w:val="0"/>
      <w:marTop w:val="0"/>
      <w:marBottom w:val="0"/>
      <w:divBdr>
        <w:top w:val="none" w:sz="0" w:space="0" w:color="auto"/>
        <w:left w:val="none" w:sz="0" w:space="0" w:color="auto"/>
        <w:bottom w:val="none" w:sz="0" w:space="0" w:color="auto"/>
        <w:right w:val="none" w:sz="0" w:space="0" w:color="auto"/>
      </w:divBdr>
    </w:div>
    <w:div w:id="101384743">
      <w:bodyDiv w:val="1"/>
      <w:marLeft w:val="0"/>
      <w:marRight w:val="0"/>
      <w:marTop w:val="0"/>
      <w:marBottom w:val="0"/>
      <w:divBdr>
        <w:top w:val="none" w:sz="0" w:space="0" w:color="auto"/>
        <w:left w:val="none" w:sz="0" w:space="0" w:color="auto"/>
        <w:bottom w:val="none" w:sz="0" w:space="0" w:color="auto"/>
        <w:right w:val="none" w:sz="0" w:space="0" w:color="auto"/>
      </w:divBdr>
    </w:div>
    <w:div w:id="119307608">
      <w:bodyDiv w:val="1"/>
      <w:marLeft w:val="0"/>
      <w:marRight w:val="0"/>
      <w:marTop w:val="0"/>
      <w:marBottom w:val="0"/>
      <w:divBdr>
        <w:top w:val="none" w:sz="0" w:space="0" w:color="auto"/>
        <w:left w:val="none" w:sz="0" w:space="0" w:color="auto"/>
        <w:bottom w:val="none" w:sz="0" w:space="0" w:color="auto"/>
        <w:right w:val="none" w:sz="0" w:space="0" w:color="auto"/>
      </w:divBdr>
    </w:div>
    <w:div w:id="134032706">
      <w:bodyDiv w:val="1"/>
      <w:marLeft w:val="0"/>
      <w:marRight w:val="0"/>
      <w:marTop w:val="0"/>
      <w:marBottom w:val="0"/>
      <w:divBdr>
        <w:top w:val="none" w:sz="0" w:space="0" w:color="auto"/>
        <w:left w:val="none" w:sz="0" w:space="0" w:color="auto"/>
        <w:bottom w:val="none" w:sz="0" w:space="0" w:color="auto"/>
        <w:right w:val="none" w:sz="0" w:space="0" w:color="auto"/>
      </w:divBdr>
    </w:div>
    <w:div w:id="181361058">
      <w:bodyDiv w:val="1"/>
      <w:marLeft w:val="0"/>
      <w:marRight w:val="0"/>
      <w:marTop w:val="0"/>
      <w:marBottom w:val="0"/>
      <w:divBdr>
        <w:top w:val="none" w:sz="0" w:space="0" w:color="auto"/>
        <w:left w:val="none" w:sz="0" w:space="0" w:color="auto"/>
        <w:bottom w:val="none" w:sz="0" w:space="0" w:color="auto"/>
        <w:right w:val="none" w:sz="0" w:space="0" w:color="auto"/>
      </w:divBdr>
    </w:div>
    <w:div w:id="191311981">
      <w:bodyDiv w:val="1"/>
      <w:marLeft w:val="0"/>
      <w:marRight w:val="0"/>
      <w:marTop w:val="0"/>
      <w:marBottom w:val="0"/>
      <w:divBdr>
        <w:top w:val="none" w:sz="0" w:space="0" w:color="auto"/>
        <w:left w:val="none" w:sz="0" w:space="0" w:color="auto"/>
        <w:bottom w:val="none" w:sz="0" w:space="0" w:color="auto"/>
        <w:right w:val="none" w:sz="0" w:space="0" w:color="auto"/>
      </w:divBdr>
    </w:div>
    <w:div w:id="214511024">
      <w:bodyDiv w:val="1"/>
      <w:marLeft w:val="0"/>
      <w:marRight w:val="0"/>
      <w:marTop w:val="0"/>
      <w:marBottom w:val="0"/>
      <w:divBdr>
        <w:top w:val="none" w:sz="0" w:space="0" w:color="auto"/>
        <w:left w:val="none" w:sz="0" w:space="0" w:color="auto"/>
        <w:bottom w:val="none" w:sz="0" w:space="0" w:color="auto"/>
        <w:right w:val="none" w:sz="0" w:space="0" w:color="auto"/>
      </w:divBdr>
    </w:div>
    <w:div w:id="222446325">
      <w:bodyDiv w:val="1"/>
      <w:marLeft w:val="0"/>
      <w:marRight w:val="0"/>
      <w:marTop w:val="0"/>
      <w:marBottom w:val="0"/>
      <w:divBdr>
        <w:top w:val="none" w:sz="0" w:space="0" w:color="auto"/>
        <w:left w:val="none" w:sz="0" w:space="0" w:color="auto"/>
        <w:bottom w:val="none" w:sz="0" w:space="0" w:color="auto"/>
        <w:right w:val="none" w:sz="0" w:space="0" w:color="auto"/>
      </w:divBdr>
    </w:div>
    <w:div w:id="226303128">
      <w:bodyDiv w:val="1"/>
      <w:marLeft w:val="0"/>
      <w:marRight w:val="0"/>
      <w:marTop w:val="0"/>
      <w:marBottom w:val="0"/>
      <w:divBdr>
        <w:top w:val="none" w:sz="0" w:space="0" w:color="auto"/>
        <w:left w:val="none" w:sz="0" w:space="0" w:color="auto"/>
        <w:bottom w:val="none" w:sz="0" w:space="0" w:color="auto"/>
        <w:right w:val="none" w:sz="0" w:space="0" w:color="auto"/>
      </w:divBdr>
    </w:div>
    <w:div w:id="245309564">
      <w:bodyDiv w:val="1"/>
      <w:marLeft w:val="0"/>
      <w:marRight w:val="0"/>
      <w:marTop w:val="0"/>
      <w:marBottom w:val="0"/>
      <w:divBdr>
        <w:top w:val="none" w:sz="0" w:space="0" w:color="auto"/>
        <w:left w:val="none" w:sz="0" w:space="0" w:color="auto"/>
        <w:bottom w:val="none" w:sz="0" w:space="0" w:color="auto"/>
        <w:right w:val="none" w:sz="0" w:space="0" w:color="auto"/>
      </w:divBdr>
    </w:div>
    <w:div w:id="269506625">
      <w:bodyDiv w:val="1"/>
      <w:marLeft w:val="0"/>
      <w:marRight w:val="0"/>
      <w:marTop w:val="0"/>
      <w:marBottom w:val="0"/>
      <w:divBdr>
        <w:top w:val="none" w:sz="0" w:space="0" w:color="auto"/>
        <w:left w:val="none" w:sz="0" w:space="0" w:color="auto"/>
        <w:bottom w:val="none" w:sz="0" w:space="0" w:color="auto"/>
        <w:right w:val="none" w:sz="0" w:space="0" w:color="auto"/>
      </w:divBdr>
    </w:div>
    <w:div w:id="271592560">
      <w:bodyDiv w:val="1"/>
      <w:marLeft w:val="0"/>
      <w:marRight w:val="0"/>
      <w:marTop w:val="0"/>
      <w:marBottom w:val="0"/>
      <w:divBdr>
        <w:top w:val="none" w:sz="0" w:space="0" w:color="auto"/>
        <w:left w:val="none" w:sz="0" w:space="0" w:color="auto"/>
        <w:bottom w:val="none" w:sz="0" w:space="0" w:color="auto"/>
        <w:right w:val="none" w:sz="0" w:space="0" w:color="auto"/>
      </w:divBdr>
    </w:div>
    <w:div w:id="312219112">
      <w:bodyDiv w:val="1"/>
      <w:marLeft w:val="0"/>
      <w:marRight w:val="0"/>
      <w:marTop w:val="0"/>
      <w:marBottom w:val="0"/>
      <w:divBdr>
        <w:top w:val="none" w:sz="0" w:space="0" w:color="auto"/>
        <w:left w:val="none" w:sz="0" w:space="0" w:color="auto"/>
        <w:bottom w:val="none" w:sz="0" w:space="0" w:color="auto"/>
        <w:right w:val="none" w:sz="0" w:space="0" w:color="auto"/>
      </w:divBdr>
    </w:div>
    <w:div w:id="334966482">
      <w:bodyDiv w:val="1"/>
      <w:marLeft w:val="0"/>
      <w:marRight w:val="0"/>
      <w:marTop w:val="0"/>
      <w:marBottom w:val="0"/>
      <w:divBdr>
        <w:top w:val="none" w:sz="0" w:space="0" w:color="auto"/>
        <w:left w:val="none" w:sz="0" w:space="0" w:color="auto"/>
        <w:bottom w:val="none" w:sz="0" w:space="0" w:color="auto"/>
        <w:right w:val="none" w:sz="0" w:space="0" w:color="auto"/>
      </w:divBdr>
    </w:div>
    <w:div w:id="335227234">
      <w:bodyDiv w:val="1"/>
      <w:marLeft w:val="0"/>
      <w:marRight w:val="0"/>
      <w:marTop w:val="0"/>
      <w:marBottom w:val="0"/>
      <w:divBdr>
        <w:top w:val="none" w:sz="0" w:space="0" w:color="auto"/>
        <w:left w:val="none" w:sz="0" w:space="0" w:color="auto"/>
        <w:bottom w:val="none" w:sz="0" w:space="0" w:color="auto"/>
        <w:right w:val="none" w:sz="0" w:space="0" w:color="auto"/>
      </w:divBdr>
    </w:div>
    <w:div w:id="336344030">
      <w:bodyDiv w:val="1"/>
      <w:marLeft w:val="0"/>
      <w:marRight w:val="0"/>
      <w:marTop w:val="0"/>
      <w:marBottom w:val="0"/>
      <w:divBdr>
        <w:top w:val="none" w:sz="0" w:space="0" w:color="auto"/>
        <w:left w:val="none" w:sz="0" w:space="0" w:color="auto"/>
        <w:bottom w:val="none" w:sz="0" w:space="0" w:color="auto"/>
        <w:right w:val="none" w:sz="0" w:space="0" w:color="auto"/>
      </w:divBdr>
    </w:div>
    <w:div w:id="368378545">
      <w:bodyDiv w:val="1"/>
      <w:marLeft w:val="0"/>
      <w:marRight w:val="0"/>
      <w:marTop w:val="0"/>
      <w:marBottom w:val="0"/>
      <w:divBdr>
        <w:top w:val="none" w:sz="0" w:space="0" w:color="auto"/>
        <w:left w:val="none" w:sz="0" w:space="0" w:color="auto"/>
        <w:bottom w:val="none" w:sz="0" w:space="0" w:color="auto"/>
        <w:right w:val="none" w:sz="0" w:space="0" w:color="auto"/>
      </w:divBdr>
    </w:div>
    <w:div w:id="456066900">
      <w:bodyDiv w:val="1"/>
      <w:marLeft w:val="0"/>
      <w:marRight w:val="0"/>
      <w:marTop w:val="0"/>
      <w:marBottom w:val="0"/>
      <w:divBdr>
        <w:top w:val="none" w:sz="0" w:space="0" w:color="auto"/>
        <w:left w:val="none" w:sz="0" w:space="0" w:color="auto"/>
        <w:bottom w:val="none" w:sz="0" w:space="0" w:color="auto"/>
        <w:right w:val="none" w:sz="0" w:space="0" w:color="auto"/>
      </w:divBdr>
    </w:div>
    <w:div w:id="534539687">
      <w:bodyDiv w:val="1"/>
      <w:marLeft w:val="0"/>
      <w:marRight w:val="0"/>
      <w:marTop w:val="0"/>
      <w:marBottom w:val="0"/>
      <w:divBdr>
        <w:top w:val="none" w:sz="0" w:space="0" w:color="auto"/>
        <w:left w:val="none" w:sz="0" w:space="0" w:color="auto"/>
        <w:bottom w:val="none" w:sz="0" w:space="0" w:color="auto"/>
        <w:right w:val="none" w:sz="0" w:space="0" w:color="auto"/>
      </w:divBdr>
    </w:div>
    <w:div w:id="547111847">
      <w:bodyDiv w:val="1"/>
      <w:marLeft w:val="0"/>
      <w:marRight w:val="0"/>
      <w:marTop w:val="0"/>
      <w:marBottom w:val="0"/>
      <w:divBdr>
        <w:top w:val="none" w:sz="0" w:space="0" w:color="auto"/>
        <w:left w:val="none" w:sz="0" w:space="0" w:color="auto"/>
        <w:bottom w:val="none" w:sz="0" w:space="0" w:color="auto"/>
        <w:right w:val="none" w:sz="0" w:space="0" w:color="auto"/>
      </w:divBdr>
    </w:div>
    <w:div w:id="594897526">
      <w:bodyDiv w:val="1"/>
      <w:marLeft w:val="0"/>
      <w:marRight w:val="0"/>
      <w:marTop w:val="0"/>
      <w:marBottom w:val="0"/>
      <w:divBdr>
        <w:top w:val="none" w:sz="0" w:space="0" w:color="auto"/>
        <w:left w:val="none" w:sz="0" w:space="0" w:color="auto"/>
        <w:bottom w:val="none" w:sz="0" w:space="0" w:color="auto"/>
        <w:right w:val="none" w:sz="0" w:space="0" w:color="auto"/>
      </w:divBdr>
    </w:div>
    <w:div w:id="613901926">
      <w:bodyDiv w:val="1"/>
      <w:marLeft w:val="0"/>
      <w:marRight w:val="0"/>
      <w:marTop w:val="0"/>
      <w:marBottom w:val="0"/>
      <w:divBdr>
        <w:top w:val="none" w:sz="0" w:space="0" w:color="auto"/>
        <w:left w:val="none" w:sz="0" w:space="0" w:color="auto"/>
        <w:bottom w:val="none" w:sz="0" w:space="0" w:color="auto"/>
        <w:right w:val="none" w:sz="0" w:space="0" w:color="auto"/>
      </w:divBdr>
    </w:div>
    <w:div w:id="616373094">
      <w:bodyDiv w:val="1"/>
      <w:marLeft w:val="0"/>
      <w:marRight w:val="0"/>
      <w:marTop w:val="0"/>
      <w:marBottom w:val="0"/>
      <w:divBdr>
        <w:top w:val="none" w:sz="0" w:space="0" w:color="auto"/>
        <w:left w:val="none" w:sz="0" w:space="0" w:color="auto"/>
        <w:bottom w:val="none" w:sz="0" w:space="0" w:color="auto"/>
        <w:right w:val="none" w:sz="0" w:space="0" w:color="auto"/>
      </w:divBdr>
    </w:div>
    <w:div w:id="641348957">
      <w:bodyDiv w:val="1"/>
      <w:marLeft w:val="0"/>
      <w:marRight w:val="0"/>
      <w:marTop w:val="0"/>
      <w:marBottom w:val="0"/>
      <w:divBdr>
        <w:top w:val="none" w:sz="0" w:space="0" w:color="auto"/>
        <w:left w:val="none" w:sz="0" w:space="0" w:color="auto"/>
        <w:bottom w:val="none" w:sz="0" w:space="0" w:color="auto"/>
        <w:right w:val="none" w:sz="0" w:space="0" w:color="auto"/>
      </w:divBdr>
    </w:div>
    <w:div w:id="666785257">
      <w:bodyDiv w:val="1"/>
      <w:marLeft w:val="0"/>
      <w:marRight w:val="0"/>
      <w:marTop w:val="0"/>
      <w:marBottom w:val="0"/>
      <w:divBdr>
        <w:top w:val="none" w:sz="0" w:space="0" w:color="auto"/>
        <w:left w:val="none" w:sz="0" w:space="0" w:color="auto"/>
        <w:bottom w:val="none" w:sz="0" w:space="0" w:color="auto"/>
        <w:right w:val="none" w:sz="0" w:space="0" w:color="auto"/>
      </w:divBdr>
    </w:div>
    <w:div w:id="679241144">
      <w:bodyDiv w:val="1"/>
      <w:marLeft w:val="0"/>
      <w:marRight w:val="0"/>
      <w:marTop w:val="0"/>
      <w:marBottom w:val="0"/>
      <w:divBdr>
        <w:top w:val="none" w:sz="0" w:space="0" w:color="auto"/>
        <w:left w:val="none" w:sz="0" w:space="0" w:color="auto"/>
        <w:bottom w:val="none" w:sz="0" w:space="0" w:color="auto"/>
        <w:right w:val="none" w:sz="0" w:space="0" w:color="auto"/>
      </w:divBdr>
    </w:div>
    <w:div w:id="684940733">
      <w:bodyDiv w:val="1"/>
      <w:marLeft w:val="0"/>
      <w:marRight w:val="0"/>
      <w:marTop w:val="0"/>
      <w:marBottom w:val="0"/>
      <w:divBdr>
        <w:top w:val="none" w:sz="0" w:space="0" w:color="auto"/>
        <w:left w:val="none" w:sz="0" w:space="0" w:color="auto"/>
        <w:bottom w:val="none" w:sz="0" w:space="0" w:color="auto"/>
        <w:right w:val="none" w:sz="0" w:space="0" w:color="auto"/>
      </w:divBdr>
    </w:div>
    <w:div w:id="703793701">
      <w:bodyDiv w:val="1"/>
      <w:marLeft w:val="0"/>
      <w:marRight w:val="0"/>
      <w:marTop w:val="0"/>
      <w:marBottom w:val="0"/>
      <w:divBdr>
        <w:top w:val="none" w:sz="0" w:space="0" w:color="auto"/>
        <w:left w:val="none" w:sz="0" w:space="0" w:color="auto"/>
        <w:bottom w:val="none" w:sz="0" w:space="0" w:color="auto"/>
        <w:right w:val="none" w:sz="0" w:space="0" w:color="auto"/>
      </w:divBdr>
    </w:div>
    <w:div w:id="704870728">
      <w:bodyDiv w:val="1"/>
      <w:marLeft w:val="0"/>
      <w:marRight w:val="0"/>
      <w:marTop w:val="0"/>
      <w:marBottom w:val="0"/>
      <w:divBdr>
        <w:top w:val="none" w:sz="0" w:space="0" w:color="auto"/>
        <w:left w:val="none" w:sz="0" w:space="0" w:color="auto"/>
        <w:bottom w:val="none" w:sz="0" w:space="0" w:color="auto"/>
        <w:right w:val="none" w:sz="0" w:space="0" w:color="auto"/>
      </w:divBdr>
    </w:div>
    <w:div w:id="717969230">
      <w:bodyDiv w:val="1"/>
      <w:marLeft w:val="0"/>
      <w:marRight w:val="0"/>
      <w:marTop w:val="0"/>
      <w:marBottom w:val="0"/>
      <w:divBdr>
        <w:top w:val="none" w:sz="0" w:space="0" w:color="auto"/>
        <w:left w:val="none" w:sz="0" w:space="0" w:color="auto"/>
        <w:bottom w:val="none" w:sz="0" w:space="0" w:color="auto"/>
        <w:right w:val="none" w:sz="0" w:space="0" w:color="auto"/>
      </w:divBdr>
    </w:div>
    <w:div w:id="722094221">
      <w:bodyDiv w:val="1"/>
      <w:marLeft w:val="0"/>
      <w:marRight w:val="0"/>
      <w:marTop w:val="0"/>
      <w:marBottom w:val="0"/>
      <w:divBdr>
        <w:top w:val="none" w:sz="0" w:space="0" w:color="auto"/>
        <w:left w:val="none" w:sz="0" w:space="0" w:color="auto"/>
        <w:bottom w:val="none" w:sz="0" w:space="0" w:color="auto"/>
        <w:right w:val="none" w:sz="0" w:space="0" w:color="auto"/>
      </w:divBdr>
    </w:div>
    <w:div w:id="739985665">
      <w:bodyDiv w:val="1"/>
      <w:marLeft w:val="0"/>
      <w:marRight w:val="0"/>
      <w:marTop w:val="0"/>
      <w:marBottom w:val="0"/>
      <w:divBdr>
        <w:top w:val="none" w:sz="0" w:space="0" w:color="auto"/>
        <w:left w:val="none" w:sz="0" w:space="0" w:color="auto"/>
        <w:bottom w:val="none" w:sz="0" w:space="0" w:color="auto"/>
        <w:right w:val="none" w:sz="0" w:space="0" w:color="auto"/>
      </w:divBdr>
    </w:div>
    <w:div w:id="770275241">
      <w:bodyDiv w:val="1"/>
      <w:marLeft w:val="0"/>
      <w:marRight w:val="0"/>
      <w:marTop w:val="0"/>
      <w:marBottom w:val="0"/>
      <w:divBdr>
        <w:top w:val="none" w:sz="0" w:space="0" w:color="auto"/>
        <w:left w:val="none" w:sz="0" w:space="0" w:color="auto"/>
        <w:bottom w:val="none" w:sz="0" w:space="0" w:color="auto"/>
        <w:right w:val="none" w:sz="0" w:space="0" w:color="auto"/>
      </w:divBdr>
    </w:div>
    <w:div w:id="774834203">
      <w:bodyDiv w:val="1"/>
      <w:marLeft w:val="0"/>
      <w:marRight w:val="0"/>
      <w:marTop w:val="0"/>
      <w:marBottom w:val="0"/>
      <w:divBdr>
        <w:top w:val="none" w:sz="0" w:space="0" w:color="auto"/>
        <w:left w:val="none" w:sz="0" w:space="0" w:color="auto"/>
        <w:bottom w:val="none" w:sz="0" w:space="0" w:color="auto"/>
        <w:right w:val="none" w:sz="0" w:space="0" w:color="auto"/>
      </w:divBdr>
    </w:div>
    <w:div w:id="791747269">
      <w:bodyDiv w:val="1"/>
      <w:marLeft w:val="0"/>
      <w:marRight w:val="0"/>
      <w:marTop w:val="0"/>
      <w:marBottom w:val="0"/>
      <w:divBdr>
        <w:top w:val="none" w:sz="0" w:space="0" w:color="auto"/>
        <w:left w:val="none" w:sz="0" w:space="0" w:color="auto"/>
        <w:bottom w:val="none" w:sz="0" w:space="0" w:color="auto"/>
        <w:right w:val="none" w:sz="0" w:space="0" w:color="auto"/>
      </w:divBdr>
    </w:div>
    <w:div w:id="795686966">
      <w:bodyDiv w:val="1"/>
      <w:marLeft w:val="0"/>
      <w:marRight w:val="0"/>
      <w:marTop w:val="0"/>
      <w:marBottom w:val="0"/>
      <w:divBdr>
        <w:top w:val="none" w:sz="0" w:space="0" w:color="auto"/>
        <w:left w:val="none" w:sz="0" w:space="0" w:color="auto"/>
        <w:bottom w:val="none" w:sz="0" w:space="0" w:color="auto"/>
        <w:right w:val="none" w:sz="0" w:space="0" w:color="auto"/>
      </w:divBdr>
    </w:div>
    <w:div w:id="796794456">
      <w:bodyDiv w:val="1"/>
      <w:marLeft w:val="0"/>
      <w:marRight w:val="0"/>
      <w:marTop w:val="0"/>
      <w:marBottom w:val="0"/>
      <w:divBdr>
        <w:top w:val="none" w:sz="0" w:space="0" w:color="auto"/>
        <w:left w:val="none" w:sz="0" w:space="0" w:color="auto"/>
        <w:bottom w:val="none" w:sz="0" w:space="0" w:color="auto"/>
        <w:right w:val="none" w:sz="0" w:space="0" w:color="auto"/>
      </w:divBdr>
    </w:div>
    <w:div w:id="883180420">
      <w:bodyDiv w:val="1"/>
      <w:marLeft w:val="0"/>
      <w:marRight w:val="0"/>
      <w:marTop w:val="0"/>
      <w:marBottom w:val="0"/>
      <w:divBdr>
        <w:top w:val="none" w:sz="0" w:space="0" w:color="auto"/>
        <w:left w:val="none" w:sz="0" w:space="0" w:color="auto"/>
        <w:bottom w:val="none" w:sz="0" w:space="0" w:color="auto"/>
        <w:right w:val="none" w:sz="0" w:space="0" w:color="auto"/>
      </w:divBdr>
    </w:div>
    <w:div w:id="887648574">
      <w:bodyDiv w:val="1"/>
      <w:marLeft w:val="0"/>
      <w:marRight w:val="0"/>
      <w:marTop w:val="0"/>
      <w:marBottom w:val="0"/>
      <w:divBdr>
        <w:top w:val="none" w:sz="0" w:space="0" w:color="auto"/>
        <w:left w:val="none" w:sz="0" w:space="0" w:color="auto"/>
        <w:bottom w:val="none" w:sz="0" w:space="0" w:color="auto"/>
        <w:right w:val="none" w:sz="0" w:space="0" w:color="auto"/>
      </w:divBdr>
    </w:div>
    <w:div w:id="896355671">
      <w:bodyDiv w:val="1"/>
      <w:marLeft w:val="0"/>
      <w:marRight w:val="0"/>
      <w:marTop w:val="0"/>
      <w:marBottom w:val="0"/>
      <w:divBdr>
        <w:top w:val="none" w:sz="0" w:space="0" w:color="auto"/>
        <w:left w:val="none" w:sz="0" w:space="0" w:color="auto"/>
        <w:bottom w:val="none" w:sz="0" w:space="0" w:color="auto"/>
        <w:right w:val="none" w:sz="0" w:space="0" w:color="auto"/>
      </w:divBdr>
    </w:div>
    <w:div w:id="910236386">
      <w:bodyDiv w:val="1"/>
      <w:marLeft w:val="0"/>
      <w:marRight w:val="0"/>
      <w:marTop w:val="0"/>
      <w:marBottom w:val="0"/>
      <w:divBdr>
        <w:top w:val="none" w:sz="0" w:space="0" w:color="auto"/>
        <w:left w:val="none" w:sz="0" w:space="0" w:color="auto"/>
        <w:bottom w:val="none" w:sz="0" w:space="0" w:color="auto"/>
        <w:right w:val="none" w:sz="0" w:space="0" w:color="auto"/>
      </w:divBdr>
    </w:div>
    <w:div w:id="918175150">
      <w:bodyDiv w:val="1"/>
      <w:marLeft w:val="0"/>
      <w:marRight w:val="0"/>
      <w:marTop w:val="0"/>
      <w:marBottom w:val="0"/>
      <w:divBdr>
        <w:top w:val="none" w:sz="0" w:space="0" w:color="auto"/>
        <w:left w:val="none" w:sz="0" w:space="0" w:color="auto"/>
        <w:bottom w:val="none" w:sz="0" w:space="0" w:color="auto"/>
        <w:right w:val="none" w:sz="0" w:space="0" w:color="auto"/>
      </w:divBdr>
    </w:div>
    <w:div w:id="935597882">
      <w:bodyDiv w:val="1"/>
      <w:marLeft w:val="0"/>
      <w:marRight w:val="0"/>
      <w:marTop w:val="0"/>
      <w:marBottom w:val="0"/>
      <w:divBdr>
        <w:top w:val="none" w:sz="0" w:space="0" w:color="auto"/>
        <w:left w:val="none" w:sz="0" w:space="0" w:color="auto"/>
        <w:bottom w:val="none" w:sz="0" w:space="0" w:color="auto"/>
        <w:right w:val="none" w:sz="0" w:space="0" w:color="auto"/>
      </w:divBdr>
    </w:div>
    <w:div w:id="940843896">
      <w:bodyDiv w:val="1"/>
      <w:marLeft w:val="0"/>
      <w:marRight w:val="0"/>
      <w:marTop w:val="0"/>
      <w:marBottom w:val="0"/>
      <w:divBdr>
        <w:top w:val="none" w:sz="0" w:space="0" w:color="auto"/>
        <w:left w:val="none" w:sz="0" w:space="0" w:color="auto"/>
        <w:bottom w:val="none" w:sz="0" w:space="0" w:color="auto"/>
        <w:right w:val="none" w:sz="0" w:space="0" w:color="auto"/>
      </w:divBdr>
    </w:div>
    <w:div w:id="975180741">
      <w:bodyDiv w:val="1"/>
      <w:marLeft w:val="0"/>
      <w:marRight w:val="0"/>
      <w:marTop w:val="0"/>
      <w:marBottom w:val="0"/>
      <w:divBdr>
        <w:top w:val="none" w:sz="0" w:space="0" w:color="auto"/>
        <w:left w:val="none" w:sz="0" w:space="0" w:color="auto"/>
        <w:bottom w:val="none" w:sz="0" w:space="0" w:color="auto"/>
        <w:right w:val="none" w:sz="0" w:space="0" w:color="auto"/>
      </w:divBdr>
    </w:div>
    <w:div w:id="1018895556">
      <w:bodyDiv w:val="1"/>
      <w:marLeft w:val="0"/>
      <w:marRight w:val="0"/>
      <w:marTop w:val="0"/>
      <w:marBottom w:val="0"/>
      <w:divBdr>
        <w:top w:val="none" w:sz="0" w:space="0" w:color="auto"/>
        <w:left w:val="none" w:sz="0" w:space="0" w:color="auto"/>
        <w:bottom w:val="none" w:sz="0" w:space="0" w:color="auto"/>
        <w:right w:val="none" w:sz="0" w:space="0" w:color="auto"/>
      </w:divBdr>
    </w:div>
    <w:div w:id="1021931550">
      <w:bodyDiv w:val="1"/>
      <w:marLeft w:val="0"/>
      <w:marRight w:val="0"/>
      <w:marTop w:val="0"/>
      <w:marBottom w:val="0"/>
      <w:divBdr>
        <w:top w:val="none" w:sz="0" w:space="0" w:color="auto"/>
        <w:left w:val="none" w:sz="0" w:space="0" w:color="auto"/>
        <w:bottom w:val="none" w:sz="0" w:space="0" w:color="auto"/>
        <w:right w:val="none" w:sz="0" w:space="0" w:color="auto"/>
      </w:divBdr>
    </w:div>
    <w:div w:id="1024136852">
      <w:bodyDiv w:val="1"/>
      <w:marLeft w:val="0"/>
      <w:marRight w:val="0"/>
      <w:marTop w:val="0"/>
      <w:marBottom w:val="0"/>
      <w:divBdr>
        <w:top w:val="none" w:sz="0" w:space="0" w:color="auto"/>
        <w:left w:val="none" w:sz="0" w:space="0" w:color="auto"/>
        <w:bottom w:val="none" w:sz="0" w:space="0" w:color="auto"/>
        <w:right w:val="none" w:sz="0" w:space="0" w:color="auto"/>
      </w:divBdr>
    </w:div>
    <w:div w:id="1026104894">
      <w:bodyDiv w:val="1"/>
      <w:marLeft w:val="0"/>
      <w:marRight w:val="0"/>
      <w:marTop w:val="0"/>
      <w:marBottom w:val="0"/>
      <w:divBdr>
        <w:top w:val="none" w:sz="0" w:space="0" w:color="auto"/>
        <w:left w:val="none" w:sz="0" w:space="0" w:color="auto"/>
        <w:bottom w:val="none" w:sz="0" w:space="0" w:color="auto"/>
        <w:right w:val="none" w:sz="0" w:space="0" w:color="auto"/>
      </w:divBdr>
    </w:div>
    <w:div w:id="1039430446">
      <w:bodyDiv w:val="1"/>
      <w:marLeft w:val="0"/>
      <w:marRight w:val="0"/>
      <w:marTop w:val="0"/>
      <w:marBottom w:val="0"/>
      <w:divBdr>
        <w:top w:val="none" w:sz="0" w:space="0" w:color="auto"/>
        <w:left w:val="none" w:sz="0" w:space="0" w:color="auto"/>
        <w:bottom w:val="none" w:sz="0" w:space="0" w:color="auto"/>
        <w:right w:val="none" w:sz="0" w:space="0" w:color="auto"/>
      </w:divBdr>
    </w:div>
    <w:div w:id="1127234651">
      <w:bodyDiv w:val="1"/>
      <w:marLeft w:val="0"/>
      <w:marRight w:val="0"/>
      <w:marTop w:val="0"/>
      <w:marBottom w:val="0"/>
      <w:divBdr>
        <w:top w:val="none" w:sz="0" w:space="0" w:color="auto"/>
        <w:left w:val="none" w:sz="0" w:space="0" w:color="auto"/>
        <w:bottom w:val="none" w:sz="0" w:space="0" w:color="auto"/>
        <w:right w:val="none" w:sz="0" w:space="0" w:color="auto"/>
      </w:divBdr>
    </w:div>
    <w:div w:id="1129933557">
      <w:bodyDiv w:val="1"/>
      <w:marLeft w:val="0"/>
      <w:marRight w:val="0"/>
      <w:marTop w:val="0"/>
      <w:marBottom w:val="0"/>
      <w:divBdr>
        <w:top w:val="none" w:sz="0" w:space="0" w:color="auto"/>
        <w:left w:val="none" w:sz="0" w:space="0" w:color="auto"/>
        <w:bottom w:val="none" w:sz="0" w:space="0" w:color="auto"/>
        <w:right w:val="none" w:sz="0" w:space="0" w:color="auto"/>
      </w:divBdr>
    </w:div>
    <w:div w:id="1144663843">
      <w:bodyDiv w:val="1"/>
      <w:marLeft w:val="0"/>
      <w:marRight w:val="0"/>
      <w:marTop w:val="0"/>
      <w:marBottom w:val="0"/>
      <w:divBdr>
        <w:top w:val="none" w:sz="0" w:space="0" w:color="auto"/>
        <w:left w:val="none" w:sz="0" w:space="0" w:color="auto"/>
        <w:bottom w:val="none" w:sz="0" w:space="0" w:color="auto"/>
        <w:right w:val="none" w:sz="0" w:space="0" w:color="auto"/>
      </w:divBdr>
    </w:div>
    <w:div w:id="1160341802">
      <w:bodyDiv w:val="1"/>
      <w:marLeft w:val="0"/>
      <w:marRight w:val="0"/>
      <w:marTop w:val="0"/>
      <w:marBottom w:val="0"/>
      <w:divBdr>
        <w:top w:val="none" w:sz="0" w:space="0" w:color="auto"/>
        <w:left w:val="none" w:sz="0" w:space="0" w:color="auto"/>
        <w:bottom w:val="none" w:sz="0" w:space="0" w:color="auto"/>
        <w:right w:val="none" w:sz="0" w:space="0" w:color="auto"/>
      </w:divBdr>
    </w:div>
    <w:div w:id="1176381143">
      <w:bodyDiv w:val="1"/>
      <w:marLeft w:val="0"/>
      <w:marRight w:val="0"/>
      <w:marTop w:val="0"/>
      <w:marBottom w:val="0"/>
      <w:divBdr>
        <w:top w:val="none" w:sz="0" w:space="0" w:color="auto"/>
        <w:left w:val="none" w:sz="0" w:space="0" w:color="auto"/>
        <w:bottom w:val="none" w:sz="0" w:space="0" w:color="auto"/>
        <w:right w:val="none" w:sz="0" w:space="0" w:color="auto"/>
      </w:divBdr>
    </w:div>
    <w:div w:id="1186290543">
      <w:bodyDiv w:val="1"/>
      <w:marLeft w:val="0"/>
      <w:marRight w:val="0"/>
      <w:marTop w:val="0"/>
      <w:marBottom w:val="0"/>
      <w:divBdr>
        <w:top w:val="none" w:sz="0" w:space="0" w:color="auto"/>
        <w:left w:val="none" w:sz="0" w:space="0" w:color="auto"/>
        <w:bottom w:val="none" w:sz="0" w:space="0" w:color="auto"/>
        <w:right w:val="none" w:sz="0" w:space="0" w:color="auto"/>
      </w:divBdr>
    </w:div>
    <w:div w:id="1225481791">
      <w:bodyDiv w:val="1"/>
      <w:marLeft w:val="0"/>
      <w:marRight w:val="0"/>
      <w:marTop w:val="0"/>
      <w:marBottom w:val="0"/>
      <w:divBdr>
        <w:top w:val="none" w:sz="0" w:space="0" w:color="auto"/>
        <w:left w:val="none" w:sz="0" w:space="0" w:color="auto"/>
        <w:bottom w:val="none" w:sz="0" w:space="0" w:color="auto"/>
        <w:right w:val="none" w:sz="0" w:space="0" w:color="auto"/>
      </w:divBdr>
    </w:div>
    <w:div w:id="1265964903">
      <w:bodyDiv w:val="1"/>
      <w:marLeft w:val="0"/>
      <w:marRight w:val="0"/>
      <w:marTop w:val="0"/>
      <w:marBottom w:val="0"/>
      <w:divBdr>
        <w:top w:val="none" w:sz="0" w:space="0" w:color="auto"/>
        <w:left w:val="none" w:sz="0" w:space="0" w:color="auto"/>
        <w:bottom w:val="none" w:sz="0" w:space="0" w:color="auto"/>
        <w:right w:val="none" w:sz="0" w:space="0" w:color="auto"/>
      </w:divBdr>
    </w:div>
    <w:div w:id="1280406466">
      <w:bodyDiv w:val="1"/>
      <w:marLeft w:val="0"/>
      <w:marRight w:val="0"/>
      <w:marTop w:val="0"/>
      <w:marBottom w:val="0"/>
      <w:divBdr>
        <w:top w:val="none" w:sz="0" w:space="0" w:color="auto"/>
        <w:left w:val="none" w:sz="0" w:space="0" w:color="auto"/>
        <w:bottom w:val="none" w:sz="0" w:space="0" w:color="auto"/>
        <w:right w:val="none" w:sz="0" w:space="0" w:color="auto"/>
      </w:divBdr>
    </w:div>
    <w:div w:id="1292831597">
      <w:bodyDiv w:val="1"/>
      <w:marLeft w:val="0"/>
      <w:marRight w:val="0"/>
      <w:marTop w:val="0"/>
      <w:marBottom w:val="0"/>
      <w:divBdr>
        <w:top w:val="none" w:sz="0" w:space="0" w:color="auto"/>
        <w:left w:val="none" w:sz="0" w:space="0" w:color="auto"/>
        <w:bottom w:val="none" w:sz="0" w:space="0" w:color="auto"/>
        <w:right w:val="none" w:sz="0" w:space="0" w:color="auto"/>
      </w:divBdr>
    </w:div>
    <w:div w:id="1316109628">
      <w:bodyDiv w:val="1"/>
      <w:marLeft w:val="0"/>
      <w:marRight w:val="0"/>
      <w:marTop w:val="0"/>
      <w:marBottom w:val="0"/>
      <w:divBdr>
        <w:top w:val="none" w:sz="0" w:space="0" w:color="auto"/>
        <w:left w:val="none" w:sz="0" w:space="0" w:color="auto"/>
        <w:bottom w:val="none" w:sz="0" w:space="0" w:color="auto"/>
        <w:right w:val="none" w:sz="0" w:space="0" w:color="auto"/>
      </w:divBdr>
    </w:div>
    <w:div w:id="1359938219">
      <w:bodyDiv w:val="1"/>
      <w:marLeft w:val="0"/>
      <w:marRight w:val="0"/>
      <w:marTop w:val="0"/>
      <w:marBottom w:val="0"/>
      <w:divBdr>
        <w:top w:val="none" w:sz="0" w:space="0" w:color="auto"/>
        <w:left w:val="none" w:sz="0" w:space="0" w:color="auto"/>
        <w:bottom w:val="none" w:sz="0" w:space="0" w:color="auto"/>
        <w:right w:val="none" w:sz="0" w:space="0" w:color="auto"/>
      </w:divBdr>
    </w:div>
    <w:div w:id="1386026812">
      <w:bodyDiv w:val="1"/>
      <w:marLeft w:val="0"/>
      <w:marRight w:val="0"/>
      <w:marTop w:val="0"/>
      <w:marBottom w:val="0"/>
      <w:divBdr>
        <w:top w:val="none" w:sz="0" w:space="0" w:color="auto"/>
        <w:left w:val="none" w:sz="0" w:space="0" w:color="auto"/>
        <w:bottom w:val="none" w:sz="0" w:space="0" w:color="auto"/>
        <w:right w:val="none" w:sz="0" w:space="0" w:color="auto"/>
      </w:divBdr>
    </w:div>
    <w:div w:id="1394811434">
      <w:bodyDiv w:val="1"/>
      <w:marLeft w:val="0"/>
      <w:marRight w:val="0"/>
      <w:marTop w:val="0"/>
      <w:marBottom w:val="0"/>
      <w:divBdr>
        <w:top w:val="none" w:sz="0" w:space="0" w:color="auto"/>
        <w:left w:val="none" w:sz="0" w:space="0" w:color="auto"/>
        <w:bottom w:val="none" w:sz="0" w:space="0" w:color="auto"/>
        <w:right w:val="none" w:sz="0" w:space="0" w:color="auto"/>
      </w:divBdr>
    </w:div>
    <w:div w:id="1440755221">
      <w:bodyDiv w:val="1"/>
      <w:marLeft w:val="0"/>
      <w:marRight w:val="0"/>
      <w:marTop w:val="0"/>
      <w:marBottom w:val="0"/>
      <w:divBdr>
        <w:top w:val="none" w:sz="0" w:space="0" w:color="auto"/>
        <w:left w:val="none" w:sz="0" w:space="0" w:color="auto"/>
        <w:bottom w:val="none" w:sz="0" w:space="0" w:color="auto"/>
        <w:right w:val="none" w:sz="0" w:space="0" w:color="auto"/>
      </w:divBdr>
    </w:div>
    <w:div w:id="1469129885">
      <w:bodyDiv w:val="1"/>
      <w:marLeft w:val="0"/>
      <w:marRight w:val="0"/>
      <w:marTop w:val="0"/>
      <w:marBottom w:val="0"/>
      <w:divBdr>
        <w:top w:val="none" w:sz="0" w:space="0" w:color="auto"/>
        <w:left w:val="none" w:sz="0" w:space="0" w:color="auto"/>
        <w:bottom w:val="none" w:sz="0" w:space="0" w:color="auto"/>
        <w:right w:val="none" w:sz="0" w:space="0" w:color="auto"/>
      </w:divBdr>
    </w:div>
    <w:div w:id="1505127611">
      <w:bodyDiv w:val="1"/>
      <w:marLeft w:val="0"/>
      <w:marRight w:val="0"/>
      <w:marTop w:val="0"/>
      <w:marBottom w:val="0"/>
      <w:divBdr>
        <w:top w:val="none" w:sz="0" w:space="0" w:color="auto"/>
        <w:left w:val="none" w:sz="0" w:space="0" w:color="auto"/>
        <w:bottom w:val="none" w:sz="0" w:space="0" w:color="auto"/>
        <w:right w:val="none" w:sz="0" w:space="0" w:color="auto"/>
      </w:divBdr>
    </w:div>
    <w:div w:id="1545171194">
      <w:bodyDiv w:val="1"/>
      <w:marLeft w:val="0"/>
      <w:marRight w:val="0"/>
      <w:marTop w:val="0"/>
      <w:marBottom w:val="0"/>
      <w:divBdr>
        <w:top w:val="none" w:sz="0" w:space="0" w:color="auto"/>
        <w:left w:val="none" w:sz="0" w:space="0" w:color="auto"/>
        <w:bottom w:val="none" w:sz="0" w:space="0" w:color="auto"/>
        <w:right w:val="none" w:sz="0" w:space="0" w:color="auto"/>
      </w:divBdr>
    </w:div>
    <w:div w:id="1595213354">
      <w:bodyDiv w:val="1"/>
      <w:marLeft w:val="0"/>
      <w:marRight w:val="0"/>
      <w:marTop w:val="0"/>
      <w:marBottom w:val="0"/>
      <w:divBdr>
        <w:top w:val="none" w:sz="0" w:space="0" w:color="auto"/>
        <w:left w:val="none" w:sz="0" w:space="0" w:color="auto"/>
        <w:bottom w:val="none" w:sz="0" w:space="0" w:color="auto"/>
        <w:right w:val="none" w:sz="0" w:space="0" w:color="auto"/>
      </w:divBdr>
    </w:div>
    <w:div w:id="1625038667">
      <w:bodyDiv w:val="1"/>
      <w:marLeft w:val="0"/>
      <w:marRight w:val="0"/>
      <w:marTop w:val="0"/>
      <w:marBottom w:val="0"/>
      <w:divBdr>
        <w:top w:val="none" w:sz="0" w:space="0" w:color="auto"/>
        <w:left w:val="none" w:sz="0" w:space="0" w:color="auto"/>
        <w:bottom w:val="none" w:sz="0" w:space="0" w:color="auto"/>
        <w:right w:val="none" w:sz="0" w:space="0" w:color="auto"/>
      </w:divBdr>
    </w:div>
    <w:div w:id="1679386074">
      <w:bodyDiv w:val="1"/>
      <w:marLeft w:val="0"/>
      <w:marRight w:val="0"/>
      <w:marTop w:val="0"/>
      <w:marBottom w:val="0"/>
      <w:divBdr>
        <w:top w:val="none" w:sz="0" w:space="0" w:color="auto"/>
        <w:left w:val="none" w:sz="0" w:space="0" w:color="auto"/>
        <w:bottom w:val="none" w:sz="0" w:space="0" w:color="auto"/>
        <w:right w:val="none" w:sz="0" w:space="0" w:color="auto"/>
      </w:divBdr>
    </w:div>
    <w:div w:id="1692796915">
      <w:bodyDiv w:val="1"/>
      <w:marLeft w:val="0"/>
      <w:marRight w:val="0"/>
      <w:marTop w:val="0"/>
      <w:marBottom w:val="0"/>
      <w:divBdr>
        <w:top w:val="none" w:sz="0" w:space="0" w:color="auto"/>
        <w:left w:val="none" w:sz="0" w:space="0" w:color="auto"/>
        <w:bottom w:val="none" w:sz="0" w:space="0" w:color="auto"/>
        <w:right w:val="none" w:sz="0" w:space="0" w:color="auto"/>
      </w:divBdr>
    </w:div>
    <w:div w:id="1694576366">
      <w:bodyDiv w:val="1"/>
      <w:marLeft w:val="0"/>
      <w:marRight w:val="0"/>
      <w:marTop w:val="0"/>
      <w:marBottom w:val="0"/>
      <w:divBdr>
        <w:top w:val="none" w:sz="0" w:space="0" w:color="auto"/>
        <w:left w:val="none" w:sz="0" w:space="0" w:color="auto"/>
        <w:bottom w:val="none" w:sz="0" w:space="0" w:color="auto"/>
        <w:right w:val="none" w:sz="0" w:space="0" w:color="auto"/>
      </w:divBdr>
    </w:div>
    <w:div w:id="1715738859">
      <w:bodyDiv w:val="1"/>
      <w:marLeft w:val="0"/>
      <w:marRight w:val="0"/>
      <w:marTop w:val="0"/>
      <w:marBottom w:val="0"/>
      <w:divBdr>
        <w:top w:val="none" w:sz="0" w:space="0" w:color="auto"/>
        <w:left w:val="none" w:sz="0" w:space="0" w:color="auto"/>
        <w:bottom w:val="none" w:sz="0" w:space="0" w:color="auto"/>
        <w:right w:val="none" w:sz="0" w:space="0" w:color="auto"/>
      </w:divBdr>
    </w:div>
    <w:div w:id="1737824037">
      <w:bodyDiv w:val="1"/>
      <w:marLeft w:val="0"/>
      <w:marRight w:val="0"/>
      <w:marTop w:val="0"/>
      <w:marBottom w:val="0"/>
      <w:divBdr>
        <w:top w:val="none" w:sz="0" w:space="0" w:color="auto"/>
        <w:left w:val="none" w:sz="0" w:space="0" w:color="auto"/>
        <w:bottom w:val="none" w:sz="0" w:space="0" w:color="auto"/>
        <w:right w:val="none" w:sz="0" w:space="0" w:color="auto"/>
      </w:divBdr>
    </w:div>
    <w:div w:id="1739479357">
      <w:bodyDiv w:val="1"/>
      <w:marLeft w:val="0"/>
      <w:marRight w:val="0"/>
      <w:marTop w:val="0"/>
      <w:marBottom w:val="0"/>
      <w:divBdr>
        <w:top w:val="none" w:sz="0" w:space="0" w:color="auto"/>
        <w:left w:val="none" w:sz="0" w:space="0" w:color="auto"/>
        <w:bottom w:val="none" w:sz="0" w:space="0" w:color="auto"/>
        <w:right w:val="none" w:sz="0" w:space="0" w:color="auto"/>
      </w:divBdr>
    </w:div>
    <w:div w:id="1780948312">
      <w:bodyDiv w:val="1"/>
      <w:marLeft w:val="0"/>
      <w:marRight w:val="0"/>
      <w:marTop w:val="0"/>
      <w:marBottom w:val="0"/>
      <w:divBdr>
        <w:top w:val="none" w:sz="0" w:space="0" w:color="auto"/>
        <w:left w:val="none" w:sz="0" w:space="0" w:color="auto"/>
        <w:bottom w:val="none" w:sz="0" w:space="0" w:color="auto"/>
        <w:right w:val="none" w:sz="0" w:space="0" w:color="auto"/>
      </w:divBdr>
    </w:div>
    <w:div w:id="1806896086">
      <w:bodyDiv w:val="1"/>
      <w:marLeft w:val="0"/>
      <w:marRight w:val="0"/>
      <w:marTop w:val="0"/>
      <w:marBottom w:val="0"/>
      <w:divBdr>
        <w:top w:val="none" w:sz="0" w:space="0" w:color="auto"/>
        <w:left w:val="none" w:sz="0" w:space="0" w:color="auto"/>
        <w:bottom w:val="none" w:sz="0" w:space="0" w:color="auto"/>
        <w:right w:val="none" w:sz="0" w:space="0" w:color="auto"/>
      </w:divBdr>
    </w:div>
    <w:div w:id="1814328477">
      <w:bodyDiv w:val="1"/>
      <w:marLeft w:val="0"/>
      <w:marRight w:val="0"/>
      <w:marTop w:val="0"/>
      <w:marBottom w:val="0"/>
      <w:divBdr>
        <w:top w:val="none" w:sz="0" w:space="0" w:color="auto"/>
        <w:left w:val="none" w:sz="0" w:space="0" w:color="auto"/>
        <w:bottom w:val="none" w:sz="0" w:space="0" w:color="auto"/>
        <w:right w:val="none" w:sz="0" w:space="0" w:color="auto"/>
      </w:divBdr>
    </w:div>
    <w:div w:id="1819876473">
      <w:bodyDiv w:val="1"/>
      <w:marLeft w:val="0"/>
      <w:marRight w:val="0"/>
      <w:marTop w:val="0"/>
      <w:marBottom w:val="0"/>
      <w:divBdr>
        <w:top w:val="none" w:sz="0" w:space="0" w:color="auto"/>
        <w:left w:val="none" w:sz="0" w:space="0" w:color="auto"/>
        <w:bottom w:val="none" w:sz="0" w:space="0" w:color="auto"/>
        <w:right w:val="none" w:sz="0" w:space="0" w:color="auto"/>
      </w:divBdr>
    </w:div>
    <w:div w:id="1838770028">
      <w:bodyDiv w:val="1"/>
      <w:marLeft w:val="0"/>
      <w:marRight w:val="0"/>
      <w:marTop w:val="0"/>
      <w:marBottom w:val="0"/>
      <w:divBdr>
        <w:top w:val="none" w:sz="0" w:space="0" w:color="auto"/>
        <w:left w:val="none" w:sz="0" w:space="0" w:color="auto"/>
        <w:bottom w:val="none" w:sz="0" w:space="0" w:color="auto"/>
        <w:right w:val="none" w:sz="0" w:space="0" w:color="auto"/>
      </w:divBdr>
    </w:div>
    <w:div w:id="1890460095">
      <w:bodyDiv w:val="1"/>
      <w:marLeft w:val="0"/>
      <w:marRight w:val="0"/>
      <w:marTop w:val="0"/>
      <w:marBottom w:val="0"/>
      <w:divBdr>
        <w:top w:val="none" w:sz="0" w:space="0" w:color="auto"/>
        <w:left w:val="none" w:sz="0" w:space="0" w:color="auto"/>
        <w:bottom w:val="none" w:sz="0" w:space="0" w:color="auto"/>
        <w:right w:val="none" w:sz="0" w:space="0" w:color="auto"/>
      </w:divBdr>
    </w:div>
    <w:div w:id="1891073363">
      <w:bodyDiv w:val="1"/>
      <w:marLeft w:val="0"/>
      <w:marRight w:val="0"/>
      <w:marTop w:val="0"/>
      <w:marBottom w:val="0"/>
      <w:divBdr>
        <w:top w:val="none" w:sz="0" w:space="0" w:color="auto"/>
        <w:left w:val="none" w:sz="0" w:space="0" w:color="auto"/>
        <w:bottom w:val="none" w:sz="0" w:space="0" w:color="auto"/>
        <w:right w:val="none" w:sz="0" w:space="0" w:color="auto"/>
      </w:divBdr>
    </w:div>
    <w:div w:id="1927037543">
      <w:bodyDiv w:val="1"/>
      <w:marLeft w:val="0"/>
      <w:marRight w:val="0"/>
      <w:marTop w:val="0"/>
      <w:marBottom w:val="0"/>
      <w:divBdr>
        <w:top w:val="none" w:sz="0" w:space="0" w:color="auto"/>
        <w:left w:val="none" w:sz="0" w:space="0" w:color="auto"/>
        <w:bottom w:val="none" w:sz="0" w:space="0" w:color="auto"/>
        <w:right w:val="none" w:sz="0" w:space="0" w:color="auto"/>
      </w:divBdr>
    </w:div>
    <w:div w:id="1931036755">
      <w:bodyDiv w:val="1"/>
      <w:marLeft w:val="0"/>
      <w:marRight w:val="0"/>
      <w:marTop w:val="0"/>
      <w:marBottom w:val="0"/>
      <w:divBdr>
        <w:top w:val="none" w:sz="0" w:space="0" w:color="auto"/>
        <w:left w:val="none" w:sz="0" w:space="0" w:color="auto"/>
        <w:bottom w:val="none" w:sz="0" w:space="0" w:color="auto"/>
        <w:right w:val="none" w:sz="0" w:space="0" w:color="auto"/>
      </w:divBdr>
    </w:div>
    <w:div w:id="1962763783">
      <w:bodyDiv w:val="1"/>
      <w:marLeft w:val="0"/>
      <w:marRight w:val="0"/>
      <w:marTop w:val="0"/>
      <w:marBottom w:val="0"/>
      <w:divBdr>
        <w:top w:val="none" w:sz="0" w:space="0" w:color="auto"/>
        <w:left w:val="none" w:sz="0" w:space="0" w:color="auto"/>
        <w:bottom w:val="none" w:sz="0" w:space="0" w:color="auto"/>
        <w:right w:val="none" w:sz="0" w:space="0" w:color="auto"/>
      </w:divBdr>
    </w:div>
    <w:div w:id="1994798111">
      <w:bodyDiv w:val="1"/>
      <w:marLeft w:val="0"/>
      <w:marRight w:val="0"/>
      <w:marTop w:val="0"/>
      <w:marBottom w:val="0"/>
      <w:divBdr>
        <w:top w:val="none" w:sz="0" w:space="0" w:color="auto"/>
        <w:left w:val="none" w:sz="0" w:space="0" w:color="auto"/>
        <w:bottom w:val="none" w:sz="0" w:space="0" w:color="auto"/>
        <w:right w:val="none" w:sz="0" w:space="0" w:color="auto"/>
      </w:divBdr>
    </w:div>
    <w:div w:id="2005551064">
      <w:bodyDiv w:val="1"/>
      <w:marLeft w:val="0"/>
      <w:marRight w:val="0"/>
      <w:marTop w:val="0"/>
      <w:marBottom w:val="0"/>
      <w:divBdr>
        <w:top w:val="none" w:sz="0" w:space="0" w:color="auto"/>
        <w:left w:val="none" w:sz="0" w:space="0" w:color="auto"/>
        <w:bottom w:val="none" w:sz="0" w:space="0" w:color="auto"/>
        <w:right w:val="none" w:sz="0" w:space="0" w:color="auto"/>
      </w:divBdr>
    </w:div>
    <w:div w:id="2010020790">
      <w:bodyDiv w:val="1"/>
      <w:marLeft w:val="0"/>
      <w:marRight w:val="0"/>
      <w:marTop w:val="0"/>
      <w:marBottom w:val="0"/>
      <w:divBdr>
        <w:top w:val="none" w:sz="0" w:space="0" w:color="auto"/>
        <w:left w:val="none" w:sz="0" w:space="0" w:color="auto"/>
        <w:bottom w:val="none" w:sz="0" w:space="0" w:color="auto"/>
        <w:right w:val="none" w:sz="0" w:space="0" w:color="auto"/>
      </w:divBdr>
    </w:div>
    <w:div w:id="2014605880">
      <w:bodyDiv w:val="1"/>
      <w:marLeft w:val="0"/>
      <w:marRight w:val="0"/>
      <w:marTop w:val="0"/>
      <w:marBottom w:val="0"/>
      <w:divBdr>
        <w:top w:val="none" w:sz="0" w:space="0" w:color="auto"/>
        <w:left w:val="none" w:sz="0" w:space="0" w:color="auto"/>
        <w:bottom w:val="none" w:sz="0" w:space="0" w:color="auto"/>
        <w:right w:val="none" w:sz="0" w:space="0" w:color="auto"/>
      </w:divBdr>
    </w:div>
    <w:div w:id="2047290764">
      <w:bodyDiv w:val="1"/>
      <w:marLeft w:val="0"/>
      <w:marRight w:val="0"/>
      <w:marTop w:val="0"/>
      <w:marBottom w:val="0"/>
      <w:divBdr>
        <w:top w:val="none" w:sz="0" w:space="0" w:color="auto"/>
        <w:left w:val="none" w:sz="0" w:space="0" w:color="auto"/>
        <w:bottom w:val="none" w:sz="0" w:space="0" w:color="auto"/>
        <w:right w:val="none" w:sz="0" w:space="0" w:color="auto"/>
      </w:divBdr>
    </w:div>
    <w:div w:id="2075156185">
      <w:bodyDiv w:val="1"/>
      <w:marLeft w:val="0"/>
      <w:marRight w:val="0"/>
      <w:marTop w:val="0"/>
      <w:marBottom w:val="0"/>
      <w:divBdr>
        <w:top w:val="none" w:sz="0" w:space="0" w:color="auto"/>
        <w:left w:val="none" w:sz="0" w:space="0" w:color="auto"/>
        <w:bottom w:val="none" w:sz="0" w:space="0" w:color="auto"/>
        <w:right w:val="none" w:sz="0" w:space="0" w:color="auto"/>
      </w:divBdr>
    </w:div>
    <w:div w:id="2094205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iputados.gob.mx/LeyesBiblio/pdf/LGSNS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cG03KCCGLJoJUKewxFKJ3BVMg==">CgMxLjAyCWguMzBqMHpsbDIIaC5namRneHMyCWguM3pueXNoNzIJaC4xZm9iOXRlOAByITFHSF9qTWgyejRnR3V5aUZiRDliNGFnaFU1cmp1dVEtZQ==</go:docsCustomData>
</go:gDocsCustomXmlDataStorage>
</file>

<file path=customXml/itemProps1.xml><?xml version="1.0" encoding="utf-8"?>
<ds:datastoreItem xmlns:ds="http://schemas.openxmlformats.org/officeDocument/2006/customXml" ds:itemID="{99A1D9B8-ABE1-44E1-A31F-3724841848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58</Pages>
  <Words>15200</Words>
  <Characters>83606</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2025-04-25T16:23:00Z</cp:lastPrinted>
  <dcterms:created xsi:type="dcterms:W3CDTF">2025-05-07T23:16:00Z</dcterms:created>
  <dcterms:modified xsi:type="dcterms:W3CDTF">2025-05-07T23:16:00Z</dcterms:modified>
</cp:coreProperties>
</file>