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BA" w:rsidRPr="006F75CD" w:rsidRDefault="002F6744">
      <w:pPr>
        <w:tabs>
          <w:tab w:val="left" w:pos="3465"/>
        </w:tabs>
        <w:spacing w:line="360" w:lineRule="auto"/>
        <w:ind w:right="-787"/>
        <w:jc w:val="both"/>
        <w:rPr>
          <w:rFonts w:ascii="Palatino Linotype" w:eastAsia="Palatino Linotype" w:hAnsi="Palatino Linotype" w:cs="Palatino Linotype"/>
          <w:color w:val="000000"/>
        </w:rPr>
      </w:pPr>
      <w:r w:rsidRPr="006F75CD">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veintidós (22) de enero de dos mil veinticinco.</w:t>
      </w:r>
    </w:p>
    <w:p w:rsidR="00357FBA" w:rsidRPr="006F75CD" w:rsidRDefault="00357FBA">
      <w:pPr>
        <w:tabs>
          <w:tab w:val="left" w:pos="3465"/>
        </w:tabs>
        <w:spacing w:line="360" w:lineRule="auto"/>
        <w:ind w:right="-787"/>
        <w:jc w:val="both"/>
        <w:rPr>
          <w:rFonts w:ascii="Palatino Linotype" w:eastAsia="Palatino Linotype" w:hAnsi="Palatino Linotype" w:cs="Palatino Linotype"/>
          <w:color w:val="000000"/>
        </w:rPr>
      </w:pPr>
    </w:p>
    <w:p w:rsidR="00357FBA" w:rsidRPr="006F75CD" w:rsidRDefault="002F6744">
      <w:pPr>
        <w:spacing w:line="360" w:lineRule="auto"/>
        <w:ind w:right="-787"/>
        <w:jc w:val="both"/>
        <w:rPr>
          <w:rFonts w:ascii="Palatino Linotype" w:eastAsia="Palatino Linotype" w:hAnsi="Palatino Linotype" w:cs="Palatino Linotype"/>
          <w:color w:val="000000"/>
        </w:rPr>
      </w:pPr>
      <w:r w:rsidRPr="006F75CD">
        <w:rPr>
          <w:rFonts w:ascii="Palatino Linotype" w:eastAsia="Palatino Linotype" w:hAnsi="Palatino Linotype" w:cs="Palatino Linotype"/>
          <w:b/>
          <w:color w:val="000000"/>
        </w:rPr>
        <w:t>VISTO</w:t>
      </w:r>
      <w:r w:rsidRPr="006F75CD">
        <w:rPr>
          <w:rFonts w:ascii="Palatino Linotype" w:eastAsia="Palatino Linotype" w:hAnsi="Palatino Linotype" w:cs="Palatino Linotype"/>
          <w:color w:val="000000"/>
        </w:rPr>
        <w:t xml:space="preserve"> el expediente electrónico formado con motivo del recurso de revisión </w:t>
      </w:r>
      <w:r w:rsidRPr="006F75CD">
        <w:rPr>
          <w:rFonts w:ascii="Palatino Linotype" w:eastAsia="Palatino Linotype" w:hAnsi="Palatino Linotype" w:cs="Palatino Linotype"/>
          <w:b/>
        </w:rPr>
        <w:t>05163/INFOEM/IP/RR/2024</w:t>
      </w:r>
      <w:r w:rsidRPr="006F75CD">
        <w:rPr>
          <w:rFonts w:ascii="Palatino Linotype" w:eastAsia="Palatino Linotype" w:hAnsi="Palatino Linotype" w:cs="Palatino Linotype"/>
          <w:color w:val="000000"/>
        </w:rPr>
        <w:t xml:space="preserve">, interpuesto por </w:t>
      </w:r>
      <w:r w:rsidR="00EB17BC" w:rsidRPr="006F75CD">
        <w:rPr>
          <w:rFonts w:ascii="Palatino Linotype" w:eastAsia="Palatino Linotype" w:hAnsi="Palatino Linotype" w:cs="Palatino Linotype"/>
          <w:sz w:val="22"/>
          <w:szCs w:val="22"/>
        </w:rPr>
        <w:t>XXXX</w:t>
      </w:r>
      <w:r w:rsidR="006F75CD" w:rsidRPr="006F75CD">
        <w:rPr>
          <w:rFonts w:ascii="Palatino Linotype" w:eastAsia="Palatino Linotype" w:hAnsi="Palatino Linotype" w:cs="Palatino Linotype"/>
          <w:sz w:val="22"/>
          <w:szCs w:val="22"/>
        </w:rPr>
        <w:t>XXX</w:t>
      </w:r>
      <w:r w:rsidRPr="006F75CD">
        <w:rPr>
          <w:rFonts w:ascii="Palatino Linotype" w:eastAsia="Palatino Linotype" w:hAnsi="Palatino Linotype" w:cs="Palatino Linotype"/>
          <w:b/>
        </w:rPr>
        <w:t>,</w:t>
      </w:r>
      <w:r w:rsidRPr="006F75CD">
        <w:rPr>
          <w:rFonts w:ascii="Palatino Linotype" w:eastAsia="Palatino Linotype" w:hAnsi="Palatino Linotype" w:cs="Palatino Linotype"/>
        </w:rPr>
        <w:t xml:space="preserve"> a quien denominaremos </w:t>
      </w:r>
      <w:r w:rsidRPr="006F75CD">
        <w:rPr>
          <w:rFonts w:ascii="Palatino Linotype" w:eastAsia="Palatino Linotype" w:hAnsi="Palatino Linotype" w:cs="Palatino Linotype"/>
          <w:b/>
        </w:rPr>
        <w:t xml:space="preserve">EL </w:t>
      </w:r>
      <w:r w:rsidRPr="006F75CD">
        <w:rPr>
          <w:rFonts w:ascii="Palatino Linotype" w:eastAsia="Palatino Linotype" w:hAnsi="Palatino Linotype" w:cs="Palatino Linotype"/>
          <w:b/>
          <w:color w:val="000000"/>
        </w:rPr>
        <w:t>RECURRENTE,</w:t>
      </w:r>
      <w:r w:rsidRPr="006F75CD">
        <w:rPr>
          <w:rFonts w:ascii="Palatino Linotype" w:eastAsia="Palatino Linotype" w:hAnsi="Palatino Linotype" w:cs="Palatino Linotype"/>
          <w:color w:val="000000"/>
        </w:rPr>
        <w:t xml:space="preserve"> en contra de la respuesta de la</w:t>
      </w:r>
      <w:r w:rsidRPr="006F75CD">
        <w:rPr>
          <w:rFonts w:ascii="Palatino Linotype" w:eastAsia="Palatino Linotype" w:hAnsi="Palatino Linotype" w:cs="Palatino Linotype"/>
          <w:b/>
        </w:rPr>
        <w:t xml:space="preserve"> Secretaría del Medio Ambiente y Desarrollo Sostenible</w:t>
      </w:r>
      <w:r w:rsidRPr="006F75CD">
        <w:rPr>
          <w:rFonts w:ascii="Palatino Linotype" w:eastAsia="Palatino Linotype" w:hAnsi="Palatino Linotype" w:cs="Palatino Linotype"/>
          <w:color w:val="000000"/>
        </w:rPr>
        <w:t>, en lo sucesivo el</w:t>
      </w:r>
      <w:r w:rsidRPr="006F75CD">
        <w:rPr>
          <w:rFonts w:ascii="Palatino Linotype" w:eastAsia="Palatino Linotype" w:hAnsi="Palatino Linotype" w:cs="Palatino Linotype"/>
          <w:b/>
          <w:color w:val="000000"/>
        </w:rPr>
        <w:t xml:space="preserve"> SUJETO OBLIGADO, </w:t>
      </w:r>
      <w:r w:rsidRPr="006F75CD">
        <w:rPr>
          <w:rFonts w:ascii="Palatino Linotype" w:eastAsia="Palatino Linotype" w:hAnsi="Palatino Linotype" w:cs="Palatino Linotype"/>
          <w:color w:val="000000"/>
        </w:rPr>
        <w:t>se procede a dictar la presente resolución, con base en los siguientes:</w:t>
      </w:r>
    </w:p>
    <w:p w:rsidR="00357FBA" w:rsidRPr="006F75CD" w:rsidRDefault="00357FBA">
      <w:pPr>
        <w:spacing w:line="360" w:lineRule="auto"/>
        <w:ind w:right="-787"/>
        <w:jc w:val="both"/>
        <w:rPr>
          <w:rFonts w:ascii="Palatino Linotype" w:eastAsia="Palatino Linotype" w:hAnsi="Palatino Linotype" w:cs="Palatino Linotype"/>
          <w:color w:val="000000"/>
        </w:rPr>
      </w:pPr>
    </w:p>
    <w:p w:rsidR="00357FBA" w:rsidRPr="006F75CD" w:rsidRDefault="002F6744">
      <w:pPr>
        <w:pStyle w:val="Ttulo1"/>
        <w:spacing w:before="0" w:line="360" w:lineRule="auto"/>
        <w:ind w:right="-787"/>
        <w:jc w:val="center"/>
        <w:rPr>
          <w:b/>
          <w:color w:val="000000"/>
        </w:rPr>
      </w:pPr>
      <w:bookmarkStart w:id="0" w:name="_heading=h.gjdgxs" w:colFirst="0" w:colLast="0"/>
      <w:bookmarkEnd w:id="0"/>
      <w:r w:rsidRPr="006F75CD">
        <w:rPr>
          <w:b/>
          <w:color w:val="000000"/>
        </w:rPr>
        <w:t>A N T E C E D E N T E S</w:t>
      </w:r>
    </w:p>
    <w:p w:rsidR="00357FBA" w:rsidRPr="006F75CD" w:rsidRDefault="00357FBA">
      <w:pPr>
        <w:ind w:right="-787"/>
        <w:rPr>
          <w:rFonts w:ascii="Palatino Linotype" w:eastAsia="Palatino Linotype" w:hAnsi="Palatino Linotype" w:cs="Palatino Linotype"/>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 xml:space="preserve">El siete de agosto de dos mil veinticuatro, el </w:t>
      </w:r>
      <w:r w:rsidRPr="006F75CD">
        <w:rPr>
          <w:rFonts w:ascii="Palatino Linotype" w:eastAsia="Palatino Linotype" w:hAnsi="Palatino Linotype" w:cs="Palatino Linotype"/>
          <w:b/>
          <w:color w:val="000000"/>
        </w:rPr>
        <w:t>RECURRENTE</w:t>
      </w:r>
      <w:r w:rsidRPr="006F75CD">
        <w:rPr>
          <w:rFonts w:ascii="Palatino Linotype" w:eastAsia="Palatino Linotype" w:hAnsi="Palatino Linotype" w:cs="Palatino Linotype"/>
          <w:color w:val="000000"/>
        </w:rPr>
        <w:t xml:space="preserve"> presentó</w:t>
      </w:r>
      <w:r w:rsidRPr="006F75CD">
        <w:rPr>
          <w:rFonts w:ascii="Palatino Linotype" w:eastAsia="Palatino Linotype" w:hAnsi="Palatino Linotype" w:cs="Palatino Linotype"/>
          <w:b/>
          <w:color w:val="000000"/>
        </w:rPr>
        <w:t xml:space="preserve"> </w:t>
      </w:r>
      <w:r w:rsidRPr="006F75CD">
        <w:rPr>
          <w:rFonts w:ascii="Palatino Linotype" w:eastAsia="Palatino Linotype" w:hAnsi="Palatino Linotype" w:cs="Palatino Linotype"/>
          <w:color w:val="000000"/>
        </w:rPr>
        <w:t xml:space="preserve">a través del Sistema de Acceso a la Información Mexiquense </w:t>
      </w:r>
      <w:r w:rsidRPr="006F75CD">
        <w:rPr>
          <w:rFonts w:ascii="Palatino Linotype" w:eastAsia="Palatino Linotype" w:hAnsi="Palatino Linotype" w:cs="Palatino Linotype"/>
          <w:b/>
          <w:color w:val="000000"/>
        </w:rPr>
        <w:t>(SAIMEX),</w:t>
      </w:r>
      <w:r w:rsidRPr="006F75CD">
        <w:rPr>
          <w:rFonts w:ascii="Palatino Linotype" w:eastAsia="Palatino Linotype" w:hAnsi="Palatino Linotype" w:cs="Palatino Linotype"/>
          <w:color w:val="000000"/>
        </w:rPr>
        <w:t xml:space="preserve"> la solicitud de información pública registrada con el número</w:t>
      </w:r>
      <w:r w:rsidRPr="006F75CD">
        <w:rPr>
          <w:rFonts w:ascii="Palatino Linotype" w:eastAsia="Palatino Linotype" w:hAnsi="Palatino Linotype" w:cs="Palatino Linotype"/>
          <w:b/>
          <w:color w:val="000000"/>
        </w:rPr>
        <w:t xml:space="preserve"> 00231/SMADS/IP/2024,</w:t>
      </w:r>
      <w:r w:rsidRPr="006F75CD">
        <w:rPr>
          <w:rFonts w:ascii="Palatino Linotype" w:eastAsia="Palatino Linotype" w:hAnsi="Palatino Linotype" w:cs="Palatino Linotype"/>
          <w:color w:val="000000"/>
        </w:rPr>
        <w:t xml:space="preserve"> </w:t>
      </w:r>
      <w:r w:rsidRPr="006F75CD">
        <w:rPr>
          <w:rFonts w:ascii="Palatino Linotype" w:eastAsia="Palatino Linotype" w:hAnsi="Palatino Linotype" w:cs="Palatino Linotype"/>
        </w:rPr>
        <w:t>en la que r</w:t>
      </w:r>
      <w:r w:rsidRPr="006F75CD">
        <w:rPr>
          <w:rFonts w:ascii="Palatino Linotype" w:eastAsia="Palatino Linotype" w:hAnsi="Palatino Linotype" w:cs="Palatino Linotype"/>
          <w:color w:val="000000"/>
        </w:rPr>
        <w:t>equirió lo siguiente:</w:t>
      </w:r>
    </w:p>
    <w:p w:rsidR="00357FBA" w:rsidRPr="006F75CD" w:rsidRDefault="00357FBA">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p>
    <w:p w:rsidR="00357FBA" w:rsidRPr="006F75CD" w:rsidRDefault="002F6744">
      <w:pPr>
        <w:ind w:left="567" w:right="-787"/>
        <w:jc w:val="both"/>
        <w:rPr>
          <w:rFonts w:ascii="Palatino Linotype" w:eastAsia="Palatino Linotype" w:hAnsi="Palatino Linotype" w:cs="Palatino Linotype"/>
          <w:i/>
        </w:rPr>
      </w:pPr>
      <w:r w:rsidRPr="006F75CD">
        <w:rPr>
          <w:rFonts w:ascii="Palatino Linotype" w:eastAsia="Palatino Linotype" w:hAnsi="Palatino Linotype" w:cs="Palatino Linotype"/>
          <w:i/>
          <w:color w:val="000000"/>
        </w:rPr>
        <w:t>“¿El Artículo 46 de la LGEEPA es aplicable en Áreas Naturales protegidas de carácter estatal? (En las áreas naturales protegidas no se pueden realizar obras y trabajos de exploración, explotación y beneficio de los minerales o sustancias, a que se refiere la Ley de Minería. Párrafo adicionado DOF 08-05-2023 Artículo reformado DOF 13-12-1996)” (Sic)</w:t>
      </w:r>
    </w:p>
    <w:p w:rsidR="00357FBA" w:rsidRPr="006F75CD" w:rsidRDefault="00357FBA">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p>
    <w:p w:rsidR="00357FBA" w:rsidRPr="006F75CD" w:rsidRDefault="002F6744">
      <w:pPr>
        <w:pBdr>
          <w:top w:val="nil"/>
          <w:left w:val="nil"/>
          <w:bottom w:val="nil"/>
          <w:right w:val="nil"/>
          <w:between w:val="nil"/>
        </w:pBdr>
        <w:tabs>
          <w:tab w:val="left" w:pos="426"/>
        </w:tabs>
        <w:ind w:right="-787"/>
        <w:jc w:val="both"/>
        <w:rPr>
          <w:rFonts w:ascii="Palatino Linotype" w:eastAsia="Palatino Linotype" w:hAnsi="Palatino Linotype" w:cs="Palatino Linotype"/>
          <w:color w:val="000000"/>
        </w:rPr>
      </w:pPr>
      <w:r w:rsidRPr="006F75CD">
        <w:rPr>
          <w:rFonts w:ascii="Palatino Linotype" w:eastAsia="Palatino Linotype" w:hAnsi="Palatino Linotype" w:cs="Palatino Linotype"/>
          <w:color w:val="000000"/>
        </w:rPr>
        <w:t xml:space="preserve">Se adjuntó el archivo electrónico denominado </w:t>
      </w:r>
      <w:r w:rsidRPr="006F75CD">
        <w:rPr>
          <w:rFonts w:ascii="Palatino Linotype" w:eastAsia="Palatino Linotype" w:hAnsi="Palatino Linotype" w:cs="Palatino Linotype"/>
          <w:b/>
          <w:color w:val="000000"/>
        </w:rPr>
        <w:t>“Archivo Adjunto a la Solicitud”,</w:t>
      </w:r>
      <w:r w:rsidRPr="006F75CD">
        <w:rPr>
          <w:rFonts w:ascii="Palatino Linotype" w:eastAsia="Palatino Linotype" w:hAnsi="Palatino Linotype" w:cs="Palatino Linotype"/>
          <w:color w:val="000000"/>
        </w:rPr>
        <w:t xml:space="preserve"> consistente en el oficio DFMARNAT/4071/2020 del 08 de diciembre de 2020, suscrito por el Subdelegado de Gestión para la Protección Ambiental y Recursos Naturales de la Secretaría de Medio Ambiente y Recursos Naturales, por medio del cual, previa solicitud, se autorizó el “Trámite Unificado de Cambio de Uso de Suelo Forestal, modalidad B”, para el desarrollo del proyecto denominado “Explotación y Trituración Primaria del Lote Minero, Mina la Filadelfia” ubicado en el Municipio de Amatepec, Estado de México.</w:t>
      </w: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lastRenderedPageBreak/>
        <w:t xml:space="preserve">Se eligió como modalidad de entrega de la información: </w:t>
      </w:r>
      <w:r w:rsidRPr="006F75CD">
        <w:rPr>
          <w:rFonts w:ascii="Palatino Linotype" w:eastAsia="Palatino Linotype" w:hAnsi="Palatino Linotype" w:cs="Palatino Linotype"/>
          <w:b/>
          <w:color w:val="000000"/>
        </w:rPr>
        <w:t>A través del SAIMEX y correo electrónico.</w:t>
      </w:r>
    </w:p>
    <w:p w:rsidR="00357FBA" w:rsidRPr="006F75CD" w:rsidRDefault="00357FB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 xml:space="preserve">El ocho de agosto de dos mil veinticuatro, el </w:t>
      </w:r>
      <w:r w:rsidRPr="006F75CD">
        <w:rPr>
          <w:rFonts w:ascii="Palatino Linotype" w:eastAsia="Palatino Linotype" w:hAnsi="Palatino Linotype" w:cs="Palatino Linotype"/>
          <w:b/>
          <w:color w:val="000000"/>
        </w:rPr>
        <w:t>SUJETO OBLIGADO</w:t>
      </w:r>
      <w:r w:rsidRPr="006F75CD">
        <w:rPr>
          <w:rFonts w:ascii="Palatino Linotype" w:eastAsia="Palatino Linotype" w:hAnsi="Palatino Linotype" w:cs="Palatino Linotype"/>
          <w:color w:val="000000"/>
        </w:rPr>
        <w:t xml:space="preserve"> dio respuesta, en los siguientes términos:</w:t>
      </w:r>
    </w:p>
    <w:p w:rsidR="00357FBA" w:rsidRPr="006F75CD" w:rsidRDefault="002F6744">
      <w:pPr>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i/>
          <w:color w:val="000000"/>
          <w:sz w:val="22"/>
          <w:szCs w:val="22"/>
        </w:rPr>
        <w:t xml:space="preserve">“…En atención a la solicitud de información con número de folio 0231/SMADS/IP/2024, me permito hacer de su conocimiento que </w:t>
      </w:r>
      <w:r w:rsidRPr="006F75CD">
        <w:rPr>
          <w:rFonts w:ascii="Palatino Linotype" w:eastAsia="Palatino Linotype" w:hAnsi="Palatino Linotype" w:cs="Palatino Linotype"/>
          <w:b/>
          <w:i/>
          <w:color w:val="000000"/>
          <w:sz w:val="22"/>
          <w:szCs w:val="22"/>
        </w:rPr>
        <w:t>la información por usted solicitada no corresponde a las atribuciones de este sujeto obligado,</w:t>
      </w:r>
      <w:r w:rsidRPr="006F75CD">
        <w:rPr>
          <w:rFonts w:ascii="Palatino Linotype" w:eastAsia="Palatino Linotype" w:hAnsi="Palatino Linotype" w:cs="Palatino Linotype"/>
          <w:i/>
          <w:color w:val="000000"/>
          <w:sz w:val="22"/>
          <w:szCs w:val="22"/>
        </w:rPr>
        <w:t xml:space="preserve"> </w:t>
      </w:r>
      <w:r w:rsidRPr="006F75CD">
        <w:rPr>
          <w:rFonts w:ascii="Palatino Linotype" w:eastAsia="Palatino Linotype" w:hAnsi="Palatino Linotype" w:cs="Palatino Linotype"/>
          <w:b/>
          <w:i/>
          <w:color w:val="000000"/>
          <w:sz w:val="22"/>
          <w:szCs w:val="22"/>
        </w:rPr>
        <w:t xml:space="preserve">lo que actualiza la notoria incompetencia de esta Secretaría, </w:t>
      </w:r>
      <w:r w:rsidRPr="006F75CD">
        <w:rPr>
          <w:rFonts w:ascii="Palatino Linotype" w:eastAsia="Palatino Linotype" w:hAnsi="Palatino Linotype" w:cs="Palatino Linotype"/>
          <w:i/>
          <w:color w:val="000000"/>
          <w:sz w:val="22"/>
          <w:szCs w:val="22"/>
        </w:rPr>
        <w:t xml:space="preserve">por lo que la información podría estar en poder de otro u otros sujetos Obligados; esto es, existe una ausencia de atribuciones para poseer, generar o resguardar la información requerida. Sirva de apoyo a lo anterior, los criterios 13/17 y 16/09 emitidos por el Instituto Nacional de Transparencia (INAI), que para pronta referencia se transcriben a continuación: Criterio 13/17 Incompetencia.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 Criterio 16/09 La incompetencia es un concepto que se atribuye a la autoridad. El tercer párrafo del artículo 40 de la Ley Federal de Transparencia y Acceso a la Información Pública Gubernamental prevé que cuando la información solicitada no sea competencia de la dependencia o entidad ante la cual se presente la solicitud de acceso, la unidad de enlace deberá orientar debidamente al particular sobre la entidad o dependencia competente. En otras palabras, la incompetencia a la que alude alguna autoridad en términos de la referida Ley implica la ausencia de atribuciones del sujeto obligado para poseer la información solicitada –es decir, se trata de una cuestión de derecho-, de lo que resulta claro que la incompetencia es un concepto atribuido a quien la declara.” Es conveniente precisar que el marco de las atribuciones o de competencias de toda autoridad, deviene del principio de legalidad que consagran los artículos 14 y 16 de la Constitución Política de los Estados Unidos Mexicanos y 143 de la Constitución Política del Estado Libre y Soberano de México, que para mejor proveer se transcribe a continuación. Artículo 143. Las autoridades del Estado sólo tienen las facultades que expresamente les confieren las leyes y otros ordenamientos jurídicos.” (sic) De esta forma, se actualiza la hipótesis contenida en el artículo 19 de la Ley de Transparencia y Acceso a la información Pública del Estado de México y Municipios, que dispone: Artículo 19. Se presume que la información debe existir si se refiere a las facultades, competencias y funciones que los ordenamientos jurídicos aplicables otorgan a los sujetos obligados. En ese sentido, al existir la ausencia de atribuciones que se consideran una cuestión de derecho, el Comité de Transparencia no está obligado a declarar formalmente la inexistencia de la información, como lo establece expresamente el criterio siguiente del INAI: Criterio 07/10 No será necesario que el Comité de Información declare formalmente la inexistencia, cuando del análisis a la normatividad aplicable </w:t>
      </w:r>
      <w:r w:rsidRPr="006F75CD">
        <w:rPr>
          <w:rFonts w:ascii="Palatino Linotype" w:eastAsia="Palatino Linotype" w:hAnsi="Palatino Linotype" w:cs="Palatino Linotype"/>
          <w:i/>
          <w:color w:val="000000"/>
          <w:sz w:val="22"/>
          <w:szCs w:val="22"/>
        </w:rPr>
        <w:lastRenderedPageBreak/>
        <w:t xml:space="preserve">no se desprenda obligación alguna de contar con la información solicitada ni se advierta algún otro elemento de convicción que apunte a su existencia. La Ley Federal de Transparencia y Acceso a la Información Pública Gubernamental y su Reglamento prevén un procedimiento a seguir para declarar formalmente la inexistencia por parte de las dependencias y entidades de la Administración Pública Federal. Éste implica, entre otras cosas, que los Comités de Información confirmen la inexistencia manifestada por las unidades administrativas competentes que hubiesen realizado la búsqueda de la información que se solicitó. No obstante lo anterior, existen situaciones en las que, por una parte al analizar la normatividad aplicable a la materia de la solicitud, no se advierte obligación alguna por parte de las dependencias y entidades de contar con la información y, por otra, no se tienen suficientes elementos de convicción que permitan suponer que ésta existe. En estos casos, se considera que no es necesario que el Comité de Información declare formalmente la inexistencia de los documentos requeridos. En razón de lo anterior, al no constituir lo solicitado una facultad que se encuentre en el marco competencial de esta Secretaría, con fundamento en lo dispuesto en los artículos 19 y 167 de la Ley de Transparencia y Acceso a la Información Pública del Estado de México y Municipios, </w:t>
      </w:r>
      <w:r w:rsidRPr="006F75CD">
        <w:rPr>
          <w:rFonts w:ascii="Palatino Linotype" w:eastAsia="Palatino Linotype" w:hAnsi="Palatino Linotype" w:cs="Palatino Linotype"/>
          <w:b/>
          <w:i/>
          <w:color w:val="000000"/>
          <w:sz w:val="22"/>
          <w:szCs w:val="22"/>
        </w:rPr>
        <w:t xml:space="preserve">me permito orientarle a efecto de que, en caso de estimarlo conveniente, puede dirigir su solicitud a: o La Comisión Estatal de Parques Naturales y de la Fauna (CEPANAF), </w:t>
      </w:r>
      <w:r w:rsidRPr="006F75CD">
        <w:rPr>
          <w:rFonts w:ascii="Palatino Linotype" w:eastAsia="Palatino Linotype" w:hAnsi="Palatino Linotype" w:cs="Palatino Linotype"/>
          <w:i/>
          <w:color w:val="000000"/>
          <w:sz w:val="22"/>
          <w:szCs w:val="22"/>
        </w:rPr>
        <w:t xml:space="preserve">con dirección en carretera Metepec-Santa María Nativitas km7, 52200 Calimaya, Méx. en horario de atención de lunes a viernes de 9:00 a 18:00 horas; teléfono: 722 481 3121; </w:t>
      </w:r>
      <w:r w:rsidRPr="006F75CD">
        <w:rPr>
          <w:rFonts w:ascii="Palatino Linotype" w:eastAsia="Palatino Linotype" w:hAnsi="Palatino Linotype" w:cs="Palatino Linotype"/>
          <w:b/>
          <w:i/>
          <w:color w:val="000000"/>
          <w:sz w:val="22"/>
          <w:szCs w:val="22"/>
        </w:rPr>
        <w:t xml:space="preserve">o a través del Sistema de Acceso a la Información Mexiquense (SAIMEX). distinguiendo de manera precisa también que la CEPANAF es un sujeto obligado distinto a esta Secretaría y tiene carácter de Organismo Público Descentralizado con personalidad jurídica y patrimonio propios, </w:t>
      </w:r>
      <w:r w:rsidRPr="006F75CD">
        <w:rPr>
          <w:rFonts w:ascii="Palatino Linotype" w:eastAsia="Palatino Linotype" w:hAnsi="Palatino Linotype" w:cs="Palatino Linotype"/>
          <w:i/>
          <w:color w:val="000000"/>
          <w:sz w:val="22"/>
          <w:szCs w:val="22"/>
        </w:rPr>
        <w:t>a quien le corresponderá dar atención a ese aspecto de la solicitud.…” (Sic)</w:t>
      </w:r>
    </w:p>
    <w:p w:rsidR="00357FBA" w:rsidRPr="006F75CD" w:rsidRDefault="00357FBA">
      <w:pPr>
        <w:pBdr>
          <w:top w:val="nil"/>
          <w:left w:val="nil"/>
          <w:bottom w:val="nil"/>
          <w:right w:val="nil"/>
          <w:between w:val="nil"/>
        </w:pBdr>
        <w:ind w:right="-220"/>
        <w:jc w:val="both"/>
        <w:rPr>
          <w:rFonts w:ascii="Palatino Linotype" w:eastAsia="Palatino Linotype" w:hAnsi="Palatino Linotype" w:cs="Palatino Linotype"/>
          <w:i/>
          <w:color w:val="000000"/>
          <w:sz w:val="22"/>
          <w:szCs w:val="22"/>
        </w:rPr>
      </w:pPr>
    </w:p>
    <w:p w:rsidR="00357FBA" w:rsidRPr="006F75CD" w:rsidRDefault="002F6744">
      <w:pPr>
        <w:pBdr>
          <w:top w:val="nil"/>
          <w:left w:val="nil"/>
          <w:bottom w:val="nil"/>
          <w:right w:val="nil"/>
          <w:between w:val="nil"/>
        </w:pBdr>
        <w:ind w:right="-220"/>
        <w:jc w:val="both"/>
        <w:rPr>
          <w:rFonts w:ascii="Palatino Linotype" w:eastAsia="Palatino Linotype" w:hAnsi="Palatino Linotype" w:cs="Palatino Linotype"/>
          <w:b/>
          <w:color w:val="000000"/>
          <w:sz w:val="22"/>
          <w:szCs w:val="22"/>
        </w:rPr>
      </w:pPr>
      <w:r w:rsidRPr="006F75CD">
        <w:rPr>
          <w:rFonts w:ascii="Palatino Linotype" w:eastAsia="Palatino Linotype" w:hAnsi="Palatino Linotype" w:cs="Palatino Linotype"/>
          <w:color w:val="000000"/>
          <w:sz w:val="22"/>
          <w:szCs w:val="22"/>
        </w:rPr>
        <w:t xml:space="preserve">Se adjuntó el archivo electrónico denominado </w:t>
      </w:r>
      <w:r w:rsidRPr="006F75CD">
        <w:rPr>
          <w:rFonts w:ascii="Palatino Linotype" w:eastAsia="Palatino Linotype" w:hAnsi="Palatino Linotype" w:cs="Palatino Linotype"/>
          <w:b/>
          <w:color w:val="000000"/>
          <w:sz w:val="22"/>
          <w:szCs w:val="22"/>
        </w:rPr>
        <w:t xml:space="preserve">“REGLAMENTO INTERIOR SMADS.pdf”, </w:t>
      </w:r>
      <w:r w:rsidRPr="006F75CD">
        <w:rPr>
          <w:rFonts w:ascii="Palatino Linotype" w:eastAsia="Palatino Linotype" w:hAnsi="Palatino Linotype" w:cs="Palatino Linotype"/>
          <w:color w:val="000000"/>
          <w:sz w:val="22"/>
          <w:szCs w:val="22"/>
        </w:rPr>
        <w:t>consistente en el Reglamento Interior de la Secretaría del Medio Ambiente y Desarrollo Sostenible.</w:t>
      </w:r>
    </w:p>
    <w:p w:rsidR="00357FBA" w:rsidRPr="006F75CD" w:rsidRDefault="00357FBA">
      <w:pPr>
        <w:pBdr>
          <w:top w:val="nil"/>
          <w:left w:val="nil"/>
          <w:bottom w:val="nil"/>
          <w:right w:val="nil"/>
          <w:between w:val="nil"/>
        </w:pBdr>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284"/>
          <w:tab w:val="left" w:pos="426"/>
        </w:tabs>
        <w:spacing w:line="360" w:lineRule="auto"/>
        <w:ind w:right="-787"/>
        <w:jc w:val="both"/>
        <w:rPr>
          <w:color w:val="000000"/>
        </w:rPr>
      </w:pPr>
      <w:r w:rsidRPr="006F75CD">
        <w:rPr>
          <w:rFonts w:ascii="Palatino Linotype" w:eastAsia="Palatino Linotype" w:hAnsi="Palatino Linotype" w:cs="Palatino Linotype"/>
          <w:color w:val="000000"/>
        </w:rPr>
        <w:t xml:space="preserve">Derivado de la respuesta emitida por el </w:t>
      </w:r>
      <w:r w:rsidRPr="006F75CD">
        <w:rPr>
          <w:rFonts w:ascii="Palatino Linotype" w:eastAsia="Palatino Linotype" w:hAnsi="Palatino Linotype" w:cs="Palatino Linotype"/>
          <w:b/>
          <w:color w:val="000000"/>
        </w:rPr>
        <w:t>SUJETO OBLIGADO</w:t>
      </w:r>
      <w:r w:rsidRPr="006F75CD">
        <w:rPr>
          <w:rFonts w:ascii="Palatino Linotype" w:eastAsia="Palatino Linotype" w:hAnsi="Palatino Linotype" w:cs="Palatino Linotype"/>
          <w:color w:val="000000"/>
        </w:rPr>
        <w:t xml:space="preserve">, el veintisiete de agosto de dos mil veinticuatro, el </w:t>
      </w:r>
      <w:r w:rsidRPr="006F75CD">
        <w:rPr>
          <w:rFonts w:ascii="Palatino Linotype" w:eastAsia="Palatino Linotype" w:hAnsi="Palatino Linotype" w:cs="Palatino Linotype"/>
          <w:b/>
          <w:color w:val="000000"/>
        </w:rPr>
        <w:t>RECURRENTE</w:t>
      </w:r>
      <w:r w:rsidRPr="006F75CD">
        <w:rPr>
          <w:rFonts w:ascii="Palatino Linotype" w:eastAsia="Palatino Linotype" w:hAnsi="Palatino Linotype" w:cs="Palatino Linotype"/>
          <w:color w:val="000000"/>
        </w:rPr>
        <w:t xml:space="preserve"> interpuso el recurso de revisión</w:t>
      </w:r>
      <w:r w:rsidRPr="006F75CD">
        <w:rPr>
          <w:rFonts w:ascii="Palatino Linotype" w:eastAsia="Palatino Linotype" w:hAnsi="Palatino Linotype" w:cs="Palatino Linotype"/>
          <w:b/>
          <w:color w:val="000000"/>
        </w:rPr>
        <w:t>;</w:t>
      </w:r>
      <w:r w:rsidRPr="006F75CD">
        <w:rPr>
          <w:rFonts w:ascii="Palatino Linotype" w:eastAsia="Palatino Linotype" w:hAnsi="Palatino Linotype" w:cs="Palatino Linotype"/>
          <w:color w:val="000000"/>
        </w:rPr>
        <w:t xml:space="preserve"> impugnación en la que refirió lo siguiente:</w:t>
      </w:r>
    </w:p>
    <w:p w:rsidR="00357FBA" w:rsidRPr="006F75CD" w:rsidRDefault="002F6744" w:rsidP="00651FDC">
      <w:pPr>
        <w:pStyle w:val="Prrafodelista"/>
        <w:numPr>
          <w:ilvl w:val="0"/>
          <w:numId w:val="4"/>
        </w:numPr>
        <w:ind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b/>
          <w:color w:val="000000"/>
          <w:sz w:val="22"/>
          <w:szCs w:val="22"/>
        </w:rPr>
        <w:t>Acto impugnado:</w:t>
      </w:r>
      <w:r w:rsidRPr="006F75CD">
        <w:rPr>
          <w:rFonts w:ascii="Palatino Linotype" w:eastAsia="Palatino Linotype" w:hAnsi="Palatino Linotype" w:cs="Palatino Linotype"/>
          <w:color w:val="000000"/>
          <w:sz w:val="22"/>
          <w:szCs w:val="22"/>
        </w:rPr>
        <w:t xml:space="preserve"> </w:t>
      </w:r>
      <w:r w:rsidRPr="006F75CD">
        <w:rPr>
          <w:rFonts w:ascii="Palatino Linotype" w:eastAsia="Palatino Linotype" w:hAnsi="Palatino Linotype" w:cs="Palatino Linotype"/>
          <w:i/>
          <w:color w:val="000000"/>
          <w:sz w:val="22"/>
          <w:szCs w:val="22"/>
        </w:rPr>
        <w:t>“Mi solicitud fue desechada baja el argumento de que no es competencia de la institución, sin embargo, el artículo 7, fracción V de la Ley general de Equilibrio Ecológico y Protección al Ambiente establece: "Corresponden a los Estados, de conformidad con lo dispuesto en esta Ley y las leyes locales en la materia, las siguientes facultades: V.- El establecimiento, regulación, administración y vigilancia de las áreas naturales protegidas previstas en la legislación local, con la participación de los gobiernos municipales;"” (Sic).</w:t>
      </w:r>
    </w:p>
    <w:p w:rsidR="00357FBA" w:rsidRPr="006F75CD" w:rsidRDefault="00357FBA">
      <w:pPr>
        <w:ind w:left="567" w:right="-220"/>
        <w:jc w:val="both"/>
        <w:rPr>
          <w:rFonts w:ascii="Palatino Linotype" w:eastAsia="Palatino Linotype" w:hAnsi="Palatino Linotype" w:cs="Palatino Linotype"/>
          <w:sz w:val="22"/>
          <w:szCs w:val="22"/>
        </w:rPr>
      </w:pPr>
    </w:p>
    <w:p w:rsidR="00357FBA" w:rsidRPr="006F75CD" w:rsidRDefault="002F6744" w:rsidP="00651FDC">
      <w:pPr>
        <w:pStyle w:val="Prrafodelista"/>
        <w:numPr>
          <w:ilvl w:val="0"/>
          <w:numId w:val="4"/>
        </w:numPr>
        <w:tabs>
          <w:tab w:val="left" w:pos="426"/>
        </w:tabs>
        <w:ind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b/>
          <w:color w:val="000000"/>
          <w:sz w:val="22"/>
          <w:szCs w:val="22"/>
        </w:rPr>
        <w:lastRenderedPageBreak/>
        <w:t>Motivos o razones de inconformidad:</w:t>
      </w:r>
      <w:r w:rsidRPr="006F75CD">
        <w:rPr>
          <w:rFonts w:ascii="Palatino Linotype" w:eastAsia="Palatino Linotype" w:hAnsi="Palatino Linotype" w:cs="Palatino Linotype"/>
          <w:color w:val="000000"/>
          <w:sz w:val="22"/>
          <w:szCs w:val="22"/>
        </w:rPr>
        <w:t xml:space="preserve"> </w:t>
      </w:r>
    </w:p>
    <w:p w:rsidR="00357FBA" w:rsidRPr="006F75CD" w:rsidRDefault="002F6744">
      <w:pPr>
        <w:tabs>
          <w:tab w:val="left" w:pos="426"/>
        </w:tabs>
        <w:ind w:left="567" w:right="-220"/>
        <w:jc w:val="both"/>
        <w:rPr>
          <w:rFonts w:ascii="Palatino Linotype" w:eastAsia="Palatino Linotype" w:hAnsi="Palatino Linotype" w:cs="Palatino Linotype"/>
          <w:color w:val="000000"/>
          <w:sz w:val="22"/>
          <w:szCs w:val="22"/>
        </w:rPr>
      </w:pPr>
      <w:r w:rsidRPr="006F75CD">
        <w:rPr>
          <w:rFonts w:ascii="Palatino Linotype" w:eastAsia="Palatino Linotype" w:hAnsi="Palatino Linotype" w:cs="Palatino Linotype"/>
          <w:color w:val="000000"/>
          <w:sz w:val="22"/>
          <w:szCs w:val="22"/>
        </w:rPr>
        <w:t>(No se refirieron motivos o razones de inconformidad)</w:t>
      </w:r>
    </w:p>
    <w:p w:rsidR="00357FBA" w:rsidRPr="006F75CD" w:rsidRDefault="00357FBA">
      <w:pPr>
        <w:tabs>
          <w:tab w:val="left" w:pos="426"/>
        </w:tabs>
        <w:ind w:right="-787"/>
        <w:jc w:val="both"/>
        <w:rPr>
          <w:rFonts w:ascii="Palatino Linotype" w:eastAsia="Palatino Linotype" w:hAnsi="Palatino Linotype" w:cs="Palatino Linotype"/>
          <w:color w:val="000000"/>
        </w:rPr>
      </w:pPr>
    </w:p>
    <w:p w:rsidR="00357FBA" w:rsidRPr="006F75CD" w:rsidRDefault="002F6744">
      <w:pPr>
        <w:tabs>
          <w:tab w:val="left" w:pos="426"/>
        </w:tabs>
        <w:ind w:right="-787"/>
        <w:jc w:val="both"/>
        <w:rPr>
          <w:rFonts w:ascii="Palatino Linotype" w:eastAsia="Palatino Linotype" w:hAnsi="Palatino Linotype" w:cs="Palatino Linotype"/>
          <w:color w:val="000000"/>
          <w:sz w:val="22"/>
          <w:szCs w:val="22"/>
        </w:rPr>
      </w:pPr>
      <w:r w:rsidRPr="006F75CD">
        <w:rPr>
          <w:rFonts w:ascii="Palatino Linotype" w:eastAsia="Palatino Linotype" w:hAnsi="Palatino Linotype" w:cs="Palatino Linotype"/>
          <w:color w:val="000000"/>
          <w:sz w:val="22"/>
          <w:szCs w:val="22"/>
        </w:rPr>
        <w:t xml:space="preserve">Se adjuntó el archivo electrónico denominado </w:t>
      </w:r>
      <w:r w:rsidRPr="006F75CD">
        <w:rPr>
          <w:rFonts w:ascii="Palatino Linotype" w:eastAsia="Palatino Linotype" w:hAnsi="Palatino Linotype" w:cs="Palatino Linotype"/>
          <w:b/>
          <w:sz w:val="22"/>
          <w:szCs w:val="22"/>
        </w:rPr>
        <w:t>“</w:t>
      </w:r>
      <w:hyperlink r:id="rId8">
        <w:r w:rsidRPr="006F75CD">
          <w:rPr>
            <w:rFonts w:ascii="Palatino Linotype" w:eastAsia="Palatino Linotype" w:hAnsi="Palatino Linotype" w:cs="Palatino Linotype"/>
            <w:b/>
            <w:color w:val="000000"/>
            <w:sz w:val="22"/>
            <w:szCs w:val="22"/>
          </w:rPr>
          <w:t>Archivo1724780963645null</w:t>
        </w:r>
      </w:hyperlink>
      <w:r w:rsidRPr="006F75CD">
        <w:rPr>
          <w:rFonts w:ascii="Palatino Linotype" w:eastAsia="Palatino Linotype" w:hAnsi="Palatino Linotype" w:cs="Palatino Linotype"/>
          <w:sz w:val="22"/>
          <w:szCs w:val="22"/>
        </w:rPr>
        <w:t>”, del cual se omite la descripción, toda vez que, no es posible acceder a su contenido.</w:t>
      </w:r>
    </w:p>
    <w:p w:rsidR="00357FBA" w:rsidRPr="006F75CD" w:rsidRDefault="00357FBA">
      <w:pPr>
        <w:tabs>
          <w:tab w:val="left" w:pos="426"/>
        </w:tabs>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Se registró el recurso de revisión bajo el número de expediente al rubro indicado, asimismo, con fundamento en lo dispuesto por el artículo 185 fracción I de la Ley de Transparencia y Acceso a la Información Pública del Estado de México y Municipios se turn</w:t>
      </w:r>
      <w:r w:rsidRPr="006F75CD">
        <w:rPr>
          <w:rFonts w:ascii="Palatino Linotype" w:eastAsia="Palatino Linotype" w:hAnsi="Palatino Linotype" w:cs="Palatino Linotype"/>
        </w:rPr>
        <w:t>a</w:t>
      </w:r>
      <w:r w:rsidRPr="006F75CD">
        <w:rPr>
          <w:rFonts w:ascii="Palatino Linotype" w:eastAsia="Palatino Linotype" w:hAnsi="Palatino Linotype" w:cs="Palatino Linotype"/>
          <w:color w:val="000000"/>
        </w:rPr>
        <w:t xml:space="preserve"> a la </w:t>
      </w:r>
      <w:r w:rsidRPr="006F75CD">
        <w:rPr>
          <w:rFonts w:ascii="Palatino Linotype" w:eastAsia="Palatino Linotype" w:hAnsi="Palatino Linotype" w:cs="Palatino Linotype"/>
          <w:b/>
          <w:color w:val="000000"/>
        </w:rPr>
        <w:t>Comisionada María del Rosario Mejía Ayala</w:t>
      </w:r>
      <w:r w:rsidRPr="006F75CD">
        <w:rPr>
          <w:rFonts w:ascii="Palatino Linotype" w:eastAsia="Palatino Linotype" w:hAnsi="Palatino Linotype" w:cs="Palatino Linotype"/>
          <w:color w:val="000000"/>
        </w:rPr>
        <w:t xml:space="preserve">, </w:t>
      </w:r>
      <w:r w:rsidRPr="006F75CD">
        <w:rPr>
          <w:rFonts w:ascii="Palatino Linotype" w:eastAsia="Palatino Linotype" w:hAnsi="Palatino Linotype" w:cs="Palatino Linotype"/>
        </w:rPr>
        <w:t>para</w:t>
      </w:r>
      <w:r w:rsidRPr="006F75CD">
        <w:rPr>
          <w:rFonts w:ascii="Palatino Linotype" w:eastAsia="Palatino Linotype" w:hAnsi="Palatino Linotype" w:cs="Palatino Linotype"/>
          <w:color w:val="000000"/>
        </w:rPr>
        <w:t xml:space="preserve"> su análisis.</w:t>
      </w:r>
    </w:p>
    <w:p w:rsidR="00357FBA" w:rsidRPr="006F75CD" w:rsidRDefault="00357FB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La Comisionada Ponente, con fundamento en lo dispuesto por el artículo 185 fracción II de la Ley de Transparencia y Acceso a la Información Pública del Estado de México y Municipios, a través del acuerdo de admisión de fecha cuatro de septiembre de dos mil veinticuatro, puso a disposición de las partes el expediente electrónico vía Sistema de Acceso a la Información Mexiquense (</w:t>
      </w:r>
      <w:r w:rsidRPr="006F75CD">
        <w:rPr>
          <w:rFonts w:ascii="Palatino Linotype" w:eastAsia="Palatino Linotype" w:hAnsi="Palatino Linotype" w:cs="Palatino Linotype"/>
          <w:b/>
          <w:i/>
          <w:color w:val="000000"/>
        </w:rPr>
        <w:t>SAIMEX)</w:t>
      </w:r>
      <w:r w:rsidRPr="006F75CD">
        <w:rPr>
          <w:rFonts w:ascii="Palatino Linotype" w:eastAsia="Palatino Linotype" w:hAnsi="Palatino Linotype" w:cs="Palatino Linotype"/>
          <w:b/>
          <w:color w:val="000000"/>
        </w:rPr>
        <w:t xml:space="preserve"> </w:t>
      </w:r>
      <w:r w:rsidRPr="006F75CD">
        <w:rPr>
          <w:rFonts w:ascii="Palatino Linotype" w:eastAsia="Palatino Linotype" w:hAnsi="Palatino Linotype" w:cs="Palatino Linotype"/>
          <w:color w:val="000000"/>
        </w:rPr>
        <w:t xml:space="preserve">a efecto de que en un plazo máximo de siete días </w:t>
      </w:r>
      <w:r w:rsidRPr="006F75CD">
        <w:rPr>
          <w:rFonts w:ascii="Palatino Linotype" w:eastAsia="Palatino Linotype" w:hAnsi="Palatino Linotype" w:cs="Palatino Linotype"/>
        </w:rPr>
        <w:t>manifestara</w:t>
      </w:r>
      <w:r w:rsidRPr="006F75CD">
        <w:rPr>
          <w:rFonts w:ascii="Palatino Linotype" w:eastAsia="Palatino Linotype" w:hAnsi="Palatino Linotype" w:cs="Palatino Linotype"/>
          <w:color w:val="000000"/>
        </w:rPr>
        <w:t xml:space="preserve"> lo que a su derecho </w:t>
      </w:r>
      <w:r w:rsidRPr="006F75CD">
        <w:rPr>
          <w:rFonts w:ascii="Palatino Linotype" w:eastAsia="Palatino Linotype" w:hAnsi="Palatino Linotype" w:cs="Palatino Linotype"/>
        </w:rPr>
        <w:t>conviniera</w:t>
      </w:r>
      <w:r w:rsidRPr="006F75CD">
        <w:rPr>
          <w:rFonts w:ascii="Palatino Linotype" w:eastAsia="Palatino Linotype" w:hAnsi="Palatino Linotype" w:cs="Palatino Linotype"/>
          <w:color w:val="000000"/>
        </w:rPr>
        <w:t xml:space="preserve">, </w:t>
      </w:r>
      <w:r w:rsidRPr="006F75CD">
        <w:rPr>
          <w:rFonts w:ascii="Palatino Linotype" w:eastAsia="Palatino Linotype" w:hAnsi="Palatino Linotype" w:cs="Palatino Linotype"/>
        </w:rPr>
        <w:t>ofreciera</w:t>
      </w:r>
      <w:r w:rsidRPr="006F75CD">
        <w:rPr>
          <w:rFonts w:ascii="Palatino Linotype" w:eastAsia="Palatino Linotype" w:hAnsi="Palatino Linotype" w:cs="Palatino Linotype"/>
          <w:color w:val="000000"/>
        </w:rPr>
        <w:t xml:space="preserve"> pruebas y alegatos según corresponda a los casos concretos, de esta forma para que el </w:t>
      </w:r>
      <w:r w:rsidRPr="006F75CD">
        <w:rPr>
          <w:rFonts w:ascii="Palatino Linotype" w:eastAsia="Palatino Linotype" w:hAnsi="Palatino Linotype" w:cs="Palatino Linotype"/>
          <w:b/>
          <w:color w:val="000000"/>
        </w:rPr>
        <w:t>SUJETO OBLIGADO</w:t>
      </w:r>
      <w:r w:rsidRPr="006F75CD">
        <w:rPr>
          <w:rFonts w:ascii="Palatino Linotype" w:eastAsia="Palatino Linotype" w:hAnsi="Palatino Linotype" w:cs="Palatino Linotype"/>
          <w:color w:val="000000"/>
        </w:rPr>
        <w:t xml:space="preserve"> </w:t>
      </w:r>
      <w:r w:rsidRPr="006F75CD">
        <w:rPr>
          <w:rFonts w:ascii="Palatino Linotype" w:eastAsia="Palatino Linotype" w:hAnsi="Palatino Linotype" w:cs="Palatino Linotype"/>
        </w:rPr>
        <w:t>presentará</w:t>
      </w:r>
      <w:r w:rsidRPr="006F75CD">
        <w:rPr>
          <w:rFonts w:ascii="Palatino Linotype" w:eastAsia="Palatino Linotype" w:hAnsi="Palatino Linotype" w:cs="Palatino Linotype"/>
          <w:color w:val="000000"/>
        </w:rPr>
        <w:t xml:space="preserve"> el informe justificado procedente.</w:t>
      </w:r>
    </w:p>
    <w:p w:rsidR="00357FBA" w:rsidRPr="006F75CD" w:rsidRDefault="00357FBA">
      <w:pPr>
        <w:spacing w:line="360" w:lineRule="auto"/>
        <w:ind w:right="-787"/>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 xml:space="preserve">El trece de septiembre de dos mil veinticuatro, el </w:t>
      </w:r>
      <w:r w:rsidRPr="006F75CD">
        <w:rPr>
          <w:rFonts w:ascii="Palatino Linotype" w:eastAsia="Palatino Linotype" w:hAnsi="Palatino Linotype" w:cs="Palatino Linotype"/>
          <w:b/>
          <w:color w:val="000000"/>
        </w:rPr>
        <w:t xml:space="preserve">SUJETO OBLIGADO </w:t>
      </w:r>
      <w:r w:rsidRPr="006F75CD">
        <w:rPr>
          <w:rFonts w:ascii="Palatino Linotype" w:eastAsia="Palatino Linotype" w:hAnsi="Palatino Linotype" w:cs="Palatino Linotype"/>
          <w:color w:val="000000"/>
        </w:rPr>
        <w:t xml:space="preserve">rindió el informe justificado correspondiente por medio del archivo electrónico denominado </w:t>
      </w:r>
      <w:r w:rsidRPr="006F75CD">
        <w:rPr>
          <w:rFonts w:ascii="Palatino Linotype" w:eastAsia="Palatino Linotype" w:hAnsi="Palatino Linotype" w:cs="Palatino Linotype"/>
          <w:b/>
          <w:color w:val="000000"/>
        </w:rPr>
        <w:t>“INFORME JUS RR 5163.pdf”,</w:t>
      </w:r>
      <w:r w:rsidRPr="006F75CD">
        <w:rPr>
          <w:rFonts w:ascii="Palatino Linotype" w:eastAsia="Palatino Linotype" w:hAnsi="Palatino Linotype" w:cs="Palatino Linotype"/>
          <w:color w:val="000000"/>
        </w:rPr>
        <w:t xml:space="preserve"> consistente en el oficio SMADS/231000025/0431/2024, suscrito por el Titular de la Unidad de Transparencia, por medio del cual, ratificó y justificó la respuesta.</w:t>
      </w:r>
    </w:p>
    <w:p w:rsidR="00357FBA" w:rsidRPr="006F75CD" w:rsidRDefault="00357FBA">
      <w:pPr>
        <w:ind w:right="-787"/>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bookmarkStart w:id="1" w:name="_heading=h.30j0zll" w:colFirst="0" w:colLast="0"/>
      <w:bookmarkEnd w:id="1"/>
      <w:r w:rsidRPr="006F75CD">
        <w:rPr>
          <w:rFonts w:ascii="Palatino Linotype" w:eastAsia="Palatino Linotype" w:hAnsi="Palatino Linotype" w:cs="Palatino Linotype"/>
          <w:color w:val="000000"/>
        </w:rPr>
        <w:t xml:space="preserve">Por su parte, el </w:t>
      </w:r>
      <w:r w:rsidRPr="006F75CD">
        <w:rPr>
          <w:rFonts w:ascii="Palatino Linotype" w:eastAsia="Palatino Linotype" w:hAnsi="Palatino Linotype" w:cs="Palatino Linotype"/>
          <w:b/>
          <w:color w:val="000000"/>
        </w:rPr>
        <w:t>RECURRENTE</w:t>
      </w:r>
      <w:r w:rsidRPr="006F75CD">
        <w:rPr>
          <w:rFonts w:ascii="Palatino Linotype" w:eastAsia="Palatino Linotype" w:hAnsi="Palatino Linotype" w:cs="Palatino Linotype"/>
          <w:color w:val="000000"/>
        </w:rPr>
        <w:t xml:space="preserve"> no realizó manifestaciones que a su derecho </w:t>
      </w:r>
      <w:r w:rsidRPr="006F75CD">
        <w:rPr>
          <w:rFonts w:ascii="Palatino Linotype" w:eastAsia="Palatino Linotype" w:hAnsi="Palatino Linotype" w:cs="Palatino Linotype"/>
        </w:rPr>
        <w:t>conviniera</w:t>
      </w:r>
      <w:r w:rsidRPr="006F75CD">
        <w:rPr>
          <w:rFonts w:ascii="Palatino Linotype" w:eastAsia="Palatino Linotype" w:hAnsi="Palatino Linotype" w:cs="Palatino Linotype"/>
          <w:color w:val="000000"/>
        </w:rPr>
        <w:t>.</w:t>
      </w: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lastRenderedPageBreak/>
        <w:t>El quince de enero de dos mil veinticuatro, se notificó el acuerdo mediante el cual se amplió el plazo para emitir resolución por un término de 15 días adicionales.</w:t>
      </w:r>
    </w:p>
    <w:p w:rsidR="00357FBA" w:rsidRPr="006F75CD" w:rsidRDefault="00357FBA">
      <w:pPr>
        <w:ind w:right="-787"/>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357FBA" w:rsidRPr="006F75CD" w:rsidRDefault="00357FBA">
      <w:pPr>
        <w:ind w:right="-787"/>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357FBA" w:rsidRPr="006F75CD" w:rsidRDefault="00357FBA">
      <w:pPr>
        <w:ind w:right="-787"/>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57FBA" w:rsidRPr="006F75CD" w:rsidRDefault="00357FBA">
      <w:pPr>
        <w:ind w:right="-787"/>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357FBA" w:rsidRPr="006F75CD" w:rsidRDefault="00357FBA">
      <w:pPr>
        <w:ind w:right="-787"/>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lastRenderedPageBreak/>
        <w:t>Por ello, excepcionalmente, si un asunto es resuelto con posterioridad a los plazos señalados por la norma debe analizarse la razonabilidad del tiempo necesario para su resolución, atentos a los siguientes criterios:</w:t>
      </w:r>
    </w:p>
    <w:p w:rsidR="00357FBA" w:rsidRPr="006F75CD" w:rsidRDefault="002F6744">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6F75CD">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357FBA" w:rsidRPr="006F75CD" w:rsidRDefault="002F6744">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6F75CD">
        <w:rPr>
          <w:rFonts w:ascii="Palatino Linotype" w:eastAsia="Palatino Linotype" w:hAnsi="Palatino Linotype" w:cs="Palatino Linotype"/>
          <w:color w:val="000000"/>
          <w:sz w:val="22"/>
          <w:szCs w:val="22"/>
        </w:rPr>
        <w:t>b) Actividad Procesal del interesado: Acciones u omisiones del interesado.</w:t>
      </w:r>
    </w:p>
    <w:p w:rsidR="00357FBA" w:rsidRPr="006F75CD" w:rsidRDefault="002F6744">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6F75CD">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357FBA" w:rsidRPr="006F75CD" w:rsidRDefault="002F6744">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6F75CD">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357FBA" w:rsidRPr="006F75CD" w:rsidRDefault="00357FB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57FBA" w:rsidRPr="006F75CD" w:rsidRDefault="00357FB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6F75CD">
        <w:rPr>
          <w:rFonts w:ascii="Palatino Linotype" w:eastAsia="Palatino Linotype" w:hAnsi="Palatino Linotype" w:cs="Palatino Linotype"/>
        </w:rPr>
        <w:t>del rubro</w:t>
      </w:r>
      <w:r w:rsidRPr="006F75CD">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6F75CD">
        <w:rPr>
          <w:rFonts w:ascii="Palatino Linotype" w:eastAsia="Palatino Linotype" w:hAnsi="Palatino Linotype" w:cs="Palatino Linotype"/>
        </w:rPr>
        <w:t>Semanario</w:t>
      </w:r>
      <w:r w:rsidRPr="006F75CD">
        <w:rPr>
          <w:rFonts w:ascii="Palatino Linotype" w:eastAsia="Palatino Linotype" w:hAnsi="Palatino Linotype" w:cs="Palatino Linotype"/>
          <w:color w:val="000000"/>
        </w:rPr>
        <w:t xml:space="preserve"> Judicial de la Federación con el registro digital 205635.</w:t>
      </w:r>
    </w:p>
    <w:p w:rsidR="00357FBA" w:rsidRPr="006F75CD" w:rsidRDefault="00357FB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w:t>
      </w:r>
      <w:r w:rsidRPr="006F75CD">
        <w:rPr>
          <w:rFonts w:ascii="Palatino Linotype" w:eastAsia="Palatino Linotype" w:hAnsi="Palatino Linotype" w:cs="Palatino Linotype"/>
          <w:color w:val="000000"/>
        </w:rPr>
        <w:lastRenderedPageBreak/>
        <w:t>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57FBA" w:rsidRPr="006F75CD" w:rsidRDefault="00357FBA">
      <w:pPr>
        <w:ind w:right="-787"/>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357FBA" w:rsidRPr="006F75CD" w:rsidRDefault="002F6744">
      <w:pPr>
        <w:pBdr>
          <w:top w:val="nil"/>
          <w:left w:val="nil"/>
          <w:bottom w:val="nil"/>
          <w:right w:val="nil"/>
          <w:between w:val="nil"/>
        </w:pBdr>
        <w:tabs>
          <w:tab w:val="left" w:pos="8364"/>
        </w:tabs>
        <w:ind w:left="567" w:right="-220"/>
        <w:jc w:val="both"/>
        <w:rPr>
          <w:rFonts w:ascii="Palatino Linotype" w:eastAsia="Palatino Linotype" w:hAnsi="Palatino Linotype" w:cs="Palatino Linotype"/>
          <w:color w:val="000000"/>
          <w:sz w:val="22"/>
          <w:szCs w:val="22"/>
        </w:rPr>
      </w:pPr>
      <w:r w:rsidRPr="006F75CD">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sidRPr="006F75CD">
        <w:rPr>
          <w:rFonts w:ascii="Palatino Linotype" w:eastAsia="Palatino Linotype" w:hAnsi="Palatino Linotype" w:cs="Palatino Linotype"/>
          <w:sz w:val="22"/>
          <w:szCs w:val="22"/>
        </w:rPr>
        <w:t>a</w:t>
      </w:r>
      <w:r w:rsidRPr="006F75CD">
        <w:rPr>
          <w:rFonts w:ascii="Palatino Linotype" w:eastAsia="Palatino Linotype" w:hAnsi="Palatino Linotype" w:cs="Palatino Linotype"/>
          <w:color w:val="000000"/>
          <w:sz w:val="22"/>
          <w:szCs w:val="22"/>
        </w:rPr>
        <w:t>nario Judicial de la Federación y su gaceta, con el registro digital 2002351.</w:t>
      </w:r>
    </w:p>
    <w:p w:rsidR="00357FBA" w:rsidRPr="006F75CD" w:rsidRDefault="00357FBA">
      <w:pPr>
        <w:pBdr>
          <w:top w:val="nil"/>
          <w:left w:val="nil"/>
          <w:bottom w:val="nil"/>
          <w:right w:val="nil"/>
          <w:between w:val="nil"/>
        </w:pBdr>
        <w:tabs>
          <w:tab w:val="left" w:pos="8364"/>
        </w:tabs>
        <w:ind w:left="567" w:right="-220"/>
        <w:jc w:val="both"/>
        <w:rPr>
          <w:rFonts w:ascii="Palatino Linotype" w:eastAsia="Palatino Linotype" w:hAnsi="Palatino Linotype" w:cs="Palatino Linotype"/>
          <w:sz w:val="22"/>
          <w:szCs w:val="22"/>
        </w:rPr>
      </w:pPr>
    </w:p>
    <w:p w:rsidR="00357FBA" w:rsidRPr="006F75CD" w:rsidRDefault="002F6744">
      <w:pPr>
        <w:pBdr>
          <w:top w:val="nil"/>
          <w:left w:val="nil"/>
          <w:bottom w:val="nil"/>
          <w:right w:val="nil"/>
          <w:between w:val="nil"/>
        </w:pBdr>
        <w:tabs>
          <w:tab w:val="left" w:pos="8364"/>
        </w:tabs>
        <w:ind w:left="567" w:right="-220"/>
        <w:jc w:val="both"/>
        <w:rPr>
          <w:rFonts w:ascii="Palatino Linotype" w:eastAsia="Palatino Linotype" w:hAnsi="Palatino Linotype" w:cs="Palatino Linotype"/>
          <w:color w:val="000000"/>
          <w:sz w:val="22"/>
          <w:szCs w:val="22"/>
        </w:rPr>
      </w:pPr>
      <w:r w:rsidRPr="006F75CD">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sidRPr="006F75CD">
        <w:rPr>
          <w:rFonts w:ascii="Palatino Linotype" w:eastAsia="Palatino Linotype" w:hAnsi="Palatino Linotype" w:cs="Palatino Linotype"/>
          <w:sz w:val="22"/>
          <w:szCs w:val="22"/>
        </w:rPr>
        <w:t>a</w:t>
      </w:r>
      <w:r w:rsidRPr="006F75CD">
        <w:rPr>
          <w:rFonts w:ascii="Palatino Linotype" w:eastAsia="Palatino Linotype" w:hAnsi="Palatino Linotype" w:cs="Palatino Linotype"/>
          <w:color w:val="000000"/>
          <w:sz w:val="22"/>
          <w:szCs w:val="22"/>
        </w:rPr>
        <w:t>nario Judicial de la Federación y su gaceta, con el registro digital 2002350.</w:t>
      </w:r>
    </w:p>
    <w:p w:rsidR="00357FBA" w:rsidRPr="006F75CD" w:rsidRDefault="00357FB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357FBA" w:rsidRPr="006F75CD" w:rsidRDefault="00357FB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El veintiuno de enero de dos mil veinticuatro, la Comisionada Ponente decretó el cierre del periodo de instrucción, por lo que ordenó turnar el expediente para su resolución, misma que ahora se pronuncia.</w:t>
      </w:r>
      <w:r w:rsidRPr="006F75CD">
        <w:rPr>
          <w:rFonts w:ascii="Palatino Linotype" w:eastAsia="Palatino Linotype" w:hAnsi="Palatino Linotype" w:cs="Palatino Linotype"/>
        </w:rPr>
        <w:t xml:space="preserve"> —-----------------------------------------------------------</w:t>
      </w:r>
      <w:r w:rsidR="00651FDC" w:rsidRPr="006F75CD">
        <w:rPr>
          <w:rFonts w:ascii="Palatino Linotype" w:eastAsia="Palatino Linotype" w:hAnsi="Palatino Linotype" w:cs="Palatino Linotype"/>
        </w:rPr>
        <w:t>----------------</w:t>
      </w:r>
      <w:r w:rsidRPr="006F75CD">
        <w:rPr>
          <w:rFonts w:ascii="Palatino Linotype" w:eastAsia="Palatino Linotype" w:hAnsi="Palatino Linotype" w:cs="Palatino Linotype"/>
        </w:rPr>
        <w:t xml:space="preserve"> </w:t>
      </w:r>
    </w:p>
    <w:p w:rsidR="00357FBA" w:rsidRPr="006F75CD" w:rsidRDefault="00357FBA">
      <w:pPr>
        <w:pBdr>
          <w:top w:val="nil"/>
          <w:left w:val="nil"/>
          <w:bottom w:val="nil"/>
          <w:right w:val="nil"/>
          <w:between w:val="nil"/>
        </w:pBdr>
        <w:tabs>
          <w:tab w:val="left" w:pos="426"/>
        </w:tabs>
        <w:spacing w:line="360" w:lineRule="auto"/>
        <w:ind w:right="-787"/>
        <w:jc w:val="both"/>
        <w:rPr>
          <w:b/>
        </w:rPr>
      </w:pPr>
    </w:p>
    <w:p w:rsidR="00651FDC" w:rsidRPr="006F75CD" w:rsidRDefault="00651FDC">
      <w:pPr>
        <w:pBdr>
          <w:top w:val="nil"/>
          <w:left w:val="nil"/>
          <w:bottom w:val="nil"/>
          <w:right w:val="nil"/>
          <w:between w:val="nil"/>
        </w:pBdr>
        <w:tabs>
          <w:tab w:val="left" w:pos="426"/>
        </w:tabs>
        <w:spacing w:line="360" w:lineRule="auto"/>
        <w:ind w:right="-787"/>
        <w:jc w:val="both"/>
        <w:rPr>
          <w:b/>
        </w:rPr>
      </w:pPr>
    </w:p>
    <w:p w:rsidR="00357FBA" w:rsidRPr="006F75CD" w:rsidRDefault="002F6744">
      <w:pPr>
        <w:pBdr>
          <w:top w:val="nil"/>
          <w:left w:val="nil"/>
          <w:bottom w:val="nil"/>
          <w:right w:val="nil"/>
          <w:between w:val="nil"/>
        </w:pBdr>
        <w:tabs>
          <w:tab w:val="left" w:pos="426"/>
        </w:tabs>
        <w:spacing w:line="360" w:lineRule="auto"/>
        <w:ind w:right="-787"/>
        <w:jc w:val="center"/>
        <w:rPr>
          <w:rFonts w:ascii="Palatino Linotype" w:eastAsia="Palatino Linotype" w:hAnsi="Palatino Linotype" w:cs="Palatino Linotype"/>
          <w:b/>
          <w:color w:val="000000"/>
        </w:rPr>
      </w:pPr>
      <w:r w:rsidRPr="006F75CD">
        <w:rPr>
          <w:rFonts w:ascii="Palatino Linotype" w:eastAsia="Palatino Linotype" w:hAnsi="Palatino Linotype" w:cs="Palatino Linotype"/>
          <w:b/>
          <w:color w:val="000000"/>
        </w:rPr>
        <w:lastRenderedPageBreak/>
        <w:t>C O N S I D E R A N D O</w:t>
      </w:r>
    </w:p>
    <w:p w:rsidR="00357FBA" w:rsidRPr="006F75CD" w:rsidRDefault="00357FBA">
      <w:pPr>
        <w:spacing w:line="360" w:lineRule="auto"/>
        <w:ind w:right="-787"/>
        <w:rPr>
          <w:rFonts w:ascii="Palatino Linotype" w:eastAsia="Palatino Linotype" w:hAnsi="Palatino Linotype" w:cs="Palatino Linotype"/>
          <w:color w:val="000000"/>
        </w:rPr>
      </w:pPr>
    </w:p>
    <w:p w:rsidR="00357FBA" w:rsidRPr="006F75CD" w:rsidRDefault="002F6744">
      <w:pPr>
        <w:pStyle w:val="Ttulo2"/>
        <w:spacing w:before="0" w:line="360" w:lineRule="auto"/>
        <w:ind w:right="-787"/>
        <w:rPr>
          <w:rFonts w:ascii="Palatino Linotype" w:eastAsia="Palatino Linotype" w:hAnsi="Palatino Linotype" w:cs="Palatino Linotype"/>
          <w:b/>
          <w:color w:val="000000"/>
          <w:sz w:val="24"/>
          <w:szCs w:val="24"/>
        </w:rPr>
      </w:pPr>
      <w:bookmarkStart w:id="2" w:name="_heading=h.3znysh7" w:colFirst="0" w:colLast="0"/>
      <w:bookmarkEnd w:id="2"/>
      <w:r w:rsidRPr="006F75CD">
        <w:rPr>
          <w:rFonts w:ascii="Palatino Linotype" w:eastAsia="Palatino Linotype" w:hAnsi="Palatino Linotype" w:cs="Palatino Linotype"/>
          <w:b/>
          <w:color w:val="000000"/>
          <w:sz w:val="24"/>
          <w:szCs w:val="24"/>
        </w:rPr>
        <w:t>PRIMERO. De la competencia</w:t>
      </w: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r w:rsidRPr="006F75CD">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357FBA" w:rsidRPr="006F75CD" w:rsidRDefault="00357FB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p>
    <w:p w:rsidR="00357FBA" w:rsidRPr="006F75CD" w:rsidRDefault="002F6744">
      <w:pPr>
        <w:pStyle w:val="Ttulo2"/>
        <w:tabs>
          <w:tab w:val="left" w:pos="426"/>
        </w:tabs>
        <w:spacing w:before="0" w:line="360" w:lineRule="auto"/>
        <w:ind w:right="-787"/>
        <w:rPr>
          <w:rFonts w:ascii="Palatino Linotype" w:eastAsia="Palatino Linotype" w:hAnsi="Palatino Linotype" w:cs="Palatino Linotype"/>
          <w:b/>
          <w:color w:val="000000"/>
          <w:sz w:val="24"/>
          <w:szCs w:val="24"/>
        </w:rPr>
      </w:pPr>
      <w:bookmarkStart w:id="3" w:name="_heading=h.2et92p0" w:colFirst="0" w:colLast="0"/>
      <w:bookmarkEnd w:id="3"/>
      <w:r w:rsidRPr="006F75CD">
        <w:rPr>
          <w:rFonts w:ascii="Palatino Linotype" w:eastAsia="Palatino Linotype" w:hAnsi="Palatino Linotype" w:cs="Palatino Linotype"/>
          <w:b/>
          <w:color w:val="000000"/>
          <w:sz w:val="24"/>
          <w:szCs w:val="24"/>
        </w:rPr>
        <w:t>SEGUNDO. De la oportunidad y procedencia.</w:t>
      </w: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sidRPr="006F75CD">
        <w:rPr>
          <w:rFonts w:ascii="Palatino Linotype" w:eastAsia="Palatino Linotype" w:hAnsi="Palatino Linotype" w:cs="Palatino Linotype"/>
          <w:b/>
          <w:color w:val="000000"/>
        </w:rPr>
        <w:t>SUJETO OBLIGADO</w:t>
      </w:r>
      <w:r w:rsidRPr="006F75CD">
        <w:rPr>
          <w:rFonts w:ascii="Palatino Linotype" w:eastAsia="Palatino Linotype" w:hAnsi="Palatino Linotype" w:cs="Palatino Linotype"/>
          <w:color w:val="000000"/>
        </w:rPr>
        <w:t xml:space="preserve"> entregó respuesta el ocho de agosto de dos mil veinticuatro, de tal forma que el plazo para interponer el recurso de revisión transcurrió del nueve al veintinueve de agosto de dos mil veinticuatro, el recurso de revisión fue interpuesto el veintisiete de agosto de dos mil veinticuatro, éste se encuentra dentro de los márgenes temporales previstos en el artículo 178 de la Ley de Transparencia y Acceso a la Información Pública del Estado de México y Municipios</w:t>
      </w:r>
      <w:r w:rsidRPr="006F75CD">
        <w:rPr>
          <w:rFonts w:ascii="Palatino Linotype" w:eastAsia="Palatino Linotype" w:hAnsi="Palatino Linotype" w:cs="Palatino Linotype"/>
          <w:b/>
          <w:color w:val="000000"/>
        </w:rPr>
        <w:t xml:space="preserve"> </w:t>
      </w:r>
      <w:r w:rsidRPr="006F75CD">
        <w:rPr>
          <w:rFonts w:ascii="Palatino Linotype" w:eastAsia="Palatino Linotype" w:hAnsi="Palatino Linotype" w:cs="Palatino Linotype"/>
          <w:color w:val="000000"/>
        </w:rPr>
        <w:t>vigente.</w:t>
      </w:r>
    </w:p>
    <w:p w:rsidR="00357FBA" w:rsidRPr="006F75CD" w:rsidRDefault="00357FB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lastRenderedPageBreak/>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357FBA" w:rsidRPr="006F75CD" w:rsidRDefault="00357FBA">
      <w:pPr>
        <w:ind w:right="-787"/>
        <w:rPr>
          <w:rFonts w:ascii="Palatino Linotype" w:eastAsia="Palatino Linotype" w:hAnsi="Palatino Linotype" w:cs="Palatino Linotype"/>
          <w:color w:val="000000"/>
        </w:rPr>
      </w:pPr>
    </w:p>
    <w:p w:rsidR="00357FBA" w:rsidRPr="006F75CD" w:rsidRDefault="002F6744">
      <w:pPr>
        <w:pStyle w:val="Ttulo1"/>
        <w:spacing w:line="360" w:lineRule="auto"/>
        <w:ind w:right="-787"/>
        <w:rPr>
          <w:b/>
        </w:rPr>
      </w:pPr>
      <w:bookmarkStart w:id="4" w:name="_heading=h.tyjcwt" w:colFirst="0" w:colLast="0"/>
      <w:bookmarkEnd w:id="4"/>
      <w:r w:rsidRPr="006F75CD">
        <w:rPr>
          <w:b/>
        </w:rPr>
        <w:t>TERCERO. De las causales del sobreseimiento.</w:t>
      </w:r>
    </w:p>
    <w:p w:rsidR="00357FBA" w:rsidRPr="006F75CD" w:rsidRDefault="002F6744">
      <w:pPr>
        <w:pStyle w:val="Ttulo2"/>
        <w:numPr>
          <w:ilvl w:val="0"/>
          <w:numId w:val="2"/>
        </w:numPr>
        <w:spacing w:line="360" w:lineRule="auto"/>
        <w:ind w:right="-787"/>
        <w:rPr>
          <w:rFonts w:ascii="Palatino Linotype" w:eastAsia="Palatino Linotype" w:hAnsi="Palatino Linotype" w:cs="Palatino Linotype"/>
          <w:b/>
          <w:color w:val="000000"/>
          <w:sz w:val="24"/>
          <w:szCs w:val="24"/>
        </w:rPr>
      </w:pPr>
      <w:bookmarkStart w:id="5" w:name="_heading=h.3dy6vkm" w:colFirst="0" w:colLast="0"/>
      <w:bookmarkEnd w:id="5"/>
      <w:r w:rsidRPr="006F75CD">
        <w:rPr>
          <w:rFonts w:ascii="Palatino Linotype" w:eastAsia="Palatino Linotype" w:hAnsi="Palatino Linotype" w:cs="Palatino Linotype"/>
          <w:b/>
          <w:color w:val="000000"/>
          <w:sz w:val="24"/>
          <w:szCs w:val="24"/>
        </w:rPr>
        <w:t>De las actuaciones de las partes.</w:t>
      </w: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6" w:name="_heading=h.1t3h5sf" w:colFirst="0" w:colLast="0"/>
      <w:bookmarkEnd w:id="6"/>
      <w:r w:rsidRPr="006F75CD">
        <w:rPr>
          <w:rFonts w:ascii="Palatino Linotype" w:eastAsia="Palatino Linotype" w:hAnsi="Palatino Linotype" w:cs="Palatino Linotype"/>
          <w:color w:val="000000"/>
        </w:rPr>
        <w:t xml:space="preserve">El </w:t>
      </w:r>
      <w:r w:rsidRPr="006F75CD">
        <w:rPr>
          <w:rFonts w:ascii="Palatino Linotype" w:eastAsia="Palatino Linotype" w:hAnsi="Palatino Linotype" w:cs="Palatino Linotype"/>
          <w:b/>
          <w:color w:val="000000"/>
        </w:rPr>
        <w:t xml:space="preserve">RECURRENTE </w:t>
      </w:r>
      <w:r w:rsidRPr="006F75CD">
        <w:rPr>
          <w:rFonts w:ascii="Palatino Linotype" w:eastAsia="Palatino Linotype" w:hAnsi="Palatino Linotype" w:cs="Palatino Linotype"/>
          <w:color w:val="000000"/>
        </w:rPr>
        <w:t xml:space="preserve">realizó el siguiente cuestionamiento: </w:t>
      </w:r>
      <w:r w:rsidRPr="006F75CD">
        <w:rPr>
          <w:rFonts w:ascii="Palatino Linotype" w:eastAsia="Palatino Linotype" w:hAnsi="Palatino Linotype" w:cs="Palatino Linotype"/>
          <w:b/>
          <w:i/>
          <w:color w:val="000000"/>
        </w:rPr>
        <w:t>¿El Artículo 46 de la LGEEPA es aplicable en Áreas Naturales protegidas de carácter estatal?...” (Sic)</w:t>
      </w:r>
    </w:p>
    <w:p w:rsidR="00357FBA" w:rsidRPr="006F75CD" w:rsidRDefault="00357FB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426"/>
        </w:tabs>
        <w:spacing w:line="360" w:lineRule="auto"/>
        <w:ind w:right="-787"/>
        <w:jc w:val="both"/>
        <w:rPr>
          <w:color w:val="000000"/>
        </w:rPr>
      </w:pPr>
      <w:r w:rsidRPr="006F75CD">
        <w:rPr>
          <w:rFonts w:ascii="Palatino Linotype" w:eastAsia="Palatino Linotype" w:hAnsi="Palatino Linotype" w:cs="Palatino Linotype"/>
          <w:color w:val="000000"/>
        </w:rPr>
        <w:t xml:space="preserve">En respuesta, el </w:t>
      </w:r>
      <w:r w:rsidRPr="006F75CD">
        <w:rPr>
          <w:rFonts w:ascii="Palatino Linotype" w:eastAsia="Palatino Linotype" w:hAnsi="Palatino Linotype" w:cs="Palatino Linotype"/>
          <w:b/>
          <w:color w:val="000000"/>
        </w:rPr>
        <w:t>SUJETO OBLIGADO</w:t>
      </w:r>
      <w:r w:rsidRPr="006F75CD">
        <w:rPr>
          <w:rFonts w:ascii="Palatino Linotype" w:eastAsia="Palatino Linotype" w:hAnsi="Palatino Linotype" w:cs="Palatino Linotype"/>
          <w:color w:val="000000"/>
        </w:rPr>
        <w:t xml:space="preserve"> por medio de la Titular de la Unidad de Transparencia, manifestó que, lo requerido no corresponde a las atribuciones de la </w:t>
      </w:r>
      <w:r w:rsidRPr="006F75CD">
        <w:rPr>
          <w:rFonts w:ascii="Palatino Linotype" w:eastAsia="Palatino Linotype" w:hAnsi="Palatino Linotype" w:cs="Palatino Linotype"/>
          <w:b/>
          <w:color w:val="000000"/>
        </w:rPr>
        <w:t>Secretaría del Medio Ambiente y Desarrollo Sostenible</w:t>
      </w:r>
      <w:r w:rsidRPr="006F75CD">
        <w:rPr>
          <w:rFonts w:ascii="Palatino Linotype" w:eastAsia="Palatino Linotype" w:hAnsi="Palatino Linotype" w:cs="Palatino Linotype"/>
          <w:color w:val="000000"/>
        </w:rPr>
        <w:t xml:space="preserve">, por lo cual, es incompetente para dar respuesta a la solicitud, asimismo, orientó al </w:t>
      </w:r>
      <w:r w:rsidRPr="006F75CD">
        <w:rPr>
          <w:rFonts w:ascii="Palatino Linotype" w:eastAsia="Palatino Linotype" w:hAnsi="Palatino Linotype" w:cs="Palatino Linotype"/>
          <w:b/>
          <w:color w:val="000000"/>
        </w:rPr>
        <w:t>Recurrente</w:t>
      </w:r>
      <w:r w:rsidRPr="006F75CD">
        <w:rPr>
          <w:rFonts w:ascii="Palatino Linotype" w:eastAsia="Palatino Linotype" w:hAnsi="Palatino Linotype" w:cs="Palatino Linotype"/>
          <w:color w:val="000000"/>
        </w:rPr>
        <w:t xml:space="preserve"> para realizar una nueva solicitud de información ante la Comisión Estatal de Parques Naturales y de la Fauna (CEPANAF).</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t xml:space="preserve">En consecuencia, a través del recurso de revisión, el </w:t>
      </w:r>
      <w:r w:rsidRPr="006F75CD">
        <w:rPr>
          <w:rFonts w:ascii="Palatino Linotype" w:eastAsia="Palatino Linotype" w:hAnsi="Palatino Linotype" w:cs="Palatino Linotype"/>
          <w:b/>
          <w:color w:val="000000"/>
        </w:rPr>
        <w:t xml:space="preserve">Recurrente </w:t>
      </w:r>
      <w:r w:rsidRPr="006F75CD">
        <w:rPr>
          <w:rFonts w:ascii="Palatino Linotype" w:eastAsia="Palatino Linotype" w:hAnsi="Palatino Linotype" w:cs="Palatino Linotype"/>
          <w:color w:val="000000"/>
        </w:rPr>
        <w:t>manifestó como razones o motivos de inconformidad, la incompetencia del</w:t>
      </w:r>
      <w:r w:rsidRPr="006F75CD">
        <w:rPr>
          <w:rFonts w:ascii="Palatino Linotype" w:eastAsia="Palatino Linotype" w:hAnsi="Palatino Linotype" w:cs="Palatino Linotype"/>
          <w:b/>
          <w:color w:val="000000"/>
        </w:rPr>
        <w:t xml:space="preserve"> SUJETO OBLIGADO.</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t>Expuesto lo anterior, este Órgano Garante advierte que el</w:t>
      </w:r>
      <w:r w:rsidRPr="006F75CD">
        <w:rPr>
          <w:rFonts w:ascii="Palatino Linotype" w:eastAsia="Palatino Linotype" w:hAnsi="Palatino Linotype" w:cs="Palatino Linotype"/>
          <w:b/>
          <w:color w:val="000000"/>
        </w:rPr>
        <w:t xml:space="preserve"> Recurrente</w:t>
      </w:r>
      <w:r w:rsidRPr="006F75CD">
        <w:rPr>
          <w:rFonts w:ascii="Palatino Linotype" w:eastAsia="Palatino Linotype" w:hAnsi="Palatino Linotype" w:cs="Palatino Linotype"/>
          <w:color w:val="000000"/>
        </w:rPr>
        <w:t xml:space="preserve"> requirió una razón, o bien, un razonamiento por parte del</w:t>
      </w:r>
      <w:r w:rsidRPr="006F75CD">
        <w:rPr>
          <w:rFonts w:ascii="Palatino Linotype" w:eastAsia="Palatino Linotype" w:hAnsi="Palatino Linotype" w:cs="Palatino Linotype"/>
          <w:b/>
          <w:color w:val="000000"/>
        </w:rPr>
        <w:t xml:space="preserve"> SUJETO OBLIGADO</w:t>
      </w:r>
      <w:r w:rsidRPr="006F75CD">
        <w:rPr>
          <w:rFonts w:ascii="Palatino Linotype" w:eastAsia="Palatino Linotype" w:hAnsi="Palatino Linotype" w:cs="Palatino Linotype"/>
          <w:color w:val="000000"/>
        </w:rPr>
        <w:t xml:space="preserve"> mediante la realización </w:t>
      </w:r>
      <w:r w:rsidRPr="006F75CD">
        <w:rPr>
          <w:rFonts w:ascii="Palatino Linotype" w:eastAsia="Palatino Linotype" w:hAnsi="Palatino Linotype" w:cs="Palatino Linotype"/>
          <w:color w:val="000000"/>
        </w:rPr>
        <w:lastRenderedPageBreak/>
        <w:t xml:space="preserve">de un cuestionamiento específico, en este sentido, </w:t>
      </w:r>
      <w:r w:rsidRPr="006F75CD">
        <w:rPr>
          <w:rFonts w:ascii="Palatino Linotype" w:eastAsia="Palatino Linotype" w:hAnsi="Palatino Linotype" w:cs="Palatino Linotype"/>
          <w:b/>
          <w:color w:val="000000"/>
        </w:rPr>
        <w:t>lo solicitado no constituye un derecho de acceso a la información pública</w:t>
      </w:r>
      <w:r w:rsidRPr="006F75CD">
        <w:rPr>
          <w:rFonts w:ascii="Palatino Linotype" w:eastAsia="Palatino Linotype" w:hAnsi="Palatino Linotype" w:cs="Palatino Linotype"/>
          <w:color w:val="000000"/>
        </w:rPr>
        <w:t xml:space="preserve">, es decir, dicha información no consta en un documento derivado del ejercicio de facultades, atribuciones o competencias del </w:t>
      </w:r>
      <w:r w:rsidRPr="006F75CD">
        <w:rPr>
          <w:rFonts w:ascii="Palatino Linotype" w:eastAsia="Palatino Linotype" w:hAnsi="Palatino Linotype" w:cs="Palatino Linotype"/>
          <w:b/>
          <w:color w:val="000000"/>
        </w:rPr>
        <w:t>SUJETO OBLIGADO</w:t>
      </w:r>
      <w:r w:rsidRPr="006F75CD">
        <w:rPr>
          <w:rFonts w:ascii="Palatino Linotype" w:eastAsia="Palatino Linotype" w:hAnsi="Palatino Linotype" w:cs="Palatino Linotype"/>
          <w:color w:val="000000"/>
        </w:rPr>
        <w:t>, o bien, dentro de una base de datos o medio electrónico, que éste tuviera obligación de generar, poseer y administrar.</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t xml:space="preserve">En este orden de ideas, es importante dejar en claro lo que debe entenderse por </w:t>
      </w:r>
      <w:r w:rsidRPr="006F75CD">
        <w:rPr>
          <w:rFonts w:ascii="Palatino Linotype" w:eastAsia="Palatino Linotype" w:hAnsi="Palatino Linotype" w:cs="Palatino Linotype"/>
          <w:b/>
          <w:color w:val="000000"/>
        </w:rPr>
        <w:t>derecho de petición</w:t>
      </w:r>
      <w:r w:rsidRPr="006F75CD">
        <w:rPr>
          <w:rFonts w:ascii="Palatino Linotype" w:eastAsia="Palatino Linotype" w:hAnsi="Palatino Linotype" w:cs="Palatino Linotype"/>
          <w:color w:val="000000"/>
        </w:rPr>
        <w:t>, así como por derecho de acceso a la información pública, con el objeto de distinguir el ejercicio de ambos derechos.</w:t>
      </w:r>
    </w:p>
    <w:p w:rsidR="00357FBA" w:rsidRPr="006F75CD" w:rsidRDefault="00357FBA">
      <w:pPr>
        <w:spacing w:line="360" w:lineRule="auto"/>
        <w:ind w:right="-787"/>
        <w:rPr>
          <w:rFonts w:ascii="Palatino Linotype" w:eastAsia="Palatino Linotype" w:hAnsi="Palatino Linotype" w:cs="Palatino Linotype"/>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t xml:space="preserve">Por lo que respecta a la definición de </w:t>
      </w:r>
      <w:r w:rsidRPr="006F75CD">
        <w:rPr>
          <w:rFonts w:ascii="Palatino Linotype" w:eastAsia="Palatino Linotype" w:hAnsi="Palatino Linotype" w:cs="Palatino Linotype"/>
          <w:b/>
          <w:color w:val="000000"/>
        </w:rPr>
        <w:t>Derecho de Petición</w:t>
      </w:r>
      <w:r w:rsidRPr="006F75CD">
        <w:rPr>
          <w:rFonts w:ascii="Palatino Linotype" w:eastAsia="Palatino Linotype" w:hAnsi="Palatino Linotype" w:cs="Palatino Linotype"/>
          <w:color w:val="000000"/>
        </w:rPr>
        <w:t xml:space="preserve">, el Maestro Ignacio Burgoa Orihuela refiere: </w:t>
      </w:r>
    </w:p>
    <w:p w:rsidR="00357FBA" w:rsidRPr="006F75CD" w:rsidRDefault="002F6744">
      <w:pPr>
        <w:tabs>
          <w:tab w:val="left" w:pos="9214"/>
        </w:tabs>
        <w:ind w:left="567" w:right="-362"/>
        <w:jc w:val="both"/>
        <w:rPr>
          <w:rFonts w:ascii="Palatino Linotype" w:eastAsia="Palatino Linotype" w:hAnsi="Palatino Linotype" w:cs="Palatino Linotype"/>
          <w:sz w:val="22"/>
          <w:szCs w:val="22"/>
        </w:rPr>
      </w:pPr>
      <w:r w:rsidRPr="006F75CD">
        <w:rPr>
          <w:rFonts w:ascii="Palatino Linotype" w:eastAsia="Palatino Linotype" w:hAnsi="Palatino Linotype" w:cs="Palatino Linotype"/>
          <w:i/>
          <w:sz w:val="22"/>
          <w:szCs w:val="22"/>
        </w:rPr>
        <w:t>“…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 …“</w:t>
      </w:r>
    </w:p>
    <w:p w:rsidR="00357FBA" w:rsidRPr="006F75CD" w:rsidRDefault="00357FBA">
      <w:pPr>
        <w:tabs>
          <w:tab w:val="left" w:pos="9214"/>
        </w:tabs>
        <w:spacing w:line="360" w:lineRule="auto"/>
        <w:ind w:right="-787"/>
        <w:jc w:val="both"/>
        <w:rPr>
          <w:rFonts w:ascii="Palatino Linotype" w:eastAsia="Palatino Linotype" w:hAnsi="Palatino Linotype" w:cs="Palatino Linotype"/>
          <w:i/>
        </w:rPr>
      </w:pPr>
    </w:p>
    <w:p w:rsidR="00357FBA" w:rsidRPr="006F75CD" w:rsidRDefault="002F6744">
      <w:pPr>
        <w:numPr>
          <w:ilvl w:val="0"/>
          <w:numId w:val="1"/>
        </w:numPr>
        <w:pBdr>
          <w:top w:val="nil"/>
          <w:left w:val="nil"/>
          <w:bottom w:val="nil"/>
          <w:right w:val="nil"/>
          <w:between w:val="nil"/>
        </w:pBdr>
        <w:spacing w:before="120" w:line="360" w:lineRule="auto"/>
        <w:ind w:right="-787"/>
        <w:jc w:val="both"/>
        <w:rPr>
          <w:color w:val="000000"/>
        </w:rPr>
      </w:pPr>
      <w:r w:rsidRPr="006F75CD">
        <w:rPr>
          <w:rFonts w:ascii="Palatino Linotype" w:eastAsia="Palatino Linotype" w:hAnsi="Palatino Linotype" w:cs="Palatino Linotype"/>
          <w:color w:val="000000"/>
        </w:rPr>
        <w:t xml:space="preserve">Por su parte, David Cienfuegos Salgado, concibe al derecho de petición como: </w:t>
      </w:r>
    </w:p>
    <w:p w:rsidR="00357FBA" w:rsidRPr="006F75CD" w:rsidRDefault="002F6744">
      <w:pPr>
        <w:tabs>
          <w:tab w:val="left" w:pos="9214"/>
        </w:tabs>
        <w:ind w:left="567" w:right="-787"/>
        <w:jc w:val="both"/>
        <w:rPr>
          <w:rFonts w:ascii="Palatino Linotype" w:eastAsia="Palatino Linotype" w:hAnsi="Palatino Linotype" w:cs="Palatino Linotype"/>
          <w:sz w:val="22"/>
          <w:szCs w:val="22"/>
        </w:rPr>
      </w:pPr>
      <w:r w:rsidRPr="006F75CD">
        <w:rPr>
          <w:rFonts w:ascii="Palatino Linotype" w:eastAsia="Palatino Linotype" w:hAnsi="Palatino Linotype" w:cs="Palatino Linotype"/>
          <w:i/>
          <w:sz w:val="22"/>
          <w:szCs w:val="22"/>
        </w:rPr>
        <w:t>“… el derecho de toda persona a ser escuchado por quienes ejercen el poder público...”</w:t>
      </w:r>
    </w:p>
    <w:p w:rsidR="00357FBA" w:rsidRPr="006F75CD" w:rsidRDefault="00357FBA">
      <w:pPr>
        <w:tabs>
          <w:tab w:val="left" w:pos="9214"/>
        </w:tabs>
        <w:spacing w:line="360" w:lineRule="auto"/>
        <w:ind w:right="-787"/>
        <w:jc w:val="both"/>
        <w:rPr>
          <w:rFonts w:ascii="Palatino Linotype" w:eastAsia="Palatino Linotype" w:hAnsi="Palatino Linotype" w:cs="Palatino Linotype"/>
          <w:i/>
        </w:rPr>
      </w:pPr>
    </w:p>
    <w:p w:rsidR="00357FBA" w:rsidRPr="006F75CD" w:rsidRDefault="002F6744">
      <w:pPr>
        <w:numPr>
          <w:ilvl w:val="0"/>
          <w:numId w:val="1"/>
        </w:numPr>
        <w:pBdr>
          <w:top w:val="nil"/>
          <w:left w:val="nil"/>
          <w:bottom w:val="nil"/>
          <w:right w:val="nil"/>
          <w:between w:val="nil"/>
        </w:pBdr>
        <w:spacing w:before="120" w:line="360" w:lineRule="auto"/>
        <w:ind w:right="-787"/>
        <w:jc w:val="both"/>
        <w:rPr>
          <w:color w:val="000000"/>
        </w:rPr>
      </w:pPr>
      <w:r w:rsidRPr="006F75CD">
        <w:rPr>
          <w:rFonts w:ascii="Palatino Linotype" w:eastAsia="Palatino Linotype" w:hAnsi="Palatino Linotype" w:cs="Palatino Linotype"/>
          <w:color w:val="000000"/>
        </w:rPr>
        <w:t xml:space="preserve">A este respecto, para diferenciar el derecho de petición del derecho de acceso a la información, resulta conducente señalar que José Guadalupe Robles, conceptualiza al derecho a la información como: </w:t>
      </w:r>
    </w:p>
    <w:p w:rsidR="00357FBA" w:rsidRPr="006F75CD" w:rsidRDefault="002F6744">
      <w:pPr>
        <w:tabs>
          <w:tab w:val="left" w:pos="9214"/>
        </w:tabs>
        <w:ind w:left="567" w:right="-362"/>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 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p>
    <w:p w:rsidR="00357FBA" w:rsidRPr="006F75CD" w:rsidRDefault="002F6744">
      <w:pPr>
        <w:numPr>
          <w:ilvl w:val="0"/>
          <w:numId w:val="1"/>
        </w:numPr>
        <w:pBdr>
          <w:top w:val="nil"/>
          <w:left w:val="nil"/>
          <w:bottom w:val="nil"/>
          <w:right w:val="nil"/>
          <w:between w:val="nil"/>
        </w:pBdr>
        <w:spacing w:before="120" w:line="360" w:lineRule="auto"/>
        <w:ind w:right="-787"/>
        <w:jc w:val="both"/>
        <w:rPr>
          <w:color w:val="000000"/>
        </w:rPr>
      </w:pPr>
      <w:r w:rsidRPr="006F75CD">
        <w:rPr>
          <w:rFonts w:ascii="Palatino Linotype" w:eastAsia="Palatino Linotype" w:hAnsi="Palatino Linotype" w:cs="Palatino Linotype"/>
          <w:color w:val="000000"/>
        </w:rPr>
        <w:lastRenderedPageBreak/>
        <w:t>Ahora bien, el derecho 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w:t>
      </w:r>
    </w:p>
    <w:p w:rsidR="00357FBA" w:rsidRPr="006F75CD" w:rsidRDefault="002F6744">
      <w:pPr>
        <w:spacing w:before="120" w:after="120"/>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sz w:val="22"/>
          <w:szCs w:val="22"/>
        </w:rPr>
        <w:t>“</w:t>
      </w:r>
      <w:r w:rsidRPr="006F75CD">
        <w:rPr>
          <w:rFonts w:ascii="Palatino Linotype" w:eastAsia="Palatino Linotype" w:hAnsi="Palatino Linotype" w:cs="Palatino Linotype"/>
          <w:b/>
          <w:i/>
          <w:sz w:val="22"/>
          <w:szCs w:val="22"/>
        </w:rPr>
        <w:t>Artículo 4.</w:t>
      </w:r>
      <w:r w:rsidRPr="006F75C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357FBA" w:rsidRPr="006F75CD" w:rsidRDefault="002F6744">
      <w:pPr>
        <w:spacing w:before="120" w:after="120"/>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6F75CD">
        <w:rPr>
          <w:rFonts w:ascii="Palatino Linotype" w:eastAsia="Palatino Linotype" w:hAnsi="Palatino Linotype" w:cs="Palatino Linotype"/>
          <w:i/>
          <w:color w:val="000000"/>
          <w:sz w:val="22"/>
          <w:szCs w:val="22"/>
        </w:rPr>
        <w:t>mexicano</w:t>
      </w:r>
      <w:r w:rsidRPr="006F75CD">
        <w:rPr>
          <w:rFonts w:ascii="Palatino Linotype" w:eastAsia="Palatino Linotype" w:hAnsi="Palatino Linotype" w:cs="Palatino Linotype"/>
          <w:i/>
          <w:sz w:val="22"/>
          <w:szCs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357FBA" w:rsidRPr="006F75CD" w:rsidRDefault="002F6744">
      <w:pPr>
        <w:spacing w:before="120" w:after="120"/>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Los sujetos obligados deben poner en práctica, políticas y programas de acceso a la información</w:t>
      </w:r>
      <w:r w:rsidRPr="006F75CD">
        <w:rPr>
          <w:rFonts w:ascii="Palatino Linotype" w:eastAsia="Palatino Linotype" w:hAnsi="Palatino Linotype" w:cs="Palatino Linotype"/>
          <w:sz w:val="22"/>
          <w:szCs w:val="22"/>
        </w:rPr>
        <w:t xml:space="preserve"> </w:t>
      </w:r>
      <w:r w:rsidRPr="006F75CD">
        <w:rPr>
          <w:rFonts w:ascii="Palatino Linotype" w:eastAsia="Palatino Linotype" w:hAnsi="Palatino Linotype" w:cs="Palatino Linotype"/>
          <w:i/>
          <w:sz w:val="22"/>
          <w:szCs w:val="22"/>
        </w:rPr>
        <w:t>que se apeguen a criterios de publicidad, veracidad, oportunidad, precisión y suficiencia en beneficio de los solicitantes.”</w:t>
      </w:r>
    </w:p>
    <w:p w:rsidR="00357FBA" w:rsidRPr="006F75CD" w:rsidRDefault="00357FBA">
      <w:pPr>
        <w:spacing w:before="120" w:after="120" w:line="360" w:lineRule="auto"/>
        <w:ind w:right="-787"/>
        <w:jc w:val="both"/>
        <w:rPr>
          <w:rFonts w:ascii="Palatino Linotype" w:eastAsia="Palatino Linotype" w:hAnsi="Palatino Linotype" w:cs="Palatino Linotype"/>
          <w:i/>
        </w:rPr>
      </w:pPr>
    </w:p>
    <w:p w:rsidR="00357FBA" w:rsidRPr="006F75CD" w:rsidRDefault="002F6744">
      <w:pPr>
        <w:numPr>
          <w:ilvl w:val="0"/>
          <w:numId w:val="1"/>
        </w:numPr>
        <w:pBdr>
          <w:top w:val="nil"/>
          <w:left w:val="nil"/>
          <w:bottom w:val="nil"/>
          <w:right w:val="nil"/>
          <w:between w:val="nil"/>
        </w:pBdr>
        <w:spacing w:before="120" w:line="360" w:lineRule="auto"/>
        <w:ind w:right="-787"/>
        <w:jc w:val="both"/>
        <w:rPr>
          <w:color w:val="000000"/>
        </w:rPr>
      </w:pPr>
      <w:r w:rsidRPr="006F75CD">
        <w:rPr>
          <w:rFonts w:ascii="Palatino Linotype" w:eastAsia="Palatino Linotype" w:hAnsi="Palatino Linotype" w:cs="Palatino Linotype"/>
          <w:color w:val="000000"/>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w:t>
      </w:r>
      <w:r w:rsidRPr="006F75CD">
        <w:rPr>
          <w:rFonts w:ascii="Palatino Linotype" w:eastAsia="Palatino Linotype" w:hAnsi="Palatino Linotype" w:cs="Palatino Linotype"/>
          <w:color w:val="000000"/>
        </w:rPr>
        <w:lastRenderedPageBreak/>
        <w:t xml:space="preserve">persona, en los términos y condiciones que se establezcan en los tratados internacionales de los que el Estado mexicano sea parte, en la Ley General, la Ley de Transparencia vigente en nuestra entidad y demás disposiciones de la materia, privilegiando el principio de máxima publicidad de la información. </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after="120" w:line="360" w:lineRule="auto"/>
        <w:ind w:right="-787"/>
        <w:jc w:val="both"/>
        <w:rPr>
          <w:color w:val="000000"/>
        </w:rPr>
      </w:pPr>
      <w:r w:rsidRPr="006F75CD">
        <w:rPr>
          <w:rFonts w:ascii="Palatino Linotype" w:eastAsia="Palatino Linotype" w:hAnsi="Palatino Linotype" w:cs="Palatino Linotype"/>
          <w:color w:val="000000"/>
        </w:rPr>
        <w:t>En esa tesitura, los Sujetos Obligados deberán poner en práctica, políticas y programas de acceso a la información que se apeguen a criterios de publicidad, veracidad, oportunidad, precisión y suficiencia en beneficio de los solicitantes</w:t>
      </w:r>
    </w:p>
    <w:p w:rsidR="00357FBA" w:rsidRPr="006F75CD" w:rsidRDefault="00357FBA">
      <w:pPr>
        <w:ind w:right="-787"/>
        <w:rPr>
          <w:rFonts w:ascii="Palatino Linotype" w:eastAsia="Palatino Linotype" w:hAnsi="Palatino Linotype" w:cs="Palatino Linotype"/>
        </w:rPr>
      </w:pPr>
    </w:p>
    <w:p w:rsidR="00357FBA" w:rsidRPr="006F75CD" w:rsidRDefault="002F6744">
      <w:pPr>
        <w:numPr>
          <w:ilvl w:val="0"/>
          <w:numId w:val="1"/>
        </w:numPr>
        <w:pBdr>
          <w:top w:val="nil"/>
          <w:left w:val="nil"/>
          <w:bottom w:val="nil"/>
          <w:right w:val="nil"/>
          <w:between w:val="nil"/>
        </w:pBdr>
        <w:spacing w:before="120" w:line="360" w:lineRule="auto"/>
        <w:ind w:right="-787"/>
        <w:jc w:val="both"/>
        <w:rPr>
          <w:color w:val="000000"/>
        </w:rPr>
      </w:pPr>
      <w:r w:rsidRPr="006F75CD">
        <w:rPr>
          <w:rFonts w:ascii="Palatino Linotype" w:eastAsia="Palatino Linotype" w:hAnsi="Palatino Linotype" w:cs="Palatino Linotype"/>
          <w:color w:val="000000"/>
        </w:rPr>
        <w:t>Lo anterior tiene sustento en los artículos 3 fracciones XI y XXII; 4; 11 y 41 de la Ley de Transparencia y Acceso a la Información Pública del Estado de México y Municipios:</w:t>
      </w:r>
    </w:p>
    <w:p w:rsidR="00357FBA" w:rsidRPr="006F75CD" w:rsidRDefault="002F6744">
      <w:pPr>
        <w:spacing w:before="120" w:after="120"/>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b/>
          <w:i/>
          <w:sz w:val="22"/>
          <w:szCs w:val="22"/>
        </w:rPr>
        <w:t xml:space="preserve">“Artículo 3. </w:t>
      </w:r>
      <w:r w:rsidRPr="006F75CD">
        <w:rPr>
          <w:rFonts w:ascii="Palatino Linotype" w:eastAsia="Palatino Linotype" w:hAnsi="Palatino Linotype" w:cs="Palatino Linotype"/>
          <w:b/>
          <w:i/>
          <w:sz w:val="22"/>
          <w:szCs w:val="22"/>
          <w:u w:val="single"/>
        </w:rPr>
        <w:t>Para los efectos de la presente Ley se entenderá por</w:t>
      </w:r>
      <w:r w:rsidRPr="006F75CD">
        <w:rPr>
          <w:rFonts w:ascii="Palatino Linotype" w:eastAsia="Palatino Linotype" w:hAnsi="Palatino Linotype" w:cs="Palatino Linotype"/>
          <w:b/>
          <w:i/>
          <w:sz w:val="22"/>
          <w:szCs w:val="22"/>
        </w:rPr>
        <w:t xml:space="preserve">: </w:t>
      </w:r>
      <w:r w:rsidRPr="006F75CD">
        <w:rPr>
          <w:rFonts w:ascii="Palatino Linotype" w:eastAsia="Palatino Linotype" w:hAnsi="Palatino Linotype" w:cs="Palatino Linotype"/>
          <w:i/>
          <w:sz w:val="22"/>
          <w:szCs w:val="22"/>
        </w:rPr>
        <w:t>…</w:t>
      </w:r>
    </w:p>
    <w:p w:rsidR="00357FBA" w:rsidRPr="006F75CD" w:rsidRDefault="002F6744">
      <w:pPr>
        <w:spacing w:before="120" w:after="120"/>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w:t>
      </w:r>
    </w:p>
    <w:p w:rsidR="00357FBA" w:rsidRPr="006F75CD" w:rsidRDefault="002F6744">
      <w:pPr>
        <w:spacing w:before="120" w:after="120"/>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b/>
          <w:i/>
          <w:sz w:val="22"/>
          <w:szCs w:val="22"/>
        </w:rPr>
        <w:t>XI. Documento:</w:t>
      </w:r>
      <w:r w:rsidRPr="006F75CD">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w:t>
      </w:r>
      <w:r w:rsidRPr="006F75CD">
        <w:rPr>
          <w:rFonts w:ascii="Palatino Linotype" w:eastAsia="Palatino Linotype" w:hAnsi="Palatino Linotype" w:cs="Palatino Linotype"/>
          <w:i/>
          <w:color w:val="000000"/>
          <w:sz w:val="22"/>
          <w:szCs w:val="22"/>
        </w:rPr>
        <w:t>servidores</w:t>
      </w:r>
      <w:r w:rsidRPr="006F75CD">
        <w:rPr>
          <w:rFonts w:ascii="Palatino Linotype" w:eastAsia="Palatino Linotype" w:hAnsi="Palatino Linotype" w:cs="Palatino Linotype"/>
          <w:i/>
          <w:sz w:val="22"/>
          <w:szCs w:val="22"/>
        </w:rPr>
        <w:t xml:space="preserve"> públicos e integrantes, sin importar su fuente o fecha de elaboración. Los documentos podrán estar en cualquier medio, sea escrito, impreso, sonoro, visual, electrónico, informático u holográfico; </w:t>
      </w:r>
    </w:p>
    <w:p w:rsidR="00357FBA" w:rsidRPr="006F75CD" w:rsidRDefault="002F6744">
      <w:pPr>
        <w:spacing w:before="120" w:after="120"/>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b/>
          <w:i/>
          <w:sz w:val="22"/>
          <w:szCs w:val="22"/>
        </w:rPr>
        <w:t>Artículo 4.</w:t>
      </w:r>
      <w:r w:rsidRPr="006F75CD">
        <w:rPr>
          <w:rFonts w:ascii="Palatino Linotype" w:eastAsia="Palatino Linotype" w:hAnsi="Palatino Linotype" w:cs="Palatino Linotype"/>
          <w:i/>
          <w:sz w:val="22"/>
          <w:szCs w:val="22"/>
        </w:rPr>
        <w:t xml:space="preserve"> </w:t>
      </w:r>
      <w:r w:rsidRPr="006F75CD">
        <w:rPr>
          <w:rFonts w:ascii="Palatino Linotype" w:eastAsia="Palatino Linotype" w:hAnsi="Palatino Linotype" w:cs="Palatino Linotype"/>
          <w:b/>
          <w:i/>
          <w:sz w:val="22"/>
          <w:szCs w:val="22"/>
          <w:u w:val="single"/>
        </w:rPr>
        <w:t>El derecho humano de acceso a la información pública es la prerrogativa de las personas para buscar, difundir, investigar, recabar, recibir y solicitar información pública</w:t>
      </w:r>
      <w:r w:rsidRPr="006F75CD">
        <w:rPr>
          <w:rFonts w:ascii="Palatino Linotype" w:eastAsia="Palatino Linotype" w:hAnsi="Palatino Linotype" w:cs="Palatino Linotype"/>
          <w:i/>
          <w:sz w:val="22"/>
          <w:szCs w:val="22"/>
        </w:rPr>
        <w:t xml:space="preserve">, sin necesidad de acreditar personalidad ni interés jurídico. </w:t>
      </w:r>
    </w:p>
    <w:p w:rsidR="00357FBA" w:rsidRPr="006F75CD" w:rsidRDefault="002F6744">
      <w:pPr>
        <w:spacing w:before="120" w:after="120"/>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6F75CD">
        <w:rPr>
          <w:rFonts w:ascii="Palatino Linotype" w:eastAsia="Palatino Linotype" w:hAnsi="Palatino Linotype" w:cs="Palatino Linotype"/>
          <w:i/>
          <w:color w:val="000000"/>
          <w:sz w:val="22"/>
          <w:szCs w:val="22"/>
        </w:rPr>
        <w:t>información</w:t>
      </w:r>
      <w:r w:rsidRPr="006F75CD">
        <w:rPr>
          <w:rFonts w:ascii="Palatino Linotype" w:eastAsia="Palatino Linotype" w:hAnsi="Palatino Linotype" w:cs="Palatino Linotype"/>
          <w:i/>
          <w:sz w:val="22"/>
          <w:szCs w:val="22"/>
        </w:rPr>
        <w:t xml:space="preserve">. Solo podrá ser clasificada excepcionalmente como reservada temporalmente por razones de interés público, en los términos de las causas legítimas y estrictamente necesarias previstas por esta Ley. </w:t>
      </w:r>
    </w:p>
    <w:p w:rsidR="00357FBA" w:rsidRPr="006F75CD" w:rsidRDefault="002F6744">
      <w:pPr>
        <w:spacing w:before="120" w:after="120"/>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lastRenderedPageBreak/>
        <w:t xml:space="preserve">Los sujetos obligados deben poner en práctica, políticas y programas de acceso a la información que se apeguen a criterios de publicidad, veracidad, oportunidad, precisión y suficiencia en beneficio de los solicitantes. </w:t>
      </w:r>
    </w:p>
    <w:p w:rsidR="00357FBA" w:rsidRPr="006F75CD" w:rsidRDefault="002F6744">
      <w:pPr>
        <w:spacing w:before="120" w:after="120"/>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b/>
          <w:i/>
          <w:sz w:val="22"/>
          <w:szCs w:val="22"/>
        </w:rPr>
        <w:t>Artículo 11.-</w:t>
      </w:r>
      <w:r w:rsidRPr="006F75CD">
        <w:rPr>
          <w:rFonts w:ascii="Palatino Linotype" w:eastAsia="Palatino Linotype" w:hAnsi="Palatino Linotype" w:cs="Palatino Linotype"/>
          <w:i/>
          <w:sz w:val="22"/>
          <w:szCs w:val="22"/>
        </w:rPr>
        <w:t xml:space="preserve"> </w:t>
      </w:r>
      <w:r w:rsidRPr="006F75CD">
        <w:rPr>
          <w:rFonts w:ascii="Palatino Linotype" w:eastAsia="Palatino Linotype" w:hAnsi="Palatino Linotype" w:cs="Palatino Linotype"/>
          <w:b/>
          <w:i/>
          <w:sz w:val="22"/>
          <w:szCs w:val="22"/>
          <w:u w:val="single"/>
        </w:rPr>
        <w:t>Los Sujetos Obligados sólo proporcionarán la información que generen en el ejercicio de sus atribuciones</w:t>
      </w:r>
      <w:r w:rsidRPr="006F75CD">
        <w:rPr>
          <w:rFonts w:ascii="Palatino Linotype" w:eastAsia="Palatino Linotype" w:hAnsi="Palatino Linotype" w:cs="Palatino Linotype"/>
          <w:i/>
          <w:sz w:val="22"/>
          <w:szCs w:val="22"/>
        </w:rPr>
        <w:t>.</w:t>
      </w:r>
    </w:p>
    <w:p w:rsidR="00357FBA" w:rsidRPr="006F75CD" w:rsidRDefault="002F6744">
      <w:pPr>
        <w:spacing w:before="120" w:after="120"/>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b/>
          <w:i/>
          <w:sz w:val="22"/>
          <w:szCs w:val="22"/>
        </w:rPr>
        <w:t>Artículo 12.</w:t>
      </w:r>
      <w:r w:rsidRPr="006F75CD">
        <w:rPr>
          <w:rFonts w:ascii="Palatino Linotype" w:eastAsia="Palatino Linotype" w:hAnsi="Palatino Linotype" w:cs="Palatino Linotype"/>
          <w:i/>
          <w:sz w:val="22"/>
          <w:szCs w:val="22"/>
        </w:rPr>
        <w:t xml:space="preserve"> Quienes generen, recopilen, administren, manejen, procesen, archiven o conserven información pública</w:t>
      </w:r>
      <w:r w:rsidRPr="006F75CD">
        <w:rPr>
          <w:rFonts w:ascii="Palatino Linotype" w:eastAsia="Palatino Linotype" w:hAnsi="Palatino Linotype" w:cs="Palatino Linotype"/>
          <w:b/>
          <w:i/>
          <w:sz w:val="22"/>
          <w:szCs w:val="22"/>
        </w:rPr>
        <w:t xml:space="preserve"> </w:t>
      </w:r>
      <w:r w:rsidRPr="006F75CD">
        <w:rPr>
          <w:rFonts w:ascii="Palatino Linotype" w:eastAsia="Palatino Linotype" w:hAnsi="Palatino Linotype" w:cs="Palatino Linotype"/>
          <w:i/>
          <w:sz w:val="22"/>
          <w:szCs w:val="22"/>
        </w:rPr>
        <w:t xml:space="preserve">serán responsables de la misma en los términos de las disposiciones jurídicas </w:t>
      </w:r>
      <w:r w:rsidRPr="006F75CD">
        <w:rPr>
          <w:rFonts w:ascii="Palatino Linotype" w:eastAsia="Palatino Linotype" w:hAnsi="Palatino Linotype" w:cs="Palatino Linotype"/>
          <w:i/>
          <w:color w:val="000000"/>
          <w:sz w:val="22"/>
          <w:szCs w:val="22"/>
        </w:rPr>
        <w:t>aplicables</w:t>
      </w:r>
      <w:r w:rsidRPr="006F75CD">
        <w:rPr>
          <w:rFonts w:ascii="Palatino Linotype" w:eastAsia="Palatino Linotype" w:hAnsi="Palatino Linotype" w:cs="Palatino Linotype"/>
          <w:i/>
          <w:sz w:val="22"/>
          <w:szCs w:val="22"/>
        </w:rPr>
        <w:t xml:space="preserve">. </w:t>
      </w:r>
    </w:p>
    <w:p w:rsidR="00357FBA" w:rsidRPr="006F75CD" w:rsidRDefault="002F6744">
      <w:pPr>
        <w:spacing w:before="120" w:after="120"/>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b/>
          <w:i/>
          <w:sz w:val="22"/>
          <w:szCs w:val="22"/>
          <w:u w:val="single"/>
        </w:rPr>
        <w:t>Los sujetos obligados sólo proporcionarán la información pública que se les requiera y que obre en sus archivos</w:t>
      </w:r>
      <w:r w:rsidRPr="006F75CD">
        <w:rPr>
          <w:rFonts w:ascii="Palatino Linotype" w:eastAsia="Palatino Linotype" w:hAnsi="Palatino Linotype" w:cs="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357FBA" w:rsidRPr="006F75CD" w:rsidRDefault="00357FBA">
      <w:pPr>
        <w:spacing w:before="120" w:after="120" w:line="360" w:lineRule="auto"/>
        <w:ind w:right="-787"/>
        <w:jc w:val="both"/>
        <w:rPr>
          <w:rFonts w:ascii="Palatino Linotype" w:eastAsia="Palatino Linotype" w:hAnsi="Palatino Linotype" w:cs="Palatino Linotype"/>
          <w:i/>
        </w:rPr>
      </w:pPr>
    </w:p>
    <w:p w:rsidR="00357FBA" w:rsidRPr="006F75CD" w:rsidRDefault="002F6744">
      <w:pPr>
        <w:numPr>
          <w:ilvl w:val="0"/>
          <w:numId w:val="1"/>
        </w:numPr>
        <w:pBdr>
          <w:top w:val="nil"/>
          <w:left w:val="nil"/>
          <w:bottom w:val="nil"/>
          <w:right w:val="nil"/>
          <w:between w:val="nil"/>
        </w:pBdr>
        <w:spacing w:before="120" w:line="360" w:lineRule="auto"/>
        <w:ind w:right="-787"/>
        <w:jc w:val="both"/>
        <w:rPr>
          <w:color w:val="000000"/>
        </w:rPr>
      </w:pPr>
      <w:r w:rsidRPr="006F75CD">
        <w:rPr>
          <w:rFonts w:ascii="Palatino Linotype" w:eastAsia="Palatino Linotype" w:hAnsi="Palatino Linotype" w:cs="Palatino Linotype"/>
          <w:color w:val="000000"/>
        </w:rPr>
        <w:t>De una interpretación sistemática de los artículos anteriores se puede deducir que el ejercicio del 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lastRenderedPageBreak/>
        <w:t xml:space="preserve">Por otro lado, así como la Constitución y la Ley de la materia otorgan a los Particulares el derecho de acceder a los documentos generados o en posesión de las autoridades; también lo es que, la obligación de proporcionar información no comprende el procesamiento de la misma, ni el presentarla conforme al interés del solicitante ya que no </w:t>
      </w:r>
      <w:r w:rsidRPr="006F75CD">
        <w:rPr>
          <w:rFonts w:ascii="Palatino Linotype" w:eastAsia="Palatino Linotype" w:hAnsi="Palatino Linotype" w:cs="Palatino Linotype"/>
        </w:rPr>
        <w:t>están</w:t>
      </w:r>
      <w:r w:rsidRPr="006F75CD">
        <w:rPr>
          <w:rFonts w:ascii="Palatino Linotype" w:eastAsia="Palatino Linotype" w:hAnsi="Palatino Linotype" w:cs="Palatino Linotype"/>
          <w:color w:val="000000"/>
        </w:rPr>
        <w:t xml:space="preserve"> constreñidos a generarla, </w:t>
      </w:r>
      <w:r w:rsidRPr="006F75CD">
        <w:rPr>
          <w:rFonts w:ascii="Palatino Linotype" w:eastAsia="Palatino Linotype" w:hAnsi="Palatino Linotype" w:cs="Palatino Linotype"/>
        </w:rPr>
        <w:t>resumir</w:t>
      </w:r>
      <w:r w:rsidRPr="006F75CD">
        <w:rPr>
          <w:rFonts w:ascii="Palatino Linotype" w:eastAsia="Palatino Linotype" w:hAnsi="Palatino Linotype" w:cs="Palatino Linotype"/>
          <w:color w:val="000000"/>
        </w:rPr>
        <w:t>, efectuar cálculos o practicar investigaciones.</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t>En síntesis, el derecho de acceso a la información pública se satisface en aquellos casos en que se entregue el soporte documental en que conste la información pública, toda vez que los Sujetos Obligados</w:t>
      </w:r>
      <w:r w:rsidRPr="006F75CD">
        <w:rPr>
          <w:rFonts w:ascii="Palatino Linotype" w:eastAsia="Palatino Linotype" w:hAnsi="Palatino Linotype" w:cs="Palatino Linotype"/>
          <w:b/>
          <w:color w:val="000000"/>
        </w:rPr>
        <w:t xml:space="preserve"> </w:t>
      </w:r>
      <w:r w:rsidRPr="006F75CD">
        <w:rPr>
          <w:rFonts w:ascii="Palatino Linotype" w:eastAsia="Palatino Linotype" w:hAnsi="Palatino Linotype" w:cs="Palatino Linotype"/>
          <w:color w:val="000000"/>
        </w:rPr>
        <w:t xml:space="preserve">no tienen el deber de generar, poseer o administrar la información pública con el grado de detalle que se señala en la solicitud de información pública; esto es, que no tienen el deber de generar un documento </w:t>
      </w:r>
      <w:r w:rsidRPr="006F75CD">
        <w:rPr>
          <w:rFonts w:ascii="Palatino Linotype" w:eastAsia="Palatino Linotype" w:hAnsi="Palatino Linotype" w:cs="Palatino Linotype"/>
          <w:b/>
          <w:i/>
          <w:color w:val="000000"/>
        </w:rPr>
        <w:t>ad hoc</w:t>
      </w:r>
      <w:r w:rsidRPr="006F75CD">
        <w:rPr>
          <w:rFonts w:ascii="Palatino Linotype" w:eastAsia="Palatino Linotype" w:hAnsi="Palatino Linotype" w:cs="Palatino Linotype"/>
          <w:color w:val="000000"/>
        </w:rPr>
        <w:t>, para satisfacer el derecho de acceso a la información pública.</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t xml:space="preserve">Lo anterior se traduce en que el documento o documentos a que se hizo referencia, podrán ser entregados al </w:t>
      </w:r>
      <w:r w:rsidRPr="006F75CD">
        <w:rPr>
          <w:rFonts w:ascii="Palatino Linotype" w:eastAsia="Palatino Linotype" w:hAnsi="Palatino Linotype" w:cs="Palatino Linotype"/>
          <w:b/>
          <w:color w:val="000000"/>
        </w:rPr>
        <w:t>RECURRENTE</w:t>
      </w:r>
      <w:r w:rsidRPr="006F75CD">
        <w:rPr>
          <w:rFonts w:ascii="Palatino Linotype" w:eastAsia="Palatino Linotype" w:hAnsi="Palatino Linotype" w:cs="Palatino Linotype"/>
          <w:color w:val="000000"/>
        </w:rPr>
        <w:t xml:space="preserve">, tal y como hayan sido generados por el </w:t>
      </w:r>
      <w:r w:rsidRPr="006F75CD">
        <w:rPr>
          <w:rFonts w:ascii="Palatino Linotype" w:eastAsia="Palatino Linotype" w:hAnsi="Palatino Linotype" w:cs="Palatino Linotype"/>
          <w:b/>
          <w:color w:val="000000"/>
        </w:rPr>
        <w:t>SUJETO OBLIGADO</w:t>
      </w:r>
      <w:r w:rsidRPr="006F75CD">
        <w:rPr>
          <w:rFonts w:ascii="Palatino Linotype" w:eastAsia="Palatino Linotype" w:hAnsi="Palatino Linotype" w:cs="Palatino Linotype"/>
          <w:color w:val="000000"/>
        </w:rPr>
        <w:t xml:space="preserve">, sin que subsista la obligación para éste último de generar un documento </w:t>
      </w:r>
      <w:r w:rsidRPr="006F75CD">
        <w:rPr>
          <w:rFonts w:ascii="Palatino Linotype" w:eastAsia="Palatino Linotype" w:hAnsi="Palatino Linotype" w:cs="Palatino Linotype"/>
          <w:b/>
          <w:i/>
          <w:color w:val="000000"/>
        </w:rPr>
        <w:t>ad hoc</w:t>
      </w:r>
      <w:r w:rsidRPr="006F75CD">
        <w:rPr>
          <w:rFonts w:ascii="Palatino Linotype" w:eastAsia="Palatino Linotype" w:hAnsi="Palatino Linotype" w:cs="Palatino Linotype"/>
          <w:color w:val="000000"/>
        </w:rPr>
        <w:t xml:space="preserve">, para satisfacer el derecho de acceso a la información pública del </w:t>
      </w:r>
      <w:r w:rsidRPr="006F75CD">
        <w:rPr>
          <w:rFonts w:ascii="Palatino Linotype" w:eastAsia="Palatino Linotype" w:hAnsi="Palatino Linotype" w:cs="Palatino Linotype"/>
          <w:b/>
          <w:color w:val="000000"/>
        </w:rPr>
        <w:t>RECURRENTE</w:t>
      </w:r>
      <w:r w:rsidRPr="006F75CD">
        <w:rPr>
          <w:rFonts w:ascii="Palatino Linotype" w:eastAsia="Palatino Linotype" w:hAnsi="Palatino Linotype" w:cs="Palatino Linotype"/>
          <w:color w:val="000000"/>
        </w:rPr>
        <w:t>.</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t>Como apoyo a lo anterior, es aplicable el Criterio 09-10, emitido por el Pleno del entonces Instituto Federal de Acceso a la Información y Protección de Datos (IFAI), ahora Instituto Nacional de Transparencia, Acceso a la Información y Protección de Datos Personales (INAI), que dice:</w:t>
      </w:r>
      <w:r w:rsidRPr="006F75CD">
        <w:rPr>
          <w:rFonts w:ascii="Palatino Linotype" w:eastAsia="Palatino Linotype" w:hAnsi="Palatino Linotype" w:cs="Palatino Linotype"/>
          <w:b/>
          <w:color w:val="000000"/>
        </w:rPr>
        <w:t xml:space="preserve"> </w:t>
      </w:r>
    </w:p>
    <w:p w:rsidR="00357FBA" w:rsidRPr="006F75CD" w:rsidRDefault="002F6744">
      <w:pPr>
        <w:tabs>
          <w:tab w:val="left" w:pos="8789"/>
        </w:tabs>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w:t>
      </w:r>
      <w:r w:rsidRPr="006F75CD">
        <w:rPr>
          <w:rFonts w:ascii="Palatino Linotype" w:eastAsia="Palatino Linotype" w:hAnsi="Palatino Linotype" w:cs="Palatino Linotype"/>
          <w:b/>
          <w:i/>
          <w:sz w:val="22"/>
          <w:szCs w:val="22"/>
          <w:u w:val="single"/>
        </w:rPr>
        <w:t>Las dependencias y entidades no están obligadas a generar documentos ad hoc para responder una solicitud de acceso a la información.</w:t>
      </w:r>
      <w:r w:rsidRPr="006F75CD">
        <w:rPr>
          <w:rFonts w:ascii="Palatino Linotype" w:eastAsia="Palatino Linotype" w:hAnsi="Palatino Linotype" w:cs="Palatino Linotype"/>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w:t>
      </w:r>
      <w:r w:rsidRPr="006F75CD">
        <w:rPr>
          <w:rFonts w:ascii="Palatino Linotype" w:eastAsia="Palatino Linotype" w:hAnsi="Palatino Linotype" w:cs="Palatino Linotype"/>
          <w:i/>
          <w:sz w:val="22"/>
          <w:szCs w:val="22"/>
        </w:rPr>
        <w:lastRenderedPageBreak/>
        <w:t>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rsidR="00357FBA" w:rsidRPr="006F75CD" w:rsidRDefault="002F6744">
      <w:pPr>
        <w:tabs>
          <w:tab w:val="left" w:pos="8789"/>
        </w:tabs>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Expedientes:</w:t>
      </w:r>
    </w:p>
    <w:p w:rsidR="00357FBA" w:rsidRPr="006F75CD" w:rsidRDefault="002F6744">
      <w:pPr>
        <w:tabs>
          <w:tab w:val="left" w:pos="8789"/>
        </w:tabs>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0438/08 Pemex Exploración y Producción – Alonso Lujambio Irazábal</w:t>
      </w:r>
    </w:p>
    <w:p w:rsidR="00357FBA" w:rsidRPr="006F75CD" w:rsidRDefault="002F6744">
      <w:pPr>
        <w:tabs>
          <w:tab w:val="left" w:pos="8789"/>
        </w:tabs>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1751/09 Laboratorios de Biológicos y Reactivos de México S.A. de C.V. – María Marván Laborde</w:t>
      </w:r>
    </w:p>
    <w:p w:rsidR="00357FBA" w:rsidRPr="006F75CD" w:rsidRDefault="002F6744">
      <w:pPr>
        <w:tabs>
          <w:tab w:val="left" w:pos="8789"/>
        </w:tabs>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2868/09 Consejo Nacional de Ciencia y Tecnología – Jacqueline Peschard Mariscal</w:t>
      </w:r>
    </w:p>
    <w:p w:rsidR="00357FBA" w:rsidRPr="006F75CD" w:rsidRDefault="002F6744">
      <w:pPr>
        <w:tabs>
          <w:tab w:val="left" w:pos="8789"/>
        </w:tabs>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5160/09 Secretaría de Hacienda y Crédito Público – Ángel Trinidad Zaldívar</w:t>
      </w:r>
    </w:p>
    <w:p w:rsidR="00357FBA" w:rsidRPr="006F75CD" w:rsidRDefault="002F6744">
      <w:pPr>
        <w:tabs>
          <w:tab w:val="left" w:pos="8789"/>
        </w:tabs>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0304/10 Instituto Nacional de Cancerología – Jacqueline Peschard Mariscal”</w:t>
      </w:r>
    </w:p>
    <w:p w:rsidR="00357FBA" w:rsidRPr="006F75CD" w:rsidRDefault="00357FBA">
      <w:pPr>
        <w:spacing w:line="360" w:lineRule="auto"/>
        <w:ind w:right="-220"/>
        <w:jc w:val="both"/>
        <w:rPr>
          <w:rFonts w:ascii="Palatino Linotype" w:eastAsia="Palatino Linotype" w:hAnsi="Palatino Linotype" w:cs="Palatino Linotype"/>
          <w:i/>
          <w:sz w:val="22"/>
          <w:szCs w:val="22"/>
        </w:rPr>
      </w:pPr>
    </w:p>
    <w:p w:rsidR="00357FBA" w:rsidRPr="006F75CD" w:rsidRDefault="002F6744">
      <w:pPr>
        <w:numPr>
          <w:ilvl w:val="0"/>
          <w:numId w:val="1"/>
        </w:numPr>
        <w:pBdr>
          <w:top w:val="nil"/>
          <w:left w:val="nil"/>
          <w:bottom w:val="nil"/>
          <w:right w:val="nil"/>
          <w:between w:val="nil"/>
        </w:pBdr>
        <w:spacing w:before="120" w:line="360" w:lineRule="auto"/>
        <w:ind w:right="-787"/>
        <w:jc w:val="both"/>
        <w:rPr>
          <w:color w:val="000000"/>
        </w:rPr>
      </w:pPr>
      <w:r w:rsidRPr="006F75CD">
        <w:rPr>
          <w:rFonts w:ascii="Palatino Linotype" w:eastAsia="Palatino Linotype" w:hAnsi="Palatino Linotype" w:cs="Palatino Linotype"/>
          <w:color w:val="000000"/>
        </w:rPr>
        <w:t xml:space="preserve">Al respecto, es conveniente señalar que los Sujetos Obligados, no están constreñidos a generar documentos </w:t>
      </w:r>
      <w:r w:rsidRPr="006F75CD">
        <w:rPr>
          <w:rFonts w:ascii="Palatino Linotype" w:eastAsia="Palatino Linotype" w:hAnsi="Palatino Linotype" w:cs="Palatino Linotype"/>
          <w:b/>
          <w:i/>
          <w:color w:val="000000"/>
        </w:rPr>
        <w:t>ad hoc</w:t>
      </w:r>
      <w:r w:rsidRPr="006F75CD">
        <w:rPr>
          <w:rFonts w:ascii="Palatino Linotype" w:eastAsia="Palatino Linotype" w:hAnsi="Palatino Linotype" w:cs="Palatino Linotype"/>
          <w:color w:val="000000"/>
        </w:rPr>
        <w:t xml:space="preserve">, para responder a las </w:t>
      </w:r>
      <w:r w:rsidRPr="006F75CD">
        <w:rPr>
          <w:rFonts w:ascii="Palatino Linotype" w:eastAsia="Palatino Linotype" w:hAnsi="Palatino Linotype" w:cs="Palatino Linotype"/>
        </w:rPr>
        <w:t>solicitudes</w:t>
      </w:r>
      <w:r w:rsidRPr="006F75CD">
        <w:rPr>
          <w:rFonts w:ascii="Palatino Linotype" w:eastAsia="Palatino Linotype" w:hAnsi="Palatino Linotype" w:cs="Palatino Linotype"/>
          <w:color w:val="000000"/>
        </w:rPr>
        <w:t xml:space="preserve"> de información que les sean formuladas.</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t xml:space="preserve">Corolario a lo anterior, el doctrinario Ernesto Villanueva Villanueva define al derecho de acceso a la información como: </w:t>
      </w:r>
    </w:p>
    <w:p w:rsidR="00357FBA" w:rsidRPr="006F75CD" w:rsidRDefault="002F6744">
      <w:pPr>
        <w:spacing w:before="120" w:after="120"/>
        <w:ind w:left="567" w:right="-220"/>
        <w:jc w:val="both"/>
        <w:rPr>
          <w:rFonts w:ascii="Palatino Linotype" w:eastAsia="Palatino Linotype" w:hAnsi="Palatino Linotype" w:cs="Palatino Linotype"/>
          <w:sz w:val="22"/>
          <w:szCs w:val="22"/>
        </w:rPr>
      </w:pPr>
      <w:r w:rsidRPr="006F75CD">
        <w:rPr>
          <w:rFonts w:ascii="Palatino Linotype" w:eastAsia="Palatino Linotype" w:hAnsi="Palatino Linotype" w:cs="Palatino Linotype"/>
          <w:i/>
          <w:sz w:val="22"/>
          <w:szCs w:val="22"/>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p>
    <w:p w:rsidR="00357FBA" w:rsidRPr="006F75CD" w:rsidRDefault="00357FBA">
      <w:pPr>
        <w:spacing w:before="120" w:after="120" w:line="360" w:lineRule="auto"/>
        <w:ind w:right="-787"/>
        <w:jc w:val="both"/>
        <w:rPr>
          <w:rFonts w:ascii="Palatino Linotype" w:eastAsia="Palatino Linotype" w:hAnsi="Palatino Linotype" w:cs="Palatino Linotype"/>
        </w:rPr>
      </w:pPr>
    </w:p>
    <w:p w:rsidR="00357FBA" w:rsidRPr="006F75CD" w:rsidRDefault="002F6744">
      <w:pPr>
        <w:numPr>
          <w:ilvl w:val="0"/>
          <w:numId w:val="1"/>
        </w:numPr>
        <w:pBdr>
          <w:top w:val="nil"/>
          <w:left w:val="nil"/>
          <w:bottom w:val="nil"/>
          <w:right w:val="nil"/>
          <w:between w:val="nil"/>
        </w:pBdr>
        <w:spacing w:before="120" w:line="360" w:lineRule="auto"/>
        <w:ind w:right="-787"/>
        <w:jc w:val="both"/>
        <w:rPr>
          <w:rFonts w:ascii="Palatino Linotype" w:eastAsia="Palatino Linotype" w:hAnsi="Palatino Linotype" w:cs="Palatino Linotype"/>
          <w:b/>
          <w:color w:val="000000"/>
        </w:rPr>
      </w:pPr>
      <w:r w:rsidRPr="006F75CD">
        <w:rPr>
          <w:rFonts w:ascii="Palatino Linotype" w:eastAsia="Palatino Linotype" w:hAnsi="Palatino Linotype" w:cs="Palatino Linotype"/>
          <w:color w:val="000000"/>
        </w:rPr>
        <w:t xml:space="preserve">De 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w:t>
      </w:r>
      <w:r w:rsidRPr="006F75CD">
        <w:rPr>
          <w:rFonts w:ascii="Palatino Linotype" w:eastAsia="Palatino Linotype" w:hAnsi="Palatino Linotype" w:cs="Palatino Linotype"/>
          <w:b/>
          <w:color w:val="000000"/>
        </w:rPr>
        <w:t xml:space="preserve">la solicitud de acceso a la información pública se encamina primordialmente a permitir el acceso a datos, registros y todo tipo de información pública que </w:t>
      </w:r>
      <w:r w:rsidRPr="006F75CD">
        <w:rPr>
          <w:rFonts w:ascii="Palatino Linotype" w:eastAsia="Palatino Linotype" w:hAnsi="Palatino Linotype" w:cs="Palatino Linotype"/>
          <w:b/>
        </w:rPr>
        <w:t>consten</w:t>
      </w:r>
      <w:r w:rsidRPr="006F75CD">
        <w:rPr>
          <w:rFonts w:ascii="Palatino Linotype" w:eastAsia="Palatino Linotype" w:hAnsi="Palatino Linotype" w:cs="Palatino Linotype"/>
          <w:b/>
          <w:color w:val="000000"/>
        </w:rPr>
        <w:t xml:space="preserve"> en documentos, sea generada o se encuentre en posesión de la autoridad. </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357FBA" w:rsidRPr="006F75CD" w:rsidRDefault="002F6744">
      <w:pPr>
        <w:numPr>
          <w:ilvl w:val="0"/>
          <w:numId w:val="1"/>
        </w:numPr>
        <w:pBdr>
          <w:top w:val="nil"/>
          <w:left w:val="nil"/>
          <w:bottom w:val="nil"/>
          <w:right w:val="nil"/>
          <w:between w:val="nil"/>
        </w:pBdr>
        <w:spacing w:after="120" w:line="360" w:lineRule="auto"/>
        <w:ind w:right="-787"/>
        <w:jc w:val="both"/>
        <w:rPr>
          <w:color w:val="000000"/>
        </w:rPr>
      </w:pPr>
      <w:r w:rsidRPr="006F75CD">
        <w:rPr>
          <w:rFonts w:ascii="Palatino Linotype" w:eastAsia="Palatino Linotype" w:hAnsi="Palatino Linotype" w:cs="Palatino Linotype"/>
          <w:color w:val="000000"/>
        </w:rPr>
        <w:lastRenderedPageBreak/>
        <w:t xml:space="preserve">Así las cosas, debe señalarse que en la solicitud de información presentada en </w:t>
      </w:r>
      <w:r w:rsidRPr="006F75CD">
        <w:rPr>
          <w:rFonts w:ascii="Palatino Linotype" w:eastAsia="Palatino Linotype" w:hAnsi="Palatino Linotype" w:cs="Palatino Linotype"/>
          <w:b/>
          <w:color w:val="000000"/>
        </w:rPr>
        <w:t>EL SAIMEX,</w:t>
      </w:r>
      <w:r w:rsidRPr="006F75CD">
        <w:rPr>
          <w:rFonts w:ascii="Palatino Linotype" w:eastAsia="Palatino Linotype" w:hAnsi="Palatino Linotype" w:cs="Palatino Linotype"/>
          <w:color w:val="000000"/>
        </w:rPr>
        <w:t xml:space="preserve"> </w:t>
      </w:r>
      <w:r w:rsidRPr="006F75CD">
        <w:rPr>
          <w:rFonts w:ascii="Palatino Linotype" w:eastAsia="Palatino Linotype" w:hAnsi="Palatino Linotype" w:cs="Palatino Linotype"/>
          <w:b/>
          <w:color w:val="000000"/>
        </w:rPr>
        <w:t>el RECURRENTE</w:t>
      </w:r>
      <w:r w:rsidRPr="006F75CD">
        <w:rPr>
          <w:rFonts w:ascii="Palatino Linotype" w:eastAsia="Palatino Linotype" w:hAnsi="Palatino Linotype" w:cs="Palatino Linotype"/>
          <w:color w:val="000000"/>
        </w:rPr>
        <w:t xml:space="preserve"> requiere una razón, o bien, un razonamiento por parte del</w:t>
      </w:r>
      <w:r w:rsidRPr="006F75CD">
        <w:rPr>
          <w:rFonts w:ascii="Palatino Linotype" w:eastAsia="Palatino Linotype" w:hAnsi="Palatino Linotype" w:cs="Palatino Linotype"/>
          <w:b/>
          <w:color w:val="000000"/>
        </w:rPr>
        <w:t xml:space="preserve"> SUJETO OBLIGADO</w:t>
      </w:r>
      <w:r w:rsidRPr="006F75CD">
        <w:rPr>
          <w:rFonts w:ascii="Palatino Linotype" w:eastAsia="Palatino Linotype" w:hAnsi="Palatino Linotype" w:cs="Palatino Linotype"/>
          <w:color w:val="000000"/>
        </w:rPr>
        <w:t xml:space="preserve"> mediante la realización de un </w:t>
      </w:r>
      <w:r w:rsidRPr="006F75CD">
        <w:rPr>
          <w:rFonts w:ascii="Palatino Linotype" w:eastAsia="Palatino Linotype" w:hAnsi="Palatino Linotype" w:cs="Palatino Linotype"/>
          <w:b/>
          <w:color w:val="000000"/>
        </w:rPr>
        <w:t>cuestionamiento</w:t>
      </w:r>
      <w:r w:rsidRPr="006F75CD">
        <w:rPr>
          <w:rFonts w:ascii="Palatino Linotype" w:eastAsia="Palatino Linotype" w:hAnsi="Palatino Linotype" w:cs="Palatino Linotype"/>
          <w:color w:val="000000"/>
        </w:rPr>
        <w:t>.</w:t>
      </w:r>
    </w:p>
    <w:p w:rsidR="00357FBA" w:rsidRPr="006F75CD" w:rsidRDefault="00357FBA">
      <w:pPr>
        <w:ind w:right="-787"/>
        <w:rPr>
          <w:rFonts w:ascii="Palatino Linotype" w:eastAsia="Palatino Linotype" w:hAnsi="Palatino Linotype" w:cs="Palatino Linotype"/>
        </w:rPr>
      </w:pPr>
    </w:p>
    <w:p w:rsidR="00357FBA" w:rsidRPr="006F75CD" w:rsidRDefault="002F6744">
      <w:pPr>
        <w:numPr>
          <w:ilvl w:val="0"/>
          <w:numId w:val="1"/>
        </w:numPr>
        <w:pBdr>
          <w:top w:val="nil"/>
          <w:left w:val="nil"/>
          <w:bottom w:val="nil"/>
          <w:right w:val="nil"/>
          <w:between w:val="nil"/>
        </w:pBdr>
        <w:spacing w:before="120" w:line="360" w:lineRule="auto"/>
        <w:ind w:right="-787"/>
        <w:jc w:val="both"/>
        <w:rPr>
          <w:color w:val="000000"/>
        </w:rPr>
      </w:pPr>
      <w:r w:rsidRPr="006F75CD">
        <w:rPr>
          <w:rFonts w:ascii="Palatino Linotype" w:eastAsia="Palatino Linotype" w:hAnsi="Palatino Linotype" w:cs="Palatino Linotype"/>
          <w:color w:val="000000"/>
        </w:rPr>
        <w:t>Por lo que, la entrega de una razón o un razonamiento por parte del</w:t>
      </w:r>
      <w:r w:rsidRPr="006F75CD">
        <w:rPr>
          <w:rFonts w:ascii="Palatino Linotype" w:eastAsia="Palatino Linotype" w:hAnsi="Palatino Linotype" w:cs="Palatino Linotype"/>
          <w:b/>
          <w:color w:val="000000"/>
        </w:rPr>
        <w:t xml:space="preserve"> SUJETO OBLIGADO</w:t>
      </w:r>
      <w:r w:rsidRPr="006F75CD">
        <w:rPr>
          <w:rFonts w:ascii="Palatino Linotype" w:eastAsia="Palatino Linotype" w:hAnsi="Palatino Linotype" w:cs="Palatino Linotype"/>
          <w:color w:val="000000"/>
        </w:rPr>
        <w:t xml:space="preserve"> no es algo que la ley establezca como atribución, derecho, o facultad; pues ello implicaría </w:t>
      </w:r>
      <w:r w:rsidRPr="006F75CD">
        <w:rPr>
          <w:rFonts w:ascii="Palatino Linotype" w:eastAsia="Palatino Linotype" w:hAnsi="Palatino Linotype" w:cs="Palatino Linotype"/>
          <w:b/>
          <w:color w:val="000000"/>
        </w:rPr>
        <w:t>un juicio de valor</w:t>
      </w:r>
      <w:r w:rsidRPr="006F75CD">
        <w:rPr>
          <w:rFonts w:ascii="Palatino Linotype" w:eastAsia="Palatino Linotype" w:hAnsi="Palatino Linotype" w:cs="Palatino Linotype"/>
          <w:color w:val="000000"/>
        </w:rPr>
        <w:t xml:space="preserve"> referente a un cuestionamiento realizado, los cuales, al constituir interrogantes, inquietudes y manifestaciones se satisfacen vía derecho de petición, y no así, a través del ejercicio del derecho a acceder a información pública.</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t>Entonces, al tratarse de un derecho de petición estamos en presencia de una consulta que se aleja del derecho de acceso a la información pública, actualizando lo dispuesto en el artículo 191 fracción VI de la Ley de Transparencia y Acceso a la Información Pública del Estado de México y Municipios, el cual dispone lo siguiente:</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b/>
          <w:i/>
          <w:color w:val="000000"/>
          <w:sz w:val="22"/>
          <w:szCs w:val="22"/>
        </w:rPr>
        <w:t>“Artículo 191.</w:t>
      </w:r>
      <w:r w:rsidRPr="006F75CD">
        <w:rPr>
          <w:rFonts w:ascii="Palatino Linotype" w:eastAsia="Palatino Linotype" w:hAnsi="Palatino Linotype" w:cs="Palatino Linotype"/>
          <w:i/>
          <w:color w:val="000000"/>
          <w:sz w:val="22"/>
          <w:szCs w:val="22"/>
        </w:rPr>
        <w:t xml:space="preserve"> El recurso será desechado por improcedente cuando:</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i/>
          <w:color w:val="000000"/>
          <w:sz w:val="22"/>
          <w:szCs w:val="22"/>
        </w:rPr>
        <w:t xml:space="preserve">III. No actualice alguno de los supuestos previstos en la presente Ley; </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i/>
          <w:color w:val="000000"/>
          <w:sz w:val="22"/>
          <w:szCs w:val="22"/>
        </w:rPr>
        <w:t xml:space="preserve">IV. No se haya desahogado la prevención en los términos establecidos en la presente Ley; </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i/>
          <w:color w:val="000000"/>
          <w:sz w:val="22"/>
          <w:szCs w:val="22"/>
        </w:rPr>
        <w:t xml:space="preserve">V. Se impugne la veracidad de la información proporcionada; </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6F75CD">
        <w:rPr>
          <w:rFonts w:ascii="Palatino Linotype" w:eastAsia="Palatino Linotype" w:hAnsi="Palatino Linotype" w:cs="Palatino Linotype"/>
          <w:b/>
          <w:i/>
          <w:color w:val="000000"/>
          <w:sz w:val="22"/>
          <w:szCs w:val="22"/>
        </w:rPr>
        <w:t xml:space="preserve">VI. Se trate de una consulta, o trámite en específico; y </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rsidR="00357FBA" w:rsidRPr="006F75CD" w:rsidRDefault="00357FBA">
      <w:pPr>
        <w:pBdr>
          <w:top w:val="nil"/>
          <w:left w:val="nil"/>
          <w:bottom w:val="nil"/>
          <w:right w:val="nil"/>
          <w:between w:val="nil"/>
        </w:pBdr>
        <w:tabs>
          <w:tab w:val="left" w:pos="567"/>
        </w:tabs>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567"/>
        </w:tabs>
        <w:spacing w:line="360" w:lineRule="auto"/>
        <w:ind w:right="-787"/>
        <w:jc w:val="both"/>
        <w:rPr>
          <w:color w:val="000000"/>
        </w:rPr>
      </w:pPr>
      <w:r w:rsidRPr="006F75CD">
        <w:rPr>
          <w:rFonts w:ascii="Palatino Linotype" w:eastAsia="Palatino Linotype" w:hAnsi="Palatino Linotype" w:cs="Palatino Linotype"/>
          <w:color w:val="000000"/>
        </w:rPr>
        <w:t>La fracción VI del citado precepto legal, contempla la improcedencia del recurso de revisión cuando se trate de una consulta, lo cual se relaciona con la solicitud de acceso a la información pública.</w:t>
      </w:r>
    </w:p>
    <w:p w:rsidR="00357FBA" w:rsidRPr="006F75CD" w:rsidRDefault="002F6744">
      <w:pPr>
        <w:numPr>
          <w:ilvl w:val="0"/>
          <w:numId w:val="1"/>
        </w:numPr>
        <w:pBdr>
          <w:top w:val="nil"/>
          <w:left w:val="nil"/>
          <w:bottom w:val="nil"/>
          <w:right w:val="nil"/>
          <w:between w:val="nil"/>
        </w:pBdr>
        <w:tabs>
          <w:tab w:val="left" w:pos="567"/>
        </w:tabs>
        <w:spacing w:line="360" w:lineRule="auto"/>
        <w:ind w:right="-787"/>
        <w:jc w:val="both"/>
        <w:rPr>
          <w:color w:val="000000"/>
        </w:rPr>
      </w:pPr>
      <w:r w:rsidRPr="006F75CD">
        <w:rPr>
          <w:rFonts w:ascii="Palatino Linotype" w:eastAsia="Palatino Linotype" w:hAnsi="Palatino Linotype" w:cs="Palatino Linotype"/>
          <w:color w:val="000000"/>
        </w:rPr>
        <w:lastRenderedPageBreak/>
        <w:t>Sin embargo, al haber sido admitido el recurso de revisión, aún y cuando actualiza una causal de improcedencia, es necesario traer a contexto el artículo 192 fracción IV, de la multicitada Ley de Transparencia:</w:t>
      </w:r>
    </w:p>
    <w:p w:rsidR="00357FBA" w:rsidRPr="006F75CD" w:rsidRDefault="00357FBA">
      <w:pPr>
        <w:pBdr>
          <w:top w:val="nil"/>
          <w:left w:val="nil"/>
          <w:bottom w:val="nil"/>
          <w:right w:val="nil"/>
          <w:between w:val="nil"/>
        </w:pBdr>
        <w:tabs>
          <w:tab w:val="left" w:pos="567"/>
        </w:tabs>
        <w:spacing w:line="360" w:lineRule="auto"/>
        <w:ind w:right="-787"/>
        <w:jc w:val="both"/>
        <w:rPr>
          <w:rFonts w:ascii="Palatino Linotype" w:eastAsia="Palatino Linotype" w:hAnsi="Palatino Linotype" w:cs="Palatino Linotype"/>
          <w:color w:val="000000"/>
        </w:rPr>
      </w:pP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i/>
          <w:color w:val="000000"/>
          <w:sz w:val="22"/>
          <w:szCs w:val="22"/>
        </w:rPr>
        <w:t>“</w:t>
      </w:r>
      <w:r w:rsidRPr="006F75CD">
        <w:rPr>
          <w:rFonts w:ascii="Palatino Linotype" w:eastAsia="Palatino Linotype" w:hAnsi="Palatino Linotype" w:cs="Palatino Linotype"/>
          <w:b/>
          <w:i/>
          <w:color w:val="000000"/>
          <w:sz w:val="22"/>
          <w:szCs w:val="22"/>
        </w:rPr>
        <w:t>Artículo 192.</w:t>
      </w:r>
      <w:r w:rsidRPr="006F75CD">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i/>
          <w:color w:val="000000"/>
          <w:sz w:val="22"/>
          <w:szCs w:val="22"/>
        </w:rPr>
        <w:t xml:space="preserve">I. El recurrente se desista expresamente del recurso; </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i/>
          <w:color w:val="000000"/>
          <w:sz w:val="22"/>
          <w:szCs w:val="22"/>
        </w:rPr>
        <w:t xml:space="preserve">II. El recurrente fallezca o, tratándose de personas jurídicas colectivas, se disuelva; </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i/>
          <w:color w:val="000000"/>
          <w:sz w:val="22"/>
          <w:szCs w:val="22"/>
        </w:rPr>
        <w:t xml:space="preserve">III. El sujeto obligado responsable del acto lo modifique o revoque de tal manera que el recurso de revisión quede sin materia; </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6F75CD">
        <w:rPr>
          <w:rFonts w:ascii="Palatino Linotype" w:eastAsia="Palatino Linotype" w:hAnsi="Palatino Linotype" w:cs="Palatino Linotype"/>
          <w:b/>
          <w:i/>
          <w:color w:val="000000"/>
          <w:sz w:val="22"/>
          <w:szCs w:val="22"/>
        </w:rPr>
        <w:t xml:space="preserve">IV. Admitido el recurso de revisión, aparezca alguna causal de improcedencia en los términos de la presente Ley; y </w:t>
      </w:r>
    </w:p>
    <w:p w:rsidR="00357FBA" w:rsidRPr="006F75CD" w:rsidRDefault="002F6744">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6F75CD">
        <w:rPr>
          <w:rFonts w:ascii="Palatino Linotype" w:eastAsia="Palatino Linotype" w:hAnsi="Palatino Linotype" w:cs="Palatino Linotype"/>
          <w:i/>
          <w:color w:val="000000"/>
          <w:sz w:val="22"/>
          <w:szCs w:val="22"/>
        </w:rPr>
        <w:t>V. Cuando por cualquier motivo quede sin materia el recurso.”</w:t>
      </w:r>
    </w:p>
    <w:p w:rsidR="00357FBA" w:rsidRPr="006F75CD" w:rsidRDefault="00357FBA">
      <w:pPr>
        <w:pBdr>
          <w:top w:val="nil"/>
          <w:left w:val="nil"/>
          <w:bottom w:val="nil"/>
          <w:right w:val="nil"/>
          <w:between w:val="nil"/>
        </w:pBdr>
        <w:tabs>
          <w:tab w:val="left" w:pos="567"/>
        </w:tabs>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tabs>
          <w:tab w:val="left" w:pos="567"/>
        </w:tabs>
        <w:spacing w:line="360" w:lineRule="auto"/>
        <w:ind w:right="-787"/>
        <w:jc w:val="both"/>
        <w:rPr>
          <w:color w:val="000000"/>
        </w:rPr>
      </w:pPr>
      <w:r w:rsidRPr="006F75CD">
        <w:rPr>
          <w:rFonts w:ascii="Palatino Linotype" w:eastAsia="Palatino Linotype" w:hAnsi="Palatino Linotype" w:cs="Palatino Linotype"/>
          <w:color w:val="000000"/>
        </w:rPr>
        <w:t>Es así que, el recurso de revisión actualiza la causal de sobreseimiento establecida en la fracción IV del artículo 192, en relación a la fracción VI del artículo 191, ambos de la Ley de Transparencia y Acceso a la Información Pública del Estado de México y Municipios.</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after="240" w:line="360" w:lineRule="auto"/>
        <w:ind w:right="-787"/>
        <w:jc w:val="both"/>
        <w:rPr>
          <w:color w:val="000000"/>
        </w:rPr>
      </w:pPr>
      <w:r w:rsidRPr="006F75CD">
        <w:rPr>
          <w:rFonts w:ascii="Palatino Linotype" w:eastAsia="Palatino Linotype" w:hAnsi="Palatino Linotype" w:cs="Palatino Linotype"/>
          <w:color w:val="000000"/>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rsidR="00357FBA" w:rsidRPr="006F75CD" w:rsidRDefault="002F6744">
      <w:pPr>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w:t>
      </w:r>
      <w:r w:rsidRPr="006F75CD">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sidRPr="006F75CD">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rsidR="00357FBA" w:rsidRPr="006F75CD" w:rsidRDefault="002F6744">
      <w:pPr>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lastRenderedPageBreak/>
        <w:t>SEPTIMO TRIBUNAL COLEGIADO EN MATERIA CIVIL DEL PRIMER CIRCUITO</w:t>
      </w:r>
    </w:p>
    <w:p w:rsidR="00357FBA" w:rsidRPr="006F75CD" w:rsidRDefault="002F6744">
      <w:pPr>
        <w:ind w:left="567" w:right="-220"/>
        <w:jc w:val="both"/>
        <w:rPr>
          <w:rFonts w:ascii="Palatino Linotype" w:eastAsia="Palatino Linotype" w:hAnsi="Palatino Linotype" w:cs="Palatino Linotype"/>
          <w:i/>
          <w:sz w:val="22"/>
          <w:szCs w:val="22"/>
        </w:rPr>
      </w:pPr>
      <w:r w:rsidRPr="006F75CD">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rsidR="00651FDC" w:rsidRPr="006F75CD" w:rsidRDefault="00651FDC">
      <w:pPr>
        <w:ind w:left="567" w:right="-220"/>
        <w:jc w:val="both"/>
        <w:rPr>
          <w:rFonts w:ascii="Palatino Linotype" w:eastAsia="Palatino Linotype" w:hAnsi="Palatino Linotype" w:cs="Palatino Linotype"/>
          <w:i/>
          <w:sz w:val="22"/>
          <w:szCs w:val="22"/>
        </w:rPr>
      </w:pPr>
    </w:p>
    <w:p w:rsidR="00357FBA" w:rsidRPr="006F75CD" w:rsidRDefault="002F6744">
      <w:pPr>
        <w:numPr>
          <w:ilvl w:val="0"/>
          <w:numId w:val="1"/>
        </w:numPr>
        <w:pBdr>
          <w:top w:val="nil"/>
          <w:left w:val="nil"/>
          <w:bottom w:val="nil"/>
          <w:right w:val="nil"/>
          <w:between w:val="nil"/>
        </w:pBdr>
        <w:tabs>
          <w:tab w:val="left" w:pos="567"/>
        </w:tabs>
        <w:spacing w:line="360" w:lineRule="auto"/>
        <w:ind w:right="-787"/>
        <w:jc w:val="both"/>
        <w:rPr>
          <w:color w:val="000000"/>
        </w:rPr>
      </w:pPr>
      <w:r w:rsidRPr="006F75CD">
        <w:rPr>
          <w:rFonts w:ascii="Palatino Linotype" w:eastAsia="Palatino Linotype" w:hAnsi="Palatino Linotype" w:cs="Palatino Linotype"/>
          <w:color w:val="000000"/>
        </w:rPr>
        <w:t xml:space="preserve">No obstante, a efecto de no vulnerar los derechos del </w:t>
      </w:r>
      <w:r w:rsidRPr="006F75CD">
        <w:rPr>
          <w:rFonts w:ascii="Palatino Linotype" w:eastAsia="Palatino Linotype" w:hAnsi="Palatino Linotype" w:cs="Palatino Linotype"/>
          <w:b/>
          <w:color w:val="000000"/>
        </w:rPr>
        <w:t>RECURRENTE</w:t>
      </w:r>
      <w:r w:rsidRPr="006F75CD">
        <w:rPr>
          <w:rFonts w:ascii="Palatino Linotype" w:eastAsia="Palatino Linotype" w:hAnsi="Palatino Linotype" w:cs="Palatino Linotype"/>
          <w:color w:val="000000"/>
        </w:rPr>
        <w:t>, este Órgano Garante deja a salvo sus derechos para que, si así lo desea, presente una nueva solicitud de acceso a la información requiriendo información que sea de su interés.</w:t>
      </w:r>
    </w:p>
    <w:p w:rsidR="00357FBA" w:rsidRPr="006F75CD" w:rsidRDefault="00357FB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57FBA" w:rsidRPr="006F75CD" w:rsidRDefault="002F6744">
      <w:pPr>
        <w:numPr>
          <w:ilvl w:val="0"/>
          <w:numId w:val="1"/>
        </w:numPr>
        <w:pBdr>
          <w:top w:val="nil"/>
          <w:left w:val="nil"/>
          <w:bottom w:val="nil"/>
          <w:right w:val="nil"/>
          <w:between w:val="nil"/>
        </w:pBdr>
        <w:spacing w:line="360" w:lineRule="auto"/>
        <w:ind w:right="-787"/>
        <w:jc w:val="both"/>
        <w:rPr>
          <w:color w:val="000000"/>
        </w:rPr>
      </w:pPr>
      <w:r w:rsidRPr="006F75CD">
        <w:rPr>
          <w:rFonts w:ascii="Palatino Linotype" w:eastAsia="Palatino Linotype" w:hAnsi="Palatino Linotype" w:cs="Palatino Linotype"/>
          <w:color w:val="000000"/>
        </w:rPr>
        <w:t xml:space="preserve">Bajo esas consideraciones, se afirma que en el recurso de revisión sujeto a estudio se actualiza la hipótesis jurídica citada, toda vez que quedó probado que la solicitud de acceso a la información que promovió el </w:t>
      </w:r>
      <w:r w:rsidRPr="006F75CD">
        <w:rPr>
          <w:rFonts w:ascii="Palatino Linotype" w:eastAsia="Palatino Linotype" w:hAnsi="Palatino Linotype" w:cs="Palatino Linotype"/>
          <w:b/>
          <w:color w:val="000000"/>
        </w:rPr>
        <w:t>RECURRENTE</w:t>
      </w:r>
      <w:r w:rsidRPr="006F75CD">
        <w:rPr>
          <w:rFonts w:ascii="Palatino Linotype" w:eastAsia="Palatino Linotype" w:hAnsi="Palatino Linotype" w:cs="Palatino Linotype"/>
          <w:color w:val="000000"/>
        </w:rPr>
        <w:t xml:space="preserve"> corresponde al ejercicio de un derecho de petición y no al derecho de acceso a la información pública.</w:t>
      </w:r>
    </w:p>
    <w:p w:rsidR="00357FBA" w:rsidRPr="006F75CD" w:rsidRDefault="00357FBA">
      <w:pPr>
        <w:spacing w:line="360" w:lineRule="auto"/>
        <w:ind w:right="-787"/>
        <w:rPr>
          <w:rFonts w:ascii="Palatino Linotype" w:eastAsia="Palatino Linotype" w:hAnsi="Palatino Linotype" w:cs="Palatino Linotype"/>
        </w:rPr>
      </w:pPr>
    </w:p>
    <w:p w:rsidR="00357FBA" w:rsidRPr="006F75CD" w:rsidRDefault="002F6744">
      <w:pPr>
        <w:numPr>
          <w:ilvl w:val="0"/>
          <w:numId w:val="1"/>
        </w:numPr>
        <w:pBdr>
          <w:top w:val="nil"/>
          <w:left w:val="nil"/>
          <w:bottom w:val="nil"/>
          <w:right w:val="nil"/>
          <w:between w:val="nil"/>
        </w:pBdr>
        <w:spacing w:before="240" w:line="360" w:lineRule="auto"/>
        <w:ind w:right="-787"/>
        <w:jc w:val="both"/>
        <w:rPr>
          <w:color w:val="000000"/>
        </w:rPr>
      </w:pPr>
      <w:r w:rsidRPr="006F75CD">
        <w:rPr>
          <w:rFonts w:ascii="Palatino Linotype" w:eastAsia="Palatino Linotype" w:hAnsi="Palatino Linotype" w:cs="Palatino Linotype"/>
          <w:color w:val="000000"/>
        </w:rPr>
        <w:t xml:space="preserve">Por lo anteriormente expuesto y fundado, este </w:t>
      </w:r>
      <w:r w:rsidRPr="006F75CD">
        <w:rPr>
          <w:rFonts w:ascii="Palatino Linotype" w:eastAsia="Palatino Linotype" w:hAnsi="Palatino Linotype" w:cs="Palatino Linotype"/>
          <w:b/>
          <w:color w:val="000000"/>
        </w:rPr>
        <w:t>ÓRGANO GARANTE</w:t>
      </w:r>
      <w:r w:rsidRPr="006F75CD">
        <w:rPr>
          <w:rFonts w:ascii="Palatino Linotype" w:eastAsia="Palatino Linotype" w:hAnsi="Palatino Linotype" w:cs="Palatino Linotype"/>
          <w:color w:val="000000"/>
        </w:rPr>
        <w:t xml:space="preserve"> emite los siguientes:</w:t>
      </w:r>
    </w:p>
    <w:p w:rsidR="00651FDC" w:rsidRPr="006F75CD" w:rsidRDefault="00651FDC" w:rsidP="00651FDC">
      <w:pPr>
        <w:pStyle w:val="Prrafodelista"/>
        <w:rPr>
          <w:color w:val="000000"/>
        </w:rPr>
      </w:pPr>
    </w:p>
    <w:p w:rsidR="00357FBA" w:rsidRPr="006F75CD" w:rsidRDefault="002F6744">
      <w:pPr>
        <w:keepNext/>
        <w:keepLines/>
        <w:spacing w:line="360" w:lineRule="auto"/>
        <w:ind w:right="-787"/>
        <w:jc w:val="center"/>
        <w:rPr>
          <w:rFonts w:ascii="Palatino Linotype" w:eastAsia="Palatino Linotype" w:hAnsi="Palatino Linotype" w:cs="Palatino Linotype"/>
          <w:b/>
        </w:rPr>
      </w:pPr>
      <w:bookmarkStart w:id="7" w:name="_heading=h.4d34og8" w:colFirst="0" w:colLast="0"/>
      <w:bookmarkEnd w:id="7"/>
      <w:r w:rsidRPr="006F75CD">
        <w:rPr>
          <w:rFonts w:ascii="Palatino Linotype" w:eastAsia="Palatino Linotype" w:hAnsi="Palatino Linotype" w:cs="Palatino Linotype"/>
          <w:b/>
        </w:rPr>
        <w:t>R E S O L U T I V O S</w:t>
      </w:r>
    </w:p>
    <w:p w:rsidR="00357FBA" w:rsidRPr="006F75CD" w:rsidRDefault="00357FBA">
      <w:pPr>
        <w:spacing w:line="360" w:lineRule="auto"/>
        <w:ind w:right="-787"/>
        <w:rPr>
          <w:rFonts w:ascii="Palatino Linotype" w:eastAsia="Palatino Linotype" w:hAnsi="Palatino Linotype" w:cs="Palatino Linotype"/>
        </w:rPr>
      </w:pPr>
    </w:p>
    <w:p w:rsidR="00357FBA" w:rsidRPr="006F75CD" w:rsidRDefault="002F6744">
      <w:pPr>
        <w:widowControl w:val="0"/>
        <w:pBdr>
          <w:top w:val="nil"/>
          <w:left w:val="nil"/>
          <w:bottom w:val="nil"/>
          <w:right w:val="nil"/>
          <w:between w:val="nil"/>
        </w:pBdr>
        <w:tabs>
          <w:tab w:val="left" w:pos="1701"/>
        </w:tabs>
        <w:spacing w:before="120" w:line="360" w:lineRule="auto"/>
        <w:ind w:right="-787"/>
        <w:jc w:val="both"/>
        <w:rPr>
          <w:rFonts w:ascii="Palatino Linotype" w:eastAsia="Palatino Linotype" w:hAnsi="Palatino Linotype" w:cs="Palatino Linotype"/>
          <w:color w:val="000000"/>
        </w:rPr>
      </w:pPr>
      <w:bookmarkStart w:id="8" w:name="_heading=h.2s8eyo1" w:colFirst="0" w:colLast="0"/>
      <w:bookmarkEnd w:id="8"/>
      <w:r w:rsidRPr="006F75CD">
        <w:rPr>
          <w:rFonts w:ascii="Palatino Linotype" w:eastAsia="Palatino Linotype" w:hAnsi="Palatino Linotype" w:cs="Palatino Linotype"/>
          <w:b/>
          <w:color w:val="000000"/>
        </w:rPr>
        <w:t xml:space="preserve">PRIMERO. </w:t>
      </w:r>
      <w:r w:rsidRPr="006F75CD">
        <w:rPr>
          <w:rFonts w:ascii="Palatino Linotype" w:eastAsia="Palatino Linotype" w:hAnsi="Palatino Linotype" w:cs="Palatino Linotype"/>
          <w:color w:val="000000"/>
        </w:rPr>
        <w:t xml:space="preserve">Se </w:t>
      </w:r>
      <w:r w:rsidRPr="006F75CD">
        <w:rPr>
          <w:rFonts w:ascii="Palatino Linotype" w:eastAsia="Palatino Linotype" w:hAnsi="Palatino Linotype" w:cs="Palatino Linotype"/>
          <w:b/>
          <w:color w:val="000000"/>
        </w:rPr>
        <w:t>SOBRESEE</w:t>
      </w:r>
      <w:r w:rsidRPr="006F75CD">
        <w:rPr>
          <w:rFonts w:ascii="Palatino Linotype" w:eastAsia="Palatino Linotype" w:hAnsi="Palatino Linotype" w:cs="Palatino Linotype"/>
          <w:color w:val="000000"/>
        </w:rPr>
        <w:t xml:space="preserve"> el recurso de revisión número </w:t>
      </w:r>
      <w:r w:rsidRPr="006F75CD">
        <w:rPr>
          <w:rFonts w:ascii="Palatino Linotype" w:eastAsia="Palatino Linotype" w:hAnsi="Palatino Linotype" w:cs="Palatino Linotype"/>
          <w:b/>
          <w:color w:val="000000"/>
        </w:rPr>
        <w:t>05163/INFOEM/IP/RR/202</w:t>
      </w:r>
      <w:r w:rsidRPr="006F75CD">
        <w:rPr>
          <w:rFonts w:ascii="Palatino Linotype" w:eastAsia="Palatino Linotype" w:hAnsi="Palatino Linotype" w:cs="Palatino Linotype"/>
          <w:b/>
        </w:rPr>
        <w:t>4</w:t>
      </w:r>
      <w:r w:rsidRPr="006F75CD">
        <w:rPr>
          <w:rFonts w:ascii="Palatino Linotype" w:eastAsia="Palatino Linotype" w:hAnsi="Palatino Linotype" w:cs="Palatino Linotype"/>
          <w:b/>
          <w:color w:val="000000"/>
        </w:rPr>
        <w:t xml:space="preserve">, </w:t>
      </w:r>
      <w:r w:rsidRPr="006F75CD">
        <w:rPr>
          <w:rFonts w:ascii="Palatino Linotype" w:eastAsia="Palatino Linotype" w:hAnsi="Palatino Linotype" w:cs="Palatino Linotype"/>
          <w:color w:val="000000"/>
        </w:rPr>
        <w:t xml:space="preserve">conforme al artículo 192, fracción IV, en relación con el artículo 191, fracción VI, de la Ley de Transparencia y Acceso a la Información Pública del Estado de México y Municipios, en términos del Considerando </w:t>
      </w:r>
      <w:r w:rsidRPr="006F75CD">
        <w:rPr>
          <w:rFonts w:ascii="Palatino Linotype" w:eastAsia="Palatino Linotype" w:hAnsi="Palatino Linotype" w:cs="Palatino Linotype"/>
          <w:b/>
          <w:color w:val="000000"/>
        </w:rPr>
        <w:t>TERCERO</w:t>
      </w:r>
      <w:r w:rsidRPr="006F75CD">
        <w:rPr>
          <w:rFonts w:ascii="Palatino Linotype" w:eastAsia="Palatino Linotype" w:hAnsi="Palatino Linotype" w:cs="Palatino Linotype"/>
          <w:color w:val="000000"/>
        </w:rPr>
        <w:t xml:space="preserve"> de la presente resolución.</w:t>
      </w:r>
    </w:p>
    <w:p w:rsidR="00357FBA" w:rsidRPr="006F75CD" w:rsidRDefault="002F6744">
      <w:pPr>
        <w:spacing w:before="240" w:after="360" w:line="360" w:lineRule="auto"/>
        <w:ind w:right="-787"/>
        <w:jc w:val="both"/>
        <w:rPr>
          <w:rFonts w:ascii="Palatino Linotype" w:eastAsia="Palatino Linotype" w:hAnsi="Palatino Linotype" w:cs="Palatino Linotype"/>
          <w:b/>
          <w:color w:val="000000"/>
        </w:rPr>
      </w:pPr>
      <w:bookmarkStart w:id="9" w:name="_heading=h.17dp8vu" w:colFirst="0" w:colLast="0"/>
      <w:bookmarkEnd w:id="9"/>
      <w:r w:rsidRPr="006F75CD">
        <w:rPr>
          <w:rFonts w:ascii="Palatino Linotype" w:eastAsia="Palatino Linotype" w:hAnsi="Palatino Linotype" w:cs="Palatino Linotype"/>
          <w:b/>
        </w:rPr>
        <w:t>SEGUNDO.</w:t>
      </w:r>
      <w:r w:rsidRPr="006F75CD">
        <w:rPr>
          <w:rFonts w:ascii="Palatino Linotype" w:eastAsia="Palatino Linotype" w:hAnsi="Palatino Linotype" w:cs="Palatino Linotype"/>
          <w:b/>
          <w:color w:val="000000"/>
        </w:rPr>
        <w:t xml:space="preserve"> Remítase </w:t>
      </w:r>
      <w:r w:rsidRPr="006F75CD">
        <w:rPr>
          <w:rFonts w:ascii="Palatino Linotype" w:eastAsia="Palatino Linotype" w:hAnsi="Palatino Linotype" w:cs="Palatino Linotype"/>
          <w:color w:val="000000"/>
        </w:rPr>
        <w:t>al Titular de la Unidad de Transparencia del</w:t>
      </w:r>
      <w:r w:rsidRPr="006F75CD">
        <w:rPr>
          <w:rFonts w:ascii="Palatino Linotype" w:eastAsia="Palatino Linotype" w:hAnsi="Palatino Linotype" w:cs="Palatino Linotype"/>
          <w:b/>
          <w:color w:val="000000"/>
        </w:rPr>
        <w:t xml:space="preserve"> SUJETO OBLIGADO</w:t>
      </w:r>
      <w:r w:rsidRPr="006F75CD">
        <w:rPr>
          <w:rFonts w:ascii="Palatino Linotype" w:eastAsia="Palatino Linotype" w:hAnsi="Palatino Linotype" w:cs="Palatino Linotype"/>
          <w:color w:val="000000"/>
        </w:rPr>
        <w:t xml:space="preserve"> vía Sistema de Acceso a Información Mexiquense, </w:t>
      </w:r>
      <w:r w:rsidRPr="006F75CD">
        <w:rPr>
          <w:rFonts w:ascii="Palatino Linotype" w:eastAsia="Palatino Linotype" w:hAnsi="Palatino Linotype" w:cs="Palatino Linotype"/>
          <w:b/>
          <w:color w:val="000000"/>
        </w:rPr>
        <w:t>SAIMEX,</w:t>
      </w:r>
      <w:r w:rsidRPr="006F75CD">
        <w:rPr>
          <w:rFonts w:ascii="Palatino Linotype" w:eastAsia="Palatino Linotype" w:hAnsi="Palatino Linotype" w:cs="Palatino Linotype"/>
          <w:color w:val="000000"/>
        </w:rPr>
        <w:t xml:space="preserve"> la presente resolución. </w:t>
      </w:r>
    </w:p>
    <w:p w:rsidR="00357FBA" w:rsidRPr="006F75CD" w:rsidRDefault="002F6744">
      <w:pPr>
        <w:spacing w:line="360" w:lineRule="auto"/>
        <w:ind w:right="-787"/>
        <w:jc w:val="both"/>
        <w:rPr>
          <w:rFonts w:ascii="Palatino Linotype" w:eastAsia="Palatino Linotype" w:hAnsi="Palatino Linotype" w:cs="Palatino Linotype"/>
          <w:b/>
        </w:rPr>
      </w:pPr>
      <w:bookmarkStart w:id="10" w:name="_heading=h.3rdcrjn" w:colFirst="0" w:colLast="0"/>
      <w:bookmarkEnd w:id="10"/>
      <w:r w:rsidRPr="006F75CD">
        <w:rPr>
          <w:rFonts w:ascii="Palatino Linotype" w:eastAsia="Palatino Linotype" w:hAnsi="Palatino Linotype" w:cs="Palatino Linotype"/>
          <w:b/>
        </w:rPr>
        <w:lastRenderedPageBreak/>
        <w:t xml:space="preserve">TERCERO. </w:t>
      </w:r>
      <w:r w:rsidRPr="006F75CD">
        <w:rPr>
          <w:rFonts w:ascii="Palatino Linotype" w:eastAsia="Palatino Linotype" w:hAnsi="Palatino Linotype" w:cs="Palatino Linotype"/>
          <w:b/>
          <w:color w:val="222222"/>
        </w:rPr>
        <w:t>Notifíquese a</w:t>
      </w:r>
      <w:r w:rsidRPr="006F75CD">
        <w:rPr>
          <w:rFonts w:ascii="Palatino Linotype" w:eastAsia="Palatino Linotype" w:hAnsi="Palatino Linotype" w:cs="Palatino Linotype"/>
          <w:b/>
        </w:rPr>
        <w:t xml:space="preserve">l RECURRENTE </w:t>
      </w:r>
      <w:r w:rsidRPr="006F75CD">
        <w:rPr>
          <w:rFonts w:ascii="Palatino Linotype" w:eastAsia="Palatino Linotype" w:hAnsi="Palatino Linotype" w:cs="Palatino Linotype"/>
        </w:rPr>
        <w:t xml:space="preserve">la presente resolución a través de </w:t>
      </w:r>
      <w:r w:rsidRPr="006F75CD">
        <w:rPr>
          <w:rFonts w:ascii="Palatino Linotype" w:eastAsia="Palatino Linotype" w:hAnsi="Palatino Linotype" w:cs="Palatino Linotype"/>
          <w:b/>
        </w:rPr>
        <w:t>SAIMEX y correo electrónico.</w:t>
      </w:r>
    </w:p>
    <w:p w:rsidR="00357FBA" w:rsidRPr="006F75CD" w:rsidRDefault="00357FBA">
      <w:pPr>
        <w:spacing w:line="360" w:lineRule="auto"/>
        <w:ind w:right="-787"/>
        <w:jc w:val="both"/>
        <w:rPr>
          <w:rFonts w:ascii="Palatino Linotype" w:eastAsia="Palatino Linotype" w:hAnsi="Palatino Linotype" w:cs="Palatino Linotype"/>
        </w:rPr>
      </w:pPr>
    </w:p>
    <w:p w:rsidR="00357FBA" w:rsidRPr="006F75CD" w:rsidRDefault="002F6744">
      <w:pPr>
        <w:spacing w:line="360" w:lineRule="auto"/>
        <w:ind w:right="-787"/>
        <w:jc w:val="both"/>
        <w:rPr>
          <w:rFonts w:ascii="Palatino Linotype" w:eastAsia="Palatino Linotype" w:hAnsi="Palatino Linotype" w:cs="Palatino Linotype"/>
        </w:rPr>
      </w:pPr>
      <w:bookmarkStart w:id="11" w:name="_heading=h.26in1rg" w:colFirst="0" w:colLast="0"/>
      <w:bookmarkEnd w:id="11"/>
      <w:r w:rsidRPr="006F75CD">
        <w:rPr>
          <w:rFonts w:ascii="Palatino Linotype" w:eastAsia="Palatino Linotype" w:hAnsi="Palatino Linotype" w:cs="Palatino Linotype"/>
          <w:b/>
        </w:rPr>
        <w:t>CUARTO.</w:t>
      </w:r>
      <w:r w:rsidRPr="006F75CD">
        <w:rPr>
          <w:rFonts w:ascii="Palatino Linotype" w:eastAsia="Palatino Linotype" w:hAnsi="Palatino Linotype" w:cs="Palatino Linotype"/>
        </w:rPr>
        <w:t xml:space="preserve"> Se hace del conocimiento del </w:t>
      </w:r>
      <w:r w:rsidRPr="006F75CD">
        <w:rPr>
          <w:rFonts w:ascii="Palatino Linotype" w:eastAsia="Palatino Linotype" w:hAnsi="Palatino Linotype" w:cs="Palatino Linotype"/>
          <w:b/>
        </w:rPr>
        <w:t>RECURRENTE</w:t>
      </w:r>
      <w:r w:rsidRPr="006F75CD">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651FDC" w:rsidRPr="006F75CD" w:rsidRDefault="00651FDC">
      <w:pPr>
        <w:spacing w:before="240" w:after="240" w:line="360" w:lineRule="auto"/>
        <w:ind w:right="-787"/>
        <w:jc w:val="both"/>
        <w:rPr>
          <w:rFonts w:ascii="Palatino Linotype" w:eastAsia="Palatino Linotype" w:hAnsi="Palatino Linotype" w:cs="Palatino Linotype"/>
        </w:rPr>
      </w:pPr>
    </w:p>
    <w:p w:rsidR="00483D84" w:rsidRPr="003C7186" w:rsidRDefault="00483D84" w:rsidP="00483D84">
      <w:pPr>
        <w:spacing w:line="360" w:lineRule="auto"/>
        <w:ind w:left="-142" w:right="-234" w:firstLine="1"/>
        <w:jc w:val="both"/>
        <w:rPr>
          <w:rFonts w:ascii="Palatino Linotype" w:hAnsi="Palatino Linotype"/>
        </w:rPr>
      </w:pPr>
      <w:r w:rsidRPr="006F75CD">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12" w:name="_GoBack"/>
      <w:bookmarkEnd w:id="12"/>
      <w:r w:rsidRPr="003C7186">
        <w:rPr>
          <w:rFonts w:ascii="Palatino Linotype" w:hAnsi="Palatino Linotype"/>
        </w:rPr>
        <w:t xml:space="preserve"> </w:t>
      </w:r>
    </w:p>
    <w:p w:rsidR="00357FBA" w:rsidRDefault="00357FBA">
      <w:pPr>
        <w:spacing w:before="240" w:after="240" w:line="360" w:lineRule="auto"/>
        <w:ind w:right="-787"/>
        <w:jc w:val="both"/>
        <w:rPr>
          <w:rFonts w:ascii="Palatino Linotype" w:eastAsia="Palatino Linotype" w:hAnsi="Palatino Linotype" w:cs="Palatino Linotype"/>
        </w:rPr>
      </w:pPr>
    </w:p>
    <w:p w:rsidR="00357FBA" w:rsidRDefault="00357FBA">
      <w:pPr>
        <w:spacing w:before="240" w:after="240" w:line="360" w:lineRule="auto"/>
        <w:ind w:right="-787"/>
        <w:jc w:val="both"/>
        <w:rPr>
          <w:rFonts w:ascii="Palatino Linotype" w:eastAsia="Palatino Linotype" w:hAnsi="Palatino Linotype" w:cs="Palatino Linotype"/>
        </w:rPr>
      </w:pPr>
    </w:p>
    <w:p w:rsidR="00357FBA" w:rsidRDefault="00357FBA">
      <w:pPr>
        <w:spacing w:before="240" w:after="240" w:line="360" w:lineRule="auto"/>
        <w:ind w:right="-787" w:firstLine="1"/>
        <w:jc w:val="both"/>
        <w:rPr>
          <w:rFonts w:ascii="Palatino Linotype" w:eastAsia="Palatino Linotype" w:hAnsi="Palatino Linotype" w:cs="Palatino Linotype"/>
        </w:rPr>
      </w:pPr>
    </w:p>
    <w:p w:rsidR="00357FBA" w:rsidRDefault="00357FBA">
      <w:pPr>
        <w:spacing w:before="240" w:after="240" w:line="360" w:lineRule="auto"/>
        <w:ind w:right="-787" w:firstLine="1"/>
        <w:jc w:val="both"/>
        <w:rPr>
          <w:rFonts w:ascii="Palatino Linotype" w:eastAsia="Palatino Linotype" w:hAnsi="Palatino Linotype" w:cs="Palatino Linotype"/>
        </w:rPr>
      </w:pPr>
    </w:p>
    <w:sectPr w:rsidR="00357FBA">
      <w:headerReference w:type="default" r:id="rId9"/>
      <w:footerReference w:type="default" r:id="rId10"/>
      <w:headerReference w:type="first" r:id="rId11"/>
      <w:footerReference w:type="first" r:id="rId12"/>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18" w:rsidRDefault="00653A18">
      <w:r>
        <w:separator/>
      </w:r>
    </w:p>
  </w:endnote>
  <w:endnote w:type="continuationSeparator" w:id="0">
    <w:p w:rsidR="00653A18" w:rsidRDefault="0065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BA" w:rsidRDefault="002F674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6F75CD">
      <w:rPr>
        <w:rFonts w:ascii="Palatino Linotype" w:eastAsia="Palatino Linotype" w:hAnsi="Palatino Linotype" w:cs="Palatino Linotype"/>
        <w:b/>
        <w:noProof/>
        <w:color w:val="000000"/>
        <w:sz w:val="22"/>
        <w:szCs w:val="22"/>
      </w:rPr>
      <w:t>19</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6F75CD">
      <w:rPr>
        <w:rFonts w:ascii="Palatino Linotype" w:eastAsia="Palatino Linotype" w:hAnsi="Palatino Linotype" w:cs="Palatino Linotype"/>
        <w:b/>
        <w:noProof/>
        <w:color w:val="000000"/>
        <w:sz w:val="22"/>
        <w:szCs w:val="22"/>
      </w:rPr>
      <w:t>19</w:t>
    </w:r>
    <w:r>
      <w:rPr>
        <w:rFonts w:ascii="Palatino Linotype" w:eastAsia="Palatino Linotype" w:hAnsi="Palatino Linotype" w:cs="Palatino Linotype"/>
        <w:b/>
        <w:color w:val="000000"/>
        <w:sz w:val="22"/>
        <w:szCs w:val="22"/>
      </w:rPr>
      <w:fldChar w:fldCharType="end"/>
    </w:r>
  </w:p>
  <w:p w:rsidR="00357FBA" w:rsidRDefault="00357FB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BA" w:rsidRDefault="002F674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F75CD">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F75CD">
      <w:rPr>
        <w:rFonts w:ascii="Palatino Linotype" w:eastAsia="Palatino Linotype" w:hAnsi="Palatino Linotype" w:cs="Palatino Linotype"/>
        <w:noProof/>
        <w:color w:val="000000"/>
        <w:sz w:val="22"/>
        <w:szCs w:val="22"/>
      </w:rPr>
      <w:t>19</w:t>
    </w:r>
    <w:r>
      <w:rPr>
        <w:rFonts w:ascii="Palatino Linotype" w:eastAsia="Palatino Linotype" w:hAnsi="Palatino Linotype" w:cs="Palatino Linotype"/>
        <w:color w:val="000000"/>
        <w:sz w:val="22"/>
        <w:szCs w:val="22"/>
      </w:rPr>
      <w:fldChar w:fldCharType="end"/>
    </w:r>
  </w:p>
  <w:p w:rsidR="00357FBA" w:rsidRDefault="00357FBA">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18" w:rsidRDefault="00653A18">
      <w:r>
        <w:separator/>
      </w:r>
    </w:p>
  </w:footnote>
  <w:footnote w:type="continuationSeparator" w:id="0">
    <w:p w:rsidR="00653A18" w:rsidRDefault="00653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6950" w:type="dxa"/>
      <w:tblInd w:w="3189"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357FBA" w:rsidTr="00651FDC">
      <w:trPr>
        <w:trHeight w:val="138"/>
      </w:trPr>
      <w:tc>
        <w:tcPr>
          <w:tcW w:w="3260" w:type="dxa"/>
          <w:vAlign w:val="center"/>
        </w:tcPr>
        <w:p w:rsidR="00357FBA" w:rsidRDefault="002F6744">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90" w:type="dxa"/>
          <w:vAlign w:val="center"/>
        </w:tcPr>
        <w:p w:rsidR="00357FBA" w:rsidRDefault="002F6744">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Pr>
              <w:rFonts w:ascii="Palatino Linotype" w:eastAsia="Palatino Linotype" w:hAnsi="Palatino Linotype" w:cs="Palatino Linotype"/>
            </w:rPr>
            <w:t>05163/INFOEM/IP/RR/2024</w:t>
          </w:r>
        </w:p>
      </w:tc>
    </w:tr>
    <w:tr w:rsidR="00357FBA" w:rsidTr="00651FDC">
      <w:trPr>
        <w:trHeight w:val="233"/>
      </w:trPr>
      <w:tc>
        <w:tcPr>
          <w:tcW w:w="3260" w:type="dxa"/>
          <w:vAlign w:val="center"/>
        </w:tcPr>
        <w:p w:rsidR="00357FBA" w:rsidRDefault="002F6744">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90" w:type="dxa"/>
          <w:vAlign w:val="center"/>
        </w:tcPr>
        <w:p w:rsidR="00357FBA" w:rsidRDefault="002F6744">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Secretaría del Medio Ambiente y Desarrollo Sostenible</w:t>
          </w:r>
        </w:p>
      </w:tc>
    </w:tr>
    <w:tr w:rsidR="00357FBA" w:rsidTr="00651FDC">
      <w:trPr>
        <w:trHeight w:val="321"/>
      </w:trPr>
      <w:tc>
        <w:tcPr>
          <w:tcW w:w="3260" w:type="dxa"/>
          <w:vAlign w:val="center"/>
        </w:tcPr>
        <w:p w:rsidR="00357FBA" w:rsidRDefault="002F6744">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90" w:type="dxa"/>
          <w:vAlign w:val="center"/>
        </w:tcPr>
        <w:p w:rsidR="00357FBA" w:rsidRDefault="002F6744">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357FBA" w:rsidRDefault="002F6744">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simplePos x="0" y="0"/>
          <wp:positionH relativeFrom="margin">
            <wp:align>center</wp:align>
          </wp:positionH>
          <wp:positionV relativeFrom="page">
            <wp:align>bottom</wp:align>
          </wp:positionV>
          <wp:extent cx="7695210" cy="10020839"/>
          <wp:effectExtent l="0" t="0" r="127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8535" w:type="dxa"/>
      <w:tblInd w:w="1470" w:type="dxa"/>
      <w:tblBorders>
        <w:top w:val="nil"/>
        <w:left w:val="nil"/>
        <w:bottom w:val="nil"/>
        <w:right w:val="nil"/>
        <w:insideH w:val="nil"/>
        <w:insideV w:val="nil"/>
      </w:tblBorders>
      <w:tblLayout w:type="fixed"/>
      <w:tblLook w:val="0400" w:firstRow="0" w:lastRow="0" w:firstColumn="0" w:lastColumn="0" w:noHBand="0" w:noVBand="1"/>
    </w:tblPr>
    <w:tblGrid>
      <w:gridCol w:w="4485"/>
      <w:gridCol w:w="4050"/>
    </w:tblGrid>
    <w:tr w:rsidR="00357FBA">
      <w:trPr>
        <w:trHeight w:val="138"/>
      </w:trPr>
      <w:tc>
        <w:tcPr>
          <w:tcW w:w="4485" w:type="dxa"/>
          <w:vAlign w:val="center"/>
        </w:tcPr>
        <w:p w:rsidR="00357FBA" w:rsidRDefault="002F6744">
          <w:pPr>
            <w:ind w:left="1133"/>
            <w:jc w:val="right"/>
            <w:rPr>
              <w:rFonts w:ascii="Palatino Linotype" w:eastAsia="Palatino Linotype" w:hAnsi="Palatino Linotype" w:cs="Palatino Linotype"/>
              <w:b/>
            </w:rPr>
          </w:pPr>
          <w:r>
            <w:rPr>
              <w:sz w:val="24"/>
              <w:szCs w:val="24"/>
            </w:rPr>
            <w:tab/>
          </w:r>
          <w:r>
            <w:rPr>
              <w:rFonts w:ascii="Palatino Linotype" w:eastAsia="Palatino Linotype" w:hAnsi="Palatino Linotype" w:cs="Palatino Linotype"/>
              <w:b/>
            </w:rPr>
            <w:t>RECURSO DE REVISIÓN:</w:t>
          </w:r>
        </w:p>
      </w:tc>
      <w:tc>
        <w:tcPr>
          <w:tcW w:w="4050" w:type="dxa"/>
          <w:vAlign w:val="center"/>
        </w:tcPr>
        <w:p w:rsidR="00357FBA" w:rsidRDefault="002F6744">
          <w:pPr>
            <w:pBdr>
              <w:top w:val="nil"/>
              <w:left w:val="nil"/>
              <w:bottom w:val="nil"/>
              <w:right w:val="nil"/>
              <w:between w:val="nil"/>
            </w:pBdr>
            <w:tabs>
              <w:tab w:val="center" w:pos="3669"/>
              <w:tab w:val="right" w:pos="8504"/>
            </w:tabs>
            <w:ind w:right="-128"/>
            <w:rPr>
              <w:rFonts w:ascii="Palatino Linotype" w:eastAsia="Palatino Linotype" w:hAnsi="Palatino Linotype" w:cs="Palatino Linotype"/>
            </w:rPr>
          </w:pPr>
          <w:r>
            <w:rPr>
              <w:rFonts w:ascii="Palatino Linotype" w:eastAsia="Palatino Linotype" w:hAnsi="Palatino Linotype" w:cs="Palatino Linotype"/>
            </w:rPr>
            <w:t>05163/INFOEM/IP/RR/2024</w:t>
          </w:r>
        </w:p>
      </w:tc>
    </w:tr>
    <w:tr w:rsidR="00357FBA">
      <w:trPr>
        <w:trHeight w:val="233"/>
      </w:trPr>
      <w:tc>
        <w:tcPr>
          <w:tcW w:w="4485" w:type="dxa"/>
          <w:vAlign w:val="center"/>
        </w:tcPr>
        <w:p w:rsidR="00357FBA" w:rsidRDefault="002F6744">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050" w:type="dxa"/>
        </w:tcPr>
        <w:p w:rsidR="00357FBA" w:rsidRDefault="00EB17BC">
          <w:pPr>
            <w:pBdr>
              <w:top w:val="nil"/>
              <w:left w:val="nil"/>
              <w:bottom w:val="nil"/>
              <w:right w:val="nil"/>
              <w:between w:val="nil"/>
            </w:pBdr>
            <w:tabs>
              <w:tab w:val="center" w:pos="3669"/>
              <w:tab w:val="right" w:pos="8504"/>
            </w:tabs>
            <w:ind w:right="-128"/>
            <w:rPr>
              <w:rFonts w:ascii="Palatino Linotype" w:eastAsia="Palatino Linotype" w:hAnsi="Palatino Linotype" w:cs="Palatino Linotype"/>
            </w:rPr>
          </w:pPr>
          <w:r>
            <w:rPr>
              <w:rFonts w:ascii="Palatino Linotype" w:eastAsia="Palatino Linotype" w:hAnsi="Palatino Linotype" w:cs="Palatino Linotype"/>
            </w:rPr>
            <w:t>XXXXXXXX</w:t>
          </w:r>
        </w:p>
      </w:tc>
    </w:tr>
    <w:tr w:rsidR="00357FBA">
      <w:trPr>
        <w:trHeight w:val="321"/>
      </w:trPr>
      <w:tc>
        <w:tcPr>
          <w:tcW w:w="4485" w:type="dxa"/>
          <w:vAlign w:val="center"/>
        </w:tcPr>
        <w:p w:rsidR="00357FBA" w:rsidRDefault="002F6744">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050" w:type="dxa"/>
          <w:vAlign w:val="center"/>
        </w:tcPr>
        <w:p w:rsidR="00357FBA" w:rsidRDefault="002F6744">
          <w:pPr>
            <w:pBdr>
              <w:top w:val="nil"/>
              <w:left w:val="nil"/>
              <w:bottom w:val="nil"/>
              <w:right w:val="nil"/>
              <w:between w:val="nil"/>
            </w:pBdr>
            <w:tabs>
              <w:tab w:val="center" w:pos="3669"/>
              <w:tab w:val="right" w:pos="8504"/>
            </w:tabs>
            <w:ind w:right="-128"/>
            <w:rPr>
              <w:rFonts w:ascii="Palatino Linotype" w:eastAsia="Palatino Linotype" w:hAnsi="Palatino Linotype" w:cs="Palatino Linotype"/>
            </w:rPr>
          </w:pPr>
          <w:r>
            <w:rPr>
              <w:rFonts w:ascii="Palatino Linotype" w:eastAsia="Palatino Linotype" w:hAnsi="Palatino Linotype" w:cs="Palatino Linotype"/>
            </w:rPr>
            <w:t>Secretaría del Medio Ambiente y Desarrollo Sostenible</w:t>
          </w:r>
        </w:p>
      </w:tc>
    </w:tr>
    <w:tr w:rsidR="00357FBA">
      <w:trPr>
        <w:trHeight w:val="321"/>
      </w:trPr>
      <w:tc>
        <w:tcPr>
          <w:tcW w:w="4485" w:type="dxa"/>
          <w:vAlign w:val="center"/>
        </w:tcPr>
        <w:p w:rsidR="00357FBA" w:rsidRDefault="002F6744">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050" w:type="dxa"/>
          <w:vAlign w:val="center"/>
        </w:tcPr>
        <w:p w:rsidR="00357FBA" w:rsidRDefault="002F6744">
          <w:pPr>
            <w:pBdr>
              <w:top w:val="nil"/>
              <w:left w:val="nil"/>
              <w:bottom w:val="nil"/>
              <w:right w:val="nil"/>
              <w:between w:val="nil"/>
            </w:pBdr>
            <w:tabs>
              <w:tab w:val="center" w:pos="3669"/>
              <w:tab w:val="right" w:pos="8504"/>
            </w:tabs>
            <w:ind w:left="33" w:right="-128"/>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357FBA" w:rsidRDefault="00653A18">
    <w:pPr>
      <w:pBdr>
        <w:top w:val="nil"/>
        <w:left w:val="nil"/>
        <w:bottom w:val="nil"/>
        <w:right w:val="nil"/>
        <w:between w:val="nil"/>
      </w:pBdr>
      <w:tabs>
        <w:tab w:val="center" w:pos="4252"/>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1.2pt;margin-top:-131.6pt;width:663.5pt;height:12in;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A090C"/>
    <w:multiLevelType w:val="multilevel"/>
    <w:tmpl w:val="7368F77E"/>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E36506"/>
    <w:multiLevelType w:val="multilevel"/>
    <w:tmpl w:val="B2E6C2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5E7F59"/>
    <w:multiLevelType w:val="multilevel"/>
    <w:tmpl w:val="93E8C04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1002FA"/>
    <w:multiLevelType w:val="hybridMultilevel"/>
    <w:tmpl w:val="CFA0A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BA"/>
    <w:rsid w:val="002C3789"/>
    <w:rsid w:val="002F6744"/>
    <w:rsid w:val="00357FBA"/>
    <w:rsid w:val="00483D84"/>
    <w:rsid w:val="00651FDC"/>
    <w:rsid w:val="00653A18"/>
    <w:rsid w:val="006F75CD"/>
    <w:rsid w:val="00EB17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C0268AE-F45A-453C-B82D-B9D8088D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6">
    <w:name w:val="Mención sin resolver6"/>
    <w:basedOn w:val="Fuentedeprrafopredeter"/>
    <w:uiPriority w:val="99"/>
    <w:semiHidden/>
    <w:unhideWhenUsed/>
    <w:rsid w:val="00EE7067"/>
    <w:rPr>
      <w:color w:val="605E5C"/>
      <w:shd w:val="clear" w:color="auto" w:fill="E1DFDD"/>
    </w:rPr>
  </w:style>
  <w:style w:type="paragraph" w:styleId="Textoindependiente2">
    <w:name w:val="Body Text 2"/>
    <w:basedOn w:val="Normal"/>
    <w:link w:val="Textoindependiente2Car"/>
    <w:uiPriority w:val="99"/>
    <w:unhideWhenUsed/>
    <w:rsid w:val="0032449F"/>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32449F"/>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32449F"/>
    <w:pPr>
      <w:ind w:left="708"/>
    </w:pPr>
    <w:rPr>
      <w:rFonts w:ascii="Times New Roman" w:eastAsia="Times New Roman" w:hAnsi="Times New Roman" w:cs="Times New Roman"/>
      <w:lang w:val="es-ES"/>
    </w:rPr>
  </w:style>
  <w:style w:type="character" w:customStyle="1" w:styleId="Listavistosa-nfasis1Car">
    <w:name w:val="Lista vistosa - Énfasis 1 Car"/>
    <w:link w:val="Listavistosa-nfasis11"/>
    <w:uiPriority w:val="34"/>
    <w:locked/>
    <w:rsid w:val="0032449F"/>
    <w:rPr>
      <w:rFonts w:ascii="Times New Roman" w:eastAsia="Times New Roman" w:hAnsi="Times New Roman" w:cs="Times New Roman"/>
      <w:lang w:val="es-ES"/>
    </w:rPr>
  </w:style>
  <w:style w:type="paragraph" w:customStyle="1" w:styleId="Standard">
    <w:name w:val="Standard"/>
    <w:rsid w:val="0032449F"/>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32449F"/>
    <w:rPr>
      <w:rFonts w:ascii="Arial" w:hAnsi="Arial" w:cs="Arial" w:hint="default"/>
      <w:b/>
      <w:bCs/>
      <w:sz w:val="18"/>
      <w:szCs w:val="18"/>
    </w:rPr>
  </w:style>
  <w:style w:type="paragraph" w:customStyle="1" w:styleId="Pa2">
    <w:name w:val="Pa2"/>
    <w:basedOn w:val="Normal"/>
    <w:next w:val="Normal"/>
    <w:uiPriority w:val="99"/>
    <w:rsid w:val="0032449F"/>
    <w:pPr>
      <w:autoSpaceDE w:val="0"/>
      <w:autoSpaceDN w:val="0"/>
      <w:adjustRightInd w:val="0"/>
      <w:spacing w:line="240" w:lineRule="atLeast"/>
    </w:pPr>
    <w:rPr>
      <w:rFonts w:ascii="Helvetica" w:eastAsia="Times New Roman" w:hAnsi="Helvetica" w:cs="Times New Roman"/>
      <w:lang w:val="es-ES_tradnl" w:eastAsia="es-ES_tradnl"/>
    </w:rPr>
  </w:style>
  <w:style w:type="paragraph" w:customStyle="1" w:styleId="q">
    <w:name w:val="q"/>
    <w:basedOn w:val="Normal"/>
    <w:rsid w:val="0032449F"/>
    <w:pPr>
      <w:spacing w:before="100" w:beforeAutospacing="1" w:after="100" w:afterAutospacing="1"/>
    </w:pPr>
    <w:rPr>
      <w:rFonts w:ascii="Times New Roman" w:eastAsia="Times New Roman" w:hAnsi="Times New Roman" w:cs="Times New Roman"/>
    </w:rPr>
  </w:style>
  <w:style w:type="character" w:customStyle="1" w:styleId="k">
    <w:name w:val="k"/>
    <w:basedOn w:val="Fuentedeprrafopredeter"/>
    <w:rsid w:val="0032449F"/>
  </w:style>
  <w:style w:type="character" w:customStyle="1" w:styleId="h">
    <w:name w:val="h"/>
    <w:basedOn w:val="Fuentedeprrafopredeter"/>
    <w:rsid w:val="0032449F"/>
  </w:style>
  <w:style w:type="character" w:styleId="CitaHTML">
    <w:name w:val="HTML Cite"/>
    <w:uiPriority w:val="99"/>
    <w:semiHidden/>
    <w:unhideWhenUsed/>
    <w:rsid w:val="0032449F"/>
    <w:rPr>
      <w:i/>
      <w:iCs/>
    </w:rPr>
  </w:style>
  <w:style w:type="paragraph" w:customStyle="1" w:styleId="RSCGnotaalpie">
    <w:name w:val="RSCG nota al pie"/>
    <w:basedOn w:val="Normal"/>
    <w:uiPriority w:val="99"/>
    <w:qFormat/>
    <w:rsid w:val="0032449F"/>
    <w:pPr>
      <w:spacing w:after="120"/>
      <w:jc w:val="both"/>
    </w:pPr>
    <w:rPr>
      <w:rFonts w:ascii="Palatino" w:eastAsia="Times New Roman" w:hAnsi="Palatino"/>
      <w:sz w:val="22"/>
      <w:szCs w:val="22"/>
      <w:lang w:eastAsia="en-US"/>
    </w:rPr>
  </w:style>
  <w:style w:type="character" w:customStyle="1" w:styleId="lbl-encabezado-blanco2">
    <w:name w:val="lbl-encabezado-blanco2"/>
    <w:rsid w:val="0032449F"/>
    <w:rPr>
      <w:color w:val="FFFFFF"/>
    </w:rPr>
  </w:style>
  <w:style w:type="paragraph" w:customStyle="1" w:styleId="ANOTACION">
    <w:name w:val="ANOTACION"/>
    <w:basedOn w:val="Normal"/>
    <w:link w:val="ANOTACIONCar"/>
    <w:rsid w:val="0032449F"/>
    <w:pPr>
      <w:spacing w:before="101" w:after="101"/>
      <w:jc w:val="center"/>
    </w:pPr>
    <w:rPr>
      <w:rFonts w:ascii="Times New Roman" w:eastAsia="Times New Roman" w:hAnsi="Times New Roman" w:cs="Times New Roman"/>
      <w:b/>
      <w:sz w:val="18"/>
      <w:szCs w:val="18"/>
      <w:lang w:val="x-none" w:eastAsia="x-none"/>
    </w:rPr>
  </w:style>
  <w:style w:type="character" w:customStyle="1" w:styleId="ANOTACIONCar">
    <w:name w:val="ANOTACION Car"/>
    <w:link w:val="ANOTACION"/>
    <w:locked/>
    <w:rsid w:val="0032449F"/>
    <w:rPr>
      <w:rFonts w:ascii="Times New Roman" w:eastAsia="Times New Roman" w:hAnsi="Times New Roman" w:cs="Times New Roman"/>
      <w:b/>
      <w:sz w:val="18"/>
      <w:szCs w:val="18"/>
      <w:lang w:val="x-none" w:eastAsia="x-none"/>
    </w:rPr>
  </w:style>
  <w:style w:type="character" w:styleId="nfasis">
    <w:name w:val="Emphasis"/>
    <w:basedOn w:val="Fuentedeprrafopredeter"/>
    <w:uiPriority w:val="20"/>
    <w:qFormat/>
    <w:rsid w:val="0032449F"/>
    <w:rPr>
      <w:i/>
      <w:iCs/>
    </w:rPr>
  </w:style>
  <w:style w:type="paragraph" w:styleId="Bibliografa">
    <w:name w:val="Bibliography"/>
    <w:basedOn w:val="Normal"/>
    <w:next w:val="Normal"/>
    <w:uiPriority w:val="37"/>
    <w:semiHidden/>
    <w:unhideWhenUsed/>
    <w:rsid w:val="0032449F"/>
    <w:rPr>
      <w:rFonts w:ascii="Times New Roman" w:eastAsia="Times New Roman" w:hAnsi="Times New Roman" w:cs="Times New Roman"/>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color w:val="000000"/>
      <w:sz w:val="22"/>
      <w:szCs w:val="22"/>
    </w:rPr>
    <w:tblPr>
      <w:tblStyleRowBandSize w:val="1"/>
      <w:tblStyleColBandSize w:val="1"/>
      <w:tblCellMar>
        <w:left w:w="108" w:type="dxa"/>
        <w:right w:w="108" w:type="dxa"/>
      </w:tblCellMar>
    </w:tblPr>
  </w:style>
  <w:style w:type="table" w:customStyle="1" w:styleId="a1">
    <w:basedOn w:val="TableNormal"/>
    <w:rPr>
      <w:color w:val="000000"/>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02023.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jkHmmDfkmFwJW2PEaGD9GFpFA==">CgMxLjAyCGguZ2pkZ3hzMgloLjMwajB6bGwyCWguM3pueXNoNzIJaC4yZXQ5MnAwMghoLnR5amN3dDIJaC4zZHk2dmttMgloLjF0M2g1c2YyCWguNGQzNG9nODIJaC4yczhleW8xMgloLjE3ZHA4dnUyCWguM3JkY3JqbjIJaC4yNmluMXJnOAByITFSbVJIeUI2NGJZUWU1QV9GdG00MTNCZjM3SnVXMnVqWQ==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5571</Words>
  <Characters>30641</Characters>
  <Application>Microsoft Office Word</Application>
  <DocSecurity>0</DocSecurity>
  <Lines>255</Lines>
  <Paragraphs>72</Paragraphs>
  <ScaleCrop>false</ScaleCrop>
  <Company>HP Inc.</Company>
  <LinksUpToDate>false</LinksUpToDate>
  <CharactersWithSpaces>36140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INFOEM403</cp:lastModifiedBy>
  <cp:revision>5</cp:revision>
  <dcterms:created xsi:type="dcterms:W3CDTF">2025-01-16T08:09:00Z</dcterms:created>
  <dcterms:modified xsi:type="dcterms:W3CDTF">2025-02-10T22:07:00Z</dcterms:modified>
</cp:coreProperties>
</file>