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90252979" w:displacedByCustomXml="next"/>
    <w:bookmarkEnd w:id="0" w:displacedByCustomXml="next"/>
    <w:sdt>
      <w:sdtPr>
        <w:rPr>
          <w:rFonts w:asciiTheme="minorHAnsi" w:eastAsiaTheme="minorHAnsi" w:hAnsiTheme="minorHAnsi" w:cstheme="minorBidi"/>
          <w:color w:val="FF0000"/>
          <w:sz w:val="22"/>
          <w:szCs w:val="22"/>
          <w:lang w:val="es-ES" w:eastAsia="en-US"/>
        </w:rPr>
        <w:id w:val="333346106"/>
        <w:docPartObj>
          <w:docPartGallery w:val="Table of Contents"/>
          <w:docPartUnique/>
        </w:docPartObj>
      </w:sdtPr>
      <w:sdtEndPr>
        <w:rPr>
          <w:b/>
          <w:bCs/>
        </w:rPr>
      </w:sdtEndPr>
      <w:sdtContent>
        <w:p w14:paraId="5E0E8CBD" w14:textId="3BAE8F6E" w:rsidR="00F0352C" w:rsidRPr="007941B2" w:rsidRDefault="00F0352C" w:rsidP="00D431CD">
          <w:pPr>
            <w:pStyle w:val="TtuloTDC"/>
            <w:spacing w:before="0" w:line="360" w:lineRule="auto"/>
            <w:ind w:left="708" w:hanging="708"/>
            <w:jc w:val="center"/>
            <w:rPr>
              <w:rFonts w:ascii="Palatino Linotype" w:hAnsi="Palatino Linotype"/>
              <w:color w:val="FF0000"/>
              <w:sz w:val="22"/>
              <w:szCs w:val="22"/>
            </w:rPr>
          </w:pPr>
          <w:r w:rsidRPr="007941B2">
            <w:rPr>
              <w:rFonts w:ascii="Palatino Linotype" w:hAnsi="Palatino Linotype"/>
              <w:color w:val="auto"/>
              <w:sz w:val="22"/>
              <w:szCs w:val="22"/>
              <w:lang w:val="es-ES"/>
            </w:rPr>
            <w:t>RESOLUCIÓN DEL RECURSO DE REVISIÓN 0</w:t>
          </w:r>
          <w:r w:rsidR="008A1E20" w:rsidRPr="007941B2">
            <w:rPr>
              <w:rFonts w:ascii="Palatino Linotype" w:hAnsi="Palatino Linotype"/>
              <w:color w:val="auto"/>
              <w:sz w:val="22"/>
              <w:szCs w:val="22"/>
              <w:lang w:val="es-ES"/>
            </w:rPr>
            <w:t>7811</w:t>
          </w:r>
          <w:r w:rsidRPr="007941B2">
            <w:rPr>
              <w:rFonts w:ascii="Palatino Linotype" w:hAnsi="Palatino Linotype"/>
              <w:color w:val="auto"/>
              <w:sz w:val="22"/>
              <w:szCs w:val="22"/>
              <w:lang w:val="es-ES"/>
            </w:rPr>
            <w:t>/INFOEM/IP/RR/2025</w:t>
          </w:r>
        </w:p>
        <w:p w14:paraId="2242E950" w14:textId="77777777" w:rsidR="00D87CFE" w:rsidRPr="007941B2" w:rsidRDefault="00F0352C">
          <w:pPr>
            <w:pStyle w:val="TDC1"/>
            <w:tabs>
              <w:tab w:val="right" w:leader="dot" w:pos="8828"/>
            </w:tabs>
            <w:rPr>
              <w:rFonts w:ascii="Palatino Linotype" w:eastAsiaTheme="minorEastAsia" w:hAnsi="Palatino Linotype"/>
              <w:noProof/>
              <w:lang w:eastAsia="es-MX"/>
            </w:rPr>
          </w:pPr>
          <w:r w:rsidRPr="007941B2">
            <w:rPr>
              <w:rFonts w:ascii="Palatino Linotype" w:hAnsi="Palatino Linotype"/>
              <w:color w:val="FF0000"/>
            </w:rPr>
            <w:fldChar w:fldCharType="begin"/>
          </w:r>
          <w:r w:rsidRPr="007941B2">
            <w:rPr>
              <w:rFonts w:ascii="Palatino Linotype" w:hAnsi="Palatino Linotype"/>
              <w:color w:val="FF0000"/>
            </w:rPr>
            <w:instrText xml:space="preserve"> TOC \o "1-3" \h \z \u </w:instrText>
          </w:r>
          <w:r w:rsidRPr="007941B2">
            <w:rPr>
              <w:rFonts w:ascii="Palatino Linotype" w:hAnsi="Palatino Linotype"/>
              <w:color w:val="FF0000"/>
            </w:rPr>
            <w:fldChar w:fldCharType="separate"/>
          </w:r>
          <w:hyperlink w:anchor="_Toc211530779" w:history="1">
            <w:r w:rsidR="00D87CFE" w:rsidRPr="007941B2">
              <w:rPr>
                <w:rStyle w:val="Hipervnculo"/>
                <w:rFonts w:ascii="Palatino Linotype" w:eastAsia="Palatino Linotype" w:hAnsi="Palatino Linotype"/>
                <w:noProof/>
                <w:lang w:eastAsia="es-MX"/>
              </w:rPr>
              <w:t>A N T E C E D E N T E S</w:t>
            </w:r>
            <w:r w:rsidR="00D87CFE" w:rsidRPr="007941B2">
              <w:rPr>
                <w:rFonts w:ascii="Palatino Linotype" w:hAnsi="Palatino Linotype"/>
                <w:noProof/>
                <w:webHidden/>
              </w:rPr>
              <w:tab/>
            </w:r>
            <w:r w:rsidR="00D87CFE" w:rsidRPr="007941B2">
              <w:rPr>
                <w:rFonts w:ascii="Palatino Linotype" w:hAnsi="Palatino Linotype"/>
                <w:noProof/>
                <w:webHidden/>
              </w:rPr>
              <w:fldChar w:fldCharType="begin"/>
            </w:r>
            <w:r w:rsidR="00D87CFE" w:rsidRPr="007941B2">
              <w:rPr>
                <w:rFonts w:ascii="Palatino Linotype" w:hAnsi="Palatino Linotype"/>
                <w:noProof/>
                <w:webHidden/>
              </w:rPr>
              <w:instrText xml:space="preserve"> PAGEREF _Toc211530779 \h </w:instrText>
            </w:r>
            <w:r w:rsidR="00D87CFE" w:rsidRPr="007941B2">
              <w:rPr>
                <w:rFonts w:ascii="Palatino Linotype" w:hAnsi="Palatino Linotype"/>
                <w:noProof/>
                <w:webHidden/>
              </w:rPr>
            </w:r>
            <w:r w:rsidR="00D87CFE" w:rsidRPr="007941B2">
              <w:rPr>
                <w:rFonts w:ascii="Palatino Linotype" w:hAnsi="Palatino Linotype"/>
                <w:noProof/>
                <w:webHidden/>
              </w:rPr>
              <w:fldChar w:fldCharType="separate"/>
            </w:r>
            <w:r w:rsidR="00AE2C25">
              <w:rPr>
                <w:rFonts w:ascii="Palatino Linotype" w:hAnsi="Palatino Linotype"/>
                <w:noProof/>
                <w:webHidden/>
              </w:rPr>
              <w:t>2</w:t>
            </w:r>
            <w:r w:rsidR="00D87CFE" w:rsidRPr="007941B2">
              <w:rPr>
                <w:rFonts w:ascii="Palatino Linotype" w:hAnsi="Palatino Linotype"/>
                <w:noProof/>
                <w:webHidden/>
              </w:rPr>
              <w:fldChar w:fldCharType="end"/>
            </w:r>
          </w:hyperlink>
        </w:p>
        <w:p w14:paraId="7BFD6C50" w14:textId="77777777" w:rsidR="00D87CFE" w:rsidRPr="007941B2" w:rsidRDefault="00000000">
          <w:pPr>
            <w:pStyle w:val="TDC2"/>
            <w:tabs>
              <w:tab w:val="right" w:leader="dot" w:pos="8828"/>
            </w:tabs>
            <w:rPr>
              <w:rFonts w:ascii="Palatino Linotype" w:eastAsiaTheme="minorEastAsia" w:hAnsi="Palatino Linotype"/>
              <w:noProof/>
              <w:lang w:eastAsia="es-MX"/>
            </w:rPr>
          </w:pPr>
          <w:hyperlink w:anchor="_Toc211530780" w:history="1">
            <w:r w:rsidR="00D87CFE" w:rsidRPr="007941B2">
              <w:rPr>
                <w:rStyle w:val="Hipervnculo"/>
                <w:rFonts w:ascii="Palatino Linotype" w:eastAsia="Palatino Linotype" w:hAnsi="Palatino Linotype"/>
                <w:noProof/>
                <w:lang w:eastAsia="es-MX"/>
              </w:rPr>
              <w:t>I. Presentación de la solicitud de información</w:t>
            </w:r>
            <w:r w:rsidR="00D87CFE" w:rsidRPr="007941B2">
              <w:rPr>
                <w:rFonts w:ascii="Palatino Linotype" w:hAnsi="Palatino Linotype"/>
                <w:noProof/>
                <w:webHidden/>
              </w:rPr>
              <w:tab/>
            </w:r>
            <w:r w:rsidR="00D87CFE" w:rsidRPr="007941B2">
              <w:rPr>
                <w:rFonts w:ascii="Palatino Linotype" w:hAnsi="Palatino Linotype"/>
                <w:noProof/>
                <w:webHidden/>
              </w:rPr>
              <w:fldChar w:fldCharType="begin"/>
            </w:r>
            <w:r w:rsidR="00D87CFE" w:rsidRPr="007941B2">
              <w:rPr>
                <w:rFonts w:ascii="Palatino Linotype" w:hAnsi="Palatino Linotype"/>
                <w:noProof/>
                <w:webHidden/>
              </w:rPr>
              <w:instrText xml:space="preserve"> PAGEREF _Toc211530780 \h </w:instrText>
            </w:r>
            <w:r w:rsidR="00D87CFE" w:rsidRPr="007941B2">
              <w:rPr>
                <w:rFonts w:ascii="Palatino Linotype" w:hAnsi="Palatino Linotype"/>
                <w:noProof/>
                <w:webHidden/>
              </w:rPr>
            </w:r>
            <w:r w:rsidR="00D87CFE" w:rsidRPr="007941B2">
              <w:rPr>
                <w:rFonts w:ascii="Palatino Linotype" w:hAnsi="Palatino Linotype"/>
                <w:noProof/>
                <w:webHidden/>
              </w:rPr>
              <w:fldChar w:fldCharType="separate"/>
            </w:r>
            <w:r w:rsidR="00AE2C25">
              <w:rPr>
                <w:rFonts w:ascii="Palatino Linotype" w:hAnsi="Palatino Linotype"/>
                <w:noProof/>
                <w:webHidden/>
              </w:rPr>
              <w:t>2</w:t>
            </w:r>
            <w:r w:rsidR="00D87CFE" w:rsidRPr="007941B2">
              <w:rPr>
                <w:rFonts w:ascii="Palatino Linotype" w:hAnsi="Palatino Linotype"/>
                <w:noProof/>
                <w:webHidden/>
              </w:rPr>
              <w:fldChar w:fldCharType="end"/>
            </w:r>
          </w:hyperlink>
        </w:p>
        <w:p w14:paraId="4431397D" w14:textId="77777777" w:rsidR="00D87CFE" w:rsidRPr="007941B2" w:rsidRDefault="00000000">
          <w:pPr>
            <w:pStyle w:val="TDC2"/>
            <w:tabs>
              <w:tab w:val="right" w:leader="dot" w:pos="8828"/>
            </w:tabs>
            <w:rPr>
              <w:rFonts w:ascii="Palatino Linotype" w:eastAsiaTheme="minorEastAsia" w:hAnsi="Palatino Linotype"/>
              <w:noProof/>
              <w:lang w:eastAsia="es-MX"/>
            </w:rPr>
          </w:pPr>
          <w:hyperlink w:anchor="_Toc211530781" w:history="1">
            <w:r w:rsidR="00D87CFE" w:rsidRPr="007941B2">
              <w:rPr>
                <w:rStyle w:val="Hipervnculo"/>
                <w:rFonts w:ascii="Palatino Linotype" w:eastAsia="Palatino Linotype" w:hAnsi="Palatino Linotype"/>
                <w:noProof/>
                <w:lang w:eastAsia="es-MX"/>
              </w:rPr>
              <w:t>II. Respuesta del Sujeto Obligado</w:t>
            </w:r>
            <w:r w:rsidR="00D87CFE" w:rsidRPr="007941B2">
              <w:rPr>
                <w:rFonts w:ascii="Palatino Linotype" w:hAnsi="Palatino Linotype"/>
                <w:noProof/>
                <w:webHidden/>
              </w:rPr>
              <w:tab/>
            </w:r>
            <w:r w:rsidR="00D87CFE" w:rsidRPr="007941B2">
              <w:rPr>
                <w:rFonts w:ascii="Palatino Linotype" w:hAnsi="Palatino Linotype"/>
                <w:noProof/>
                <w:webHidden/>
              </w:rPr>
              <w:fldChar w:fldCharType="begin"/>
            </w:r>
            <w:r w:rsidR="00D87CFE" w:rsidRPr="007941B2">
              <w:rPr>
                <w:rFonts w:ascii="Palatino Linotype" w:hAnsi="Palatino Linotype"/>
                <w:noProof/>
                <w:webHidden/>
              </w:rPr>
              <w:instrText xml:space="preserve"> PAGEREF _Toc211530781 \h </w:instrText>
            </w:r>
            <w:r w:rsidR="00D87CFE" w:rsidRPr="007941B2">
              <w:rPr>
                <w:rFonts w:ascii="Palatino Linotype" w:hAnsi="Palatino Linotype"/>
                <w:noProof/>
                <w:webHidden/>
              </w:rPr>
            </w:r>
            <w:r w:rsidR="00D87CFE" w:rsidRPr="007941B2">
              <w:rPr>
                <w:rFonts w:ascii="Palatino Linotype" w:hAnsi="Palatino Linotype"/>
                <w:noProof/>
                <w:webHidden/>
              </w:rPr>
              <w:fldChar w:fldCharType="separate"/>
            </w:r>
            <w:r w:rsidR="00AE2C25">
              <w:rPr>
                <w:rFonts w:ascii="Palatino Linotype" w:hAnsi="Palatino Linotype"/>
                <w:noProof/>
                <w:webHidden/>
              </w:rPr>
              <w:t>3</w:t>
            </w:r>
            <w:r w:rsidR="00D87CFE" w:rsidRPr="007941B2">
              <w:rPr>
                <w:rFonts w:ascii="Palatino Linotype" w:hAnsi="Palatino Linotype"/>
                <w:noProof/>
                <w:webHidden/>
              </w:rPr>
              <w:fldChar w:fldCharType="end"/>
            </w:r>
          </w:hyperlink>
        </w:p>
        <w:p w14:paraId="2F775723" w14:textId="77777777" w:rsidR="00D87CFE" w:rsidRPr="007941B2" w:rsidRDefault="00000000">
          <w:pPr>
            <w:pStyle w:val="TDC2"/>
            <w:tabs>
              <w:tab w:val="right" w:leader="dot" w:pos="8828"/>
            </w:tabs>
            <w:rPr>
              <w:rFonts w:ascii="Palatino Linotype" w:eastAsiaTheme="minorEastAsia" w:hAnsi="Palatino Linotype"/>
              <w:noProof/>
              <w:lang w:eastAsia="es-MX"/>
            </w:rPr>
          </w:pPr>
          <w:hyperlink w:anchor="_Toc211530782" w:history="1">
            <w:r w:rsidR="00D87CFE" w:rsidRPr="007941B2">
              <w:rPr>
                <w:rStyle w:val="Hipervnculo"/>
                <w:rFonts w:ascii="Palatino Linotype" w:eastAsia="Palatino Linotype" w:hAnsi="Palatino Linotype"/>
                <w:noProof/>
                <w:lang w:eastAsia="es-MX"/>
              </w:rPr>
              <w:t>III. Interposición del Recurso de Revisión</w:t>
            </w:r>
            <w:r w:rsidR="00D87CFE" w:rsidRPr="007941B2">
              <w:rPr>
                <w:rFonts w:ascii="Palatino Linotype" w:hAnsi="Palatino Linotype"/>
                <w:noProof/>
                <w:webHidden/>
              </w:rPr>
              <w:tab/>
            </w:r>
            <w:r w:rsidR="00D87CFE" w:rsidRPr="007941B2">
              <w:rPr>
                <w:rFonts w:ascii="Palatino Linotype" w:hAnsi="Palatino Linotype"/>
                <w:noProof/>
                <w:webHidden/>
              </w:rPr>
              <w:fldChar w:fldCharType="begin"/>
            </w:r>
            <w:r w:rsidR="00D87CFE" w:rsidRPr="007941B2">
              <w:rPr>
                <w:rFonts w:ascii="Palatino Linotype" w:hAnsi="Palatino Linotype"/>
                <w:noProof/>
                <w:webHidden/>
              </w:rPr>
              <w:instrText xml:space="preserve"> PAGEREF _Toc211530782 \h </w:instrText>
            </w:r>
            <w:r w:rsidR="00D87CFE" w:rsidRPr="007941B2">
              <w:rPr>
                <w:rFonts w:ascii="Palatino Linotype" w:hAnsi="Palatino Linotype"/>
                <w:noProof/>
                <w:webHidden/>
              </w:rPr>
            </w:r>
            <w:r w:rsidR="00D87CFE" w:rsidRPr="007941B2">
              <w:rPr>
                <w:rFonts w:ascii="Palatino Linotype" w:hAnsi="Palatino Linotype"/>
                <w:noProof/>
                <w:webHidden/>
              </w:rPr>
              <w:fldChar w:fldCharType="separate"/>
            </w:r>
            <w:r w:rsidR="00AE2C25">
              <w:rPr>
                <w:rFonts w:ascii="Palatino Linotype" w:hAnsi="Palatino Linotype"/>
                <w:noProof/>
                <w:webHidden/>
              </w:rPr>
              <w:t>4</w:t>
            </w:r>
            <w:r w:rsidR="00D87CFE" w:rsidRPr="007941B2">
              <w:rPr>
                <w:rFonts w:ascii="Palatino Linotype" w:hAnsi="Palatino Linotype"/>
                <w:noProof/>
                <w:webHidden/>
              </w:rPr>
              <w:fldChar w:fldCharType="end"/>
            </w:r>
          </w:hyperlink>
        </w:p>
        <w:p w14:paraId="1056B4AE" w14:textId="77777777" w:rsidR="00D87CFE" w:rsidRPr="007941B2" w:rsidRDefault="00000000">
          <w:pPr>
            <w:pStyle w:val="TDC2"/>
            <w:tabs>
              <w:tab w:val="right" w:leader="dot" w:pos="8828"/>
            </w:tabs>
            <w:rPr>
              <w:rFonts w:ascii="Palatino Linotype" w:eastAsiaTheme="minorEastAsia" w:hAnsi="Palatino Linotype"/>
              <w:noProof/>
              <w:lang w:eastAsia="es-MX"/>
            </w:rPr>
          </w:pPr>
          <w:hyperlink w:anchor="_Toc211530783" w:history="1">
            <w:r w:rsidR="00D87CFE" w:rsidRPr="007941B2">
              <w:rPr>
                <w:rStyle w:val="Hipervnculo"/>
                <w:rFonts w:ascii="Palatino Linotype" w:eastAsia="Palatino Linotype" w:hAnsi="Palatino Linotype"/>
                <w:noProof/>
                <w:lang w:eastAsia="es-MX"/>
              </w:rPr>
              <w:t>IV. Trámite del Recurso de Revisión ante este Instituto</w:t>
            </w:r>
            <w:r w:rsidR="00D87CFE" w:rsidRPr="007941B2">
              <w:rPr>
                <w:rFonts w:ascii="Palatino Linotype" w:hAnsi="Palatino Linotype"/>
                <w:noProof/>
                <w:webHidden/>
              </w:rPr>
              <w:tab/>
            </w:r>
            <w:r w:rsidR="00D87CFE" w:rsidRPr="007941B2">
              <w:rPr>
                <w:rFonts w:ascii="Palatino Linotype" w:hAnsi="Palatino Linotype"/>
                <w:noProof/>
                <w:webHidden/>
              </w:rPr>
              <w:fldChar w:fldCharType="begin"/>
            </w:r>
            <w:r w:rsidR="00D87CFE" w:rsidRPr="007941B2">
              <w:rPr>
                <w:rFonts w:ascii="Palatino Linotype" w:hAnsi="Palatino Linotype"/>
                <w:noProof/>
                <w:webHidden/>
              </w:rPr>
              <w:instrText xml:space="preserve"> PAGEREF _Toc211530783 \h </w:instrText>
            </w:r>
            <w:r w:rsidR="00D87CFE" w:rsidRPr="007941B2">
              <w:rPr>
                <w:rFonts w:ascii="Palatino Linotype" w:hAnsi="Palatino Linotype"/>
                <w:noProof/>
                <w:webHidden/>
              </w:rPr>
            </w:r>
            <w:r w:rsidR="00D87CFE" w:rsidRPr="007941B2">
              <w:rPr>
                <w:rFonts w:ascii="Palatino Linotype" w:hAnsi="Palatino Linotype"/>
                <w:noProof/>
                <w:webHidden/>
              </w:rPr>
              <w:fldChar w:fldCharType="separate"/>
            </w:r>
            <w:r w:rsidR="00AE2C25">
              <w:rPr>
                <w:rFonts w:ascii="Palatino Linotype" w:hAnsi="Palatino Linotype"/>
                <w:noProof/>
                <w:webHidden/>
              </w:rPr>
              <w:t>5</w:t>
            </w:r>
            <w:r w:rsidR="00D87CFE" w:rsidRPr="007941B2">
              <w:rPr>
                <w:rFonts w:ascii="Palatino Linotype" w:hAnsi="Palatino Linotype"/>
                <w:noProof/>
                <w:webHidden/>
              </w:rPr>
              <w:fldChar w:fldCharType="end"/>
            </w:r>
          </w:hyperlink>
        </w:p>
        <w:p w14:paraId="695E3E51" w14:textId="77777777" w:rsidR="00D87CFE" w:rsidRPr="007941B2" w:rsidRDefault="00000000">
          <w:pPr>
            <w:pStyle w:val="TDC1"/>
            <w:tabs>
              <w:tab w:val="right" w:leader="dot" w:pos="8828"/>
            </w:tabs>
            <w:rPr>
              <w:rFonts w:ascii="Palatino Linotype" w:eastAsiaTheme="minorEastAsia" w:hAnsi="Palatino Linotype"/>
              <w:noProof/>
              <w:lang w:eastAsia="es-MX"/>
            </w:rPr>
          </w:pPr>
          <w:hyperlink w:anchor="_Toc211530784" w:history="1">
            <w:r w:rsidR="00D87CFE" w:rsidRPr="007941B2">
              <w:rPr>
                <w:rStyle w:val="Hipervnculo"/>
                <w:rFonts w:ascii="Palatino Linotype" w:eastAsia="Palatino Linotype" w:hAnsi="Palatino Linotype"/>
                <w:noProof/>
                <w:lang w:eastAsia="es-MX"/>
              </w:rPr>
              <w:t>C O N S I D E R A N D O S</w:t>
            </w:r>
            <w:r w:rsidR="00D87CFE" w:rsidRPr="007941B2">
              <w:rPr>
                <w:rFonts w:ascii="Palatino Linotype" w:hAnsi="Palatino Linotype"/>
                <w:noProof/>
                <w:webHidden/>
              </w:rPr>
              <w:tab/>
            </w:r>
            <w:r w:rsidR="00D87CFE" w:rsidRPr="007941B2">
              <w:rPr>
                <w:rFonts w:ascii="Palatino Linotype" w:hAnsi="Palatino Linotype"/>
                <w:noProof/>
                <w:webHidden/>
              </w:rPr>
              <w:fldChar w:fldCharType="begin"/>
            </w:r>
            <w:r w:rsidR="00D87CFE" w:rsidRPr="007941B2">
              <w:rPr>
                <w:rFonts w:ascii="Palatino Linotype" w:hAnsi="Palatino Linotype"/>
                <w:noProof/>
                <w:webHidden/>
              </w:rPr>
              <w:instrText xml:space="preserve"> PAGEREF _Toc211530784 \h </w:instrText>
            </w:r>
            <w:r w:rsidR="00D87CFE" w:rsidRPr="007941B2">
              <w:rPr>
                <w:rFonts w:ascii="Palatino Linotype" w:hAnsi="Palatino Linotype"/>
                <w:noProof/>
                <w:webHidden/>
              </w:rPr>
            </w:r>
            <w:r w:rsidR="00D87CFE" w:rsidRPr="007941B2">
              <w:rPr>
                <w:rFonts w:ascii="Palatino Linotype" w:hAnsi="Palatino Linotype"/>
                <w:noProof/>
                <w:webHidden/>
              </w:rPr>
              <w:fldChar w:fldCharType="separate"/>
            </w:r>
            <w:r w:rsidR="00AE2C25">
              <w:rPr>
                <w:rFonts w:ascii="Palatino Linotype" w:hAnsi="Palatino Linotype"/>
                <w:noProof/>
                <w:webHidden/>
              </w:rPr>
              <w:t>13</w:t>
            </w:r>
            <w:r w:rsidR="00D87CFE" w:rsidRPr="007941B2">
              <w:rPr>
                <w:rFonts w:ascii="Palatino Linotype" w:hAnsi="Palatino Linotype"/>
                <w:noProof/>
                <w:webHidden/>
              </w:rPr>
              <w:fldChar w:fldCharType="end"/>
            </w:r>
          </w:hyperlink>
        </w:p>
        <w:p w14:paraId="5F8991B9" w14:textId="77777777" w:rsidR="00D87CFE" w:rsidRPr="007941B2" w:rsidRDefault="00000000">
          <w:pPr>
            <w:pStyle w:val="TDC2"/>
            <w:tabs>
              <w:tab w:val="right" w:leader="dot" w:pos="8828"/>
            </w:tabs>
            <w:rPr>
              <w:rFonts w:ascii="Palatino Linotype" w:eastAsiaTheme="minorEastAsia" w:hAnsi="Palatino Linotype"/>
              <w:noProof/>
              <w:lang w:eastAsia="es-MX"/>
            </w:rPr>
          </w:pPr>
          <w:hyperlink w:anchor="_Toc211530785" w:history="1">
            <w:r w:rsidR="00D87CFE" w:rsidRPr="007941B2">
              <w:rPr>
                <w:rStyle w:val="Hipervnculo"/>
                <w:rFonts w:ascii="Palatino Linotype" w:eastAsia="Palatino Linotype" w:hAnsi="Palatino Linotype"/>
                <w:noProof/>
                <w:lang w:eastAsia="es-MX"/>
              </w:rPr>
              <w:t>PRIMERO. Competencia</w:t>
            </w:r>
            <w:r w:rsidR="00D87CFE" w:rsidRPr="007941B2">
              <w:rPr>
                <w:rFonts w:ascii="Palatino Linotype" w:hAnsi="Palatino Linotype"/>
                <w:noProof/>
                <w:webHidden/>
              </w:rPr>
              <w:tab/>
            </w:r>
            <w:r w:rsidR="00D87CFE" w:rsidRPr="007941B2">
              <w:rPr>
                <w:rFonts w:ascii="Palatino Linotype" w:hAnsi="Palatino Linotype"/>
                <w:noProof/>
                <w:webHidden/>
              </w:rPr>
              <w:fldChar w:fldCharType="begin"/>
            </w:r>
            <w:r w:rsidR="00D87CFE" w:rsidRPr="007941B2">
              <w:rPr>
                <w:rFonts w:ascii="Palatino Linotype" w:hAnsi="Palatino Linotype"/>
                <w:noProof/>
                <w:webHidden/>
              </w:rPr>
              <w:instrText xml:space="preserve"> PAGEREF _Toc211530785 \h </w:instrText>
            </w:r>
            <w:r w:rsidR="00D87CFE" w:rsidRPr="007941B2">
              <w:rPr>
                <w:rFonts w:ascii="Palatino Linotype" w:hAnsi="Palatino Linotype"/>
                <w:noProof/>
                <w:webHidden/>
              </w:rPr>
            </w:r>
            <w:r w:rsidR="00D87CFE" w:rsidRPr="007941B2">
              <w:rPr>
                <w:rFonts w:ascii="Palatino Linotype" w:hAnsi="Palatino Linotype"/>
                <w:noProof/>
                <w:webHidden/>
              </w:rPr>
              <w:fldChar w:fldCharType="separate"/>
            </w:r>
            <w:r w:rsidR="00AE2C25">
              <w:rPr>
                <w:rFonts w:ascii="Palatino Linotype" w:hAnsi="Palatino Linotype"/>
                <w:noProof/>
                <w:webHidden/>
              </w:rPr>
              <w:t>13</w:t>
            </w:r>
            <w:r w:rsidR="00D87CFE" w:rsidRPr="007941B2">
              <w:rPr>
                <w:rFonts w:ascii="Palatino Linotype" w:hAnsi="Palatino Linotype"/>
                <w:noProof/>
                <w:webHidden/>
              </w:rPr>
              <w:fldChar w:fldCharType="end"/>
            </w:r>
          </w:hyperlink>
        </w:p>
        <w:p w14:paraId="3BA8606A" w14:textId="77777777" w:rsidR="00D87CFE" w:rsidRPr="007941B2" w:rsidRDefault="00000000">
          <w:pPr>
            <w:pStyle w:val="TDC2"/>
            <w:tabs>
              <w:tab w:val="right" w:leader="dot" w:pos="8828"/>
            </w:tabs>
            <w:rPr>
              <w:rFonts w:ascii="Palatino Linotype" w:eastAsiaTheme="minorEastAsia" w:hAnsi="Palatino Linotype"/>
              <w:noProof/>
              <w:lang w:eastAsia="es-MX"/>
            </w:rPr>
          </w:pPr>
          <w:hyperlink w:anchor="_Toc211530786" w:history="1">
            <w:r w:rsidR="00D87CFE" w:rsidRPr="007941B2">
              <w:rPr>
                <w:rStyle w:val="Hipervnculo"/>
                <w:rFonts w:ascii="Palatino Linotype" w:eastAsia="Palatino Linotype" w:hAnsi="Palatino Linotype"/>
                <w:noProof/>
                <w:lang w:eastAsia="es-MX"/>
              </w:rPr>
              <w:t>SEGUNDO. Causales de improcedencia y sobreseimiento</w:t>
            </w:r>
            <w:r w:rsidR="00D87CFE" w:rsidRPr="007941B2">
              <w:rPr>
                <w:rFonts w:ascii="Palatino Linotype" w:hAnsi="Palatino Linotype"/>
                <w:noProof/>
                <w:webHidden/>
              </w:rPr>
              <w:tab/>
            </w:r>
            <w:r w:rsidR="00D87CFE" w:rsidRPr="007941B2">
              <w:rPr>
                <w:rFonts w:ascii="Palatino Linotype" w:hAnsi="Palatino Linotype"/>
                <w:noProof/>
                <w:webHidden/>
              </w:rPr>
              <w:fldChar w:fldCharType="begin"/>
            </w:r>
            <w:r w:rsidR="00D87CFE" w:rsidRPr="007941B2">
              <w:rPr>
                <w:rFonts w:ascii="Palatino Linotype" w:hAnsi="Palatino Linotype"/>
                <w:noProof/>
                <w:webHidden/>
              </w:rPr>
              <w:instrText xml:space="preserve"> PAGEREF _Toc211530786 \h </w:instrText>
            </w:r>
            <w:r w:rsidR="00D87CFE" w:rsidRPr="007941B2">
              <w:rPr>
                <w:rFonts w:ascii="Palatino Linotype" w:hAnsi="Palatino Linotype"/>
                <w:noProof/>
                <w:webHidden/>
              </w:rPr>
            </w:r>
            <w:r w:rsidR="00D87CFE" w:rsidRPr="007941B2">
              <w:rPr>
                <w:rFonts w:ascii="Palatino Linotype" w:hAnsi="Palatino Linotype"/>
                <w:noProof/>
                <w:webHidden/>
              </w:rPr>
              <w:fldChar w:fldCharType="separate"/>
            </w:r>
            <w:r w:rsidR="00AE2C25">
              <w:rPr>
                <w:rFonts w:ascii="Palatino Linotype" w:hAnsi="Palatino Linotype"/>
                <w:noProof/>
                <w:webHidden/>
              </w:rPr>
              <w:t>13</w:t>
            </w:r>
            <w:r w:rsidR="00D87CFE" w:rsidRPr="007941B2">
              <w:rPr>
                <w:rFonts w:ascii="Palatino Linotype" w:hAnsi="Palatino Linotype"/>
                <w:noProof/>
                <w:webHidden/>
              </w:rPr>
              <w:fldChar w:fldCharType="end"/>
            </w:r>
          </w:hyperlink>
        </w:p>
        <w:p w14:paraId="4587A62A" w14:textId="77777777" w:rsidR="00D87CFE" w:rsidRPr="007941B2" w:rsidRDefault="00000000">
          <w:pPr>
            <w:pStyle w:val="TDC2"/>
            <w:tabs>
              <w:tab w:val="right" w:leader="dot" w:pos="8828"/>
            </w:tabs>
            <w:rPr>
              <w:rFonts w:ascii="Palatino Linotype" w:eastAsiaTheme="minorEastAsia" w:hAnsi="Palatino Linotype"/>
              <w:noProof/>
              <w:lang w:eastAsia="es-MX"/>
            </w:rPr>
          </w:pPr>
          <w:hyperlink w:anchor="_Toc211530787" w:history="1">
            <w:r w:rsidR="00D87CFE" w:rsidRPr="007941B2">
              <w:rPr>
                <w:rStyle w:val="Hipervnculo"/>
                <w:rFonts w:ascii="Palatino Linotype" w:eastAsia="Palatino Linotype" w:hAnsi="Palatino Linotype"/>
                <w:noProof/>
                <w:lang w:eastAsia="es-MX"/>
              </w:rPr>
              <w:t>TERCERO. Determinación de la Controversia</w:t>
            </w:r>
            <w:r w:rsidR="00D87CFE" w:rsidRPr="007941B2">
              <w:rPr>
                <w:rFonts w:ascii="Palatino Linotype" w:hAnsi="Palatino Linotype"/>
                <w:noProof/>
                <w:webHidden/>
              </w:rPr>
              <w:tab/>
            </w:r>
            <w:r w:rsidR="00D87CFE" w:rsidRPr="007941B2">
              <w:rPr>
                <w:rFonts w:ascii="Palatino Linotype" w:hAnsi="Palatino Linotype"/>
                <w:noProof/>
                <w:webHidden/>
              </w:rPr>
              <w:fldChar w:fldCharType="begin"/>
            </w:r>
            <w:r w:rsidR="00D87CFE" w:rsidRPr="007941B2">
              <w:rPr>
                <w:rFonts w:ascii="Palatino Linotype" w:hAnsi="Palatino Linotype"/>
                <w:noProof/>
                <w:webHidden/>
              </w:rPr>
              <w:instrText xml:space="preserve"> PAGEREF _Toc211530787 \h </w:instrText>
            </w:r>
            <w:r w:rsidR="00D87CFE" w:rsidRPr="007941B2">
              <w:rPr>
                <w:rFonts w:ascii="Palatino Linotype" w:hAnsi="Palatino Linotype"/>
                <w:noProof/>
                <w:webHidden/>
              </w:rPr>
            </w:r>
            <w:r w:rsidR="00D87CFE" w:rsidRPr="007941B2">
              <w:rPr>
                <w:rFonts w:ascii="Palatino Linotype" w:hAnsi="Palatino Linotype"/>
                <w:noProof/>
                <w:webHidden/>
              </w:rPr>
              <w:fldChar w:fldCharType="separate"/>
            </w:r>
            <w:r w:rsidR="00AE2C25">
              <w:rPr>
                <w:rFonts w:ascii="Palatino Linotype" w:hAnsi="Palatino Linotype"/>
                <w:noProof/>
                <w:webHidden/>
              </w:rPr>
              <w:t>15</w:t>
            </w:r>
            <w:r w:rsidR="00D87CFE" w:rsidRPr="007941B2">
              <w:rPr>
                <w:rFonts w:ascii="Palatino Linotype" w:hAnsi="Palatino Linotype"/>
                <w:noProof/>
                <w:webHidden/>
              </w:rPr>
              <w:fldChar w:fldCharType="end"/>
            </w:r>
          </w:hyperlink>
        </w:p>
        <w:p w14:paraId="7FFE630F" w14:textId="77777777" w:rsidR="00D87CFE" w:rsidRPr="007941B2" w:rsidRDefault="00000000">
          <w:pPr>
            <w:pStyle w:val="TDC2"/>
            <w:tabs>
              <w:tab w:val="right" w:leader="dot" w:pos="8828"/>
            </w:tabs>
            <w:rPr>
              <w:rFonts w:ascii="Palatino Linotype" w:eastAsiaTheme="minorEastAsia" w:hAnsi="Palatino Linotype"/>
              <w:noProof/>
              <w:lang w:eastAsia="es-MX"/>
            </w:rPr>
          </w:pPr>
          <w:hyperlink w:anchor="_Toc211530788" w:history="1">
            <w:r w:rsidR="00D87CFE" w:rsidRPr="007941B2">
              <w:rPr>
                <w:rStyle w:val="Hipervnculo"/>
                <w:rFonts w:ascii="Palatino Linotype" w:eastAsia="Palatino Linotype" w:hAnsi="Palatino Linotype"/>
                <w:noProof/>
                <w:lang w:eastAsia="es-MX"/>
              </w:rPr>
              <w:t>CUARTO. Marco normativo aplicable en materia de transparencia y acceso a la información pública</w:t>
            </w:r>
            <w:r w:rsidR="00D87CFE" w:rsidRPr="007941B2">
              <w:rPr>
                <w:rFonts w:ascii="Palatino Linotype" w:hAnsi="Palatino Linotype"/>
                <w:noProof/>
                <w:webHidden/>
              </w:rPr>
              <w:tab/>
            </w:r>
            <w:r w:rsidR="00D87CFE" w:rsidRPr="007941B2">
              <w:rPr>
                <w:rFonts w:ascii="Palatino Linotype" w:hAnsi="Palatino Linotype"/>
                <w:noProof/>
                <w:webHidden/>
              </w:rPr>
              <w:fldChar w:fldCharType="begin"/>
            </w:r>
            <w:r w:rsidR="00D87CFE" w:rsidRPr="007941B2">
              <w:rPr>
                <w:rFonts w:ascii="Palatino Linotype" w:hAnsi="Palatino Linotype"/>
                <w:noProof/>
                <w:webHidden/>
              </w:rPr>
              <w:instrText xml:space="preserve"> PAGEREF _Toc211530788 \h </w:instrText>
            </w:r>
            <w:r w:rsidR="00D87CFE" w:rsidRPr="007941B2">
              <w:rPr>
                <w:rFonts w:ascii="Palatino Linotype" w:hAnsi="Palatino Linotype"/>
                <w:noProof/>
                <w:webHidden/>
              </w:rPr>
            </w:r>
            <w:r w:rsidR="00D87CFE" w:rsidRPr="007941B2">
              <w:rPr>
                <w:rFonts w:ascii="Palatino Linotype" w:hAnsi="Palatino Linotype"/>
                <w:noProof/>
                <w:webHidden/>
              </w:rPr>
              <w:fldChar w:fldCharType="separate"/>
            </w:r>
            <w:r w:rsidR="00AE2C25">
              <w:rPr>
                <w:rFonts w:ascii="Palatino Linotype" w:hAnsi="Palatino Linotype"/>
                <w:noProof/>
                <w:webHidden/>
              </w:rPr>
              <w:t>16</w:t>
            </w:r>
            <w:r w:rsidR="00D87CFE" w:rsidRPr="007941B2">
              <w:rPr>
                <w:rFonts w:ascii="Palatino Linotype" w:hAnsi="Palatino Linotype"/>
                <w:noProof/>
                <w:webHidden/>
              </w:rPr>
              <w:fldChar w:fldCharType="end"/>
            </w:r>
          </w:hyperlink>
        </w:p>
        <w:p w14:paraId="5D2B336E" w14:textId="77777777" w:rsidR="00D87CFE" w:rsidRPr="007941B2" w:rsidRDefault="00000000">
          <w:pPr>
            <w:pStyle w:val="TDC2"/>
            <w:tabs>
              <w:tab w:val="right" w:leader="dot" w:pos="8828"/>
            </w:tabs>
            <w:rPr>
              <w:rFonts w:ascii="Palatino Linotype" w:eastAsiaTheme="minorEastAsia" w:hAnsi="Palatino Linotype"/>
              <w:noProof/>
              <w:lang w:eastAsia="es-MX"/>
            </w:rPr>
          </w:pPr>
          <w:hyperlink w:anchor="_Toc211530789" w:history="1">
            <w:r w:rsidR="00D87CFE" w:rsidRPr="007941B2">
              <w:rPr>
                <w:rStyle w:val="Hipervnculo"/>
                <w:rFonts w:ascii="Palatino Linotype" w:eastAsia="Palatino Linotype" w:hAnsi="Palatino Linotype"/>
                <w:noProof/>
                <w:lang w:eastAsia="es-MX"/>
              </w:rPr>
              <w:t>QUINTO. Estudio de Fondo</w:t>
            </w:r>
            <w:r w:rsidR="00D87CFE" w:rsidRPr="007941B2">
              <w:rPr>
                <w:rFonts w:ascii="Palatino Linotype" w:hAnsi="Palatino Linotype"/>
                <w:noProof/>
                <w:webHidden/>
              </w:rPr>
              <w:tab/>
            </w:r>
            <w:r w:rsidR="00D87CFE" w:rsidRPr="007941B2">
              <w:rPr>
                <w:rFonts w:ascii="Palatino Linotype" w:hAnsi="Palatino Linotype"/>
                <w:noProof/>
                <w:webHidden/>
              </w:rPr>
              <w:fldChar w:fldCharType="begin"/>
            </w:r>
            <w:r w:rsidR="00D87CFE" w:rsidRPr="007941B2">
              <w:rPr>
                <w:rFonts w:ascii="Palatino Linotype" w:hAnsi="Palatino Linotype"/>
                <w:noProof/>
                <w:webHidden/>
              </w:rPr>
              <w:instrText xml:space="preserve"> PAGEREF _Toc211530789 \h </w:instrText>
            </w:r>
            <w:r w:rsidR="00D87CFE" w:rsidRPr="007941B2">
              <w:rPr>
                <w:rFonts w:ascii="Palatino Linotype" w:hAnsi="Palatino Linotype"/>
                <w:noProof/>
                <w:webHidden/>
              </w:rPr>
            </w:r>
            <w:r w:rsidR="00D87CFE" w:rsidRPr="007941B2">
              <w:rPr>
                <w:rFonts w:ascii="Palatino Linotype" w:hAnsi="Palatino Linotype"/>
                <w:noProof/>
                <w:webHidden/>
              </w:rPr>
              <w:fldChar w:fldCharType="separate"/>
            </w:r>
            <w:r w:rsidR="00AE2C25">
              <w:rPr>
                <w:rFonts w:ascii="Palatino Linotype" w:hAnsi="Palatino Linotype"/>
                <w:noProof/>
                <w:webHidden/>
              </w:rPr>
              <w:t>17</w:t>
            </w:r>
            <w:r w:rsidR="00D87CFE" w:rsidRPr="007941B2">
              <w:rPr>
                <w:rFonts w:ascii="Palatino Linotype" w:hAnsi="Palatino Linotype"/>
                <w:noProof/>
                <w:webHidden/>
              </w:rPr>
              <w:fldChar w:fldCharType="end"/>
            </w:r>
          </w:hyperlink>
        </w:p>
        <w:p w14:paraId="5D60DBE6" w14:textId="77777777" w:rsidR="00D87CFE" w:rsidRPr="007941B2" w:rsidRDefault="00000000">
          <w:pPr>
            <w:pStyle w:val="TDC2"/>
            <w:tabs>
              <w:tab w:val="right" w:leader="dot" w:pos="8828"/>
            </w:tabs>
            <w:rPr>
              <w:rFonts w:ascii="Palatino Linotype" w:eastAsiaTheme="minorEastAsia" w:hAnsi="Palatino Linotype"/>
              <w:noProof/>
              <w:lang w:eastAsia="es-MX"/>
            </w:rPr>
          </w:pPr>
          <w:hyperlink w:anchor="_Toc211530790" w:history="1">
            <w:r w:rsidR="00D87CFE" w:rsidRPr="007941B2">
              <w:rPr>
                <w:rStyle w:val="Hipervnculo"/>
                <w:rFonts w:ascii="Palatino Linotype" w:eastAsia="Calibri" w:hAnsi="Palatino Linotype"/>
                <w:noProof/>
              </w:rPr>
              <w:t>SEXTO. Decisión</w:t>
            </w:r>
            <w:r w:rsidR="00D87CFE" w:rsidRPr="007941B2">
              <w:rPr>
                <w:rFonts w:ascii="Palatino Linotype" w:hAnsi="Palatino Linotype"/>
                <w:noProof/>
                <w:webHidden/>
              </w:rPr>
              <w:tab/>
            </w:r>
            <w:r w:rsidR="00D87CFE" w:rsidRPr="007941B2">
              <w:rPr>
                <w:rFonts w:ascii="Palatino Linotype" w:hAnsi="Palatino Linotype"/>
                <w:noProof/>
                <w:webHidden/>
              </w:rPr>
              <w:fldChar w:fldCharType="begin"/>
            </w:r>
            <w:r w:rsidR="00D87CFE" w:rsidRPr="007941B2">
              <w:rPr>
                <w:rFonts w:ascii="Palatino Linotype" w:hAnsi="Palatino Linotype"/>
                <w:noProof/>
                <w:webHidden/>
              </w:rPr>
              <w:instrText xml:space="preserve"> PAGEREF _Toc211530790 \h </w:instrText>
            </w:r>
            <w:r w:rsidR="00D87CFE" w:rsidRPr="007941B2">
              <w:rPr>
                <w:rFonts w:ascii="Palatino Linotype" w:hAnsi="Palatino Linotype"/>
                <w:noProof/>
                <w:webHidden/>
              </w:rPr>
            </w:r>
            <w:r w:rsidR="00D87CFE" w:rsidRPr="007941B2">
              <w:rPr>
                <w:rFonts w:ascii="Palatino Linotype" w:hAnsi="Palatino Linotype"/>
                <w:noProof/>
                <w:webHidden/>
              </w:rPr>
              <w:fldChar w:fldCharType="separate"/>
            </w:r>
            <w:r w:rsidR="00AE2C25">
              <w:rPr>
                <w:rFonts w:ascii="Palatino Linotype" w:hAnsi="Palatino Linotype"/>
                <w:noProof/>
                <w:webHidden/>
              </w:rPr>
              <w:t>23</w:t>
            </w:r>
            <w:r w:rsidR="00D87CFE" w:rsidRPr="007941B2">
              <w:rPr>
                <w:rFonts w:ascii="Palatino Linotype" w:hAnsi="Palatino Linotype"/>
                <w:noProof/>
                <w:webHidden/>
              </w:rPr>
              <w:fldChar w:fldCharType="end"/>
            </w:r>
          </w:hyperlink>
        </w:p>
        <w:p w14:paraId="67E0F7B2" w14:textId="77777777" w:rsidR="00D87CFE" w:rsidRPr="007941B2" w:rsidRDefault="00000000">
          <w:pPr>
            <w:pStyle w:val="TDC1"/>
            <w:tabs>
              <w:tab w:val="right" w:leader="dot" w:pos="8828"/>
            </w:tabs>
            <w:rPr>
              <w:rFonts w:ascii="Palatino Linotype" w:eastAsiaTheme="minorEastAsia" w:hAnsi="Palatino Linotype"/>
              <w:noProof/>
              <w:lang w:eastAsia="es-MX"/>
            </w:rPr>
          </w:pPr>
          <w:hyperlink w:anchor="_Toc211530791" w:history="1">
            <w:r w:rsidR="00D87CFE" w:rsidRPr="007941B2">
              <w:rPr>
                <w:rStyle w:val="Hipervnculo"/>
                <w:rFonts w:ascii="Palatino Linotype" w:eastAsia="Calibri" w:hAnsi="Palatino Linotype"/>
                <w:noProof/>
              </w:rPr>
              <w:t>R E S U E L V E</w:t>
            </w:r>
            <w:r w:rsidR="00D87CFE" w:rsidRPr="007941B2">
              <w:rPr>
                <w:rFonts w:ascii="Palatino Linotype" w:hAnsi="Palatino Linotype"/>
                <w:noProof/>
                <w:webHidden/>
              </w:rPr>
              <w:tab/>
            </w:r>
            <w:r w:rsidR="00D87CFE" w:rsidRPr="007941B2">
              <w:rPr>
                <w:rFonts w:ascii="Palatino Linotype" w:hAnsi="Palatino Linotype"/>
                <w:noProof/>
                <w:webHidden/>
              </w:rPr>
              <w:fldChar w:fldCharType="begin"/>
            </w:r>
            <w:r w:rsidR="00D87CFE" w:rsidRPr="007941B2">
              <w:rPr>
                <w:rFonts w:ascii="Palatino Linotype" w:hAnsi="Palatino Linotype"/>
                <w:noProof/>
                <w:webHidden/>
              </w:rPr>
              <w:instrText xml:space="preserve"> PAGEREF _Toc211530791 \h </w:instrText>
            </w:r>
            <w:r w:rsidR="00D87CFE" w:rsidRPr="007941B2">
              <w:rPr>
                <w:rFonts w:ascii="Palatino Linotype" w:hAnsi="Palatino Linotype"/>
                <w:noProof/>
                <w:webHidden/>
              </w:rPr>
            </w:r>
            <w:r w:rsidR="00D87CFE" w:rsidRPr="007941B2">
              <w:rPr>
                <w:rFonts w:ascii="Palatino Linotype" w:hAnsi="Palatino Linotype"/>
                <w:noProof/>
                <w:webHidden/>
              </w:rPr>
              <w:fldChar w:fldCharType="separate"/>
            </w:r>
            <w:r w:rsidR="00AE2C25">
              <w:rPr>
                <w:rFonts w:ascii="Palatino Linotype" w:hAnsi="Palatino Linotype"/>
                <w:noProof/>
                <w:webHidden/>
              </w:rPr>
              <w:t>23</w:t>
            </w:r>
            <w:r w:rsidR="00D87CFE" w:rsidRPr="007941B2">
              <w:rPr>
                <w:rFonts w:ascii="Palatino Linotype" w:hAnsi="Palatino Linotype"/>
                <w:noProof/>
                <w:webHidden/>
              </w:rPr>
              <w:fldChar w:fldCharType="end"/>
            </w:r>
          </w:hyperlink>
        </w:p>
        <w:p w14:paraId="6F3A2651" w14:textId="6E16C901" w:rsidR="00F0352C" w:rsidRPr="007941B2" w:rsidRDefault="00F0352C" w:rsidP="00A077A4">
          <w:pPr>
            <w:spacing w:after="0" w:line="360" w:lineRule="auto"/>
            <w:rPr>
              <w:color w:val="FF0000"/>
            </w:rPr>
          </w:pPr>
          <w:r w:rsidRPr="007941B2">
            <w:rPr>
              <w:rFonts w:ascii="Palatino Linotype" w:hAnsi="Palatino Linotype"/>
              <w:b/>
              <w:bCs/>
              <w:color w:val="FF0000"/>
              <w:lang w:val="es-ES"/>
            </w:rPr>
            <w:fldChar w:fldCharType="end"/>
          </w:r>
        </w:p>
      </w:sdtContent>
    </w:sdt>
    <w:p w14:paraId="6933EB39" w14:textId="77777777" w:rsidR="006909FC" w:rsidRPr="007941B2" w:rsidRDefault="006909FC" w:rsidP="005D6E32">
      <w:pPr>
        <w:widowControl w:val="0"/>
        <w:pBdr>
          <w:top w:val="nil"/>
          <w:left w:val="nil"/>
          <w:bottom w:val="nil"/>
          <w:right w:val="nil"/>
          <w:between w:val="nil"/>
        </w:pBdr>
        <w:spacing w:after="0" w:line="360" w:lineRule="auto"/>
        <w:rPr>
          <w:rFonts w:ascii="Times New Roman" w:eastAsia="Times New Roman" w:hAnsi="Times New Roman" w:cs="Times New Roman"/>
          <w:color w:val="FF0000"/>
          <w:sz w:val="20"/>
          <w:szCs w:val="20"/>
          <w:lang w:eastAsia="es-MX"/>
        </w:rPr>
      </w:pPr>
    </w:p>
    <w:p w14:paraId="434296FA" w14:textId="77777777" w:rsidR="00F0352C" w:rsidRPr="007941B2" w:rsidRDefault="00F0352C" w:rsidP="005D6E32">
      <w:pPr>
        <w:spacing w:after="0" w:line="360" w:lineRule="auto"/>
        <w:jc w:val="both"/>
        <w:rPr>
          <w:rFonts w:ascii="Palatino Linotype" w:eastAsia="Palatino Linotype" w:hAnsi="Palatino Linotype" w:cs="Palatino Linotype"/>
          <w:color w:val="FF0000"/>
          <w:lang w:eastAsia="es-MX"/>
        </w:rPr>
      </w:pPr>
    </w:p>
    <w:p w14:paraId="56B4B6AB" w14:textId="77777777" w:rsidR="00F0352C" w:rsidRPr="007941B2" w:rsidRDefault="00F0352C" w:rsidP="00F0352C">
      <w:pPr>
        <w:rPr>
          <w:rFonts w:ascii="Palatino Linotype" w:eastAsia="Palatino Linotype" w:hAnsi="Palatino Linotype" w:cs="Palatino Linotype"/>
          <w:color w:val="FF0000"/>
          <w:lang w:eastAsia="es-MX"/>
        </w:rPr>
      </w:pPr>
    </w:p>
    <w:p w14:paraId="7850F3CB" w14:textId="77777777" w:rsidR="00F0352C" w:rsidRPr="007941B2" w:rsidRDefault="00F0352C" w:rsidP="00F0352C">
      <w:pPr>
        <w:rPr>
          <w:rFonts w:ascii="Palatino Linotype" w:eastAsia="Palatino Linotype" w:hAnsi="Palatino Linotype" w:cs="Palatino Linotype"/>
          <w:color w:val="FF0000"/>
          <w:lang w:eastAsia="es-MX"/>
        </w:rPr>
      </w:pPr>
    </w:p>
    <w:p w14:paraId="71060618" w14:textId="77777777" w:rsidR="00F0352C" w:rsidRPr="007941B2" w:rsidRDefault="00F0352C" w:rsidP="00F0352C">
      <w:pPr>
        <w:rPr>
          <w:rFonts w:ascii="Palatino Linotype" w:eastAsia="Palatino Linotype" w:hAnsi="Palatino Linotype" w:cs="Palatino Linotype"/>
          <w:color w:val="FF0000"/>
          <w:lang w:eastAsia="es-MX"/>
        </w:rPr>
      </w:pPr>
    </w:p>
    <w:p w14:paraId="0FD94A1B" w14:textId="77777777" w:rsidR="00F0352C" w:rsidRPr="007941B2" w:rsidRDefault="00F0352C" w:rsidP="005D6E32">
      <w:pPr>
        <w:spacing w:after="0" w:line="360" w:lineRule="auto"/>
        <w:jc w:val="both"/>
        <w:rPr>
          <w:rFonts w:ascii="Palatino Linotype" w:eastAsia="Palatino Linotype" w:hAnsi="Palatino Linotype" w:cs="Palatino Linotype"/>
          <w:color w:val="FF0000"/>
          <w:lang w:eastAsia="es-MX"/>
        </w:rPr>
      </w:pPr>
    </w:p>
    <w:p w14:paraId="7E73EE52" w14:textId="408AAEFC" w:rsidR="00F0352C" w:rsidRPr="007941B2" w:rsidRDefault="00F0352C" w:rsidP="00F0352C">
      <w:pPr>
        <w:tabs>
          <w:tab w:val="left" w:pos="7080"/>
        </w:tabs>
        <w:spacing w:after="0" w:line="360" w:lineRule="auto"/>
        <w:jc w:val="both"/>
        <w:rPr>
          <w:rFonts w:ascii="Palatino Linotype" w:eastAsia="Palatino Linotype" w:hAnsi="Palatino Linotype" w:cs="Palatino Linotype"/>
          <w:color w:val="FF0000"/>
          <w:lang w:eastAsia="es-MX"/>
        </w:rPr>
      </w:pPr>
      <w:r w:rsidRPr="007941B2">
        <w:rPr>
          <w:rFonts w:ascii="Palatino Linotype" w:eastAsia="Palatino Linotype" w:hAnsi="Palatino Linotype" w:cs="Palatino Linotype"/>
          <w:color w:val="FF0000"/>
          <w:lang w:eastAsia="es-MX"/>
        </w:rPr>
        <w:tab/>
      </w:r>
    </w:p>
    <w:p w14:paraId="07D3E890" w14:textId="00D4F06F" w:rsidR="006909FC" w:rsidRPr="007941B2" w:rsidRDefault="005D6E32" w:rsidP="005D6E32">
      <w:pPr>
        <w:spacing w:after="0" w:line="360" w:lineRule="auto"/>
        <w:jc w:val="both"/>
        <w:rPr>
          <w:rFonts w:ascii="Palatino Linotype" w:eastAsia="Palatino Linotype" w:hAnsi="Palatino Linotype" w:cs="Palatino Linotype"/>
          <w:color w:val="FF0000"/>
          <w:lang w:eastAsia="es-MX"/>
        </w:rPr>
      </w:pPr>
      <w:r w:rsidRPr="007941B2">
        <w:rPr>
          <w:rFonts w:ascii="Palatino Linotype" w:eastAsia="Palatino Linotype" w:hAnsi="Palatino Linotype" w:cs="Palatino Linotype"/>
          <w:color w:val="FF0000"/>
          <w:lang w:eastAsia="es-MX"/>
        </w:rPr>
        <w:br w:type="column"/>
      </w:r>
      <w:r w:rsidR="006909FC" w:rsidRPr="007941B2">
        <w:rPr>
          <w:rFonts w:ascii="Palatino Linotype" w:eastAsia="Palatino Linotype" w:hAnsi="Palatino Linotype" w:cs="Palatino Linotype"/>
          <w:lang w:eastAsia="es-MX"/>
        </w:rPr>
        <w:lastRenderedPageBreak/>
        <w:t xml:space="preserve">Resolución del Pleno del Instituto de Transparencia, Acceso a la Información Pública y Protección de Datos Personales del Estado de México y Municipios, con domicilio en Metepec, Estado de México, de </w:t>
      </w:r>
      <w:r w:rsidR="008A1E20" w:rsidRPr="007941B2">
        <w:rPr>
          <w:rFonts w:ascii="Palatino Linotype" w:eastAsia="Palatino Linotype" w:hAnsi="Palatino Linotype" w:cs="Palatino Linotype"/>
          <w:lang w:eastAsia="es-MX"/>
        </w:rPr>
        <w:t xml:space="preserve">fecha quince de octubre </w:t>
      </w:r>
      <w:r w:rsidR="00824F86" w:rsidRPr="007941B2">
        <w:rPr>
          <w:rFonts w:ascii="Palatino Linotype" w:eastAsia="Palatino Linotype" w:hAnsi="Palatino Linotype" w:cs="Palatino Linotype"/>
          <w:lang w:eastAsia="es-MX"/>
        </w:rPr>
        <w:t>de dos mil veinticinco.</w:t>
      </w:r>
    </w:p>
    <w:p w14:paraId="678DA3A4" w14:textId="77777777" w:rsidR="006909FC" w:rsidRPr="007941B2" w:rsidRDefault="006909FC" w:rsidP="005D6E32">
      <w:pPr>
        <w:spacing w:after="0" w:line="360" w:lineRule="auto"/>
        <w:rPr>
          <w:rFonts w:ascii="Palatino Linotype" w:eastAsia="Palatino Linotype" w:hAnsi="Palatino Linotype" w:cs="Palatino Linotype"/>
          <w:color w:val="FF0000"/>
          <w:lang w:eastAsia="es-MX"/>
        </w:rPr>
      </w:pPr>
    </w:p>
    <w:p w14:paraId="3FCBC7C9" w14:textId="376AB30A" w:rsidR="006909FC" w:rsidRPr="007941B2" w:rsidRDefault="006909FC"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b/>
          <w:lang w:eastAsia="es-MX"/>
        </w:rPr>
        <w:t xml:space="preserve">VISTO </w:t>
      </w:r>
      <w:r w:rsidRPr="007941B2">
        <w:rPr>
          <w:rFonts w:ascii="Palatino Linotype" w:eastAsia="Palatino Linotype" w:hAnsi="Palatino Linotype" w:cs="Palatino Linotype"/>
          <w:lang w:eastAsia="es-MX"/>
        </w:rPr>
        <w:t xml:space="preserve">el expediente conformado con motivo del Recurso de Revisión </w:t>
      </w:r>
      <w:r w:rsidR="00020B91" w:rsidRPr="009A4A3B">
        <w:rPr>
          <w:rFonts w:ascii="Palatino Linotype" w:eastAsia="Palatino Linotype" w:hAnsi="Palatino Linotype" w:cs="Palatino Linotype"/>
          <w:b/>
          <w:bCs/>
          <w:lang w:eastAsia="es-MX"/>
        </w:rPr>
        <w:t>0</w:t>
      </w:r>
      <w:r w:rsidR="00041AF0" w:rsidRPr="009A4A3B">
        <w:rPr>
          <w:rFonts w:ascii="Palatino Linotype" w:eastAsia="Palatino Linotype" w:hAnsi="Palatino Linotype" w:cs="Palatino Linotype"/>
          <w:b/>
          <w:bCs/>
          <w:lang w:eastAsia="es-MX"/>
        </w:rPr>
        <w:t>7811</w:t>
      </w:r>
      <w:r w:rsidR="00020B91" w:rsidRPr="009A4A3B">
        <w:rPr>
          <w:rFonts w:ascii="Palatino Linotype" w:eastAsia="Palatino Linotype" w:hAnsi="Palatino Linotype" w:cs="Palatino Linotype"/>
          <w:b/>
          <w:bCs/>
          <w:lang w:eastAsia="es-MX"/>
        </w:rPr>
        <w:t>/INFOEM/IP/RR/2025</w:t>
      </w:r>
      <w:r w:rsidRPr="007941B2">
        <w:rPr>
          <w:rFonts w:ascii="Palatino Linotype" w:eastAsia="Palatino Linotype" w:hAnsi="Palatino Linotype" w:cs="Palatino Linotype"/>
          <w:bCs/>
          <w:lang w:eastAsia="es-MX"/>
        </w:rPr>
        <w:t xml:space="preserve">, interpuesto por el Recurrente o Particular, en contra de la respuesta del Sujeto Obligado, </w:t>
      </w:r>
      <w:r w:rsidR="00041AF0" w:rsidRPr="009A4A3B">
        <w:rPr>
          <w:rFonts w:ascii="Palatino Linotype" w:eastAsia="Palatino Linotype" w:hAnsi="Palatino Linotype" w:cs="Palatino Linotype"/>
          <w:b/>
          <w:bCs/>
          <w:lang w:eastAsia="es-MX"/>
        </w:rPr>
        <w:t>Secretaría de Finanzas</w:t>
      </w:r>
      <w:r w:rsidR="00041AF0" w:rsidRPr="007941B2">
        <w:rPr>
          <w:rFonts w:ascii="Palatino Linotype" w:eastAsia="Palatino Linotype" w:hAnsi="Palatino Linotype" w:cs="Palatino Linotype"/>
          <w:bCs/>
          <w:lang w:eastAsia="es-MX"/>
        </w:rPr>
        <w:t>,</w:t>
      </w:r>
      <w:r w:rsidR="00041AF0" w:rsidRPr="007941B2">
        <w:rPr>
          <w:rFonts w:ascii="Palatino Linotype" w:eastAsia="Palatino Linotype" w:hAnsi="Palatino Linotype" w:cs="Palatino Linotype"/>
          <w:b/>
          <w:bCs/>
          <w:lang w:eastAsia="es-MX"/>
        </w:rPr>
        <w:t xml:space="preserve"> </w:t>
      </w:r>
      <w:r w:rsidRPr="007941B2">
        <w:rPr>
          <w:rFonts w:ascii="Palatino Linotype" w:eastAsia="Palatino Linotype" w:hAnsi="Palatino Linotype" w:cs="Palatino Linotype"/>
          <w:lang w:eastAsia="es-MX"/>
        </w:rPr>
        <w:t xml:space="preserve">a la solicitud de acceso a la información pública </w:t>
      </w:r>
      <w:r w:rsidR="00041AF0" w:rsidRPr="007941B2">
        <w:rPr>
          <w:rFonts w:ascii="Palatino Linotype" w:eastAsia="Palatino Linotype" w:hAnsi="Palatino Linotype" w:cs="Palatino Linotype"/>
          <w:lang w:eastAsia="es-MX"/>
        </w:rPr>
        <w:t>00462/SF/IP/2025</w:t>
      </w:r>
      <w:r w:rsidRPr="007941B2">
        <w:rPr>
          <w:rFonts w:ascii="Palatino Linotype" w:eastAsia="Palatino Linotype" w:hAnsi="Palatino Linotype" w:cs="Palatino Linotype"/>
          <w:lang w:eastAsia="es-MX"/>
        </w:rPr>
        <w:t>, se emite la presente Resolución, con base en los Antecedentes y Considerandos que a continuación se exponen:</w:t>
      </w:r>
    </w:p>
    <w:p w14:paraId="07BC3181" w14:textId="77777777" w:rsidR="006909FC" w:rsidRPr="007941B2" w:rsidRDefault="006909FC" w:rsidP="005D6E32">
      <w:pPr>
        <w:spacing w:after="0" w:line="360" w:lineRule="auto"/>
        <w:rPr>
          <w:rFonts w:ascii="Palatino Linotype" w:eastAsia="Palatino Linotype" w:hAnsi="Palatino Linotype" w:cs="Palatino Linotype"/>
          <w:lang w:eastAsia="es-MX"/>
        </w:rPr>
      </w:pPr>
    </w:p>
    <w:p w14:paraId="59C3E047" w14:textId="77777777" w:rsidR="006909FC" w:rsidRPr="007941B2" w:rsidRDefault="00020B91" w:rsidP="00F0352C">
      <w:pPr>
        <w:pStyle w:val="Ttulo1"/>
        <w:rPr>
          <w:rFonts w:eastAsia="Palatino Linotype"/>
          <w:color w:val="auto"/>
          <w:lang w:eastAsia="es-MX"/>
        </w:rPr>
      </w:pPr>
      <w:bookmarkStart w:id="1" w:name="_Toc211530779"/>
      <w:r w:rsidRPr="007941B2">
        <w:rPr>
          <w:rFonts w:eastAsia="Palatino Linotype"/>
          <w:color w:val="auto"/>
          <w:lang w:eastAsia="es-MX"/>
        </w:rPr>
        <w:t>A N T E C E D E N T E S</w:t>
      </w:r>
      <w:bookmarkEnd w:id="1"/>
    </w:p>
    <w:p w14:paraId="4A7FE965" w14:textId="77777777" w:rsidR="006909FC" w:rsidRPr="007941B2"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2829AD39" w14:textId="77777777" w:rsidR="006909FC" w:rsidRPr="007941B2" w:rsidRDefault="006909FC" w:rsidP="00F0352C">
      <w:pPr>
        <w:pStyle w:val="Ttulo2"/>
        <w:rPr>
          <w:rFonts w:eastAsia="Palatino Linotype"/>
          <w:lang w:eastAsia="es-MX"/>
        </w:rPr>
      </w:pPr>
      <w:bookmarkStart w:id="2" w:name="_Toc211530780"/>
      <w:r w:rsidRPr="007941B2">
        <w:rPr>
          <w:rFonts w:eastAsia="Palatino Linotype"/>
          <w:lang w:eastAsia="es-MX"/>
        </w:rPr>
        <w:t>I. Presentación de la solicitud de información</w:t>
      </w:r>
      <w:bookmarkEnd w:id="2"/>
    </w:p>
    <w:p w14:paraId="61E71BE7" w14:textId="77777777" w:rsidR="006909FC" w:rsidRPr="007941B2"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7A264F98" w14:textId="5B95D1CA" w:rsidR="006909FC" w:rsidRPr="007941B2"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bookmarkStart w:id="3" w:name="_heading=h.gjdgxs" w:colFirst="0" w:colLast="0"/>
      <w:bookmarkEnd w:id="3"/>
      <w:r w:rsidRPr="007941B2">
        <w:rPr>
          <w:rFonts w:ascii="Palatino Linotype" w:eastAsia="Palatino Linotype" w:hAnsi="Palatino Linotype" w:cs="Palatino Linotype"/>
          <w:lang w:eastAsia="es-MX"/>
        </w:rPr>
        <w:t xml:space="preserve">Con fecha </w:t>
      </w:r>
      <w:r w:rsidR="00041AF0" w:rsidRPr="007941B2">
        <w:rPr>
          <w:rFonts w:ascii="Palatino Linotype" w:eastAsia="Palatino Linotype" w:hAnsi="Palatino Linotype" w:cs="Palatino Linotype"/>
          <w:lang w:eastAsia="es-MX"/>
        </w:rPr>
        <w:t xml:space="preserve">cuatro de junio </w:t>
      </w:r>
      <w:r w:rsidR="00020B91" w:rsidRPr="007941B2">
        <w:rPr>
          <w:rFonts w:ascii="Palatino Linotype" w:eastAsia="Palatino Linotype" w:hAnsi="Palatino Linotype" w:cs="Palatino Linotype"/>
          <w:lang w:eastAsia="es-MX"/>
        </w:rPr>
        <w:t>de dos mil veinticinco, el</w:t>
      </w:r>
      <w:r w:rsidRPr="007941B2">
        <w:rPr>
          <w:rFonts w:ascii="Palatino Linotype" w:eastAsia="Palatino Linotype" w:hAnsi="Palatino Linotype" w:cs="Palatino Linotype"/>
          <w:lang w:eastAsia="es-MX"/>
        </w:rPr>
        <w:t xml:space="preserve"> Particular presentó una solicitud de acceso a la información pública, a través del Sistema de Acceso a la Información Mexiquense (SAIMEX),</w:t>
      </w:r>
      <w:r w:rsidR="00020B91" w:rsidRPr="007941B2">
        <w:rPr>
          <w:rFonts w:ascii="Palatino Linotype" w:eastAsia="Palatino Linotype" w:hAnsi="Palatino Linotype" w:cs="Palatino Linotype"/>
          <w:lang w:eastAsia="es-MX"/>
        </w:rPr>
        <w:t xml:space="preserve"> ante </w:t>
      </w:r>
      <w:r w:rsidR="00041AF0" w:rsidRPr="007941B2">
        <w:rPr>
          <w:rFonts w:ascii="Palatino Linotype" w:eastAsia="Palatino Linotype" w:hAnsi="Palatino Linotype" w:cs="Palatino Linotype"/>
          <w:lang w:eastAsia="es-MX"/>
        </w:rPr>
        <w:t>la Secretaría de Finanzas</w:t>
      </w:r>
      <w:r w:rsidR="00020B91" w:rsidRPr="007941B2">
        <w:rPr>
          <w:rFonts w:ascii="Palatino Linotype" w:eastAsia="Palatino Linotype" w:hAnsi="Palatino Linotype" w:cs="Palatino Linotype"/>
          <w:lang w:eastAsia="es-MX"/>
        </w:rPr>
        <w:t xml:space="preserve">, </w:t>
      </w:r>
      <w:r w:rsidRPr="007941B2">
        <w:rPr>
          <w:rFonts w:ascii="Palatino Linotype" w:eastAsia="Palatino Linotype" w:hAnsi="Palatino Linotype" w:cs="Palatino Linotype"/>
          <w:lang w:eastAsia="es-MX"/>
        </w:rPr>
        <w:t>en los siguientes términos:</w:t>
      </w:r>
    </w:p>
    <w:p w14:paraId="2AC882E4" w14:textId="77777777" w:rsidR="006909FC" w:rsidRPr="007941B2"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6952244A" w14:textId="77777777" w:rsidR="006909FC" w:rsidRPr="007941B2" w:rsidRDefault="006909FC" w:rsidP="005D6E32">
      <w:pPr>
        <w:tabs>
          <w:tab w:val="left" w:pos="4667"/>
        </w:tabs>
        <w:spacing w:after="0" w:line="360" w:lineRule="auto"/>
        <w:ind w:left="567" w:right="567"/>
        <w:jc w:val="both"/>
        <w:rPr>
          <w:rFonts w:ascii="Palatino Linotype" w:eastAsia="Palatino Linotype" w:hAnsi="Palatino Linotype" w:cs="Palatino Linotype"/>
          <w:b/>
          <w:i/>
          <w:sz w:val="20"/>
          <w:szCs w:val="20"/>
          <w:lang w:eastAsia="es-MX"/>
        </w:rPr>
      </w:pPr>
      <w:r w:rsidRPr="007941B2">
        <w:rPr>
          <w:rFonts w:ascii="Palatino Linotype" w:eastAsia="Palatino Linotype" w:hAnsi="Palatino Linotype" w:cs="Palatino Linotype"/>
          <w:b/>
          <w:i/>
          <w:sz w:val="20"/>
          <w:szCs w:val="20"/>
          <w:lang w:eastAsia="es-MX"/>
        </w:rPr>
        <w:t>“DESCRIPCIÓN CLARA Y PRECISA DE LA INFORMACIÓN SOLICITADA</w:t>
      </w:r>
    </w:p>
    <w:p w14:paraId="0F472552" w14:textId="18958BF3" w:rsidR="006909FC" w:rsidRPr="007941B2" w:rsidRDefault="00041AF0" w:rsidP="005D6E32">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xml:space="preserve">Se solicita atentamente la siguiente información: Documentos consistentes en los impresos del Sistema de Planeación y Presupuesto (SPP), de los documentos denominados ”Relación de servidores públicos propuestos para recibir la gratificación de fin de año” y/o el documento cualquiera que sea su denominación que contenga la información de los servidores públicos propuestos para recibir gratificación de fin de año (documento que contiene el nombre del titular de la dependencia y del coordinador administrativo o equivalente y/o del titular del organismo auxiliar, aunque dichos impresos no contengan firmas) de los años 2016, 2017, 2018, 2019, 2020, 2021 y 2022 de todas y cada una de las dependencias del Sector Central y Organismos Auxiliares, </w:t>
      </w:r>
      <w:r w:rsidRPr="007941B2">
        <w:rPr>
          <w:rFonts w:ascii="Palatino Linotype" w:eastAsia="Palatino Linotype" w:hAnsi="Palatino Linotype" w:cs="Palatino Linotype"/>
          <w:i/>
          <w:sz w:val="20"/>
          <w:szCs w:val="20"/>
          <w:lang w:eastAsia="es-MX"/>
        </w:rPr>
        <w:lastRenderedPageBreak/>
        <w:t>en atención a que dentro de las funciones de la Subsecretaría de Planeación y Presupuesto se encuentra la administración del Sistema de Planeación y Presupuesto (SPP). Lo anterior, en atención a lo que se desprende de la disposición décima cuarta de los lineamientos para el otorgamiento de la gratificación de fin de año, se anexa como ejemplo los lineamientos del año 2023 En el caso de que esas relaciones tengan datos personales, solicito la versión pública de las mismas. Lo anterior se solicita para comprobar ingresos de un deudor alimentario (pensión alimenticia)</w:t>
      </w:r>
      <w:r w:rsidR="00020B91" w:rsidRPr="007941B2">
        <w:rPr>
          <w:rFonts w:ascii="Palatino Linotype" w:eastAsia="Palatino Linotype" w:hAnsi="Palatino Linotype" w:cs="Palatino Linotype"/>
          <w:i/>
          <w:sz w:val="20"/>
          <w:szCs w:val="20"/>
          <w:lang w:eastAsia="es-MX"/>
        </w:rPr>
        <w:t>”</w:t>
      </w:r>
      <w:r w:rsidR="006909FC" w:rsidRPr="007941B2">
        <w:rPr>
          <w:rFonts w:ascii="Palatino Linotype" w:eastAsia="Palatino Linotype" w:hAnsi="Palatino Linotype" w:cs="Palatino Linotype"/>
          <w:i/>
          <w:sz w:val="20"/>
          <w:szCs w:val="20"/>
          <w:lang w:eastAsia="es-MX"/>
        </w:rPr>
        <w:t xml:space="preserve"> (Sic)</w:t>
      </w:r>
    </w:p>
    <w:p w14:paraId="47C0C591" w14:textId="77777777" w:rsidR="006909FC" w:rsidRPr="007941B2" w:rsidRDefault="006909FC" w:rsidP="005D6E32">
      <w:pPr>
        <w:tabs>
          <w:tab w:val="left" w:pos="4667"/>
        </w:tabs>
        <w:spacing w:after="0" w:line="360" w:lineRule="auto"/>
        <w:ind w:left="567" w:right="567"/>
        <w:jc w:val="both"/>
        <w:rPr>
          <w:rFonts w:ascii="Palatino Linotype" w:eastAsia="Palatino Linotype" w:hAnsi="Palatino Linotype" w:cs="Palatino Linotype"/>
          <w:i/>
          <w:lang w:eastAsia="es-MX"/>
        </w:rPr>
      </w:pPr>
    </w:p>
    <w:p w14:paraId="4968236B" w14:textId="77777777" w:rsidR="006909FC" w:rsidRPr="007941B2" w:rsidRDefault="006909FC" w:rsidP="005D6E32">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b/>
          <w:i/>
          <w:sz w:val="20"/>
          <w:szCs w:val="20"/>
          <w:lang w:eastAsia="es-MX"/>
        </w:rPr>
        <w:t>“MODALIDAD DE ENTREGA</w:t>
      </w:r>
    </w:p>
    <w:p w14:paraId="244B70F1" w14:textId="7D38A297" w:rsidR="00F0352C" w:rsidRPr="007941B2" w:rsidRDefault="006909FC" w:rsidP="00F0352C">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A través del SAIMEX”</w:t>
      </w:r>
    </w:p>
    <w:p w14:paraId="40E6558A" w14:textId="77777777" w:rsidR="00F0352C" w:rsidRPr="007941B2" w:rsidRDefault="00F0352C" w:rsidP="00041AF0">
      <w:pPr>
        <w:tabs>
          <w:tab w:val="left" w:pos="4667"/>
        </w:tabs>
        <w:spacing w:after="0" w:line="360" w:lineRule="auto"/>
        <w:ind w:right="567"/>
        <w:jc w:val="both"/>
        <w:rPr>
          <w:rFonts w:ascii="Palatino Linotype" w:eastAsia="Palatino Linotype" w:hAnsi="Palatino Linotype" w:cs="Palatino Linotype"/>
          <w:i/>
          <w:color w:val="FF0000"/>
          <w:sz w:val="20"/>
          <w:szCs w:val="20"/>
          <w:lang w:eastAsia="es-MX"/>
        </w:rPr>
      </w:pPr>
    </w:p>
    <w:p w14:paraId="4A78C08F" w14:textId="0577958F" w:rsidR="00041AF0" w:rsidRPr="007941B2" w:rsidRDefault="00041AF0" w:rsidP="00041AF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Así mismo, adjunto la digitalización de los siguientes documentos:</w:t>
      </w:r>
    </w:p>
    <w:p w14:paraId="4B60E31D" w14:textId="77777777" w:rsidR="00041AF0" w:rsidRPr="007941B2" w:rsidRDefault="00041AF0" w:rsidP="00041AF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p>
    <w:p w14:paraId="13F09CB6" w14:textId="3948DC94" w:rsidR="00041AF0" w:rsidRPr="007941B2" w:rsidRDefault="00DE3E4E" w:rsidP="00071DD8">
      <w:pPr>
        <w:pStyle w:val="Prrafodelista"/>
        <w:numPr>
          <w:ilvl w:val="0"/>
          <w:numId w:val="22"/>
        </w:numPr>
        <w:pBdr>
          <w:top w:val="nil"/>
          <w:left w:val="nil"/>
          <w:bottom w:val="nil"/>
          <w:right w:val="nil"/>
          <w:between w:val="nil"/>
        </w:pBdr>
        <w:tabs>
          <w:tab w:val="left" w:pos="567"/>
        </w:tabs>
        <w:spacing w:after="0" w:line="360" w:lineRule="auto"/>
        <w:ind w:left="426" w:hanging="66"/>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Oficio 23401001L-0326/2023 del veintiuno de noviembre de dos mil veintitrés, signado por el Director General de la Oficialía Mayor, dirigido a los Titulares de las Dependencias o equivalentes del Poder Ejecutivo del Gobierno del Estado de México por el cual se remiten los Lineamientos para el Otorgamiento de la “Gratificación de Fin de Año” para el ejercicio fiscal dos mil veintitrés.</w:t>
      </w:r>
    </w:p>
    <w:p w14:paraId="3AE9063D" w14:textId="77777777" w:rsidR="00F43256" w:rsidRPr="007941B2" w:rsidRDefault="00F43256" w:rsidP="00DE3E4E">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p>
    <w:p w14:paraId="77DA47EC" w14:textId="7A5506FA" w:rsidR="00F43256" w:rsidRPr="007941B2" w:rsidRDefault="00F43256" w:rsidP="00071DD8">
      <w:pPr>
        <w:pStyle w:val="Prrafodelista"/>
        <w:numPr>
          <w:ilvl w:val="0"/>
          <w:numId w:val="22"/>
        </w:numPr>
        <w:pBdr>
          <w:top w:val="nil"/>
          <w:left w:val="nil"/>
          <w:bottom w:val="nil"/>
          <w:right w:val="nil"/>
          <w:between w:val="nil"/>
        </w:pBdr>
        <w:tabs>
          <w:tab w:val="left" w:pos="567"/>
        </w:tabs>
        <w:spacing w:after="0" w:line="360" w:lineRule="auto"/>
        <w:ind w:left="426" w:firstLine="0"/>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Lineamientos para el Otorgamiento de la “Gratificación de Fin de Año” para el ejercicio fiscal dos mil veintitrés.</w:t>
      </w:r>
    </w:p>
    <w:p w14:paraId="336A6DC3" w14:textId="77777777" w:rsidR="00041AF0" w:rsidRPr="007941B2" w:rsidRDefault="00041AF0" w:rsidP="00041AF0">
      <w:pPr>
        <w:tabs>
          <w:tab w:val="left" w:pos="4667"/>
        </w:tabs>
        <w:spacing w:after="0" w:line="360" w:lineRule="auto"/>
        <w:ind w:right="567"/>
        <w:jc w:val="both"/>
        <w:rPr>
          <w:rFonts w:ascii="Palatino Linotype" w:eastAsia="Palatino Linotype" w:hAnsi="Palatino Linotype" w:cs="Palatino Linotype"/>
          <w:iCs/>
          <w:color w:val="FF0000"/>
          <w:sz w:val="20"/>
          <w:szCs w:val="20"/>
          <w:lang w:eastAsia="es-MX"/>
        </w:rPr>
      </w:pPr>
    </w:p>
    <w:p w14:paraId="61F85180" w14:textId="4B9167E4" w:rsidR="006909FC" w:rsidRPr="007941B2" w:rsidRDefault="006909FC" w:rsidP="00F0352C">
      <w:pPr>
        <w:pStyle w:val="Ttulo2"/>
        <w:rPr>
          <w:rFonts w:eastAsia="Palatino Linotype"/>
          <w:lang w:eastAsia="es-MX"/>
        </w:rPr>
      </w:pPr>
      <w:bookmarkStart w:id="4" w:name="_Toc211530781"/>
      <w:r w:rsidRPr="007941B2">
        <w:rPr>
          <w:rFonts w:eastAsia="Palatino Linotype"/>
          <w:lang w:eastAsia="es-MX"/>
        </w:rPr>
        <w:t>II. Respuesta del Sujeto Obligado</w:t>
      </w:r>
      <w:bookmarkEnd w:id="4"/>
    </w:p>
    <w:p w14:paraId="0E5B7D23" w14:textId="77777777" w:rsidR="006909FC" w:rsidRPr="007941B2"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5DCF921A" w14:textId="5DE01600" w:rsidR="00E54AF2" w:rsidRPr="007941B2"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r w:rsidRPr="007941B2">
        <w:rPr>
          <w:rFonts w:ascii="Palatino Linotype" w:eastAsia="Palatino Linotype" w:hAnsi="Palatino Linotype" w:cs="Palatino Linotype"/>
          <w:lang w:eastAsia="es-MX"/>
        </w:rPr>
        <w:t xml:space="preserve">Con </w:t>
      </w:r>
      <w:r w:rsidR="004B393F" w:rsidRPr="007941B2">
        <w:rPr>
          <w:rFonts w:ascii="Palatino Linotype" w:eastAsia="Palatino Linotype" w:hAnsi="Palatino Linotype" w:cs="Palatino Linotype"/>
          <w:lang w:eastAsia="es-MX"/>
        </w:rPr>
        <w:t xml:space="preserve">fecha </w:t>
      </w:r>
      <w:r w:rsidR="00E54AF2" w:rsidRPr="007941B2">
        <w:rPr>
          <w:rFonts w:ascii="Palatino Linotype" w:eastAsia="Palatino Linotype" w:hAnsi="Palatino Linotype" w:cs="Palatino Linotype"/>
          <w:lang w:eastAsia="es-MX"/>
        </w:rPr>
        <w:t xml:space="preserve">diecisiete de junio de dos </w:t>
      </w:r>
      <w:r w:rsidR="004B393F" w:rsidRPr="007941B2">
        <w:rPr>
          <w:rFonts w:ascii="Palatino Linotype" w:eastAsia="Palatino Linotype" w:hAnsi="Palatino Linotype" w:cs="Palatino Linotype"/>
          <w:lang w:eastAsia="es-MX"/>
        </w:rPr>
        <w:t xml:space="preserve">mil veinticinco, </w:t>
      </w:r>
      <w:r w:rsidRPr="007941B2">
        <w:rPr>
          <w:rFonts w:ascii="Palatino Linotype" w:eastAsia="Palatino Linotype" w:hAnsi="Palatino Linotype" w:cs="Palatino Linotype"/>
          <w:lang w:eastAsia="es-MX"/>
        </w:rPr>
        <w:t xml:space="preserve">el Sujeto Obligado, notificó al Solicitante, mediante el Sistema de Acceso a la Información Mexiquense (SAIMEX), la </w:t>
      </w:r>
      <w:r w:rsidRPr="007941B2">
        <w:rPr>
          <w:rFonts w:ascii="Palatino Linotype" w:eastAsia="Palatino Linotype" w:hAnsi="Palatino Linotype" w:cs="Palatino Linotype"/>
          <w:lang w:eastAsia="es-MX"/>
        </w:rPr>
        <w:lastRenderedPageBreak/>
        <w:t>respuesta a la solicitud de acceso a la información, por medio de la digitalización</w:t>
      </w:r>
      <w:r w:rsidR="00E54AF2" w:rsidRPr="007941B2">
        <w:rPr>
          <w:rFonts w:ascii="Palatino Linotype" w:eastAsia="Palatino Linotype" w:hAnsi="Palatino Linotype" w:cs="Palatino Linotype"/>
          <w:lang w:eastAsia="es-MX"/>
        </w:rPr>
        <w:t xml:space="preserve"> de los siguientes documentos:</w:t>
      </w:r>
    </w:p>
    <w:p w14:paraId="6A8CF31D" w14:textId="77777777" w:rsidR="00E54AF2" w:rsidRPr="007941B2" w:rsidRDefault="00E54AF2"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439DCC6C" w14:textId="232B8377" w:rsidR="00E54AF2" w:rsidRPr="007941B2" w:rsidRDefault="00A37E1F" w:rsidP="00A37E1F">
      <w:pPr>
        <w:pStyle w:val="Prrafodelista"/>
        <w:numPr>
          <w:ilvl w:val="0"/>
          <w:numId w:val="20"/>
        </w:numPr>
        <w:pBdr>
          <w:top w:val="nil"/>
          <w:left w:val="nil"/>
          <w:bottom w:val="nil"/>
          <w:right w:val="nil"/>
          <w:between w:val="nil"/>
        </w:pBdr>
        <w:tabs>
          <w:tab w:val="left" w:pos="567"/>
        </w:tabs>
        <w:spacing w:after="0" w:line="360" w:lineRule="auto"/>
        <w:ind w:left="426" w:hanging="66"/>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 xml:space="preserve">Oficio 20704000060000S/029/2025 del diez de junio de dos mil veinticinco, suscrito por el servidor </w:t>
      </w:r>
      <w:r w:rsidR="0086644F" w:rsidRPr="007941B2">
        <w:rPr>
          <w:rFonts w:ascii="Palatino Linotype" w:eastAsia="Palatino Linotype" w:hAnsi="Palatino Linotype" w:cs="Palatino Linotype"/>
          <w:lang w:eastAsia="es-MX"/>
        </w:rPr>
        <w:t xml:space="preserve">público habilitado suplente de la </w:t>
      </w:r>
      <w:bookmarkStart w:id="5" w:name="_Hlk210826346"/>
      <w:r w:rsidR="0086644F" w:rsidRPr="007941B2">
        <w:rPr>
          <w:rFonts w:ascii="Palatino Linotype" w:eastAsia="Palatino Linotype" w:hAnsi="Palatino Linotype" w:cs="Palatino Linotype"/>
          <w:lang w:eastAsia="es-MX"/>
        </w:rPr>
        <w:t>Subsecretaría de Planeación y Presupuesto</w:t>
      </w:r>
      <w:bookmarkEnd w:id="5"/>
      <w:r w:rsidR="0086644F" w:rsidRPr="007941B2">
        <w:rPr>
          <w:rFonts w:ascii="Palatino Linotype" w:eastAsia="Palatino Linotype" w:hAnsi="Palatino Linotype" w:cs="Palatino Linotype"/>
          <w:lang w:eastAsia="es-MX"/>
        </w:rPr>
        <w:t>, dirigido al Jefe de la UIPPE y Titular de la Unidad de Transparencia de la Secretaría de Finanzas, menciona lo siguiente:</w:t>
      </w:r>
    </w:p>
    <w:p w14:paraId="294E5DBA" w14:textId="77777777" w:rsidR="0086644F" w:rsidRPr="007941B2" w:rsidRDefault="0086644F" w:rsidP="0086644F">
      <w:pPr>
        <w:pStyle w:val="Prrafodelista"/>
        <w:pBdr>
          <w:top w:val="nil"/>
          <w:left w:val="nil"/>
          <w:bottom w:val="nil"/>
          <w:right w:val="nil"/>
          <w:between w:val="nil"/>
        </w:pBdr>
        <w:tabs>
          <w:tab w:val="left" w:pos="567"/>
        </w:tabs>
        <w:spacing w:after="0" w:line="360" w:lineRule="auto"/>
        <w:ind w:left="426"/>
        <w:jc w:val="both"/>
        <w:rPr>
          <w:rFonts w:ascii="Palatino Linotype" w:eastAsia="Palatino Linotype" w:hAnsi="Palatino Linotype" w:cs="Palatino Linotype"/>
          <w:lang w:eastAsia="es-MX"/>
        </w:rPr>
      </w:pPr>
    </w:p>
    <w:p w14:paraId="0D08EBDF" w14:textId="54DAEEE4" w:rsidR="00E54AF2" w:rsidRPr="007941B2" w:rsidRDefault="0086644F" w:rsidP="0086644F">
      <w:pPr>
        <w:spacing w:after="0" w:line="360" w:lineRule="auto"/>
        <w:ind w:left="567"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xml:space="preserve">“…Al respecto y con la finalidad de dar cumplimiento a lo dispuesto en el </w:t>
      </w:r>
      <w:proofErr w:type="spellStart"/>
      <w:r w:rsidRPr="007941B2">
        <w:rPr>
          <w:rFonts w:ascii="Palatino Linotype" w:eastAsia="Palatino Linotype" w:hAnsi="Palatino Linotype" w:cs="Palatino Linotype"/>
          <w:i/>
          <w:sz w:val="20"/>
          <w:szCs w:val="20"/>
          <w:lang w:eastAsia="es-MX"/>
        </w:rPr>
        <w:t>articulo</w:t>
      </w:r>
      <w:proofErr w:type="spellEnd"/>
      <w:r w:rsidRPr="007941B2">
        <w:rPr>
          <w:rFonts w:ascii="Palatino Linotype" w:eastAsia="Palatino Linotype" w:hAnsi="Palatino Linotype" w:cs="Palatino Linotype"/>
          <w:i/>
          <w:sz w:val="20"/>
          <w:szCs w:val="20"/>
          <w:lang w:eastAsia="es-MX"/>
        </w:rPr>
        <w:t xml:space="preserve"> 59 fracciones I, II y III de la Ley de Transparencia y Acceso a la Información Pública del Estado de México y Municipios; le informo que, derivado de la búsqueda realizada en los archivos de la Dirección General de planeación y Gasto Publico, adscrita a la Subsecretaría de Planeación y Presupuesto, no se localizó la información requerida, toda vez que dicha Unidad Administrativa no cuenta con atribuciones para el desarrollo de los documentos relacionados con la gratificación de fin de año de servidores públicos…” (Sic)</w:t>
      </w:r>
    </w:p>
    <w:p w14:paraId="5E88A23F" w14:textId="3C88726B" w:rsidR="001D3A41" w:rsidRPr="007941B2" w:rsidRDefault="001D3A41" w:rsidP="001D3A41">
      <w:pPr>
        <w:pStyle w:val="Prrafodelista"/>
        <w:pBdr>
          <w:top w:val="nil"/>
          <w:left w:val="nil"/>
          <w:bottom w:val="nil"/>
          <w:right w:val="nil"/>
          <w:between w:val="nil"/>
        </w:pBdr>
        <w:tabs>
          <w:tab w:val="left" w:pos="567"/>
        </w:tabs>
        <w:spacing w:after="0" w:line="360" w:lineRule="auto"/>
        <w:ind w:left="426"/>
        <w:jc w:val="both"/>
        <w:rPr>
          <w:rFonts w:ascii="Palatino Linotype" w:eastAsia="Palatino Linotype" w:hAnsi="Palatino Linotype" w:cs="Palatino Linotype"/>
          <w:lang w:eastAsia="es-MX"/>
        </w:rPr>
      </w:pPr>
    </w:p>
    <w:p w14:paraId="2CC8EDD0" w14:textId="560939B3" w:rsidR="004B393F" w:rsidRPr="007941B2" w:rsidRDefault="001D3A41" w:rsidP="00DE42BB">
      <w:pPr>
        <w:pStyle w:val="Prrafodelista"/>
        <w:numPr>
          <w:ilvl w:val="0"/>
          <w:numId w:val="20"/>
        </w:numPr>
        <w:pBdr>
          <w:top w:val="nil"/>
          <w:left w:val="nil"/>
          <w:bottom w:val="nil"/>
          <w:right w:val="nil"/>
          <w:between w:val="nil"/>
        </w:pBdr>
        <w:tabs>
          <w:tab w:val="left" w:pos="567"/>
        </w:tabs>
        <w:spacing w:after="0" w:line="360" w:lineRule="auto"/>
        <w:ind w:left="426" w:hanging="66"/>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Oficio 20700004S/UT-1108/2025</w:t>
      </w:r>
      <w:r w:rsidR="00216E2F" w:rsidRPr="007941B2">
        <w:rPr>
          <w:rFonts w:ascii="Palatino Linotype" w:eastAsia="Palatino Linotype" w:hAnsi="Palatino Linotype" w:cs="Palatino Linotype"/>
          <w:lang w:eastAsia="es-MX"/>
        </w:rPr>
        <w:t xml:space="preserve"> del once de junio de dos mil veinticinco, suscrito por el Jefe de la Unidad de Información, Planeación, Programación y Evaluación y Titular de la Unidad de Transparencia de la Secretaría de Finanzas, por medio del cual se menciona </w:t>
      </w:r>
      <w:r w:rsidR="00DE42BB" w:rsidRPr="007941B2">
        <w:rPr>
          <w:rFonts w:ascii="Palatino Linotype" w:eastAsia="Palatino Linotype" w:hAnsi="Palatino Linotype" w:cs="Palatino Linotype"/>
          <w:lang w:eastAsia="es-MX"/>
        </w:rPr>
        <w:t>se envía la respuesta emitida por la Subsecretaría de Planeación y Presupuesto.</w:t>
      </w:r>
    </w:p>
    <w:p w14:paraId="51EB00E9" w14:textId="77777777" w:rsidR="00DE42BB" w:rsidRPr="007941B2" w:rsidRDefault="00DE42BB" w:rsidP="00DE42BB">
      <w:pPr>
        <w:pStyle w:val="Prrafodelista"/>
        <w:pBdr>
          <w:top w:val="nil"/>
          <w:left w:val="nil"/>
          <w:bottom w:val="nil"/>
          <w:right w:val="nil"/>
          <w:between w:val="nil"/>
        </w:pBdr>
        <w:tabs>
          <w:tab w:val="left" w:pos="567"/>
        </w:tabs>
        <w:spacing w:after="0" w:line="360" w:lineRule="auto"/>
        <w:ind w:left="426"/>
        <w:jc w:val="both"/>
        <w:rPr>
          <w:rFonts w:ascii="Palatino Linotype" w:eastAsia="Palatino Linotype" w:hAnsi="Palatino Linotype" w:cs="Palatino Linotype"/>
          <w:color w:val="FF0000"/>
          <w:lang w:eastAsia="es-MX"/>
        </w:rPr>
      </w:pPr>
    </w:p>
    <w:p w14:paraId="33581363" w14:textId="77777777" w:rsidR="006909FC" w:rsidRPr="007941B2" w:rsidRDefault="006909FC" w:rsidP="00F0352C">
      <w:pPr>
        <w:pStyle w:val="Ttulo2"/>
        <w:rPr>
          <w:rFonts w:eastAsia="Palatino Linotype"/>
          <w:lang w:eastAsia="es-MX"/>
        </w:rPr>
      </w:pPr>
      <w:bookmarkStart w:id="6" w:name="_Toc211530782"/>
      <w:r w:rsidRPr="007941B2">
        <w:rPr>
          <w:rFonts w:eastAsia="Palatino Linotype"/>
          <w:lang w:eastAsia="es-MX"/>
        </w:rPr>
        <w:t>III. Interposición del Recurso de Revisión</w:t>
      </w:r>
      <w:bookmarkEnd w:id="6"/>
    </w:p>
    <w:p w14:paraId="54EC9A1A" w14:textId="77777777" w:rsidR="006909FC" w:rsidRPr="007941B2" w:rsidRDefault="006909FC" w:rsidP="005D6E32">
      <w:pPr>
        <w:spacing w:after="0" w:line="360" w:lineRule="auto"/>
        <w:jc w:val="both"/>
        <w:rPr>
          <w:rFonts w:ascii="Palatino Linotype" w:eastAsia="Palatino Linotype" w:hAnsi="Palatino Linotype" w:cs="Palatino Linotype"/>
          <w:b/>
          <w:color w:val="FF0000"/>
          <w:lang w:eastAsia="es-MX"/>
        </w:rPr>
      </w:pPr>
    </w:p>
    <w:p w14:paraId="13E0A8D2" w14:textId="0D4353EC" w:rsidR="006909FC" w:rsidRPr="007941B2" w:rsidRDefault="006909FC"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 xml:space="preserve">Con fecha </w:t>
      </w:r>
      <w:r w:rsidR="00370063" w:rsidRPr="007941B2">
        <w:rPr>
          <w:rFonts w:ascii="Palatino Linotype" w:eastAsia="Palatino Linotype" w:hAnsi="Palatino Linotype" w:cs="Palatino Linotype"/>
          <w:lang w:eastAsia="es-MX"/>
        </w:rPr>
        <w:t xml:space="preserve">veintiséis de junio </w:t>
      </w:r>
      <w:r w:rsidR="007A6DA1" w:rsidRPr="007941B2">
        <w:rPr>
          <w:rFonts w:ascii="Palatino Linotype" w:eastAsia="Palatino Linotype" w:hAnsi="Palatino Linotype" w:cs="Palatino Linotype"/>
          <w:lang w:eastAsia="es-MX"/>
        </w:rPr>
        <w:t xml:space="preserve">de dos mil veinticinco, </w:t>
      </w:r>
      <w:r w:rsidRPr="007941B2">
        <w:rPr>
          <w:rFonts w:ascii="Palatino Linotype" w:eastAsia="Palatino Linotype" w:hAnsi="Palatino Linotype" w:cs="Palatino Linotype"/>
          <w:lang w:eastAsia="es-MX"/>
        </w:rPr>
        <w:t xml:space="preserve">se recibió en este Instituto, a través del Sistema de Acceso a la Información Mexiquense (SAIMEX), el Recurso de Revisión </w:t>
      </w:r>
      <w:r w:rsidRPr="007941B2">
        <w:rPr>
          <w:rFonts w:ascii="Palatino Linotype" w:eastAsia="Palatino Linotype" w:hAnsi="Palatino Linotype" w:cs="Palatino Linotype"/>
          <w:lang w:eastAsia="es-MX"/>
        </w:rPr>
        <w:lastRenderedPageBreak/>
        <w:t>interpuesto por la parte Recurrente, en contra de la respuesta del Sujeto Obligado, en los siguientes términos:</w:t>
      </w:r>
    </w:p>
    <w:p w14:paraId="2CB93DCF" w14:textId="77777777" w:rsidR="006909FC" w:rsidRPr="007941B2" w:rsidRDefault="006909FC" w:rsidP="005D6E32">
      <w:pPr>
        <w:widowControl w:val="0"/>
        <w:spacing w:after="0" w:line="360" w:lineRule="auto"/>
        <w:jc w:val="both"/>
        <w:rPr>
          <w:rFonts w:ascii="Palatino Linotype" w:eastAsia="Palatino Linotype" w:hAnsi="Palatino Linotype" w:cs="Palatino Linotype"/>
          <w:color w:val="FF0000"/>
          <w:lang w:eastAsia="es-MX"/>
        </w:rPr>
      </w:pPr>
    </w:p>
    <w:p w14:paraId="5984E68B" w14:textId="77777777" w:rsidR="006909FC" w:rsidRPr="007941B2" w:rsidRDefault="006909FC" w:rsidP="005D6E32">
      <w:pPr>
        <w:spacing w:after="0" w:line="360" w:lineRule="auto"/>
        <w:ind w:left="567"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b/>
          <w:i/>
          <w:sz w:val="20"/>
          <w:szCs w:val="20"/>
          <w:lang w:eastAsia="es-MX"/>
        </w:rPr>
        <w:t>“ACTO IMPUGNADO</w:t>
      </w:r>
    </w:p>
    <w:p w14:paraId="5A8D531D" w14:textId="1AA0ED6E" w:rsidR="006909FC" w:rsidRPr="007941B2" w:rsidRDefault="00370063" w:rsidP="005D6E32">
      <w:pPr>
        <w:spacing w:after="0" w:line="360" w:lineRule="auto"/>
        <w:ind w:left="567"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xml:space="preserve">La </w:t>
      </w:r>
      <w:proofErr w:type="spellStart"/>
      <w:r w:rsidRPr="007941B2">
        <w:rPr>
          <w:rFonts w:ascii="Palatino Linotype" w:eastAsia="Palatino Linotype" w:hAnsi="Palatino Linotype" w:cs="Palatino Linotype"/>
          <w:i/>
          <w:sz w:val="20"/>
          <w:szCs w:val="20"/>
          <w:lang w:eastAsia="es-MX"/>
        </w:rPr>
        <w:t>Depedencia</w:t>
      </w:r>
      <w:proofErr w:type="spellEnd"/>
      <w:r w:rsidRPr="007941B2">
        <w:rPr>
          <w:rFonts w:ascii="Palatino Linotype" w:eastAsia="Palatino Linotype" w:hAnsi="Palatino Linotype" w:cs="Palatino Linotype"/>
          <w:i/>
          <w:sz w:val="20"/>
          <w:szCs w:val="20"/>
          <w:lang w:eastAsia="es-MX"/>
        </w:rPr>
        <w:t xml:space="preserve"> niega tener la información solicitada.</w:t>
      </w:r>
      <w:r w:rsidR="006909FC" w:rsidRPr="007941B2">
        <w:rPr>
          <w:rFonts w:ascii="Palatino Linotype" w:eastAsia="Palatino Linotype" w:hAnsi="Palatino Linotype" w:cs="Palatino Linotype"/>
          <w:i/>
          <w:sz w:val="20"/>
          <w:szCs w:val="20"/>
          <w:lang w:eastAsia="es-MX"/>
        </w:rPr>
        <w:t xml:space="preserve">” </w:t>
      </w:r>
      <w:r w:rsidR="007A6DA1" w:rsidRPr="007941B2">
        <w:rPr>
          <w:rFonts w:ascii="Palatino Linotype" w:eastAsia="Palatino Linotype" w:hAnsi="Palatino Linotype" w:cs="Palatino Linotype"/>
          <w:i/>
          <w:sz w:val="20"/>
          <w:szCs w:val="20"/>
          <w:lang w:eastAsia="es-MX"/>
        </w:rPr>
        <w:t>(Sic)</w:t>
      </w:r>
    </w:p>
    <w:p w14:paraId="7ABA5999" w14:textId="77777777" w:rsidR="006909FC" w:rsidRPr="007941B2" w:rsidRDefault="006909FC" w:rsidP="005D6E32">
      <w:pPr>
        <w:spacing w:after="0" w:line="360" w:lineRule="auto"/>
        <w:ind w:right="567"/>
        <w:jc w:val="both"/>
        <w:rPr>
          <w:rFonts w:ascii="Palatino Linotype" w:eastAsia="Palatino Linotype" w:hAnsi="Palatino Linotype" w:cs="Palatino Linotype"/>
          <w:i/>
          <w:sz w:val="20"/>
          <w:szCs w:val="20"/>
          <w:lang w:eastAsia="es-MX"/>
        </w:rPr>
      </w:pPr>
    </w:p>
    <w:p w14:paraId="5A0C2928" w14:textId="77777777" w:rsidR="006909FC" w:rsidRPr="007941B2" w:rsidRDefault="006909FC" w:rsidP="005D6E32">
      <w:pPr>
        <w:spacing w:after="0" w:line="360" w:lineRule="auto"/>
        <w:ind w:left="567" w:right="567"/>
        <w:jc w:val="both"/>
        <w:rPr>
          <w:rFonts w:ascii="Palatino Linotype" w:eastAsia="Palatino Linotype" w:hAnsi="Palatino Linotype" w:cs="Palatino Linotype"/>
          <w:b/>
          <w:i/>
          <w:sz w:val="20"/>
          <w:szCs w:val="20"/>
          <w:lang w:eastAsia="es-MX"/>
        </w:rPr>
      </w:pPr>
      <w:r w:rsidRPr="007941B2">
        <w:rPr>
          <w:rFonts w:ascii="Palatino Linotype" w:eastAsia="Palatino Linotype" w:hAnsi="Palatino Linotype" w:cs="Palatino Linotype"/>
          <w:b/>
          <w:i/>
          <w:sz w:val="20"/>
          <w:szCs w:val="20"/>
          <w:lang w:eastAsia="es-MX"/>
        </w:rPr>
        <w:t>“RAZONES O MOTIVOS DE LA INCONFORMIDAD</w:t>
      </w:r>
    </w:p>
    <w:p w14:paraId="1F93D700" w14:textId="1E071913" w:rsidR="006909FC" w:rsidRPr="007941B2" w:rsidRDefault="00370063" w:rsidP="005D6E32">
      <w:pPr>
        <w:spacing w:after="0" w:line="360" w:lineRule="auto"/>
        <w:ind w:left="567"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xml:space="preserve">La </w:t>
      </w:r>
      <w:proofErr w:type="spellStart"/>
      <w:r w:rsidRPr="007941B2">
        <w:rPr>
          <w:rFonts w:ascii="Palatino Linotype" w:eastAsia="Palatino Linotype" w:hAnsi="Palatino Linotype" w:cs="Palatino Linotype"/>
          <w:i/>
          <w:sz w:val="20"/>
          <w:szCs w:val="20"/>
          <w:lang w:eastAsia="es-MX"/>
        </w:rPr>
        <w:t>Depedencia</w:t>
      </w:r>
      <w:proofErr w:type="spellEnd"/>
      <w:r w:rsidRPr="007941B2">
        <w:rPr>
          <w:rFonts w:ascii="Palatino Linotype" w:eastAsia="Palatino Linotype" w:hAnsi="Palatino Linotype" w:cs="Palatino Linotype"/>
          <w:i/>
          <w:sz w:val="20"/>
          <w:szCs w:val="20"/>
          <w:lang w:eastAsia="es-MX"/>
        </w:rPr>
        <w:t xml:space="preserve"> no entrega la información solicitada, a pesar de que obra en sus archivos y en el Sistema de Planeación y Presupuesto (SPP); </w:t>
      </w:r>
      <w:proofErr w:type="spellStart"/>
      <w:r w:rsidRPr="007941B2">
        <w:rPr>
          <w:rFonts w:ascii="Palatino Linotype" w:eastAsia="Palatino Linotype" w:hAnsi="Palatino Linotype" w:cs="Palatino Linotype"/>
          <w:i/>
          <w:sz w:val="20"/>
          <w:szCs w:val="20"/>
          <w:lang w:eastAsia="es-MX"/>
        </w:rPr>
        <w:t>ademas</w:t>
      </w:r>
      <w:proofErr w:type="spellEnd"/>
      <w:r w:rsidRPr="007941B2">
        <w:rPr>
          <w:rFonts w:ascii="Palatino Linotype" w:eastAsia="Palatino Linotype" w:hAnsi="Palatino Linotype" w:cs="Palatino Linotype"/>
          <w:i/>
          <w:sz w:val="20"/>
          <w:szCs w:val="20"/>
          <w:lang w:eastAsia="es-MX"/>
        </w:rPr>
        <w:t xml:space="preserve"> se desprenden esas actividades de la Subsecretaría de Planeación y Presupuesto de la circular anexa y la normatividad aplicable.</w:t>
      </w:r>
      <w:r w:rsidR="00EC2CD5" w:rsidRPr="007941B2">
        <w:rPr>
          <w:rFonts w:ascii="Palatino Linotype" w:eastAsia="Palatino Linotype" w:hAnsi="Palatino Linotype" w:cs="Palatino Linotype"/>
          <w:i/>
          <w:sz w:val="20"/>
          <w:szCs w:val="20"/>
          <w:lang w:eastAsia="es-MX"/>
        </w:rPr>
        <w:t>” (Sic)</w:t>
      </w:r>
    </w:p>
    <w:p w14:paraId="05ABCAF5" w14:textId="77777777" w:rsidR="006909FC" w:rsidRPr="007941B2" w:rsidRDefault="006909FC" w:rsidP="005D6E32">
      <w:pPr>
        <w:spacing w:after="0" w:line="360" w:lineRule="auto"/>
        <w:jc w:val="both"/>
        <w:rPr>
          <w:rFonts w:ascii="Palatino Linotype" w:eastAsia="Palatino Linotype" w:hAnsi="Palatino Linotype" w:cs="Palatino Linotype"/>
          <w:b/>
          <w:color w:val="FF0000"/>
          <w:lang w:eastAsia="es-MX"/>
        </w:rPr>
      </w:pPr>
    </w:p>
    <w:p w14:paraId="2A95D612" w14:textId="77777777" w:rsidR="006909FC" w:rsidRPr="007941B2" w:rsidRDefault="006909FC" w:rsidP="00F0352C">
      <w:pPr>
        <w:pStyle w:val="Ttulo2"/>
        <w:rPr>
          <w:rFonts w:eastAsia="Palatino Linotype"/>
          <w:lang w:eastAsia="es-MX"/>
        </w:rPr>
      </w:pPr>
      <w:bookmarkStart w:id="7" w:name="_Toc211530783"/>
      <w:r w:rsidRPr="007941B2">
        <w:rPr>
          <w:rFonts w:eastAsia="Palatino Linotype"/>
          <w:lang w:eastAsia="es-MX"/>
        </w:rPr>
        <w:t>IV. Trámite del Recurso de Revisión ante este Instituto</w:t>
      </w:r>
      <w:bookmarkEnd w:id="7"/>
    </w:p>
    <w:p w14:paraId="2DA3F6D6" w14:textId="77777777" w:rsidR="005D6E32" w:rsidRPr="007941B2" w:rsidRDefault="005D6E32" w:rsidP="005D6E32">
      <w:pPr>
        <w:spacing w:after="0" w:line="360" w:lineRule="auto"/>
        <w:jc w:val="both"/>
        <w:rPr>
          <w:rFonts w:ascii="Palatino Linotype" w:eastAsia="Palatino Linotype" w:hAnsi="Palatino Linotype" w:cs="Palatino Linotype"/>
          <w:b/>
          <w:color w:val="FF0000"/>
          <w:lang w:eastAsia="es-MX"/>
        </w:rPr>
      </w:pPr>
    </w:p>
    <w:p w14:paraId="7762DA73" w14:textId="79232C5F" w:rsidR="006909FC" w:rsidRPr="007941B2" w:rsidRDefault="006909FC"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b/>
          <w:lang w:eastAsia="es-MX"/>
        </w:rPr>
        <w:t xml:space="preserve">a) Turno del Recurso de Revisión. </w:t>
      </w:r>
      <w:r w:rsidRPr="007941B2">
        <w:rPr>
          <w:rFonts w:ascii="Palatino Linotype" w:eastAsia="Palatino Linotype" w:hAnsi="Palatino Linotype" w:cs="Palatino Linotype"/>
          <w:lang w:eastAsia="es-MX"/>
        </w:rPr>
        <w:t xml:space="preserve">El </w:t>
      </w:r>
      <w:r w:rsidR="00FF1A67" w:rsidRPr="007941B2">
        <w:rPr>
          <w:rFonts w:ascii="Palatino Linotype" w:eastAsia="Palatino Linotype" w:hAnsi="Palatino Linotype" w:cs="Palatino Linotype"/>
          <w:lang w:eastAsia="es-MX"/>
        </w:rPr>
        <w:t xml:space="preserve">veintiséis de junio de dos mil veinticinco, </w:t>
      </w:r>
      <w:r w:rsidRPr="007941B2">
        <w:rPr>
          <w:rFonts w:ascii="Palatino Linotype" w:eastAsia="Palatino Linotype" w:hAnsi="Palatino Linotype" w:cs="Palatino Linotype"/>
          <w:lang w:eastAsia="es-MX"/>
        </w:rPr>
        <w:t xml:space="preserve">el Sistema de Acceso a la Información Mexiquense (SAIMEX), asignó el número de </w:t>
      </w:r>
      <w:r w:rsidR="005D2CE9" w:rsidRPr="007941B2">
        <w:rPr>
          <w:rFonts w:ascii="Palatino Linotype" w:eastAsia="Palatino Linotype" w:hAnsi="Palatino Linotype" w:cs="Palatino Linotype"/>
          <w:lang w:eastAsia="es-MX"/>
        </w:rPr>
        <w:t xml:space="preserve">expediente </w:t>
      </w:r>
      <w:r w:rsidR="005D2CE9" w:rsidRPr="007941B2">
        <w:rPr>
          <w:rFonts w:ascii="Palatino Linotype" w:eastAsia="Palatino Linotype" w:hAnsi="Palatino Linotype" w:cs="Palatino Linotype"/>
          <w:b/>
          <w:lang w:eastAsia="es-MX"/>
        </w:rPr>
        <w:t>0</w:t>
      </w:r>
      <w:r w:rsidR="00FF1A67" w:rsidRPr="007941B2">
        <w:rPr>
          <w:rFonts w:ascii="Palatino Linotype" w:eastAsia="Palatino Linotype" w:hAnsi="Palatino Linotype" w:cs="Palatino Linotype"/>
          <w:b/>
          <w:lang w:eastAsia="es-MX"/>
        </w:rPr>
        <w:t>781</w:t>
      </w:r>
      <w:r w:rsidR="005D2CE9" w:rsidRPr="007941B2">
        <w:rPr>
          <w:rFonts w:ascii="Palatino Linotype" w:eastAsia="Palatino Linotype" w:hAnsi="Palatino Linotype" w:cs="Palatino Linotype"/>
          <w:b/>
          <w:lang w:eastAsia="es-MX"/>
        </w:rPr>
        <w:t>1</w:t>
      </w:r>
      <w:r w:rsidR="00AC61DC" w:rsidRPr="007941B2">
        <w:rPr>
          <w:rFonts w:ascii="Palatino Linotype" w:eastAsia="Palatino Linotype" w:hAnsi="Palatino Linotype" w:cs="Palatino Linotype"/>
          <w:b/>
          <w:lang w:eastAsia="es-MX"/>
        </w:rPr>
        <w:t>/INFOEM/IP/RR/2025</w:t>
      </w:r>
      <w:r w:rsidRPr="007941B2">
        <w:rPr>
          <w:rFonts w:ascii="Palatino Linotype" w:eastAsia="Palatino Linotype" w:hAnsi="Palatino Linotype" w:cs="Palatino Linotype"/>
          <w:lang w:eastAsia="es-MX"/>
        </w:rPr>
        <w:t xml:space="preserve">, al medio de impugnación que nos ocupa, con base en el sistema aprobado por el Pleno de este </w:t>
      </w:r>
      <w:r w:rsidR="005D6E32" w:rsidRPr="007941B2">
        <w:rPr>
          <w:rFonts w:ascii="Palatino Linotype" w:eastAsia="Palatino Linotype" w:hAnsi="Palatino Linotype" w:cs="Palatino Linotype"/>
          <w:lang w:eastAsia="es-MX"/>
        </w:rPr>
        <w:t>O</w:t>
      </w:r>
      <w:r w:rsidRPr="007941B2">
        <w:rPr>
          <w:rFonts w:ascii="Palatino Linotype" w:eastAsia="Palatino Linotype" w:hAnsi="Palatino Linotype" w:cs="Palatino Linotype"/>
          <w:lang w:eastAsia="es-MX"/>
        </w:rPr>
        <w:t>rgan</w:t>
      </w:r>
      <w:r w:rsidR="005D6E32" w:rsidRPr="007941B2">
        <w:rPr>
          <w:rFonts w:ascii="Palatino Linotype" w:eastAsia="Palatino Linotype" w:hAnsi="Palatino Linotype" w:cs="Palatino Linotype"/>
          <w:lang w:eastAsia="es-MX"/>
        </w:rPr>
        <w:t>ismo</w:t>
      </w:r>
      <w:r w:rsidRPr="007941B2">
        <w:rPr>
          <w:rFonts w:ascii="Palatino Linotype" w:eastAsia="Palatino Linotype" w:hAnsi="Palatino Linotype" w:cs="Palatino Linotype"/>
          <w:lang w:eastAsia="es-MX"/>
        </w:rPr>
        <w:t xml:space="preserve"> Garante y lo turnó al Comisionado Ponente Luis Gustavo Parra Noriega, para los efectos del artículo 185, fracción I de la Ley de Transparencia y Acceso a la Información Pública del Estado de México y Municipios.</w:t>
      </w:r>
    </w:p>
    <w:p w14:paraId="26636BF5" w14:textId="77777777" w:rsidR="006909FC" w:rsidRPr="007941B2" w:rsidRDefault="006909FC" w:rsidP="005D6E32">
      <w:pPr>
        <w:spacing w:after="0" w:line="360" w:lineRule="auto"/>
        <w:jc w:val="both"/>
        <w:rPr>
          <w:rFonts w:ascii="Palatino Linotype" w:eastAsia="Palatino Linotype" w:hAnsi="Palatino Linotype" w:cs="Palatino Linotype"/>
          <w:color w:val="FF0000"/>
          <w:lang w:eastAsia="es-MX"/>
        </w:rPr>
      </w:pPr>
    </w:p>
    <w:p w14:paraId="4F316B59" w14:textId="4E8FA008" w:rsidR="006909FC" w:rsidRPr="007941B2" w:rsidRDefault="006909FC"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b/>
          <w:lang w:eastAsia="es-MX"/>
        </w:rPr>
        <w:t xml:space="preserve">b) Admisión de los Recursos de Revisión. </w:t>
      </w:r>
      <w:r w:rsidRPr="007941B2">
        <w:rPr>
          <w:rFonts w:ascii="Palatino Linotype" w:eastAsia="Palatino Linotype" w:hAnsi="Palatino Linotype" w:cs="Palatino Linotype"/>
          <w:lang w:eastAsia="es-MX"/>
        </w:rPr>
        <w:t xml:space="preserve">El </w:t>
      </w:r>
      <w:r w:rsidR="00071DD8" w:rsidRPr="007941B2">
        <w:rPr>
          <w:rFonts w:ascii="Palatino Linotype" w:eastAsia="Palatino Linotype" w:hAnsi="Palatino Linotype" w:cs="Palatino Linotype"/>
          <w:lang w:eastAsia="es-MX"/>
        </w:rPr>
        <w:t xml:space="preserve">primero de julio de </w:t>
      </w:r>
      <w:r w:rsidR="00AC61DC" w:rsidRPr="007941B2">
        <w:rPr>
          <w:rFonts w:ascii="Palatino Linotype" w:eastAsia="Palatino Linotype" w:hAnsi="Palatino Linotype" w:cs="Palatino Linotype"/>
          <w:lang w:eastAsia="es-MX"/>
        </w:rPr>
        <w:t xml:space="preserve">dos mil veinticinco, </w:t>
      </w:r>
      <w:r w:rsidRPr="007941B2">
        <w:rPr>
          <w:rFonts w:ascii="Palatino Linotype" w:eastAsia="Palatino Linotype" w:hAnsi="Palatino Linotype" w:cs="Palatino Linotype"/>
          <w:lang w:eastAsia="es-MX"/>
        </w:rPr>
        <w:t>se acordó la admisión del Recurso de Revisión, interpuesto por el Recurrente, en contra del Sujeto Obligado, en términos del artículo 185, fracciones I y II de la Ley de Transparencia y Acceso a la Información Pública del Estado de México y Municipios, el cua</w:t>
      </w:r>
      <w:r w:rsidR="00AC61DC" w:rsidRPr="007941B2">
        <w:rPr>
          <w:rFonts w:ascii="Palatino Linotype" w:eastAsia="Palatino Linotype" w:hAnsi="Palatino Linotype" w:cs="Palatino Linotype"/>
          <w:lang w:eastAsia="es-MX"/>
        </w:rPr>
        <w:t>l fue notificado a las partes el mismo día</w:t>
      </w:r>
      <w:r w:rsidRPr="007941B2">
        <w:rPr>
          <w:rFonts w:ascii="Palatino Linotype" w:eastAsia="Palatino Linotype" w:hAnsi="Palatino Linotype" w:cs="Palatino Linotype"/>
          <w:lang w:eastAsia="es-MX"/>
        </w:rPr>
        <w:t xml:space="preserve">, a través del Sistema de Acceso a la Información Mexiquense </w:t>
      </w:r>
      <w:r w:rsidRPr="007941B2">
        <w:rPr>
          <w:rFonts w:ascii="Palatino Linotype" w:eastAsia="Palatino Linotype" w:hAnsi="Palatino Linotype" w:cs="Palatino Linotype"/>
          <w:lang w:eastAsia="es-MX"/>
        </w:rPr>
        <w:lastRenderedPageBreak/>
        <w:t>(SAIMEX), en el que se les otorgó un plazo de siete días hábiles posteriores a la misma, para que manifestaran lo que a su derecho conviniera y formularan alegatos.</w:t>
      </w:r>
    </w:p>
    <w:p w14:paraId="5B393C33" w14:textId="77777777" w:rsidR="00071DD8" w:rsidRPr="007941B2" w:rsidRDefault="00071DD8" w:rsidP="005D6E32">
      <w:pPr>
        <w:spacing w:after="0" w:line="360" w:lineRule="auto"/>
        <w:jc w:val="both"/>
        <w:rPr>
          <w:rFonts w:ascii="Palatino Linotype" w:eastAsia="Palatino Linotype" w:hAnsi="Palatino Linotype" w:cs="Palatino Linotype"/>
          <w:b/>
          <w:bCs/>
          <w:lang w:eastAsia="es-MX"/>
        </w:rPr>
      </w:pPr>
    </w:p>
    <w:p w14:paraId="233A55C7" w14:textId="4665EE01" w:rsidR="00071DD8" w:rsidRPr="007941B2" w:rsidRDefault="00071DD8"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b/>
          <w:bCs/>
          <w:lang w:eastAsia="es-MX"/>
        </w:rPr>
        <w:t xml:space="preserve">c) Manifestaciones por parte del Particular. </w:t>
      </w:r>
      <w:r w:rsidR="00AC1608" w:rsidRPr="007941B2">
        <w:rPr>
          <w:rFonts w:ascii="Palatino Linotype" w:eastAsia="Palatino Linotype" w:hAnsi="Palatino Linotype" w:cs="Palatino Linotype"/>
          <w:lang w:eastAsia="es-MX"/>
        </w:rPr>
        <w:t>El dos</w:t>
      </w:r>
      <w:r w:rsidRPr="007941B2">
        <w:rPr>
          <w:rFonts w:ascii="Palatino Linotype" w:eastAsia="Palatino Linotype" w:hAnsi="Palatino Linotype" w:cs="Palatino Linotype"/>
          <w:lang w:eastAsia="es-MX"/>
        </w:rPr>
        <w:t xml:space="preserve"> de julio de dos mil veinticinco, a través del Sistema de Acceso a la Información Mexiquense (SAIMEX), se recibió en este Instituto las Manifestaciones formuladas por el Particular, a través de la digitalización de los siguientes documentos:</w:t>
      </w:r>
    </w:p>
    <w:p w14:paraId="624A3FE2" w14:textId="56886DBE" w:rsidR="00071DD8" w:rsidRPr="007941B2" w:rsidRDefault="00071DD8" w:rsidP="005D6E32">
      <w:pPr>
        <w:spacing w:after="0" w:line="360" w:lineRule="auto"/>
        <w:jc w:val="both"/>
        <w:rPr>
          <w:rFonts w:ascii="Palatino Linotype" w:eastAsia="Palatino Linotype" w:hAnsi="Palatino Linotype" w:cs="Palatino Linotype"/>
          <w:b/>
          <w:bCs/>
          <w:lang w:eastAsia="es-MX"/>
        </w:rPr>
      </w:pPr>
    </w:p>
    <w:p w14:paraId="1A20F5DF" w14:textId="3B74F35D" w:rsidR="00071DD8" w:rsidRPr="007941B2" w:rsidRDefault="00071DD8" w:rsidP="000E0B71">
      <w:pPr>
        <w:pStyle w:val="Prrafodelista"/>
        <w:numPr>
          <w:ilvl w:val="0"/>
          <w:numId w:val="24"/>
        </w:numPr>
        <w:spacing w:after="0" w:line="360" w:lineRule="auto"/>
        <w:ind w:left="567"/>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Páginas del Manual de Organización de la Secretaría de Finanzas del trece de marzo de dos mil veintitrés.</w:t>
      </w:r>
    </w:p>
    <w:p w14:paraId="0E868CBB" w14:textId="77777777" w:rsidR="005367BB" w:rsidRPr="007941B2" w:rsidRDefault="005367BB" w:rsidP="005367BB">
      <w:pPr>
        <w:pStyle w:val="Prrafodelista"/>
        <w:spacing w:after="0" w:line="360" w:lineRule="auto"/>
        <w:jc w:val="both"/>
        <w:rPr>
          <w:rFonts w:ascii="Palatino Linotype" w:eastAsia="Palatino Linotype" w:hAnsi="Palatino Linotype" w:cs="Palatino Linotype"/>
          <w:lang w:eastAsia="es-MX"/>
        </w:rPr>
      </w:pPr>
    </w:p>
    <w:p w14:paraId="35F00AE7" w14:textId="1767329C" w:rsidR="006909FC" w:rsidRPr="007941B2" w:rsidRDefault="005367BB" w:rsidP="00C457C3">
      <w:pPr>
        <w:pStyle w:val="Prrafodelista"/>
        <w:numPr>
          <w:ilvl w:val="0"/>
          <w:numId w:val="24"/>
        </w:numPr>
        <w:spacing w:after="0" w:line="360" w:lineRule="auto"/>
        <w:ind w:left="567"/>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Oficio 23401001L-0326/2023 del veintiuno de noviembre de dos mil veintitrés, signado por el Director General de la Oficialía Mayor, dirigido a los Titulares de las Dependencias o equivalentes del Poder Ejecutivo del Gobierno del Estado de México por el cual se remiten los Lineamientos para el Otorgamiento de la “Gratificación de Fin de Año” para el ejercicio fiscal dos mil veintitrés.</w:t>
      </w:r>
    </w:p>
    <w:p w14:paraId="63C425EE" w14:textId="77777777" w:rsidR="005367BB" w:rsidRPr="007941B2" w:rsidRDefault="005367BB" w:rsidP="005367BB">
      <w:pPr>
        <w:pStyle w:val="Prrafodelista"/>
        <w:rPr>
          <w:rFonts w:ascii="Palatino Linotype" w:eastAsia="Palatino Linotype" w:hAnsi="Palatino Linotype" w:cs="Palatino Linotype"/>
          <w:lang w:eastAsia="es-MX"/>
        </w:rPr>
      </w:pPr>
    </w:p>
    <w:p w14:paraId="66EF4E57" w14:textId="5D160FE8" w:rsidR="005367BB" w:rsidRPr="007941B2" w:rsidRDefault="005367BB" w:rsidP="00C457C3">
      <w:pPr>
        <w:pStyle w:val="Prrafodelista"/>
        <w:numPr>
          <w:ilvl w:val="0"/>
          <w:numId w:val="24"/>
        </w:numPr>
        <w:spacing w:after="0" w:line="360" w:lineRule="auto"/>
        <w:ind w:left="567"/>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Escrito libre por medio del cual el Particular señala lo siguiente:</w:t>
      </w:r>
    </w:p>
    <w:p w14:paraId="23C11D49" w14:textId="77777777" w:rsidR="00630167" w:rsidRPr="007941B2" w:rsidRDefault="00630167" w:rsidP="00630167">
      <w:pPr>
        <w:spacing w:after="0" w:line="360" w:lineRule="auto"/>
        <w:ind w:left="567" w:right="567"/>
        <w:jc w:val="both"/>
        <w:rPr>
          <w:rFonts w:ascii="Palatino Linotype" w:eastAsia="Palatino Linotype" w:hAnsi="Palatino Linotype" w:cs="Palatino Linotype"/>
          <w:i/>
          <w:sz w:val="20"/>
          <w:szCs w:val="20"/>
          <w:lang w:eastAsia="es-MX"/>
        </w:rPr>
      </w:pPr>
    </w:p>
    <w:p w14:paraId="22DEBE5F" w14:textId="60C6BC75" w:rsidR="00630167" w:rsidRPr="007941B2" w:rsidRDefault="00630167" w:rsidP="00630167">
      <w:pPr>
        <w:spacing w:after="0" w:line="360" w:lineRule="auto"/>
        <w:ind w:left="567"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xml:space="preserve">“…Sin embargo, la solicitud de información no fue referente a los documentos generados por virtud de sus atribuciones en cuanto a “gratificaciones de fin de año” sino fue realizada respecto a la información que alberga y/o esta contenida su sistema (Sistema de Planeación y Presupuesto, SPP, https://siprep.edomex.gob.mx/index.html?e=1) que verse o esté relacionado con las gratificaciones de fin de año y los formatos o documentos albergados y/o generados por dicho sistema, en específico el documento denominado “Relación de Servidores Públicos propuestos para recibir la gratificación de fin de año” y/o el documento cualquiera que sea su denominación que contenga la información de los servidores públicos propuestos para recibir la gratificación de fin de año. </w:t>
      </w:r>
    </w:p>
    <w:p w14:paraId="08625F4D" w14:textId="77777777" w:rsidR="00630167" w:rsidRPr="007941B2" w:rsidRDefault="00630167" w:rsidP="00630167">
      <w:pPr>
        <w:spacing w:after="0" w:line="360" w:lineRule="auto"/>
        <w:ind w:left="567" w:right="567"/>
        <w:jc w:val="both"/>
        <w:rPr>
          <w:rFonts w:ascii="Palatino Linotype" w:eastAsia="Palatino Linotype" w:hAnsi="Palatino Linotype" w:cs="Palatino Linotype"/>
          <w:i/>
          <w:sz w:val="20"/>
          <w:szCs w:val="20"/>
          <w:lang w:eastAsia="es-MX"/>
        </w:rPr>
      </w:pPr>
    </w:p>
    <w:p w14:paraId="52D3443F" w14:textId="5639F46A" w:rsidR="005367BB" w:rsidRPr="007941B2" w:rsidRDefault="00630167" w:rsidP="00630167">
      <w:pPr>
        <w:spacing w:after="0" w:line="360" w:lineRule="auto"/>
        <w:ind w:left="567"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Concluyendo que la información contenida en dicho sistema fue motivo de la solicitud de información, es decir todo lo referente a gratificaciones de fin de año que este contenido en dicho sistema de planeación y presupuesto, aunque no haya sido generada por la Subsecretaría de Planeación y Presupuesto y/o sus unidades administrativas.</w:t>
      </w:r>
    </w:p>
    <w:p w14:paraId="0C599872" w14:textId="77777777" w:rsidR="00630167" w:rsidRPr="007941B2" w:rsidRDefault="00630167" w:rsidP="00630167">
      <w:pPr>
        <w:spacing w:after="0" w:line="360" w:lineRule="auto"/>
        <w:ind w:left="567" w:right="567"/>
        <w:jc w:val="both"/>
        <w:rPr>
          <w:rFonts w:ascii="Palatino Linotype" w:eastAsia="Palatino Linotype" w:hAnsi="Palatino Linotype" w:cs="Palatino Linotype"/>
          <w:i/>
          <w:sz w:val="20"/>
          <w:szCs w:val="20"/>
          <w:lang w:eastAsia="es-MX"/>
        </w:rPr>
      </w:pPr>
    </w:p>
    <w:p w14:paraId="2FCF5BD1" w14:textId="3D36ECE1" w:rsidR="00630167" w:rsidRPr="007941B2" w:rsidRDefault="00630167" w:rsidP="00630167">
      <w:pPr>
        <w:spacing w:after="0" w:line="360" w:lineRule="auto"/>
        <w:ind w:left="567"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xml:space="preserve">Ello en atención a lo estipulado por la Ley de transparencia respecto a que los sujetos obligados tienen la obligación de entregar la documentación e información </w:t>
      </w:r>
      <w:r w:rsidRPr="007941B2">
        <w:rPr>
          <w:rFonts w:ascii="Palatino Linotype" w:eastAsia="Palatino Linotype" w:hAnsi="Palatino Linotype" w:cs="Palatino Linotype"/>
          <w:b/>
          <w:bCs/>
          <w:i/>
          <w:sz w:val="20"/>
          <w:szCs w:val="20"/>
          <w:u w:val="single"/>
          <w:lang w:eastAsia="es-MX"/>
        </w:rPr>
        <w:t>que obre en sus archivos en cualquiera de sus formatos o sistema en el que este contenido,</w:t>
      </w:r>
      <w:r w:rsidRPr="007941B2">
        <w:rPr>
          <w:rFonts w:ascii="Palatino Linotype" w:eastAsia="Palatino Linotype" w:hAnsi="Palatino Linotype" w:cs="Palatino Linotype"/>
          <w:i/>
          <w:sz w:val="20"/>
          <w:szCs w:val="20"/>
          <w:lang w:eastAsia="es-MX"/>
        </w:rPr>
        <w:t xml:space="preserve"> sea generado por ellos o no; en términos de los artículos 3 fracción 12, 59 de la Ley de Transparencia…” (Sic)</w:t>
      </w:r>
    </w:p>
    <w:p w14:paraId="4DDFE285" w14:textId="77777777" w:rsidR="00630167" w:rsidRPr="007941B2" w:rsidRDefault="00630167" w:rsidP="00630167">
      <w:pPr>
        <w:spacing w:after="0" w:line="360" w:lineRule="auto"/>
        <w:ind w:right="567"/>
        <w:jc w:val="both"/>
        <w:rPr>
          <w:rFonts w:ascii="Palatino Linotype" w:eastAsia="Palatino Linotype" w:hAnsi="Palatino Linotype" w:cs="Palatino Linotype"/>
          <w:i/>
          <w:sz w:val="20"/>
          <w:szCs w:val="20"/>
          <w:lang w:eastAsia="es-MX"/>
        </w:rPr>
      </w:pPr>
    </w:p>
    <w:p w14:paraId="575CC487" w14:textId="3A32AF68" w:rsidR="009F3DED" w:rsidRPr="007941B2" w:rsidRDefault="00071DD8"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b/>
          <w:lang w:eastAsia="es-MX"/>
        </w:rPr>
        <w:t>d</w:t>
      </w:r>
      <w:r w:rsidR="006909FC" w:rsidRPr="007941B2">
        <w:rPr>
          <w:rFonts w:ascii="Palatino Linotype" w:eastAsia="Palatino Linotype" w:hAnsi="Palatino Linotype" w:cs="Palatino Linotype"/>
          <w:b/>
          <w:lang w:eastAsia="es-MX"/>
        </w:rPr>
        <w:t>) Informe Justificado</w:t>
      </w:r>
      <w:bookmarkStart w:id="8" w:name="_Hlk210823157"/>
      <w:r w:rsidR="006909FC" w:rsidRPr="007941B2">
        <w:rPr>
          <w:rFonts w:ascii="Palatino Linotype" w:eastAsia="Palatino Linotype" w:hAnsi="Palatino Linotype" w:cs="Palatino Linotype"/>
          <w:b/>
          <w:lang w:eastAsia="es-MX"/>
        </w:rPr>
        <w:t>.</w:t>
      </w:r>
      <w:r w:rsidR="006909FC" w:rsidRPr="007941B2">
        <w:rPr>
          <w:rFonts w:ascii="Palatino Linotype" w:eastAsia="Palatino Linotype" w:hAnsi="Palatino Linotype" w:cs="Palatino Linotype"/>
          <w:lang w:eastAsia="es-MX"/>
        </w:rPr>
        <w:t xml:space="preserve"> </w:t>
      </w:r>
      <w:r w:rsidR="009F3DED" w:rsidRPr="007941B2">
        <w:rPr>
          <w:rFonts w:ascii="Palatino Linotype" w:eastAsia="Palatino Linotype" w:hAnsi="Palatino Linotype" w:cs="Palatino Linotype"/>
          <w:lang w:eastAsia="es-MX"/>
        </w:rPr>
        <w:t xml:space="preserve">El </w:t>
      </w:r>
      <w:r w:rsidRPr="007941B2">
        <w:rPr>
          <w:rFonts w:ascii="Palatino Linotype" w:eastAsia="Palatino Linotype" w:hAnsi="Palatino Linotype" w:cs="Palatino Linotype"/>
          <w:lang w:eastAsia="es-MX"/>
        </w:rPr>
        <w:t xml:space="preserve">siete de julio de dos mil veinticinco, </w:t>
      </w:r>
      <w:r w:rsidR="009F3DED" w:rsidRPr="007941B2">
        <w:rPr>
          <w:rFonts w:ascii="Palatino Linotype" w:eastAsia="Palatino Linotype" w:hAnsi="Palatino Linotype" w:cs="Palatino Linotype"/>
          <w:lang w:eastAsia="es-MX"/>
        </w:rPr>
        <w:t xml:space="preserve">a través del Sistema de Acceso a la Información Mexiquense (SAIMEX), se recibió en este Instituto el </w:t>
      </w:r>
      <w:bookmarkEnd w:id="8"/>
      <w:r w:rsidR="009F3DED" w:rsidRPr="007941B2">
        <w:rPr>
          <w:rFonts w:ascii="Palatino Linotype" w:eastAsia="Palatino Linotype" w:hAnsi="Palatino Linotype" w:cs="Palatino Linotype"/>
          <w:lang w:eastAsia="es-MX"/>
        </w:rPr>
        <w:t xml:space="preserve">informe justificado por parte del Sujeto Obligado, a través de la digitalización de </w:t>
      </w:r>
      <w:r w:rsidRPr="007941B2">
        <w:rPr>
          <w:rFonts w:ascii="Palatino Linotype" w:eastAsia="Palatino Linotype" w:hAnsi="Palatino Linotype" w:cs="Palatino Linotype"/>
          <w:lang w:eastAsia="es-MX"/>
        </w:rPr>
        <w:t>los siguientes documentos:</w:t>
      </w:r>
    </w:p>
    <w:p w14:paraId="67506148" w14:textId="4E5A72C4" w:rsidR="009F3DED" w:rsidRPr="007941B2" w:rsidRDefault="009F3DED" w:rsidP="005D6E32">
      <w:pPr>
        <w:spacing w:after="0" w:line="360" w:lineRule="auto"/>
        <w:jc w:val="both"/>
        <w:rPr>
          <w:rFonts w:ascii="Palatino Linotype" w:eastAsia="Palatino Linotype" w:hAnsi="Palatino Linotype" w:cs="Palatino Linotype"/>
          <w:color w:val="FF0000"/>
          <w:lang w:eastAsia="es-MX"/>
        </w:rPr>
      </w:pPr>
    </w:p>
    <w:p w14:paraId="190744A0" w14:textId="623EC476" w:rsidR="00BA485D" w:rsidRPr="007941B2" w:rsidRDefault="00BA485D" w:rsidP="00BA485D">
      <w:pPr>
        <w:pStyle w:val="Prrafodelista"/>
        <w:numPr>
          <w:ilvl w:val="0"/>
          <w:numId w:val="26"/>
        </w:num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 xml:space="preserve">Oficio </w:t>
      </w:r>
      <w:r w:rsidR="000E1C4E" w:rsidRPr="007941B2">
        <w:rPr>
          <w:rFonts w:ascii="Palatino Linotype" w:eastAsia="Palatino Linotype" w:hAnsi="Palatino Linotype" w:cs="Palatino Linotype"/>
          <w:lang w:eastAsia="es-MX"/>
        </w:rPr>
        <w:t xml:space="preserve">20704000060000S/063/2025 </w:t>
      </w:r>
      <w:r w:rsidR="000E1C4E" w:rsidRPr="007941B2">
        <w:t xml:space="preserve"> </w:t>
      </w:r>
      <w:r w:rsidRPr="007941B2">
        <w:rPr>
          <w:rFonts w:ascii="Palatino Linotype" w:eastAsia="Palatino Linotype" w:hAnsi="Palatino Linotype" w:cs="Palatino Linotype"/>
          <w:lang w:eastAsia="es-MX"/>
        </w:rPr>
        <w:t>del dos de julio de dos mil veinticinco, suscrito por el Servidore Público Habilitado Suplente de la Subsecretaría de Planeación y Presupuesto, dirigido al Titular de la UIPPE y de la Unidad de Transparencia de la Secretaría de Finanzas, por medio del cual se menciona lo siguiente:</w:t>
      </w:r>
    </w:p>
    <w:p w14:paraId="3BCD9531" w14:textId="77777777" w:rsidR="00BA485D" w:rsidRPr="007941B2" w:rsidRDefault="00BA485D" w:rsidP="00BA485D">
      <w:pPr>
        <w:pStyle w:val="Prrafodelista"/>
        <w:spacing w:after="0" w:line="360" w:lineRule="auto"/>
        <w:jc w:val="both"/>
        <w:rPr>
          <w:rFonts w:ascii="Palatino Linotype" w:eastAsia="Palatino Linotype" w:hAnsi="Palatino Linotype" w:cs="Palatino Linotype"/>
          <w:lang w:eastAsia="es-MX"/>
        </w:rPr>
      </w:pPr>
    </w:p>
    <w:p w14:paraId="0968775F" w14:textId="73259AEB" w:rsidR="00BA485D" w:rsidRPr="007941B2" w:rsidRDefault="00C457C3" w:rsidP="00C457C3">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xml:space="preserve">Al respecto y con fundamento en los artículos 12, 24 último párrafo, 59 fracciones I, II y III, 176, 179 y 185 fracción III de la Ley de Transparencia y Acceso a la Información Pública del Estado de México y Municipios, </w:t>
      </w:r>
      <w:r w:rsidRPr="007941B2">
        <w:rPr>
          <w:rFonts w:ascii="Palatino Linotype" w:eastAsia="Palatino Linotype" w:hAnsi="Palatino Linotype" w:cs="Palatino Linotype"/>
          <w:b/>
          <w:bCs/>
          <w:i/>
          <w:sz w:val="20"/>
          <w:szCs w:val="20"/>
          <w:lang w:eastAsia="es-MX"/>
        </w:rPr>
        <w:t>se ratifica la respuesta otorgada mediante oficio 20704000060000S/029/2025 de fecha 10 de junio del año en curso</w:t>
      </w:r>
      <w:r w:rsidRPr="007941B2">
        <w:rPr>
          <w:rFonts w:ascii="Palatino Linotype" w:eastAsia="Palatino Linotype" w:hAnsi="Palatino Linotype" w:cs="Palatino Linotype"/>
          <w:i/>
          <w:sz w:val="20"/>
          <w:szCs w:val="20"/>
          <w:lang w:eastAsia="es-MX"/>
        </w:rPr>
        <w:t xml:space="preserve">, considerando que, como ahí se refirió, derivado de la búsqueda realizada en los archivos de la Dirección General de Planeación y Gasto Público de la Subsecretaría de Planeación y Presupuesto, no se localizó la información requerida, toda vez que dicha Unidad Administrativa no cuenta con atribuciones </w:t>
      </w:r>
      <w:r w:rsidRPr="007941B2">
        <w:rPr>
          <w:rFonts w:ascii="Palatino Linotype" w:eastAsia="Palatino Linotype" w:hAnsi="Palatino Linotype" w:cs="Palatino Linotype"/>
          <w:i/>
          <w:sz w:val="20"/>
          <w:szCs w:val="20"/>
          <w:lang w:eastAsia="es-MX"/>
        </w:rPr>
        <w:lastRenderedPageBreak/>
        <w:t>para la integración o impresión del documento requerido por el solicitante y que se encuentra en el Sistema de Planeación y Presupuesto (SPP).</w:t>
      </w:r>
    </w:p>
    <w:p w14:paraId="3C8B837B" w14:textId="77777777" w:rsidR="00C457C3" w:rsidRPr="007941B2" w:rsidRDefault="00C457C3" w:rsidP="00C457C3">
      <w:pPr>
        <w:spacing w:after="0" w:line="360" w:lineRule="auto"/>
        <w:ind w:left="709" w:right="567"/>
        <w:jc w:val="both"/>
        <w:rPr>
          <w:rFonts w:ascii="Palatino Linotype" w:eastAsia="Palatino Linotype" w:hAnsi="Palatino Linotype" w:cs="Palatino Linotype"/>
          <w:i/>
          <w:sz w:val="20"/>
          <w:szCs w:val="20"/>
          <w:lang w:eastAsia="es-MX"/>
        </w:rPr>
      </w:pPr>
    </w:p>
    <w:p w14:paraId="5D3E8E14" w14:textId="4331A0C9" w:rsidR="00C457C3" w:rsidRPr="007941B2" w:rsidRDefault="00C87181" w:rsidP="00C457C3">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xml:space="preserve">Lo anterior queda de manifiesto y se corrobora con lo estipulado en la SECCIÓN TERCERA disposición </w:t>
      </w:r>
      <w:r w:rsidRPr="007941B2">
        <w:rPr>
          <w:rFonts w:ascii="Palatino Linotype" w:eastAsia="Palatino Linotype" w:hAnsi="Palatino Linotype" w:cs="Palatino Linotype"/>
          <w:b/>
          <w:bCs/>
          <w:i/>
          <w:sz w:val="20"/>
          <w:szCs w:val="20"/>
          <w:lang w:eastAsia="es-MX"/>
        </w:rPr>
        <w:t>DÉCIMA SEGUNDA</w:t>
      </w:r>
      <w:r w:rsidRPr="007941B2">
        <w:rPr>
          <w:rFonts w:ascii="Palatino Linotype" w:eastAsia="Palatino Linotype" w:hAnsi="Palatino Linotype" w:cs="Palatino Linotype"/>
          <w:i/>
          <w:sz w:val="20"/>
          <w:szCs w:val="20"/>
          <w:lang w:eastAsia="es-MX"/>
        </w:rPr>
        <w:t xml:space="preserve"> de los Lineamientos para el Otorgamiento de la "Gratificación de Fin de Año" para el Ejercicio Fiscal 2023 (mismos que adjunta el solicitante) y en los cuales se puede observar que el responsable del llenado de los servidores públicos acreedores al bono de fin de año, es la Dirección de Remuneraciones al Personal, dependiente de la Dirección General de Personal de la Oficialía Mayor, misma que a la letra señala:</w:t>
      </w:r>
    </w:p>
    <w:p w14:paraId="0A061CCA" w14:textId="77777777" w:rsidR="00F22787" w:rsidRPr="007941B2" w:rsidRDefault="00F22787" w:rsidP="00C457C3">
      <w:pPr>
        <w:spacing w:after="0" w:line="360" w:lineRule="auto"/>
        <w:ind w:left="709" w:right="567"/>
        <w:jc w:val="both"/>
        <w:rPr>
          <w:rFonts w:ascii="Palatino Linotype" w:eastAsia="Palatino Linotype" w:hAnsi="Palatino Linotype" w:cs="Palatino Linotype"/>
          <w:i/>
          <w:sz w:val="20"/>
          <w:szCs w:val="20"/>
          <w:lang w:eastAsia="es-MX"/>
        </w:rPr>
      </w:pPr>
    </w:p>
    <w:p w14:paraId="734367B5" w14:textId="77777777" w:rsidR="00097DF4" w:rsidRPr="007941B2" w:rsidRDefault="00097DF4" w:rsidP="00097DF4">
      <w:pPr>
        <w:spacing w:after="0" w:line="360" w:lineRule="auto"/>
        <w:ind w:left="709" w:right="567"/>
        <w:jc w:val="both"/>
        <w:rPr>
          <w:rFonts w:ascii="Palatino Linotype" w:eastAsia="Palatino Linotype" w:hAnsi="Palatino Linotype" w:cs="Palatino Linotype"/>
          <w:b/>
          <w:bCs/>
          <w:i/>
          <w:sz w:val="20"/>
          <w:szCs w:val="20"/>
          <w:lang w:eastAsia="es-MX"/>
        </w:rPr>
      </w:pPr>
      <w:r w:rsidRPr="007941B2">
        <w:rPr>
          <w:rFonts w:ascii="Palatino Linotype" w:eastAsia="Palatino Linotype" w:hAnsi="Palatino Linotype" w:cs="Palatino Linotype"/>
          <w:b/>
          <w:bCs/>
          <w:i/>
          <w:sz w:val="20"/>
          <w:szCs w:val="20"/>
          <w:lang w:eastAsia="es-MX"/>
        </w:rPr>
        <w:t>"SECCIÓN TERCERA: DEL INGRESO DE LA INFORMACIÓN EN EL SISTEMA DE PLANEACIÓN Y PRESUPUESTO (SPP):</w:t>
      </w:r>
    </w:p>
    <w:p w14:paraId="09C8A595" w14:textId="77777777" w:rsidR="00097DF4" w:rsidRPr="007941B2" w:rsidRDefault="00097DF4" w:rsidP="00097DF4">
      <w:pPr>
        <w:spacing w:after="0" w:line="360" w:lineRule="auto"/>
        <w:ind w:left="709" w:right="567"/>
        <w:jc w:val="both"/>
        <w:rPr>
          <w:rFonts w:ascii="Palatino Linotype" w:eastAsia="Palatino Linotype" w:hAnsi="Palatino Linotype" w:cs="Palatino Linotype"/>
          <w:i/>
          <w:sz w:val="20"/>
          <w:szCs w:val="20"/>
          <w:lang w:eastAsia="es-MX"/>
        </w:rPr>
      </w:pPr>
    </w:p>
    <w:p w14:paraId="21FD677B" w14:textId="7184F3CE" w:rsidR="00F22787" w:rsidRPr="007941B2" w:rsidRDefault="00097DF4" w:rsidP="00097DF4">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b/>
          <w:bCs/>
          <w:i/>
          <w:sz w:val="20"/>
          <w:szCs w:val="20"/>
          <w:lang w:eastAsia="es-MX"/>
        </w:rPr>
        <w:t xml:space="preserve"> DÉCIMA SEGUNDA: El proceso del ingreso de la información en el SPP</w:t>
      </w:r>
      <w:r w:rsidRPr="007941B2">
        <w:rPr>
          <w:rFonts w:ascii="Palatino Linotype" w:eastAsia="Palatino Linotype" w:hAnsi="Palatino Linotype" w:cs="Palatino Linotype"/>
          <w:i/>
          <w:sz w:val="20"/>
          <w:szCs w:val="20"/>
          <w:lang w:eastAsia="es-MX"/>
        </w:rPr>
        <w:t xml:space="preserve"> por parte de la Dirección General de Personal a través de la </w:t>
      </w:r>
      <w:r w:rsidRPr="007941B2">
        <w:rPr>
          <w:rFonts w:ascii="Palatino Linotype" w:eastAsia="Palatino Linotype" w:hAnsi="Palatino Linotype" w:cs="Palatino Linotype"/>
          <w:b/>
          <w:bCs/>
          <w:i/>
          <w:sz w:val="20"/>
          <w:szCs w:val="20"/>
          <w:lang w:eastAsia="es-MX"/>
        </w:rPr>
        <w:t>Dirección de Política Salarial</w:t>
      </w:r>
      <w:r w:rsidRPr="007941B2">
        <w:rPr>
          <w:rFonts w:ascii="Palatino Linotype" w:eastAsia="Palatino Linotype" w:hAnsi="Palatino Linotype" w:cs="Palatino Linotype"/>
          <w:i/>
          <w:sz w:val="20"/>
          <w:szCs w:val="20"/>
          <w:lang w:eastAsia="es-MX"/>
        </w:rPr>
        <w:t xml:space="preserve"> iniciará el día 21 de noviembre del año en curso que </w:t>
      </w:r>
      <w:r w:rsidRPr="007941B2">
        <w:rPr>
          <w:rFonts w:ascii="Palatino Linotype" w:eastAsia="Palatino Linotype" w:hAnsi="Palatino Linotype" w:cs="Palatino Linotype"/>
          <w:b/>
          <w:bCs/>
          <w:i/>
          <w:sz w:val="20"/>
          <w:szCs w:val="20"/>
          <w:lang w:eastAsia="es-MX"/>
        </w:rPr>
        <w:t xml:space="preserve">corresponderá con la información de la nómina de los servidores públicos </w:t>
      </w:r>
      <w:r w:rsidRPr="007941B2">
        <w:rPr>
          <w:rFonts w:ascii="Palatino Linotype" w:eastAsia="Palatino Linotype" w:hAnsi="Palatino Linotype" w:cs="Palatino Linotype"/>
          <w:i/>
          <w:sz w:val="20"/>
          <w:szCs w:val="20"/>
          <w:lang w:eastAsia="es-MX"/>
        </w:rPr>
        <w:t xml:space="preserve">de la quincena 21 (primera quincena de noviembre), relativo a los nombres de las personas servidoras públicas, días laborados y el monto mensual a erogar de acuerdo a su nivel </w:t>
      </w:r>
      <w:proofErr w:type="gramStart"/>
      <w:r w:rsidRPr="007941B2">
        <w:rPr>
          <w:rFonts w:ascii="Palatino Linotype" w:eastAsia="Palatino Linotype" w:hAnsi="Palatino Linotype" w:cs="Palatino Linotype"/>
          <w:i/>
          <w:sz w:val="20"/>
          <w:szCs w:val="20"/>
          <w:lang w:eastAsia="es-MX"/>
        </w:rPr>
        <w:t>salarial..</w:t>
      </w:r>
      <w:proofErr w:type="gramEnd"/>
      <w:r w:rsidRPr="007941B2">
        <w:rPr>
          <w:rFonts w:ascii="Palatino Linotype" w:eastAsia="Palatino Linotype" w:hAnsi="Palatino Linotype" w:cs="Palatino Linotype"/>
          <w:i/>
          <w:sz w:val="20"/>
          <w:szCs w:val="20"/>
          <w:lang w:eastAsia="es-MX"/>
        </w:rPr>
        <w:t xml:space="preserve"> Los ingresos de servidores públicos posteriores a este período, no serán considerados para el pago de esta gratificación, salvo que haya alguna excepción y sea comunicada por escrito por las Dependencias a la Dirección de Política Salarial, que únicamente le dará prioridad a mandos medios y mandos superiores.</w:t>
      </w:r>
    </w:p>
    <w:p w14:paraId="1409E621" w14:textId="01CEE2DF" w:rsidR="00254784" w:rsidRPr="007941B2" w:rsidRDefault="00254784" w:rsidP="00097DF4">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w:t>
      </w:r>
    </w:p>
    <w:p w14:paraId="13D0B4B9" w14:textId="77777777" w:rsidR="00097DF4" w:rsidRPr="007941B2" w:rsidRDefault="00097DF4" w:rsidP="00097DF4">
      <w:pPr>
        <w:spacing w:after="0" w:line="360" w:lineRule="auto"/>
        <w:ind w:left="709" w:right="567"/>
        <w:jc w:val="both"/>
        <w:rPr>
          <w:rFonts w:ascii="Palatino Linotype" w:eastAsia="Palatino Linotype" w:hAnsi="Palatino Linotype" w:cs="Palatino Linotype"/>
          <w:i/>
          <w:sz w:val="20"/>
          <w:szCs w:val="20"/>
          <w:lang w:eastAsia="es-MX"/>
        </w:rPr>
      </w:pPr>
    </w:p>
    <w:p w14:paraId="6B209E67" w14:textId="24B5D767" w:rsidR="00097DF4" w:rsidRPr="007941B2" w:rsidRDefault="00097DF4" w:rsidP="00097DF4">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Lo anterior se concatena con lo señalado en el Reglamento Interior de la Oficialía Mayor, publicado en el periódico oficial "Gaceta del Gobierno" en fecha 20 de diciembre de 2023, cuya última actualización fue realizada por el mismo medio el día 31 de diciembre de 2024, y el cual en su artículo 10 refiere:</w:t>
      </w:r>
    </w:p>
    <w:p w14:paraId="68654309" w14:textId="77777777" w:rsidR="00254784" w:rsidRPr="007941B2" w:rsidRDefault="00254784" w:rsidP="00097DF4">
      <w:pPr>
        <w:spacing w:after="0" w:line="360" w:lineRule="auto"/>
        <w:ind w:left="709" w:right="567"/>
        <w:jc w:val="both"/>
        <w:rPr>
          <w:rFonts w:ascii="Palatino Linotype" w:eastAsia="Palatino Linotype" w:hAnsi="Palatino Linotype" w:cs="Palatino Linotype"/>
          <w:i/>
          <w:sz w:val="20"/>
          <w:szCs w:val="20"/>
          <w:lang w:eastAsia="es-MX"/>
        </w:rPr>
      </w:pPr>
    </w:p>
    <w:p w14:paraId="46788FA8" w14:textId="77777777" w:rsidR="00254784" w:rsidRPr="007941B2" w:rsidRDefault="00254784" w:rsidP="00097DF4">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b/>
          <w:bCs/>
          <w:i/>
          <w:sz w:val="20"/>
          <w:szCs w:val="20"/>
          <w:lang w:eastAsia="es-MX"/>
        </w:rPr>
        <w:lastRenderedPageBreak/>
        <w:t>"Artículo 10.</w:t>
      </w:r>
      <w:r w:rsidRPr="007941B2">
        <w:rPr>
          <w:rFonts w:ascii="Palatino Linotype" w:eastAsia="Palatino Linotype" w:hAnsi="Palatino Linotype" w:cs="Palatino Linotype"/>
          <w:i/>
          <w:sz w:val="20"/>
          <w:szCs w:val="20"/>
          <w:lang w:eastAsia="es-MX"/>
        </w:rPr>
        <w:t xml:space="preserve"> Corresponden a la Dirección General de Personal las atribuciones siguientes: </w:t>
      </w:r>
    </w:p>
    <w:p w14:paraId="23FE131C" w14:textId="301A5D66" w:rsidR="00254784" w:rsidRPr="007941B2" w:rsidRDefault="00254784" w:rsidP="00097DF4">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w:t>
      </w:r>
    </w:p>
    <w:p w14:paraId="7F35201B" w14:textId="77777777" w:rsidR="00254784" w:rsidRPr="007941B2" w:rsidRDefault="00254784" w:rsidP="00097DF4">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b/>
          <w:bCs/>
          <w:i/>
          <w:sz w:val="20"/>
          <w:szCs w:val="20"/>
          <w:lang w:eastAsia="es-MX"/>
        </w:rPr>
        <w:t>VII. Aplicar las disposiciones que norman la remuneración y prestaciones que deban otorgarse a las personas servidoras públicas del Poder Ejecutivo del Gobierno del Estado,</w:t>
      </w:r>
      <w:r w:rsidRPr="007941B2">
        <w:rPr>
          <w:rFonts w:ascii="Palatino Linotype" w:eastAsia="Palatino Linotype" w:hAnsi="Palatino Linotype" w:cs="Palatino Linotype"/>
          <w:i/>
          <w:sz w:val="20"/>
          <w:szCs w:val="20"/>
          <w:lang w:eastAsia="es-MX"/>
        </w:rPr>
        <w:t xml:space="preserve"> concordancia con las estructuras orgánico-funcionales y los catálogos de puestos aprobados:</w:t>
      </w:r>
    </w:p>
    <w:p w14:paraId="6F51985F" w14:textId="67AFEB55" w:rsidR="00254784" w:rsidRPr="007941B2" w:rsidRDefault="00254784" w:rsidP="00097DF4">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w:t>
      </w:r>
    </w:p>
    <w:p w14:paraId="6B8A4F97" w14:textId="341D9E60" w:rsidR="00097DF4" w:rsidRPr="007941B2" w:rsidRDefault="00254784" w:rsidP="00097DF4">
      <w:pPr>
        <w:spacing w:after="0" w:line="360" w:lineRule="auto"/>
        <w:ind w:left="709" w:right="567"/>
        <w:jc w:val="both"/>
        <w:rPr>
          <w:rFonts w:ascii="Palatino Linotype" w:eastAsia="Palatino Linotype" w:hAnsi="Palatino Linotype" w:cs="Palatino Linotype"/>
          <w:b/>
          <w:bCs/>
          <w:i/>
          <w:sz w:val="20"/>
          <w:szCs w:val="20"/>
          <w:lang w:eastAsia="es-MX"/>
        </w:rPr>
      </w:pPr>
      <w:r w:rsidRPr="007941B2">
        <w:rPr>
          <w:rFonts w:ascii="Palatino Linotype" w:eastAsia="Palatino Linotype" w:hAnsi="Palatino Linotype" w:cs="Palatino Linotype"/>
          <w:i/>
          <w:sz w:val="20"/>
          <w:szCs w:val="20"/>
          <w:lang w:eastAsia="es-MX"/>
        </w:rPr>
        <w:t xml:space="preserve"> </w:t>
      </w:r>
      <w:r w:rsidRPr="007941B2">
        <w:rPr>
          <w:rFonts w:ascii="Palatino Linotype" w:eastAsia="Palatino Linotype" w:hAnsi="Palatino Linotype" w:cs="Palatino Linotype"/>
          <w:b/>
          <w:bCs/>
          <w:i/>
          <w:sz w:val="20"/>
          <w:szCs w:val="20"/>
          <w:lang w:eastAsia="es-MX"/>
        </w:rPr>
        <w:t>XXIX.</w:t>
      </w:r>
      <w:r w:rsidRPr="007941B2">
        <w:rPr>
          <w:rFonts w:ascii="Palatino Linotype" w:eastAsia="Palatino Linotype" w:hAnsi="Palatino Linotype" w:cs="Palatino Linotype"/>
          <w:i/>
          <w:sz w:val="20"/>
          <w:szCs w:val="20"/>
          <w:lang w:eastAsia="es-MX"/>
        </w:rPr>
        <w:t xml:space="preserve"> Proyectar y </w:t>
      </w:r>
      <w:r w:rsidRPr="007941B2">
        <w:rPr>
          <w:rFonts w:ascii="Palatino Linotype" w:eastAsia="Palatino Linotype" w:hAnsi="Palatino Linotype" w:cs="Palatino Linotype"/>
          <w:b/>
          <w:bCs/>
          <w:i/>
          <w:sz w:val="20"/>
          <w:szCs w:val="20"/>
          <w:lang w:eastAsia="es-MX"/>
        </w:rPr>
        <w:t>calcular el gasto</w:t>
      </w:r>
      <w:r w:rsidRPr="007941B2">
        <w:rPr>
          <w:rFonts w:ascii="Palatino Linotype" w:eastAsia="Palatino Linotype" w:hAnsi="Palatino Linotype" w:cs="Palatino Linotype"/>
          <w:i/>
          <w:sz w:val="20"/>
          <w:szCs w:val="20"/>
          <w:lang w:eastAsia="es-MX"/>
        </w:rPr>
        <w:t xml:space="preserve"> anual requerido para las dependencias, </w:t>
      </w:r>
      <w:r w:rsidRPr="007941B2">
        <w:rPr>
          <w:rFonts w:ascii="Palatino Linotype" w:eastAsia="Palatino Linotype" w:hAnsi="Palatino Linotype" w:cs="Palatino Linotype"/>
          <w:b/>
          <w:bCs/>
          <w:i/>
          <w:sz w:val="20"/>
          <w:szCs w:val="20"/>
          <w:lang w:eastAsia="es-MX"/>
        </w:rPr>
        <w:t>por concepto de servicios personales;</w:t>
      </w:r>
    </w:p>
    <w:p w14:paraId="60E5C807" w14:textId="5C0B8D5F" w:rsidR="00254784" w:rsidRPr="007941B2" w:rsidRDefault="00254784" w:rsidP="00097DF4">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xml:space="preserve">…” </w:t>
      </w:r>
    </w:p>
    <w:p w14:paraId="367F2FAA" w14:textId="7E534188" w:rsidR="000F1320" w:rsidRPr="007941B2" w:rsidRDefault="000F1320" w:rsidP="00097DF4">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xml:space="preserve">Derivado de lo anterior y en caso de que los argumentos aquí referidos se estimen procedentes, solicito </w:t>
      </w:r>
      <w:r w:rsidRPr="007941B2">
        <w:rPr>
          <w:rFonts w:ascii="Palatino Linotype" w:eastAsia="Palatino Linotype" w:hAnsi="Palatino Linotype" w:cs="Palatino Linotype"/>
          <w:b/>
          <w:bCs/>
          <w:i/>
          <w:sz w:val="20"/>
          <w:szCs w:val="20"/>
          <w:lang w:eastAsia="es-MX"/>
        </w:rPr>
        <w:t>se plantee</w:t>
      </w:r>
      <w:r w:rsidRPr="007941B2">
        <w:rPr>
          <w:rFonts w:ascii="Palatino Linotype" w:eastAsia="Palatino Linotype" w:hAnsi="Palatino Linotype" w:cs="Palatino Linotype"/>
          <w:i/>
          <w:sz w:val="20"/>
          <w:szCs w:val="20"/>
          <w:lang w:eastAsia="es-MX"/>
        </w:rPr>
        <w:t xml:space="preserve"> al Instituto de Transparencia, Acceso a la Información Pública y Protección de Datos Personales del Estado de México y Municipios </w:t>
      </w:r>
      <w:r w:rsidRPr="007941B2">
        <w:rPr>
          <w:rFonts w:ascii="Palatino Linotype" w:eastAsia="Palatino Linotype" w:hAnsi="Palatino Linotype" w:cs="Palatino Linotype"/>
          <w:b/>
          <w:bCs/>
          <w:i/>
          <w:sz w:val="20"/>
          <w:szCs w:val="20"/>
          <w:lang w:eastAsia="es-MX"/>
        </w:rPr>
        <w:t xml:space="preserve">el sobreseimiento del recurso en cuestión por </w:t>
      </w:r>
      <w:r w:rsidRPr="007941B2">
        <w:rPr>
          <w:rFonts w:ascii="Palatino Linotype" w:eastAsia="Palatino Linotype" w:hAnsi="Palatino Linotype" w:cs="Palatino Linotype"/>
          <w:i/>
          <w:sz w:val="20"/>
          <w:szCs w:val="20"/>
          <w:lang w:eastAsia="es-MX"/>
        </w:rPr>
        <w:t>actualizarse el supuesto contenido en la fracción V del artículo 192 de la referida ley de transparencia.</w:t>
      </w:r>
    </w:p>
    <w:p w14:paraId="6C3415C6" w14:textId="195CABB8" w:rsidR="0004120B" w:rsidRPr="007941B2" w:rsidRDefault="0004120B" w:rsidP="00097DF4">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(Sic)</w:t>
      </w:r>
    </w:p>
    <w:p w14:paraId="13B20D09" w14:textId="77777777" w:rsidR="000E1C4E" w:rsidRPr="007941B2" w:rsidRDefault="000E1C4E" w:rsidP="0004120B">
      <w:pPr>
        <w:spacing w:after="0" w:line="360" w:lineRule="auto"/>
        <w:ind w:right="567"/>
        <w:jc w:val="both"/>
        <w:rPr>
          <w:rFonts w:ascii="Palatino Linotype" w:eastAsia="Palatino Linotype" w:hAnsi="Palatino Linotype" w:cs="Palatino Linotype"/>
          <w:iCs/>
          <w:sz w:val="20"/>
          <w:szCs w:val="20"/>
          <w:lang w:eastAsia="es-MX"/>
        </w:rPr>
      </w:pPr>
    </w:p>
    <w:p w14:paraId="5D2E004E" w14:textId="0B8D01FE" w:rsidR="0004120B" w:rsidRPr="007941B2" w:rsidRDefault="000E1C4E" w:rsidP="000E1C4E">
      <w:pPr>
        <w:pStyle w:val="Prrafodelista"/>
        <w:numPr>
          <w:ilvl w:val="0"/>
          <w:numId w:val="26"/>
        </w:num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Escrito suscrito por el Jefe de la Unidad de Información, Planeación, Programación y Evaluación y Titular de la Unidad de Transparencia, dirigido al Comisionado Ponente por medio del cual se menciona lo siguiente:</w:t>
      </w:r>
    </w:p>
    <w:p w14:paraId="42416512" w14:textId="77777777" w:rsidR="009D3F70" w:rsidRPr="007941B2" w:rsidRDefault="009D3F70" w:rsidP="009D3F70">
      <w:pPr>
        <w:pStyle w:val="Prrafodelista"/>
        <w:spacing w:after="0" w:line="360" w:lineRule="auto"/>
        <w:jc w:val="both"/>
        <w:rPr>
          <w:rFonts w:ascii="Palatino Linotype" w:eastAsia="Palatino Linotype" w:hAnsi="Palatino Linotype" w:cs="Palatino Linotype"/>
          <w:lang w:eastAsia="es-MX"/>
        </w:rPr>
      </w:pPr>
    </w:p>
    <w:p w14:paraId="25B1DF02" w14:textId="23BF25AE"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“…El recurrente señaló como como acto impugnado; "La Dependencia niega tener la información solicitada." (Sic), y como razones o motivos de inconformidad, "La Dependencia no entrega la información solicitada, a pesar de que obra en sus archivos y en el Sistema de Planeación y Presupuesto (SPP); además se desprenden esas actividades de la Subsecretaría de Planeación y Presupuesto de la circular anexa y la normatividad aplicable." (Sic).</w:t>
      </w:r>
    </w:p>
    <w:p w14:paraId="28DF0AA4"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p>
    <w:p w14:paraId="6519936D" w14:textId="33C50860"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xml:space="preserve"> Al respecto el servidor público habilitado suplente de la Subsecretaría de Planeación y Presupuesto a través del oficio número 20704000060000S/063/2025, refiere lo siguiente:</w:t>
      </w:r>
    </w:p>
    <w:p w14:paraId="7A41222D"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p>
    <w:p w14:paraId="58B035AF" w14:textId="7A8C4E1C"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b/>
          <w:bCs/>
          <w:i/>
          <w:sz w:val="20"/>
          <w:szCs w:val="20"/>
          <w:lang w:eastAsia="es-MX"/>
        </w:rPr>
        <w:t>“…se ratifica la respuesta otorgada mediante oficio 20704000060000S/029/2025 de fecha 10 de junio del año en curso</w:t>
      </w:r>
      <w:r w:rsidRPr="007941B2">
        <w:rPr>
          <w:rFonts w:ascii="Palatino Linotype" w:eastAsia="Palatino Linotype" w:hAnsi="Palatino Linotype" w:cs="Palatino Linotype"/>
          <w:i/>
          <w:sz w:val="20"/>
          <w:szCs w:val="20"/>
          <w:lang w:eastAsia="es-MX"/>
        </w:rPr>
        <w:t>, considerando que, como ahí se refirió, derivado de la búsqueda realizada en los archivos de la Dirección General de Planeación y Gasto Público de la Subsecretaría de Planeación y Presupuesto, no se localizó la información requerida, toda vez que dicha Unidad Administrativa no cuenta con atribuciones para la integración o impresión del documento requerido por el solicitante y que se encuentra en el Sistema de Planeación y Presupuesto (SPP).</w:t>
      </w:r>
    </w:p>
    <w:p w14:paraId="7B08621F"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p>
    <w:p w14:paraId="0BA94084"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xml:space="preserve">Lo anterior queda de manifiesto y se corrobora con lo estipulado en la SECCIÓN TERCERA disposición </w:t>
      </w:r>
      <w:r w:rsidRPr="007941B2">
        <w:rPr>
          <w:rFonts w:ascii="Palatino Linotype" w:eastAsia="Palatino Linotype" w:hAnsi="Palatino Linotype" w:cs="Palatino Linotype"/>
          <w:b/>
          <w:bCs/>
          <w:i/>
          <w:sz w:val="20"/>
          <w:szCs w:val="20"/>
          <w:lang w:eastAsia="es-MX"/>
        </w:rPr>
        <w:t>DÉCIMA SEGUNDA</w:t>
      </w:r>
      <w:r w:rsidRPr="007941B2">
        <w:rPr>
          <w:rFonts w:ascii="Palatino Linotype" w:eastAsia="Palatino Linotype" w:hAnsi="Palatino Linotype" w:cs="Palatino Linotype"/>
          <w:i/>
          <w:sz w:val="20"/>
          <w:szCs w:val="20"/>
          <w:lang w:eastAsia="es-MX"/>
        </w:rPr>
        <w:t xml:space="preserve"> de los Lineamientos para el Otorgamiento de la "Gratificación de Fin de Año" para el Ejercicio Fiscal 2023 (mismos que adjunta el solicitante) y en los cuales se puede observar que el responsable del llenado de los servidores públicos acreedores al bono de fin de año, es la Dirección de Remuneraciones al Personal, dependiente de la Dirección General de Personal de la Oficialía Mayor, misma que a la letra señala:</w:t>
      </w:r>
    </w:p>
    <w:p w14:paraId="771CC82A"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p>
    <w:p w14:paraId="2637E6A6"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b/>
          <w:bCs/>
          <w:i/>
          <w:sz w:val="20"/>
          <w:szCs w:val="20"/>
          <w:lang w:eastAsia="es-MX"/>
        </w:rPr>
      </w:pPr>
      <w:r w:rsidRPr="007941B2">
        <w:rPr>
          <w:rFonts w:ascii="Palatino Linotype" w:eastAsia="Palatino Linotype" w:hAnsi="Palatino Linotype" w:cs="Palatino Linotype"/>
          <w:b/>
          <w:bCs/>
          <w:i/>
          <w:sz w:val="20"/>
          <w:szCs w:val="20"/>
          <w:lang w:eastAsia="es-MX"/>
        </w:rPr>
        <w:t>"SECCIÓN TERCERA: DEL INGRESO DE LA INFORMACIÓN EN EL SISTEMA DE PLANEACIÓN Y PRESUPUESTO (SPP):</w:t>
      </w:r>
    </w:p>
    <w:p w14:paraId="49983DA7"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p>
    <w:p w14:paraId="70821737"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b/>
          <w:bCs/>
          <w:i/>
          <w:sz w:val="20"/>
          <w:szCs w:val="20"/>
          <w:lang w:eastAsia="es-MX"/>
        </w:rPr>
        <w:t xml:space="preserve"> DÉCIMA SEGUNDA: El proceso del ingreso de la información en el SPP</w:t>
      </w:r>
      <w:r w:rsidRPr="007941B2">
        <w:rPr>
          <w:rFonts w:ascii="Palatino Linotype" w:eastAsia="Palatino Linotype" w:hAnsi="Palatino Linotype" w:cs="Palatino Linotype"/>
          <w:i/>
          <w:sz w:val="20"/>
          <w:szCs w:val="20"/>
          <w:lang w:eastAsia="es-MX"/>
        </w:rPr>
        <w:t xml:space="preserve"> por parte de la Dirección General de Personal a través de la </w:t>
      </w:r>
      <w:r w:rsidRPr="007941B2">
        <w:rPr>
          <w:rFonts w:ascii="Palatino Linotype" w:eastAsia="Palatino Linotype" w:hAnsi="Palatino Linotype" w:cs="Palatino Linotype"/>
          <w:b/>
          <w:bCs/>
          <w:i/>
          <w:sz w:val="20"/>
          <w:szCs w:val="20"/>
          <w:lang w:eastAsia="es-MX"/>
        </w:rPr>
        <w:t>Dirección de Política Salarial</w:t>
      </w:r>
      <w:r w:rsidRPr="007941B2">
        <w:rPr>
          <w:rFonts w:ascii="Palatino Linotype" w:eastAsia="Palatino Linotype" w:hAnsi="Palatino Linotype" w:cs="Palatino Linotype"/>
          <w:i/>
          <w:sz w:val="20"/>
          <w:szCs w:val="20"/>
          <w:lang w:eastAsia="es-MX"/>
        </w:rPr>
        <w:t xml:space="preserve"> iniciará el día 21 de noviembre del año en curso que </w:t>
      </w:r>
      <w:r w:rsidRPr="007941B2">
        <w:rPr>
          <w:rFonts w:ascii="Palatino Linotype" w:eastAsia="Palatino Linotype" w:hAnsi="Palatino Linotype" w:cs="Palatino Linotype"/>
          <w:b/>
          <w:bCs/>
          <w:i/>
          <w:sz w:val="20"/>
          <w:szCs w:val="20"/>
          <w:lang w:eastAsia="es-MX"/>
        </w:rPr>
        <w:t xml:space="preserve">corresponderá con la información de la nómina de los servidores públicos </w:t>
      </w:r>
      <w:r w:rsidRPr="007941B2">
        <w:rPr>
          <w:rFonts w:ascii="Palatino Linotype" w:eastAsia="Palatino Linotype" w:hAnsi="Palatino Linotype" w:cs="Palatino Linotype"/>
          <w:i/>
          <w:sz w:val="20"/>
          <w:szCs w:val="20"/>
          <w:lang w:eastAsia="es-MX"/>
        </w:rPr>
        <w:t xml:space="preserve">de la quincena 21 (primera quincena de noviembre), relativo a los nombres de las personas servidoras públicas, días laborados y el monto mensual a erogar de acuerdo a su nivel </w:t>
      </w:r>
      <w:proofErr w:type="gramStart"/>
      <w:r w:rsidRPr="007941B2">
        <w:rPr>
          <w:rFonts w:ascii="Palatino Linotype" w:eastAsia="Palatino Linotype" w:hAnsi="Palatino Linotype" w:cs="Palatino Linotype"/>
          <w:i/>
          <w:sz w:val="20"/>
          <w:szCs w:val="20"/>
          <w:lang w:eastAsia="es-MX"/>
        </w:rPr>
        <w:t>salarial..</w:t>
      </w:r>
      <w:proofErr w:type="gramEnd"/>
      <w:r w:rsidRPr="007941B2">
        <w:rPr>
          <w:rFonts w:ascii="Palatino Linotype" w:eastAsia="Palatino Linotype" w:hAnsi="Palatino Linotype" w:cs="Palatino Linotype"/>
          <w:i/>
          <w:sz w:val="20"/>
          <w:szCs w:val="20"/>
          <w:lang w:eastAsia="es-MX"/>
        </w:rPr>
        <w:t xml:space="preserve"> Los ingresos de servidores públicos posteriores a este período, no serán considerados para el pago de esta gratificación, salvo que haya alguna excepción y sea comunicada por escrito por las Dependencias a la Dirección de Política Salarial, que únicamente le dará prioridad a mandos medios y mandos superiores.</w:t>
      </w:r>
    </w:p>
    <w:p w14:paraId="49C19A3B"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w:t>
      </w:r>
    </w:p>
    <w:p w14:paraId="2346B003"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p>
    <w:p w14:paraId="69DB301D"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Lo anterior se concatena con lo señalado en el Reglamento Interior de la Oficialía Mayor, publicado en el periódico oficial "Gaceta del Gobierno" en fecha 20 de diciembre de 2023, cuya última actualización fue realizada por el mismo medio el día 31 de diciembre de 2024, y el cual en su artículo 10 refiere:</w:t>
      </w:r>
    </w:p>
    <w:p w14:paraId="18D1BE40"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p>
    <w:p w14:paraId="417C5E70"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b/>
          <w:bCs/>
          <w:i/>
          <w:sz w:val="20"/>
          <w:szCs w:val="20"/>
          <w:lang w:eastAsia="es-MX"/>
        </w:rPr>
        <w:t>"Artículo 10.</w:t>
      </w:r>
      <w:r w:rsidRPr="007941B2">
        <w:rPr>
          <w:rFonts w:ascii="Palatino Linotype" w:eastAsia="Palatino Linotype" w:hAnsi="Palatino Linotype" w:cs="Palatino Linotype"/>
          <w:i/>
          <w:sz w:val="20"/>
          <w:szCs w:val="20"/>
          <w:lang w:eastAsia="es-MX"/>
        </w:rPr>
        <w:t xml:space="preserve"> Corresponden a la Dirección General de Personal las atribuciones siguientes: </w:t>
      </w:r>
    </w:p>
    <w:p w14:paraId="5B3FC993"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w:t>
      </w:r>
    </w:p>
    <w:p w14:paraId="3924F2E8"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b/>
          <w:bCs/>
          <w:i/>
          <w:sz w:val="20"/>
          <w:szCs w:val="20"/>
          <w:lang w:eastAsia="es-MX"/>
        </w:rPr>
        <w:t>VII. Aplicar las disposiciones que norman la remuneración y prestaciones que deban otorgarse a las personas servidoras públicas del Poder Ejecutivo del Gobierno del Estado,</w:t>
      </w:r>
      <w:r w:rsidRPr="007941B2">
        <w:rPr>
          <w:rFonts w:ascii="Palatino Linotype" w:eastAsia="Palatino Linotype" w:hAnsi="Palatino Linotype" w:cs="Palatino Linotype"/>
          <w:i/>
          <w:sz w:val="20"/>
          <w:szCs w:val="20"/>
          <w:lang w:eastAsia="es-MX"/>
        </w:rPr>
        <w:t xml:space="preserve"> concordancia con las estructuras orgánico-funcionales y los catálogos de puestos aprobados:</w:t>
      </w:r>
    </w:p>
    <w:p w14:paraId="59877457" w14:textId="77777777" w:rsidR="009D3F70" w:rsidRPr="007941B2" w:rsidRDefault="009D3F70" w:rsidP="009D3F7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w:t>
      </w:r>
    </w:p>
    <w:p w14:paraId="6F3040BB" w14:textId="1B3F62FE" w:rsidR="000E1C4E" w:rsidRPr="007941B2" w:rsidRDefault="009D3F70" w:rsidP="00A7491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xml:space="preserve"> </w:t>
      </w:r>
      <w:r w:rsidRPr="007941B2">
        <w:rPr>
          <w:rFonts w:ascii="Palatino Linotype" w:eastAsia="Palatino Linotype" w:hAnsi="Palatino Linotype" w:cs="Palatino Linotype"/>
          <w:b/>
          <w:bCs/>
          <w:i/>
          <w:sz w:val="20"/>
          <w:szCs w:val="20"/>
          <w:lang w:eastAsia="es-MX"/>
        </w:rPr>
        <w:t>XXIX.</w:t>
      </w:r>
      <w:r w:rsidRPr="007941B2">
        <w:rPr>
          <w:rFonts w:ascii="Palatino Linotype" w:eastAsia="Palatino Linotype" w:hAnsi="Palatino Linotype" w:cs="Palatino Linotype"/>
          <w:i/>
          <w:sz w:val="20"/>
          <w:szCs w:val="20"/>
          <w:lang w:eastAsia="es-MX"/>
        </w:rPr>
        <w:t xml:space="preserve"> Proyectar y </w:t>
      </w:r>
      <w:r w:rsidRPr="007941B2">
        <w:rPr>
          <w:rFonts w:ascii="Palatino Linotype" w:eastAsia="Palatino Linotype" w:hAnsi="Palatino Linotype" w:cs="Palatino Linotype"/>
          <w:b/>
          <w:bCs/>
          <w:i/>
          <w:sz w:val="20"/>
          <w:szCs w:val="20"/>
          <w:lang w:eastAsia="es-MX"/>
        </w:rPr>
        <w:t>calcular el gasto</w:t>
      </w:r>
      <w:r w:rsidRPr="007941B2">
        <w:rPr>
          <w:rFonts w:ascii="Palatino Linotype" w:eastAsia="Palatino Linotype" w:hAnsi="Palatino Linotype" w:cs="Palatino Linotype"/>
          <w:i/>
          <w:sz w:val="20"/>
          <w:szCs w:val="20"/>
          <w:lang w:eastAsia="es-MX"/>
        </w:rPr>
        <w:t xml:space="preserve"> anual requerido para las dependencias, </w:t>
      </w:r>
      <w:r w:rsidRPr="007941B2">
        <w:rPr>
          <w:rFonts w:ascii="Palatino Linotype" w:eastAsia="Palatino Linotype" w:hAnsi="Palatino Linotype" w:cs="Palatino Linotype"/>
          <w:b/>
          <w:bCs/>
          <w:i/>
          <w:sz w:val="20"/>
          <w:szCs w:val="20"/>
          <w:lang w:eastAsia="es-MX"/>
        </w:rPr>
        <w:t>por concepto de servicios personales;</w:t>
      </w:r>
      <w:r w:rsidR="00A74910" w:rsidRPr="007941B2">
        <w:rPr>
          <w:rFonts w:ascii="Palatino Linotype" w:eastAsia="Palatino Linotype" w:hAnsi="Palatino Linotype" w:cs="Palatino Linotype"/>
          <w:b/>
          <w:bCs/>
          <w:i/>
          <w:sz w:val="20"/>
          <w:szCs w:val="20"/>
          <w:lang w:eastAsia="es-MX"/>
        </w:rPr>
        <w:t xml:space="preserve"> </w:t>
      </w:r>
      <w:r w:rsidRPr="007941B2">
        <w:rPr>
          <w:rFonts w:ascii="Palatino Linotype" w:eastAsia="Palatino Linotype" w:hAnsi="Palatino Linotype" w:cs="Palatino Linotype"/>
          <w:i/>
          <w:sz w:val="20"/>
          <w:szCs w:val="20"/>
          <w:lang w:eastAsia="es-MX"/>
        </w:rPr>
        <w:t>…”</w:t>
      </w:r>
      <w:r w:rsidR="00A74910" w:rsidRPr="007941B2">
        <w:rPr>
          <w:rFonts w:ascii="Palatino Linotype" w:eastAsia="Palatino Linotype" w:hAnsi="Palatino Linotype" w:cs="Palatino Linotype"/>
          <w:i/>
          <w:sz w:val="20"/>
          <w:szCs w:val="20"/>
          <w:lang w:eastAsia="es-MX"/>
        </w:rPr>
        <w:t xml:space="preserve"> (Sic)</w:t>
      </w:r>
    </w:p>
    <w:p w14:paraId="5819CD56" w14:textId="77777777" w:rsidR="00A74910" w:rsidRPr="007941B2" w:rsidRDefault="00A74910" w:rsidP="00A74910">
      <w:pPr>
        <w:spacing w:after="0" w:line="360" w:lineRule="auto"/>
        <w:ind w:left="709" w:right="567"/>
        <w:jc w:val="both"/>
        <w:rPr>
          <w:rFonts w:ascii="Palatino Linotype" w:eastAsia="Palatino Linotype" w:hAnsi="Palatino Linotype" w:cs="Palatino Linotype"/>
          <w:b/>
          <w:bCs/>
          <w:i/>
          <w:sz w:val="20"/>
          <w:szCs w:val="20"/>
          <w:lang w:eastAsia="es-MX"/>
        </w:rPr>
      </w:pPr>
    </w:p>
    <w:p w14:paraId="7445D071" w14:textId="3D92B57D" w:rsidR="00A74910" w:rsidRPr="007941B2" w:rsidRDefault="00A74910" w:rsidP="00A7491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En los mismos términos, de lo señalado en las funciones 2, 6, 7 y 20 del numeral 23400004000000L denominado "Dirección General de Personal" publicado en el Periódico Oficial "Gaceta del Gobierno" del Estado de México, en fecha veintiocho de mayo de dos mil veinticuatro, se advierte lo siguiente:</w:t>
      </w:r>
    </w:p>
    <w:p w14:paraId="352C7033" w14:textId="1486AEAA" w:rsidR="00A74910" w:rsidRPr="007941B2" w:rsidRDefault="00A74910" w:rsidP="00A7491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w:t>
      </w:r>
    </w:p>
    <w:p w14:paraId="0E2DCBAD" w14:textId="157112F8" w:rsidR="00A74910" w:rsidRPr="007941B2" w:rsidRDefault="00A74910" w:rsidP="00A74910">
      <w:pPr>
        <w:spacing w:after="0" w:line="360" w:lineRule="auto"/>
        <w:ind w:left="709"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i/>
          <w:sz w:val="20"/>
          <w:szCs w:val="20"/>
          <w:lang w:eastAsia="es-MX"/>
        </w:rPr>
        <w:t xml:space="preserve">De las anteriores transcripciones se desprende que, de acuerdo a lo señalado por el servidor público habilitado suplente de la Subsecretaría de Planeación y Presupuesto en su oficio número 20704000060000S/063/2025 es la Oficialía Mayor a través de la Dirección General de Personal y la Dirección de Política Salarial, quién aplica las disposiciones que norman la remuneración y prestaciones que deban otorgarse a las personas servidoras públicas del Poder Ejecutivo del Gobierno del Estado, razón por la cual, la Subsecretaría de Planeación y Presupuesto no cuenta con atribuciones para la integración o impresión del documento requerido por el recurrente en la solicitud de información pública número </w:t>
      </w:r>
      <w:r w:rsidRPr="007941B2">
        <w:rPr>
          <w:rFonts w:ascii="Palatino Linotype" w:eastAsia="Palatino Linotype" w:hAnsi="Palatino Linotype" w:cs="Palatino Linotype"/>
          <w:b/>
          <w:bCs/>
          <w:i/>
          <w:sz w:val="20"/>
          <w:szCs w:val="20"/>
          <w:lang w:eastAsia="es-MX"/>
        </w:rPr>
        <w:t xml:space="preserve">00462/SF/IP/2025…” </w:t>
      </w:r>
      <w:r w:rsidRPr="007941B2">
        <w:rPr>
          <w:rFonts w:ascii="Palatino Linotype" w:eastAsia="Palatino Linotype" w:hAnsi="Palatino Linotype" w:cs="Palatino Linotype"/>
          <w:i/>
          <w:sz w:val="20"/>
          <w:szCs w:val="20"/>
          <w:lang w:eastAsia="es-MX"/>
        </w:rPr>
        <w:t>(Sic)</w:t>
      </w:r>
    </w:p>
    <w:p w14:paraId="149AFF19" w14:textId="77777777" w:rsidR="00A74910" w:rsidRPr="007941B2" w:rsidRDefault="00A74910" w:rsidP="00A74910">
      <w:pPr>
        <w:spacing w:after="0" w:line="360" w:lineRule="auto"/>
        <w:ind w:left="709" w:right="567"/>
        <w:jc w:val="both"/>
        <w:rPr>
          <w:rFonts w:ascii="Palatino Linotype" w:eastAsia="Palatino Linotype" w:hAnsi="Palatino Linotype" w:cs="Palatino Linotype"/>
          <w:i/>
          <w:sz w:val="20"/>
          <w:szCs w:val="20"/>
          <w:lang w:eastAsia="es-MX"/>
        </w:rPr>
      </w:pPr>
    </w:p>
    <w:p w14:paraId="49991E2B" w14:textId="0CF6D807" w:rsidR="009F3DED" w:rsidRPr="007941B2" w:rsidRDefault="005E2EEB" w:rsidP="005D6E32">
      <w:pPr>
        <w:spacing w:after="0" w:line="360" w:lineRule="auto"/>
        <w:jc w:val="both"/>
        <w:rPr>
          <w:rFonts w:ascii="Palatino Linotype" w:eastAsia="Calibri" w:hAnsi="Palatino Linotype" w:cs="Times New Roman"/>
        </w:rPr>
      </w:pPr>
      <w:r w:rsidRPr="007941B2">
        <w:rPr>
          <w:rFonts w:ascii="Palatino Linotype" w:eastAsia="Palatino Linotype" w:hAnsi="Palatino Linotype" w:cs="Palatino Linotype"/>
          <w:b/>
          <w:bCs/>
          <w:lang w:eastAsia="es-MX"/>
        </w:rPr>
        <w:t>e</w:t>
      </w:r>
      <w:r w:rsidR="009F3DED" w:rsidRPr="007941B2">
        <w:rPr>
          <w:rFonts w:ascii="Palatino Linotype" w:eastAsia="Palatino Linotype" w:hAnsi="Palatino Linotype" w:cs="Palatino Linotype"/>
          <w:b/>
          <w:bCs/>
          <w:lang w:eastAsia="es-MX"/>
        </w:rPr>
        <w:t>)</w:t>
      </w:r>
      <w:r w:rsidRPr="007941B2">
        <w:rPr>
          <w:rFonts w:ascii="Palatino Linotype" w:eastAsia="Palatino Linotype" w:hAnsi="Palatino Linotype" w:cs="Palatino Linotype"/>
          <w:b/>
          <w:bCs/>
          <w:lang w:eastAsia="es-MX"/>
        </w:rPr>
        <w:t xml:space="preserve"> </w:t>
      </w:r>
      <w:r w:rsidR="009F3DED" w:rsidRPr="007941B2">
        <w:rPr>
          <w:rFonts w:ascii="Palatino Linotype" w:eastAsia="Palatino Linotype" w:hAnsi="Palatino Linotype" w:cs="Palatino Linotype"/>
          <w:b/>
          <w:bCs/>
          <w:lang w:eastAsia="es-MX"/>
        </w:rPr>
        <w:t>Vista al Informe Justificado.</w:t>
      </w:r>
      <w:r w:rsidR="009F3DED" w:rsidRPr="007941B2">
        <w:rPr>
          <w:rFonts w:ascii="Palatino Linotype" w:eastAsia="Calibri" w:hAnsi="Palatino Linotype" w:cs="Times New Roman"/>
        </w:rPr>
        <w:t xml:space="preserve"> El </w:t>
      </w:r>
      <w:r w:rsidR="00B179F5" w:rsidRPr="007941B2">
        <w:rPr>
          <w:rFonts w:ascii="Palatino Linotype" w:eastAsia="Calibri" w:hAnsi="Palatino Linotype" w:cs="Times New Roman"/>
        </w:rPr>
        <w:t>diecisiete de septiembre de dos mil veinticinco,</w:t>
      </w:r>
      <w:r w:rsidR="009F3DED" w:rsidRPr="007941B2">
        <w:rPr>
          <w:rFonts w:ascii="Palatino Linotype" w:eastAsia="Calibri" w:hAnsi="Palatino Linotype" w:cs="Times New Roman"/>
        </w:rPr>
        <w:t xml:space="preserve"> se notificó a través del Sistema de Acceso a la Información Mexiquense (SAIMEX), el acuerdo mediante el cual se puso a la vista del Particular el Informe Justificado del Recurso de Revisión, proveído por el cual se le otorgó un término de tres días hábiles contados a partir del día siguiente a la notificación, a fin de emitir las manifestaciones que conforme a sus intereses convinieran.</w:t>
      </w:r>
    </w:p>
    <w:p w14:paraId="7C78C273" w14:textId="77777777" w:rsidR="005E2EEB" w:rsidRPr="007941B2" w:rsidRDefault="005E2EEB" w:rsidP="005D6E32">
      <w:pPr>
        <w:spacing w:after="0" w:line="360" w:lineRule="auto"/>
        <w:jc w:val="both"/>
        <w:rPr>
          <w:rFonts w:ascii="Palatino Linotype" w:eastAsia="Calibri" w:hAnsi="Palatino Linotype" w:cs="Times New Roman"/>
        </w:rPr>
      </w:pPr>
    </w:p>
    <w:p w14:paraId="1067C20A" w14:textId="0BEA08B3" w:rsidR="005E2EEB" w:rsidRPr="007941B2" w:rsidRDefault="005E2EEB" w:rsidP="005E2EEB">
      <w:pPr>
        <w:spacing w:after="0" w:line="360" w:lineRule="auto"/>
        <w:jc w:val="both"/>
        <w:rPr>
          <w:rFonts w:ascii="Palatino Linotype" w:eastAsia="Calibri" w:hAnsi="Palatino Linotype" w:cs="Times New Roman"/>
        </w:rPr>
      </w:pPr>
      <w:r w:rsidRPr="007941B2">
        <w:rPr>
          <w:rFonts w:ascii="Palatino Linotype" w:eastAsia="Calibri" w:hAnsi="Palatino Linotype" w:cs="Times New Roman"/>
          <w:b/>
          <w:bCs/>
        </w:rPr>
        <w:t>f) Ampliación de plazo para resolver.</w:t>
      </w:r>
      <w:r w:rsidRPr="007941B2">
        <w:rPr>
          <w:rFonts w:ascii="Palatino Linotype" w:eastAsia="Calibri" w:hAnsi="Palatino Linotype" w:cs="Times New Roman"/>
        </w:rPr>
        <w:t xml:space="preserve"> El diecisiete de septiembre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19FF8C87" w14:textId="12273EA7" w:rsidR="009F3DED" w:rsidRPr="007941B2" w:rsidRDefault="009F3DED" w:rsidP="005D6E32">
      <w:pPr>
        <w:spacing w:after="0" w:line="360" w:lineRule="auto"/>
        <w:jc w:val="both"/>
        <w:rPr>
          <w:rFonts w:ascii="Palatino Linotype" w:eastAsia="Palatino Linotype" w:hAnsi="Palatino Linotype" w:cs="Palatino Linotype"/>
          <w:b/>
          <w:bCs/>
          <w:color w:val="FF0000"/>
          <w:lang w:eastAsia="es-MX"/>
        </w:rPr>
      </w:pPr>
    </w:p>
    <w:p w14:paraId="44FE0BE7" w14:textId="27DE0F1F" w:rsidR="006909FC" w:rsidRPr="007941B2" w:rsidRDefault="005E2EEB"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b/>
          <w:bCs/>
          <w:iCs/>
          <w:sz w:val="20"/>
          <w:szCs w:val="20"/>
          <w:lang w:eastAsia="es-MX"/>
        </w:rPr>
        <w:t>g</w:t>
      </w:r>
      <w:r w:rsidR="006909FC" w:rsidRPr="007941B2">
        <w:rPr>
          <w:rFonts w:ascii="Palatino Linotype" w:eastAsia="Palatino Linotype" w:hAnsi="Palatino Linotype" w:cs="Palatino Linotype"/>
          <w:b/>
          <w:lang w:eastAsia="es-MX"/>
        </w:rPr>
        <w:t>) Cierre de instrucción.</w:t>
      </w:r>
      <w:r w:rsidR="006909FC" w:rsidRPr="007941B2">
        <w:rPr>
          <w:rFonts w:ascii="Palatino Linotype" w:eastAsia="Palatino Linotype" w:hAnsi="Palatino Linotype" w:cs="Palatino Linotype"/>
          <w:lang w:eastAsia="es-MX"/>
        </w:rPr>
        <w:t xml:space="preserve"> El </w:t>
      </w:r>
      <w:r w:rsidRPr="007941B2">
        <w:rPr>
          <w:rFonts w:ascii="Palatino Linotype" w:eastAsia="Palatino Linotype" w:hAnsi="Palatino Linotype" w:cs="Palatino Linotype"/>
          <w:lang w:eastAsia="es-MX"/>
        </w:rPr>
        <w:t xml:space="preserve"> catorce de octubre </w:t>
      </w:r>
      <w:r w:rsidR="00301FF4" w:rsidRPr="007941B2">
        <w:rPr>
          <w:rFonts w:ascii="Palatino Linotype" w:eastAsia="Palatino Linotype" w:hAnsi="Palatino Linotype" w:cs="Palatino Linotype"/>
          <w:lang w:eastAsia="es-MX"/>
        </w:rPr>
        <w:t xml:space="preserve">de dos mil veinticinco, </w:t>
      </w:r>
      <w:r w:rsidR="006909FC" w:rsidRPr="007941B2">
        <w:rPr>
          <w:rFonts w:ascii="Palatino Linotype" w:eastAsia="Palatino Linotype" w:hAnsi="Palatino Linotype" w:cs="Palatino Linotype"/>
          <w:lang w:eastAsia="es-MX"/>
        </w:rPr>
        <w:t>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611B7196" w14:textId="77777777" w:rsidR="006909FC" w:rsidRPr="007941B2" w:rsidRDefault="006909FC" w:rsidP="005D6E32">
      <w:pPr>
        <w:spacing w:after="0" w:line="360" w:lineRule="auto"/>
        <w:jc w:val="both"/>
        <w:rPr>
          <w:rFonts w:ascii="Palatino Linotype" w:eastAsia="Palatino Linotype" w:hAnsi="Palatino Linotype" w:cs="Palatino Linotype"/>
          <w:b/>
          <w:lang w:eastAsia="es-MX"/>
        </w:rPr>
      </w:pPr>
    </w:p>
    <w:p w14:paraId="74E16B12"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 xml:space="preserve">En razón de que fue debidamente sustanciado el expediente electrónico y no existe diligencia pendiente de desahogo, se emite la resolución que conforme a Derecho proceda, de acuerdo a los siguientes: </w:t>
      </w:r>
    </w:p>
    <w:p w14:paraId="06D57ABE" w14:textId="77777777" w:rsidR="006909FC" w:rsidRPr="007941B2" w:rsidRDefault="006909FC" w:rsidP="005D6E32">
      <w:pPr>
        <w:spacing w:after="0" w:line="360" w:lineRule="auto"/>
        <w:jc w:val="center"/>
        <w:rPr>
          <w:rFonts w:ascii="Palatino Linotype" w:eastAsia="Palatino Linotype" w:hAnsi="Palatino Linotype" w:cs="Palatino Linotype"/>
          <w:b/>
          <w:lang w:eastAsia="es-MX"/>
        </w:rPr>
      </w:pPr>
    </w:p>
    <w:p w14:paraId="46D27F66" w14:textId="77777777" w:rsidR="006909FC" w:rsidRPr="007941B2" w:rsidRDefault="00301FF4" w:rsidP="00F0352C">
      <w:pPr>
        <w:pStyle w:val="Ttulo1"/>
        <w:rPr>
          <w:rFonts w:eastAsia="Palatino Linotype"/>
          <w:color w:val="auto"/>
          <w:lang w:eastAsia="es-MX"/>
        </w:rPr>
      </w:pPr>
      <w:bookmarkStart w:id="9" w:name="_Toc211530784"/>
      <w:r w:rsidRPr="007941B2">
        <w:rPr>
          <w:rFonts w:eastAsia="Palatino Linotype"/>
          <w:color w:val="auto"/>
          <w:lang w:eastAsia="es-MX"/>
        </w:rPr>
        <w:lastRenderedPageBreak/>
        <w:t>C O N S I D E R A N D O S</w:t>
      </w:r>
      <w:bookmarkEnd w:id="9"/>
    </w:p>
    <w:p w14:paraId="146E449F" w14:textId="77777777" w:rsidR="006909FC" w:rsidRPr="007941B2" w:rsidRDefault="006909FC" w:rsidP="005D6E32">
      <w:pPr>
        <w:spacing w:after="0" w:line="360" w:lineRule="auto"/>
        <w:jc w:val="both"/>
        <w:rPr>
          <w:rFonts w:ascii="Palatino Linotype" w:eastAsia="Palatino Linotype" w:hAnsi="Palatino Linotype" w:cs="Palatino Linotype"/>
          <w:b/>
          <w:lang w:eastAsia="es-MX"/>
        </w:rPr>
      </w:pPr>
    </w:p>
    <w:p w14:paraId="654B560F" w14:textId="77777777" w:rsidR="006909FC" w:rsidRPr="007941B2" w:rsidRDefault="006909FC" w:rsidP="00F0352C">
      <w:pPr>
        <w:pStyle w:val="Ttulo2"/>
        <w:rPr>
          <w:rFonts w:eastAsia="Palatino Linotype"/>
          <w:lang w:eastAsia="es-MX"/>
        </w:rPr>
      </w:pPr>
      <w:bookmarkStart w:id="10" w:name="_Toc211530785"/>
      <w:r w:rsidRPr="007941B2">
        <w:rPr>
          <w:rFonts w:eastAsia="Palatino Linotype"/>
          <w:lang w:eastAsia="es-MX"/>
        </w:rPr>
        <w:t>PRIMERO. Competencia</w:t>
      </w:r>
      <w:bookmarkEnd w:id="10"/>
    </w:p>
    <w:p w14:paraId="3B431BE2" w14:textId="77777777" w:rsidR="005E2EEB" w:rsidRPr="007941B2" w:rsidRDefault="005E2EEB" w:rsidP="005E2EEB">
      <w:pPr>
        <w:rPr>
          <w:lang w:eastAsia="es-MX"/>
        </w:rPr>
      </w:pPr>
    </w:p>
    <w:p w14:paraId="55BE1264" w14:textId="77777777" w:rsidR="005E2EEB" w:rsidRPr="007941B2" w:rsidRDefault="005E2EEB" w:rsidP="005E2EEB">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77D465DC" w14:textId="6B271CD6" w:rsidR="005E2EEB" w:rsidRPr="007941B2" w:rsidRDefault="005E2EEB" w:rsidP="005E2EEB">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1°, 2°, fracciones II y IV; 13, 29</w:t>
      </w:r>
      <w:r w:rsidR="000E0B71" w:rsidRPr="007941B2">
        <w:rPr>
          <w:rFonts w:ascii="Palatino Linotype" w:eastAsia="Palatino Linotype" w:hAnsi="Palatino Linotype" w:cs="Palatino Linotype"/>
          <w:lang w:eastAsia="es-MX"/>
        </w:rPr>
        <w:t>,</w:t>
      </w:r>
      <w:r w:rsidRPr="007941B2">
        <w:rPr>
          <w:rFonts w:ascii="Palatino Linotype" w:eastAsia="Palatino Linotype" w:hAnsi="Palatino Linotype" w:cs="Palatino Linotype"/>
          <w:lang w:eastAsia="es-MX"/>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6317689" w14:textId="77777777" w:rsidR="006909FC" w:rsidRPr="007941B2" w:rsidRDefault="006909FC" w:rsidP="005D6E32">
      <w:pPr>
        <w:spacing w:after="0" w:line="360" w:lineRule="auto"/>
        <w:jc w:val="both"/>
        <w:rPr>
          <w:rFonts w:ascii="Palatino Linotype" w:eastAsia="Palatino Linotype" w:hAnsi="Palatino Linotype" w:cs="Palatino Linotype"/>
          <w:b/>
          <w:color w:val="FF0000"/>
          <w:lang w:eastAsia="es-MX"/>
        </w:rPr>
      </w:pPr>
    </w:p>
    <w:p w14:paraId="62EC3461" w14:textId="77777777" w:rsidR="006909FC" w:rsidRPr="007941B2" w:rsidRDefault="006909FC" w:rsidP="005D6E32">
      <w:pPr>
        <w:spacing w:after="0" w:line="360" w:lineRule="auto"/>
        <w:jc w:val="both"/>
        <w:rPr>
          <w:rFonts w:ascii="Palatino Linotype" w:eastAsia="Palatino Linotype" w:hAnsi="Palatino Linotype" w:cs="Palatino Linotype"/>
          <w:color w:val="FF0000"/>
          <w:lang w:eastAsia="es-MX"/>
        </w:rPr>
      </w:pPr>
    </w:p>
    <w:p w14:paraId="1AA2649B" w14:textId="77777777" w:rsidR="006909FC" w:rsidRPr="007941B2" w:rsidRDefault="006909FC" w:rsidP="00F0352C">
      <w:pPr>
        <w:pStyle w:val="Ttulo2"/>
        <w:rPr>
          <w:rFonts w:eastAsia="Palatino Linotype"/>
          <w:lang w:eastAsia="es-MX"/>
        </w:rPr>
      </w:pPr>
      <w:bookmarkStart w:id="11" w:name="_Toc211530786"/>
      <w:r w:rsidRPr="007941B2">
        <w:rPr>
          <w:rFonts w:eastAsia="Palatino Linotype"/>
          <w:lang w:eastAsia="es-MX"/>
        </w:rPr>
        <w:t>SEGUNDO. Causales de improcedencia y sobreseimiento</w:t>
      </w:r>
      <w:bookmarkEnd w:id="11"/>
    </w:p>
    <w:p w14:paraId="62FA3FFC" w14:textId="77777777" w:rsidR="006909FC" w:rsidRPr="007941B2" w:rsidRDefault="006909FC" w:rsidP="005D6E32">
      <w:pPr>
        <w:spacing w:after="0" w:line="360" w:lineRule="auto"/>
        <w:jc w:val="both"/>
        <w:rPr>
          <w:rFonts w:ascii="Palatino Linotype" w:eastAsia="Palatino Linotype" w:hAnsi="Palatino Linotype" w:cs="Palatino Linotype"/>
          <w:color w:val="FF0000"/>
          <w:lang w:eastAsia="es-MX"/>
        </w:rPr>
      </w:pPr>
    </w:p>
    <w:p w14:paraId="357590CC"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 xml:space="preserve">De las constancias que forma parte del Recurso de Revisión que se analiza, se advierte que previo al estudio del fondo de la </w:t>
      </w:r>
      <w:r w:rsidRPr="007941B2">
        <w:rPr>
          <w:rFonts w:ascii="Palatino Linotype" w:eastAsia="Palatino Linotype" w:hAnsi="Palatino Linotype" w:cs="Palatino Linotype"/>
          <w:i/>
          <w:lang w:eastAsia="es-MX"/>
        </w:rPr>
        <w:t>litis</w:t>
      </w:r>
      <w:r w:rsidRPr="007941B2">
        <w:rPr>
          <w:rFonts w:ascii="Palatino Linotype" w:eastAsia="Palatino Linotype" w:hAnsi="Palatino Linotype" w:cs="Palatino Linotype"/>
          <w:lang w:eastAsia="es-MX"/>
        </w:rPr>
        <w:t>, es necesario estudiar las causales de improcedencia y sobreseimiento que se adviertan, para determinar lo que en Derecho proceda.</w:t>
      </w:r>
    </w:p>
    <w:p w14:paraId="7A40AB50"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p>
    <w:p w14:paraId="1DF907A9" w14:textId="77777777" w:rsidR="006909FC" w:rsidRPr="007941B2" w:rsidRDefault="006909FC" w:rsidP="005D6E32">
      <w:pPr>
        <w:spacing w:after="0" w:line="360" w:lineRule="auto"/>
        <w:jc w:val="both"/>
        <w:rPr>
          <w:rFonts w:ascii="Palatino Linotype" w:eastAsia="Palatino Linotype" w:hAnsi="Palatino Linotype" w:cs="Palatino Linotype"/>
          <w:b/>
          <w:lang w:eastAsia="es-MX"/>
        </w:rPr>
      </w:pPr>
      <w:r w:rsidRPr="007941B2">
        <w:rPr>
          <w:rFonts w:ascii="Palatino Linotype" w:eastAsia="Palatino Linotype" w:hAnsi="Palatino Linotype" w:cs="Palatino Linotype"/>
          <w:b/>
          <w:lang w:eastAsia="es-MX"/>
        </w:rPr>
        <w:t>Causales de improcedencia</w:t>
      </w:r>
    </w:p>
    <w:p w14:paraId="75A7B1F0"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p>
    <w:p w14:paraId="3D623255"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 xml:space="preserve">Este Instituto realiza el estudio oficioso de las causales de improcedencia, ya que estas deben estudiarse, aunque no las hagan valer las partes, por ser una cuestión de orden público y de </w:t>
      </w:r>
      <w:r w:rsidRPr="007941B2">
        <w:rPr>
          <w:rFonts w:ascii="Palatino Linotype" w:eastAsia="Palatino Linotype" w:hAnsi="Palatino Linotype" w:cs="Palatino Linotype"/>
          <w:lang w:eastAsia="es-MX"/>
        </w:rPr>
        <w:lastRenderedPageBreak/>
        <w:t>estudio preferente al fondo del asunto. Lo anterior se robustece en la Tesis de Jurisprudencia: 1a./J. 163/2005 (Semanario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w:t>
      </w:r>
    </w:p>
    <w:p w14:paraId="7B31C150"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p>
    <w:p w14:paraId="3ED2237B"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 xml:space="preserve">En el presente caso, </w:t>
      </w:r>
      <w:r w:rsidRPr="007941B2">
        <w:rPr>
          <w:rFonts w:ascii="Palatino Linotype" w:eastAsia="Palatino Linotype" w:hAnsi="Palatino Linotype" w:cs="Palatino Linotype"/>
          <w:b/>
          <w:lang w:eastAsia="es-MX"/>
        </w:rPr>
        <w:t>no se actualiza alguna de las causales de improcedencia</w:t>
      </w:r>
      <w:r w:rsidRPr="007941B2">
        <w:rPr>
          <w:rFonts w:ascii="Palatino Linotype" w:eastAsia="Palatino Linotype" w:hAnsi="Palatino Linotype" w:cs="Palatino Linotype"/>
          <w:lang w:eastAsia="es-MX"/>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1EA8049F"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p>
    <w:p w14:paraId="2EC6008F" w14:textId="361986FE" w:rsidR="006909FC" w:rsidRPr="007941B2" w:rsidRDefault="006909FC" w:rsidP="005D6E32">
      <w:pPr>
        <w:widowControl w:val="0"/>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 xml:space="preserve">Asimismo, se actualiza la causal de procedencia del Recurso de Revisión señalada en el artículo 179, fracción IV, de la Ley en cita, pues el Recurrente se </w:t>
      </w:r>
      <w:r w:rsidR="005D6E32" w:rsidRPr="007941B2">
        <w:rPr>
          <w:rFonts w:ascii="Palatino Linotype" w:eastAsia="Palatino Linotype" w:hAnsi="Palatino Linotype" w:cs="Palatino Linotype"/>
          <w:lang w:eastAsia="es-MX"/>
        </w:rPr>
        <w:t>inconformó con</w:t>
      </w:r>
      <w:r w:rsidRPr="007941B2">
        <w:rPr>
          <w:rFonts w:ascii="Palatino Linotype" w:eastAsia="Palatino Linotype" w:hAnsi="Palatino Linotype" w:cs="Palatino Linotype"/>
          <w:lang w:eastAsia="es-MX"/>
        </w:rPr>
        <w:t xml:space="preserve"> la incompetencia manifestada.</w:t>
      </w:r>
    </w:p>
    <w:p w14:paraId="7D103BA5" w14:textId="77777777" w:rsidR="006909FC" w:rsidRPr="007941B2" w:rsidRDefault="006909FC" w:rsidP="005D6E32">
      <w:pPr>
        <w:widowControl w:val="0"/>
        <w:spacing w:after="0" w:line="360" w:lineRule="auto"/>
        <w:jc w:val="both"/>
        <w:rPr>
          <w:rFonts w:ascii="Palatino Linotype" w:eastAsia="Palatino Linotype" w:hAnsi="Palatino Linotype" w:cs="Palatino Linotype"/>
          <w:color w:val="FF0000"/>
          <w:lang w:eastAsia="es-MX"/>
        </w:rPr>
      </w:pPr>
    </w:p>
    <w:p w14:paraId="72CD3701"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b/>
          <w:lang w:eastAsia="es-MX"/>
        </w:rPr>
        <w:t>Causales de sobreseimiento</w:t>
      </w:r>
    </w:p>
    <w:p w14:paraId="45C40A30"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p>
    <w:p w14:paraId="0CC7B1C7"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Por ser de previo y especial pronunciamiento, este Instituto analiza si se actualiza alguna causal de sobreseimiento.</w:t>
      </w:r>
    </w:p>
    <w:p w14:paraId="63FBC6B4"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p>
    <w:p w14:paraId="4D02D60F"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 xml:space="preserve">El artículo 192 de la Ley Transparencia y Acceso a la Información Pública del Estado de México y Municipios, señala las causales por las cuales se puede sobreseer en todo o en </w:t>
      </w:r>
      <w:r w:rsidRPr="007941B2">
        <w:rPr>
          <w:rFonts w:ascii="Palatino Linotype" w:eastAsia="Palatino Linotype" w:hAnsi="Palatino Linotype" w:cs="Palatino Linotype"/>
          <w:lang w:eastAsia="es-MX"/>
        </w:rPr>
        <w:lastRenderedPageBreak/>
        <w:t>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0DAE228"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p>
    <w:p w14:paraId="6822D0CD"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Por tales motivos, se considera procedente entrar al fondo del presente asunto.</w:t>
      </w:r>
    </w:p>
    <w:p w14:paraId="1AB13220" w14:textId="77777777" w:rsidR="006909FC" w:rsidRPr="007941B2" w:rsidRDefault="006909FC" w:rsidP="005D6E32">
      <w:pPr>
        <w:spacing w:after="0" w:line="360" w:lineRule="auto"/>
        <w:jc w:val="both"/>
        <w:rPr>
          <w:rFonts w:ascii="Palatino Linotype" w:eastAsia="Palatino Linotype" w:hAnsi="Palatino Linotype" w:cs="Palatino Linotype"/>
          <w:lang w:eastAsia="es-MX"/>
        </w:rPr>
      </w:pPr>
    </w:p>
    <w:p w14:paraId="1ADCB8EA" w14:textId="77777777" w:rsidR="006909FC" w:rsidRPr="007941B2" w:rsidRDefault="006909FC" w:rsidP="00F0352C">
      <w:pPr>
        <w:pStyle w:val="Ttulo2"/>
        <w:rPr>
          <w:rFonts w:eastAsia="Palatino Linotype"/>
          <w:lang w:eastAsia="es-MX"/>
        </w:rPr>
      </w:pPr>
      <w:bookmarkStart w:id="12" w:name="_Toc211530787"/>
      <w:r w:rsidRPr="007941B2">
        <w:rPr>
          <w:rFonts w:eastAsia="Palatino Linotype"/>
          <w:lang w:eastAsia="es-MX"/>
        </w:rPr>
        <w:t>TERCERO. Determinación de la Controversia</w:t>
      </w:r>
      <w:bookmarkEnd w:id="12"/>
    </w:p>
    <w:p w14:paraId="20AEA0D5" w14:textId="77777777" w:rsidR="006909FC" w:rsidRPr="007941B2" w:rsidRDefault="006909FC" w:rsidP="005D6E32">
      <w:pPr>
        <w:spacing w:after="0" w:line="360" w:lineRule="auto"/>
        <w:jc w:val="both"/>
        <w:rPr>
          <w:rFonts w:ascii="Palatino Linotype" w:eastAsia="Palatino Linotype" w:hAnsi="Palatino Linotype" w:cs="Palatino Linotype"/>
          <w:b/>
          <w:color w:val="FF0000"/>
          <w:lang w:eastAsia="es-MX"/>
        </w:rPr>
      </w:pPr>
    </w:p>
    <w:p w14:paraId="6EEEA217" w14:textId="0EC3433C" w:rsidR="005E2EEB" w:rsidRPr="007941B2" w:rsidRDefault="006909FC" w:rsidP="000E0B71">
      <w:pPr>
        <w:spacing w:after="0" w:line="360" w:lineRule="auto"/>
        <w:ind w:right="-28"/>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Con el objetivo de ilustrar la controversia planteada, resulta conveniente precisar, que una vez realizado el estudio de las constancias que integran el expediente en el que se actúa, se desprende que el Particular requirió</w:t>
      </w:r>
      <w:bookmarkStart w:id="13" w:name="_Hlk158642445"/>
      <w:r w:rsidR="000E0B71" w:rsidRPr="007941B2">
        <w:rPr>
          <w:rFonts w:ascii="Palatino Linotype" w:eastAsia="Palatino Linotype" w:hAnsi="Palatino Linotype" w:cs="Palatino Linotype"/>
          <w:lang w:eastAsia="es-MX"/>
        </w:rPr>
        <w:t xml:space="preserve"> los documentos</w:t>
      </w:r>
      <w:r w:rsidR="005E2EEB" w:rsidRPr="007941B2">
        <w:rPr>
          <w:rFonts w:ascii="Palatino Linotype" w:eastAsia="Palatino Linotype" w:hAnsi="Palatino Linotype" w:cs="Palatino Linotype"/>
          <w:lang w:eastAsia="es-MX"/>
        </w:rPr>
        <w:t xml:space="preserve"> del Sistema de Planeación y Presupuesto (SPP), que contenga la información de los servidores públicos propuestos para recibir gratificación de fin de año (documento que contiene el nombre del titular de la dependencia y del coordinador administrativo o equivalente y/o del titular del organismo auxiliar, aunque dichos impresos no contengan firmas) de los años 2016, 2017, 2018, 2019, 2020, 2021 y 2022 de todas y cada una de las dependencias del Sector Central y Organismos Auxiliares.</w:t>
      </w:r>
    </w:p>
    <w:p w14:paraId="10ECF3E5" w14:textId="77777777" w:rsidR="00301FF4" w:rsidRPr="007941B2" w:rsidRDefault="00301FF4" w:rsidP="005D6E32">
      <w:pPr>
        <w:spacing w:after="0" w:line="360" w:lineRule="auto"/>
        <w:ind w:right="-28"/>
        <w:jc w:val="both"/>
        <w:rPr>
          <w:rFonts w:ascii="Palatino Linotype" w:eastAsia="Palatino Linotype" w:hAnsi="Palatino Linotype" w:cs="Palatino Linotype"/>
          <w:color w:val="FF0000"/>
          <w:lang w:eastAsia="es-MX"/>
        </w:rPr>
      </w:pPr>
    </w:p>
    <w:p w14:paraId="6D5555C8" w14:textId="73F719BA" w:rsidR="006909FC" w:rsidRPr="007941B2" w:rsidRDefault="006909FC" w:rsidP="005D6E32">
      <w:pPr>
        <w:spacing w:after="0" w:line="360" w:lineRule="auto"/>
        <w:jc w:val="both"/>
        <w:rPr>
          <w:rFonts w:ascii="Palatino Linotype" w:eastAsia="Palatino Linotype" w:hAnsi="Palatino Linotype" w:cs="Palatino Linotype"/>
          <w:lang w:eastAsia="es-MX"/>
        </w:rPr>
      </w:pPr>
      <w:bookmarkStart w:id="14" w:name="_Hlk210828629"/>
      <w:bookmarkEnd w:id="13"/>
      <w:r w:rsidRPr="007941B2">
        <w:rPr>
          <w:rFonts w:ascii="Palatino Linotype" w:eastAsia="Palatino Linotype" w:hAnsi="Palatino Linotype" w:cs="Palatino Linotype"/>
          <w:lang w:eastAsia="es-MX"/>
        </w:rPr>
        <w:t xml:space="preserve">En respuesta, </w:t>
      </w:r>
      <w:r w:rsidR="00B55512" w:rsidRPr="007941B2">
        <w:rPr>
          <w:rFonts w:ascii="Palatino Linotype" w:eastAsia="Palatino Linotype" w:hAnsi="Palatino Linotype" w:cs="Palatino Linotype"/>
          <w:lang w:eastAsia="es-MX"/>
        </w:rPr>
        <w:t>la Secretaría de Finanzas</w:t>
      </w:r>
      <w:r w:rsidR="000E0B71" w:rsidRPr="007941B2">
        <w:rPr>
          <w:rFonts w:ascii="Palatino Linotype" w:eastAsia="Palatino Linotype" w:hAnsi="Palatino Linotype" w:cs="Palatino Linotype"/>
          <w:lang w:eastAsia="es-MX"/>
        </w:rPr>
        <w:t>,</w:t>
      </w:r>
      <w:r w:rsidR="00B55512" w:rsidRPr="007941B2">
        <w:rPr>
          <w:rFonts w:ascii="Palatino Linotype" w:eastAsia="Palatino Linotype" w:hAnsi="Palatino Linotype" w:cs="Palatino Linotype"/>
          <w:lang w:eastAsia="es-MX"/>
        </w:rPr>
        <w:t xml:space="preserve"> a través de la Subsecretaría de Planeación y Presupuesto se declaró </w:t>
      </w:r>
      <w:r w:rsidR="005D6E32" w:rsidRPr="007941B2">
        <w:rPr>
          <w:rFonts w:ascii="Palatino Linotype" w:eastAsia="Palatino Linotype" w:hAnsi="Palatino Linotype" w:cs="Palatino Linotype"/>
          <w:lang w:eastAsia="es-MX"/>
        </w:rPr>
        <w:t xml:space="preserve">incompetente para conocer de la información solicitada, toda vez que </w:t>
      </w:r>
      <w:r w:rsidR="00B55512" w:rsidRPr="007941B2">
        <w:rPr>
          <w:rFonts w:ascii="Palatino Linotype" w:eastAsia="Palatino Linotype" w:hAnsi="Palatino Linotype" w:cs="Palatino Linotype"/>
          <w:lang w:eastAsia="es-MX"/>
        </w:rPr>
        <w:t>no cuenta con atribuciones para el desarrollo de los documentos relacionados con la gratificación de fin de año de servidores públicos</w:t>
      </w:r>
      <w:r w:rsidRPr="007941B2">
        <w:rPr>
          <w:rFonts w:ascii="Palatino Linotype" w:eastAsia="Palatino Linotype" w:hAnsi="Palatino Linotype" w:cs="Palatino Linotype"/>
          <w:lang w:eastAsia="es-MX"/>
        </w:rPr>
        <w:t xml:space="preserve">; ante dicha situación, la parte Recurrente se inconformó de la declaración de incompetencia por el Sujeto Obligado, lo cual actualiza </w:t>
      </w:r>
      <w:r w:rsidRPr="007941B2">
        <w:rPr>
          <w:rFonts w:ascii="Palatino Linotype" w:eastAsia="Palatino Linotype" w:hAnsi="Palatino Linotype" w:cs="Palatino Linotype"/>
          <w:lang w:eastAsia="es-MX"/>
        </w:rPr>
        <w:lastRenderedPageBreak/>
        <w:t xml:space="preserve">los supuestos previstos en los artículos 179, fracción IV, de la Ley de Transparencia y Acceso a la Información Pública del Estado de México y Municipios. Así las cosas, una vez admitido y notificado el Recurso de Revisión, </w:t>
      </w:r>
      <w:r w:rsidR="00301FF4" w:rsidRPr="007941B2">
        <w:rPr>
          <w:rFonts w:ascii="Palatino Linotype" w:eastAsia="Palatino Linotype" w:hAnsi="Palatino Linotype" w:cs="Palatino Linotype"/>
          <w:lang w:eastAsia="es-MX"/>
        </w:rPr>
        <w:t xml:space="preserve">las partes </w:t>
      </w:r>
      <w:r w:rsidR="009F3DED" w:rsidRPr="007941B2">
        <w:rPr>
          <w:rFonts w:ascii="Palatino Linotype" w:eastAsia="Palatino Linotype" w:hAnsi="Palatino Linotype" w:cs="Palatino Linotype"/>
          <w:lang w:eastAsia="es-MX"/>
        </w:rPr>
        <w:t xml:space="preserve">el Sujeto Obligado </w:t>
      </w:r>
      <w:r w:rsidR="005D6E32" w:rsidRPr="007941B2">
        <w:rPr>
          <w:rFonts w:ascii="Palatino Linotype" w:eastAsia="Palatino Linotype" w:hAnsi="Palatino Linotype" w:cs="Palatino Linotype"/>
          <w:lang w:eastAsia="es-MX"/>
        </w:rPr>
        <w:t>remitió su</w:t>
      </w:r>
      <w:r w:rsidR="009F3DED" w:rsidRPr="007941B2">
        <w:rPr>
          <w:rFonts w:ascii="Palatino Linotype" w:eastAsia="Palatino Linotype" w:hAnsi="Palatino Linotype" w:cs="Palatino Linotype"/>
          <w:lang w:eastAsia="es-MX"/>
        </w:rPr>
        <w:t xml:space="preserve"> informe justificado por medio del cual ratifico su respuesta</w:t>
      </w:r>
      <w:r w:rsidR="00A77BD0" w:rsidRPr="007941B2">
        <w:rPr>
          <w:rFonts w:ascii="Palatino Linotype" w:eastAsia="Palatino Linotype" w:hAnsi="Palatino Linotype" w:cs="Palatino Linotype"/>
          <w:lang w:eastAsia="es-MX"/>
        </w:rPr>
        <w:t xml:space="preserve"> y señalo que </w:t>
      </w:r>
      <w:r w:rsidR="00F64F14" w:rsidRPr="007941B2">
        <w:rPr>
          <w:rFonts w:ascii="Palatino Linotype" w:eastAsia="Palatino Linotype" w:hAnsi="Palatino Linotype" w:cs="Palatino Linotype"/>
          <w:lang w:eastAsia="es-MX"/>
        </w:rPr>
        <w:t xml:space="preserve">de conformidad con lo establecido en la Sección Tercera de la disposición Décima Segunda de los Lineamientos para el Otorgamiento de la “Gratificación de fin de año” del ejercicio fiscal dos mil veintitrés, se observa que el responsable  del llenado de los servidores públicos acreedores al bono de fin de año, es la Dirección de remuneraciones al Personal de la </w:t>
      </w:r>
      <w:r w:rsidR="002E0948" w:rsidRPr="007941B2">
        <w:rPr>
          <w:rFonts w:ascii="Palatino Linotype" w:eastAsia="Palatino Linotype" w:hAnsi="Palatino Linotype" w:cs="Palatino Linotype"/>
          <w:lang w:eastAsia="es-MX"/>
        </w:rPr>
        <w:t>Oficialía</w:t>
      </w:r>
      <w:r w:rsidR="00F64F14" w:rsidRPr="007941B2">
        <w:rPr>
          <w:rFonts w:ascii="Palatino Linotype" w:eastAsia="Palatino Linotype" w:hAnsi="Palatino Linotype" w:cs="Palatino Linotype"/>
          <w:lang w:eastAsia="es-MX"/>
        </w:rPr>
        <w:t xml:space="preserve"> Mayor.</w:t>
      </w:r>
    </w:p>
    <w:bookmarkEnd w:id="14"/>
    <w:p w14:paraId="7DC8BF55" w14:textId="77777777" w:rsidR="006909FC" w:rsidRPr="007941B2" w:rsidRDefault="006909FC" w:rsidP="005D6E32">
      <w:pPr>
        <w:spacing w:after="0" w:line="360" w:lineRule="auto"/>
        <w:jc w:val="both"/>
        <w:rPr>
          <w:rFonts w:ascii="Palatino Linotype" w:eastAsia="Palatino Linotype" w:hAnsi="Palatino Linotype" w:cs="Palatino Linotype"/>
          <w:color w:val="FF0000"/>
          <w:lang w:eastAsia="es-MX"/>
        </w:rPr>
      </w:pPr>
    </w:p>
    <w:p w14:paraId="19610C74" w14:textId="37A4A5AE" w:rsidR="006909FC" w:rsidRPr="007941B2" w:rsidRDefault="006909FC" w:rsidP="005D6E32">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Lo anterior, se desprende de las documentales que obran en el expediente de referencia, materia de la presente resolución, consistentes en: la solicitud de acceso a la información; la respuesta proporcionada por el Sujeto Obligado</w:t>
      </w:r>
      <w:r w:rsidR="002E0948" w:rsidRPr="007941B2">
        <w:rPr>
          <w:rFonts w:ascii="Palatino Linotype" w:eastAsia="Palatino Linotype" w:hAnsi="Palatino Linotype" w:cs="Palatino Linotype"/>
          <w:lang w:eastAsia="es-MX"/>
        </w:rPr>
        <w:t xml:space="preserve">, </w:t>
      </w:r>
      <w:r w:rsidRPr="007941B2">
        <w:rPr>
          <w:rFonts w:ascii="Palatino Linotype" w:eastAsia="Palatino Linotype" w:hAnsi="Palatino Linotype" w:cs="Palatino Linotype"/>
          <w:lang w:eastAsia="es-MX"/>
        </w:rPr>
        <w:t>el escrito recursal</w:t>
      </w:r>
      <w:r w:rsidR="002E0948" w:rsidRPr="007941B2">
        <w:rPr>
          <w:rFonts w:ascii="Palatino Linotype" w:eastAsia="Palatino Linotype" w:hAnsi="Palatino Linotype" w:cs="Palatino Linotype"/>
          <w:lang w:eastAsia="es-MX"/>
        </w:rPr>
        <w:t xml:space="preserve"> y el Informe Justificado</w:t>
      </w:r>
      <w:r w:rsidRPr="007941B2">
        <w:rPr>
          <w:rFonts w:ascii="Palatino Linotype" w:eastAsia="Palatino Linotype" w:hAnsi="Palatino Linotype" w:cs="Palatino Linotype"/>
          <w:lang w:eastAsia="es-MX"/>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3B277942" w14:textId="77777777" w:rsidR="006909FC" w:rsidRPr="007941B2" w:rsidRDefault="006909FC" w:rsidP="005D6E32">
      <w:pPr>
        <w:spacing w:after="0" w:line="360" w:lineRule="auto"/>
        <w:jc w:val="both"/>
        <w:rPr>
          <w:rFonts w:ascii="Palatino Linotype" w:eastAsia="Palatino Linotype" w:hAnsi="Palatino Linotype" w:cs="Palatino Linotype"/>
          <w:color w:val="FF0000"/>
          <w:lang w:eastAsia="es-MX"/>
        </w:rPr>
      </w:pPr>
    </w:p>
    <w:p w14:paraId="7463BEE0" w14:textId="77777777" w:rsidR="006909FC" w:rsidRPr="007941B2" w:rsidRDefault="006909FC" w:rsidP="00F0352C">
      <w:pPr>
        <w:pStyle w:val="Ttulo2"/>
        <w:rPr>
          <w:rFonts w:eastAsia="Palatino Linotype"/>
          <w:lang w:eastAsia="es-MX"/>
        </w:rPr>
      </w:pPr>
      <w:bookmarkStart w:id="15" w:name="_Toc211530788"/>
      <w:r w:rsidRPr="007941B2">
        <w:rPr>
          <w:rFonts w:eastAsia="Palatino Linotype"/>
          <w:lang w:eastAsia="es-MX"/>
        </w:rPr>
        <w:t xml:space="preserve">CUARTO. Marco normativo aplicable en materia de transparencia y </w:t>
      </w:r>
      <w:r w:rsidR="00F639D0" w:rsidRPr="007941B2">
        <w:rPr>
          <w:rFonts w:eastAsia="Palatino Linotype"/>
          <w:lang w:eastAsia="es-MX"/>
        </w:rPr>
        <w:t>acceso a la información pública</w:t>
      </w:r>
      <w:bookmarkEnd w:id="15"/>
    </w:p>
    <w:p w14:paraId="319E98C7" w14:textId="77777777" w:rsidR="006909FC" w:rsidRPr="007941B2" w:rsidRDefault="006909FC" w:rsidP="005D6E32">
      <w:pPr>
        <w:spacing w:after="0" w:line="360" w:lineRule="auto"/>
        <w:jc w:val="both"/>
        <w:rPr>
          <w:rFonts w:ascii="Palatino Linotype" w:eastAsia="Palatino Linotype" w:hAnsi="Palatino Linotype" w:cs="Palatino Linotype"/>
          <w:b/>
          <w:color w:val="FF0000"/>
          <w:lang w:eastAsia="es-MX"/>
        </w:rPr>
      </w:pPr>
    </w:p>
    <w:p w14:paraId="639D7875" w14:textId="77777777" w:rsidR="00C839E4" w:rsidRPr="007941B2" w:rsidRDefault="00C839E4" w:rsidP="00C839E4">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B2304AF" w14:textId="77777777" w:rsidR="00C839E4" w:rsidRPr="007941B2" w:rsidRDefault="00C839E4" w:rsidP="00C839E4">
      <w:pPr>
        <w:spacing w:after="0" w:line="360" w:lineRule="auto"/>
        <w:jc w:val="both"/>
        <w:rPr>
          <w:rFonts w:ascii="Palatino Linotype" w:eastAsia="Palatino Linotype" w:hAnsi="Palatino Linotype" w:cs="Palatino Linotype"/>
          <w:lang w:eastAsia="es-MX"/>
        </w:rPr>
      </w:pPr>
    </w:p>
    <w:p w14:paraId="797781CA" w14:textId="77777777" w:rsidR="00C839E4" w:rsidRPr="007941B2" w:rsidRDefault="00C839E4" w:rsidP="00C839E4">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7941B2">
        <w:rPr>
          <w:rFonts w:ascii="Palatino Linotype" w:eastAsia="Palatino Linotype" w:hAnsi="Palatino Linotype" w:cs="Palatino Linotype"/>
          <w:lang w:eastAsia="es-MX"/>
        </w:rPr>
        <w:lastRenderedPageBreak/>
        <w:t>como la información referente a la intimidad de la vida privada y la imagen de las personas, con las excepciones que establezca la ley reglamentaria.</w:t>
      </w:r>
    </w:p>
    <w:p w14:paraId="78BB28E0" w14:textId="77777777" w:rsidR="00C839E4" w:rsidRPr="007941B2" w:rsidRDefault="00C839E4" w:rsidP="00C839E4">
      <w:pPr>
        <w:spacing w:after="0" w:line="360" w:lineRule="auto"/>
        <w:jc w:val="both"/>
        <w:rPr>
          <w:rFonts w:ascii="Palatino Linotype" w:eastAsia="Palatino Linotype" w:hAnsi="Palatino Linotype" w:cs="Palatino Linotype"/>
          <w:lang w:eastAsia="es-MX"/>
        </w:rPr>
      </w:pPr>
    </w:p>
    <w:p w14:paraId="3F1C1B60" w14:textId="77777777" w:rsidR="00C839E4" w:rsidRPr="007941B2" w:rsidRDefault="00C839E4" w:rsidP="00C839E4">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Por su parte, la Ley de Transparencia y Acceso a la Información Pública del Estado de México y Municipios (Reglamentaria del artículo 5° de la Constitución Local), establece lo siguiente:</w:t>
      </w:r>
    </w:p>
    <w:p w14:paraId="34531169" w14:textId="77777777" w:rsidR="00C839E4" w:rsidRPr="007941B2" w:rsidRDefault="00C839E4" w:rsidP="00C839E4">
      <w:pPr>
        <w:spacing w:after="0" w:line="360" w:lineRule="auto"/>
        <w:jc w:val="both"/>
        <w:rPr>
          <w:rFonts w:ascii="Palatino Linotype" w:eastAsia="Palatino Linotype" w:hAnsi="Palatino Linotype" w:cs="Palatino Linotype"/>
          <w:lang w:eastAsia="es-MX"/>
        </w:rPr>
      </w:pPr>
    </w:p>
    <w:p w14:paraId="71CFB352" w14:textId="77777777" w:rsidR="00C839E4" w:rsidRPr="007941B2" w:rsidRDefault="00C839E4" w:rsidP="00C839E4">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El artículo 12, que, quienes generen, recopilen, administren, manejen, procesen, archiven o conserven información pública serán responsables de la misma.</w:t>
      </w:r>
    </w:p>
    <w:p w14:paraId="481F4A3F" w14:textId="77777777" w:rsidR="00C839E4" w:rsidRPr="007941B2" w:rsidRDefault="00C839E4" w:rsidP="00C839E4">
      <w:pPr>
        <w:spacing w:after="0" w:line="360" w:lineRule="auto"/>
        <w:jc w:val="both"/>
        <w:rPr>
          <w:rFonts w:ascii="Palatino Linotype" w:eastAsia="Palatino Linotype" w:hAnsi="Palatino Linotype" w:cs="Palatino Linotype"/>
          <w:lang w:eastAsia="es-MX"/>
        </w:rPr>
      </w:pPr>
    </w:p>
    <w:p w14:paraId="73703DA8" w14:textId="77777777" w:rsidR="00C839E4" w:rsidRPr="007941B2" w:rsidRDefault="00C839E4" w:rsidP="00C839E4">
      <w:pPr>
        <w:widowControl w:val="0"/>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33FA5004" w14:textId="77777777" w:rsidR="00C839E4" w:rsidRPr="007941B2" w:rsidRDefault="00C839E4" w:rsidP="00C839E4">
      <w:pPr>
        <w:widowControl w:val="0"/>
        <w:spacing w:after="0" w:line="360" w:lineRule="auto"/>
        <w:jc w:val="both"/>
        <w:rPr>
          <w:rFonts w:ascii="Palatino Linotype" w:eastAsia="Palatino Linotype" w:hAnsi="Palatino Linotype" w:cs="Palatino Linotype"/>
          <w:lang w:eastAsia="es-MX"/>
        </w:rPr>
      </w:pPr>
    </w:p>
    <w:p w14:paraId="37EDA9D2" w14:textId="24DC7834" w:rsidR="006909FC" w:rsidRPr="007941B2" w:rsidRDefault="00C839E4" w:rsidP="00C839E4">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A7DE104" w14:textId="77777777" w:rsidR="00C839E4" w:rsidRPr="007941B2" w:rsidRDefault="00C839E4" w:rsidP="00C839E4">
      <w:pPr>
        <w:spacing w:after="0" w:line="360" w:lineRule="auto"/>
        <w:jc w:val="both"/>
        <w:rPr>
          <w:rFonts w:ascii="Palatino Linotype" w:eastAsia="Palatino Linotype" w:hAnsi="Palatino Linotype" w:cs="Palatino Linotype"/>
          <w:color w:val="FF0000"/>
          <w:lang w:eastAsia="es-MX"/>
        </w:rPr>
      </w:pPr>
    </w:p>
    <w:p w14:paraId="3398A8AB" w14:textId="77777777" w:rsidR="006909FC" w:rsidRPr="007941B2" w:rsidRDefault="006909FC" w:rsidP="00F0352C">
      <w:pPr>
        <w:pStyle w:val="Ttulo2"/>
        <w:rPr>
          <w:rFonts w:eastAsia="Palatino Linotype"/>
          <w:lang w:eastAsia="es-MX"/>
        </w:rPr>
      </w:pPr>
      <w:bookmarkStart w:id="16" w:name="_Toc211530789"/>
      <w:r w:rsidRPr="007941B2">
        <w:rPr>
          <w:rFonts w:eastAsia="Palatino Linotype"/>
          <w:lang w:eastAsia="es-MX"/>
        </w:rPr>
        <w:t>QUINTO. Estudio de Fondo</w:t>
      </w:r>
      <w:bookmarkEnd w:id="16"/>
    </w:p>
    <w:p w14:paraId="028B77A0" w14:textId="77777777" w:rsidR="006909FC" w:rsidRPr="007941B2" w:rsidRDefault="006909FC" w:rsidP="005D6E32">
      <w:pPr>
        <w:spacing w:after="0" w:line="360" w:lineRule="auto"/>
        <w:jc w:val="both"/>
        <w:rPr>
          <w:rFonts w:ascii="Palatino Linotype" w:eastAsia="Palatino Linotype" w:hAnsi="Palatino Linotype" w:cs="Palatino Linotype"/>
          <w:color w:val="FF0000"/>
          <w:lang w:eastAsia="es-MX"/>
        </w:rPr>
      </w:pPr>
    </w:p>
    <w:p w14:paraId="093B2B82" w14:textId="77777777" w:rsidR="000C7680" w:rsidRPr="007941B2" w:rsidRDefault="006909FC" w:rsidP="000C7680">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Expuestas las posturas de las partes, se procede al análisis del agravio hecho valer por el ahora Recurrente</w:t>
      </w:r>
      <w:r w:rsidR="005D2CE9" w:rsidRPr="007941B2">
        <w:rPr>
          <w:rFonts w:ascii="Palatino Linotype" w:eastAsia="Palatino Linotype" w:hAnsi="Palatino Linotype" w:cs="Palatino Linotype"/>
          <w:lang w:eastAsia="es-MX"/>
        </w:rPr>
        <w:t xml:space="preserve">; para lo cual, tanto en respuesta, como en Informe Justificado, el Sujeto Obligado precisó que era incompetente para conocer de la solicitud de información, al señalar que </w:t>
      </w:r>
      <w:r w:rsidR="000C7680" w:rsidRPr="007941B2">
        <w:rPr>
          <w:rFonts w:ascii="Palatino Linotype" w:eastAsia="Palatino Linotype" w:hAnsi="Palatino Linotype" w:cs="Palatino Linotype"/>
          <w:lang w:eastAsia="es-MX"/>
        </w:rPr>
        <w:t xml:space="preserve">no se cuenta con atribuciones para el desarrollo de los documentos relacionados con la gratificación de fin de año de servidores públicos, toda vez que de conformidad con </w:t>
      </w:r>
      <w:r w:rsidR="000C7680" w:rsidRPr="007941B2">
        <w:rPr>
          <w:rFonts w:ascii="Palatino Linotype" w:eastAsia="Palatino Linotype" w:hAnsi="Palatino Linotype" w:cs="Palatino Linotype"/>
          <w:lang w:eastAsia="es-MX"/>
        </w:rPr>
        <w:lastRenderedPageBreak/>
        <w:t>lo establecido en la Sección Tercera de la disposición Décima Segunda de los Lineamientos para el Otorgamiento de la “Gratificación de fin de año” del ejercicio fiscal dos mil veintitrés, se observa que el responsable  del llenado de los servidores públicos acreedores al bono de fin de año, es la Dirección de remuneraciones al Personal de la Oficialía Mayor.</w:t>
      </w:r>
    </w:p>
    <w:p w14:paraId="1A8B33EA" w14:textId="3E00C636" w:rsidR="000C7680" w:rsidRPr="007941B2" w:rsidRDefault="000C7680" w:rsidP="005D2CE9">
      <w:pPr>
        <w:spacing w:after="0" w:line="360" w:lineRule="auto"/>
        <w:jc w:val="both"/>
        <w:rPr>
          <w:rFonts w:ascii="Palatino Linotype" w:eastAsia="Palatino Linotype" w:hAnsi="Palatino Linotype" w:cs="Palatino Linotype"/>
          <w:color w:val="FF0000"/>
          <w:lang w:eastAsia="es-MX"/>
        </w:rPr>
      </w:pPr>
    </w:p>
    <w:p w14:paraId="71494831" w14:textId="7D562868" w:rsidR="005D2CE9" w:rsidRPr="007941B2" w:rsidRDefault="000C7680" w:rsidP="005D2CE9">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A</w:t>
      </w:r>
      <w:r w:rsidR="005D2CE9" w:rsidRPr="007941B2">
        <w:rPr>
          <w:rFonts w:ascii="Palatino Linotype" w:eastAsia="Palatino Linotype" w:hAnsi="Palatino Linotype" w:cs="Palatino Linotype"/>
          <w:lang w:eastAsia="es-MX"/>
        </w:rPr>
        <w:t xml:space="preserve">l respecto,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w:t>
      </w:r>
      <w:r w:rsidR="005D2CE9" w:rsidRPr="007941B2">
        <w:rPr>
          <w:rFonts w:ascii="Palatino Linotype" w:eastAsia="Palatino Linotype" w:hAnsi="Palatino Linotype" w:cs="Palatino Linotype"/>
          <w:b/>
          <w:bCs/>
          <w:lang w:eastAsia="es-MX"/>
        </w:rPr>
        <w:t>cuando la misma no sea competencia del sujeto obligado ante el cual se formule la solicitud de acceso.</w:t>
      </w:r>
    </w:p>
    <w:p w14:paraId="23637D4F" w14:textId="77777777" w:rsidR="005D2CE9" w:rsidRPr="007941B2" w:rsidRDefault="005D2CE9" w:rsidP="005D2CE9">
      <w:pPr>
        <w:spacing w:after="0" w:line="360" w:lineRule="auto"/>
        <w:ind w:right="-28"/>
        <w:jc w:val="both"/>
        <w:rPr>
          <w:rFonts w:ascii="Palatino Linotype" w:eastAsia="Palatino Linotype" w:hAnsi="Palatino Linotype" w:cs="Palatino Linotype"/>
          <w:color w:val="FF0000"/>
          <w:lang w:eastAsia="es-MX"/>
        </w:rPr>
      </w:pPr>
    </w:p>
    <w:p w14:paraId="3ACAFCC4" w14:textId="77777777" w:rsidR="005D2CE9" w:rsidRPr="007941B2" w:rsidRDefault="005D2CE9" w:rsidP="005D2CE9">
      <w:pPr>
        <w:widowControl w:val="0"/>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Como se logra observar, si bien la Ley de la materia, prevé el supuesto de incompetencia para que los sujetos obligados den atención a solitudes de información, también lo es, que no se precisa en que consiste dicho concepto; al respecto, Cabanellas, Guillermo (1993), en el “Diccionario Jurídico Elemental” (p. 32 y 161), precisó los siguientes conceptos:</w:t>
      </w:r>
    </w:p>
    <w:p w14:paraId="184FC678" w14:textId="77777777" w:rsidR="005D2CE9" w:rsidRPr="007941B2" w:rsidRDefault="005D2CE9" w:rsidP="005D2CE9">
      <w:pPr>
        <w:widowControl w:val="0"/>
        <w:spacing w:after="0" w:line="360" w:lineRule="auto"/>
        <w:jc w:val="both"/>
        <w:rPr>
          <w:rFonts w:ascii="Palatino Linotype" w:eastAsia="Palatino Linotype" w:hAnsi="Palatino Linotype" w:cs="Palatino Linotype"/>
          <w:lang w:eastAsia="es-MX"/>
        </w:rPr>
      </w:pPr>
    </w:p>
    <w:p w14:paraId="477DA636" w14:textId="77777777" w:rsidR="005D2CE9" w:rsidRPr="007941B2" w:rsidRDefault="005D2CE9" w:rsidP="005D2CE9">
      <w:pPr>
        <w:widowControl w:val="0"/>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b/>
          <w:lang w:eastAsia="es-MX"/>
        </w:rPr>
        <w:t>Competencia:</w:t>
      </w:r>
      <w:r w:rsidRPr="007941B2">
        <w:rPr>
          <w:rFonts w:ascii="Palatino Linotype" w:eastAsia="Palatino Linotype" w:hAnsi="Palatino Linotype" w:cs="Palatino Linotype"/>
          <w:lang w:eastAsia="es-MX"/>
        </w:rPr>
        <w:t xml:space="preserve"> La capacidad de una autoridad para conocer sobre una materia o asunto.</w:t>
      </w:r>
    </w:p>
    <w:p w14:paraId="7EC6B86A" w14:textId="77777777" w:rsidR="006F56F6" w:rsidRPr="007941B2" w:rsidRDefault="006F56F6" w:rsidP="006F56F6">
      <w:pPr>
        <w:widowControl w:val="0"/>
        <w:pBdr>
          <w:top w:val="nil"/>
          <w:left w:val="nil"/>
          <w:bottom w:val="nil"/>
          <w:right w:val="nil"/>
          <w:between w:val="nil"/>
        </w:pBdr>
        <w:spacing w:after="0" w:line="360" w:lineRule="auto"/>
        <w:ind w:left="720"/>
        <w:jc w:val="both"/>
        <w:rPr>
          <w:rFonts w:ascii="Palatino Linotype" w:eastAsia="Palatino Linotype" w:hAnsi="Palatino Linotype" w:cs="Palatino Linotype"/>
          <w:lang w:eastAsia="es-MX"/>
        </w:rPr>
      </w:pPr>
    </w:p>
    <w:p w14:paraId="3A5E3D6F" w14:textId="77777777" w:rsidR="005D2CE9" w:rsidRPr="007941B2" w:rsidRDefault="005D2CE9" w:rsidP="005D2CE9">
      <w:pPr>
        <w:widowControl w:val="0"/>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b/>
          <w:lang w:eastAsia="es-MX"/>
        </w:rPr>
        <w:t>Incompetencia:</w:t>
      </w:r>
      <w:r w:rsidRPr="007941B2">
        <w:rPr>
          <w:rFonts w:ascii="Palatino Linotype" w:eastAsia="Palatino Linotype" w:hAnsi="Palatino Linotype" w:cs="Palatino Linotype"/>
          <w:lang w:eastAsia="es-MX"/>
        </w:rPr>
        <w:t xml:space="preserve"> Falta de Competencia.</w:t>
      </w:r>
    </w:p>
    <w:p w14:paraId="4C67A0AB" w14:textId="77777777" w:rsidR="005D2CE9" w:rsidRPr="007941B2" w:rsidRDefault="005D2CE9" w:rsidP="005D2CE9">
      <w:pPr>
        <w:widowControl w:val="0"/>
        <w:spacing w:after="0" w:line="360" w:lineRule="auto"/>
        <w:jc w:val="both"/>
        <w:rPr>
          <w:rFonts w:ascii="Palatino Linotype" w:eastAsia="Palatino Linotype" w:hAnsi="Palatino Linotype" w:cs="Palatino Linotype"/>
          <w:lang w:eastAsia="es-MX"/>
        </w:rPr>
      </w:pPr>
    </w:p>
    <w:p w14:paraId="3E8B95B1" w14:textId="77777777" w:rsidR="005D2CE9" w:rsidRPr="007941B2" w:rsidRDefault="005D2CE9" w:rsidP="005D2CE9">
      <w:pPr>
        <w:widowControl w:val="0"/>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w:t>
      </w:r>
    </w:p>
    <w:p w14:paraId="0BFA6B6A" w14:textId="77777777" w:rsidR="005D2CE9" w:rsidRPr="007941B2" w:rsidRDefault="005D2CE9" w:rsidP="005D2CE9">
      <w:pPr>
        <w:widowControl w:val="0"/>
        <w:spacing w:after="0" w:line="360" w:lineRule="auto"/>
        <w:jc w:val="both"/>
        <w:rPr>
          <w:rFonts w:ascii="Palatino Linotype" w:eastAsia="Palatino Linotype" w:hAnsi="Palatino Linotype" w:cs="Palatino Linotype"/>
          <w:lang w:eastAsia="es-MX"/>
        </w:rPr>
      </w:pPr>
    </w:p>
    <w:p w14:paraId="20F77942" w14:textId="77777777" w:rsidR="005D2CE9" w:rsidRPr="007941B2" w:rsidRDefault="005D2CE9" w:rsidP="005D2CE9">
      <w:pPr>
        <w:spacing w:after="0" w:line="360" w:lineRule="auto"/>
        <w:ind w:left="567" w:right="567"/>
        <w:jc w:val="both"/>
        <w:rPr>
          <w:rFonts w:ascii="Palatino Linotype" w:eastAsia="Palatino Linotype" w:hAnsi="Palatino Linotype" w:cs="Palatino Linotype"/>
          <w:i/>
          <w:sz w:val="20"/>
          <w:szCs w:val="20"/>
          <w:lang w:eastAsia="es-MX"/>
        </w:rPr>
      </w:pPr>
      <w:r w:rsidRPr="007941B2">
        <w:rPr>
          <w:rFonts w:ascii="Palatino Linotype" w:eastAsia="Palatino Linotype" w:hAnsi="Palatino Linotype" w:cs="Palatino Linotype"/>
          <w:b/>
          <w:i/>
          <w:sz w:val="20"/>
          <w:szCs w:val="20"/>
          <w:lang w:eastAsia="es-MX"/>
        </w:rPr>
        <w:lastRenderedPageBreak/>
        <w:t>LEGITIMACIÓN DE FUNCIONARIOS PÚBLICOS. LOS TRIBUNALES DE AMPARO, POR ESTAR VINCULADOS CON EL CONCEPTO DE COMPETENCIA A QUE SE REFIERE EL ARTÍCULO 16 CONSTITUCIONAL, NO PUEDEN CONOCER DE AQUÉLLA</w:t>
      </w:r>
      <w:r w:rsidRPr="007941B2">
        <w:rPr>
          <w:rFonts w:ascii="Palatino Linotype" w:eastAsia="Palatino Linotype" w:hAnsi="Palatino Linotype" w:cs="Palatino Linotype"/>
          <w:i/>
          <w:sz w:val="20"/>
          <w:szCs w:val="20"/>
          <w:lang w:eastAsia="es-MX"/>
        </w:rPr>
        <w:t>.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0F391D9" w14:textId="77777777" w:rsidR="005D2CE9" w:rsidRPr="007941B2" w:rsidRDefault="005D2CE9" w:rsidP="005D2CE9">
      <w:pPr>
        <w:widowControl w:val="0"/>
        <w:spacing w:after="0" w:line="360" w:lineRule="auto"/>
        <w:jc w:val="both"/>
        <w:rPr>
          <w:rFonts w:ascii="Palatino Linotype" w:eastAsia="Palatino Linotype" w:hAnsi="Palatino Linotype" w:cs="Palatino Linotype"/>
          <w:lang w:eastAsia="es-MX"/>
        </w:rPr>
      </w:pPr>
    </w:p>
    <w:p w14:paraId="2B2F0681" w14:textId="77777777" w:rsidR="005D2CE9" w:rsidRPr="007941B2" w:rsidRDefault="005D2CE9" w:rsidP="005D2CE9">
      <w:pPr>
        <w:widowControl w:val="0"/>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 xml:space="preserve">De la misma manera, resulta necesario traer a colación, el Criterio de Interpretación, de la Segunda Época, con número de registro SO/013/2017, emitido por el Instituto Nacional de Transparencia, Acceso a la Información y Protección de Datos Personales, el cual establece que </w:t>
      </w:r>
      <w:r w:rsidRPr="007941B2">
        <w:rPr>
          <w:rFonts w:ascii="Palatino Linotype" w:eastAsia="Palatino Linotype" w:hAnsi="Palatino Linotype" w:cs="Palatino Linotype"/>
          <w:b/>
          <w:bCs/>
          <w:lang w:eastAsia="es-MX"/>
        </w:rPr>
        <w:t>la incompetencia implica</w:t>
      </w:r>
      <w:r w:rsidRPr="007941B2">
        <w:rPr>
          <w:rFonts w:ascii="Palatino Linotype" w:eastAsia="Palatino Linotype" w:hAnsi="Palatino Linotype" w:cs="Palatino Linotype"/>
          <w:lang w:eastAsia="es-MX"/>
        </w:rPr>
        <w:t xml:space="preserve"> que, de conformidad con las atribuciones conferidas al Sujeto Obligado, no habría razón por la cual éste deba contar con la información solicitada, en cuyo caso, tendría que orientar al particular para que acuda a la instancia competente. 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46194014" w14:textId="77777777" w:rsidR="005D2CE9" w:rsidRPr="007941B2" w:rsidRDefault="005D2CE9" w:rsidP="005D2CE9">
      <w:pPr>
        <w:widowControl w:val="0"/>
        <w:spacing w:after="0" w:line="360" w:lineRule="auto"/>
        <w:jc w:val="both"/>
        <w:rPr>
          <w:rFonts w:ascii="Palatino Linotype" w:eastAsia="Palatino Linotype" w:hAnsi="Palatino Linotype" w:cs="Palatino Linotype"/>
          <w:lang w:eastAsia="es-MX"/>
        </w:rPr>
      </w:pPr>
    </w:p>
    <w:p w14:paraId="0EB2205E" w14:textId="3C668959" w:rsidR="000C7680" w:rsidRPr="007941B2" w:rsidRDefault="005D2CE9" w:rsidP="005D2CE9">
      <w:pPr>
        <w:spacing w:after="0" w:line="360" w:lineRule="auto"/>
        <w:jc w:val="both"/>
        <w:rPr>
          <w:rFonts w:ascii="Palatino Linotype" w:eastAsia="Calibri" w:hAnsi="Palatino Linotype" w:cs="Times New Roman"/>
          <w:bCs/>
          <w:lang w:eastAsia="es-MX"/>
        </w:rPr>
      </w:pPr>
      <w:r w:rsidRPr="007941B2">
        <w:rPr>
          <w:rFonts w:ascii="Palatino Linotype" w:eastAsia="Palatino Linotype" w:hAnsi="Palatino Linotype" w:cs="Palatino Linotype"/>
          <w:lang w:eastAsia="es-MX"/>
        </w:rPr>
        <w:t xml:space="preserve">Por tanto, a continuación, se analiza si en la especie, el Ente Recurrido cuenta con atribuciones para conocer sobre la información requerida; para lo cual, </w:t>
      </w:r>
      <w:r w:rsidR="00A97E01" w:rsidRPr="007941B2">
        <w:rPr>
          <w:rFonts w:ascii="Palatino Linotype" w:eastAsia="Calibri" w:hAnsi="Palatino Linotype" w:cs="Times New Roman"/>
          <w:bCs/>
          <w:lang w:eastAsia="es-MX"/>
        </w:rPr>
        <w:t xml:space="preserve">es importante señalar que </w:t>
      </w:r>
      <w:r w:rsidR="0099594F" w:rsidRPr="007941B2">
        <w:rPr>
          <w:rFonts w:ascii="Palatino Linotype" w:eastAsia="Calibri" w:hAnsi="Palatino Linotype" w:cs="Times New Roman"/>
          <w:bCs/>
          <w:lang w:eastAsia="es-MX"/>
        </w:rPr>
        <w:t xml:space="preserve">en dos mil veintitrés se emitió el </w:t>
      </w:r>
      <w:r w:rsidR="00A97E01" w:rsidRPr="007941B2">
        <w:rPr>
          <w:rFonts w:ascii="Palatino Linotype" w:eastAsia="Calibri" w:hAnsi="Palatino Linotype" w:cs="Times New Roman"/>
          <w:bCs/>
          <w:lang w:eastAsia="es-MX"/>
        </w:rPr>
        <w:t>Acuerdo por el que se Transfieren los Recursos de la Subsecretaría de Administración de la Secretaría de Finanzas a la Oficialía Mayor</w:t>
      </w:r>
      <w:r w:rsidR="00E310A5" w:rsidRPr="007941B2">
        <w:rPr>
          <w:rFonts w:ascii="Palatino Linotype" w:eastAsia="Calibri" w:hAnsi="Palatino Linotype" w:cs="Times New Roman"/>
          <w:b/>
          <w:lang w:eastAsia="es-MX"/>
        </w:rPr>
        <w:t xml:space="preserve">, </w:t>
      </w:r>
      <w:r w:rsidR="00E310A5" w:rsidRPr="007941B2">
        <w:rPr>
          <w:rFonts w:ascii="Palatino Linotype" w:eastAsia="Calibri" w:hAnsi="Palatino Linotype" w:cs="Times New Roman"/>
          <w:bCs/>
          <w:lang w:eastAsia="es-MX"/>
        </w:rPr>
        <w:lastRenderedPageBreak/>
        <w:t xml:space="preserve">señala que </w:t>
      </w:r>
      <w:r w:rsidR="00E310A5" w:rsidRPr="007941B2">
        <w:rPr>
          <w:rFonts w:ascii="Palatino Linotype" w:eastAsia="Calibri" w:hAnsi="Palatino Linotype" w:cs="Times New Roman"/>
          <w:b/>
          <w:lang w:eastAsia="es-MX"/>
        </w:rPr>
        <w:t xml:space="preserve">los recursos humanos, materiales, presupuestales y financieros de la Subsecretaría de Administración de la Secretaría de Finanzas, </w:t>
      </w:r>
      <w:r w:rsidR="00E310A5" w:rsidRPr="007941B2">
        <w:rPr>
          <w:rFonts w:ascii="Palatino Linotype" w:eastAsia="Calibri" w:hAnsi="Palatino Linotype" w:cs="Times New Roman"/>
          <w:bCs/>
          <w:lang w:eastAsia="es-MX"/>
        </w:rPr>
        <w:t xml:space="preserve">con excepción de los relativos a la Dirección General del Sistema Estatal de Informática, que continuará adscrita a la Secretaría de Finanzas, </w:t>
      </w:r>
      <w:r w:rsidR="00E310A5" w:rsidRPr="007941B2">
        <w:rPr>
          <w:rFonts w:ascii="Palatino Linotype" w:eastAsia="Calibri" w:hAnsi="Palatino Linotype" w:cs="Times New Roman"/>
          <w:b/>
          <w:lang w:eastAsia="es-MX"/>
        </w:rPr>
        <w:t>serán transferidos a partir de la entrada en vigor del presente Acuerdo a la Oficialía Mayor.</w:t>
      </w:r>
    </w:p>
    <w:p w14:paraId="6BB2C05E" w14:textId="77777777" w:rsidR="000C7680" w:rsidRPr="007941B2" w:rsidRDefault="000C7680" w:rsidP="005D2CE9">
      <w:pPr>
        <w:spacing w:after="0" w:line="360" w:lineRule="auto"/>
        <w:jc w:val="both"/>
        <w:rPr>
          <w:rFonts w:ascii="Palatino Linotype" w:eastAsia="Calibri" w:hAnsi="Palatino Linotype" w:cs="Times New Roman"/>
          <w:bCs/>
          <w:lang w:eastAsia="es-MX"/>
        </w:rPr>
      </w:pPr>
    </w:p>
    <w:p w14:paraId="3F009B72" w14:textId="5EC52D04" w:rsidR="000C7680" w:rsidRPr="007941B2" w:rsidRDefault="0018097F" w:rsidP="005D2CE9">
      <w:pPr>
        <w:spacing w:after="0" w:line="360" w:lineRule="auto"/>
        <w:jc w:val="both"/>
        <w:rPr>
          <w:rFonts w:ascii="Palatino Linotype" w:eastAsia="Calibri" w:hAnsi="Palatino Linotype" w:cs="Times New Roman"/>
          <w:bCs/>
          <w:lang w:eastAsia="es-MX"/>
        </w:rPr>
      </w:pPr>
      <w:r w:rsidRPr="007941B2">
        <w:rPr>
          <w:rFonts w:ascii="Palatino Linotype" w:eastAsia="Calibri" w:hAnsi="Palatino Linotype" w:cs="Times New Roman"/>
          <w:bCs/>
          <w:lang w:eastAsia="es-MX"/>
        </w:rPr>
        <w:t xml:space="preserve">En esa misma consecución de ideas, los Lineamientos para el Otorgamiento de la “Gratificación de fin de año” para el ejercicio fiscal dos mil veintitrés, en su Sección Tercera  en su disposición Décima Segunda </w:t>
      </w:r>
      <w:r w:rsidR="00E37CD1" w:rsidRPr="007941B2">
        <w:rPr>
          <w:rFonts w:ascii="Palatino Linotype" w:eastAsia="Calibri" w:hAnsi="Palatino Linotype" w:cs="Times New Roman"/>
          <w:bCs/>
          <w:lang w:eastAsia="es-MX"/>
        </w:rPr>
        <w:t xml:space="preserve"> señala que el proceso del ingreso de la información en el SPP por parte de </w:t>
      </w:r>
      <w:r w:rsidR="00E37CD1" w:rsidRPr="007941B2">
        <w:rPr>
          <w:rFonts w:ascii="Palatino Linotype" w:eastAsia="Calibri" w:hAnsi="Palatino Linotype" w:cs="Times New Roman"/>
          <w:b/>
          <w:lang w:eastAsia="es-MX"/>
        </w:rPr>
        <w:t xml:space="preserve">la </w:t>
      </w:r>
      <w:r w:rsidR="00E37CD1" w:rsidRPr="007941B2">
        <w:rPr>
          <w:rFonts w:ascii="Palatino Linotype" w:eastAsia="Calibri" w:hAnsi="Palatino Linotype" w:cs="Times New Roman"/>
          <w:b/>
          <w:u w:val="single"/>
          <w:lang w:eastAsia="es-MX"/>
        </w:rPr>
        <w:t>Dirección General de Personal a través de la Dirección de Política Salarial</w:t>
      </w:r>
      <w:r w:rsidR="00E37CD1" w:rsidRPr="007941B2">
        <w:rPr>
          <w:rFonts w:ascii="Palatino Linotype" w:eastAsia="Calibri" w:hAnsi="Palatino Linotype" w:cs="Times New Roman"/>
          <w:b/>
          <w:lang w:eastAsia="es-MX"/>
        </w:rPr>
        <w:t xml:space="preserve"> iniciará el día 21 de noviembre del año en curso, que corresponderá con la información de la nómina de los servidores públicos de la quincena 21 (primera quincena de noviembre), relativo a los nombres de las personas servidoras públicas, días laborados y el monto mensual a erogar de acuerdo a su nivel salarial</w:t>
      </w:r>
      <w:r w:rsidR="00E37CD1" w:rsidRPr="007941B2">
        <w:rPr>
          <w:rFonts w:ascii="Palatino Linotype" w:eastAsia="Calibri" w:hAnsi="Palatino Linotype" w:cs="Times New Roman"/>
          <w:bCs/>
          <w:lang w:eastAsia="es-MX"/>
        </w:rPr>
        <w:t>. Los ingresos de servidores públicos posteriores a este período, no serán considerados para el pago de está gratificación, salvo que haya alguna excepción y sea comunicada por escrito por las Dependencias a la Dirección de Política Salarial, que únicamente le dará prioridad a mandos medios y mandos superiores.</w:t>
      </w:r>
    </w:p>
    <w:p w14:paraId="7339CDBA" w14:textId="77777777" w:rsidR="000C7680" w:rsidRPr="007941B2" w:rsidRDefault="000C7680" w:rsidP="005D2CE9">
      <w:pPr>
        <w:spacing w:after="0" w:line="360" w:lineRule="auto"/>
        <w:jc w:val="both"/>
        <w:rPr>
          <w:rFonts w:ascii="Palatino Linotype" w:eastAsia="Calibri" w:hAnsi="Palatino Linotype" w:cs="Times New Roman"/>
          <w:bCs/>
          <w:lang w:eastAsia="es-MX"/>
        </w:rPr>
      </w:pPr>
    </w:p>
    <w:p w14:paraId="3B67A31C" w14:textId="51B295F9" w:rsidR="007E2AAB" w:rsidRPr="007941B2" w:rsidRDefault="007E2AAB" w:rsidP="005D2CE9">
      <w:pPr>
        <w:spacing w:after="0" w:line="360" w:lineRule="auto"/>
        <w:jc w:val="both"/>
        <w:rPr>
          <w:rFonts w:ascii="Palatino Linotype" w:eastAsia="Calibri" w:hAnsi="Palatino Linotype" w:cs="Times New Roman"/>
          <w:bCs/>
          <w:lang w:eastAsia="es-MX"/>
        </w:rPr>
      </w:pPr>
      <w:r w:rsidRPr="007941B2">
        <w:rPr>
          <w:rFonts w:ascii="Palatino Linotype" w:eastAsia="Calibri" w:hAnsi="Palatino Linotype" w:cs="Times New Roman"/>
          <w:b/>
          <w:lang w:eastAsia="es-MX"/>
        </w:rPr>
        <w:t xml:space="preserve">Queda bajo responsabilidad de las dependencias revisar y validar que la información </w:t>
      </w:r>
      <w:r w:rsidRPr="007941B2">
        <w:rPr>
          <w:rFonts w:ascii="Palatino Linotype" w:eastAsia="Calibri" w:hAnsi="Palatino Linotype" w:cs="Times New Roman"/>
          <w:b/>
          <w:u w:val="single"/>
          <w:lang w:eastAsia="es-MX"/>
        </w:rPr>
        <w:t>capturada por la Dirección de Política Salarial en el SPP,</w:t>
      </w:r>
      <w:r w:rsidRPr="007941B2">
        <w:rPr>
          <w:rFonts w:ascii="Palatino Linotype" w:eastAsia="Calibri" w:hAnsi="Palatino Linotype" w:cs="Times New Roman"/>
          <w:bCs/>
          <w:lang w:eastAsia="es-MX"/>
        </w:rPr>
        <w:t xml:space="preserve"> referente al a los nombres de las personas servidoras públicas, días laborados y el monto que le corresponde a cada servidor público de acuerdo a las tablas descritas en la sección dos de estos lineamientos, y que ello coincida con las personas servidoras públicas activas adscritas a las mismas.</w:t>
      </w:r>
    </w:p>
    <w:p w14:paraId="08247620" w14:textId="77777777" w:rsidR="007E2AAB" w:rsidRPr="007941B2" w:rsidRDefault="007E2AAB" w:rsidP="005D2CE9">
      <w:pPr>
        <w:spacing w:after="0" w:line="360" w:lineRule="auto"/>
        <w:jc w:val="both"/>
        <w:rPr>
          <w:rFonts w:ascii="Palatino Linotype" w:eastAsia="Calibri" w:hAnsi="Palatino Linotype" w:cs="Times New Roman"/>
          <w:bCs/>
          <w:lang w:eastAsia="es-MX"/>
        </w:rPr>
      </w:pPr>
    </w:p>
    <w:p w14:paraId="1DC5048D" w14:textId="1FFFC9AE" w:rsidR="000C7680" w:rsidRPr="007941B2" w:rsidRDefault="0097718E" w:rsidP="005D2CE9">
      <w:pPr>
        <w:spacing w:after="0" w:line="360" w:lineRule="auto"/>
        <w:jc w:val="both"/>
        <w:rPr>
          <w:rFonts w:ascii="Palatino Linotype" w:eastAsia="Calibri" w:hAnsi="Palatino Linotype" w:cs="Times New Roman"/>
          <w:bCs/>
          <w:lang w:eastAsia="es-MX"/>
        </w:rPr>
      </w:pPr>
      <w:r w:rsidRPr="007941B2">
        <w:rPr>
          <w:rFonts w:ascii="Palatino Linotype" w:eastAsia="Calibri" w:hAnsi="Palatino Linotype" w:cs="Times New Roman"/>
          <w:bCs/>
          <w:lang w:eastAsia="es-MX"/>
        </w:rPr>
        <w:lastRenderedPageBreak/>
        <w:t xml:space="preserve">En esa misma consecución de ideas, el Reglamento Interior de la Oficialía Mayor en su artículo 10 fracciones VII y XXIX establece que la Dirección General de Personal dentro de sus atribuciones se encarga entre otras cosas de </w:t>
      </w:r>
      <w:r w:rsidRPr="007941B2">
        <w:rPr>
          <w:rFonts w:ascii="Palatino Linotype" w:eastAsia="Calibri" w:hAnsi="Palatino Linotype" w:cs="Times New Roman"/>
          <w:b/>
          <w:lang w:eastAsia="es-MX"/>
        </w:rPr>
        <w:t>aplicar las disposiciones que norman la remuneración y prestaciones que deban otorgarse a las personas servidoras públicas</w:t>
      </w:r>
      <w:r w:rsidRPr="007941B2">
        <w:rPr>
          <w:rFonts w:ascii="Palatino Linotype" w:eastAsia="Calibri" w:hAnsi="Palatino Linotype" w:cs="Times New Roman"/>
          <w:bCs/>
          <w:lang w:eastAsia="es-MX"/>
        </w:rPr>
        <w:t xml:space="preserve"> del Poder Ejecutivo del Gobierno del Estado, en concordancia con las estructuras orgánico-funcionales y los catálogos de puestos aprobados, así como, </w:t>
      </w:r>
      <w:r w:rsidR="008248A2" w:rsidRPr="007941B2">
        <w:rPr>
          <w:rFonts w:ascii="Palatino Linotype" w:eastAsia="Calibri" w:hAnsi="Palatino Linotype" w:cs="Times New Roman"/>
          <w:bCs/>
          <w:lang w:eastAsia="es-MX"/>
        </w:rPr>
        <w:t xml:space="preserve">proyectar y </w:t>
      </w:r>
      <w:r w:rsidR="008248A2" w:rsidRPr="007941B2">
        <w:rPr>
          <w:rFonts w:ascii="Palatino Linotype" w:eastAsia="Calibri" w:hAnsi="Palatino Linotype" w:cs="Times New Roman"/>
          <w:b/>
          <w:lang w:eastAsia="es-MX"/>
        </w:rPr>
        <w:t>calcular el gasto</w:t>
      </w:r>
      <w:r w:rsidR="008248A2" w:rsidRPr="007941B2">
        <w:rPr>
          <w:rFonts w:ascii="Palatino Linotype" w:eastAsia="Calibri" w:hAnsi="Palatino Linotype" w:cs="Times New Roman"/>
          <w:bCs/>
          <w:lang w:eastAsia="es-MX"/>
        </w:rPr>
        <w:t xml:space="preserve"> anual requerido para las dependencias, </w:t>
      </w:r>
      <w:r w:rsidR="008248A2" w:rsidRPr="007941B2">
        <w:rPr>
          <w:rFonts w:ascii="Palatino Linotype" w:eastAsia="Calibri" w:hAnsi="Palatino Linotype" w:cs="Times New Roman"/>
          <w:b/>
          <w:lang w:eastAsia="es-MX"/>
        </w:rPr>
        <w:t>por concepto de servicios personales</w:t>
      </w:r>
      <w:r w:rsidR="00EF09B3" w:rsidRPr="007941B2">
        <w:rPr>
          <w:rFonts w:ascii="Palatino Linotype" w:eastAsia="Calibri" w:hAnsi="Palatino Linotype" w:cs="Times New Roman"/>
          <w:bCs/>
          <w:lang w:eastAsia="es-MX"/>
        </w:rPr>
        <w:t>.</w:t>
      </w:r>
    </w:p>
    <w:p w14:paraId="2A2B15F8" w14:textId="77777777" w:rsidR="00EF09B3" w:rsidRPr="007941B2" w:rsidRDefault="00EF09B3" w:rsidP="005D2CE9">
      <w:pPr>
        <w:spacing w:after="0" w:line="360" w:lineRule="auto"/>
        <w:jc w:val="both"/>
        <w:rPr>
          <w:rFonts w:ascii="Palatino Linotype" w:eastAsia="Calibri" w:hAnsi="Palatino Linotype" w:cs="Times New Roman"/>
          <w:bCs/>
          <w:lang w:eastAsia="es-MX"/>
        </w:rPr>
      </w:pPr>
    </w:p>
    <w:p w14:paraId="7D533FCE" w14:textId="0DB3BF6B" w:rsidR="00EF09B3" w:rsidRPr="007941B2" w:rsidRDefault="00D431CD" w:rsidP="00D431CD">
      <w:pPr>
        <w:spacing w:after="0" w:line="360" w:lineRule="auto"/>
        <w:jc w:val="both"/>
        <w:rPr>
          <w:rFonts w:ascii="Palatino Linotype" w:eastAsia="Calibri" w:hAnsi="Palatino Linotype" w:cs="Times New Roman"/>
          <w:bCs/>
          <w:lang w:eastAsia="es-MX"/>
        </w:rPr>
      </w:pPr>
      <w:r w:rsidRPr="007941B2">
        <w:rPr>
          <w:rFonts w:ascii="Palatino Linotype" w:eastAsia="Calibri" w:hAnsi="Palatino Linotype" w:cs="Times New Roman"/>
          <w:bCs/>
          <w:lang w:eastAsia="es-MX"/>
        </w:rPr>
        <w:t xml:space="preserve">En esta misma consecución de ideas, el lineamiento 20706004000000L del Manual General de Organización de la Secretaría de Finanzas establece que la Dirección General de Persona tiene como objetivo coordinar y normar las actividades orientadas al cumplimiento de las metas establecidas en materia de desarrollo y administración de personal, </w:t>
      </w:r>
      <w:r w:rsidRPr="007941B2">
        <w:rPr>
          <w:rFonts w:ascii="Palatino Linotype" w:eastAsia="Calibri" w:hAnsi="Palatino Linotype" w:cs="Times New Roman"/>
          <w:b/>
          <w:bCs/>
          <w:lang w:eastAsia="es-MX"/>
        </w:rPr>
        <w:t>a través de la operación eficaz del Sistema de Nómina del Sector Central del Poder Ejecutivo</w:t>
      </w:r>
      <w:r w:rsidRPr="007941B2">
        <w:rPr>
          <w:rFonts w:ascii="Palatino Linotype" w:eastAsia="Calibri" w:hAnsi="Palatino Linotype" w:cs="Times New Roman"/>
          <w:bCs/>
          <w:lang w:eastAsia="es-MX"/>
        </w:rPr>
        <w:t>.</w:t>
      </w:r>
    </w:p>
    <w:p w14:paraId="14C35B37" w14:textId="77777777" w:rsidR="00D431CD" w:rsidRPr="007941B2" w:rsidRDefault="00D431CD" w:rsidP="00D431CD">
      <w:pPr>
        <w:spacing w:after="0" w:line="360" w:lineRule="auto"/>
        <w:jc w:val="both"/>
        <w:rPr>
          <w:rFonts w:ascii="Palatino Linotype" w:eastAsia="Calibri" w:hAnsi="Palatino Linotype" w:cs="Times New Roman"/>
          <w:bCs/>
          <w:lang w:eastAsia="es-MX"/>
        </w:rPr>
      </w:pPr>
    </w:p>
    <w:p w14:paraId="38324EB4" w14:textId="186B50B1" w:rsidR="005D2CE9" w:rsidRPr="007941B2" w:rsidRDefault="00D431CD" w:rsidP="005D6E32">
      <w:pPr>
        <w:spacing w:after="0" w:line="360" w:lineRule="auto"/>
        <w:jc w:val="both"/>
        <w:rPr>
          <w:rFonts w:ascii="Palatino Linotype" w:eastAsia="Calibri" w:hAnsi="Palatino Linotype" w:cs="Times New Roman"/>
          <w:bCs/>
          <w:lang w:eastAsia="es-MX"/>
        </w:rPr>
      </w:pPr>
      <w:r w:rsidRPr="007941B2">
        <w:rPr>
          <w:rFonts w:ascii="Palatino Linotype" w:eastAsia="Calibri" w:hAnsi="Palatino Linotype" w:cs="Times New Roman"/>
          <w:bCs/>
          <w:lang w:eastAsia="es-MX"/>
        </w:rPr>
        <w:t>La cua</w:t>
      </w:r>
      <w:r w:rsidR="00EB56E2" w:rsidRPr="007941B2">
        <w:rPr>
          <w:rFonts w:ascii="Palatino Linotype" w:eastAsia="Calibri" w:hAnsi="Palatino Linotype" w:cs="Times New Roman"/>
          <w:bCs/>
          <w:lang w:eastAsia="es-MX"/>
        </w:rPr>
        <w:t>l</w:t>
      </w:r>
      <w:r w:rsidRPr="007941B2">
        <w:rPr>
          <w:rFonts w:ascii="Palatino Linotype" w:eastAsia="Calibri" w:hAnsi="Palatino Linotype" w:cs="Times New Roman"/>
          <w:bCs/>
          <w:lang w:eastAsia="es-MX"/>
        </w:rPr>
        <w:t xml:space="preserve"> dentro de </w:t>
      </w:r>
      <w:r w:rsidR="00EB56E2" w:rsidRPr="007941B2">
        <w:rPr>
          <w:rFonts w:ascii="Palatino Linotype" w:eastAsia="Calibri" w:hAnsi="Palatino Linotype" w:cs="Times New Roman"/>
          <w:bCs/>
          <w:lang w:eastAsia="es-MX"/>
        </w:rPr>
        <w:t>sus funciones</w:t>
      </w:r>
      <w:r w:rsidRPr="007941B2">
        <w:rPr>
          <w:rFonts w:ascii="Palatino Linotype" w:eastAsia="Calibri" w:hAnsi="Palatino Linotype" w:cs="Times New Roman"/>
          <w:bCs/>
          <w:lang w:eastAsia="es-MX"/>
        </w:rPr>
        <w:t xml:space="preserve"> se encarga entre otras</w:t>
      </w:r>
      <w:r w:rsidR="00EB56E2" w:rsidRPr="007941B2">
        <w:rPr>
          <w:rFonts w:ascii="Palatino Linotype" w:eastAsia="Calibri" w:hAnsi="Palatino Linotype" w:cs="Times New Roman"/>
          <w:bCs/>
          <w:lang w:eastAsia="es-MX"/>
        </w:rPr>
        <w:t xml:space="preserve"> de</w:t>
      </w:r>
      <w:r w:rsidRPr="007941B2">
        <w:rPr>
          <w:rFonts w:ascii="Palatino Linotype" w:eastAsia="Calibri" w:hAnsi="Palatino Linotype" w:cs="Times New Roman"/>
          <w:bCs/>
          <w:lang w:eastAsia="es-MX"/>
        </w:rPr>
        <w:t xml:space="preserve"> </w:t>
      </w:r>
      <w:r w:rsidR="00EB56E2" w:rsidRPr="007941B2">
        <w:rPr>
          <w:rFonts w:ascii="Palatino Linotype" w:eastAsia="Calibri" w:hAnsi="Palatino Linotype" w:cs="Times New Roman"/>
          <w:bCs/>
          <w:lang w:eastAsia="es-MX"/>
        </w:rPr>
        <w:t>elaborar las disposiciones procedimentales, así como planear y coordinar la operación y control del Sistema de Nómina del Sector Central del Poder Ejecutivo, establecer los mecanismos para el registro del ejercicio del Capítulo 1000 Servicios Personales, de las dependencias y órganos administrativos, así como autorizar los pagos por conceptos de sueldo, prestaciones y otras disposiciones normativas que gestionan las dependencias y órganos administrativos desconcentrados del Poder Ejecutivo Estatal.</w:t>
      </w:r>
    </w:p>
    <w:p w14:paraId="68034295" w14:textId="77777777" w:rsidR="00D720DB" w:rsidRPr="007941B2" w:rsidRDefault="00D720DB" w:rsidP="005D6E32">
      <w:pPr>
        <w:spacing w:after="0" w:line="360" w:lineRule="auto"/>
        <w:jc w:val="both"/>
        <w:rPr>
          <w:rFonts w:ascii="Palatino Linotype" w:eastAsia="Calibri" w:hAnsi="Palatino Linotype" w:cs="Times New Roman"/>
          <w:bCs/>
          <w:lang w:eastAsia="es-MX"/>
        </w:rPr>
      </w:pPr>
    </w:p>
    <w:p w14:paraId="56481105" w14:textId="1C40ED4E" w:rsidR="00D720DB" w:rsidRPr="007941B2" w:rsidRDefault="005D2CE9" w:rsidP="005D2CE9">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 xml:space="preserve">Conforme a lo anterior, se logra vislumbrar que el Sujeto Obligado, en primera instancia, carece de atribuciones para conocer </w:t>
      </w:r>
      <w:r w:rsidR="00D720DB" w:rsidRPr="007941B2">
        <w:rPr>
          <w:rFonts w:ascii="Palatino Linotype" w:eastAsia="Palatino Linotype" w:hAnsi="Palatino Linotype" w:cs="Palatino Linotype"/>
          <w:lang w:eastAsia="es-MX"/>
        </w:rPr>
        <w:t>acerca de la integración o impresión de los documentos derivados de la captura de información en el Sistema de Planeación y Presupuesto (SPP)</w:t>
      </w:r>
      <w:r w:rsidR="00B2673E" w:rsidRPr="007941B2">
        <w:rPr>
          <w:rFonts w:ascii="Palatino Linotype" w:eastAsia="Palatino Linotype" w:hAnsi="Palatino Linotype" w:cs="Palatino Linotype"/>
          <w:lang w:eastAsia="es-MX"/>
        </w:rPr>
        <w:t xml:space="preserve">, de la temporalidad solicitada. Hecho que se robustece pues de conformidad con la Ley de </w:t>
      </w:r>
      <w:r w:rsidR="00B2673E" w:rsidRPr="007941B2">
        <w:rPr>
          <w:rFonts w:ascii="Palatino Linotype" w:eastAsia="Palatino Linotype" w:hAnsi="Palatino Linotype" w:cs="Palatino Linotype"/>
          <w:lang w:eastAsia="es-MX"/>
        </w:rPr>
        <w:lastRenderedPageBreak/>
        <w:t>Archivos y Administración de documentos del Estado de México la cual en su artículo 28 contempla que al existir un área o unidad del Sujeto Obligado sea sometida a procesos de fusión, escisión, extinción o cambio de adscripción; o cualquier modificación de conformidad con las disposiciones jurídicas aplicables la Coordinadora de Archivos debe autorizar la transferencia de archivos.</w:t>
      </w:r>
    </w:p>
    <w:p w14:paraId="44245626" w14:textId="77777777" w:rsidR="00D720DB" w:rsidRPr="007941B2" w:rsidRDefault="00D720DB" w:rsidP="005D2CE9">
      <w:pPr>
        <w:spacing w:after="0" w:line="360" w:lineRule="auto"/>
        <w:jc w:val="both"/>
        <w:rPr>
          <w:rFonts w:ascii="Palatino Linotype" w:eastAsia="Palatino Linotype" w:hAnsi="Palatino Linotype" w:cs="Palatino Linotype"/>
          <w:lang w:eastAsia="es-MX"/>
        </w:rPr>
      </w:pPr>
    </w:p>
    <w:p w14:paraId="1AE57DDE" w14:textId="407E66B3" w:rsidR="00876E53" w:rsidRPr="007941B2" w:rsidRDefault="0099594F" w:rsidP="0099594F">
      <w:pPr>
        <w:spacing w:after="0" w:line="360" w:lineRule="auto"/>
        <w:jc w:val="both"/>
        <w:rPr>
          <w:rFonts w:ascii="Palatino Linotype" w:eastAsia="Palatino Linotype" w:hAnsi="Palatino Linotype" w:cs="Palatino Linotype"/>
          <w:lang w:eastAsia="es-MX"/>
        </w:rPr>
      </w:pPr>
      <w:r w:rsidRPr="007941B2">
        <w:rPr>
          <w:rFonts w:ascii="Palatino Linotype" w:eastAsia="Palatino Linotype" w:hAnsi="Palatino Linotype" w:cs="Palatino Linotype"/>
          <w:lang w:eastAsia="es-MX"/>
        </w:rPr>
        <w:t>Lo cual es aplicable al caso en particular ya que el once de septiembre de dos mil veintitrés se crea la Oficialía Mayor como la dependencia encargada de planear, organizar, normar y dirigir la administración y desarrollo de los recursos humanos, materiales y servicios para el apoyo administrativo y tecnológico que requieran las dependencias del Poder Ejecutivo del Estado, que a partir del veintisiete de septiembre de dos mil veintitrés  le fueron transferidos los recursos de la Subsecretaría de Administración de la Secretaría de Finanzas.</w:t>
      </w:r>
    </w:p>
    <w:p w14:paraId="4C36BA7E" w14:textId="77777777" w:rsidR="0099594F" w:rsidRPr="007941B2" w:rsidRDefault="0099594F" w:rsidP="0099594F">
      <w:pPr>
        <w:spacing w:after="0" w:line="360" w:lineRule="auto"/>
        <w:jc w:val="both"/>
        <w:rPr>
          <w:rFonts w:ascii="Palatino Linotype" w:eastAsia="Palatino Linotype" w:hAnsi="Palatino Linotype" w:cs="Palatino Linotype"/>
          <w:lang w:eastAsia="es-MX"/>
        </w:rPr>
      </w:pPr>
    </w:p>
    <w:p w14:paraId="29CF34E0" w14:textId="6FA0B921" w:rsidR="006909FC" w:rsidRPr="007941B2" w:rsidRDefault="0099594F" w:rsidP="005D6E32">
      <w:pPr>
        <w:spacing w:after="0" w:line="360" w:lineRule="auto"/>
        <w:jc w:val="both"/>
        <w:rPr>
          <w:rFonts w:ascii="Palatino Linotype" w:eastAsia="Calibri" w:hAnsi="Palatino Linotype" w:cs="Tahoma"/>
          <w:bCs/>
        </w:rPr>
      </w:pPr>
      <w:r w:rsidRPr="007941B2">
        <w:rPr>
          <w:rFonts w:ascii="Palatino Linotype" w:eastAsia="Palatino Linotype" w:hAnsi="Palatino Linotype" w:cs="Palatino Linotype"/>
          <w:lang w:eastAsia="es-MX"/>
        </w:rPr>
        <w:t xml:space="preserve">En ese sentido, si bien la Secretaría de Finanzas en </w:t>
      </w:r>
      <w:r w:rsidR="006D4EB8" w:rsidRPr="007941B2">
        <w:rPr>
          <w:rFonts w:ascii="Palatino Linotype" w:eastAsia="Palatino Linotype" w:hAnsi="Palatino Linotype" w:cs="Palatino Linotype"/>
          <w:lang w:eastAsia="es-MX"/>
        </w:rPr>
        <w:t>fecha posterior a que trasfiriera sus recursos humanos, materiales, presupuestales y financieros, se encargaba de cargar la información relacionada con la nómina de los servidores públicos al Sistema de Planeación y Presupuesto (SPPP), lo cierto, es que al momento en que se presentó el requerimiento informativo la Oficialía Mayor es el Sujeto obligado competente para conocer de lo solicitado</w:t>
      </w:r>
      <w:r w:rsidR="00FC5CD8" w:rsidRPr="007941B2">
        <w:rPr>
          <w:rFonts w:ascii="Palatino Linotype" w:eastAsia="Palatino Linotype" w:hAnsi="Palatino Linotype" w:cs="Palatino Linotype"/>
          <w:lang w:eastAsia="es-MX"/>
        </w:rPr>
        <w:t xml:space="preserve"> </w:t>
      </w:r>
      <w:r w:rsidR="006F56F6" w:rsidRPr="007941B2">
        <w:rPr>
          <w:rFonts w:ascii="Palatino Linotype" w:eastAsia="Times New Roman" w:hAnsi="Palatino Linotype" w:cs="Times New Roman"/>
          <w:lang w:eastAsia="es-ES"/>
        </w:rPr>
        <w:t>y por lo tanto,</w:t>
      </w:r>
      <w:r w:rsidR="006909FC" w:rsidRPr="007941B2">
        <w:rPr>
          <w:rFonts w:ascii="Palatino Linotype" w:eastAsia="Calibri" w:hAnsi="Palatino Linotype" w:cs="Tahoma"/>
        </w:rPr>
        <w:t xml:space="preserve"> es</w:t>
      </w:r>
      <w:r w:rsidR="006909FC" w:rsidRPr="007941B2">
        <w:rPr>
          <w:rFonts w:ascii="Palatino Linotype" w:eastAsia="Calibri" w:hAnsi="Palatino Linotype" w:cs="Tahoma"/>
          <w:bCs/>
        </w:rPr>
        <w:t xml:space="preserve"> </w:t>
      </w:r>
      <w:r w:rsidR="00FC5CD8" w:rsidRPr="007941B2">
        <w:rPr>
          <w:rFonts w:ascii="Palatino Linotype" w:eastAsia="Calibri" w:hAnsi="Palatino Linotype" w:cs="Tahoma"/>
          <w:bCs/>
        </w:rPr>
        <w:t xml:space="preserve">la Secretaría de Finanzas resulta  </w:t>
      </w:r>
      <w:r w:rsidR="006909FC" w:rsidRPr="007941B2">
        <w:rPr>
          <w:rFonts w:ascii="Palatino Linotype" w:eastAsia="Calibri" w:hAnsi="Palatino Linotype" w:cs="Tahoma"/>
          <w:b/>
        </w:rPr>
        <w:t>notoriamente incompetente</w:t>
      </w:r>
      <w:r w:rsidR="006909FC" w:rsidRPr="007941B2">
        <w:rPr>
          <w:rFonts w:ascii="Palatino Linotype" w:eastAsia="Calibri" w:hAnsi="Palatino Linotype" w:cs="Tahoma"/>
          <w:bCs/>
        </w:rPr>
        <w:t xml:space="preserve"> para conocer de la información solicitada por el Particular</w:t>
      </w:r>
      <w:r w:rsidR="00FC5CD8" w:rsidRPr="007941B2">
        <w:rPr>
          <w:rFonts w:ascii="Palatino Linotype" w:eastAsia="Calibri" w:hAnsi="Palatino Linotype" w:cs="Tahoma"/>
          <w:bCs/>
        </w:rPr>
        <w:t>.</w:t>
      </w:r>
    </w:p>
    <w:p w14:paraId="35C0D28E" w14:textId="77777777" w:rsidR="00A708A4" w:rsidRPr="007941B2" w:rsidRDefault="00A708A4" w:rsidP="005D6E32">
      <w:pPr>
        <w:spacing w:after="0" w:line="360" w:lineRule="auto"/>
        <w:ind w:right="-93"/>
        <w:jc w:val="both"/>
        <w:rPr>
          <w:rFonts w:ascii="Palatino Linotype" w:eastAsia="Times New Roman" w:hAnsi="Palatino Linotype" w:cs="Tahoma"/>
          <w:bCs/>
          <w:color w:val="FF0000"/>
          <w:lang w:val="es-ES" w:eastAsia="es-ES"/>
        </w:rPr>
      </w:pPr>
    </w:p>
    <w:p w14:paraId="3D2B581A" w14:textId="20C78443" w:rsidR="006909FC" w:rsidRPr="007941B2" w:rsidRDefault="00FC5CD8" w:rsidP="00A708A4">
      <w:pPr>
        <w:spacing w:after="0" w:line="360" w:lineRule="auto"/>
        <w:ind w:right="-93"/>
        <w:jc w:val="both"/>
        <w:rPr>
          <w:rFonts w:ascii="Palatino Linotype" w:eastAsia="Times New Roman" w:hAnsi="Palatino Linotype" w:cs="Tahoma"/>
          <w:bCs/>
          <w:lang w:val="es-ES" w:eastAsia="es-ES"/>
        </w:rPr>
      </w:pPr>
      <w:r w:rsidRPr="007941B2">
        <w:rPr>
          <w:rFonts w:ascii="Palatino Linotype" w:eastAsia="Times New Roman" w:hAnsi="Palatino Linotype" w:cs="Tahoma"/>
          <w:bCs/>
          <w:lang w:val="es-ES" w:eastAsia="es-ES"/>
        </w:rPr>
        <w:t>Por lo que,</w:t>
      </w:r>
      <w:r w:rsidR="006909FC" w:rsidRPr="007941B2">
        <w:rPr>
          <w:rFonts w:ascii="Palatino Linotype" w:eastAsia="Times New Roman" w:hAnsi="Palatino Linotype" w:cs="Tahoma"/>
          <w:bCs/>
          <w:lang w:val="es-ES" w:eastAsia="es-ES"/>
        </w:rPr>
        <w:t xml:space="preserve"> se considera que el Sujeto Obligado fue congruente con su respuesta, al señalar que carecía de atribuciones para conocer de lo peticionado; por lo que, se concluye que </w:t>
      </w:r>
      <w:r w:rsidRPr="007941B2">
        <w:rPr>
          <w:rFonts w:ascii="Palatino Linotype" w:eastAsia="Times New Roman" w:hAnsi="Palatino Linotype" w:cs="Tahoma"/>
          <w:bCs/>
          <w:lang w:val="es-ES" w:eastAsia="es-ES"/>
        </w:rPr>
        <w:t xml:space="preserve">la Secretaría de Finanzas </w:t>
      </w:r>
      <w:r w:rsidR="006909FC" w:rsidRPr="007941B2">
        <w:rPr>
          <w:rFonts w:ascii="Palatino Linotype" w:eastAsia="Times New Roman" w:hAnsi="Palatino Linotype" w:cs="Tahoma"/>
          <w:lang w:val="es-ES" w:eastAsia="es-ES"/>
        </w:rPr>
        <w:t xml:space="preserve">es </w:t>
      </w:r>
      <w:r w:rsidR="006909FC" w:rsidRPr="007941B2">
        <w:rPr>
          <w:rFonts w:ascii="Palatino Linotype" w:eastAsia="Times New Roman" w:hAnsi="Palatino Linotype" w:cs="Tahoma"/>
          <w:b/>
          <w:lang w:val="es-ES" w:eastAsia="es-ES"/>
        </w:rPr>
        <w:t>notoriamente incompetente</w:t>
      </w:r>
      <w:r w:rsidR="006909FC" w:rsidRPr="007941B2">
        <w:rPr>
          <w:rFonts w:ascii="Palatino Linotype" w:eastAsia="Times New Roman" w:hAnsi="Palatino Linotype" w:cs="Tahoma"/>
          <w:lang w:val="es-ES" w:eastAsia="es-ES"/>
        </w:rPr>
        <w:t xml:space="preserve"> para conocer de la solicitud de información</w:t>
      </w:r>
      <w:r w:rsidR="006909FC" w:rsidRPr="007941B2">
        <w:rPr>
          <w:rFonts w:ascii="Palatino Linotype" w:eastAsia="Calibri" w:hAnsi="Palatino Linotype" w:cs="Tahoma"/>
          <w:bCs/>
        </w:rPr>
        <w:t xml:space="preserve">, y, por lo tanto, el </w:t>
      </w:r>
      <w:r w:rsidR="006909FC" w:rsidRPr="007941B2">
        <w:rPr>
          <w:rFonts w:ascii="Palatino Linotype" w:eastAsia="Times New Roman" w:hAnsi="Palatino Linotype" w:cs="Tahoma"/>
          <w:lang w:val="es-ES" w:eastAsia="es-ES"/>
        </w:rPr>
        <w:t xml:space="preserve">agravio del Recurrente deviene de </w:t>
      </w:r>
      <w:r w:rsidR="006909FC" w:rsidRPr="007941B2">
        <w:rPr>
          <w:rFonts w:ascii="Palatino Linotype" w:eastAsia="Times New Roman" w:hAnsi="Palatino Linotype" w:cs="Tahoma"/>
          <w:b/>
          <w:bCs/>
          <w:lang w:val="es-ES" w:eastAsia="es-ES"/>
        </w:rPr>
        <w:t>INFUNDADO.</w:t>
      </w:r>
      <w:r w:rsidR="006909FC" w:rsidRPr="007941B2">
        <w:rPr>
          <w:rFonts w:ascii="Palatino Linotype" w:eastAsia="Times New Roman" w:hAnsi="Palatino Linotype" w:cs="Tahoma"/>
          <w:lang w:val="es-ES" w:eastAsia="es-ES"/>
        </w:rPr>
        <w:t xml:space="preserve"> </w:t>
      </w:r>
    </w:p>
    <w:p w14:paraId="42DFA899" w14:textId="77777777" w:rsidR="006909FC" w:rsidRPr="007941B2" w:rsidRDefault="006909FC" w:rsidP="005D6E32">
      <w:pPr>
        <w:spacing w:after="0" w:line="360" w:lineRule="auto"/>
        <w:jc w:val="both"/>
        <w:rPr>
          <w:rFonts w:ascii="Palatino Linotype" w:eastAsia="Times New Roman" w:hAnsi="Palatino Linotype" w:cs="Tahoma"/>
          <w:bCs/>
          <w:iCs/>
          <w:color w:val="FF0000"/>
          <w:lang w:eastAsia="es-ES"/>
        </w:rPr>
      </w:pPr>
    </w:p>
    <w:p w14:paraId="3F7E15A4" w14:textId="77777777" w:rsidR="000E0B71" w:rsidRPr="007941B2" w:rsidRDefault="000E0B71" w:rsidP="005D6E32">
      <w:pPr>
        <w:spacing w:after="0" w:line="360" w:lineRule="auto"/>
        <w:jc w:val="both"/>
        <w:rPr>
          <w:rFonts w:ascii="Palatino Linotype" w:eastAsia="Times New Roman" w:hAnsi="Palatino Linotype" w:cs="Tahoma"/>
          <w:bCs/>
          <w:iCs/>
          <w:color w:val="FF0000"/>
          <w:lang w:eastAsia="es-ES"/>
        </w:rPr>
      </w:pPr>
    </w:p>
    <w:p w14:paraId="1953D68B" w14:textId="4EC7C2F0" w:rsidR="006909FC" w:rsidRPr="007941B2" w:rsidRDefault="006909FC" w:rsidP="00F0352C">
      <w:pPr>
        <w:pStyle w:val="Ttulo2"/>
        <w:rPr>
          <w:rFonts w:eastAsia="Calibri"/>
        </w:rPr>
      </w:pPr>
      <w:bookmarkStart w:id="17" w:name="_Toc211530790"/>
      <w:r w:rsidRPr="007941B2">
        <w:rPr>
          <w:rFonts w:eastAsia="Calibri"/>
        </w:rPr>
        <w:t>SEXTO. Decisión</w:t>
      </w:r>
      <w:bookmarkEnd w:id="17"/>
    </w:p>
    <w:p w14:paraId="283A59B8" w14:textId="77777777" w:rsidR="006F56F6" w:rsidRPr="007941B2" w:rsidRDefault="006F56F6" w:rsidP="005D6E32">
      <w:pPr>
        <w:spacing w:after="0" w:line="360" w:lineRule="auto"/>
        <w:jc w:val="both"/>
        <w:rPr>
          <w:rFonts w:ascii="Palatino Linotype" w:eastAsia="Calibri" w:hAnsi="Palatino Linotype" w:cs="Tahoma"/>
          <w:b/>
          <w:color w:val="FF0000"/>
        </w:rPr>
      </w:pPr>
    </w:p>
    <w:p w14:paraId="627A7048" w14:textId="77777777" w:rsidR="006909FC" w:rsidRPr="007941B2" w:rsidRDefault="006909FC" w:rsidP="005D6E32">
      <w:pPr>
        <w:spacing w:after="0" w:line="360" w:lineRule="auto"/>
        <w:jc w:val="both"/>
        <w:rPr>
          <w:rFonts w:ascii="Palatino Linotype" w:eastAsia="Times New Roman" w:hAnsi="Palatino Linotype" w:cs="Tahoma"/>
          <w:lang w:eastAsia="es-ES"/>
        </w:rPr>
      </w:pPr>
      <w:r w:rsidRPr="007941B2">
        <w:rPr>
          <w:rFonts w:ascii="Palatino Linotype" w:eastAsia="Times New Roman" w:hAnsi="Palatino Linotype" w:cs="Tahoma"/>
          <w:lang w:eastAsia="es-ES"/>
        </w:rPr>
        <w:t xml:space="preserve">Con fundamento en el artículo 186, fracción II, de la Ley de Transparencia y Acceso a la Información Pública del Estado de México y Municipios, este Instituto considera procedente </w:t>
      </w:r>
      <w:r w:rsidRPr="007941B2">
        <w:rPr>
          <w:rFonts w:ascii="Palatino Linotype" w:eastAsia="Times New Roman" w:hAnsi="Palatino Linotype" w:cs="Tahoma"/>
          <w:b/>
          <w:lang w:eastAsia="es-ES"/>
        </w:rPr>
        <w:t xml:space="preserve">CONFIRMAR </w:t>
      </w:r>
      <w:r w:rsidRPr="007941B2">
        <w:rPr>
          <w:rFonts w:ascii="Palatino Linotype" w:eastAsia="Times New Roman" w:hAnsi="Palatino Linotype" w:cs="Tahoma"/>
          <w:lang w:eastAsia="es-ES"/>
        </w:rPr>
        <w:t xml:space="preserve">la respuesta otorgada por el Sujeto Obligado. </w:t>
      </w:r>
    </w:p>
    <w:p w14:paraId="0E326BFA" w14:textId="77777777" w:rsidR="006909FC" w:rsidRPr="007941B2" w:rsidRDefault="006909FC" w:rsidP="005D6E32">
      <w:pPr>
        <w:spacing w:after="0" w:line="360" w:lineRule="auto"/>
        <w:jc w:val="both"/>
        <w:rPr>
          <w:rFonts w:ascii="Palatino Linotype" w:eastAsia="Calibri" w:hAnsi="Palatino Linotype" w:cs="Tahoma"/>
          <w:b/>
          <w:bCs/>
        </w:rPr>
      </w:pPr>
    </w:p>
    <w:p w14:paraId="3F6505ED" w14:textId="608E549E" w:rsidR="006909FC" w:rsidRPr="007941B2" w:rsidRDefault="006909FC" w:rsidP="005D6E32">
      <w:pPr>
        <w:spacing w:after="0" w:line="360" w:lineRule="auto"/>
        <w:jc w:val="both"/>
        <w:rPr>
          <w:rFonts w:ascii="Palatino Linotype" w:eastAsia="Calibri" w:hAnsi="Palatino Linotype" w:cs="Tahoma"/>
          <w:b/>
          <w:bCs/>
        </w:rPr>
      </w:pPr>
      <w:r w:rsidRPr="007941B2">
        <w:rPr>
          <w:rFonts w:ascii="Palatino Linotype" w:eastAsia="Calibri" w:hAnsi="Palatino Linotype" w:cs="Tahoma"/>
          <w:b/>
          <w:bCs/>
        </w:rPr>
        <w:t>Términos de la Resolución para conocimiento del Particular</w:t>
      </w:r>
    </w:p>
    <w:p w14:paraId="21A1201A" w14:textId="77777777" w:rsidR="006909FC" w:rsidRPr="007941B2" w:rsidRDefault="006909FC" w:rsidP="005D6E32">
      <w:pPr>
        <w:spacing w:after="0" w:line="360" w:lineRule="auto"/>
        <w:jc w:val="both"/>
        <w:rPr>
          <w:rFonts w:ascii="Palatino Linotype" w:eastAsia="Calibri" w:hAnsi="Palatino Linotype" w:cs="Tahoma"/>
          <w:b/>
          <w:bCs/>
        </w:rPr>
      </w:pPr>
    </w:p>
    <w:p w14:paraId="2C361A70" w14:textId="1F520225" w:rsidR="000E0B71" w:rsidRPr="007941B2" w:rsidRDefault="00A708A4" w:rsidP="006F56F6">
      <w:pPr>
        <w:widowControl w:val="0"/>
        <w:spacing w:after="0" w:line="360" w:lineRule="auto"/>
        <w:jc w:val="both"/>
        <w:rPr>
          <w:rFonts w:ascii="Palatino Linotype" w:eastAsia="Calibri" w:hAnsi="Palatino Linotype" w:cs="Tahoma"/>
          <w:bCs/>
          <w:iCs/>
        </w:rPr>
      </w:pPr>
      <w:r w:rsidRPr="007941B2">
        <w:rPr>
          <w:rFonts w:ascii="Palatino Linotype" w:eastAsia="Calibri" w:hAnsi="Palatino Linotype" w:cs="Tahoma"/>
          <w:bCs/>
          <w:iCs/>
        </w:rPr>
        <w:t>Así, se le informa</w:t>
      </w:r>
      <w:r w:rsidR="006909FC" w:rsidRPr="007941B2">
        <w:rPr>
          <w:rFonts w:ascii="Palatino Linotype" w:eastAsia="Calibri" w:hAnsi="Palatino Linotype" w:cs="Tahoma"/>
          <w:bCs/>
          <w:iCs/>
        </w:rPr>
        <w:t xml:space="preserve"> que, en el presente caso, no se le da la razón pues el Sujeto Obligado es incompetente para conocer sobre el requerimiento de información</w:t>
      </w:r>
      <w:r w:rsidR="000E0B71" w:rsidRPr="007941B2">
        <w:rPr>
          <w:rFonts w:ascii="Palatino Linotype" w:eastAsia="Calibri" w:hAnsi="Palatino Linotype" w:cs="Tahoma"/>
          <w:bCs/>
          <w:iCs/>
        </w:rPr>
        <w:t>, pues el área que cuenta con la información solicitada fue transferida a otro Sujeto Obligado.</w:t>
      </w:r>
    </w:p>
    <w:p w14:paraId="63C0A8B6" w14:textId="77777777" w:rsidR="000E0B71" w:rsidRPr="007941B2" w:rsidRDefault="000E0B71" w:rsidP="006F56F6">
      <w:pPr>
        <w:widowControl w:val="0"/>
        <w:spacing w:after="0" w:line="360" w:lineRule="auto"/>
        <w:jc w:val="both"/>
        <w:rPr>
          <w:rFonts w:ascii="Palatino Linotype" w:eastAsia="Calibri" w:hAnsi="Palatino Linotype" w:cs="Tahoma"/>
          <w:bCs/>
          <w:iCs/>
        </w:rPr>
      </w:pPr>
    </w:p>
    <w:p w14:paraId="568D7270" w14:textId="503ADBB5" w:rsidR="000E0B71" w:rsidRPr="007941B2" w:rsidRDefault="006F56F6" w:rsidP="006F56F6">
      <w:pPr>
        <w:widowControl w:val="0"/>
        <w:spacing w:after="0" w:line="360" w:lineRule="auto"/>
        <w:jc w:val="both"/>
        <w:rPr>
          <w:rFonts w:ascii="Palatino Linotype" w:eastAsia="Calibri" w:hAnsi="Palatino Linotype" w:cs="Tahoma"/>
          <w:bCs/>
          <w:iCs/>
        </w:rPr>
      </w:pPr>
      <w:r w:rsidRPr="007941B2">
        <w:rPr>
          <w:rFonts w:ascii="Palatino Linotype" w:eastAsia="Calibri" w:hAnsi="Palatino Linotype" w:cs="Tahoma"/>
          <w:bCs/>
          <w:iCs/>
        </w:rPr>
        <w:t>A</w:t>
      </w:r>
      <w:r w:rsidR="006909FC" w:rsidRPr="007941B2">
        <w:rPr>
          <w:rFonts w:ascii="Palatino Linotype" w:eastAsia="Calibri" w:hAnsi="Palatino Linotype" w:cs="Tahoma"/>
          <w:bCs/>
          <w:iCs/>
        </w:rPr>
        <w:t>demás, se le dejan a salvo sus derechos, a efecto de que, si es de su interés, presente la solicitud ante la</w:t>
      </w:r>
      <w:r w:rsidR="00FC5CD8" w:rsidRPr="007941B2">
        <w:rPr>
          <w:rFonts w:ascii="Palatino Linotype" w:eastAsia="Calibri" w:hAnsi="Palatino Linotype" w:cs="Tahoma"/>
          <w:bCs/>
          <w:iCs/>
        </w:rPr>
        <w:t xml:space="preserve"> Oficialía Mayor</w:t>
      </w:r>
      <w:r w:rsidRPr="007941B2">
        <w:rPr>
          <w:rFonts w:ascii="Palatino Linotype" w:eastAsia="Calibri" w:hAnsi="Palatino Linotype" w:cs="Tahoma"/>
          <w:bCs/>
          <w:iCs/>
        </w:rPr>
        <w:t>, al ser la competente para</w:t>
      </w:r>
      <w:r w:rsidR="00FC5CD8" w:rsidRPr="007941B2">
        <w:rPr>
          <w:rFonts w:ascii="Palatino Linotype" w:eastAsia="Calibri" w:hAnsi="Palatino Linotype" w:cs="Tahoma"/>
          <w:bCs/>
          <w:iCs/>
        </w:rPr>
        <w:t xml:space="preserve"> conocer de lo solicitado</w:t>
      </w:r>
      <w:r w:rsidR="000E0B71" w:rsidRPr="007941B2">
        <w:rPr>
          <w:rFonts w:ascii="Palatino Linotype" w:eastAsia="Calibri" w:hAnsi="Palatino Linotype" w:cs="Tahoma"/>
          <w:bCs/>
          <w:iCs/>
        </w:rPr>
        <w:t xml:space="preserve"> y ser la encarga de conocer sobre la gratificación de fin de año.</w:t>
      </w:r>
    </w:p>
    <w:p w14:paraId="4D5CCF5E" w14:textId="77777777" w:rsidR="000E0B71" w:rsidRPr="007941B2" w:rsidRDefault="000E0B71" w:rsidP="006F56F6">
      <w:pPr>
        <w:widowControl w:val="0"/>
        <w:spacing w:after="0" w:line="360" w:lineRule="auto"/>
        <w:jc w:val="both"/>
        <w:rPr>
          <w:rFonts w:ascii="Palatino Linotype" w:eastAsia="Calibri" w:hAnsi="Palatino Linotype" w:cs="Tahoma"/>
          <w:bCs/>
          <w:iCs/>
        </w:rPr>
      </w:pPr>
    </w:p>
    <w:p w14:paraId="2E00C875" w14:textId="0B6C1B37" w:rsidR="006F56F6" w:rsidRPr="007941B2" w:rsidRDefault="006F56F6" w:rsidP="006F56F6">
      <w:pPr>
        <w:widowControl w:val="0"/>
        <w:spacing w:after="0" w:line="360" w:lineRule="auto"/>
        <w:jc w:val="both"/>
        <w:rPr>
          <w:rFonts w:ascii="Palatino Linotype" w:eastAsia="Calibri" w:hAnsi="Palatino Linotype" w:cs="Times New Roman"/>
        </w:rPr>
      </w:pPr>
      <w:r w:rsidRPr="007941B2">
        <w:rPr>
          <w:rFonts w:ascii="Palatino Linotype" w:eastAsia="Calibri" w:hAnsi="Palatino Linotype" w:cs="Times New Roman"/>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4A003106" w14:textId="77777777" w:rsidR="006F56F6" w:rsidRPr="007941B2" w:rsidRDefault="006F56F6" w:rsidP="005D6E32">
      <w:pPr>
        <w:widowControl w:val="0"/>
        <w:spacing w:after="0" w:line="360" w:lineRule="auto"/>
        <w:jc w:val="both"/>
        <w:rPr>
          <w:rFonts w:ascii="Palatino Linotype" w:eastAsia="Calibri" w:hAnsi="Palatino Linotype" w:cs="Times New Roman"/>
          <w:color w:val="FF0000"/>
        </w:rPr>
      </w:pPr>
    </w:p>
    <w:p w14:paraId="27A3B0F6" w14:textId="77777777" w:rsidR="006909FC" w:rsidRPr="007941B2" w:rsidRDefault="006909FC" w:rsidP="005D6E32">
      <w:pPr>
        <w:spacing w:after="0" w:line="360" w:lineRule="auto"/>
        <w:jc w:val="both"/>
        <w:rPr>
          <w:rFonts w:ascii="Palatino Linotype" w:eastAsia="Calibri" w:hAnsi="Palatino Linotype" w:cs="Tahoma"/>
          <w:bCs/>
        </w:rPr>
      </w:pPr>
      <w:r w:rsidRPr="007941B2">
        <w:rPr>
          <w:rFonts w:ascii="Palatino Linotype" w:eastAsia="Calibri" w:hAnsi="Palatino Linotype" w:cs="Tahoma"/>
          <w:bCs/>
        </w:rPr>
        <w:t>Por lo expuesto y fundado, este Pleno:</w:t>
      </w:r>
    </w:p>
    <w:p w14:paraId="4DC89E24" w14:textId="77777777" w:rsidR="006909FC" w:rsidRPr="007941B2" w:rsidRDefault="006909FC" w:rsidP="005D6E32">
      <w:pPr>
        <w:spacing w:after="0" w:line="360" w:lineRule="auto"/>
        <w:jc w:val="both"/>
        <w:rPr>
          <w:rFonts w:ascii="Palatino Linotype" w:eastAsia="Calibri" w:hAnsi="Palatino Linotype" w:cs="Tahoma"/>
          <w:bCs/>
        </w:rPr>
      </w:pPr>
    </w:p>
    <w:p w14:paraId="24679D94" w14:textId="26C8C339" w:rsidR="006909FC" w:rsidRPr="007941B2" w:rsidRDefault="006909FC" w:rsidP="00F0352C">
      <w:pPr>
        <w:pStyle w:val="Ttulo1"/>
        <w:rPr>
          <w:rFonts w:eastAsia="Calibri"/>
          <w:color w:val="auto"/>
        </w:rPr>
      </w:pPr>
      <w:bookmarkStart w:id="18" w:name="_Toc211530791"/>
      <w:r w:rsidRPr="007941B2">
        <w:rPr>
          <w:rFonts w:eastAsia="Calibri"/>
          <w:color w:val="auto"/>
        </w:rPr>
        <w:t>R E S U E L V E</w:t>
      </w:r>
      <w:bookmarkEnd w:id="18"/>
    </w:p>
    <w:p w14:paraId="3614E9B8" w14:textId="77777777" w:rsidR="006909FC" w:rsidRPr="007941B2" w:rsidRDefault="006909FC" w:rsidP="005D6E32">
      <w:pPr>
        <w:spacing w:after="0" w:line="360" w:lineRule="auto"/>
        <w:ind w:right="-91"/>
        <w:jc w:val="center"/>
        <w:rPr>
          <w:rFonts w:ascii="Palatino Linotype" w:eastAsia="Calibri" w:hAnsi="Palatino Linotype" w:cs="Tahoma"/>
          <w:b/>
          <w:bCs/>
          <w:color w:val="FF0000"/>
        </w:rPr>
      </w:pPr>
    </w:p>
    <w:p w14:paraId="1E57C815" w14:textId="77777777" w:rsidR="000E0B71" w:rsidRPr="007941B2" w:rsidRDefault="000E0B71" w:rsidP="005D6E32">
      <w:pPr>
        <w:spacing w:after="0" w:line="360" w:lineRule="auto"/>
        <w:ind w:right="-91"/>
        <w:jc w:val="center"/>
        <w:rPr>
          <w:rFonts w:ascii="Palatino Linotype" w:eastAsia="Calibri" w:hAnsi="Palatino Linotype" w:cs="Tahoma"/>
          <w:b/>
          <w:bCs/>
          <w:color w:val="FF0000"/>
        </w:rPr>
      </w:pPr>
    </w:p>
    <w:p w14:paraId="5B56FF19" w14:textId="238B5A44" w:rsidR="006909FC" w:rsidRPr="007941B2" w:rsidRDefault="006909FC" w:rsidP="005D6E32">
      <w:pPr>
        <w:spacing w:after="0" w:line="360" w:lineRule="auto"/>
        <w:contextualSpacing/>
        <w:jc w:val="both"/>
        <w:rPr>
          <w:rFonts w:ascii="Palatino Linotype" w:eastAsia="Calibri" w:hAnsi="Palatino Linotype" w:cs="Tahoma"/>
          <w:iCs/>
        </w:rPr>
      </w:pPr>
      <w:r w:rsidRPr="007941B2">
        <w:rPr>
          <w:rFonts w:ascii="Palatino Linotype" w:eastAsia="Calibri" w:hAnsi="Palatino Linotype" w:cs="Tahoma"/>
          <w:b/>
          <w:bCs/>
          <w:iCs/>
        </w:rPr>
        <w:t xml:space="preserve">PRIMERO. </w:t>
      </w:r>
      <w:r w:rsidRPr="007941B2">
        <w:rPr>
          <w:rFonts w:ascii="Palatino Linotype" w:eastAsia="Calibri" w:hAnsi="Palatino Linotype" w:cs="Tahoma"/>
          <w:bCs/>
          <w:iCs/>
        </w:rPr>
        <w:t xml:space="preserve">Se </w:t>
      </w:r>
      <w:r w:rsidRPr="007941B2">
        <w:rPr>
          <w:rFonts w:ascii="Palatino Linotype" w:eastAsia="Calibri" w:hAnsi="Palatino Linotype" w:cs="Tahoma"/>
          <w:b/>
          <w:bCs/>
          <w:iCs/>
        </w:rPr>
        <w:t xml:space="preserve">CONFIRMA </w:t>
      </w:r>
      <w:r w:rsidRPr="007941B2">
        <w:rPr>
          <w:rFonts w:ascii="Palatino Linotype" w:eastAsia="Calibri" w:hAnsi="Palatino Linotype" w:cs="Tahoma"/>
          <w:iCs/>
        </w:rPr>
        <w:t xml:space="preserve">la respuesta entregada por el Sujeto Obligado a la solicitud de acceso a la información </w:t>
      </w:r>
      <w:r w:rsidR="00FC5CD8" w:rsidRPr="007941B2">
        <w:rPr>
          <w:rFonts w:ascii="Palatino Linotype" w:eastAsia="Times New Roman" w:hAnsi="Palatino Linotype" w:cs="Tahoma"/>
          <w:bCs/>
          <w:lang w:eastAsia="es-ES"/>
        </w:rPr>
        <w:t>00462/SF/IP/2025</w:t>
      </w:r>
      <w:r w:rsidRPr="007941B2">
        <w:rPr>
          <w:rFonts w:ascii="Palatino Linotype" w:eastAsia="Times New Roman" w:hAnsi="Palatino Linotype" w:cs="Tahoma"/>
          <w:bCs/>
          <w:lang w:eastAsia="es-ES"/>
        </w:rPr>
        <w:t xml:space="preserve">, </w:t>
      </w:r>
      <w:r w:rsidRPr="007941B2">
        <w:rPr>
          <w:rFonts w:ascii="Palatino Linotype" w:eastAsia="Calibri" w:hAnsi="Palatino Linotype" w:cs="Tahoma"/>
          <w:bCs/>
          <w:iCs/>
        </w:rPr>
        <w:t xml:space="preserve">por resultar </w:t>
      </w:r>
      <w:r w:rsidRPr="007941B2">
        <w:rPr>
          <w:rFonts w:ascii="Palatino Linotype" w:eastAsia="Calibri" w:hAnsi="Palatino Linotype" w:cs="Tahoma"/>
          <w:b/>
          <w:bCs/>
          <w:iCs/>
        </w:rPr>
        <w:t>INFUNDADAS</w:t>
      </w:r>
      <w:r w:rsidRPr="007941B2">
        <w:rPr>
          <w:rFonts w:ascii="Palatino Linotype" w:eastAsia="Calibri" w:hAnsi="Palatino Linotype" w:cs="Tahoma"/>
          <w:bCs/>
          <w:iCs/>
        </w:rPr>
        <w:t xml:space="preserve"> las razones o motivos de inconformidad hechos valer por el Recurrente, en términos de los Considerandos </w:t>
      </w:r>
      <w:r w:rsidRPr="007941B2">
        <w:rPr>
          <w:rFonts w:ascii="Palatino Linotype" w:eastAsia="Calibri" w:hAnsi="Palatino Linotype" w:cs="Tahoma"/>
          <w:iCs/>
        </w:rPr>
        <w:t>QUINTO y SEXTO</w:t>
      </w:r>
      <w:r w:rsidRPr="007941B2">
        <w:rPr>
          <w:rFonts w:ascii="Palatino Linotype" w:eastAsia="Calibri" w:hAnsi="Palatino Linotype" w:cs="Tahoma"/>
          <w:b/>
          <w:bCs/>
          <w:iCs/>
        </w:rPr>
        <w:t xml:space="preserve"> </w:t>
      </w:r>
      <w:r w:rsidRPr="007941B2">
        <w:rPr>
          <w:rFonts w:ascii="Palatino Linotype" w:eastAsia="Calibri" w:hAnsi="Palatino Linotype" w:cs="Tahoma"/>
          <w:bCs/>
          <w:iCs/>
        </w:rPr>
        <w:t>de esta Resolución.</w:t>
      </w:r>
    </w:p>
    <w:p w14:paraId="33855852" w14:textId="77777777" w:rsidR="006909FC" w:rsidRPr="007941B2" w:rsidRDefault="006909FC" w:rsidP="005D6E32">
      <w:pPr>
        <w:spacing w:after="0" w:line="360" w:lineRule="auto"/>
        <w:contextualSpacing/>
        <w:jc w:val="both"/>
        <w:rPr>
          <w:rFonts w:ascii="Palatino Linotype" w:eastAsia="Calibri" w:hAnsi="Palatino Linotype" w:cs="Tahoma"/>
          <w:bCs/>
          <w:iCs/>
        </w:rPr>
      </w:pPr>
    </w:p>
    <w:p w14:paraId="1D9A0D65" w14:textId="02D06F66" w:rsidR="006909FC" w:rsidRPr="007941B2" w:rsidRDefault="006909FC" w:rsidP="005D6E32">
      <w:pPr>
        <w:spacing w:after="0" w:line="360" w:lineRule="auto"/>
        <w:contextualSpacing/>
        <w:jc w:val="both"/>
        <w:rPr>
          <w:rFonts w:ascii="Palatino Linotype" w:eastAsia="Calibri" w:hAnsi="Palatino Linotype" w:cs="Tahoma"/>
          <w:bCs/>
          <w:i/>
          <w:iCs/>
        </w:rPr>
      </w:pPr>
      <w:r w:rsidRPr="007941B2">
        <w:rPr>
          <w:rFonts w:ascii="Palatino Linotype" w:eastAsia="Calibri" w:hAnsi="Palatino Linotype" w:cs="Tahoma"/>
          <w:b/>
          <w:bCs/>
          <w:iCs/>
        </w:rPr>
        <w:t>SEGUNDO. NOTIFÍQUESE</w:t>
      </w:r>
      <w:r w:rsidR="00E06298" w:rsidRPr="007941B2">
        <w:rPr>
          <w:rFonts w:ascii="Palatino Linotype" w:eastAsia="Calibri" w:hAnsi="Palatino Linotype" w:cs="Tahoma"/>
          <w:b/>
          <w:bCs/>
          <w:iCs/>
        </w:rPr>
        <w:t xml:space="preserve"> POR SAIMEX</w:t>
      </w:r>
      <w:r w:rsidRPr="007941B2">
        <w:rPr>
          <w:rFonts w:ascii="Palatino Linotype" w:eastAsia="Calibri" w:hAnsi="Palatino Linotype" w:cs="Tahoma"/>
          <w:b/>
          <w:bCs/>
          <w:iCs/>
        </w:rPr>
        <w:t xml:space="preserve"> </w:t>
      </w:r>
      <w:r w:rsidRPr="007941B2">
        <w:rPr>
          <w:rFonts w:ascii="Palatino Linotype" w:eastAsia="Calibri" w:hAnsi="Palatino Linotype" w:cs="Tahoma"/>
          <w:bCs/>
          <w:iCs/>
        </w:rPr>
        <w:t>la presente resolución al Titular de la Unidad de Transparencia del Sujeto Obligado.</w:t>
      </w:r>
    </w:p>
    <w:p w14:paraId="3A0099BC" w14:textId="77777777" w:rsidR="006909FC" w:rsidRPr="007941B2" w:rsidRDefault="006909FC" w:rsidP="005D6E32">
      <w:pPr>
        <w:spacing w:after="0" w:line="360" w:lineRule="auto"/>
        <w:contextualSpacing/>
        <w:jc w:val="both"/>
        <w:rPr>
          <w:rFonts w:ascii="Palatino Linotype" w:eastAsia="Calibri" w:hAnsi="Palatino Linotype" w:cs="Tahoma"/>
          <w:bCs/>
          <w:iCs/>
          <w:color w:val="FF0000"/>
        </w:rPr>
      </w:pPr>
    </w:p>
    <w:p w14:paraId="4416840F" w14:textId="4DD9283D" w:rsidR="006909FC" w:rsidRPr="007941B2" w:rsidRDefault="006909FC" w:rsidP="005D6E32">
      <w:pPr>
        <w:spacing w:after="0" w:line="360" w:lineRule="auto"/>
        <w:contextualSpacing/>
        <w:jc w:val="both"/>
        <w:rPr>
          <w:rFonts w:ascii="Palatino Linotype" w:eastAsia="Calibri" w:hAnsi="Palatino Linotype" w:cs="Tahoma"/>
          <w:bCs/>
          <w:iCs/>
        </w:rPr>
      </w:pPr>
      <w:r w:rsidRPr="007941B2">
        <w:rPr>
          <w:rFonts w:ascii="Palatino Linotype" w:eastAsia="Calibri" w:hAnsi="Palatino Linotype" w:cs="Tahoma"/>
          <w:b/>
          <w:bCs/>
          <w:iCs/>
        </w:rPr>
        <w:t xml:space="preserve">TERCERO. </w:t>
      </w:r>
      <w:r w:rsidR="00E06298" w:rsidRPr="007941B2">
        <w:rPr>
          <w:rFonts w:ascii="Palatino Linotype" w:eastAsia="Calibri" w:hAnsi="Palatino Linotype" w:cs="Tahoma"/>
          <w:b/>
          <w:bCs/>
          <w:iCs/>
        </w:rPr>
        <w:t>NOTIFÍQUESE</w:t>
      </w:r>
      <w:r w:rsidR="00E06298" w:rsidRPr="007941B2">
        <w:rPr>
          <w:rFonts w:ascii="Palatino Linotype" w:eastAsia="Calibri" w:hAnsi="Palatino Linotype" w:cs="Tahoma"/>
          <w:bCs/>
          <w:iCs/>
        </w:rPr>
        <w:t xml:space="preserve"> POR</w:t>
      </w:r>
      <w:r w:rsidR="00E06298" w:rsidRPr="007941B2">
        <w:rPr>
          <w:rFonts w:ascii="Palatino Linotype" w:eastAsia="Calibri" w:hAnsi="Palatino Linotype" w:cs="Tahoma"/>
          <w:b/>
          <w:iCs/>
        </w:rPr>
        <w:t xml:space="preserve"> SAIMEX</w:t>
      </w:r>
      <w:r w:rsidR="00E06298" w:rsidRPr="007941B2">
        <w:rPr>
          <w:rFonts w:ascii="Palatino Linotype" w:eastAsia="Calibri" w:hAnsi="Palatino Linotype" w:cs="Tahoma"/>
          <w:bCs/>
          <w:iCs/>
        </w:rPr>
        <w:t xml:space="preserve"> </w:t>
      </w:r>
      <w:r w:rsidRPr="007941B2">
        <w:rPr>
          <w:rFonts w:ascii="Palatino Linotype" w:eastAsia="Calibri" w:hAnsi="Palatino Linotype" w:cs="Tahoma"/>
          <w:bCs/>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ED50738" w14:textId="77777777" w:rsidR="006909FC" w:rsidRPr="007941B2" w:rsidRDefault="006909FC" w:rsidP="005D6E32">
      <w:pPr>
        <w:spacing w:after="0" w:line="360" w:lineRule="auto"/>
        <w:jc w:val="both"/>
        <w:rPr>
          <w:rFonts w:ascii="Palatino Linotype" w:eastAsia="Times New Roman" w:hAnsi="Palatino Linotype" w:cs="Arial"/>
          <w:b/>
          <w:bCs/>
          <w:lang w:eastAsia="es-ES"/>
        </w:rPr>
      </w:pPr>
    </w:p>
    <w:p w14:paraId="3D82CC08" w14:textId="3389A9BD" w:rsidR="006909FC" w:rsidRPr="00FC5CD8" w:rsidRDefault="006909FC" w:rsidP="005D6E32">
      <w:pPr>
        <w:spacing w:after="0" w:line="360" w:lineRule="auto"/>
        <w:jc w:val="both"/>
        <w:rPr>
          <w:rFonts w:ascii="Palatino Linotype" w:eastAsia="Calibri" w:hAnsi="Palatino Linotype" w:cs="Tahoma"/>
          <w:bCs/>
        </w:rPr>
      </w:pPr>
      <w:r w:rsidRPr="007941B2">
        <w:rPr>
          <w:rFonts w:ascii="Palatino Linotype" w:eastAsia="Calibri" w:hAnsi="Palatino Linotype" w:cs="Tahoma"/>
          <w:bCs/>
        </w:rPr>
        <w:t>ASÍ LO RESUELVE, POR </w:t>
      </w:r>
      <w:r w:rsidRPr="007941B2">
        <w:rPr>
          <w:rFonts w:ascii="Palatino Linotype" w:eastAsia="Calibri" w:hAnsi="Palatino Linotype" w:cs="Tahoma"/>
          <w:b/>
          <w:bCs/>
        </w:rPr>
        <w:t>UNANIMIDAD</w:t>
      </w:r>
      <w:r w:rsidRPr="007941B2">
        <w:rPr>
          <w:rFonts w:ascii="Palatino Linotype" w:eastAsia="Calibri" w:hAnsi="Palatino Linotype"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9A4A3B">
        <w:rPr>
          <w:rFonts w:ascii="Palatino Linotype" w:eastAsia="Calibri" w:hAnsi="Palatino Linotype" w:cs="Tahoma"/>
          <w:bCs/>
        </w:rPr>
        <w:t xml:space="preserve"> TRIGÉSIMA</w:t>
      </w:r>
      <w:r w:rsidR="00FC5CD8" w:rsidRPr="007941B2">
        <w:rPr>
          <w:rFonts w:ascii="Palatino Linotype" w:eastAsia="Calibri" w:hAnsi="Palatino Linotype" w:cs="Tahoma"/>
          <w:bCs/>
        </w:rPr>
        <w:t xml:space="preserve"> SÉPTIMA</w:t>
      </w:r>
      <w:r w:rsidRPr="007941B2">
        <w:rPr>
          <w:rFonts w:ascii="Palatino Linotype" w:eastAsia="Calibri" w:hAnsi="Palatino Linotype" w:cs="Tahoma"/>
          <w:bCs/>
        </w:rPr>
        <w:t xml:space="preserve"> SESIÓN ORDINARIA, CELEBRADA EL </w:t>
      </w:r>
      <w:r w:rsidR="00FC5CD8" w:rsidRPr="007941B2">
        <w:rPr>
          <w:rFonts w:ascii="Palatino Linotype" w:eastAsia="Calibri" w:hAnsi="Palatino Linotype" w:cs="Tahoma"/>
          <w:bCs/>
        </w:rPr>
        <w:t xml:space="preserve">QUINCE DE OCTUBRE </w:t>
      </w:r>
      <w:r w:rsidRPr="007941B2">
        <w:rPr>
          <w:rFonts w:ascii="Palatino Linotype" w:eastAsia="Calibri" w:hAnsi="Palatino Linotype" w:cs="Tahoma"/>
          <w:bCs/>
        </w:rPr>
        <w:t>DE DOS MIL VEINTIC</w:t>
      </w:r>
      <w:r w:rsidR="00E06298" w:rsidRPr="007941B2">
        <w:rPr>
          <w:rFonts w:ascii="Palatino Linotype" w:eastAsia="Calibri" w:hAnsi="Palatino Linotype" w:cs="Tahoma"/>
          <w:bCs/>
        </w:rPr>
        <w:t>INCO</w:t>
      </w:r>
      <w:r w:rsidRPr="007941B2">
        <w:rPr>
          <w:rFonts w:ascii="Palatino Linotype" w:eastAsia="Calibri" w:hAnsi="Palatino Linotype" w:cs="Tahoma"/>
          <w:bCs/>
        </w:rPr>
        <w:t>, ANTE EL SECRETARIO TÉCNICO DEL PLENO, ALEXIS TAPIA RAMÍREZ.</w:t>
      </w:r>
    </w:p>
    <w:p w14:paraId="5DDA1CD5" w14:textId="77777777" w:rsidR="006909FC" w:rsidRPr="008A1E20" w:rsidRDefault="006909FC" w:rsidP="005D6E32">
      <w:pPr>
        <w:spacing w:after="0" w:line="360" w:lineRule="auto"/>
        <w:jc w:val="both"/>
        <w:rPr>
          <w:rFonts w:ascii="Palatino Linotype" w:eastAsia="Calibri" w:hAnsi="Palatino Linotype" w:cs="Tahoma"/>
          <w:bCs/>
          <w:color w:val="FF0000"/>
        </w:rPr>
      </w:pPr>
    </w:p>
    <w:p w14:paraId="1390EDA0" w14:textId="77777777" w:rsidR="006909FC" w:rsidRPr="008A1E20" w:rsidRDefault="006909FC" w:rsidP="005D6E32">
      <w:pPr>
        <w:spacing w:after="0" w:line="360" w:lineRule="auto"/>
        <w:jc w:val="both"/>
        <w:rPr>
          <w:rFonts w:ascii="Palatino Linotype" w:eastAsia="Calibri" w:hAnsi="Palatino Linotype" w:cs="Tahoma"/>
          <w:bCs/>
          <w:color w:val="FF0000"/>
        </w:rPr>
      </w:pPr>
    </w:p>
    <w:p w14:paraId="39F8C939" w14:textId="77777777" w:rsidR="006909FC" w:rsidRDefault="006909FC" w:rsidP="005D6E32">
      <w:pPr>
        <w:spacing w:after="0" w:line="360" w:lineRule="auto"/>
        <w:jc w:val="both"/>
        <w:rPr>
          <w:rFonts w:ascii="Palatino Linotype" w:eastAsia="Palatino Linotype" w:hAnsi="Palatino Linotype" w:cs="Palatino Linotype"/>
          <w:color w:val="FF0000"/>
          <w:lang w:eastAsia="es-MX"/>
        </w:rPr>
      </w:pPr>
    </w:p>
    <w:p w14:paraId="750AC495" w14:textId="77777777" w:rsidR="000E0B71" w:rsidRDefault="000E0B71" w:rsidP="005D6E32">
      <w:pPr>
        <w:spacing w:after="0" w:line="360" w:lineRule="auto"/>
        <w:jc w:val="both"/>
        <w:rPr>
          <w:rFonts w:ascii="Palatino Linotype" w:eastAsia="Palatino Linotype" w:hAnsi="Palatino Linotype" w:cs="Palatino Linotype"/>
          <w:color w:val="FF0000"/>
          <w:lang w:eastAsia="es-MX"/>
        </w:rPr>
      </w:pPr>
    </w:p>
    <w:p w14:paraId="4616BEAA" w14:textId="77777777" w:rsidR="000E0B71" w:rsidRDefault="000E0B71" w:rsidP="005D6E32">
      <w:pPr>
        <w:spacing w:after="0" w:line="360" w:lineRule="auto"/>
        <w:jc w:val="both"/>
        <w:rPr>
          <w:rFonts w:ascii="Palatino Linotype" w:eastAsia="Palatino Linotype" w:hAnsi="Palatino Linotype" w:cs="Palatino Linotype"/>
          <w:color w:val="FF0000"/>
          <w:lang w:eastAsia="es-MX"/>
        </w:rPr>
      </w:pPr>
    </w:p>
    <w:p w14:paraId="39E55263" w14:textId="77777777" w:rsidR="000E0B71" w:rsidRPr="008A1E20" w:rsidRDefault="000E0B71" w:rsidP="005D6E32">
      <w:pPr>
        <w:spacing w:after="0" w:line="360" w:lineRule="auto"/>
        <w:jc w:val="both"/>
        <w:rPr>
          <w:rFonts w:ascii="Palatino Linotype" w:eastAsia="Palatino Linotype" w:hAnsi="Palatino Linotype" w:cs="Palatino Linotype"/>
          <w:color w:val="FF0000"/>
          <w:lang w:eastAsia="es-MX"/>
        </w:rPr>
      </w:pPr>
    </w:p>
    <w:p w14:paraId="184C6F18" w14:textId="77777777" w:rsidR="00D32631" w:rsidRPr="008A1E20" w:rsidRDefault="00D32631" w:rsidP="005D6E32">
      <w:pPr>
        <w:spacing w:after="0" w:line="360" w:lineRule="auto"/>
        <w:rPr>
          <w:color w:val="FF0000"/>
        </w:rPr>
      </w:pPr>
    </w:p>
    <w:p w14:paraId="3F132F2B" w14:textId="77777777" w:rsidR="008A1E20" w:rsidRPr="008A1E20" w:rsidRDefault="008A1E20">
      <w:pPr>
        <w:spacing w:after="0" w:line="360" w:lineRule="auto"/>
        <w:rPr>
          <w:color w:val="FF0000"/>
        </w:rPr>
      </w:pPr>
    </w:p>
    <w:sectPr w:rsidR="008A1E20" w:rsidRPr="008A1E20">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8C696" w14:textId="77777777" w:rsidR="006B1E96" w:rsidRDefault="006B1E96" w:rsidP="00824F86">
      <w:pPr>
        <w:spacing w:after="0" w:line="240" w:lineRule="auto"/>
      </w:pPr>
      <w:r>
        <w:separator/>
      </w:r>
    </w:p>
  </w:endnote>
  <w:endnote w:type="continuationSeparator" w:id="0">
    <w:p w14:paraId="0E173486" w14:textId="77777777" w:rsidR="006B1E96" w:rsidRDefault="006B1E96" w:rsidP="0082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929A8" w14:textId="77777777" w:rsidR="0099594F" w:rsidRDefault="0099594F">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AE2C25">
      <w:rPr>
        <w:rFonts w:ascii="Palatino Linotype" w:eastAsia="Palatino Linotype" w:hAnsi="Palatino Linotype" w:cs="Palatino Linotype"/>
        <w:b/>
        <w:noProof/>
        <w:color w:val="000000"/>
      </w:rPr>
      <w:t>25</w:t>
    </w:r>
    <w:r>
      <w:rPr>
        <w:rFonts w:ascii="Palatino Linotype" w:eastAsia="Palatino Linotype" w:hAnsi="Palatino Linotype" w:cs="Palatino Linotype"/>
        <w:b/>
        <w:color w:val="000000"/>
      </w:rPr>
      <w:fldChar w:fldCharType="end"/>
    </w:r>
  </w:p>
  <w:p w14:paraId="6F1FED5E" w14:textId="77777777" w:rsidR="0099594F" w:rsidRDefault="0099594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9A7EE" w14:textId="77777777" w:rsidR="0099594F" w:rsidRDefault="0099594F">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AE2C25">
      <w:rPr>
        <w:rFonts w:ascii="Palatino Linotype" w:eastAsia="Palatino Linotype" w:hAnsi="Palatino Linotype" w:cs="Palatino Linotype"/>
        <w:b/>
        <w:noProof/>
        <w:color w:val="000000"/>
      </w:rPr>
      <w:t>24</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AE2C25">
      <w:rPr>
        <w:rFonts w:ascii="Palatino Linotype" w:eastAsia="Palatino Linotype" w:hAnsi="Palatino Linotype" w:cs="Palatino Linotype"/>
        <w:b/>
        <w:noProof/>
        <w:color w:val="000000"/>
      </w:rPr>
      <w:t>25</w:t>
    </w:r>
    <w:r>
      <w:rPr>
        <w:rFonts w:ascii="Palatino Linotype" w:eastAsia="Palatino Linotype" w:hAnsi="Palatino Linotype" w:cs="Palatino Linotype"/>
        <w:b/>
        <w:color w:val="000000"/>
      </w:rPr>
      <w:fldChar w:fldCharType="end"/>
    </w:r>
  </w:p>
  <w:p w14:paraId="10DC12C1" w14:textId="77777777" w:rsidR="0099594F" w:rsidRDefault="0099594F">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5DFBF" w14:textId="77777777" w:rsidR="0099594F" w:rsidRDefault="0099594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AE2C25">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AE2C25">
      <w:rPr>
        <w:rFonts w:ascii="Palatino Linotype" w:eastAsia="Palatino Linotype" w:hAnsi="Palatino Linotype" w:cs="Palatino Linotype"/>
        <w:b/>
        <w:noProof/>
        <w:color w:val="000000"/>
      </w:rPr>
      <w:t>25</w:t>
    </w:r>
    <w:r>
      <w:rPr>
        <w:rFonts w:ascii="Palatino Linotype" w:eastAsia="Palatino Linotype" w:hAnsi="Palatino Linotype" w:cs="Palatino Linotype"/>
        <w:b/>
        <w:color w:val="000000"/>
      </w:rPr>
      <w:fldChar w:fldCharType="end"/>
    </w:r>
  </w:p>
  <w:p w14:paraId="6595690B" w14:textId="77777777" w:rsidR="0099594F" w:rsidRDefault="0099594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0B6E9" w14:textId="77777777" w:rsidR="006B1E96" w:rsidRDefault="006B1E96" w:rsidP="00824F86">
      <w:pPr>
        <w:spacing w:after="0" w:line="240" w:lineRule="auto"/>
      </w:pPr>
      <w:r>
        <w:separator/>
      </w:r>
    </w:p>
  </w:footnote>
  <w:footnote w:type="continuationSeparator" w:id="0">
    <w:p w14:paraId="24DDD495" w14:textId="77777777" w:rsidR="006B1E96" w:rsidRDefault="006B1E96" w:rsidP="00824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CD5D9" w14:textId="77777777" w:rsidR="0099594F" w:rsidRDefault="0099594F">
    <w:pPr>
      <w:widowControl w:val="0"/>
      <w:pBdr>
        <w:top w:val="nil"/>
        <w:left w:val="nil"/>
        <w:bottom w:val="nil"/>
        <w:right w:val="nil"/>
        <w:between w:val="nil"/>
      </w:pBdr>
      <w:spacing w:line="276" w:lineRule="auto"/>
      <w:rPr>
        <w:color w:val="000000"/>
      </w:rPr>
    </w:pPr>
  </w:p>
  <w:tbl>
    <w:tblPr>
      <w:tblW w:w="9705" w:type="dxa"/>
      <w:tblInd w:w="-115" w:type="dxa"/>
      <w:tblLayout w:type="fixed"/>
      <w:tblLook w:val="0400" w:firstRow="0" w:lastRow="0" w:firstColumn="0" w:lastColumn="0" w:noHBand="0" w:noVBand="1"/>
    </w:tblPr>
    <w:tblGrid>
      <w:gridCol w:w="2972"/>
      <w:gridCol w:w="6733"/>
    </w:tblGrid>
    <w:tr w:rsidR="0099594F" w14:paraId="11DD4D82" w14:textId="77777777">
      <w:trPr>
        <w:trHeight w:val="1435"/>
      </w:trPr>
      <w:tc>
        <w:tcPr>
          <w:tcW w:w="2972" w:type="dxa"/>
        </w:tcPr>
        <w:p w14:paraId="3264BE2C" w14:textId="77777777" w:rsidR="0099594F" w:rsidRDefault="0099594F">
          <w:pPr>
            <w:tabs>
              <w:tab w:val="right" w:pos="4273"/>
            </w:tabs>
            <w:spacing w:line="256" w:lineRule="auto"/>
            <w:rPr>
              <w:rFonts w:ascii="Garamond" w:eastAsia="Garamond" w:hAnsi="Garamond" w:cs="Garamond"/>
            </w:rPr>
          </w:pPr>
        </w:p>
      </w:tc>
      <w:tc>
        <w:tcPr>
          <w:tcW w:w="6733" w:type="dxa"/>
        </w:tcPr>
        <w:p w14:paraId="5DE07DBE" w14:textId="77777777" w:rsidR="0099594F" w:rsidRDefault="0099594F">
          <w:pPr>
            <w:widowControl w:val="0"/>
            <w:pBdr>
              <w:top w:val="nil"/>
              <w:left w:val="nil"/>
              <w:bottom w:val="nil"/>
              <w:right w:val="nil"/>
              <w:between w:val="nil"/>
            </w:pBdr>
            <w:spacing w:line="276" w:lineRule="auto"/>
            <w:rPr>
              <w:rFonts w:ascii="Garamond" w:eastAsia="Garamond" w:hAnsi="Garamond" w:cs="Garamond"/>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99594F" w14:paraId="34A22ABE" w14:textId="77777777">
            <w:trPr>
              <w:trHeight w:val="144"/>
            </w:trPr>
            <w:tc>
              <w:tcPr>
                <w:tcW w:w="2447" w:type="dxa"/>
              </w:tcPr>
              <w:p w14:paraId="0844C11C" w14:textId="77777777" w:rsidR="0099594F" w:rsidRDefault="0099594F">
                <w:pPr>
                  <w:tabs>
                    <w:tab w:val="right" w:pos="8838"/>
                  </w:tabs>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88" w:type="dxa"/>
              </w:tcPr>
              <w:p w14:paraId="50B115E7" w14:textId="77777777" w:rsidR="0099594F" w:rsidRDefault="0099594F">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02946/INFOEM/IP/RR/2021</w:t>
                </w:r>
              </w:p>
            </w:tc>
          </w:tr>
          <w:tr w:rsidR="0099594F" w14:paraId="1820780E" w14:textId="77777777">
            <w:trPr>
              <w:trHeight w:val="283"/>
            </w:trPr>
            <w:tc>
              <w:tcPr>
                <w:tcW w:w="2447" w:type="dxa"/>
              </w:tcPr>
              <w:p w14:paraId="4C4E7D1C" w14:textId="77777777" w:rsidR="0099594F" w:rsidRDefault="0099594F">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88" w:type="dxa"/>
              </w:tcPr>
              <w:p w14:paraId="7A227CF3" w14:textId="77777777" w:rsidR="0099594F" w:rsidRDefault="0099594F">
                <w:pPr>
                  <w:tabs>
                    <w:tab w:val="left" w:pos="2834"/>
                    <w:tab w:val="right" w:pos="8838"/>
                  </w:tabs>
                  <w:ind w:left="-74" w:right="-105"/>
                  <w:jc w:val="both"/>
                  <w:rPr>
                    <w:rFonts w:ascii="Palatino Linotype" w:eastAsia="Palatino Linotype" w:hAnsi="Palatino Linotype" w:cs="Palatino Linotype"/>
                    <w:b/>
                  </w:rPr>
                </w:pPr>
                <w:r>
                  <w:rPr>
                    <w:rFonts w:ascii="Palatino Linotype" w:eastAsia="Palatino Linotype" w:hAnsi="Palatino Linotype" w:cs="Palatino Linotype"/>
                  </w:rPr>
                  <w:t>Ayuntamiento de San Antonio la Isla</w:t>
                </w:r>
              </w:p>
            </w:tc>
          </w:tr>
          <w:tr w:rsidR="0099594F" w14:paraId="029230DE" w14:textId="77777777">
            <w:trPr>
              <w:trHeight w:val="283"/>
            </w:trPr>
            <w:tc>
              <w:tcPr>
                <w:tcW w:w="2447" w:type="dxa"/>
              </w:tcPr>
              <w:p w14:paraId="30AA7BA4" w14:textId="77777777" w:rsidR="0099594F" w:rsidRDefault="0099594F">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088" w:type="dxa"/>
              </w:tcPr>
              <w:p w14:paraId="17561228" w14:textId="77777777" w:rsidR="0099594F" w:rsidRDefault="0099594F">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p w14:paraId="5C033842" w14:textId="77777777" w:rsidR="0099594F" w:rsidRDefault="0099594F">
                <w:pPr>
                  <w:tabs>
                    <w:tab w:val="right" w:pos="8838"/>
                  </w:tabs>
                  <w:ind w:left="-74" w:right="-105"/>
                  <w:jc w:val="both"/>
                  <w:rPr>
                    <w:rFonts w:ascii="Palatino Linotype" w:eastAsia="Palatino Linotype" w:hAnsi="Palatino Linotype" w:cs="Palatino Linotype"/>
                    <w:b/>
                  </w:rPr>
                </w:pPr>
              </w:p>
            </w:tc>
          </w:tr>
        </w:tbl>
        <w:p w14:paraId="3D6975E9" w14:textId="77777777" w:rsidR="0099594F" w:rsidRDefault="0099594F">
          <w:pPr>
            <w:tabs>
              <w:tab w:val="right" w:pos="8838"/>
            </w:tabs>
            <w:spacing w:line="256" w:lineRule="auto"/>
            <w:ind w:left="-28"/>
            <w:jc w:val="both"/>
            <w:rPr>
              <w:rFonts w:ascii="Arial" w:eastAsia="Arial" w:hAnsi="Arial" w:cs="Arial"/>
              <w:b/>
            </w:rPr>
          </w:pPr>
        </w:p>
      </w:tc>
    </w:tr>
  </w:tbl>
  <w:p w14:paraId="71F320E2" w14:textId="77777777" w:rsidR="0099594F" w:rsidRDefault="0099594F">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lang w:eastAsia="es-MX"/>
      </w:rPr>
      <w:drawing>
        <wp:anchor distT="0" distB="0" distL="0" distR="0" simplePos="0" relativeHeight="251657728" behindDoc="1" locked="0" layoutInCell="1" hidden="0" allowOverlap="1" wp14:anchorId="6AA3C4D3" wp14:editId="27C2B197">
          <wp:simplePos x="0" y="0"/>
          <wp:positionH relativeFrom="margin">
            <wp:posOffset>-1381123</wp:posOffset>
          </wp:positionH>
          <wp:positionV relativeFrom="margin">
            <wp:posOffset>-1611628</wp:posOffset>
          </wp:positionV>
          <wp:extent cx="5612130" cy="7308215"/>
          <wp:effectExtent l="0" t="0" r="0" b="0"/>
          <wp:wrapNone/>
          <wp:docPr id="214047135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05" w:type="dxa"/>
      <w:tblInd w:w="-115" w:type="dxa"/>
      <w:tblLayout w:type="fixed"/>
      <w:tblLook w:val="0400" w:firstRow="0" w:lastRow="0" w:firstColumn="0" w:lastColumn="0" w:noHBand="0" w:noVBand="1"/>
    </w:tblPr>
    <w:tblGrid>
      <w:gridCol w:w="2972"/>
      <w:gridCol w:w="6733"/>
    </w:tblGrid>
    <w:tr w:rsidR="0099594F" w14:paraId="6ECF2039" w14:textId="77777777">
      <w:trPr>
        <w:trHeight w:val="1435"/>
      </w:trPr>
      <w:tc>
        <w:tcPr>
          <w:tcW w:w="2972" w:type="dxa"/>
        </w:tcPr>
        <w:p w14:paraId="042FFF8A" w14:textId="531340AF" w:rsidR="0099594F" w:rsidRDefault="0099594F">
          <w:pPr>
            <w:tabs>
              <w:tab w:val="right" w:pos="4273"/>
            </w:tabs>
            <w:spacing w:line="256" w:lineRule="auto"/>
            <w:rPr>
              <w:rFonts w:ascii="Garamond" w:eastAsia="Garamond" w:hAnsi="Garamond" w:cs="Garamond"/>
            </w:rPr>
          </w:pPr>
          <w:r>
            <w:rPr>
              <w:rFonts w:ascii="Garamond" w:eastAsia="Garamond" w:hAnsi="Garamond" w:cs="Garamond"/>
              <w:noProof/>
              <w:color w:val="000000"/>
              <w:lang w:eastAsia="es-MX"/>
            </w:rPr>
            <w:drawing>
              <wp:anchor distT="0" distB="0" distL="0" distR="0" simplePos="0" relativeHeight="251656704" behindDoc="1" locked="0" layoutInCell="1" hidden="0" allowOverlap="1" wp14:anchorId="7323A6A6" wp14:editId="552F56C3">
                <wp:simplePos x="0" y="0"/>
                <wp:positionH relativeFrom="page">
                  <wp:posOffset>-794385</wp:posOffset>
                </wp:positionH>
                <wp:positionV relativeFrom="margin">
                  <wp:posOffset>-448310</wp:posOffset>
                </wp:positionV>
                <wp:extent cx="7835900" cy="10203815"/>
                <wp:effectExtent l="0" t="0" r="0" b="0"/>
                <wp:wrapNone/>
                <wp:docPr id="214047136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tc>
      <w:tc>
        <w:tcPr>
          <w:tcW w:w="6733" w:type="dxa"/>
        </w:tcPr>
        <w:p w14:paraId="2FEB53DD" w14:textId="77777777" w:rsidR="0099594F" w:rsidRDefault="0099594F" w:rsidP="005D6E32">
          <w:pPr>
            <w:spacing w:after="0" w:line="276" w:lineRule="auto"/>
          </w:pPr>
        </w:p>
        <w:tbl>
          <w:tblPr>
            <w:tblW w:w="5670" w:type="dxa"/>
            <w:tblInd w:w="716" w:type="dxa"/>
            <w:tblBorders>
              <w:top w:val="nil"/>
              <w:left w:val="nil"/>
              <w:bottom w:val="nil"/>
              <w:right w:val="nil"/>
              <w:insideH w:val="nil"/>
              <w:insideV w:val="nil"/>
            </w:tblBorders>
            <w:tblLayout w:type="fixed"/>
            <w:tblLook w:val="0400" w:firstRow="0" w:lastRow="0" w:firstColumn="0" w:lastColumn="0" w:noHBand="0" w:noVBand="1"/>
          </w:tblPr>
          <w:tblGrid>
            <w:gridCol w:w="2419"/>
            <w:gridCol w:w="3251"/>
          </w:tblGrid>
          <w:tr w:rsidR="0099594F" w14:paraId="03F6C614" w14:textId="77777777" w:rsidTr="00F639D0">
            <w:trPr>
              <w:trHeight w:val="168"/>
            </w:trPr>
            <w:tc>
              <w:tcPr>
                <w:tcW w:w="2419" w:type="dxa"/>
              </w:tcPr>
              <w:p w14:paraId="63EA6E5C" w14:textId="77777777" w:rsidR="0099594F" w:rsidRDefault="0099594F" w:rsidP="005D6E32">
                <w:pPr>
                  <w:tabs>
                    <w:tab w:val="right" w:pos="8838"/>
                  </w:tabs>
                  <w:spacing w:after="0" w:line="276" w:lineRule="auto"/>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251" w:type="dxa"/>
              </w:tcPr>
              <w:p w14:paraId="3398B223" w14:textId="7C756791" w:rsidR="0099594F" w:rsidRDefault="0099594F" w:rsidP="005D6E32">
                <w:pPr>
                  <w:tabs>
                    <w:tab w:val="right" w:pos="8838"/>
                  </w:tabs>
                  <w:spacing w:after="0" w:line="276" w:lineRule="auto"/>
                  <w:ind w:left="-74" w:right="-105"/>
                  <w:jc w:val="both"/>
                  <w:rPr>
                    <w:rFonts w:ascii="Palatino Linotype" w:eastAsia="Palatino Linotype" w:hAnsi="Palatino Linotype" w:cs="Palatino Linotype"/>
                  </w:rPr>
                </w:pPr>
                <w:r>
                  <w:rPr>
                    <w:rFonts w:ascii="Palatino Linotype" w:eastAsia="Palatino Linotype" w:hAnsi="Palatino Linotype" w:cs="Palatino Linotype"/>
                  </w:rPr>
                  <w:t>07811/INFOEM/IP/RR/2025</w:t>
                </w:r>
              </w:p>
            </w:tc>
          </w:tr>
          <w:tr w:rsidR="0099594F" w14:paraId="500AB1E7" w14:textId="77777777" w:rsidTr="00F639D0">
            <w:trPr>
              <w:trHeight w:val="331"/>
            </w:trPr>
            <w:tc>
              <w:tcPr>
                <w:tcW w:w="2419" w:type="dxa"/>
              </w:tcPr>
              <w:p w14:paraId="2D19AD2E" w14:textId="77777777" w:rsidR="0099594F" w:rsidRDefault="0099594F" w:rsidP="005D6E32">
                <w:pPr>
                  <w:tabs>
                    <w:tab w:val="right" w:pos="8838"/>
                  </w:tabs>
                  <w:spacing w:after="0" w:line="276" w:lineRule="auto"/>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251" w:type="dxa"/>
              </w:tcPr>
              <w:p w14:paraId="4D15953A" w14:textId="52D91A4B" w:rsidR="0099594F" w:rsidRDefault="0099594F" w:rsidP="005D6E32">
                <w:pPr>
                  <w:tabs>
                    <w:tab w:val="left" w:pos="2834"/>
                    <w:tab w:val="right" w:pos="8838"/>
                  </w:tabs>
                  <w:spacing w:after="0" w:line="276" w:lineRule="auto"/>
                  <w:ind w:left="-74" w:right="-105"/>
                  <w:jc w:val="both"/>
                  <w:rPr>
                    <w:rFonts w:ascii="Palatino Linotype" w:eastAsia="Palatino Linotype" w:hAnsi="Palatino Linotype" w:cs="Palatino Linotype"/>
                    <w:b/>
                  </w:rPr>
                </w:pPr>
                <w:r w:rsidRPr="008A1E20">
                  <w:rPr>
                    <w:rFonts w:ascii="Palatino Linotype" w:eastAsia="Palatino Linotype" w:hAnsi="Palatino Linotype" w:cs="Palatino Linotype"/>
                  </w:rPr>
                  <w:t>Secretaría de Finanzas</w:t>
                </w:r>
              </w:p>
            </w:tc>
          </w:tr>
          <w:tr w:rsidR="0099594F" w14:paraId="6194AF5F" w14:textId="77777777" w:rsidTr="00F639D0">
            <w:trPr>
              <w:trHeight w:val="331"/>
            </w:trPr>
            <w:tc>
              <w:tcPr>
                <w:tcW w:w="2419" w:type="dxa"/>
              </w:tcPr>
              <w:p w14:paraId="4557D0F8" w14:textId="77777777" w:rsidR="0099594F" w:rsidRDefault="0099594F" w:rsidP="005D6E32">
                <w:pPr>
                  <w:tabs>
                    <w:tab w:val="right" w:pos="8838"/>
                  </w:tabs>
                  <w:spacing w:after="0" w:line="276" w:lineRule="auto"/>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251" w:type="dxa"/>
              </w:tcPr>
              <w:p w14:paraId="54F8A311" w14:textId="77777777" w:rsidR="0099594F" w:rsidRDefault="0099594F" w:rsidP="005D6E32">
                <w:pPr>
                  <w:tabs>
                    <w:tab w:val="right" w:pos="8838"/>
                  </w:tabs>
                  <w:spacing w:after="0" w:line="276" w:lineRule="auto"/>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r>
        </w:tbl>
        <w:p w14:paraId="2018B471" w14:textId="77777777" w:rsidR="0099594F" w:rsidRDefault="0099594F">
          <w:pPr>
            <w:tabs>
              <w:tab w:val="right" w:pos="8838"/>
            </w:tabs>
            <w:spacing w:line="256" w:lineRule="auto"/>
            <w:ind w:left="-28"/>
            <w:jc w:val="both"/>
            <w:rPr>
              <w:rFonts w:ascii="Arial" w:eastAsia="Arial" w:hAnsi="Arial" w:cs="Arial"/>
              <w:b/>
            </w:rPr>
          </w:pPr>
        </w:p>
      </w:tc>
    </w:tr>
  </w:tbl>
  <w:p w14:paraId="1B142E5C" w14:textId="0F1FD3F6" w:rsidR="0099594F" w:rsidRPr="005D6E32" w:rsidRDefault="0099594F">
    <w:pPr>
      <w:pBdr>
        <w:top w:val="nil"/>
        <w:left w:val="nil"/>
        <w:bottom w:val="nil"/>
        <w:right w:val="nil"/>
        <w:between w:val="nil"/>
      </w:pBdr>
      <w:tabs>
        <w:tab w:val="center" w:pos="4419"/>
        <w:tab w:val="right" w:pos="8838"/>
      </w:tabs>
      <w:rPr>
        <w:color w:val="000000"/>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8F0FD" w14:textId="77777777" w:rsidR="0099594F" w:rsidRDefault="00000000">
    <w:pPr>
      <w:widowControl w:val="0"/>
      <w:pBdr>
        <w:top w:val="nil"/>
        <w:left w:val="nil"/>
        <w:bottom w:val="nil"/>
        <w:right w:val="nil"/>
        <w:between w:val="nil"/>
      </w:pBdr>
      <w:spacing w:line="276" w:lineRule="auto"/>
      <w:rPr>
        <w:color w:val="000000"/>
      </w:rPr>
    </w:pPr>
    <w:r>
      <w:rPr>
        <w:rFonts w:ascii="Garamond" w:eastAsia="Garamond" w:hAnsi="Garamond" w:cs="Garamond"/>
        <w:color w:val="000000"/>
      </w:rPr>
      <w:pict w14:anchorId="27DC5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69.3pt;margin-top:-127.9pt;width:663.5pt;height:12in;z-index:-251657728;mso-position-horizontal-relative:margin;mso-position-vertical-relative:margin">
          <v:imagedata r:id="rId1" o:title="image4"/>
          <w10:wrap anchorx="margin" anchory="margin"/>
        </v:shape>
      </w:pict>
    </w:r>
  </w:p>
  <w:tbl>
    <w:tblPr>
      <w:tblW w:w="9639" w:type="dxa"/>
      <w:tblInd w:w="-115" w:type="dxa"/>
      <w:tblLayout w:type="fixed"/>
      <w:tblLook w:val="0400" w:firstRow="0" w:lastRow="0" w:firstColumn="0" w:lastColumn="0" w:noHBand="0" w:noVBand="1"/>
    </w:tblPr>
    <w:tblGrid>
      <w:gridCol w:w="2552"/>
      <w:gridCol w:w="7087"/>
    </w:tblGrid>
    <w:tr w:rsidR="0099594F" w14:paraId="387C097E" w14:textId="77777777">
      <w:trPr>
        <w:trHeight w:val="1435"/>
      </w:trPr>
      <w:tc>
        <w:tcPr>
          <w:tcW w:w="2552" w:type="dxa"/>
        </w:tcPr>
        <w:p w14:paraId="5F51F2D9" w14:textId="77777777" w:rsidR="0099594F" w:rsidRDefault="0099594F">
          <w:pPr>
            <w:tabs>
              <w:tab w:val="right" w:pos="4273"/>
            </w:tabs>
            <w:spacing w:line="256" w:lineRule="auto"/>
            <w:rPr>
              <w:rFonts w:ascii="Garamond" w:eastAsia="Garamond" w:hAnsi="Garamond" w:cs="Garamond"/>
            </w:rPr>
          </w:pPr>
        </w:p>
      </w:tc>
      <w:tc>
        <w:tcPr>
          <w:tcW w:w="7087" w:type="dxa"/>
        </w:tcPr>
        <w:tbl>
          <w:tblPr>
            <w:tblW w:w="5245" w:type="dxa"/>
            <w:tblInd w:w="994" w:type="dxa"/>
            <w:tblBorders>
              <w:top w:val="nil"/>
              <w:left w:val="nil"/>
              <w:bottom w:val="nil"/>
              <w:right w:val="nil"/>
              <w:insideH w:val="nil"/>
              <w:insideV w:val="nil"/>
            </w:tblBorders>
            <w:tblLayout w:type="fixed"/>
            <w:tblLook w:val="0400" w:firstRow="0" w:lastRow="0" w:firstColumn="0" w:lastColumn="0" w:noHBand="0" w:noVBand="1"/>
          </w:tblPr>
          <w:tblGrid>
            <w:gridCol w:w="2447"/>
            <w:gridCol w:w="2798"/>
          </w:tblGrid>
          <w:tr w:rsidR="0099594F" w14:paraId="73C47604" w14:textId="77777777" w:rsidTr="00F639D0">
            <w:trPr>
              <w:trHeight w:val="144"/>
            </w:trPr>
            <w:tc>
              <w:tcPr>
                <w:tcW w:w="2447" w:type="dxa"/>
              </w:tcPr>
              <w:p w14:paraId="1F14B7F0" w14:textId="77777777" w:rsidR="0099594F" w:rsidRDefault="0099594F" w:rsidP="005D6E32">
                <w:pPr>
                  <w:tabs>
                    <w:tab w:val="right" w:pos="8838"/>
                  </w:tabs>
                  <w:spacing w:after="0"/>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2798" w:type="dxa"/>
              </w:tcPr>
              <w:p w14:paraId="78E13BEA" w14:textId="009248F0" w:rsidR="0099594F" w:rsidRDefault="0099594F" w:rsidP="005D6E32">
                <w:pPr>
                  <w:tabs>
                    <w:tab w:val="left" w:pos="2834"/>
                    <w:tab w:val="right" w:pos="8838"/>
                  </w:tabs>
                  <w:spacing w:after="0"/>
                  <w:ind w:left="-74" w:right="-105"/>
                  <w:jc w:val="both"/>
                  <w:rPr>
                    <w:rFonts w:ascii="Palatino Linotype" w:eastAsia="Palatino Linotype" w:hAnsi="Palatino Linotype" w:cs="Palatino Linotype"/>
                  </w:rPr>
                </w:pPr>
                <w:r w:rsidRPr="008A1E20">
                  <w:rPr>
                    <w:rFonts w:ascii="Palatino Linotype" w:eastAsia="Palatino Linotype" w:hAnsi="Palatino Linotype" w:cs="Palatino Linotype"/>
                  </w:rPr>
                  <w:t>07811/INFOEM/IP/RR/2025</w:t>
                </w:r>
              </w:p>
            </w:tc>
          </w:tr>
          <w:tr w:rsidR="0099594F" w14:paraId="7F6E9AD6" w14:textId="77777777" w:rsidTr="00F639D0">
            <w:trPr>
              <w:trHeight w:val="144"/>
            </w:trPr>
            <w:tc>
              <w:tcPr>
                <w:tcW w:w="2447" w:type="dxa"/>
              </w:tcPr>
              <w:p w14:paraId="52F07AF4" w14:textId="77777777" w:rsidR="0099594F" w:rsidRDefault="0099594F" w:rsidP="005D6E32">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2798" w:type="dxa"/>
              </w:tcPr>
              <w:p w14:paraId="6EA9B416" w14:textId="77777777" w:rsidR="0099594F" w:rsidRDefault="0099594F" w:rsidP="005D6E32">
                <w:pPr>
                  <w:tabs>
                    <w:tab w:val="left" w:pos="3122"/>
                    <w:tab w:val="right" w:pos="8838"/>
                  </w:tabs>
                  <w:spacing w:after="0"/>
                  <w:ind w:left="-74" w:right="-105"/>
                  <w:jc w:val="both"/>
                  <w:rPr>
                    <w:rFonts w:ascii="Palatino Linotype" w:eastAsia="Palatino Linotype" w:hAnsi="Palatino Linotype" w:cs="Palatino Linotype"/>
                  </w:rPr>
                </w:pPr>
              </w:p>
            </w:tc>
          </w:tr>
          <w:tr w:rsidR="0099594F" w14:paraId="0ECE2672" w14:textId="77777777" w:rsidTr="00F639D0">
            <w:trPr>
              <w:trHeight w:val="283"/>
            </w:trPr>
            <w:tc>
              <w:tcPr>
                <w:tcW w:w="2447" w:type="dxa"/>
              </w:tcPr>
              <w:p w14:paraId="513704D8" w14:textId="77777777" w:rsidR="0099594F" w:rsidRPr="008A1E20" w:rsidRDefault="0099594F" w:rsidP="008A1E20">
                <w:pPr>
                  <w:tabs>
                    <w:tab w:val="left" w:pos="2834"/>
                    <w:tab w:val="right" w:pos="8838"/>
                  </w:tabs>
                  <w:spacing w:after="0"/>
                  <w:ind w:left="-74" w:right="-105"/>
                  <w:jc w:val="both"/>
                  <w:rPr>
                    <w:rFonts w:ascii="Palatino Linotype" w:eastAsia="Palatino Linotype" w:hAnsi="Palatino Linotype" w:cs="Palatino Linotype"/>
                    <w:b/>
                    <w:bCs/>
                  </w:rPr>
                </w:pPr>
                <w:r w:rsidRPr="008A1E20">
                  <w:rPr>
                    <w:rFonts w:ascii="Palatino Linotype" w:eastAsia="Palatino Linotype" w:hAnsi="Palatino Linotype" w:cs="Palatino Linotype"/>
                    <w:b/>
                    <w:bCs/>
                  </w:rPr>
                  <w:t>Sujeto Obligado:</w:t>
                </w:r>
              </w:p>
            </w:tc>
            <w:tc>
              <w:tcPr>
                <w:tcW w:w="2798" w:type="dxa"/>
              </w:tcPr>
              <w:p w14:paraId="46C1AB1C" w14:textId="7E0CB721" w:rsidR="0099594F" w:rsidRDefault="0099594F" w:rsidP="008A1E20">
                <w:pPr>
                  <w:tabs>
                    <w:tab w:val="left" w:pos="2834"/>
                    <w:tab w:val="right" w:pos="8838"/>
                  </w:tabs>
                  <w:spacing w:after="0"/>
                  <w:ind w:left="-74" w:right="-105"/>
                  <w:jc w:val="both"/>
                  <w:rPr>
                    <w:rFonts w:ascii="Palatino Linotype" w:eastAsia="Palatino Linotype" w:hAnsi="Palatino Linotype" w:cs="Palatino Linotype"/>
                  </w:rPr>
                </w:pPr>
                <w:r w:rsidRPr="008A1E20">
                  <w:rPr>
                    <w:rFonts w:ascii="Palatino Linotype" w:eastAsia="Palatino Linotype" w:hAnsi="Palatino Linotype" w:cs="Palatino Linotype"/>
                  </w:rPr>
                  <w:t>Secretaría de Finanzas</w:t>
                </w:r>
              </w:p>
            </w:tc>
          </w:tr>
          <w:tr w:rsidR="0099594F" w14:paraId="00184E4B" w14:textId="77777777" w:rsidTr="00F639D0">
            <w:trPr>
              <w:trHeight w:val="283"/>
            </w:trPr>
            <w:tc>
              <w:tcPr>
                <w:tcW w:w="2447" w:type="dxa"/>
              </w:tcPr>
              <w:p w14:paraId="15A58BA7" w14:textId="77777777" w:rsidR="0099594F" w:rsidRDefault="0099594F" w:rsidP="005D6E32">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2798" w:type="dxa"/>
              </w:tcPr>
              <w:p w14:paraId="0AEB4DE7" w14:textId="77777777" w:rsidR="0099594F" w:rsidRPr="004E6F8B" w:rsidRDefault="0099594F" w:rsidP="005D6E32">
                <w:pPr>
                  <w:tabs>
                    <w:tab w:val="right" w:pos="8838"/>
                  </w:tabs>
                  <w:spacing w:after="0"/>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r>
        </w:tbl>
        <w:p w14:paraId="3F804FA3" w14:textId="77777777" w:rsidR="0099594F" w:rsidRDefault="0099594F">
          <w:pPr>
            <w:tabs>
              <w:tab w:val="right" w:pos="8838"/>
            </w:tabs>
            <w:spacing w:line="256" w:lineRule="auto"/>
            <w:ind w:left="-28"/>
            <w:jc w:val="both"/>
            <w:rPr>
              <w:rFonts w:ascii="Arial" w:eastAsia="Arial" w:hAnsi="Arial" w:cs="Arial"/>
              <w:b/>
            </w:rPr>
          </w:pPr>
        </w:p>
      </w:tc>
    </w:tr>
  </w:tbl>
  <w:p w14:paraId="0984EFC2" w14:textId="77777777" w:rsidR="0099594F" w:rsidRPr="005D6E32" w:rsidRDefault="0099594F" w:rsidP="005D6E32">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FD"/>
    <w:multiLevelType w:val="hybridMultilevel"/>
    <w:tmpl w:val="5DB45F54"/>
    <w:lvl w:ilvl="0" w:tplc="A810F63E">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B96092"/>
    <w:multiLevelType w:val="hybridMultilevel"/>
    <w:tmpl w:val="E43ED7E4"/>
    <w:lvl w:ilvl="0" w:tplc="84122DD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C23ABD"/>
    <w:multiLevelType w:val="hybridMultilevel"/>
    <w:tmpl w:val="51D6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522183"/>
    <w:multiLevelType w:val="hybridMultilevel"/>
    <w:tmpl w:val="38A0B86C"/>
    <w:lvl w:ilvl="0" w:tplc="D6B2F41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A7641E"/>
    <w:multiLevelType w:val="hybridMultilevel"/>
    <w:tmpl w:val="371C7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FF7141"/>
    <w:multiLevelType w:val="hybridMultilevel"/>
    <w:tmpl w:val="3D9E5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F41B49"/>
    <w:multiLevelType w:val="hybridMultilevel"/>
    <w:tmpl w:val="DF44B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76701B"/>
    <w:multiLevelType w:val="multilevel"/>
    <w:tmpl w:val="FCB42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012DC9"/>
    <w:multiLevelType w:val="hybridMultilevel"/>
    <w:tmpl w:val="7FF67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4D30D7"/>
    <w:multiLevelType w:val="hybridMultilevel"/>
    <w:tmpl w:val="92F8CFCA"/>
    <w:lvl w:ilvl="0" w:tplc="DF704CA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5B52A2"/>
    <w:multiLevelType w:val="hybridMultilevel"/>
    <w:tmpl w:val="C2C0FB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2A003F"/>
    <w:multiLevelType w:val="hybridMultilevel"/>
    <w:tmpl w:val="506CB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546DC5"/>
    <w:multiLevelType w:val="hybridMultilevel"/>
    <w:tmpl w:val="B8644C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2C4452E"/>
    <w:multiLevelType w:val="hybridMultilevel"/>
    <w:tmpl w:val="F0C8DB4A"/>
    <w:lvl w:ilvl="0" w:tplc="89D0768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5D1435"/>
    <w:multiLevelType w:val="hybridMultilevel"/>
    <w:tmpl w:val="DD48920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701982"/>
    <w:multiLevelType w:val="hybridMultilevel"/>
    <w:tmpl w:val="A3D4846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A036ED"/>
    <w:multiLevelType w:val="hybridMultilevel"/>
    <w:tmpl w:val="A454957E"/>
    <w:lvl w:ilvl="0" w:tplc="37E481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FD20FF"/>
    <w:multiLevelType w:val="hybridMultilevel"/>
    <w:tmpl w:val="284658E6"/>
    <w:lvl w:ilvl="0" w:tplc="10B0792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AF000EF"/>
    <w:multiLevelType w:val="hybridMultilevel"/>
    <w:tmpl w:val="A3D484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777623"/>
    <w:multiLevelType w:val="hybridMultilevel"/>
    <w:tmpl w:val="DDB86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A1419D"/>
    <w:multiLevelType w:val="hybridMultilevel"/>
    <w:tmpl w:val="EB56C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8F6193"/>
    <w:multiLevelType w:val="hybridMultilevel"/>
    <w:tmpl w:val="2A9AB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6C82401"/>
    <w:multiLevelType w:val="hybridMultilevel"/>
    <w:tmpl w:val="188AE9A2"/>
    <w:lvl w:ilvl="0" w:tplc="9CD87564">
      <w:start w:val="1"/>
      <w:numFmt w:val="lowerRoman"/>
      <w:lvlText w:val="%1."/>
      <w:lvlJc w:val="left"/>
      <w:pPr>
        <w:ind w:left="1146"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13039B"/>
    <w:multiLevelType w:val="hybridMultilevel"/>
    <w:tmpl w:val="DAF6B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4677C7"/>
    <w:multiLevelType w:val="multilevel"/>
    <w:tmpl w:val="C9E04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15490884">
    <w:abstractNumId w:val="18"/>
  </w:num>
  <w:num w:numId="2" w16cid:durableId="511069994">
    <w:abstractNumId w:val="10"/>
  </w:num>
  <w:num w:numId="3" w16cid:durableId="2132942398">
    <w:abstractNumId w:val="25"/>
  </w:num>
  <w:num w:numId="4" w16cid:durableId="1428428146">
    <w:abstractNumId w:val="21"/>
  </w:num>
  <w:num w:numId="5" w16cid:durableId="1539590585">
    <w:abstractNumId w:val="0"/>
  </w:num>
  <w:num w:numId="6" w16cid:durableId="440147253">
    <w:abstractNumId w:val="8"/>
  </w:num>
  <w:num w:numId="7" w16cid:durableId="110395382">
    <w:abstractNumId w:val="23"/>
  </w:num>
  <w:num w:numId="8" w16cid:durableId="220136738">
    <w:abstractNumId w:val="6"/>
  </w:num>
  <w:num w:numId="9" w16cid:durableId="119342097">
    <w:abstractNumId w:val="5"/>
  </w:num>
  <w:num w:numId="10" w16cid:durableId="554663576">
    <w:abstractNumId w:val="12"/>
  </w:num>
  <w:num w:numId="11" w16cid:durableId="669141392">
    <w:abstractNumId w:val="14"/>
  </w:num>
  <w:num w:numId="12" w16cid:durableId="572740838">
    <w:abstractNumId w:val="2"/>
  </w:num>
  <w:num w:numId="13" w16cid:durableId="2137596320">
    <w:abstractNumId w:val="22"/>
  </w:num>
  <w:num w:numId="14" w16cid:durableId="426274914">
    <w:abstractNumId w:val="11"/>
  </w:num>
  <w:num w:numId="15" w16cid:durableId="1882092142">
    <w:abstractNumId w:val="20"/>
  </w:num>
  <w:num w:numId="16" w16cid:durableId="17237996">
    <w:abstractNumId w:val="7"/>
  </w:num>
  <w:num w:numId="17" w16cid:durableId="863979007">
    <w:abstractNumId w:val="26"/>
  </w:num>
  <w:num w:numId="18" w16cid:durableId="604768465">
    <w:abstractNumId w:val="17"/>
  </w:num>
  <w:num w:numId="19" w16cid:durableId="641425280">
    <w:abstractNumId w:val="3"/>
  </w:num>
  <w:num w:numId="20" w16cid:durableId="1751851788">
    <w:abstractNumId w:val="24"/>
  </w:num>
  <w:num w:numId="21" w16cid:durableId="1663894951">
    <w:abstractNumId w:val="13"/>
  </w:num>
  <w:num w:numId="22" w16cid:durableId="785390406">
    <w:abstractNumId w:val="15"/>
  </w:num>
  <w:num w:numId="23" w16cid:durableId="2080440833">
    <w:abstractNumId w:val="9"/>
  </w:num>
  <w:num w:numId="24" w16cid:durableId="1113554284">
    <w:abstractNumId w:val="16"/>
  </w:num>
  <w:num w:numId="25" w16cid:durableId="784812397">
    <w:abstractNumId w:val="1"/>
  </w:num>
  <w:num w:numId="26" w16cid:durableId="2006470614">
    <w:abstractNumId w:val="19"/>
  </w:num>
  <w:num w:numId="27" w16cid:durableId="1457985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9FC"/>
    <w:rsid w:val="00001C46"/>
    <w:rsid w:val="0002044E"/>
    <w:rsid w:val="00020B91"/>
    <w:rsid w:val="0004120B"/>
    <w:rsid w:val="00041AF0"/>
    <w:rsid w:val="00047914"/>
    <w:rsid w:val="00062003"/>
    <w:rsid w:val="00070297"/>
    <w:rsid w:val="00071DD8"/>
    <w:rsid w:val="0008376E"/>
    <w:rsid w:val="00097DF4"/>
    <w:rsid w:val="000C5B45"/>
    <w:rsid w:val="000C7680"/>
    <w:rsid w:val="000E0B71"/>
    <w:rsid w:val="000E1C4E"/>
    <w:rsid w:val="000F1320"/>
    <w:rsid w:val="001072EE"/>
    <w:rsid w:val="001220C5"/>
    <w:rsid w:val="00126406"/>
    <w:rsid w:val="00161FE9"/>
    <w:rsid w:val="00172194"/>
    <w:rsid w:val="00174962"/>
    <w:rsid w:val="0018097F"/>
    <w:rsid w:val="0019587C"/>
    <w:rsid w:val="001D3A41"/>
    <w:rsid w:val="001E1147"/>
    <w:rsid w:val="00203647"/>
    <w:rsid w:val="00216E2F"/>
    <w:rsid w:val="0022208B"/>
    <w:rsid w:val="00241024"/>
    <w:rsid w:val="00245A16"/>
    <w:rsid w:val="00254784"/>
    <w:rsid w:val="002A2FCF"/>
    <w:rsid w:val="002E0948"/>
    <w:rsid w:val="00301FF4"/>
    <w:rsid w:val="003671C9"/>
    <w:rsid w:val="00370063"/>
    <w:rsid w:val="003837A9"/>
    <w:rsid w:val="00395492"/>
    <w:rsid w:val="003D7ECF"/>
    <w:rsid w:val="003E42D3"/>
    <w:rsid w:val="004075DC"/>
    <w:rsid w:val="0046728B"/>
    <w:rsid w:val="00487984"/>
    <w:rsid w:val="004B393F"/>
    <w:rsid w:val="004C551B"/>
    <w:rsid w:val="005367BB"/>
    <w:rsid w:val="00564370"/>
    <w:rsid w:val="005644F3"/>
    <w:rsid w:val="00586D4A"/>
    <w:rsid w:val="0059728B"/>
    <w:rsid w:val="005B4F54"/>
    <w:rsid w:val="005D2CE9"/>
    <w:rsid w:val="005D6E32"/>
    <w:rsid w:val="005E2EEB"/>
    <w:rsid w:val="006261FA"/>
    <w:rsid w:val="00630167"/>
    <w:rsid w:val="006909FC"/>
    <w:rsid w:val="006B1E96"/>
    <w:rsid w:val="006D4EB8"/>
    <w:rsid w:val="006F4DD6"/>
    <w:rsid w:val="006F56F6"/>
    <w:rsid w:val="007177DD"/>
    <w:rsid w:val="007434E9"/>
    <w:rsid w:val="00746FA4"/>
    <w:rsid w:val="0075021F"/>
    <w:rsid w:val="0075695C"/>
    <w:rsid w:val="007941B2"/>
    <w:rsid w:val="007A6DA1"/>
    <w:rsid w:val="007B73B3"/>
    <w:rsid w:val="007B73C8"/>
    <w:rsid w:val="007E08F4"/>
    <w:rsid w:val="007E2AAB"/>
    <w:rsid w:val="00815E15"/>
    <w:rsid w:val="00820BB1"/>
    <w:rsid w:val="008248A2"/>
    <w:rsid w:val="00824F86"/>
    <w:rsid w:val="008365B9"/>
    <w:rsid w:val="0086644F"/>
    <w:rsid w:val="00871DAC"/>
    <w:rsid w:val="00876E53"/>
    <w:rsid w:val="008A1E20"/>
    <w:rsid w:val="008A48DE"/>
    <w:rsid w:val="008D1D19"/>
    <w:rsid w:val="009328C8"/>
    <w:rsid w:val="0097718E"/>
    <w:rsid w:val="00992574"/>
    <w:rsid w:val="0099594F"/>
    <w:rsid w:val="009A444B"/>
    <w:rsid w:val="009A4A3B"/>
    <w:rsid w:val="009B2D65"/>
    <w:rsid w:val="009B4245"/>
    <w:rsid w:val="009D12FB"/>
    <w:rsid w:val="009D3F70"/>
    <w:rsid w:val="009F3DED"/>
    <w:rsid w:val="00A077A4"/>
    <w:rsid w:val="00A37E1F"/>
    <w:rsid w:val="00A708A4"/>
    <w:rsid w:val="00A74910"/>
    <w:rsid w:val="00A77BD0"/>
    <w:rsid w:val="00A97E01"/>
    <w:rsid w:val="00AC057C"/>
    <w:rsid w:val="00AC1608"/>
    <w:rsid w:val="00AC61DC"/>
    <w:rsid w:val="00AE2C25"/>
    <w:rsid w:val="00AE31C5"/>
    <w:rsid w:val="00AE4295"/>
    <w:rsid w:val="00B10F88"/>
    <w:rsid w:val="00B15ACF"/>
    <w:rsid w:val="00B179F5"/>
    <w:rsid w:val="00B2673E"/>
    <w:rsid w:val="00B55512"/>
    <w:rsid w:val="00B94CE5"/>
    <w:rsid w:val="00BA485D"/>
    <w:rsid w:val="00BD3FF3"/>
    <w:rsid w:val="00BE57BE"/>
    <w:rsid w:val="00BF1EE8"/>
    <w:rsid w:val="00C457C3"/>
    <w:rsid w:val="00C839E4"/>
    <w:rsid w:val="00C87181"/>
    <w:rsid w:val="00C90870"/>
    <w:rsid w:val="00CD67F3"/>
    <w:rsid w:val="00CE3532"/>
    <w:rsid w:val="00CF42B1"/>
    <w:rsid w:val="00D32631"/>
    <w:rsid w:val="00D431CD"/>
    <w:rsid w:val="00D720DB"/>
    <w:rsid w:val="00D87CFE"/>
    <w:rsid w:val="00DA6790"/>
    <w:rsid w:val="00DE3E4E"/>
    <w:rsid w:val="00DE42BB"/>
    <w:rsid w:val="00DF3C14"/>
    <w:rsid w:val="00DF3FFB"/>
    <w:rsid w:val="00E06298"/>
    <w:rsid w:val="00E310A5"/>
    <w:rsid w:val="00E37CD1"/>
    <w:rsid w:val="00E54AF2"/>
    <w:rsid w:val="00EB56E2"/>
    <w:rsid w:val="00EC2CD5"/>
    <w:rsid w:val="00EF09B3"/>
    <w:rsid w:val="00F0352C"/>
    <w:rsid w:val="00F22787"/>
    <w:rsid w:val="00F3667F"/>
    <w:rsid w:val="00F43256"/>
    <w:rsid w:val="00F639D0"/>
    <w:rsid w:val="00F64F14"/>
    <w:rsid w:val="00FA3740"/>
    <w:rsid w:val="00FA4EF4"/>
    <w:rsid w:val="00FC5CD8"/>
    <w:rsid w:val="00FC707B"/>
    <w:rsid w:val="00FF1A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65D2F"/>
  <w15:chartTrackingRefBased/>
  <w15:docId w15:val="{7DF878B7-EBBD-44AD-9347-23706C77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352C"/>
    <w:pPr>
      <w:keepNext/>
      <w:keepLines/>
      <w:spacing w:after="0" w:line="360" w:lineRule="auto"/>
      <w:jc w:val="center"/>
      <w:outlineLvl w:val="0"/>
    </w:pPr>
    <w:rPr>
      <w:rFonts w:ascii="Palatino Linotype" w:eastAsiaTheme="majorEastAsia" w:hAnsi="Palatino Linotype" w:cstheme="majorBidi"/>
      <w:b/>
      <w:color w:val="000000" w:themeColor="text1"/>
      <w:szCs w:val="32"/>
    </w:rPr>
  </w:style>
  <w:style w:type="paragraph" w:styleId="Ttulo2">
    <w:name w:val="heading 2"/>
    <w:basedOn w:val="Normal"/>
    <w:next w:val="Normal"/>
    <w:link w:val="Ttulo2Car"/>
    <w:uiPriority w:val="9"/>
    <w:unhideWhenUsed/>
    <w:qFormat/>
    <w:rsid w:val="00F0352C"/>
    <w:pPr>
      <w:keepNext/>
      <w:keepLines/>
      <w:spacing w:after="0" w:line="360" w:lineRule="auto"/>
      <w:jc w:val="both"/>
      <w:outlineLvl w:val="1"/>
    </w:pPr>
    <w:rPr>
      <w:rFonts w:ascii="Palatino Linotype" w:eastAsiaTheme="majorEastAsia" w:hAnsi="Palatino Linotype"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61DC"/>
    <w:pPr>
      <w:ind w:left="720"/>
      <w:contextualSpacing/>
    </w:pPr>
  </w:style>
  <w:style w:type="character" w:styleId="Hipervnculo">
    <w:name w:val="Hyperlink"/>
    <w:basedOn w:val="Fuentedeprrafopredeter"/>
    <w:uiPriority w:val="99"/>
    <w:unhideWhenUsed/>
    <w:rsid w:val="003E42D3"/>
    <w:rPr>
      <w:color w:val="0563C1" w:themeColor="hyperlink"/>
      <w:u w:val="single"/>
    </w:rPr>
  </w:style>
  <w:style w:type="character" w:customStyle="1" w:styleId="Mencinsinresolver1">
    <w:name w:val="Mención sin resolver1"/>
    <w:basedOn w:val="Fuentedeprrafopredeter"/>
    <w:uiPriority w:val="99"/>
    <w:semiHidden/>
    <w:unhideWhenUsed/>
    <w:rsid w:val="002A2FCF"/>
    <w:rPr>
      <w:color w:val="605E5C"/>
      <w:shd w:val="clear" w:color="auto" w:fill="E1DFDD"/>
    </w:rPr>
  </w:style>
  <w:style w:type="character" w:styleId="Hipervnculovisitado">
    <w:name w:val="FollowedHyperlink"/>
    <w:basedOn w:val="Fuentedeprrafopredeter"/>
    <w:uiPriority w:val="99"/>
    <w:semiHidden/>
    <w:unhideWhenUsed/>
    <w:rsid w:val="00AE31C5"/>
    <w:rPr>
      <w:color w:val="954F72" w:themeColor="followedHyperlink"/>
      <w:u w:val="single"/>
    </w:rPr>
  </w:style>
  <w:style w:type="character" w:customStyle="1" w:styleId="Ttulo1Car">
    <w:name w:val="Título 1 Car"/>
    <w:basedOn w:val="Fuentedeprrafopredeter"/>
    <w:link w:val="Ttulo1"/>
    <w:uiPriority w:val="9"/>
    <w:rsid w:val="00F0352C"/>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F0352C"/>
    <w:rPr>
      <w:rFonts w:ascii="Palatino Linotype" w:eastAsiaTheme="majorEastAsia" w:hAnsi="Palatino Linotype" w:cstheme="majorBidi"/>
      <w:b/>
      <w:szCs w:val="26"/>
    </w:rPr>
  </w:style>
  <w:style w:type="paragraph" w:styleId="TtuloTDC">
    <w:name w:val="TOC Heading"/>
    <w:basedOn w:val="Ttulo1"/>
    <w:next w:val="Normal"/>
    <w:uiPriority w:val="39"/>
    <w:unhideWhenUsed/>
    <w:qFormat/>
    <w:rsid w:val="00F0352C"/>
    <w:pPr>
      <w:spacing w:before="240" w:line="259" w:lineRule="auto"/>
      <w:jc w:val="left"/>
      <w:outlineLvl w:val="9"/>
    </w:pPr>
    <w:rPr>
      <w:rFonts w:asciiTheme="majorHAnsi" w:hAnsiTheme="majorHAnsi"/>
      <w:b w:val="0"/>
      <w:color w:val="2E74B5" w:themeColor="accent1" w:themeShade="BF"/>
      <w:sz w:val="32"/>
      <w:lang w:eastAsia="es-MX"/>
    </w:rPr>
  </w:style>
  <w:style w:type="paragraph" w:styleId="TDC1">
    <w:name w:val="toc 1"/>
    <w:basedOn w:val="Normal"/>
    <w:next w:val="Normal"/>
    <w:autoRedefine/>
    <w:uiPriority w:val="39"/>
    <w:unhideWhenUsed/>
    <w:rsid w:val="00F0352C"/>
    <w:pPr>
      <w:spacing w:after="100"/>
    </w:pPr>
  </w:style>
  <w:style w:type="paragraph" w:styleId="TDC2">
    <w:name w:val="toc 2"/>
    <w:basedOn w:val="Normal"/>
    <w:next w:val="Normal"/>
    <w:autoRedefine/>
    <w:uiPriority w:val="39"/>
    <w:unhideWhenUsed/>
    <w:rsid w:val="00F0352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650140">
      <w:bodyDiv w:val="1"/>
      <w:marLeft w:val="0"/>
      <w:marRight w:val="0"/>
      <w:marTop w:val="0"/>
      <w:marBottom w:val="0"/>
      <w:divBdr>
        <w:top w:val="none" w:sz="0" w:space="0" w:color="auto"/>
        <w:left w:val="none" w:sz="0" w:space="0" w:color="auto"/>
        <w:bottom w:val="none" w:sz="0" w:space="0" w:color="auto"/>
        <w:right w:val="none" w:sz="0" w:space="0" w:color="auto"/>
      </w:divBdr>
    </w:div>
    <w:div w:id="849103984">
      <w:bodyDiv w:val="1"/>
      <w:marLeft w:val="0"/>
      <w:marRight w:val="0"/>
      <w:marTop w:val="0"/>
      <w:marBottom w:val="0"/>
      <w:divBdr>
        <w:top w:val="none" w:sz="0" w:space="0" w:color="auto"/>
        <w:left w:val="none" w:sz="0" w:space="0" w:color="auto"/>
        <w:bottom w:val="none" w:sz="0" w:space="0" w:color="auto"/>
        <w:right w:val="none" w:sz="0" w:space="0" w:color="auto"/>
      </w:divBdr>
    </w:div>
    <w:div w:id="1265192511">
      <w:bodyDiv w:val="1"/>
      <w:marLeft w:val="0"/>
      <w:marRight w:val="0"/>
      <w:marTop w:val="0"/>
      <w:marBottom w:val="0"/>
      <w:divBdr>
        <w:top w:val="none" w:sz="0" w:space="0" w:color="auto"/>
        <w:left w:val="none" w:sz="0" w:space="0" w:color="auto"/>
        <w:bottom w:val="none" w:sz="0" w:space="0" w:color="auto"/>
        <w:right w:val="none" w:sz="0" w:space="0" w:color="auto"/>
      </w:divBdr>
    </w:div>
    <w:div w:id="1571423992">
      <w:bodyDiv w:val="1"/>
      <w:marLeft w:val="0"/>
      <w:marRight w:val="0"/>
      <w:marTop w:val="0"/>
      <w:marBottom w:val="0"/>
      <w:divBdr>
        <w:top w:val="none" w:sz="0" w:space="0" w:color="auto"/>
        <w:left w:val="none" w:sz="0" w:space="0" w:color="auto"/>
        <w:bottom w:val="none" w:sz="0" w:space="0" w:color="auto"/>
        <w:right w:val="none" w:sz="0" w:space="0" w:color="auto"/>
      </w:divBdr>
    </w:div>
    <w:div w:id="20560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E82E2-FBD5-49E1-A6A0-0C5D17AE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6244</Words>
  <Characters>34345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2025-10-17T16:42:00Z</cp:lastPrinted>
  <dcterms:created xsi:type="dcterms:W3CDTF">2025-10-31T14:01:00Z</dcterms:created>
  <dcterms:modified xsi:type="dcterms:W3CDTF">2025-10-31T14:01:00Z</dcterms:modified>
</cp:coreProperties>
</file>