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046" w:rsidRPr="00E5781B" w:rsidRDefault="005A566E">
      <w:pPr>
        <w:tabs>
          <w:tab w:val="left" w:pos="3465"/>
        </w:tabs>
        <w:spacing w:line="360" w:lineRule="auto"/>
        <w:ind w:right="49"/>
        <w:jc w:val="both"/>
        <w:rPr>
          <w:rFonts w:ascii="Palatino Linotype" w:eastAsia="Palatino Linotype" w:hAnsi="Palatino Linotype" w:cs="Palatino Linotype"/>
          <w:b/>
        </w:rPr>
      </w:pPr>
      <w:r w:rsidRPr="00E5781B">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bookmarkStart w:id="0" w:name="_GoBack"/>
      <w:bookmarkEnd w:id="0"/>
      <w:r w:rsidRPr="00E5781B">
        <w:rPr>
          <w:rFonts w:ascii="Palatino Linotype" w:eastAsia="Palatino Linotype" w:hAnsi="Palatino Linotype" w:cs="Palatino Linotype"/>
        </w:rPr>
        <w:t xml:space="preserve">do de México; </w:t>
      </w:r>
      <w:r w:rsidRPr="00E5781B">
        <w:rPr>
          <w:rFonts w:ascii="Palatino Linotype" w:eastAsia="Palatino Linotype" w:hAnsi="Palatino Linotype" w:cs="Palatino Linotype"/>
          <w:b/>
        </w:rPr>
        <w:t>de fecha seis</w:t>
      </w:r>
      <w:r w:rsidR="00B06B2C">
        <w:rPr>
          <w:rFonts w:ascii="Palatino Linotype" w:eastAsia="Palatino Linotype" w:hAnsi="Palatino Linotype" w:cs="Palatino Linotype"/>
          <w:b/>
        </w:rPr>
        <w:t xml:space="preserve"> (06)</w:t>
      </w:r>
      <w:r w:rsidRPr="00E5781B">
        <w:rPr>
          <w:rFonts w:ascii="Palatino Linotype" w:eastAsia="Palatino Linotype" w:hAnsi="Palatino Linotype" w:cs="Palatino Linotype"/>
          <w:b/>
        </w:rPr>
        <w:t xml:space="preserve"> de agosto de dos mil veinticinco.</w:t>
      </w:r>
    </w:p>
    <w:p w:rsidR="00977046" w:rsidRPr="00E5781B" w:rsidRDefault="00977046">
      <w:pPr>
        <w:tabs>
          <w:tab w:val="left" w:pos="3465"/>
        </w:tabs>
        <w:spacing w:line="360" w:lineRule="auto"/>
        <w:ind w:right="49"/>
        <w:jc w:val="both"/>
        <w:rPr>
          <w:rFonts w:ascii="Palatino Linotype" w:eastAsia="Palatino Linotype" w:hAnsi="Palatino Linotype" w:cs="Palatino Linotype"/>
        </w:rPr>
      </w:pPr>
    </w:p>
    <w:p w:rsidR="00977046" w:rsidRPr="00E5781B" w:rsidRDefault="005A566E">
      <w:pPr>
        <w:spacing w:line="360" w:lineRule="auto"/>
        <w:ind w:right="49"/>
        <w:jc w:val="both"/>
        <w:rPr>
          <w:rFonts w:ascii="Palatino Linotype" w:eastAsia="Palatino Linotype" w:hAnsi="Palatino Linotype" w:cs="Palatino Linotype"/>
        </w:rPr>
      </w:pPr>
      <w:r w:rsidRPr="00E5781B">
        <w:rPr>
          <w:rFonts w:ascii="Palatino Linotype" w:eastAsia="Palatino Linotype" w:hAnsi="Palatino Linotype" w:cs="Palatino Linotype"/>
          <w:b/>
        </w:rPr>
        <w:t xml:space="preserve">VISTAS </w:t>
      </w:r>
      <w:r w:rsidRPr="00E5781B">
        <w:rPr>
          <w:rFonts w:ascii="Palatino Linotype" w:eastAsia="Palatino Linotype" w:hAnsi="Palatino Linotype" w:cs="Palatino Linotype"/>
        </w:rPr>
        <w:t xml:space="preserve">las constancias para resolver el Recurso de Revisión </w:t>
      </w:r>
      <w:r w:rsidRPr="00E5781B">
        <w:rPr>
          <w:rFonts w:ascii="Palatino Linotype" w:eastAsia="Palatino Linotype" w:hAnsi="Palatino Linotype" w:cs="Palatino Linotype"/>
          <w:b/>
        </w:rPr>
        <w:t>02753/INFOEM/IP/RR/2025,</w:t>
      </w:r>
      <w:r w:rsidRPr="00E5781B">
        <w:rPr>
          <w:rFonts w:ascii="Palatino Linotype" w:eastAsia="Palatino Linotype" w:hAnsi="Palatino Linotype" w:cs="Palatino Linotype"/>
        </w:rPr>
        <w:t xml:space="preserve"> presentado por </w:t>
      </w:r>
      <w:r w:rsidR="00253175">
        <w:rPr>
          <w:rFonts w:ascii="Palatino Linotype" w:eastAsia="Palatino Linotype" w:hAnsi="Palatino Linotype" w:cs="Palatino Linotype"/>
          <w:b/>
        </w:rPr>
        <w:t>XXXX</w:t>
      </w:r>
      <w:r w:rsidRPr="00E5781B">
        <w:rPr>
          <w:rFonts w:ascii="Palatino Linotype" w:eastAsia="Palatino Linotype" w:hAnsi="Palatino Linotype" w:cs="Palatino Linotype"/>
          <w:b/>
        </w:rPr>
        <w:t>,</w:t>
      </w:r>
      <w:r w:rsidRPr="00E5781B">
        <w:rPr>
          <w:rFonts w:ascii="Palatino Linotype" w:eastAsia="Palatino Linotype" w:hAnsi="Palatino Linotype" w:cs="Palatino Linotype"/>
        </w:rPr>
        <w:t xml:space="preserve"> a quien en lo sucesivo se denominará como </w:t>
      </w:r>
      <w:r w:rsidRPr="00E5781B">
        <w:rPr>
          <w:rFonts w:ascii="Palatino Linotype" w:eastAsia="Palatino Linotype" w:hAnsi="Palatino Linotype" w:cs="Palatino Linotype"/>
          <w:b/>
        </w:rPr>
        <w:t>EL RECURRENTE</w:t>
      </w:r>
      <w:r w:rsidRPr="00E5781B">
        <w:rPr>
          <w:rFonts w:ascii="Palatino Linotype" w:eastAsia="Palatino Linotype" w:hAnsi="Palatino Linotype" w:cs="Palatino Linotype"/>
        </w:rPr>
        <w:t xml:space="preserve">, en contra de la respuesta otorgada a la solicitud de información con número de folio </w:t>
      </w:r>
      <w:r w:rsidRPr="00E5781B">
        <w:rPr>
          <w:rFonts w:ascii="Palatino Linotype" w:eastAsia="Palatino Linotype" w:hAnsi="Palatino Linotype" w:cs="Palatino Linotype"/>
          <w:b/>
        </w:rPr>
        <w:t>00136/LAPAZ/IP/2025</w:t>
      </w:r>
      <w:r w:rsidRPr="00E5781B">
        <w:rPr>
          <w:rFonts w:ascii="Palatino Linotype" w:eastAsia="Palatino Linotype" w:hAnsi="Palatino Linotype" w:cs="Palatino Linotype"/>
        </w:rPr>
        <w:t xml:space="preserve">, por parte del </w:t>
      </w:r>
      <w:r w:rsidRPr="00E5781B">
        <w:rPr>
          <w:rFonts w:ascii="Palatino Linotype" w:eastAsia="Palatino Linotype" w:hAnsi="Palatino Linotype" w:cs="Palatino Linotype"/>
          <w:b/>
        </w:rPr>
        <w:t xml:space="preserve">Ayuntamiento de la Paz, </w:t>
      </w:r>
      <w:r w:rsidRPr="00E5781B">
        <w:rPr>
          <w:rFonts w:ascii="Palatino Linotype" w:eastAsia="Palatino Linotype" w:hAnsi="Palatino Linotype" w:cs="Palatino Linotype"/>
        </w:rPr>
        <w:t xml:space="preserve">en adelante </w:t>
      </w:r>
      <w:r w:rsidRPr="00E5781B">
        <w:rPr>
          <w:rFonts w:ascii="Palatino Linotype" w:eastAsia="Palatino Linotype" w:hAnsi="Palatino Linotype" w:cs="Palatino Linotype"/>
          <w:b/>
        </w:rPr>
        <w:t>EL SUJETO OBLIGADO,</w:t>
      </w:r>
      <w:r w:rsidRPr="00E5781B">
        <w:rPr>
          <w:rFonts w:ascii="Palatino Linotype" w:eastAsia="Palatino Linotype" w:hAnsi="Palatino Linotype" w:cs="Palatino Linotype"/>
        </w:rPr>
        <w:t xml:space="preserve"> se emite la presente Resolución con base en los siguientes:</w:t>
      </w:r>
    </w:p>
    <w:p w:rsidR="00977046" w:rsidRPr="00E5781B" w:rsidRDefault="00977046">
      <w:pPr>
        <w:spacing w:line="360" w:lineRule="auto"/>
        <w:ind w:right="49"/>
        <w:jc w:val="both"/>
        <w:rPr>
          <w:rFonts w:ascii="Palatino Linotype" w:eastAsia="Palatino Linotype" w:hAnsi="Palatino Linotype" w:cs="Palatino Linotype"/>
        </w:rPr>
      </w:pPr>
    </w:p>
    <w:p w:rsidR="00977046" w:rsidRPr="00E5781B" w:rsidRDefault="005A566E">
      <w:pPr>
        <w:pStyle w:val="Ttulo1"/>
        <w:spacing w:before="0" w:line="360" w:lineRule="auto"/>
        <w:ind w:right="49"/>
        <w:jc w:val="center"/>
        <w:rPr>
          <w:rFonts w:ascii="Palatino Linotype" w:eastAsia="Palatino Linotype" w:hAnsi="Palatino Linotype" w:cs="Palatino Linotype"/>
          <w:b/>
          <w:color w:val="000000"/>
          <w:sz w:val="24"/>
          <w:szCs w:val="24"/>
        </w:rPr>
      </w:pPr>
      <w:bookmarkStart w:id="1" w:name="_heading=h.gjdgxs" w:colFirst="0" w:colLast="0"/>
      <w:bookmarkEnd w:id="1"/>
      <w:r w:rsidRPr="00E5781B">
        <w:rPr>
          <w:rFonts w:ascii="Palatino Linotype" w:eastAsia="Palatino Linotype" w:hAnsi="Palatino Linotype" w:cs="Palatino Linotype"/>
          <w:b/>
          <w:color w:val="000000"/>
          <w:sz w:val="24"/>
          <w:szCs w:val="24"/>
        </w:rPr>
        <w:t>A N T E C E D E N T E S</w:t>
      </w:r>
    </w:p>
    <w:p w:rsidR="00977046" w:rsidRPr="00E5781B" w:rsidRDefault="00977046">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u w:val="single"/>
        </w:rPr>
      </w:pPr>
    </w:p>
    <w:p w:rsidR="00977046" w:rsidRPr="00E5781B" w:rsidRDefault="005A566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E5781B">
        <w:rPr>
          <w:rFonts w:ascii="Palatino Linotype" w:eastAsia="Palatino Linotype" w:hAnsi="Palatino Linotype" w:cs="Palatino Linotype"/>
          <w:color w:val="000000"/>
        </w:rPr>
        <w:t>El día</w:t>
      </w:r>
      <w:r w:rsidRPr="00E5781B">
        <w:rPr>
          <w:rFonts w:ascii="Palatino Linotype" w:eastAsia="Palatino Linotype" w:hAnsi="Palatino Linotype" w:cs="Palatino Linotype"/>
          <w:b/>
          <w:color w:val="000000"/>
        </w:rPr>
        <w:t xml:space="preserve"> veintiséis de febrero dos mil veinticinco</w:t>
      </w:r>
      <w:r w:rsidRPr="00E5781B">
        <w:rPr>
          <w:rFonts w:ascii="Palatino Linotype" w:eastAsia="Palatino Linotype" w:hAnsi="Palatino Linotype" w:cs="Palatino Linotype"/>
          <w:color w:val="000000"/>
        </w:rPr>
        <w:t>,</w:t>
      </w:r>
      <w:r w:rsidRPr="00E5781B">
        <w:rPr>
          <w:rFonts w:ascii="Palatino Linotype" w:eastAsia="Palatino Linotype" w:hAnsi="Palatino Linotype" w:cs="Palatino Linotype"/>
          <w:b/>
          <w:color w:val="000000"/>
        </w:rPr>
        <w:t xml:space="preserve"> </w:t>
      </w:r>
      <w:r w:rsidRPr="00E5781B">
        <w:rPr>
          <w:rFonts w:ascii="Palatino Linotype" w:eastAsia="Palatino Linotype" w:hAnsi="Palatino Linotype" w:cs="Palatino Linotype"/>
          <w:color w:val="000000"/>
        </w:rPr>
        <w:t>se presentó ante el Sujeto Obligado vía Sistema de Acceso a la Información Mexiquense, en adelante (SAIMEX), la siguiente solicitud de información pública:</w:t>
      </w:r>
    </w:p>
    <w:p w:rsidR="00977046" w:rsidRPr="00E5781B" w:rsidRDefault="0097704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977046" w:rsidRPr="00E5781B" w:rsidRDefault="005A566E">
      <w:pPr>
        <w:pBdr>
          <w:top w:val="nil"/>
          <w:left w:val="nil"/>
          <w:bottom w:val="nil"/>
          <w:right w:val="nil"/>
          <w:between w:val="nil"/>
        </w:pBdr>
        <w:spacing w:line="360" w:lineRule="auto"/>
        <w:ind w:left="425" w:right="49"/>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“Buenas tardes. ¿Cuál es la normativa que debe de cumplir un establecimiento con actividad comercial de preparación y venta de comida (tacos)? En caso de no cumplir con lo establecido en la normatividad para su adecuado funcionamiento ¿Cuáles serían los riesgos en la salud por la contaminación del aire que se genera por el desperdicio de comida, basura y grasa que se arroja sobre la banqueta y la vía pública? ¿Cuál es la sanción o multa por dejar mal estacionada (más de 16 horas) sobre la vía pública un vehículo de gran tamaño y que impide el paso correcto sobre la banqueta? Lo anterior obedece a lo siguiente: En fecha 27 de enero de 2025, se recibió en oficialía de partes del ayuntamiento de La Paz, Estado de México, el escrito de queja del 22 de </w:t>
      </w:r>
      <w:r w:rsidRPr="00E5781B">
        <w:rPr>
          <w:rFonts w:ascii="Palatino Linotype" w:eastAsia="Palatino Linotype" w:hAnsi="Palatino Linotype" w:cs="Palatino Linotype"/>
          <w:i/>
          <w:color w:val="000000"/>
        </w:rPr>
        <w:lastRenderedPageBreak/>
        <w:t>enero de 2025, presentado y firmado por vecinos y oriundos de la calle 17 y avenida Acambay de la colonia Valle de Los Reyes segunda sección del municipio de La Paz, Estado de México. Quienes se ven afectados en salud, por el olor, la basura, por la actividad comercial que se realiza en un local que se encuentra ubicado en la calle 17, manzana 150, lote 1, esquina con avenida Acambay de la colonia Valle de Los Reyes 2da sección, municipio La Paz, Estado de México, Código Postal 56430. Asimismo, se ven afectados por dos camionetas de gran tamaño que se encuentran obstruyendo la banqueta, se encuentran mal estacionadas sobre la vía pública y contaminando la zona en el mismo domicilio antes descrito.”</w:t>
      </w:r>
    </w:p>
    <w:p w:rsidR="00977046" w:rsidRPr="00E5781B" w:rsidRDefault="00977046">
      <w:pPr>
        <w:pBdr>
          <w:top w:val="nil"/>
          <w:left w:val="nil"/>
          <w:bottom w:val="nil"/>
          <w:right w:val="nil"/>
          <w:between w:val="nil"/>
        </w:pBdr>
        <w:spacing w:line="360" w:lineRule="auto"/>
        <w:ind w:left="425" w:right="49"/>
        <w:jc w:val="both"/>
        <w:rPr>
          <w:rFonts w:ascii="Palatino Linotype" w:eastAsia="Palatino Linotype" w:hAnsi="Palatino Linotype" w:cs="Palatino Linotype"/>
          <w:color w:val="000000"/>
        </w:rPr>
      </w:pPr>
    </w:p>
    <w:p w:rsidR="00977046" w:rsidRPr="00E5781B" w:rsidRDefault="005A566E">
      <w:pPr>
        <w:numPr>
          <w:ilvl w:val="0"/>
          <w:numId w:val="2"/>
        </w:num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color w:val="000000"/>
        </w:rPr>
      </w:pPr>
      <w:r w:rsidRPr="00E5781B">
        <w:rPr>
          <w:rFonts w:ascii="Palatino Linotype" w:eastAsia="Palatino Linotype" w:hAnsi="Palatino Linotype" w:cs="Palatino Linotype"/>
          <w:color w:val="000000"/>
        </w:rPr>
        <w:t xml:space="preserve">Se eligió como modalidad de entrega de la información: </w:t>
      </w:r>
      <w:r w:rsidRPr="00E5781B">
        <w:rPr>
          <w:rFonts w:ascii="Palatino Linotype" w:eastAsia="Palatino Linotype" w:hAnsi="Palatino Linotype" w:cs="Palatino Linotype"/>
          <w:b/>
          <w:color w:val="000000"/>
        </w:rPr>
        <w:t>Correo electrónico</w:t>
      </w:r>
    </w:p>
    <w:p w:rsidR="00977046" w:rsidRPr="00E5781B" w:rsidRDefault="00977046">
      <w:p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color w:val="000000"/>
        </w:rPr>
      </w:pPr>
    </w:p>
    <w:p w:rsidR="00977046" w:rsidRPr="00E5781B" w:rsidRDefault="005A566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color w:val="000000"/>
        </w:rPr>
        <w:t xml:space="preserve">El </w:t>
      </w:r>
      <w:r w:rsidRPr="00E5781B">
        <w:rPr>
          <w:rFonts w:ascii="Palatino Linotype" w:eastAsia="Palatino Linotype" w:hAnsi="Palatino Linotype" w:cs="Palatino Linotype"/>
          <w:b/>
          <w:color w:val="000000"/>
        </w:rPr>
        <w:t>cinco de marzo dos mil veinticinco</w:t>
      </w:r>
      <w:r w:rsidRPr="00E5781B">
        <w:rPr>
          <w:rFonts w:ascii="Palatino Linotype" w:eastAsia="Palatino Linotype" w:hAnsi="Palatino Linotype" w:cs="Palatino Linotype"/>
          <w:color w:val="000000"/>
        </w:rPr>
        <w:t xml:space="preserve">, el </w:t>
      </w:r>
      <w:r w:rsidRPr="00E5781B">
        <w:rPr>
          <w:rFonts w:ascii="Palatino Linotype" w:eastAsia="Palatino Linotype" w:hAnsi="Palatino Linotype" w:cs="Palatino Linotype"/>
          <w:b/>
          <w:color w:val="000000"/>
        </w:rPr>
        <w:t>SUJETO OBLIGADO,</w:t>
      </w:r>
      <w:r w:rsidRPr="00E5781B">
        <w:rPr>
          <w:rFonts w:ascii="Palatino Linotype" w:eastAsia="Palatino Linotype" w:hAnsi="Palatino Linotype" w:cs="Palatino Linotype"/>
          <w:color w:val="000000"/>
        </w:rPr>
        <w:t xml:space="preserve"> dio respuesta a través de un archivo denominado </w:t>
      </w:r>
      <w:r w:rsidRPr="00E5781B">
        <w:rPr>
          <w:rFonts w:ascii="Palatino Linotype" w:eastAsia="Palatino Linotype" w:hAnsi="Palatino Linotype" w:cs="Palatino Linotype"/>
          <w:b/>
          <w:i/>
          <w:color w:val="000000"/>
        </w:rPr>
        <w:t>SOLICITUD DE INCOMPETENCIA 00136 .pdf</w:t>
      </w:r>
      <w:r w:rsidRPr="00E5781B">
        <w:rPr>
          <w:rFonts w:ascii="Palatino Linotype" w:eastAsia="Palatino Linotype" w:hAnsi="Palatino Linotype" w:cs="Palatino Linotype"/>
          <w:color w:val="000000"/>
        </w:rPr>
        <w:t xml:space="preserve">, cuyo contenido corresponde al oficio número </w:t>
      </w:r>
      <w:r w:rsidRPr="00E5781B">
        <w:rPr>
          <w:rFonts w:ascii="Palatino Linotype" w:eastAsia="Palatino Linotype" w:hAnsi="Palatino Linotype" w:cs="Palatino Linotype"/>
          <w:b/>
          <w:color w:val="000000"/>
        </w:rPr>
        <w:t>LAPAZ/PM/UT/2025/00136</w:t>
      </w:r>
      <w:r w:rsidRPr="00E5781B">
        <w:rPr>
          <w:rFonts w:ascii="Palatino Linotype" w:eastAsia="Palatino Linotype" w:hAnsi="Palatino Linotype" w:cs="Palatino Linotype"/>
          <w:color w:val="000000"/>
        </w:rPr>
        <w:t>, signado por la Titular de la Coordinación de la Unidad de Transparencia, a través del cual esa área no es competente para proporcionar la información solicitada. No obstante, es importante señalar que la Dirección de Ecología y Medio Ambiente, Desarrollo Económico, Desarrollo Urbano, Dirección de Movilidad y Transporte del H. Ayuntamiento de La Paz, Estado de México, recibe denuncias ciudadanas, a lo que sugiere al solicitante acudir de manera presencial para presentar su denuncia.</w:t>
      </w:r>
    </w:p>
    <w:p w:rsidR="00977046" w:rsidRPr="00E5781B" w:rsidRDefault="0097704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rPr>
      </w:pPr>
    </w:p>
    <w:p w:rsidR="00977046" w:rsidRPr="00E5781B" w:rsidRDefault="005A566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E5781B">
        <w:rPr>
          <w:rFonts w:ascii="Palatino Linotype" w:eastAsia="Palatino Linotype" w:hAnsi="Palatino Linotype" w:cs="Palatino Linotype"/>
          <w:color w:val="000000"/>
        </w:rPr>
        <w:t>El</w:t>
      </w:r>
      <w:r w:rsidRPr="00E5781B">
        <w:rPr>
          <w:rFonts w:ascii="Palatino Linotype" w:eastAsia="Palatino Linotype" w:hAnsi="Palatino Linotype" w:cs="Palatino Linotype"/>
          <w:b/>
          <w:color w:val="000000"/>
        </w:rPr>
        <w:t xml:space="preserve"> once de marzo dos mil veinticinco</w:t>
      </w:r>
      <w:r w:rsidRPr="00E5781B">
        <w:rPr>
          <w:rFonts w:ascii="Palatino Linotype" w:eastAsia="Palatino Linotype" w:hAnsi="Palatino Linotype" w:cs="Palatino Linotype"/>
          <w:color w:val="000000"/>
        </w:rPr>
        <w:t>, el particular interpuso el recurso de revisión en contra de la respuesta, realizando las siguientes manifestaciones:</w:t>
      </w:r>
    </w:p>
    <w:p w:rsidR="00977046" w:rsidRPr="00E5781B" w:rsidRDefault="0097704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977046" w:rsidRPr="00E5781B" w:rsidRDefault="005A566E">
      <w:pPr>
        <w:numPr>
          <w:ilvl w:val="0"/>
          <w:numId w:val="5"/>
        </w:numPr>
        <w:pBdr>
          <w:top w:val="nil"/>
          <w:left w:val="nil"/>
          <w:bottom w:val="nil"/>
          <w:right w:val="nil"/>
          <w:between w:val="nil"/>
        </w:pBdr>
        <w:spacing w:line="360" w:lineRule="auto"/>
        <w:ind w:right="49" w:hanging="358"/>
        <w:jc w:val="both"/>
        <w:rPr>
          <w:rFonts w:ascii="Palatino Linotype" w:eastAsia="Palatino Linotype" w:hAnsi="Palatino Linotype" w:cs="Palatino Linotype"/>
          <w:i/>
          <w:color w:val="000000"/>
        </w:rPr>
      </w:pPr>
      <w:bookmarkStart w:id="2" w:name="_heading=h.30j0zll" w:colFirst="0" w:colLast="0"/>
      <w:bookmarkEnd w:id="2"/>
      <w:r w:rsidRPr="00E5781B">
        <w:rPr>
          <w:rFonts w:ascii="Palatino Linotype" w:eastAsia="Palatino Linotype" w:hAnsi="Palatino Linotype" w:cs="Palatino Linotype"/>
          <w:b/>
          <w:color w:val="000000"/>
        </w:rPr>
        <w:lastRenderedPageBreak/>
        <w:t xml:space="preserve">ACTO IMPUGNADO: </w:t>
      </w:r>
      <w:r w:rsidRPr="00E5781B">
        <w:rPr>
          <w:rFonts w:ascii="Palatino Linotype" w:eastAsia="Palatino Linotype" w:hAnsi="Palatino Linotype" w:cs="Palatino Linotype"/>
          <w:i/>
          <w:color w:val="000000"/>
        </w:rPr>
        <w:t>“La declaración de INCOMPETENCIA, con OFICIO NO.: LAPAZ/PM/UT/2025/00136, generada a mi solicitud de acceso a la información pública realizada al H. Ayuntamiento de La Paz, Estado de México, a través del Sistema de Acceso a la Información Mexiquense (</w:t>
      </w:r>
      <w:r w:rsidRPr="00E5781B">
        <w:rPr>
          <w:rFonts w:ascii="Palatino Linotype" w:eastAsia="Palatino Linotype" w:hAnsi="Palatino Linotype" w:cs="Palatino Linotype"/>
          <w:i/>
        </w:rPr>
        <w:t>SAIMEX</w:t>
      </w:r>
      <w:r w:rsidRPr="00E5781B">
        <w:rPr>
          <w:rFonts w:ascii="Palatino Linotype" w:eastAsia="Palatino Linotype" w:hAnsi="Palatino Linotype" w:cs="Palatino Linotype"/>
          <w:i/>
          <w:color w:val="000000"/>
        </w:rPr>
        <w:t>), con número de folio 00136/LA PAZ/IP/2025, de fecha 26 de febrero de 2025.”</w:t>
      </w:r>
    </w:p>
    <w:p w:rsidR="00977046" w:rsidRPr="00E5781B" w:rsidRDefault="00977046">
      <w:pPr>
        <w:pBdr>
          <w:top w:val="nil"/>
          <w:left w:val="nil"/>
          <w:bottom w:val="nil"/>
          <w:right w:val="nil"/>
          <w:between w:val="nil"/>
        </w:pBdr>
        <w:spacing w:line="360" w:lineRule="auto"/>
        <w:ind w:left="709" w:right="49"/>
        <w:jc w:val="both"/>
        <w:rPr>
          <w:rFonts w:ascii="Palatino Linotype" w:eastAsia="Palatino Linotype" w:hAnsi="Palatino Linotype" w:cs="Palatino Linotype"/>
          <w:i/>
          <w:color w:val="000000"/>
        </w:rPr>
      </w:pPr>
    </w:p>
    <w:p w:rsidR="00977046" w:rsidRPr="00E5781B" w:rsidRDefault="005A566E">
      <w:pPr>
        <w:numPr>
          <w:ilvl w:val="0"/>
          <w:numId w:val="5"/>
        </w:numPr>
        <w:pBdr>
          <w:top w:val="nil"/>
          <w:left w:val="nil"/>
          <w:bottom w:val="nil"/>
          <w:right w:val="nil"/>
          <w:between w:val="nil"/>
        </w:pBdr>
        <w:spacing w:line="360" w:lineRule="auto"/>
        <w:ind w:right="49" w:hanging="358"/>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color w:val="000000"/>
        </w:rPr>
        <w:t xml:space="preserve">RAZONES O MOTIVOS DE LA INCONFORMIDAD: </w:t>
      </w:r>
      <w:r w:rsidRPr="00E5781B">
        <w:rPr>
          <w:rFonts w:ascii="Palatino Linotype" w:eastAsia="Palatino Linotype" w:hAnsi="Palatino Linotype" w:cs="Palatino Linotype"/>
          <w:i/>
          <w:color w:val="000000"/>
        </w:rPr>
        <w:t>“La declaración de INCOMPETENCIA, con OFICIO NO.: LAPAZ/PM/UT/2025/00136, generada a mi solicitud de acceso a la información pública realizada al H. Ayuntamiento de La Paz, Estado de México, a través del Sistema de Acceso a la Información Mexiquense (</w:t>
      </w:r>
      <w:r w:rsidRPr="00E5781B">
        <w:rPr>
          <w:rFonts w:ascii="Palatino Linotype" w:eastAsia="Palatino Linotype" w:hAnsi="Palatino Linotype" w:cs="Palatino Linotype"/>
          <w:i/>
        </w:rPr>
        <w:t>SAIMEX</w:t>
      </w:r>
      <w:r w:rsidRPr="00E5781B">
        <w:rPr>
          <w:rFonts w:ascii="Palatino Linotype" w:eastAsia="Palatino Linotype" w:hAnsi="Palatino Linotype" w:cs="Palatino Linotype"/>
          <w:i/>
          <w:color w:val="000000"/>
        </w:rPr>
        <w:t xml:space="preserve">), con número de folio 00136/LA PAZ/IP/2025, de fecha 26 de febrero de 2025, a efecto de conocer, en esencia, la normativa (licencias o permisos) para el ejercicio de cualquier actividad comercial, mismo que se deben de cumplir como un requisito que establezcan las leyes de la materia. Asimismo, en caso de no contarse con los permisos o licencias del establecimiento, saber cuáles son los riesgos en salud por la contaminación que provocan al arrojar los desperdicios sobre la banqueta y vía pública. Asimismo, se solicitó saber la sanción o multa de un vehículo mal estacionado que impide pasar correctamente sobres la banqueta. Por lo que resulta necesario hacerle del conocimiento que de conformidad con el artículo 4, párrafo segundo, de la Ley de Transparencia y Acceso a la Información Pública del Estado de México y Municipios, el cual dispone: “Artículo 4. (…)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w:t>
      </w:r>
      <w:r w:rsidRPr="00E5781B">
        <w:rPr>
          <w:rFonts w:ascii="Palatino Linotype" w:eastAsia="Palatino Linotype" w:hAnsi="Palatino Linotype" w:cs="Palatino Linotype"/>
          <w:i/>
          <w:color w:val="000000"/>
        </w:rPr>
        <w:lastRenderedPageBreak/>
        <w:t>máxima publicidad de la información. Solo podrá ser clasificada excepcionalmente como reservada temporalmente por razones de interés público, en los términos de las causas legítimas y estrictamente necesarias previstas por esta Ley. 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977046" w:rsidRPr="00E5781B" w:rsidRDefault="00977046">
      <w:pPr>
        <w:pBdr>
          <w:top w:val="nil"/>
          <w:left w:val="nil"/>
          <w:bottom w:val="nil"/>
          <w:right w:val="nil"/>
          <w:between w:val="nil"/>
        </w:pBdr>
        <w:spacing w:line="360" w:lineRule="auto"/>
        <w:ind w:left="709" w:right="49"/>
        <w:jc w:val="both"/>
        <w:rPr>
          <w:rFonts w:ascii="Palatino Linotype" w:eastAsia="Palatino Linotype" w:hAnsi="Palatino Linotype" w:cs="Palatino Linotype"/>
          <w:i/>
          <w:color w:val="000000"/>
        </w:rPr>
      </w:pPr>
    </w:p>
    <w:p w:rsidR="00977046" w:rsidRPr="00E5781B" w:rsidRDefault="005A566E">
      <w:pPr>
        <w:numPr>
          <w:ilvl w:val="0"/>
          <w:numId w:val="5"/>
        </w:numPr>
        <w:pBdr>
          <w:top w:val="nil"/>
          <w:left w:val="nil"/>
          <w:bottom w:val="nil"/>
          <w:right w:val="nil"/>
          <w:between w:val="nil"/>
        </w:pBdr>
        <w:spacing w:line="360" w:lineRule="auto"/>
        <w:ind w:right="49" w:hanging="358"/>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color w:val="000000"/>
        </w:rPr>
        <w:t xml:space="preserve">Archivos adjuntos: </w:t>
      </w:r>
      <w:r w:rsidRPr="00E5781B">
        <w:rPr>
          <w:rFonts w:ascii="Palatino Linotype" w:eastAsia="Palatino Linotype" w:hAnsi="Palatino Linotype" w:cs="Palatino Linotype"/>
          <w:i/>
          <w:color w:val="000000"/>
        </w:rPr>
        <w:t xml:space="preserve">Recurso de </w:t>
      </w:r>
      <w:r w:rsidRPr="00E5781B">
        <w:rPr>
          <w:rFonts w:ascii="Palatino Linotype" w:eastAsia="Palatino Linotype" w:hAnsi="Palatino Linotype" w:cs="Palatino Linotype"/>
          <w:i/>
        </w:rPr>
        <w:t>revocación</w:t>
      </w:r>
      <w:r w:rsidRPr="00E5781B">
        <w:rPr>
          <w:rFonts w:ascii="Palatino Linotype" w:eastAsia="Palatino Linotype" w:hAnsi="Palatino Linotype" w:cs="Palatino Linotype"/>
          <w:i/>
          <w:color w:val="000000"/>
        </w:rPr>
        <w:t xml:space="preserve"> (fundamento y argumento) ante el OFICIO NO. LAPAZ-PM-UT-2025-00136.pdf</w:t>
      </w:r>
      <w:r w:rsidRPr="00E5781B">
        <w:rPr>
          <w:rFonts w:ascii="Palatino Linotype" w:eastAsia="Palatino Linotype" w:hAnsi="Palatino Linotype" w:cs="Palatino Linotype"/>
          <w:color w:val="000000"/>
        </w:rPr>
        <w:t>, cuyo contenido, corresponde al siguiente escrito:</w:t>
      </w:r>
    </w:p>
    <w:p w:rsidR="00977046" w:rsidRPr="00E5781B" w:rsidRDefault="0097704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 BUENAS TARDES,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De conformidad con lo establecido en el artículo 176, 178 y 179 de la LEY DE TRANSPARENCIA Y ACCESO A LA INFORMACIÓN PÚBLICA DEL ESTADO DE MÉXICO Y MUNICIPIOS, vengo en tiempo y forma a interponer el presente </w:t>
      </w:r>
      <w:r w:rsidRPr="00E5781B">
        <w:rPr>
          <w:rFonts w:ascii="Palatino Linotype" w:eastAsia="Palatino Linotype" w:hAnsi="Palatino Linotype" w:cs="Palatino Linotype"/>
          <w:b/>
          <w:i/>
          <w:color w:val="000000"/>
        </w:rPr>
        <w:t>recurso de revisión</w:t>
      </w:r>
      <w:r w:rsidRPr="00E5781B">
        <w:rPr>
          <w:rFonts w:ascii="Palatino Linotype" w:eastAsia="Palatino Linotype" w:hAnsi="Palatino Linotype" w:cs="Palatino Linotype"/>
          <w:i/>
          <w:color w:val="000000"/>
        </w:rPr>
        <w:t xml:space="preserve">. Y para tal efecto expongo lo siguiente: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Por cuanto refiere a mi solicitud de acceso a la información pública realizada al H. Ayuntamiento de La Paz, Estado de México, a través del Sistema de Acceso a la Información Mexiquense (SIAMEX), con número de folio </w:t>
      </w:r>
      <w:r w:rsidRPr="00E5781B">
        <w:rPr>
          <w:rFonts w:ascii="Palatino Linotype" w:eastAsia="Palatino Linotype" w:hAnsi="Palatino Linotype" w:cs="Palatino Linotype"/>
          <w:b/>
          <w:i/>
          <w:color w:val="000000"/>
        </w:rPr>
        <w:t>00136/LA PAZ/IP/2025</w:t>
      </w:r>
      <w:r w:rsidRPr="00E5781B">
        <w:rPr>
          <w:rFonts w:ascii="Palatino Linotype" w:eastAsia="Palatino Linotype" w:hAnsi="Palatino Linotype" w:cs="Palatino Linotype"/>
          <w:i/>
          <w:color w:val="000000"/>
        </w:rPr>
        <w:t xml:space="preserve">, de fecha 26 de febrero de 2025, en la que en lo medular solicite lo siguiente: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 xml:space="preserve">“…Buenas tardes. ¿Cuál es la normativa que debe de cumplir un establecimiento con actividad comercial de preparación y venta de comida (tacos)? En caso de no cumplir con lo establecido en la normatividad para su adecuado funcionamiento ¿Cuáles serían los riesgos en la salud por la contaminación del aire que se genera por el desperdicio de comida, basura y grasa que se arroja sobre la banqueta y la vía </w:t>
      </w:r>
      <w:r w:rsidRPr="00E5781B">
        <w:rPr>
          <w:rFonts w:ascii="Palatino Linotype" w:eastAsia="Palatino Linotype" w:hAnsi="Palatino Linotype" w:cs="Palatino Linotype"/>
          <w:b/>
          <w:i/>
          <w:color w:val="000000"/>
        </w:rPr>
        <w:lastRenderedPageBreak/>
        <w:t xml:space="preserve">pública? ¿Cuál es la sanción o multa por dejar mal estacionada (más de 16 horas) sobre la vía pública un vehículo de gran tamaño y que impide el paso correcto sobre la banqueta?...) </w:t>
      </w:r>
      <w:r w:rsidRPr="00E5781B">
        <w:rPr>
          <w:rFonts w:ascii="Palatino Linotype" w:eastAsia="Palatino Linotype" w:hAnsi="Palatino Linotype" w:cs="Palatino Linotype"/>
          <w:i/>
          <w:color w:val="000000"/>
        </w:rPr>
        <w:t xml:space="preserve">sic.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La anterior normatividad, se necesita conocer a detalle, toda vez que los siguientes hechos que se mencionaron en mi solicitud con número de folio </w:t>
      </w:r>
      <w:r w:rsidRPr="00E5781B">
        <w:rPr>
          <w:rFonts w:ascii="Palatino Linotype" w:eastAsia="Palatino Linotype" w:hAnsi="Palatino Linotype" w:cs="Palatino Linotype"/>
          <w:b/>
          <w:i/>
          <w:color w:val="000000"/>
        </w:rPr>
        <w:t>00136/LA PAZ/IP/2025</w:t>
      </w:r>
      <w:r w:rsidRPr="00E5781B">
        <w:rPr>
          <w:rFonts w:ascii="Palatino Linotype" w:eastAsia="Palatino Linotype" w:hAnsi="Palatino Linotype" w:cs="Palatino Linotype"/>
          <w:i/>
          <w:color w:val="000000"/>
        </w:rPr>
        <w:t xml:space="preserve">, de fecha 26 de febrero de 2025 y que son los siguientes: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“…Lo anterior obedece a lo siguiente: En fecha 27 de enero de 2025, se recibió en oficialía de partes del ayuntamiento de La Paz, Estado de México, el escrito de queja del 22 de enero de 2025, presentado y firmado por vecinos y oriundos de la calle 17 y avenida Acambay de la colonia Valle de Los Reyes segunda sección del municipio de La Paz, Estado de México. Quienes se ven afectados en salud, por el olor, la basura, por la actividad comercial que se realiza en un local que se encuentra ubicado en la calle 17, manzana 150, lote 1, esquina con avenida Acambay de la colonia Valle de Los Reyes 2da sección, municipio La Paz, Estado de México, Código Postal 56430. Asimismo, se ven afectados por dos camionetas de gran tamaño que se encuentran obstruyendo la banqueta, se encuentran mal estacionadas sobre la vía pública y contaminando la zona en el mismo domicilio antes descrito…) sic.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Sirven como apoyo para conocer, en esencia, la normativa (licencias o permisos) para el ejercicio de cualquier actividad comercial, mismo que se deben de cumplir como un requisito que establezcan las leyes de la materia. Asimismo, en caso de no contarse con los permisos o licencias del establecimiento, saber cuáles son los riesgos en salud por la contaminación que provocan al arrojar los desperdicios sobre la banqueta y vía pública. Y por último, se solicitó saber la sanción o multa de un vehículo mal estacionado que impide pasar correctamente sobres la banqueta. </w:t>
      </w:r>
    </w:p>
    <w:p w:rsidR="00977046" w:rsidRPr="00E5781B" w:rsidRDefault="005A566E">
      <w:pPr>
        <w:spacing w:line="360" w:lineRule="auto"/>
        <w:ind w:left="284" w:right="333"/>
        <w:jc w:val="both"/>
        <w:rPr>
          <w:rFonts w:ascii="Palatino Linotype" w:eastAsia="Palatino Linotype" w:hAnsi="Palatino Linotype" w:cs="Palatino Linotype"/>
          <w:i/>
        </w:rPr>
      </w:pPr>
      <w:r w:rsidRPr="00E5781B">
        <w:rPr>
          <w:rFonts w:ascii="Palatino Linotype" w:eastAsia="Palatino Linotype" w:hAnsi="Palatino Linotype" w:cs="Palatino Linotype"/>
          <w:i/>
        </w:rPr>
        <w:lastRenderedPageBreak/>
        <w:t xml:space="preserve">Por lo anterior y ante la declaración de </w:t>
      </w:r>
      <w:r w:rsidRPr="00E5781B">
        <w:rPr>
          <w:rFonts w:ascii="Palatino Linotype" w:eastAsia="Palatino Linotype" w:hAnsi="Palatino Linotype" w:cs="Palatino Linotype"/>
          <w:b/>
          <w:i/>
        </w:rPr>
        <w:t xml:space="preserve">INCOMPETENCIA, </w:t>
      </w:r>
      <w:r w:rsidRPr="00E5781B">
        <w:rPr>
          <w:rFonts w:ascii="Palatino Linotype" w:eastAsia="Palatino Linotype" w:hAnsi="Palatino Linotype" w:cs="Palatino Linotype"/>
          <w:i/>
        </w:rPr>
        <w:t xml:space="preserve">con </w:t>
      </w:r>
      <w:r w:rsidRPr="00E5781B">
        <w:rPr>
          <w:rFonts w:ascii="Palatino Linotype" w:eastAsia="Palatino Linotype" w:hAnsi="Palatino Linotype" w:cs="Palatino Linotype"/>
          <w:b/>
          <w:i/>
        </w:rPr>
        <w:t>OFICIO NO.: LAPAZ/PM/UT/2025/00136</w:t>
      </w:r>
      <w:r w:rsidRPr="00E5781B">
        <w:rPr>
          <w:rFonts w:ascii="Palatino Linotype" w:eastAsia="Palatino Linotype" w:hAnsi="Palatino Linotype" w:cs="Palatino Linotype"/>
          <w:i/>
        </w:rPr>
        <w:t xml:space="preserve">, generada a mi solicitud de acceso a la información pública realizada al H. Ayuntamiento de La Paz, Estado de México, a través del Sistema de Acceso a la Información Mexiquense (SIAMEX), con número de folio </w:t>
      </w:r>
      <w:r w:rsidRPr="00E5781B">
        <w:rPr>
          <w:rFonts w:ascii="Palatino Linotype" w:eastAsia="Palatino Linotype" w:hAnsi="Palatino Linotype" w:cs="Palatino Linotype"/>
          <w:b/>
          <w:i/>
        </w:rPr>
        <w:t>00136/LA PAZ/IP/2025</w:t>
      </w:r>
      <w:r w:rsidRPr="00E5781B">
        <w:rPr>
          <w:rFonts w:ascii="Palatino Linotype" w:eastAsia="Palatino Linotype" w:hAnsi="Palatino Linotype" w:cs="Palatino Linotype"/>
          <w:i/>
        </w:rPr>
        <w:t xml:space="preserve">, de fecha 26 de febrero de 2025, sirvan los siguientes fundamentos y argumentos, a efecto de robustecer mi </w:t>
      </w:r>
      <w:r w:rsidRPr="00E5781B">
        <w:rPr>
          <w:rFonts w:ascii="Palatino Linotype" w:eastAsia="Palatino Linotype" w:hAnsi="Palatino Linotype" w:cs="Palatino Linotype"/>
          <w:b/>
          <w:i/>
        </w:rPr>
        <w:t>recurso de revisión</w:t>
      </w:r>
      <w:r w:rsidRPr="00E5781B">
        <w:rPr>
          <w:rFonts w:ascii="Palatino Linotype" w:eastAsia="Palatino Linotype" w:hAnsi="Palatino Linotype" w:cs="Palatino Linotype"/>
          <w:i/>
        </w:rPr>
        <w:t>.</w:t>
      </w:r>
    </w:p>
    <w:p w:rsidR="00977046" w:rsidRPr="00E5781B" w:rsidRDefault="005A566E">
      <w:pPr>
        <w:spacing w:line="360" w:lineRule="auto"/>
        <w:ind w:left="284" w:right="333"/>
        <w:jc w:val="center"/>
        <w:rPr>
          <w:rFonts w:ascii="Palatino Linotype" w:eastAsia="Palatino Linotype" w:hAnsi="Palatino Linotype" w:cs="Palatino Linotype"/>
          <w:i/>
        </w:rPr>
      </w:pPr>
      <w:r w:rsidRPr="00E5781B">
        <w:rPr>
          <w:rFonts w:ascii="Palatino Linotype" w:eastAsia="Palatino Linotype" w:hAnsi="Palatino Linotype" w:cs="Palatino Linotype"/>
          <w:i/>
          <w:noProof/>
          <w:lang w:val="es-MX"/>
        </w:rPr>
        <w:drawing>
          <wp:inline distT="0" distB="0" distL="0" distR="0">
            <wp:extent cx="3491626" cy="3301559"/>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491626" cy="3301559"/>
                    </a:xfrm>
                    <a:prstGeom prst="rect">
                      <a:avLst/>
                    </a:prstGeom>
                    <a:ln/>
                  </pic:spPr>
                </pic:pic>
              </a:graphicData>
            </a:graphic>
          </wp:inline>
        </w:drawing>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 xml:space="preserve">CAPÍTULO II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DE LA ADMINISTRACIÓN PÚBLICA CENTRALIZADA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 xml:space="preserve">ARTÍCULO 12.- </w:t>
      </w:r>
      <w:r w:rsidRPr="00E5781B">
        <w:rPr>
          <w:rFonts w:ascii="Palatino Linotype" w:eastAsia="Palatino Linotype" w:hAnsi="Palatino Linotype" w:cs="Palatino Linotype"/>
          <w:i/>
          <w:color w:val="000000"/>
        </w:rPr>
        <w:t xml:space="preserve">Para el ejercicio de sus atribuciones y con el propósito de garantizar un despacho eficiente, eficaz y expedito de las responsabilidades administrativas asignadas a la Presidencia Municipal como órgano ejecutivo del Ayuntamiento, la administración pública municipal centralizada estará integrada por las siguientes dependencias: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lastRenderedPageBreak/>
        <w:t xml:space="preserve">- GOBIERNO CENTRAL -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 xml:space="preserve">I. PRESIDENCIA MUNICIPAL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 xml:space="preserve">[…]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 xml:space="preserve">I.XI.- </w:t>
      </w:r>
      <w:r w:rsidRPr="00E5781B">
        <w:rPr>
          <w:rFonts w:ascii="Palatino Linotype" w:eastAsia="Palatino Linotype" w:hAnsi="Palatino Linotype" w:cs="Palatino Linotype"/>
          <w:i/>
          <w:color w:val="000000"/>
        </w:rPr>
        <w:t xml:space="preserve">Dirección de Ecología y Medio Ambiente.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 xml:space="preserve">I.XI.I.- </w:t>
      </w:r>
      <w:r w:rsidRPr="00E5781B">
        <w:rPr>
          <w:rFonts w:ascii="Palatino Linotype" w:eastAsia="Palatino Linotype" w:hAnsi="Palatino Linotype" w:cs="Palatino Linotype"/>
          <w:i/>
          <w:color w:val="000000"/>
        </w:rPr>
        <w:t xml:space="preserve">Subdirección de Ecología y Medio Ambiente. </w:t>
      </w:r>
    </w:p>
    <w:p w:rsidR="00977046" w:rsidRPr="00E5781B" w:rsidRDefault="005A566E">
      <w:pPr>
        <w:spacing w:line="360" w:lineRule="auto"/>
        <w:ind w:left="284" w:right="333"/>
        <w:jc w:val="both"/>
        <w:rPr>
          <w:rFonts w:ascii="Palatino Linotype" w:eastAsia="Palatino Linotype" w:hAnsi="Palatino Linotype" w:cs="Palatino Linotype"/>
          <w:i/>
        </w:rPr>
      </w:pPr>
      <w:r w:rsidRPr="00E5781B">
        <w:rPr>
          <w:rFonts w:ascii="Palatino Linotype" w:eastAsia="Palatino Linotype" w:hAnsi="Palatino Linotype" w:cs="Palatino Linotype"/>
          <w:i/>
        </w:rPr>
        <w:t>[…]</w:t>
      </w:r>
    </w:p>
    <w:p w:rsidR="00977046" w:rsidRPr="00E5781B" w:rsidRDefault="00977046">
      <w:pPr>
        <w:spacing w:line="360" w:lineRule="auto"/>
        <w:ind w:left="284" w:right="333"/>
        <w:jc w:val="both"/>
        <w:rPr>
          <w:rFonts w:ascii="Palatino Linotype" w:eastAsia="Palatino Linotype" w:hAnsi="Palatino Linotype" w:cs="Palatino Linotype"/>
          <w:i/>
        </w:rPr>
      </w:pP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 xml:space="preserve">V.- DIRECCIÓN GENERAL DE SEGURIDAD CIUDADANA, TRÁNSITO MUNICIPAL Y MOVILIDAD.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 xml:space="preserve">[…]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 xml:space="preserve">X.- DIRECCIÓN DE DESARROLLO URBANO Y ORDENAMIENTO TERRITORIAL.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 xml:space="preserve">[…] </w:t>
      </w:r>
    </w:p>
    <w:p w:rsidR="00977046" w:rsidRPr="00E5781B" w:rsidRDefault="005A566E">
      <w:pPr>
        <w:pBdr>
          <w:top w:val="nil"/>
          <w:left w:val="nil"/>
          <w:bottom w:val="nil"/>
          <w:right w:val="nil"/>
          <w:between w:val="nil"/>
        </w:pBd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 xml:space="preserve">XII.- DIRECCIÓN DE DESARROLLO ECONÓMICO…” sic. </w:t>
      </w:r>
    </w:p>
    <w:p w:rsidR="00977046" w:rsidRPr="00E5781B" w:rsidRDefault="005A566E">
      <w:pPr>
        <w:spacing w:line="360" w:lineRule="auto"/>
        <w:ind w:left="284" w:right="333"/>
        <w:jc w:val="both"/>
        <w:rPr>
          <w:rFonts w:ascii="Palatino Linotype" w:eastAsia="Palatino Linotype" w:hAnsi="Palatino Linotype" w:cs="Palatino Linotype"/>
          <w:i/>
        </w:rPr>
      </w:pPr>
      <w:r w:rsidRPr="00E5781B">
        <w:rPr>
          <w:rFonts w:ascii="Palatino Linotype" w:eastAsia="Palatino Linotype" w:hAnsi="Palatino Linotype" w:cs="Palatino Linotype"/>
          <w:i/>
        </w:rPr>
        <w:t>Cito lo anterior, por respuesta a mi solicitud que fue la siguiente:</w:t>
      </w:r>
    </w:p>
    <w:p w:rsidR="00977046" w:rsidRPr="00E5781B" w:rsidRDefault="005A566E">
      <w:pPr>
        <w:spacing w:line="360" w:lineRule="auto"/>
        <w:ind w:left="284" w:right="333"/>
        <w:jc w:val="center"/>
        <w:rPr>
          <w:rFonts w:ascii="Palatino Linotype" w:eastAsia="Palatino Linotype" w:hAnsi="Palatino Linotype" w:cs="Palatino Linotype"/>
          <w:i/>
        </w:rPr>
      </w:pPr>
      <w:r w:rsidRPr="00E5781B">
        <w:rPr>
          <w:rFonts w:ascii="Palatino Linotype" w:eastAsia="Palatino Linotype" w:hAnsi="Palatino Linotype" w:cs="Palatino Linotype"/>
          <w:i/>
          <w:noProof/>
          <w:lang w:val="es-MX"/>
        </w:rPr>
        <w:lastRenderedPageBreak/>
        <w:drawing>
          <wp:inline distT="0" distB="0" distL="0" distR="0">
            <wp:extent cx="3973724" cy="3890391"/>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73724" cy="3890391"/>
                    </a:xfrm>
                    <a:prstGeom prst="rect">
                      <a:avLst/>
                    </a:prstGeom>
                    <a:ln/>
                  </pic:spPr>
                </pic:pic>
              </a:graphicData>
            </a:graphic>
          </wp:inline>
        </w:drawing>
      </w:r>
    </w:p>
    <w:p w:rsidR="00977046" w:rsidRPr="00E5781B" w:rsidRDefault="005A566E">
      <w:pPr>
        <w:spacing w:line="360" w:lineRule="auto"/>
        <w:ind w:left="284" w:right="333"/>
        <w:jc w:val="both"/>
        <w:rPr>
          <w:rFonts w:ascii="Palatino Linotype" w:eastAsia="Palatino Linotype" w:hAnsi="Palatino Linotype" w:cs="Palatino Linotype"/>
          <w:i/>
        </w:rPr>
      </w:pPr>
      <w:r w:rsidRPr="00E5781B">
        <w:rPr>
          <w:rFonts w:ascii="Palatino Linotype" w:eastAsia="Palatino Linotype" w:hAnsi="Palatino Linotype" w:cs="Palatino Linotype"/>
          <w:b/>
          <w:i/>
        </w:rPr>
        <w:t xml:space="preserve">Resulta necesario hacerle del conocimiento </w:t>
      </w:r>
      <w:r w:rsidRPr="00E5781B">
        <w:rPr>
          <w:rFonts w:ascii="Palatino Linotype" w:eastAsia="Palatino Linotype" w:hAnsi="Palatino Linotype" w:cs="Palatino Linotype"/>
          <w:i/>
        </w:rPr>
        <w:t>que de conformidad con el artículo 4, párrafo segundo, de la Ley de Transparencia y Acceso a la Información Pública del Estado de México y Municipios, el cual dispone:</w:t>
      </w:r>
    </w:p>
    <w:p w:rsidR="00977046" w:rsidRPr="00E5781B" w:rsidRDefault="005A566E">
      <w:pP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w:t>
      </w:r>
      <w:r w:rsidRPr="00E5781B">
        <w:rPr>
          <w:rFonts w:ascii="Palatino Linotype" w:eastAsia="Palatino Linotype" w:hAnsi="Palatino Linotype" w:cs="Palatino Linotype"/>
          <w:b/>
          <w:i/>
          <w:color w:val="000000"/>
        </w:rPr>
        <w:t xml:space="preserve">Artículo 4. </w:t>
      </w:r>
      <w:r w:rsidRPr="00E5781B">
        <w:rPr>
          <w:rFonts w:ascii="Palatino Linotype" w:eastAsia="Palatino Linotype" w:hAnsi="Palatino Linotype" w:cs="Palatino Linotype"/>
          <w:i/>
          <w:color w:val="000000"/>
        </w:rPr>
        <w:t xml:space="preserve">(…) </w:t>
      </w:r>
    </w:p>
    <w:p w:rsidR="00977046" w:rsidRPr="00E5781B" w:rsidRDefault="005A566E">
      <w:pP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977046" w:rsidRPr="00E5781B" w:rsidRDefault="005A566E">
      <w:pP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lastRenderedPageBreak/>
        <w:t xml:space="preserve">De lo anterior, se desprende, que la información generada, obtenida, adquirida, transmitida, administrada o en posesión de los </w:t>
      </w:r>
      <w:r w:rsidRPr="00E5781B">
        <w:rPr>
          <w:rFonts w:ascii="Palatino Linotype" w:eastAsia="Palatino Linotype" w:hAnsi="Palatino Linotype" w:cs="Palatino Linotype"/>
          <w:b/>
          <w:i/>
          <w:color w:val="000000"/>
        </w:rPr>
        <w:t>Sujetos Obligados</w:t>
      </w:r>
      <w:r w:rsidRPr="00E5781B">
        <w:rPr>
          <w:rFonts w:ascii="Palatino Linotype" w:eastAsia="Palatino Linotype" w:hAnsi="Palatino Linotype" w:cs="Palatino Linotype"/>
          <w:i/>
          <w:color w:val="000000"/>
        </w:rPr>
        <w:t xml:space="preserve">, será accesible de manera permanente a cualquier persona, privilegiando el </w:t>
      </w:r>
      <w:r w:rsidRPr="00E5781B">
        <w:rPr>
          <w:rFonts w:ascii="Palatino Linotype" w:eastAsia="Palatino Linotype" w:hAnsi="Palatino Linotype" w:cs="Palatino Linotype"/>
          <w:b/>
          <w:i/>
          <w:color w:val="000000"/>
        </w:rPr>
        <w:t>principio de máxima publicidad de la información</w:t>
      </w:r>
      <w:r w:rsidRPr="00E5781B">
        <w:rPr>
          <w:rFonts w:ascii="Palatino Linotype" w:eastAsia="Palatino Linotype" w:hAnsi="Palatino Linotype" w:cs="Palatino Linotype"/>
          <w:i/>
          <w:color w:val="000000"/>
        </w:rPr>
        <w:t xml:space="preserve">. </w:t>
      </w:r>
    </w:p>
    <w:p w:rsidR="00977046" w:rsidRPr="00E5781B" w:rsidRDefault="005A566E">
      <w:pP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Por otro lado, el artículo 12, de la Ley establece que los Sujetos Obligados sólo proporcionarán la información que generen, recopilen, administren, manejen, procesen, archiven o conserven, y </w:t>
      </w:r>
      <w:r w:rsidRPr="00E5781B">
        <w:rPr>
          <w:rFonts w:ascii="Palatino Linotype" w:eastAsia="Palatino Linotype" w:hAnsi="Palatino Linotype" w:cs="Palatino Linotype"/>
          <w:b/>
          <w:i/>
          <w:color w:val="000000"/>
        </w:rPr>
        <w:t>sólo facilitarán las que se les requiera y obre en sus archivos, en el estado en el que se encuentre</w:t>
      </w:r>
      <w:r w:rsidRPr="00E5781B">
        <w:rPr>
          <w:rFonts w:ascii="Palatino Linotype" w:eastAsia="Palatino Linotype" w:hAnsi="Palatino Linotype" w:cs="Palatino Linotype"/>
          <w:i/>
          <w:color w:val="000000"/>
        </w:rPr>
        <w:t xml:space="preserve">, sin la obligación de generarla, resumirla, efectuar cálculos o practicar investigaciones; tal y como se señala a continuación: </w:t>
      </w:r>
    </w:p>
    <w:p w:rsidR="00977046" w:rsidRPr="00E5781B" w:rsidRDefault="005A566E">
      <w:pP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 xml:space="preserve">“Artículo 12. </w:t>
      </w:r>
      <w:r w:rsidRPr="00E5781B">
        <w:rPr>
          <w:rFonts w:ascii="Palatino Linotype" w:eastAsia="Palatino Linotype" w:hAnsi="Palatino Linotype" w:cs="Palatino Linotype"/>
          <w:i/>
          <w:color w:val="000000"/>
        </w:rPr>
        <w:t xml:space="preserve">Quienes generen, recopilen, administren, manejen, procesen, archiven o conserven información pública serán responsables de la misma en los términos de las disposiciones jurídicas aplicables. </w:t>
      </w:r>
    </w:p>
    <w:p w:rsidR="00977046" w:rsidRPr="00E5781B" w:rsidRDefault="005A566E">
      <w:pP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977046" w:rsidRPr="00E5781B" w:rsidRDefault="005A566E">
      <w:pPr>
        <w:spacing w:line="360" w:lineRule="auto"/>
        <w:ind w:left="284" w:right="333"/>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rsidR="00977046" w:rsidRPr="00E5781B" w:rsidRDefault="005A566E">
      <w:pPr>
        <w:spacing w:line="360" w:lineRule="auto"/>
        <w:ind w:left="284" w:right="333"/>
        <w:jc w:val="both"/>
        <w:rPr>
          <w:rFonts w:ascii="Palatino Linotype" w:eastAsia="Palatino Linotype" w:hAnsi="Palatino Linotype" w:cs="Palatino Linotype"/>
          <w:i/>
        </w:rPr>
      </w:pPr>
      <w:r w:rsidRPr="00E5781B">
        <w:rPr>
          <w:rFonts w:ascii="Palatino Linotype" w:eastAsia="Palatino Linotype" w:hAnsi="Palatino Linotype" w:cs="Palatino Linotype"/>
          <w:i/>
          <w:color w:val="000000"/>
        </w:rPr>
        <w:t>Gracias.</w:t>
      </w:r>
    </w:p>
    <w:p w:rsidR="00977046" w:rsidRPr="00E5781B" w:rsidRDefault="00977046">
      <w:pPr>
        <w:pBdr>
          <w:top w:val="nil"/>
          <w:left w:val="nil"/>
          <w:bottom w:val="nil"/>
          <w:right w:val="nil"/>
          <w:between w:val="nil"/>
        </w:pBdr>
        <w:spacing w:line="360" w:lineRule="auto"/>
        <w:ind w:left="709" w:right="49"/>
        <w:jc w:val="both"/>
        <w:rPr>
          <w:rFonts w:ascii="Palatino Linotype" w:eastAsia="Palatino Linotype" w:hAnsi="Palatino Linotype" w:cs="Palatino Linotype"/>
          <w:i/>
          <w:color w:val="000000"/>
        </w:rPr>
      </w:pPr>
    </w:p>
    <w:p w:rsidR="00977046" w:rsidRPr="00E5781B" w:rsidRDefault="005A566E">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E5781B">
        <w:rPr>
          <w:rFonts w:ascii="Palatino Linotype" w:eastAsia="Palatino Linotype" w:hAnsi="Palatino Linotype" w:cs="Palatino Linotype"/>
          <w:color w:val="000000"/>
        </w:rPr>
        <w:lastRenderedPageBreak/>
        <w:t xml:space="preserve">Con fundamento en lo dispuesto por el artículo 185 fracción II de la ley de la materia, se acordó a las partes a efecto de que en un plazo máximo de siete días, el Recurrente </w:t>
      </w:r>
      <w:r w:rsidRPr="00E5781B">
        <w:rPr>
          <w:rFonts w:ascii="Palatino Linotype" w:eastAsia="Palatino Linotype" w:hAnsi="Palatino Linotype" w:cs="Palatino Linotype"/>
        </w:rPr>
        <w:t>manifiesta</w:t>
      </w:r>
      <w:r w:rsidRPr="00E5781B">
        <w:rPr>
          <w:rFonts w:ascii="Palatino Linotype" w:eastAsia="Palatino Linotype" w:hAnsi="Palatino Linotype" w:cs="Palatino Linotype"/>
          <w:color w:val="000000"/>
        </w:rPr>
        <w:t xml:space="preserve"> lo que a su derecho conviniera, </w:t>
      </w:r>
      <w:r w:rsidRPr="00E5781B">
        <w:rPr>
          <w:rFonts w:ascii="Palatino Linotype" w:eastAsia="Palatino Linotype" w:hAnsi="Palatino Linotype" w:cs="Palatino Linotype"/>
        </w:rPr>
        <w:t>ofreciera</w:t>
      </w:r>
      <w:r w:rsidRPr="00E5781B">
        <w:rPr>
          <w:rFonts w:ascii="Palatino Linotype" w:eastAsia="Palatino Linotype" w:hAnsi="Palatino Linotype" w:cs="Palatino Linotype"/>
          <w:color w:val="000000"/>
        </w:rPr>
        <w:t xml:space="preserve"> pruebas y alegatos, y el Sujeto Obligado presentará el Informe Justificado.</w:t>
      </w:r>
    </w:p>
    <w:p w:rsidR="00977046" w:rsidRPr="00E5781B" w:rsidRDefault="0097704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977046" w:rsidRPr="00E5781B" w:rsidRDefault="005A566E">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E5781B">
        <w:rPr>
          <w:rFonts w:ascii="Palatino Linotype" w:eastAsia="Palatino Linotype" w:hAnsi="Palatino Linotype" w:cs="Palatino Linotype"/>
          <w:color w:val="000000"/>
        </w:rPr>
        <w:t>El Recurrente</w:t>
      </w:r>
      <w:r w:rsidRPr="00E5781B">
        <w:rPr>
          <w:rFonts w:ascii="Palatino Linotype" w:eastAsia="Palatino Linotype" w:hAnsi="Palatino Linotype" w:cs="Palatino Linotype"/>
          <w:b/>
          <w:color w:val="000000"/>
        </w:rPr>
        <w:t xml:space="preserve"> </w:t>
      </w:r>
      <w:r w:rsidRPr="00E5781B">
        <w:rPr>
          <w:rFonts w:ascii="Palatino Linotype" w:eastAsia="Palatino Linotype" w:hAnsi="Palatino Linotype" w:cs="Palatino Linotype"/>
          <w:color w:val="000000"/>
        </w:rPr>
        <w:t xml:space="preserve">en fecha </w:t>
      </w:r>
      <w:r w:rsidRPr="00E5781B">
        <w:rPr>
          <w:rFonts w:ascii="Palatino Linotype" w:eastAsia="Palatino Linotype" w:hAnsi="Palatino Linotype" w:cs="Palatino Linotype"/>
          <w:b/>
          <w:color w:val="000000"/>
        </w:rPr>
        <w:t>diecinueve de marzo de dos mil veinticinco</w:t>
      </w:r>
      <w:r w:rsidRPr="00E5781B">
        <w:rPr>
          <w:rFonts w:ascii="Palatino Linotype" w:eastAsia="Palatino Linotype" w:hAnsi="Palatino Linotype" w:cs="Palatino Linotype"/>
          <w:color w:val="000000"/>
        </w:rPr>
        <w:t xml:space="preserve">, realizó manifestaciones adjuntando los archivos denominados </w:t>
      </w:r>
      <w:r w:rsidRPr="00E5781B">
        <w:rPr>
          <w:rFonts w:ascii="Palatino Linotype" w:eastAsia="Palatino Linotype" w:hAnsi="Palatino Linotype" w:cs="Palatino Linotype"/>
          <w:i/>
          <w:color w:val="000000"/>
        </w:rPr>
        <w:t>SOLICITUD DE INCOMPETENCIA 00136 (2).pdf, GACETA03.pdf</w:t>
      </w:r>
      <w:r w:rsidRPr="00E5781B">
        <w:rPr>
          <w:rFonts w:ascii="Palatino Linotype" w:eastAsia="Palatino Linotype" w:hAnsi="Palatino Linotype" w:cs="Palatino Linotype"/>
          <w:color w:val="000000"/>
        </w:rPr>
        <w:t xml:space="preserve"> y, </w:t>
      </w:r>
      <w:r w:rsidRPr="00E5781B">
        <w:rPr>
          <w:rFonts w:ascii="Palatino Linotype" w:eastAsia="Palatino Linotype" w:hAnsi="Palatino Linotype" w:cs="Palatino Linotype"/>
          <w:i/>
          <w:color w:val="000000"/>
        </w:rPr>
        <w:t>Alegatos_ solicitud_00136.pdf</w:t>
      </w:r>
      <w:r w:rsidRPr="00E5781B">
        <w:rPr>
          <w:rFonts w:ascii="Palatino Linotype" w:eastAsia="Palatino Linotype" w:hAnsi="Palatino Linotype" w:cs="Palatino Linotype"/>
          <w:color w:val="000000"/>
        </w:rPr>
        <w:t xml:space="preserve">, cuyo contenido corresponde al mismo escrito adjunto al  recurso de revisión, a la Gaceta de la que obra captura en el escrito de referencia y, al archivo remitido por el </w:t>
      </w:r>
      <w:r w:rsidRPr="00E5781B">
        <w:rPr>
          <w:rFonts w:ascii="Palatino Linotype" w:eastAsia="Palatino Linotype" w:hAnsi="Palatino Linotype" w:cs="Palatino Linotype"/>
          <w:b/>
          <w:color w:val="000000"/>
        </w:rPr>
        <w:t>SUJETO OBLIGADO</w:t>
      </w:r>
      <w:r w:rsidRPr="00E5781B">
        <w:rPr>
          <w:rFonts w:ascii="Palatino Linotype" w:eastAsia="Palatino Linotype" w:hAnsi="Palatino Linotype" w:cs="Palatino Linotype"/>
          <w:color w:val="000000"/>
        </w:rPr>
        <w:t xml:space="preserve"> en calidad de respuesta. Por su parte el</w:t>
      </w:r>
      <w:r w:rsidRPr="00E5781B">
        <w:rPr>
          <w:rFonts w:ascii="Palatino Linotype" w:eastAsia="Palatino Linotype" w:hAnsi="Palatino Linotype" w:cs="Palatino Linotype"/>
          <w:b/>
          <w:color w:val="000000"/>
        </w:rPr>
        <w:t xml:space="preserve"> SUJETO OBLIGADO </w:t>
      </w:r>
      <w:r w:rsidRPr="00E5781B">
        <w:rPr>
          <w:rFonts w:ascii="Palatino Linotype" w:eastAsia="Palatino Linotype" w:hAnsi="Palatino Linotype" w:cs="Palatino Linotype"/>
          <w:color w:val="000000"/>
        </w:rPr>
        <w:t xml:space="preserve">adjuntó de nueva cuenta el mismo archivo remitido en la respuesta a la solicitud de información, en fecha </w:t>
      </w:r>
      <w:r w:rsidRPr="00E5781B">
        <w:rPr>
          <w:rFonts w:ascii="Palatino Linotype" w:eastAsia="Palatino Linotype" w:hAnsi="Palatino Linotype" w:cs="Palatino Linotype"/>
          <w:b/>
          <w:color w:val="000000"/>
        </w:rPr>
        <w:t>veintiocho de marzo de dos mil veinticinco</w:t>
      </w:r>
      <w:r w:rsidRPr="00E5781B">
        <w:rPr>
          <w:rFonts w:ascii="Palatino Linotype" w:eastAsia="Palatino Linotype" w:hAnsi="Palatino Linotype" w:cs="Palatino Linotype"/>
          <w:color w:val="000000"/>
        </w:rPr>
        <w:t>.</w:t>
      </w:r>
    </w:p>
    <w:p w:rsidR="00977046" w:rsidRPr="00E5781B" w:rsidRDefault="00977046">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977046" w:rsidRPr="00B06B2C" w:rsidRDefault="005A566E">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rPr>
      </w:pPr>
      <w:r w:rsidRPr="00E5781B">
        <w:rPr>
          <w:rFonts w:ascii="Palatino Linotype" w:eastAsia="Palatino Linotype" w:hAnsi="Palatino Linotype" w:cs="Palatino Linotype"/>
          <w:color w:val="000000"/>
        </w:rPr>
        <w:t>Al no existir pendientes o diligencias por desahogar,</w:t>
      </w:r>
      <w:r w:rsidRPr="00E5781B">
        <w:rPr>
          <w:rFonts w:ascii="Palatino Linotype" w:eastAsia="Palatino Linotype" w:hAnsi="Palatino Linotype" w:cs="Palatino Linotype"/>
        </w:rPr>
        <w:t xml:space="preserve"> mediante acuerdo de </w:t>
      </w:r>
      <w:r w:rsidRPr="00E5781B">
        <w:rPr>
          <w:rFonts w:ascii="Palatino Linotype" w:eastAsia="Palatino Linotype" w:hAnsi="Palatino Linotype" w:cs="Palatino Linotype"/>
          <w:b/>
        </w:rPr>
        <w:t>día veintiuno de julio del año en curso</w:t>
      </w:r>
      <w:r w:rsidRPr="00E5781B">
        <w:rPr>
          <w:rFonts w:ascii="Palatino Linotype" w:eastAsia="Palatino Linotype" w:hAnsi="Palatino Linotype" w:cs="Palatino Linotype"/>
        </w:rPr>
        <w:t xml:space="preserve">, la Comisionada Ponente amplió el término para resolver y dictó el cierre del periodo de </w:t>
      </w:r>
      <w:r w:rsidRPr="00E5781B">
        <w:rPr>
          <w:rFonts w:ascii="Palatino Linotype" w:eastAsia="Palatino Linotype" w:hAnsi="Palatino Linotype" w:cs="Palatino Linotype"/>
          <w:color w:val="000000"/>
        </w:rPr>
        <w:t>instrucción</w:t>
      </w:r>
      <w:r w:rsidRPr="00E5781B">
        <w:rPr>
          <w:rFonts w:ascii="Palatino Linotype" w:eastAsia="Palatino Linotype" w:hAnsi="Palatino Linotype" w:cs="Palatino Linotype"/>
        </w:rPr>
        <w:t xml:space="preserve"> y, ordenó la resolución que conforme a derecho proceda, de acuerdo a las siguientes: ----------------------------------</w:t>
      </w:r>
      <w:r w:rsidR="00B06B2C">
        <w:rPr>
          <w:rFonts w:ascii="Palatino Linotype" w:eastAsia="Palatino Linotype" w:hAnsi="Palatino Linotype" w:cs="Palatino Linotype"/>
        </w:rPr>
        <w:t>-------------------------</w:t>
      </w:r>
    </w:p>
    <w:p w:rsidR="00B06B2C" w:rsidRDefault="00B06B2C" w:rsidP="00B06B2C">
      <w:pPr>
        <w:pStyle w:val="Prrafodelista"/>
        <w:rPr>
          <w:rFonts w:ascii="Palatino Linotype" w:eastAsia="Palatino Linotype" w:hAnsi="Palatino Linotype" w:cs="Palatino Linotype"/>
          <w:b/>
          <w:color w:val="000000"/>
        </w:rPr>
      </w:pPr>
    </w:p>
    <w:p w:rsidR="00B06B2C" w:rsidRDefault="00B06B2C" w:rsidP="00B06B2C">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rsidR="00B06B2C" w:rsidRDefault="00B06B2C" w:rsidP="00B06B2C">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rsidR="00B06B2C" w:rsidRDefault="00B06B2C" w:rsidP="00B06B2C">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rsidR="00B06B2C" w:rsidRPr="00E5781B" w:rsidRDefault="00B06B2C" w:rsidP="00B06B2C">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rsidR="00977046" w:rsidRPr="00E5781B" w:rsidRDefault="00977046">
      <w:pPr>
        <w:pBdr>
          <w:top w:val="nil"/>
          <w:left w:val="nil"/>
          <w:bottom w:val="nil"/>
          <w:right w:val="nil"/>
          <w:between w:val="nil"/>
        </w:pBdr>
        <w:spacing w:line="360" w:lineRule="auto"/>
        <w:ind w:left="720" w:right="49"/>
        <w:jc w:val="center"/>
        <w:rPr>
          <w:rFonts w:ascii="Palatino Linotype" w:eastAsia="Palatino Linotype" w:hAnsi="Palatino Linotype" w:cs="Palatino Linotype"/>
          <w:b/>
          <w:color w:val="000000"/>
        </w:rPr>
      </w:pPr>
    </w:p>
    <w:p w:rsidR="00977046" w:rsidRPr="00E5781B" w:rsidRDefault="005A566E">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r w:rsidRPr="00E5781B">
        <w:rPr>
          <w:rFonts w:ascii="Palatino Linotype" w:eastAsia="Palatino Linotype" w:hAnsi="Palatino Linotype" w:cs="Palatino Linotype"/>
          <w:b/>
          <w:color w:val="000000"/>
        </w:rPr>
        <w:lastRenderedPageBreak/>
        <w:t>C O N S I D E R A C I O N E S</w:t>
      </w:r>
    </w:p>
    <w:p w:rsidR="00977046" w:rsidRPr="00E5781B" w:rsidRDefault="00977046">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p>
    <w:p w:rsidR="00977046" w:rsidRPr="00E5781B" w:rsidRDefault="005A566E">
      <w:pPr>
        <w:pStyle w:val="Ttulo2"/>
        <w:spacing w:before="0" w:line="360" w:lineRule="auto"/>
        <w:ind w:right="49"/>
        <w:rPr>
          <w:rFonts w:ascii="Palatino Linotype" w:eastAsia="Palatino Linotype" w:hAnsi="Palatino Linotype" w:cs="Palatino Linotype"/>
          <w:b/>
          <w:color w:val="000000"/>
          <w:sz w:val="24"/>
          <w:szCs w:val="24"/>
        </w:rPr>
      </w:pPr>
      <w:bookmarkStart w:id="3" w:name="_heading=h.3znysh7" w:colFirst="0" w:colLast="0"/>
      <w:bookmarkEnd w:id="3"/>
      <w:r w:rsidRPr="00E5781B">
        <w:rPr>
          <w:rFonts w:ascii="Palatino Linotype" w:eastAsia="Palatino Linotype" w:hAnsi="Palatino Linotype" w:cs="Palatino Linotype"/>
          <w:b/>
          <w:color w:val="000000"/>
          <w:sz w:val="24"/>
          <w:szCs w:val="24"/>
        </w:rPr>
        <w:t>PRIMERA. Competencia</w:t>
      </w:r>
    </w:p>
    <w:p w:rsidR="00977046" w:rsidRPr="00E5781B" w:rsidRDefault="005A566E">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E5781B">
        <w:rPr>
          <w:rFonts w:ascii="Palatino Linotype" w:eastAsia="Palatino Linotype" w:hAnsi="Palatino Linotype" w:cs="Palatino Linotype"/>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977046" w:rsidRPr="00E5781B" w:rsidRDefault="0097704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977046" w:rsidRPr="00E5781B" w:rsidRDefault="005A566E">
      <w:pPr>
        <w:pStyle w:val="Ttulo2"/>
        <w:spacing w:before="0" w:line="360" w:lineRule="auto"/>
        <w:ind w:right="49"/>
        <w:rPr>
          <w:rFonts w:ascii="Palatino Linotype" w:eastAsia="Palatino Linotype" w:hAnsi="Palatino Linotype" w:cs="Palatino Linotype"/>
          <w:b/>
          <w:color w:val="000000"/>
          <w:sz w:val="24"/>
          <w:szCs w:val="24"/>
        </w:rPr>
      </w:pPr>
      <w:bookmarkStart w:id="4" w:name="_heading=h.2et92p0" w:colFirst="0" w:colLast="0"/>
      <w:bookmarkEnd w:id="4"/>
      <w:r w:rsidRPr="00E5781B">
        <w:rPr>
          <w:rFonts w:ascii="Palatino Linotype" w:eastAsia="Palatino Linotype" w:hAnsi="Palatino Linotype" w:cs="Palatino Linotype"/>
          <w:b/>
          <w:color w:val="000000"/>
          <w:sz w:val="24"/>
          <w:szCs w:val="24"/>
        </w:rPr>
        <w:t>SEGUNDA. Procedencia.</w:t>
      </w:r>
    </w:p>
    <w:p w:rsidR="00977046" w:rsidRPr="00E5781B" w:rsidRDefault="005A566E">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E5781B">
        <w:rPr>
          <w:rFonts w:ascii="Palatino Linotype" w:eastAsia="Palatino Linotype" w:hAnsi="Palatino Linotype" w:cs="Palatino Linotype"/>
        </w:rPr>
        <w:t xml:space="preserve">Este Órgano Garante considera que el medio de impugnación reúne los requisitos de </w:t>
      </w:r>
      <w:r w:rsidRPr="00E5781B">
        <w:rPr>
          <w:rFonts w:ascii="Palatino Linotype" w:eastAsia="Palatino Linotype" w:hAnsi="Palatino Linotype" w:cs="Palatino Linotype"/>
          <w:color w:val="000000"/>
        </w:rPr>
        <w:t>procedencia</w:t>
      </w:r>
      <w:r w:rsidRPr="00E5781B">
        <w:rPr>
          <w:rFonts w:ascii="Palatino Linotype" w:eastAsia="Palatino Linotype" w:hAnsi="Palatino Linotype" w:cs="Palatino Linotype"/>
        </w:rPr>
        <w:t xml:space="preserve"> </w:t>
      </w:r>
      <w:r w:rsidRPr="00E5781B">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977046" w:rsidRPr="00E5781B" w:rsidRDefault="00977046">
      <w:pPr>
        <w:spacing w:line="360" w:lineRule="auto"/>
        <w:ind w:right="49"/>
        <w:jc w:val="both"/>
        <w:rPr>
          <w:rFonts w:ascii="Palatino Linotype" w:eastAsia="Palatino Linotype" w:hAnsi="Palatino Linotype" w:cs="Palatino Linotype"/>
        </w:rPr>
      </w:pPr>
    </w:p>
    <w:p w:rsidR="00977046" w:rsidRPr="00E5781B" w:rsidRDefault="005A566E">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E5781B">
        <w:rPr>
          <w:rFonts w:ascii="Palatino Linotype" w:eastAsia="Palatino Linotype" w:hAnsi="Palatino Linotype" w:cs="Palatino Linotype"/>
        </w:rPr>
        <w:lastRenderedPageBreak/>
        <w:t>Finalmente, el escrito contiene las formalidades previstas por el artículo 180 último párrafo de la citada Ley de la Materia, por lo que es procedente que este Instituto conozca y resuelva el presente Recurso de Revisión.</w:t>
      </w:r>
    </w:p>
    <w:p w:rsidR="00977046" w:rsidRPr="00E5781B" w:rsidRDefault="00977046">
      <w:pPr>
        <w:pBdr>
          <w:top w:val="nil"/>
          <w:left w:val="nil"/>
          <w:bottom w:val="nil"/>
          <w:right w:val="nil"/>
          <w:between w:val="nil"/>
        </w:pBdr>
        <w:spacing w:line="360" w:lineRule="auto"/>
        <w:ind w:right="49"/>
        <w:rPr>
          <w:rFonts w:ascii="Palatino Linotype" w:eastAsia="Palatino Linotype" w:hAnsi="Palatino Linotype" w:cs="Palatino Linotype"/>
          <w:color w:val="000000"/>
        </w:rPr>
      </w:pPr>
    </w:p>
    <w:p w:rsidR="00977046" w:rsidRPr="00E5781B" w:rsidRDefault="005A566E">
      <w:pPr>
        <w:pStyle w:val="Ttulo1"/>
        <w:spacing w:before="0" w:line="360" w:lineRule="auto"/>
        <w:ind w:right="49"/>
        <w:rPr>
          <w:rFonts w:ascii="Palatino Linotype" w:eastAsia="Palatino Linotype" w:hAnsi="Palatino Linotype" w:cs="Palatino Linotype"/>
          <w:b/>
          <w:color w:val="000000"/>
          <w:sz w:val="24"/>
          <w:szCs w:val="24"/>
        </w:rPr>
      </w:pPr>
      <w:bookmarkStart w:id="5" w:name="_heading=h.tyjcwt" w:colFirst="0" w:colLast="0"/>
      <w:bookmarkEnd w:id="5"/>
      <w:r w:rsidRPr="00E5781B">
        <w:rPr>
          <w:rFonts w:ascii="Palatino Linotype" w:eastAsia="Palatino Linotype" w:hAnsi="Palatino Linotype" w:cs="Palatino Linotype"/>
          <w:b/>
          <w:color w:val="000000"/>
          <w:sz w:val="24"/>
          <w:szCs w:val="24"/>
        </w:rPr>
        <w:t xml:space="preserve">TERCERA. Del planteamiento de la </w:t>
      </w:r>
      <w:r w:rsidRPr="00E5781B">
        <w:rPr>
          <w:rFonts w:ascii="Palatino Linotype" w:eastAsia="Palatino Linotype" w:hAnsi="Palatino Linotype" w:cs="Palatino Linotype"/>
          <w:b/>
          <w:i/>
          <w:color w:val="000000"/>
          <w:sz w:val="24"/>
          <w:szCs w:val="24"/>
        </w:rPr>
        <w:t>Litis</w:t>
      </w:r>
    </w:p>
    <w:p w:rsidR="00977046" w:rsidRPr="00E5781B" w:rsidRDefault="005A566E">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E5781B">
        <w:rPr>
          <w:rFonts w:ascii="Palatino Linotype" w:eastAsia="Palatino Linotype" w:hAnsi="Palatino Linotype" w:cs="Palatino Linotype"/>
          <w:color w:val="000000"/>
        </w:rPr>
        <w:t>Se solicitó tener acceso, a la información que a continuación se simplifica:</w:t>
      </w:r>
    </w:p>
    <w:p w:rsidR="00977046" w:rsidRPr="00E5781B" w:rsidRDefault="005A566E">
      <w:pPr>
        <w:numPr>
          <w:ilvl w:val="0"/>
          <w:numId w:val="4"/>
        </w:numPr>
        <w:pBdr>
          <w:top w:val="nil"/>
          <w:left w:val="nil"/>
          <w:bottom w:val="nil"/>
          <w:right w:val="nil"/>
          <w:between w:val="nil"/>
        </w:pBdr>
        <w:spacing w:line="360" w:lineRule="auto"/>
        <w:ind w:right="333"/>
        <w:jc w:val="both"/>
        <w:rPr>
          <w:rFonts w:ascii="Palatino Linotype" w:eastAsia="Palatino Linotype" w:hAnsi="Palatino Linotype" w:cs="Palatino Linotype"/>
          <w:b/>
          <w:color w:val="000000"/>
        </w:rPr>
      </w:pPr>
      <w:r w:rsidRPr="00E5781B">
        <w:rPr>
          <w:rFonts w:ascii="Palatino Linotype" w:eastAsia="Palatino Linotype" w:hAnsi="Palatino Linotype" w:cs="Palatino Linotype"/>
          <w:b/>
          <w:color w:val="000000"/>
        </w:rPr>
        <w:t>Normativa aplicable para el funcionamiento de un establecimiento con actividad comercial de preparación y venta de alimentos (tacos);</w:t>
      </w:r>
    </w:p>
    <w:p w:rsidR="00977046" w:rsidRPr="00E5781B" w:rsidRDefault="005A566E">
      <w:pPr>
        <w:numPr>
          <w:ilvl w:val="0"/>
          <w:numId w:val="4"/>
        </w:numPr>
        <w:pBdr>
          <w:top w:val="nil"/>
          <w:left w:val="nil"/>
          <w:bottom w:val="nil"/>
          <w:right w:val="nil"/>
          <w:between w:val="nil"/>
        </w:pBdr>
        <w:spacing w:line="360" w:lineRule="auto"/>
        <w:ind w:right="333"/>
        <w:jc w:val="both"/>
        <w:rPr>
          <w:rFonts w:ascii="Palatino Linotype" w:eastAsia="Palatino Linotype" w:hAnsi="Palatino Linotype" w:cs="Palatino Linotype"/>
          <w:b/>
          <w:color w:val="000000"/>
        </w:rPr>
      </w:pPr>
      <w:r w:rsidRPr="00E5781B">
        <w:rPr>
          <w:rFonts w:ascii="Palatino Linotype" w:eastAsia="Palatino Linotype" w:hAnsi="Palatino Linotype" w:cs="Palatino Linotype"/>
          <w:b/>
          <w:color w:val="000000"/>
        </w:rPr>
        <w:t>Riesgos en la salud por la contaminación del aire generado por el desperdicio de comida, basura y lanzamiento de grasa en banquetas y la vía pública, por unidades económicas con actividad de preparación y venta de alimentos; y</w:t>
      </w:r>
    </w:p>
    <w:p w:rsidR="00977046" w:rsidRPr="00E5781B" w:rsidRDefault="005A566E">
      <w:pPr>
        <w:numPr>
          <w:ilvl w:val="0"/>
          <w:numId w:val="4"/>
        </w:numPr>
        <w:pBdr>
          <w:top w:val="nil"/>
          <w:left w:val="nil"/>
          <w:bottom w:val="nil"/>
          <w:right w:val="nil"/>
          <w:between w:val="nil"/>
        </w:pBdr>
        <w:spacing w:line="360" w:lineRule="auto"/>
        <w:ind w:right="333"/>
        <w:jc w:val="both"/>
        <w:rPr>
          <w:rFonts w:ascii="Palatino Linotype" w:eastAsia="Palatino Linotype" w:hAnsi="Palatino Linotype" w:cs="Palatino Linotype"/>
          <w:b/>
          <w:color w:val="000000"/>
        </w:rPr>
      </w:pPr>
      <w:r w:rsidRPr="00E5781B">
        <w:rPr>
          <w:rFonts w:ascii="Palatino Linotype" w:eastAsia="Palatino Linotype" w:hAnsi="Palatino Linotype" w:cs="Palatino Linotype"/>
          <w:b/>
          <w:color w:val="000000"/>
        </w:rPr>
        <w:t>Sanción o multa por el incorrecto aparcamiento de vehículos en vía pública.</w:t>
      </w:r>
    </w:p>
    <w:p w:rsidR="00977046" w:rsidRPr="00E5781B" w:rsidRDefault="00977046">
      <w:pPr>
        <w:pBdr>
          <w:top w:val="nil"/>
          <w:left w:val="nil"/>
          <w:bottom w:val="nil"/>
          <w:right w:val="nil"/>
          <w:between w:val="nil"/>
        </w:pBdr>
        <w:spacing w:line="360" w:lineRule="auto"/>
        <w:ind w:left="778" w:right="49"/>
        <w:jc w:val="both"/>
        <w:rPr>
          <w:rFonts w:ascii="Palatino Linotype" w:eastAsia="Palatino Linotype" w:hAnsi="Palatino Linotype" w:cs="Palatino Linotype"/>
          <w:b/>
          <w:color w:val="000000"/>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color w:val="000000"/>
        </w:rPr>
      </w:pPr>
      <w:r w:rsidRPr="00E5781B">
        <w:rPr>
          <w:rFonts w:ascii="Palatino Linotype" w:eastAsia="Palatino Linotype" w:hAnsi="Palatino Linotype" w:cs="Palatino Linotype"/>
        </w:rPr>
        <w:t xml:space="preserve">En respuesta, el </w:t>
      </w:r>
      <w:r w:rsidRPr="00E5781B">
        <w:rPr>
          <w:rFonts w:ascii="Palatino Linotype" w:eastAsia="Palatino Linotype" w:hAnsi="Palatino Linotype" w:cs="Palatino Linotype"/>
          <w:b/>
        </w:rPr>
        <w:t xml:space="preserve">SUJETO OBLIGADO </w:t>
      </w:r>
      <w:r w:rsidRPr="00E5781B">
        <w:rPr>
          <w:rFonts w:ascii="Palatino Linotype" w:eastAsia="Palatino Linotype" w:hAnsi="Palatino Linotype" w:cs="Palatino Linotype"/>
        </w:rPr>
        <w:t>contestó a través del oficio ya descrito  en el anterior párrafo 2. Inconforme con la respuesta, el solicitante interpuso recurso de revisión inconformándose de manera esencial por la declaratoria de incompetencia.</w:t>
      </w:r>
    </w:p>
    <w:p w:rsidR="00977046" w:rsidRPr="00E5781B" w:rsidRDefault="00977046">
      <w:pPr>
        <w:spacing w:line="360" w:lineRule="auto"/>
        <w:ind w:right="49"/>
        <w:jc w:val="both"/>
        <w:rPr>
          <w:rFonts w:ascii="Palatino Linotype" w:eastAsia="Palatino Linotype" w:hAnsi="Palatino Linotype" w:cs="Palatino Linotype"/>
          <w:i/>
          <w:color w:val="000000"/>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rPr>
      </w:pPr>
      <w:r w:rsidRPr="00E5781B">
        <w:rPr>
          <w:rFonts w:ascii="Palatino Linotype" w:eastAsia="Palatino Linotype" w:hAnsi="Palatino Linotype" w:cs="Palatino Linotype"/>
        </w:rPr>
        <w:t>En dichas condiciones, la controversia a resolver en el presente proveído, corresponde a determinar si se actualiza la causal de procedencia prevista en el artículo 179, fracción V</w:t>
      </w:r>
      <w:r w:rsidRPr="00E5781B">
        <w:rPr>
          <w:rFonts w:ascii="Palatino Linotype" w:eastAsia="Palatino Linotype" w:hAnsi="Palatino Linotype" w:cs="Palatino Linotype"/>
          <w:b/>
        </w:rPr>
        <w:t xml:space="preserve"> </w:t>
      </w:r>
      <w:r w:rsidRPr="00E5781B">
        <w:rPr>
          <w:rFonts w:ascii="Palatino Linotype" w:eastAsia="Palatino Linotype" w:hAnsi="Palatino Linotype" w:cs="Palatino Linotype"/>
        </w:rPr>
        <w:t>de la Ley de Transparencia y Acceso a la Información Pública del Estado de</w:t>
      </w:r>
      <w:r w:rsidRPr="00E5781B">
        <w:rPr>
          <w:rFonts w:ascii="Palatino Linotype" w:eastAsia="Palatino Linotype" w:hAnsi="Palatino Linotype" w:cs="Palatino Linotype"/>
          <w:b/>
        </w:rPr>
        <w:t xml:space="preserve"> </w:t>
      </w:r>
      <w:r w:rsidRPr="00E5781B">
        <w:rPr>
          <w:rFonts w:ascii="Palatino Linotype" w:eastAsia="Palatino Linotype" w:hAnsi="Palatino Linotype" w:cs="Palatino Linotype"/>
        </w:rPr>
        <w:t>México</w:t>
      </w:r>
      <w:r w:rsidRPr="00E5781B">
        <w:rPr>
          <w:rFonts w:ascii="Palatino Linotype" w:eastAsia="Palatino Linotype" w:hAnsi="Palatino Linotype" w:cs="Palatino Linotype"/>
          <w:b/>
        </w:rPr>
        <w:t xml:space="preserve"> </w:t>
      </w:r>
      <w:r w:rsidRPr="00E5781B">
        <w:rPr>
          <w:rFonts w:ascii="Palatino Linotype" w:eastAsia="Palatino Linotype" w:hAnsi="Palatino Linotype" w:cs="Palatino Linotype"/>
        </w:rPr>
        <w:t>y</w:t>
      </w:r>
      <w:r w:rsidRPr="00E5781B">
        <w:rPr>
          <w:rFonts w:ascii="Palatino Linotype" w:eastAsia="Palatino Linotype" w:hAnsi="Palatino Linotype" w:cs="Palatino Linotype"/>
          <w:b/>
        </w:rPr>
        <w:t xml:space="preserve"> </w:t>
      </w:r>
      <w:r w:rsidRPr="00E5781B">
        <w:rPr>
          <w:rFonts w:ascii="Palatino Linotype" w:eastAsia="Palatino Linotype" w:hAnsi="Palatino Linotype" w:cs="Palatino Linotype"/>
        </w:rPr>
        <w:t xml:space="preserve">Municipios; </w:t>
      </w:r>
      <w:r w:rsidRPr="00E5781B">
        <w:rPr>
          <w:rFonts w:ascii="Palatino Linotype" w:eastAsia="Palatino Linotype" w:hAnsi="Palatino Linotype" w:cs="Palatino Linotype"/>
          <w:color w:val="000000"/>
        </w:rPr>
        <w:t>fracción que determina la entrega de información incompleta</w:t>
      </w:r>
      <w:r w:rsidRPr="00E5781B">
        <w:rPr>
          <w:rFonts w:ascii="Palatino Linotype" w:eastAsia="Palatino Linotype" w:hAnsi="Palatino Linotype" w:cs="Palatino Linotype"/>
        </w:rPr>
        <w:t>.</w:t>
      </w:r>
      <w:r w:rsidRPr="00E5781B">
        <w:rPr>
          <w:rFonts w:ascii="Palatino Linotype" w:eastAsia="Palatino Linotype" w:hAnsi="Palatino Linotype" w:cs="Palatino Linotype"/>
          <w:color w:val="000000"/>
        </w:rPr>
        <w:t xml:space="preserve"> De modo tal que el presente Recurso de Revisión se </w:t>
      </w:r>
      <w:r w:rsidRPr="00E5781B">
        <w:rPr>
          <w:rFonts w:ascii="Palatino Linotype" w:eastAsia="Palatino Linotype" w:hAnsi="Palatino Linotype" w:cs="Palatino Linotype"/>
        </w:rPr>
        <w:t>abocará</w:t>
      </w:r>
      <w:r w:rsidRPr="00E5781B">
        <w:rPr>
          <w:rFonts w:ascii="Palatino Linotype" w:eastAsia="Palatino Linotype" w:hAnsi="Palatino Linotype" w:cs="Palatino Linotype"/>
          <w:color w:val="000000"/>
        </w:rPr>
        <w:t xml:space="preserve"> en determinar si el Sujeto Obligado con su respuesta ciertamente actualiza la causal de procedencia</w:t>
      </w:r>
      <w:r w:rsidRPr="00E5781B">
        <w:rPr>
          <w:rFonts w:ascii="Palatino Linotype" w:eastAsia="Palatino Linotype" w:hAnsi="Palatino Linotype" w:cs="Palatino Linotype"/>
          <w:b/>
          <w:color w:val="000000"/>
        </w:rPr>
        <w:t xml:space="preserve"> </w:t>
      </w:r>
      <w:r w:rsidRPr="00E5781B">
        <w:rPr>
          <w:rFonts w:ascii="Palatino Linotype" w:eastAsia="Palatino Linotype" w:hAnsi="Palatino Linotype" w:cs="Palatino Linotype"/>
          <w:color w:val="000000"/>
        </w:rPr>
        <w:t>señalada.</w:t>
      </w:r>
    </w:p>
    <w:p w:rsidR="00977046" w:rsidRPr="00E5781B" w:rsidRDefault="005A566E">
      <w:pPr>
        <w:pStyle w:val="Ttulo1"/>
        <w:spacing w:before="0" w:line="360" w:lineRule="auto"/>
        <w:ind w:right="49"/>
        <w:rPr>
          <w:rFonts w:ascii="Palatino Linotype" w:eastAsia="Palatino Linotype" w:hAnsi="Palatino Linotype" w:cs="Palatino Linotype"/>
          <w:b/>
          <w:color w:val="000000"/>
          <w:sz w:val="24"/>
          <w:szCs w:val="24"/>
        </w:rPr>
      </w:pPr>
      <w:r w:rsidRPr="00E5781B">
        <w:rPr>
          <w:rFonts w:ascii="Palatino Linotype" w:eastAsia="Palatino Linotype" w:hAnsi="Palatino Linotype" w:cs="Palatino Linotype"/>
          <w:b/>
          <w:color w:val="000000"/>
          <w:sz w:val="24"/>
          <w:szCs w:val="24"/>
        </w:rPr>
        <w:lastRenderedPageBreak/>
        <w:t>CUATO. Estudio y resolución</w:t>
      </w: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rPr>
      </w:pPr>
      <w:bookmarkStart w:id="6" w:name="_heading=h.3dy6vkm" w:colFirst="0" w:colLast="0"/>
      <w:bookmarkEnd w:id="6"/>
      <w:r w:rsidRPr="00E5781B">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977046" w:rsidRPr="00E5781B" w:rsidRDefault="00977046">
      <w:pPr>
        <w:spacing w:line="360" w:lineRule="auto"/>
        <w:ind w:right="49"/>
        <w:jc w:val="both"/>
        <w:rPr>
          <w:rFonts w:ascii="Palatino Linotype" w:eastAsia="Palatino Linotype" w:hAnsi="Palatino Linotype" w:cs="Palatino Linotype"/>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rPr>
      </w:pPr>
      <w:r w:rsidRPr="00E5781B">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77046" w:rsidRPr="00E5781B" w:rsidRDefault="00977046">
      <w:pPr>
        <w:spacing w:line="360" w:lineRule="auto"/>
        <w:rPr>
          <w:rFonts w:ascii="Palatino Linotype" w:eastAsia="Palatino Linotype" w:hAnsi="Palatino Linotype" w:cs="Palatino Linotype"/>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rPr>
      </w:pPr>
      <w:r w:rsidRPr="00E5781B">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w:t>
      </w:r>
      <w:r w:rsidRPr="00E5781B">
        <w:rPr>
          <w:rFonts w:ascii="Palatino Linotype" w:eastAsia="Palatino Linotype" w:hAnsi="Palatino Linotype" w:cs="Palatino Linotype"/>
        </w:rPr>
        <w:lastRenderedPageBreak/>
        <w:t>cualquier medio de difusión o porque la requieren a través de una solicitud de acceso a la información, siempre y cuando no encuadre en una de las excepciones contempladas por la ley.</w:t>
      </w:r>
    </w:p>
    <w:p w:rsidR="00977046" w:rsidRPr="00E5781B" w:rsidRDefault="00977046">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rPr>
      </w:pPr>
      <w:r w:rsidRPr="00E5781B">
        <w:rPr>
          <w:rFonts w:ascii="Palatino Linotype" w:eastAsia="Palatino Linotype" w:hAnsi="Palatino Linotype" w:cs="Palatino Linotype"/>
        </w:rPr>
        <w:t>Acotado lo anterior, es dable traer a contexto la respuesta, que versa en la declinación de incompetencia; sin embargo esta no es tendente a declinar su incompetencia como Ayuntamiento a un sujeto obligado diverso, ya que de la lectura al oficio entregado, la Titular de la Coordinación de Transparencia, se declaró incompetente para dar observancia a los requerimientos por ausencia de facultades y atribuciones, informando que las áreas que eventualmente pueden conocer de la solicitud de información son la direcciones de Ecología y Medio Ambiente, Desarrollo Económico, Desarrollo Urbano, Dirección de Movilidad y Transporte del  Ayuntamiento de La Paz.</w:t>
      </w:r>
    </w:p>
    <w:p w:rsidR="00977046" w:rsidRPr="00E5781B" w:rsidRDefault="00977046">
      <w:pPr>
        <w:pBdr>
          <w:top w:val="nil"/>
          <w:left w:val="nil"/>
          <w:bottom w:val="nil"/>
          <w:right w:val="nil"/>
          <w:between w:val="nil"/>
        </w:pBdr>
        <w:ind w:left="720"/>
        <w:rPr>
          <w:rFonts w:ascii="Palatino Linotype" w:eastAsia="Palatino Linotype" w:hAnsi="Palatino Linotype" w:cs="Palatino Linotype"/>
          <w:color w:val="000000"/>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rPr>
      </w:pPr>
      <w:r w:rsidRPr="00E5781B">
        <w:rPr>
          <w:rFonts w:ascii="Palatino Linotype" w:eastAsia="Palatino Linotype" w:hAnsi="Palatino Linotype" w:cs="Palatino Linotype"/>
        </w:rPr>
        <w:t>Contexto que ciertamente es correcto; luego entonces la procedente era turnar la solicitud de información a las áreas que de acuerdo a sus funciones y atribuciones, puedan contar con la información, al ser de explorado derecho que el acceso a la información pública es un derecho humano constitucionalmente reconocido en consecuencia todas las autoridades en el ámbito de sus competencias, funciones y atribuciones tienen la obligación de respetarlo, protegerlo y garantizarlo, debiendo turnar las solicitudes de información a todas las áreas dentro de su estructura orgánica que pudieran contar con lo solicitado, a fin de dar cabal cumplimiento al derecho humano constitucionalmente reconocido. Hecho que de las constancias que integran el expediente electrónico en que se actúa, no ocurrió.</w:t>
      </w:r>
    </w:p>
    <w:p w:rsidR="00977046" w:rsidRPr="00E5781B" w:rsidRDefault="00977046">
      <w:pPr>
        <w:spacing w:line="360" w:lineRule="auto"/>
        <w:ind w:right="49"/>
        <w:jc w:val="both"/>
        <w:rPr>
          <w:rFonts w:ascii="Palatino Linotype" w:eastAsia="Palatino Linotype" w:hAnsi="Palatino Linotype" w:cs="Palatino Linotype"/>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b/>
        </w:rPr>
      </w:pPr>
      <w:r w:rsidRPr="00E5781B">
        <w:rPr>
          <w:rFonts w:ascii="Palatino Linotype" w:eastAsia="Palatino Linotype" w:hAnsi="Palatino Linotype" w:cs="Palatino Linotype"/>
        </w:rPr>
        <w:lastRenderedPageBreak/>
        <w:t>Al respecto, el 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rsidR="00977046" w:rsidRPr="00E5781B" w:rsidRDefault="005A566E">
      <w:pPr>
        <w:spacing w:line="360" w:lineRule="auto"/>
        <w:ind w:left="567" w:right="616"/>
        <w:jc w:val="both"/>
        <w:rPr>
          <w:rFonts w:ascii="Palatino Linotype" w:eastAsia="Palatino Linotype" w:hAnsi="Palatino Linotype" w:cs="Palatino Linotype"/>
          <w:i/>
          <w:u w:val="single"/>
        </w:rPr>
      </w:pPr>
      <w:r w:rsidRPr="00E5781B">
        <w:rPr>
          <w:rFonts w:ascii="Palatino Linotype" w:eastAsia="Palatino Linotype" w:hAnsi="Palatino Linotype" w:cs="Palatino Linotype"/>
          <w:b/>
          <w:i/>
        </w:rPr>
        <w:t>“Artículo 162.</w:t>
      </w:r>
      <w:r w:rsidRPr="00E5781B">
        <w:rPr>
          <w:rFonts w:ascii="Palatino Linotype" w:eastAsia="Palatino Linotype" w:hAnsi="Palatino Linotype" w:cs="Palatino Linotype"/>
          <w:i/>
        </w:rPr>
        <w:t xml:space="preserve"> </w:t>
      </w:r>
      <w:r w:rsidRPr="00E5781B">
        <w:rPr>
          <w:rFonts w:ascii="Palatino Linotype" w:eastAsia="Palatino Linotype" w:hAnsi="Palatino Linotype" w:cs="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977046" w:rsidRPr="00E5781B" w:rsidRDefault="00977046">
      <w:pPr>
        <w:spacing w:line="360" w:lineRule="auto"/>
        <w:ind w:left="567" w:right="616"/>
        <w:jc w:val="both"/>
        <w:rPr>
          <w:rFonts w:ascii="Palatino Linotype" w:eastAsia="Palatino Linotype" w:hAnsi="Palatino Linotype" w:cs="Palatino Linotype"/>
          <w:i/>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b/>
          <w:color w:val="000000"/>
        </w:rPr>
      </w:pPr>
      <w:r w:rsidRPr="00E5781B">
        <w:rPr>
          <w:rFonts w:ascii="Palatino Linotype" w:eastAsia="Palatino Linotype" w:hAnsi="Palatino Linotype" w:cs="Palatino Linotype"/>
        </w:rPr>
        <w:t>El buscar exhaustivamente en sus archivos, es identificar la unidad(s) administrativa(s) que resguarda el documento al que una persona pretende acceder, es practicar una adecuada gestión documental que permite localizar el documento, como bien señala el artículo 159 de la Ley de Transparencia y no, como equivocadamente lo precisa el Ayuntamiento de la Paz que se limita a referir áreas competentes e invita al solicitante a interponer denuncias de manera presencial. Atento a lo anterior se puede concluir que la respuesta fue emitida por la Unidad de Transparencia quien precisa diversas direcciones eventualmente competentes, dejando de realizar los respectivos requerimientos a las diversas áreas, siendo entonces procedentes las razones o motivos de inconformidad.</w:t>
      </w:r>
    </w:p>
    <w:p w:rsidR="00977046" w:rsidRPr="00E5781B" w:rsidRDefault="00977046">
      <w:pPr>
        <w:spacing w:line="360" w:lineRule="auto"/>
        <w:ind w:right="49"/>
        <w:jc w:val="both"/>
        <w:rPr>
          <w:rFonts w:ascii="Palatino Linotype" w:eastAsia="Palatino Linotype" w:hAnsi="Palatino Linotype" w:cs="Palatino Linotype"/>
          <w:b/>
          <w:color w:val="000000"/>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rPr>
      </w:pPr>
      <w:r w:rsidRPr="00E5781B">
        <w:rPr>
          <w:rFonts w:ascii="Palatino Linotype" w:eastAsia="Palatino Linotype" w:hAnsi="Palatino Linotype" w:cs="Palatino Linotype"/>
          <w:color w:val="222222"/>
        </w:rPr>
        <w:t xml:space="preserve">Derivado de lo anterior resulta dable revocar la respuesta y ordenar la búsqueda exhaustiva y razonable de la información, en todas aquellas áreas que de acuerdo a sus </w:t>
      </w:r>
      <w:r w:rsidRPr="00E5781B">
        <w:rPr>
          <w:rFonts w:ascii="Palatino Linotype" w:eastAsia="Palatino Linotype" w:hAnsi="Palatino Linotype" w:cs="Palatino Linotype"/>
          <w:color w:val="222222"/>
        </w:rPr>
        <w:lastRenderedPageBreak/>
        <w:t>facultades puedan poseer la información, misma que de manera enunciativa más no limitativa son las siguientes de conformidad al Bando Municipal vigente del Ayuntamiento de la Paz.</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“En el Título Sexto “Del </w:t>
      </w:r>
      <w:r w:rsidRPr="00E5781B">
        <w:rPr>
          <w:rFonts w:ascii="Palatino Linotype" w:eastAsia="Palatino Linotype" w:hAnsi="Palatino Linotype" w:cs="Palatino Linotype"/>
          <w:b/>
          <w:i/>
          <w:color w:val="000000"/>
        </w:rPr>
        <w:t>Desarrollo Económico y la Promoción del Empleo</w:t>
      </w:r>
      <w:r w:rsidRPr="00E5781B">
        <w:rPr>
          <w:rFonts w:ascii="Palatino Linotype" w:eastAsia="Palatino Linotype" w:hAnsi="Palatino Linotype" w:cs="Palatino Linotype"/>
          <w:i/>
          <w:color w:val="000000"/>
        </w:rPr>
        <w:t xml:space="preserve">”, se establecen disposiciones dirigidas a ordenar la </w:t>
      </w:r>
      <w:r w:rsidRPr="00E5781B">
        <w:rPr>
          <w:rFonts w:ascii="Palatino Linotype" w:eastAsia="Palatino Linotype" w:hAnsi="Palatino Linotype" w:cs="Palatino Linotype"/>
          <w:b/>
          <w:i/>
          <w:color w:val="000000"/>
        </w:rPr>
        <w:t xml:space="preserve">actividad comercial que se desarrolla en el municipio </w:t>
      </w:r>
      <w:r w:rsidRPr="00E5781B">
        <w:rPr>
          <w:rFonts w:ascii="Palatino Linotype" w:eastAsia="Palatino Linotype" w:hAnsi="Palatino Linotype" w:cs="Palatino Linotype"/>
          <w:i/>
          <w:color w:val="000000"/>
        </w:rPr>
        <w:t xml:space="preserve">desde una perspectiva de inclusión de personas con discapacidad, mujeres, hombres y adultos mayores en el sector laboral, asegurándose de que no haya discriminación. En el Título Séptimo “De la Actividad Comercial e Industrial en el Municipio”, se establecen preceptos jurídicos aplicables a los </w:t>
      </w:r>
      <w:r w:rsidRPr="00E5781B">
        <w:rPr>
          <w:rFonts w:ascii="Palatino Linotype" w:eastAsia="Palatino Linotype" w:hAnsi="Palatino Linotype" w:cs="Palatino Linotype"/>
          <w:b/>
          <w:i/>
          <w:color w:val="000000"/>
        </w:rPr>
        <w:t>establecimientos fijos, semifijos y ambulantes, así como en la vía pública</w:t>
      </w:r>
      <w:r w:rsidRPr="00E5781B">
        <w:rPr>
          <w:rFonts w:ascii="Palatino Linotype" w:eastAsia="Palatino Linotype" w:hAnsi="Palatino Linotype" w:cs="Palatino Linotype"/>
          <w:i/>
          <w:color w:val="000000"/>
        </w:rPr>
        <w:t xml:space="preserve">, con el objetivo de fortalecer el comercio y la protección de los comerciantes al </w:t>
      </w:r>
      <w:r w:rsidRPr="00E5781B">
        <w:rPr>
          <w:rFonts w:ascii="Palatino Linotype" w:eastAsia="Palatino Linotype" w:hAnsi="Palatino Linotype" w:cs="Palatino Linotype"/>
          <w:b/>
          <w:i/>
          <w:color w:val="000000"/>
        </w:rPr>
        <w:t>reglamentar los establecimientos</w:t>
      </w:r>
      <w:r w:rsidRPr="00E5781B">
        <w:rPr>
          <w:rFonts w:ascii="Palatino Linotype" w:eastAsia="Palatino Linotype" w:hAnsi="Palatino Linotype" w:cs="Palatino Linotype"/>
          <w:i/>
          <w:color w:val="000000"/>
        </w:rPr>
        <w:t xml:space="preserve"> comerciales e industriales; las autoridades encargadas de la actividad comercial; el comercio de mercados, vía pública y tianguis; y los eventos públicos. </w:t>
      </w:r>
    </w:p>
    <w:p w:rsidR="00977046" w:rsidRPr="00E5781B" w:rsidRDefault="00977046">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Artículo 173.- La Dirección de Desarrollo Económico a través de las áreas en el ámbito de sus respectivas competencias realizarán las acciones siguientes:</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X.- Implementar y gestionar el Sistema de Apertura Rápida de Empresas a través de la Ventanilla Única, la cual trabajará de manera coordinada con la Dirección de Desarrollo Económico para facilitar y agilizar la integración de los expedientes en los que los titulares o representantes de las Unidades Económicas soliciten la Licencia de Funcionamiento, permisos provisionales o permisos de operación, en colaboración con las autoridades Federales y Estatales;</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lastRenderedPageBreak/>
        <w:t xml:space="preserve">Artículo 227.- El Ayuntamiento, por conducto de los Departamentos de Reglamentos y Licencias así como de Tianguis y Mercados en el ámbito de sus respectivas competencias, ejercerá la </w:t>
      </w:r>
      <w:r w:rsidRPr="00E5781B">
        <w:rPr>
          <w:rFonts w:ascii="Palatino Linotype" w:eastAsia="Palatino Linotype" w:hAnsi="Palatino Linotype" w:cs="Palatino Linotype"/>
          <w:b/>
          <w:i/>
          <w:color w:val="000000"/>
        </w:rPr>
        <w:t>regulación</w:t>
      </w:r>
      <w:r w:rsidRPr="00E5781B">
        <w:rPr>
          <w:rFonts w:ascii="Palatino Linotype" w:eastAsia="Palatino Linotype" w:hAnsi="Palatino Linotype" w:cs="Palatino Linotype"/>
          <w:i/>
          <w:color w:val="000000"/>
        </w:rPr>
        <w:t xml:space="preserve"> del comercio en la vía pública y/o áreas de uso común, vialidades principales y primarias dentro del territorio municipal, incluyendo el que se realice a través de puestos semifijos, temporales, vendedores ambulantes, expendedores de periódicos, revistas, vehículos de venta de </w:t>
      </w:r>
      <w:r w:rsidRPr="00E5781B">
        <w:rPr>
          <w:rFonts w:ascii="Palatino Linotype" w:eastAsia="Palatino Linotype" w:hAnsi="Palatino Linotype" w:cs="Palatino Linotype"/>
          <w:b/>
          <w:i/>
          <w:color w:val="000000"/>
        </w:rPr>
        <w:t>alimentos en vías públicas</w:t>
      </w:r>
      <w:r w:rsidRPr="00E5781B">
        <w:rPr>
          <w:rFonts w:ascii="Palatino Linotype" w:eastAsia="Palatino Linotype" w:hAnsi="Palatino Linotype" w:cs="Palatino Linotype"/>
          <w:i/>
          <w:color w:val="000000"/>
        </w:rPr>
        <w:t xml:space="preserve"> u otro tipo de puestos y el que se realice a través de vehículos automotores, estando sujeto, entre otras, a las disposiciones contenidas en el presente ordenamiento y demás disposiciones jurídicas aplicables</w:t>
      </w:r>
    </w:p>
    <w:p w:rsidR="00977046" w:rsidRPr="00E5781B" w:rsidRDefault="00977046">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Artículo 137.- </w:t>
      </w:r>
      <w:r w:rsidRPr="00E5781B">
        <w:rPr>
          <w:rFonts w:ascii="Palatino Linotype" w:eastAsia="Palatino Linotype" w:hAnsi="Palatino Linotype" w:cs="Palatino Linotype"/>
          <w:b/>
          <w:i/>
          <w:color w:val="000000"/>
        </w:rPr>
        <w:t>El Ayuntamiento colaborará con las autoridades de Salud</w:t>
      </w:r>
      <w:r w:rsidRPr="00E5781B">
        <w:rPr>
          <w:rFonts w:ascii="Palatino Linotype" w:eastAsia="Palatino Linotype" w:hAnsi="Palatino Linotype" w:cs="Palatino Linotype"/>
          <w:i/>
          <w:color w:val="000000"/>
        </w:rPr>
        <w:t xml:space="preserve"> Estatales y Federales en la vigilancia epidemiológica para la detección oportuna de brotes y epidemias. </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Se implementarán las acciones necesarias</w:t>
      </w:r>
      <w:r w:rsidRPr="00E5781B">
        <w:rPr>
          <w:rFonts w:ascii="Palatino Linotype" w:eastAsia="Palatino Linotype" w:hAnsi="Palatino Linotype" w:cs="Palatino Linotype"/>
          <w:i/>
          <w:color w:val="000000"/>
        </w:rPr>
        <w:t xml:space="preserve"> para el control y mitigación de </w:t>
      </w:r>
      <w:r w:rsidRPr="00E5781B">
        <w:rPr>
          <w:rFonts w:ascii="Palatino Linotype" w:eastAsia="Palatino Linotype" w:hAnsi="Palatino Linotype" w:cs="Palatino Linotype"/>
          <w:b/>
          <w:i/>
          <w:color w:val="000000"/>
        </w:rPr>
        <w:t>riesgos sanitarios</w:t>
      </w:r>
      <w:r w:rsidRPr="00E5781B">
        <w:rPr>
          <w:rFonts w:ascii="Palatino Linotype" w:eastAsia="Palatino Linotype" w:hAnsi="Palatino Linotype" w:cs="Palatino Linotype"/>
          <w:i/>
          <w:color w:val="000000"/>
        </w:rPr>
        <w:t>.</w:t>
      </w:r>
    </w:p>
    <w:p w:rsidR="00977046" w:rsidRPr="00E5781B" w:rsidRDefault="00977046">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Artículo 228.- </w:t>
      </w:r>
      <w:r w:rsidRPr="00E5781B">
        <w:rPr>
          <w:rFonts w:ascii="Palatino Linotype" w:eastAsia="Palatino Linotype" w:hAnsi="Palatino Linotype" w:cs="Palatino Linotype"/>
          <w:b/>
          <w:i/>
          <w:color w:val="000000"/>
        </w:rPr>
        <w:t>No podrá ejercerse comercio</w:t>
      </w:r>
      <w:r w:rsidRPr="00E5781B">
        <w:rPr>
          <w:rFonts w:ascii="Palatino Linotype" w:eastAsia="Palatino Linotype" w:hAnsi="Palatino Linotype" w:cs="Palatino Linotype"/>
          <w:i/>
          <w:color w:val="000000"/>
        </w:rPr>
        <w:t xml:space="preserve"> en la infraestructura vía o lugares que obstruyan la libre circulación de peatones, áreas verdes y sitios que el Municipio califique como de riesgo y/o de saturación comercial, así como en aquellas áreas de infraestructura urbana en </w:t>
      </w:r>
      <w:r w:rsidRPr="00E5781B">
        <w:rPr>
          <w:rFonts w:ascii="Palatino Linotype" w:eastAsia="Palatino Linotype" w:hAnsi="Palatino Linotype" w:cs="Palatino Linotype"/>
          <w:b/>
          <w:i/>
          <w:color w:val="000000"/>
        </w:rPr>
        <w:t>que se afecte el interés social.</w:t>
      </w:r>
    </w:p>
    <w:p w:rsidR="00977046" w:rsidRPr="00E5781B" w:rsidRDefault="00977046">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Artículo 230.- Para el pago de derechos para realizar actividades </w:t>
      </w:r>
      <w:r w:rsidRPr="00E5781B">
        <w:rPr>
          <w:rFonts w:ascii="Palatino Linotype" w:eastAsia="Palatino Linotype" w:hAnsi="Palatino Linotype" w:cs="Palatino Linotype"/>
          <w:b/>
          <w:i/>
          <w:color w:val="000000"/>
        </w:rPr>
        <w:t>comerciales en vía pública</w:t>
      </w:r>
      <w:r w:rsidRPr="00E5781B">
        <w:rPr>
          <w:rFonts w:ascii="Palatino Linotype" w:eastAsia="Palatino Linotype" w:hAnsi="Palatino Linotype" w:cs="Palatino Linotype"/>
          <w:i/>
          <w:color w:val="000000"/>
        </w:rPr>
        <w:t xml:space="preserve">, se cobrará cuatro veces el valor de la Unidad de Medida de Actualización, posterior a ello se le otorgará su </w:t>
      </w:r>
      <w:r w:rsidRPr="00E5781B">
        <w:rPr>
          <w:rFonts w:ascii="Palatino Linotype" w:eastAsia="Palatino Linotype" w:hAnsi="Palatino Linotype" w:cs="Palatino Linotype"/>
          <w:b/>
          <w:i/>
          <w:color w:val="000000"/>
        </w:rPr>
        <w:t>permiso</w:t>
      </w:r>
      <w:r w:rsidRPr="00E5781B">
        <w:rPr>
          <w:rFonts w:ascii="Palatino Linotype" w:eastAsia="Palatino Linotype" w:hAnsi="Palatino Linotype" w:cs="Palatino Linotype"/>
          <w:i/>
          <w:color w:val="000000"/>
        </w:rPr>
        <w:t>.</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lastRenderedPageBreak/>
        <w:t xml:space="preserve">Todos los pagos deben de realizarse </w:t>
      </w:r>
      <w:r w:rsidRPr="00E5781B">
        <w:rPr>
          <w:rFonts w:ascii="Palatino Linotype" w:eastAsia="Palatino Linotype" w:hAnsi="Palatino Linotype" w:cs="Palatino Linotype"/>
          <w:b/>
          <w:i/>
          <w:color w:val="000000"/>
        </w:rPr>
        <w:t>usando los formatos establecidos</w:t>
      </w:r>
      <w:r w:rsidRPr="00E5781B">
        <w:rPr>
          <w:rFonts w:ascii="Palatino Linotype" w:eastAsia="Palatino Linotype" w:hAnsi="Palatino Linotype" w:cs="Palatino Linotype"/>
          <w:i/>
          <w:color w:val="000000"/>
        </w:rPr>
        <w:t xml:space="preserve"> ante la Tesorería Municipal.</w:t>
      </w:r>
    </w:p>
    <w:p w:rsidR="00977046" w:rsidRPr="00E5781B" w:rsidRDefault="00977046">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Artículo 231.- Corresponde a los Departamentos de Reglamentos y Licencias así como de Tianguis y Mercados en el ámbito de sus respectivas competencias, determinar las dimensiones máximas para los puestos, así como la densidad de vendedores en las áreas determinadas y autorizar el giro de estos, así como </w:t>
      </w:r>
      <w:r w:rsidRPr="00E5781B">
        <w:rPr>
          <w:rFonts w:ascii="Palatino Linotype" w:eastAsia="Palatino Linotype" w:hAnsi="Palatino Linotype" w:cs="Palatino Linotype"/>
          <w:b/>
          <w:i/>
          <w:color w:val="000000"/>
        </w:rPr>
        <w:t>queda prohibido</w:t>
      </w:r>
      <w:r w:rsidRPr="00E5781B">
        <w:rPr>
          <w:rFonts w:ascii="Palatino Linotype" w:eastAsia="Palatino Linotype" w:hAnsi="Palatino Linotype" w:cs="Palatino Linotype"/>
          <w:i/>
          <w:color w:val="000000"/>
        </w:rPr>
        <w:t xml:space="preserve"> colocar o instalar cualquier estructura, establecimiento u objeto que implique daño a la infraestructura urbana, vías públicas, vegetación y propiedad privada para el ejercicio de cualquier actividad comercial, en caso contrario se hará acreedor a las sanciones correspondientes, en los términos previstos en el presente ordenamiento y demás disposiciones jurídicas aplicables.</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El Departamentos de Reglamentos y Licencias podrá coordinar las acciones establecidas en el presente artículo, así mismo podrá requerir el apoyo e intervención de las dependencias competentes para cada caso cuando se estime conveniente.</w:t>
      </w:r>
    </w:p>
    <w:p w:rsidR="00977046" w:rsidRPr="00E5781B" w:rsidRDefault="00977046">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Artículo 236.- </w:t>
      </w:r>
      <w:r w:rsidRPr="00E5781B">
        <w:rPr>
          <w:rFonts w:ascii="Palatino Linotype" w:eastAsia="Palatino Linotype" w:hAnsi="Palatino Linotype" w:cs="Palatino Linotype"/>
          <w:b/>
          <w:i/>
          <w:color w:val="000000"/>
        </w:rPr>
        <w:t xml:space="preserve">Para la solicitud de permiso de actividad comercial en vía pública </w:t>
      </w:r>
      <w:r w:rsidRPr="00E5781B">
        <w:rPr>
          <w:rFonts w:ascii="Palatino Linotype" w:eastAsia="Palatino Linotype" w:hAnsi="Palatino Linotype" w:cs="Palatino Linotype"/>
          <w:i/>
          <w:color w:val="000000"/>
        </w:rPr>
        <w:t>de puestos fijos semifijos, se deberá especificar los siguientes datos:</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I.- La actividad económica que se ejercerá;</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II.- El horario y días; y</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III.- Datos de contacto.</w:t>
      </w:r>
    </w:p>
    <w:p w:rsidR="00977046" w:rsidRPr="00E5781B" w:rsidRDefault="00977046">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Artículo 242.- Los Departamentos de Reglamentos y Licencias, así como de Tianguis y Mercados en el ámbito de sus respectivas competencias, observarán en todo momento el </w:t>
      </w:r>
      <w:r w:rsidRPr="00E5781B">
        <w:rPr>
          <w:rFonts w:ascii="Palatino Linotype" w:eastAsia="Palatino Linotype" w:hAnsi="Palatino Linotype" w:cs="Palatino Linotype"/>
          <w:i/>
          <w:color w:val="000000"/>
        </w:rPr>
        <w:lastRenderedPageBreak/>
        <w:t xml:space="preserve">cumplimiento de las disposiciones legales en materia de mercados municipales, tianguis y comercio en vía pública, así como ordenar la reubicación y demás medidas cautelares o de seguridad, </w:t>
      </w:r>
      <w:r w:rsidRPr="00E5781B">
        <w:rPr>
          <w:rFonts w:ascii="Palatino Linotype" w:eastAsia="Palatino Linotype" w:hAnsi="Palatino Linotype" w:cs="Palatino Linotype"/>
          <w:b/>
          <w:i/>
          <w:color w:val="000000"/>
        </w:rPr>
        <w:t xml:space="preserve">imponiendo las sanciones </w:t>
      </w:r>
      <w:r w:rsidRPr="00E5781B">
        <w:rPr>
          <w:rFonts w:ascii="Palatino Linotype" w:eastAsia="Palatino Linotype" w:hAnsi="Palatino Linotype" w:cs="Palatino Linotype"/>
          <w:i/>
          <w:color w:val="000000"/>
        </w:rPr>
        <w:t>que correspondan.</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Para dicha actividad podrá auxiliarse de las Dependencias en el ámbito de sus competencias le corresponda atender tales asuntos.</w:t>
      </w:r>
    </w:p>
    <w:p w:rsidR="00977046" w:rsidRPr="00E5781B" w:rsidRDefault="00977046">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Artículo 118.- La </w:t>
      </w:r>
      <w:r w:rsidRPr="00E5781B">
        <w:rPr>
          <w:rFonts w:ascii="Palatino Linotype" w:eastAsia="Palatino Linotype" w:hAnsi="Palatino Linotype" w:cs="Palatino Linotype"/>
          <w:b/>
          <w:i/>
          <w:color w:val="000000"/>
        </w:rPr>
        <w:t>Dirección de Tránsito</w:t>
      </w:r>
      <w:r w:rsidRPr="00E5781B">
        <w:rPr>
          <w:rFonts w:ascii="Palatino Linotype" w:eastAsia="Palatino Linotype" w:hAnsi="Palatino Linotype" w:cs="Palatino Linotype"/>
          <w:i/>
          <w:color w:val="000000"/>
        </w:rPr>
        <w:t xml:space="preserve"> es la encargada de mejorar la circulación de los vehículos en todo el Municipio para garantizar la seguridad de las personas, el orden público y la paz social. </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Debe cumplir con las leyes y normas sobre tránsito y movilidad del Estado de México.</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Además, implementará políticas, programas y protocolos relacionados con el tránsito de vehículos y la movilidad de los peatones, para asegurar que todos tengan el derecho a circular, tal como lo establece nuestra Constitución Federal.</w:t>
      </w:r>
    </w:p>
    <w:p w:rsidR="00977046" w:rsidRPr="00E5781B" w:rsidRDefault="00977046">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Artículo 127.- Queda estrictamente prohibido a las y los originarios, ciudadanas y ciudadanos del municipio, vecinas y vecinos, visitantes o transeúntes, habitantes; y extranjeras o extranjeros, dentro del territorio municipal:</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V.- </w:t>
      </w:r>
      <w:r w:rsidRPr="00E5781B">
        <w:rPr>
          <w:rFonts w:ascii="Palatino Linotype" w:eastAsia="Palatino Linotype" w:hAnsi="Palatino Linotype" w:cs="Palatino Linotype"/>
          <w:b/>
          <w:i/>
          <w:color w:val="000000"/>
        </w:rPr>
        <w:t>Estacionarse con cualquier clase de vehículo en la infraestructura vial, en los supuestos señalados en el Reglamento de Tránsito del Estado de México y lo establecido en la reglamentación municipal aplicable, así como en calles cerradas, andadores, callejones, retornos y vueltas en esquina cuando se obstruya el libre tránsito; con las excepciones que establezca la normatividad aplicable</w:t>
      </w:r>
      <w:r w:rsidRPr="00E5781B">
        <w:rPr>
          <w:rFonts w:ascii="Palatino Linotype" w:eastAsia="Palatino Linotype" w:hAnsi="Palatino Linotype" w:cs="Palatino Linotype"/>
          <w:i/>
          <w:color w:val="000000"/>
        </w:rPr>
        <w:t>.</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lastRenderedPageBreak/>
        <w:t>Donde existe señalamiento vertical restrictivo de estacionamiento prohibido, se considerará una distancia de veinte metros medidos en plano horizontal a partir del punto de colocación antes y después de dichos señalamientos sobre el arroyo vehicular, resultando con ello un tramo de prohibición de estacionamiento de cuarenta metros.</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En las vialidades donde exista señalamiento restrictivo consistente en guarnición balizada en color rojo, indicará el área de estacionamiento prohibido, la distancia será la suficiente para garantizar la movilidad vehicular y peatonal.</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VI.- </w:t>
      </w:r>
      <w:r w:rsidRPr="00E5781B">
        <w:rPr>
          <w:rFonts w:ascii="Palatino Linotype" w:eastAsia="Palatino Linotype" w:hAnsi="Palatino Linotype" w:cs="Palatino Linotype"/>
          <w:b/>
          <w:i/>
          <w:color w:val="000000"/>
        </w:rPr>
        <w:t>Estacionar vehículos particulares, de carga, pasajeros o remolques en vías principales o zonas habitacionales que afecten a terceros o el tránsito vehicular</w:t>
      </w:r>
      <w:r w:rsidRPr="00E5781B">
        <w:rPr>
          <w:rFonts w:ascii="Palatino Linotype" w:eastAsia="Palatino Linotype" w:hAnsi="Palatino Linotype" w:cs="Palatino Linotype"/>
          <w:i/>
          <w:color w:val="000000"/>
        </w:rPr>
        <w:t>;</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 xml:space="preserve">IX.- </w:t>
      </w:r>
      <w:r w:rsidRPr="00E5781B">
        <w:rPr>
          <w:rFonts w:ascii="Palatino Linotype" w:eastAsia="Palatino Linotype" w:hAnsi="Palatino Linotype" w:cs="Palatino Linotype"/>
          <w:b/>
          <w:i/>
          <w:color w:val="000000"/>
        </w:rPr>
        <w:t>Alterar u obstruir el tránsito vehicular en las vialidades del municipio sin el permiso correspondiente realizando funciones de checador de transporte públic</w:t>
      </w:r>
      <w:r w:rsidRPr="00E5781B">
        <w:rPr>
          <w:rFonts w:ascii="Palatino Linotype" w:eastAsia="Palatino Linotype" w:hAnsi="Palatino Linotype" w:cs="Palatino Linotype"/>
          <w:i/>
          <w:color w:val="000000"/>
        </w:rPr>
        <w:t>o;</w:t>
      </w:r>
    </w:p>
    <w:p w:rsidR="00977046" w:rsidRPr="00E5781B" w:rsidRDefault="005A566E">
      <w:pPr>
        <w:pBdr>
          <w:top w:val="nil"/>
          <w:left w:val="nil"/>
          <w:bottom w:val="nil"/>
          <w:right w:val="nil"/>
          <w:between w:val="nil"/>
        </w:pBdr>
        <w:spacing w:line="360" w:lineRule="auto"/>
        <w:ind w:left="567" w:right="616"/>
        <w:jc w:val="both"/>
        <w:rPr>
          <w:rFonts w:ascii="Palatino Linotype" w:eastAsia="Palatino Linotype" w:hAnsi="Palatino Linotype" w:cs="Palatino Linotype"/>
          <w:color w:val="000000"/>
        </w:rPr>
      </w:pPr>
      <w:r w:rsidRPr="00E5781B">
        <w:rPr>
          <w:rFonts w:ascii="Palatino Linotype" w:eastAsia="Palatino Linotype" w:hAnsi="Palatino Linotype" w:cs="Palatino Linotype"/>
          <w:i/>
          <w:color w:val="000000"/>
        </w:rPr>
        <w:t xml:space="preserve">X.- Obstruir con cualquier vehículo automotor las rampas, banquetas, así como lugares destinados a las personas con discapacidad;” </w:t>
      </w:r>
      <w:r w:rsidRPr="00E5781B">
        <w:rPr>
          <w:rFonts w:ascii="Palatino Linotype" w:eastAsia="Palatino Linotype" w:hAnsi="Palatino Linotype" w:cs="Palatino Linotype"/>
          <w:color w:val="000000"/>
        </w:rPr>
        <w:t>Énfasis añadido</w:t>
      </w:r>
    </w:p>
    <w:p w:rsidR="00977046" w:rsidRPr="00E5781B" w:rsidRDefault="00977046">
      <w:pPr>
        <w:spacing w:line="360" w:lineRule="auto"/>
        <w:ind w:right="49"/>
        <w:jc w:val="both"/>
        <w:rPr>
          <w:rFonts w:ascii="Palatino Linotype" w:eastAsia="Palatino Linotype" w:hAnsi="Palatino Linotype" w:cs="Palatino Linotype"/>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rPr>
      </w:pPr>
      <w:r w:rsidRPr="00E5781B">
        <w:rPr>
          <w:rFonts w:ascii="Palatino Linotype" w:eastAsia="Palatino Linotype" w:hAnsi="Palatino Linotype" w:cs="Palatino Linotype"/>
        </w:rPr>
        <w:t>Asimismo, el Reglamento Orgánico Municipal de la Administración 2025 - 2027, establece a los casos concretos lo siguiente:</w:t>
      </w:r>
    </w:p>
    <w:p w:rsidR="00977046" w:rsidRPr="00E5781B" w:rsidRDefault="005A566E">
      <w:pPr>
        <w:spacing w:line="360" w:lineRule="auto"/>
        <w:ind w:left="426" w:right="474"/>
        <w:jc w:val="both"/>
        <w:rPr>
          <w:rFonts w:ascii="Palatino Linotype" w:eastAsia="Palatino Linotype" w:hAnsi="Palatino Linotype" w:cs="Palatino Linotype"/>
          <w:i/>
        </w:rPr>
      </w:pPr>
      <w:r w:rsidRPr="00E5781B">
        <w:rPr>
          <w:rFonts w:ascii="Palatino Linotype" w:eastAsia="Palatino Linotype" w:hAnsi="Palatino Linotype" w:cs="Palatino Linotype"/>
          <w:i/>
        </w:rPr>
        <w:t xml:space="preserve">Artículo 139.- La </w:t>
      </w:r>
      <w:r w:rsidRPr="00E5781B">
        <w:rPr>
          <w:rFonts w:ascii="Palatino Linotype" w:eastAsia="Palatino Linotype" w:hAnsi="Palatino Linotype" w:cs="Palatino Linotype"/>
          <w:b/>
          <w:i/>
        </w:rPr>
        <w:t>Dirección de Salud</w:t>
      </w:r>
      <w:r w:rsidRPr="00E5781B">
        <w:rPr>
          <w:rFonts w:ascii="Palatino Linotype" w:eastAsia="Palatino Linotype" w:hAnsi="Palatino Linotype" w:cs="Palatino Linotype"/>
          <w:i/>
        </w:rPr>
        <w:t>, por conducto de su Titular y mediante delegación de funciones, a través de los Titulares de las unidades administrativas que tiene adscritas, tendrá las atribuciones siguientes:</w:t>
      </w:r>
    </w:p>
    <w:p w:rsidR="00977046" w:rsidRPr="00E5781B" w:rsidRDefault="005A566E">
      <w:pPr>
        <w:spacing w:line="360" w:lineRule="auto"/>
        <w:ind w:left="426" w:right="474"/>
        <w:jc w:val="both"/>
        <w:rPr>
          <w:rFonts w:ascii="Palatino Linotype" w:eastAsia="Palatino Linotype" w:hAnsi="Palatino Linotype" w:cs="Palatino Linotype"/>
          <w:i/>
        </w:rPr>
      </w:pPr>
      <w:r w:rsidRPr="00E5781B">
        <w:rPr>
          <w:rFonts w:ascii="Palatino Linotype" w:eastAsia="Palatino Linotype" w:hAnsi="Palatino Linotype" w:cs="Palatino Linotype"/>
          <w:i/>
        </w:rPr>
        <w:t xml:space="preserve">II.- </w:t>
      </w:r>
      <w:r w:rsidRPr="00E5781B">
        <w:rPr>
          <w:rFonts w:ascii="Palatino Linotype" w:eastAsia="Palatino Linotype" w:hAnsi="Palatino Linotype" w:cs="Palatino Linotype"/>
          <w:b/>
          <w:i/>
        </w:rPr>
        <w:t>Establecer y ejecutar programas, protocolos, acciones y lineamientos, tendientes a vigilar actividades que presenten o puedan presentar algún riesgo para la salud, a fin de salvaguardar la protección sanitaria de la población del municipio</w:t>
      </w:r>
      <w:r w:rsidRPr="00E5781B">
        <w:rPr>
          <w:rFonts w:ascii="Palatino Linotype" w:eastAsia="Palatino Linotype" w:hAnsi="Palatino Linotype" w:cs="Palatino Linotype"/>
          <w:i/>
        </w:rPr>
        <w:t>;</w:t>
      </w:r>
    </w:p>
    <w:p w:rsidR="00977046" w:rsidRPr="00E5781B" w:rsidRDefault="005A566E">
      <w:pPr>
        <w:spacing w:line="360" w:lineRule="auto"/>
        <w:ind w:left="426" w:right="474"/>
        <w:jc w:val="both"/>
        <w:rPr>
          <w:rFonts w:ascii="Palatino Linotype" w:eastAsia="Palatino Linotype" w:hAnsi="Palatino Linotype" w:cs="Palatino Linotype"/>
          <w:i/>
        </w:rPr>
      </w:pPr>
      <w:r w:rsidRPr="00E5781B">
        <w:rPr>
          <w:rFonts w:ascii="Palatino Linotype" w:eastAsia="Palatino Linotype" w:hAnsi="Palatino Linotype" w:cs="Palatino Linotype"/>
          <w:i/>
        </w:rPr>
        <w:lastRenderedPageBreak/>
        <w:t>…</w:t>
      </w:r>
    </w:p>
    <w:p w:rsidR="00977046" w:rsidRPr="00E5781B" w:rsidRDefault="005A566E">
      <w:pPr>
        <w:spacing w:line="360" w:lineRule="auto"/>
        <w:ind w:left="426" w:right="474"/>
        <w:jc w:val="both"/>
        <w:rPr>
          <w:rFonts w:ascii="Palatino Linotype" w:eastAsia="Palatino Linotype" w:hAnsi="Palatino Linotype" w:cs="Palatino Linotype"/>
          <w:i/>
        </w:rPr>
      </w:pPr>
      <w:r w:rsidRPr="00E5781B">
        <w:rPr>
          <w:rFonts w:ascii="Palatino Linotype" w:eastAsia="Palatino Linotype" w:hAnsi="Palatino Linotype" w:cs="Palatino Linotype"/>
          <w:i/>
        </w:rPr>
        <w:t>VI.- Gestionar, coordinar, vigilar, promover y proponer políticas públicas de fomento a la prevención de enfermedades;</w:t>
      </w:r>
    </w:p>
    <w:p w:rsidR="00977046" w:rsidRPr="00E5781B" w:rsidRDefault="005A566E">
      <w:pPr>
        <w:spacing w:line="360" w:lineRule="auto"/>
        <w:ind w:left="426" w:right="474"/>
        <w:jc w:val="both"/>
        <w:rPr>
          <w:rFonts w:ascii="Palatino Linotype" w:eastAsia="Palatino Linotype" w:hAnsi="Palatino Linotype" w:cs="Palatino Linotype"/>
          <w:i/>
        </w:rPr>
      </w:pPr>
      <w:r w:rsidRPr="00E5781B">
        <w:rPr>
          <w:rFonts w:ascii="Palatino Linotype" w:eastAsia="Palatino Linotype" w:hAnsi="Palatino Linotype" w:cs="Palatino Linotype"/>
          <w:i/>
        </w:rPr>
        <w:t>…</w:t>
      </w:r>
    </w:p>
    <w:p w:rsidR="00977046" w:rsidRPr="00E5781B" w:rsidRDefault="005A566E">
      <w:pPr>
        <w:spacing w:line="360" w:lineRule="auto"/>
        <w:ind w:left="426" w:right="474"/>
        <w:jc w:val="both"/>
        <w:rPr>
          <w:rFonts w:ascii="Palatino Linotype" w:eastAsia="Palatino Linotype" w:hAnsi="Palatino Linotype" w:cs="Palatino Linotype"/>
          <w:i/>
        </w:rPr>
      </w:pPr>
      <w:r w:rsidRPr="00E5781B">
        <w:rPr>
          <w:rFonts w:ascii="Palatino Linotype" w:eastAsia="Palatino Linotype" w:hAnsi="Palatino Linotype" w:cs="Palatino Linotype"/>
          <w:i/>
        </w:rPr>
        <w:t>VIII.- Vigilar el cumplimiento de los lineamientos sanitarios vigentes a los establecimientos de atención a la Salud y lugares públicos en general en coordinación con las áreas correspondientes de la Administración Municipal;</w:t>
      </w:r>
    </w:p>
    <w:p w:rsidR="00977046" w:rsidRPr="00E5781B" w:rsidRDefault="005A566E">
      <w:pPr>
        <w:spacing w:line="360" w:lineRule="auto"/>
        <w:ind w:left="426" w:right="474"/>
        <w:jc w:val="both"/>
        <w:rPr>
          <w:rFonts w:ascii="Palatino Linotype" w:eastAsia="Palatino Linotype" w:hAnsi="Palatino Linotype" w:cs="Palatino Linotype"/>
          <w:i/>
        </w:rPr>
      </w:pPr>
      <w:r w:rsidRPr="00E5781B">
        <w:rPr>
          <w:rFonts w:ascii="Palatino Linotype" w:eastAsia="Palatino Linotype" w:hAnsi="Palatino Linotype" w:cs="Palatino Linotype"/>
          <w:i/>
        </w:rPr>
        <w:t>…”</w:t>
      </w:r>
    </w:p>
    <w:p w:rsidR="00977046" w:rsidRPr="00E5781B" w:rsidRDefault="00977046">
      <w:pPr>
        <w:spacing w:line="360" w:lineRule="auto"/>
        <w:ind w:right="49"/>
        <w:jc w:val="both"/>
        <w:rPr>
          <w:rFonts w:ascii="Palatino Linotype" w:eastAsia="Palatino Linotype" w:hAnsi="Palatino Linotype" w:cs="Palatino Linotype"/>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rPr>
      </w:pPr>
      <w:r w:rsidRPr="00E5781B">
        <w:rPr>
          <w:rFonts w:ascii="Palatino Linotype" w:eastAsia="Palatino Linotype" w:hAnsi="Palatino Linotype" w:cs="Palatino Linotype"/>
        </w:rPr>
        <w:t>De los preceptos transcritos, se advierten además de las áreas competentes que el Ayuntamiento de la Paz que existe un marco normativo aplicable a las unidades económicas cuyo giro es la venta de alimentos en vía pública, toda vez que estos deben cumplir con requisitos exigibles para su operación. Asimismo se advierte que se encuentra regulado el correcto aparcamiento de vehículos en el territorio municipal, detentando prohibiciones mismas que de no cumplirse cuentan con sanciones. Finalmente que cuenta con fuente obligacional para conocer de riesgos sanitarios, para lo cual eventualmente puede ejercer una atribución de establecer o ejecutar programas, protocolos, acciones y lineamientos, tendientes a vigilar actividades que puedan representar un riesgo a la salud, no obstante a este rubro de la solicitud no se cuentan con elementos que permitan conocer si esa facultad se ha materializado respecto del rubro específico que solicita el particular como lo es por las razones o motivos del desperdicio de comida, basura y lanzamiento de grasa en banquetas y la vía pública.</w:t>
      </w:r>
    </w:p>
    <w:p w:rsidR="00977046" w:rsidRPr="00E5781B" w:rsidRDefault="00977046">
      <w:pPr>
        <w:spacing w:line="360" w:lineRule="auto"/>
        <w:ind w:right="49"/>
        <w:jc w:val="both"/>
        <w:rPr>
          <w:rFonts w:ascii="Palatino Linotype" w:eastAsia="Palatino Linotype" w:hAnsi="Palatino Linotype" w:cs="Palatino Linotype"/>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rPr>
      </w:pPr>
      <w:r w:rsidRPr="00E5781B">
        <w:rPr>
          <w:rFonts w:ascii="Palatino Linotype" w:eastAsia="Palatino Linotype" w:hAnsi="Palatino Linotype" w:cs="Palatino Linotype"/>
        </w:rPr>
        <w:lastRenderedPageBreak/>
        <w:t xml:space="preserve">Es por ello que al rubro de referencia, si luego de la búsqueda exhaustiva y razonable de lo solicitado, no se llegara a localizar soporte documental al respecto, el </w:t>
      </w:r>
      <w:r w:rsidRPr="00E5781B">
        <w:rPr>
          <w:rFonts w:ascii="Palatino Linotype" w:eastAsia="Palatino Linotype" w:hAnsi="Palatino Linotype" w:cs="Palatino Linotype"/>
          <w:b/>
        </w:rPr>
        <w:t>SUJETO OBLIGADO</w:t>
      </w:r>
      <w:r w:rsidRPr="00E5781B">
        <w:rPr>
          <w:rFonts w:ascii="Palatino Linotype" w:eastAsia="Palatino Linotype" w:hAnsi="Palatino Linotype" w:cs="Palatino Linotype"/>
        </w:rPr>
        <w:t xml:space="preserve"> deberá dar observancia a lo dispuesto </w:t>
      </w:r>
      <w:r w:rsidRPr="00E5781B">
        <w:rPr>
          <w:rFonts w:ascii="Palatino Linotype" w:eastAsia="Palatino Linotype" w:hAnsi="Palatino Linotype" w:cs="Palatino Linotype"/>
          <w:u w:val="single"/>
        </w:rPr>
        <w:t>el artículo 19 segundo párrafo</w:t>
      </w:r>
      <w:r w:rsidRPr="00E5781B">
        <w:rPr>
          <w:rFonts w:ascii="Palatino Linotype" w:eastAsia="Palatino Linotype" w:hAnsi="Palatino Linotype" w:cs="Palatino Linotype"/>
        </w:rPr>
        <w:t xml:space="preserve"> que señala </w:t>
      </w:r>
      <w:r w:rsidRPr="00E5781B">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r w:rsidRPr="00E5781B">
        <w:rPr>
          <w:rFonts w:ascii="Palatino Linotype" w:eastAsia="Palatino Linotype" w:hAnsi="Palatino Linotype" w:cs="Palatino Linotype"/>
        </w:rPr>
        <w:t xml:space="preserve"> </w:t>
      </w:r>
    </w:p>
    <w:p w:rsidR="00977046" w:rsidRPr="00E5781B" w:rsidRDefault="00977046">
      <w:pPr>
        <w:spacing w:line="360" w:lineRule="auto"/>
        <w:jc w:val="both"/>
        <w:rPr>
          <w:rFonts w:ascii="Palatino Linotype" w:eastAsia="Palatino Linotype" w:hAnsi="Palatino Linotype" w:cs="Palatino Linotype"/>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rPr>
      </w:pPr>
      <w:r w:rsidRPr="00E5781B">
        <w:rPr>
          <w:rFonts w:ascii="Palatino Linotype" w:eastAsia="Palatino Linotype" w:hAnsi="Palatino Linotype" w:cs="Palatino Linotype"/>
        </w:rPr>
        <w:t>Por lo que si el Sujeto Obligado no genera, administra o posee la información que solicitó el particular, el mismo deberá fundar y motivar debidamente las razones o circunstancias por las que no genera, posee o administra la información precisando de manera clara, las razones que expliquen las causas por las que no se cuenta con la información requerida.</w:t>
      </w:r>
    </w:p>
    <w:p w:rsidR="00977046" w:rsidRPr="00E5781B" w:rsidRDefault="00977046">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color w:val="000000"/>
        </w:rPr>
      </w:pPr>
      <w:r w:rsidRPr="00E5781B">
        <w:rPr>
          <w:rFonts w:ascii="Palatino Linotype" w:eastAsia="Palatino Linotype" w:hAnsi="Palatino Linotype" w:cs="Palatino Linotype"/>
        </w:rPr>
        <w:t xml:space="preserve">Lo anterior en virtud que es de explorado derecho que los sujetos obligados solo se encuentran compelidos a entregar el soporte documental, que hayan generado, poseído o administrado en ejercicio de sus funciones de derecho público previo a la interposición de una solicitud de información, sin contar con la obligación de generar documentos </w:t>
      </w:r>
      <w:r w:rsidRPr="00E5781B">
        <w:rPr>
          <w:rFonts w:ascii="Palatino Linotype" w:eastAsia="Palatino Linotype" w:hAnsi="Palatino Linotype" w:cs="Palatino Linotype"/>
          <w:i/>
        </w:rPr>
        <w:t>ad hoc</w:t>
      </w:r>
      <w:r w:rsidRPr="00E5781B">
        <w:rPr>
          <w:rFonts w:ascii="Palatino Linotype" w:eastAsia="Palatino Linotype" w:hAnsi="Palatino Linotype" w:cs="Palatino Linotype"/>
        </w:rPr>
        <w:t xml:space="preserve"> para entregar una respuesta conforme a los intereses particulares de los solicitantes. Es aplicable por analogía el </w:t>
      </w:r>
      <w:r w:rsidRPr="00E5781B">
        <w:rPr>
          <w:rFonts w:ascii="Palatino Linotype" w:eastAsia="Palatino Linotype" w:hAnsi="Palatino Linotype" w:cs="Palatino Linotype"/>
          <w:b/>
        </w:rPr>
        <w:t>Criterio 03/17</w:t>
      </w:r>
      <w:r w:rsidRPr="00E5781B">
        <w:rPr>
          <w:rFonts w:ascii="Palatino Linotype" w:eastAsia="Palatino Linotype" w:hAnsi="Palatino Linotype" w:cs="Palatino Linotype"/>
        </w:rPr>
        <w:t>, emitido por el Pleno del Instituto Nacional de Transparencia, Acceso a la Información y Protección de Datos Personales (INAI), que a la letra dice:</w:t>
      </w:r>
    </w:p>
    <w:p w:rsidR="00977046" w:rsidRPr="00E5781B" w:rsidRDefault="005A566E">
      <w:pPr>
        <w:pBdr>
          <w:top w:val="nil"/>
          <w:left w:val="nil"/>
          <w:bottom w:val="nil"/>
          <w:right w:val="nil"/>
          <w:between w:val="nil"/>
        </w:pBdr>
        <w:spacing w:line="360" w:lineRule="auto"/>
        <w:ind w:left="567" w:right="618"/>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 xml:space="preserve">“No existe obligación de elaborar documentos ad hoc para atender las solicitudes de acceso a la información. </w:t>
      </w:r>
      <w:r w:rsidRPr="00E5781B">
        <w:rPr>
          <w:rFonts w:ascii="Palatino Linotype" w:eastAsia="Palatino Linotype" w:hAnsi="Palatino Linotype" w:cs="Palatino Linotype"/>
          <w:i/>
          <w:color w:val="000000"/>
        </w:rPr>
        <w:t xml:space="preserve">Los artículos 129 de la Ley General de Transparencia y Acceso a la Información Pública y 130, párrafo cuarto, de la Ley Federal de Transparencia y Acceso a la Información Pública, señalan que los sujetos obligados </w:t>
      </w:r>
      <w:r w:rsidRPr="00E5781B">
        <w:rPr>
          <w:rFonts w:ascii="Palatino Linotype" w:eastAsia="Palatino Linotype" w:hAnsi="Palatino Linotype" w:cs="Palatino Linotype"/>
          <w:i/>
          <w:color w:val="000000"/>
        </w:rPr>
        <w:lastRenderedPageBreak/>
        <w:t>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77046" w:rsidRPr="00E5781B" w:rsidRDefault="00977046">
      <w:pPr>
        <w:pBdr>
          <w:top w:val="nil"/>
          <w:left w:val="nil"/>
          <w:bottom w:val="nil"/>
          <w:right w:val="nil"/>
          <w:between w:val="nil"/>
        </w:pBdr>
        <w:spacing w:line="360" w:lineRule="auto"/>
        <w:ind w:left="567" w:right="618"/>
        <w:jc w:val="both"/>
        <w:rPr>
          <w:rFonts w:ascii="Palatino Linotype" w:eastAsia="Palatino Linotype" w:hAnsi="Palatino Linotype" w:cs="Palatino Linotype"/>
          <w:i/>
          <w:color w:val="000000"/>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rPr>
      </w:pPr>
      <w:r w:rsidRPr="00E5781B">
        <w:rPr>
          <w:rFonts w:ascii="Palatino Linotype" w:eastAsia="Palatino Linotype" w:hAnsi="Palatino Linotype" w:cs="Palatino Linotype"/>
        </w:rPr>
        <w:t>Finalmente no pasa desapercibido que respecto de los argumentos contenidos en la solicitud de información, no son atendibles vía derecho de acceso a la información, ya que corresponden a antecedentes de los cuales este Instituto no es competente de conocer; asimismo por corresponder a manifestaciones del particular en ejercicio de su derecho de expresión; pero que sin embargo de su contenido no se advierte alguna otra expresión documental adicional a las ya analizadas en el presente proveído.</w:t>
      </w:r>
    </w:p>
    <w:p w:rsidR="00977046" w:rsidRPr="00E5781B" w:rsidRDefault="00977046">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color w:val="000000"/>
        </w:rPr>
      </w:pPr>
      <w:r w:rsidRPr="00E5781B">
        <w:rPr>
          <w:rFonts w:ascii="Palatino Linotype" w:eastAsia="Palatino Linotype" w:hAnsi="Palatino Linotype" w:cs="Palatino Linotype"/>
          <w:color w:val="000000"/>
        </w:rPr>
        <w:t xml:space="preserve">Con la determinación anterior quedará por colmado el derecho de acceso a la información del ahora </w:t>
      </w:r>
      <w:r w:rsidRPr="00E5781B">
        <w:rPr>
          <w:rFonts w:ascii="Palatino Linotype" w:eastAsia="Palatino Linotype" w:hAnsi="Palatino Linotype" w:cs="Palatino Linotype"/>
        </w:rPr>
        <w:t>Recurrente</w:t>
      </w:r>
      <w:r w:rsidRPr="00E5781B">
        <w:rPr>
          <w:rFonts w:ascii="Palatino Linotype" w:eastAsia="Palatino Linotype" w:hAnsi="Palatino Linotype" w:cs="Palatino Linotype"/>
          <w:color w:val="000000"/>
        </w:rPr>
        <w:t xml:space="preserve">; toda vez que el Derecho que tutela este Órgano </w:t>
      </w:r>
      <w:r w:rsidRPr="00E5781B">
        <w:rPr>
          <w:rFonts w:ascii="Palatino Linotype" w:eastAsia="Palatino Linotype" w:hAnsi="Palatino Linotype" w:cs="Palatino Linotype"/>
        </w:rPr>
        <w:t>Garante</w:t>
      </w:r>
      <w:r w:rsidRPr="00E5781B">
        <w:rPr>
          <w:rFonts w:ascii="Palatino Linotype" w:eastAsia="Palatino Linotype" w:hAnsi="Palatino Linotype" w:cs="Palatino Linotype"/>
          <w:color w:val="000000"/>
        </w:rPr>
        <w:t xml:space="preserve"> corresponde a la  </w:t>
      </w:r>
      <w:r w:rsidRPr="00E5781B">
        <w:rPr>
          <w:rFonts w:ascii="Palatino Linotype" w:eastAsia="Palatino Linotype" w:hAnsi="Palatino Linotype" w:cs="Palatino Linotype"/>
          <w:i/>
          <w:color w:val="000000"/>
        </w:rPr>
        <w:t>igualdad de oportunidades para recibir, buscar e impartir información</w:t>
      </w:r>
      <w:r w:rsidRPr="00E5781B">
        <w:rPr>
          <w:rFonts w:ascii="Palatino Linotype" w:eastAsia="Palatino Linotype" w:hAnsi="Palatino Linotype" w:cs="Palatino Linotype"/>
          <w:i/>
          <w:color w:val="000000"/>
          <w:vertAlign w:val="superscript"/>
        </w:rPr>
        <w:footnoteReference w:id="1"/>
      </w:r>
      <w:r w:rsidRPr="00E5781B">
        <w:rPr>
          <w:rFonts w:ascii="Palatino Linotype" w:eastAsia="Palatino Linotype" w:hAnsi="Palatino Linotype" w:cs="Palatino Linotype"/>
          <w:i/>
          <w:color w:val="000000"/>
        </w:rPr>
        <w:t xml:space="preserve"> en posesión de cualquier autoridad, entidad, órgano y organismo de los </w:t>
      </w:r>
      <w:r w:rsidRPr="00E5781B">
        <w:rPr>
          <w:rFonts w:ascii="Palatino Linotype" w:eastAsia="Palatino Linotype" w:hAnsi="Palatino Linotype" w:cs="Palatino Linotype"/>
        </w:rPr>
        <w:t>poderes</w:t>
      </w:r>
      <w:r w:rsidRPr="00E5781B">
        <w:rPr>
          <w:rFonts w:ascii="Palatino Linotype" w:eastAsia="Palatino Linotype" w:hAnsi="Palatino Linotype" w:cs="Palatino Linotype"/>
          <w:i/>
          <w:color w:val="00000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5781B">
        <w:rPr>
          <w:rFonts w:ascii="Palatino Linotype" w:eastAsia="Palatino Linotype" w:hAnsi="Palatino Linotype" w:cs="Palatino Linotype"/>
          <w:color w:val="000000"/>
          <w:vertAlign w:val="superscript"/>
        </w:rPr>
        <w:footnoteReference w:id="2"/>
      </w:r>
      <w:r w:rsidRPr="00E5781B">
        <w:rPr>
          <w:rFonts w:ascii="Palatino Linotype" w:eastAsia="Palatino Linotype" w:hAnsi="Palatino Linotype" w:cs="Palatino Linotype"/>
          <w:i/>
          <w:color w:val="000000"/>
        </w:rPr>
        <w:t xml:space="preserve"> </w:t>
      </w:r>
      <w:r w:rsidRPr="00E5781B">
        <w:rPr>
          <w:rFonts w:ascii="Palatino Linotype" w:eastAsia="Palatino Linotype" w:hAnsi="Palatino Linotype" w:cs="Palatino Linotype"/>
          <w:color w:val="000000"/>
        </w:rPr>
        <w:t xml:space="preserve">que se constituye como una herramienta </w:t>
      </w:r>
      <w:r w:rsidRPr="00E5781B">
        <w:rPr>
          <w:rFonts w:ascii="Palatino Linotype" w:eastAsia="Palatino Linotype" w:hAnsi="Palatino Linotype" w:cs="Palatino Linotype"/>
          <w:color w:val="000000"/>
        </w:rPr>
        <w:lastRenderedPageBreak/>
        <w:t xml:space="preserve">fundamental para </w:t>
      </w:r>
      <w:r w:rsidRPr="00E5781B">
        <w:rPr>
          <w:rFonts w:ascii="Palatino Linotype" w:eastAsia="Palatino Linotype" w:hAnsi="Palatino Linotype" w:cs="Palatino Linotype"/>
          <w:i/>
          <w:color w:val="000000"/>
        </w:rPr>
        <w:t>ejercer control democrático de las gestiones estatales, de forma tal que puedan cuestionar, indagar y considerar si se está dando un adecuado cumplimiento de las funciones públicas,</w:t>
      </w:r>
      <w:r w:rsidRPr="00E5781B">
        <w:rPr>
          <w:rFonts w:ascii="Palatino Linotype" w:eastAsia="Palatino Linotype" w:hAnsi="Palatino Linotype" w:cs="Palatino Linotype"/>
          <w:i/>
          <w:color w:val="000000"/>
          <w:vertAlign w:val="superscript"/>
        </w:rPr>
        <w:footnoteReference w:id="3"/>
      </w:r>
      <w:r w:rsidRPr="00E5781B">
        <w:rPr>
          <w:rFonts w:ascii="Palatino Linotype" w:eastAsia="Palatino Linotype" w:hAnsi="Palatino Linotype" w:cs="Palatino Linotype"/>
          <w:color w:val="000000"/>
        </w:rPr>
        <w:t>fomentando</w:t>
      </w:r>
      <w:r w:rsidRPr="00E5781B">
        <w:rPr>
          <w:rFonts w:ascii="Palatino Linotype" w:eastAsia="Palatino Linotype" w:hAnsi="Palatino Linotype" w:cs="Palatino Linotype"/>
          <w:i/>
          <w:color w:val="000000"/>
        </w:rPr>
        <w:t xml:space="preserve"> la transparencia de las actividades estatales y</w:t>
      </w:r>
      <w:r w:rsidRPr="00E5781B">
        <w:rPr>
          <w:rFonts w:ascii="Palatino Linotype" w:eastAsia="Palatino Linotype" w:hAnsi="Palatino Linotype" w:cs="Palatino Linotype"/>
          <w:color w:val="000000"/>
        </w:rPr>
        <w:t xml:space="preserve"> promoviendo</w:t>
      </w:r>
      <w:r w:rsidRPr="00E5781B">
        <w:rPr>
          <w:rFonts w:ascii="Palatino Linotype" w:eastAsia="Palatino Linotype" w:hAnsi="Palatino Linotype" w:cs="Palatino Linotype"/>
          <w:i/>
          <w:color w:val="000000"/>
        </w:rPr>
        <w:t xml:space="preserve"> la responsabilidad de los funcionarios sobre su gestión pública</w:t>
      </w:r>
      <w:r w:rsidRPr="00E5781B">
        <w:rPr>
          <w:rFonts w:ascii="Palatino Linotype" w:eastAsia="Palatino Linotype" w:hAnsi="Palatino Linotype" w:cs="Palatino Linotype"/>
          <w:i/>
          <w:color w:val="000000"/>
          <w:vertAlign w:val="superscript"/>
        </w:rPr>
        <w:footnoteReference w:id="4"/>
      </w:r>
      <w:r w:rsidRPr="00E5781B">
        <w:rPr>
          <w:rFonts w:ascii="Palatino Linotype" w:eastAsia="Palatino Linotype" w:hAnsi="Palatino Linotype" w:cs="Palatino Linotype"/>
          <w:i/>
          <w:color w:val="000000"/>
        </w:rPr>
        <w:t xml:space="preserve"> </w:t>
      </w:r>
      <w:r w:rsidRPr="00E5781B">
        <w:rPr>
          <w:rFonts w:ascii="Palatino Linotype" w:eastAsia="Palatino Linotype" w:hAnsi="Palatino Linotype" w:cs="Palatino Linotype"/>
          <w:color w:val="000000"/>
        </w:rPr>
        <w:t>que permite</w:t>
      </w:r>
      <w:r w:rsidRPr="00E5781B">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r w:rsidRPr="00E5781B">
        <w:rPr>
          <w:rFonts w:ascii="Palatino Linotype" w:eastAsia="Palatino Linotype" w:hAnsi="Palatino Linotype" w:cs="Palatino Linotype"/>
          <w:i/>
          <w:color w:val="000000"/>
          <w:vertAlign w:val="superscript"/>
        </w:rPr>
        <w:footnoteReference w:id="5"/>
      </w:r>
      <w:r w:rsidRPr="00E5781B">
        <w:rPr>
          <w:rFonts w:ascii="Palatino Linotype" w:eastAsia="Palatino Linotype" w:hAnsi="Palatino Linotype" w:cs="Palatino Linotype"/>
          <w:color w:val="000000"/>
        </w:rPr>
        <w:t xml:space="preserve"> ” </w:t>
      </w:r>
    </w:p>
    <w:p w:rsidR="00977046" w:rsidRPr="00E5781B" w:rsidRDefault="00977046">
      <w:pPr>
        <w:spacing w:line="360" w:lineRule="auto"/>
        <w:ind w:left="502" w:right="49"/>
        <w:jc w:val="both"/>
        <w:rPr>
          <w:rFonts w:ascii="Palatino Linotype" w:eastAsia="Palatino Linotype" w:hAnsi="Palatino Linotype" w:cs="Palatino Linotype"/>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color w:val="000000"/>
        </w:rPr>
        <w:t xml:space="preserve">Para entender los alcances de la información pública se considera importante citar el criterio de interpretación </w:t>
      </w:r>
      <w:r w:rsidRPr="00E5781B">
        <w:rPr>
          <w:rFonts w:ascii="Palatino Linotype" w:eastAsia="Palatino Linotype" w:hAnsi="Palatino Linotype" w:cs="Palatino Linotype"/>
        </w:rPr>
        <w:t>en</w:t>
      </w:r>
      <w:r w:rsidRPr="00E5781B">
        <w:rPr>
          <w:rFonts w:ascii="Palatino Linotype" w:eastAsia="Palatino Linotype" w:hAnsi="Palatino Linotype" w:cs="Palatino Linotype"/>
          <w:color w:val="000000"/>
        </w:rPr>
        <w:t xml:space="preserve">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977046" w:rsidRPr="00E5781B" w:rsidRDefault="005A566E">
      <w:pPr>
        <w:spacing w:line="360" w:lineRule="auto"/>
        <w:ind w:left="426" w:right="474"/>
        <w:jc w:val="both"/>
        <w:rPr>
          <w:rFonts w:ascii="Palatino Linotype" w:eastAsia="Palatino Linotype" w:hAnsi="Palatino Linotype" w:cs="Palatino Linotype"/>
          <w:b/>
          <w:i/>
          <w:color w:val="000000"/>
        </w:rPr>
      </w:pPr>
      <w:r w:rsidRPr="00E5781B">
        <w:rPr>
          <w:rFonts w:ascii="Palatino Linotype" w:eastAsia="Palatino Linotype" w:hAnsi="Palatino Linotype" w:cs="Palatino Linotype"/>
          <w:b/>
          <w:i/>
          <w:color w:val="000000"/>
        </w:rPr>
        <w:t>“CRITERIO 0002-11</w:t>
      </w:r>
    </w:p>
    <w:p w:rsidR="00977046" w:rsidRPr="00E5781B" w:rsidRDefault="005A566E">
      <w:pPr>
        <w:spacing w:line="360" w:lineRule="auto"/>
        <w:ind w:left="426" w:right="474"/>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INFORMACIÓN PÚBLICA, CONCEPTO DE, EN MATERIA DE TRANSPARENCIA. INTERPRETACIÓN TEMÁTICA DE LOS ARTÍCULOS 2, FRACCIÓN V, XV, Y XVI, 3, 4,11 Y 41.</w:t>
      </w:r>
      <w:r w:rsidRPr="00E5781B">
        <w:rPr>
          <w:rFonts w:ascii="Palatino Linotype" w:eastAsia="Palatino Linotype" w:hAnsi="Palatino Linotype" w:cs="Palatino Linotype"/>
          <w:i/>
          <w:color w:val="000000"/>
        </w:rPr>
        <w:t xml:space="preserve"> De conformidad con los artículos antes referidos, el derecho de acceso a la información pública, se define en cuanto a su alcance y resultado material, el acceso a los archivos, registros y documentos públicos, administrados, generados </w:t>
      </w:r>
      <w:r w:rsidRPr="00E5781B">
        <w:rPr>
          <w:rFonts w:ascii="Palatino Linotype" w:eastAsia="Palatino Linotype" w:hAnsi="Palatino Linotype" w:cs="Palatino Linotype"/>
          <w:i/>
          <w:color w:val="000000"/>
        </w:rPr>
        <w:lastRenderedPageBreak/>
        <w:t>o en posesión de los órganos u organismos públicos, en virtud del ejercicio de sus funciones de derecho público, sin importar su fuente, soporte o fecha de elaboración.</w:t>
      </w:r>
    </w:p>
    <w:p w:rsidR="00977046" w:rsidRPr="00E5781B" w:rsidRDefault="005A566E">
      <w:pPr>
        <w:spacing w:line="360" w:lineRule="auto"/>
        <w:ind w:left="426" w:right="474"/>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En consecuencia el acceso a la información se refiere a que se cumplan cualquiera de los siguientes tres supuestos:</w:t>
      </w:r>
    </w:p>
    <w:p w:rsidR="00977046" w:rsidRPr="00E5781B" w:rsidRDefault="005A566E">
      <w:pPr>
        <w:spacing w:line="360" w:lineRule="auto"/>
        <w:ind w:left="426" w:right="474"/>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Que se trate de información registrada en cualquier soporte documental, que en ejercicio de las atribuciones conferidas, sea generada por los Sujetos Obligados;</w:t>
      </w:r>
    </w:p>
    <w:p w:rsidR="00977046" w:rsidRPr="00E5781B" w:rsidRDefault="005A566E">
      <w:pPr>
        <w:spacing w:line="360" w:lineRule="auto"/>
        <w:ind w:left="426" w:right="474"/>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Que se trate de información registrada en cualquier soporte documental, que en ejercicio de las atribuciones conferidas, sea administrada por los Sujetos Obligados, y</w:t>
      </w:r>
    </w:p>
    <w:p w:rsidR="00977046" w:rsidRPr="00E5781B" w:rsidRDefault="005A566E">
      <w:pPr>
        <w:spacing w:line="360" w:lineRule="auto"/>
        <w:ind w:left="426" w:right="474"/>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Que se trate de información registrada en cualquier soporte documental, que en ejercicio de las atribuciones conferidas, se encuentre en posesión de los Sujetos Obligados.”</w:t>
      </w:r>
    </w:p>
    <w:p w:rsidR="00977046" w:rsidRPr="00E5781B" w:rsidRDefault="00977046">
      <w:pPr>
        <w:spacing w:line="360" w:lineRule="auto"/>
        <w:ind w:left="567" w:right="567"/>
        <w:jc w:val="both"/>
        <w:rPr>
          <w:rFonts w:ascii="Palatino Linotype" w:eastAsia="Palatino Linotype" w:hAnsi="Palatino Linotype" w:cs="Palatino Linotype"/>
          <w:i/>
          <w:color w:val="000000"/>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color w:val="000000"/>
        </w:rPr>
      </w:pPr>
      <w:r w:rsidRPr="00E5781B">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977046" w:rsidRPr="00E5781B" w:rsidRDefault="005A566E">
      <w:pPr>
        <w:spacing w:line="360" w:lineRule="auto"/>
        <w:ind w:left="426" w:right="474"/>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 xml:space="preserve">XI. Documento: </w:t>
      </w:r>
      <w:r w:rsidRPr="00E5781B">
        <w:rPr>
          <w:rFonts w:ascii="Palatino Linotype" w:eastAsia="Palatino Linotype" w:hAnsi="Palatino Linotype" w:cs="Palatino Linotype"/>
          <w:i/>
          <w:color w:val="000000"/>
        </w:rPr>
        <w:t xml:space="preserve">Los expedientes, reportes, estudios, actas, resoluciones, oficios, correspondencia, acuerdos, directivas, directrices, circulares, contratos, convenios, instructivos, notas, memorandos, estadísticas o bien, </w:t>
      </w:r>
      <w:r w:rsidRPr="00E5781B">
        <w:rPr>
          <w:rFonts w:ascii="Palatino Linotype" w:eastAsia="Palatino Linotype" w:hAnsi="Palatino Linotype" w:cs="Palatino Linotype"/>
          <w:b/>
          <w:i/>
          <w:color w:val="000000"/>
        </w:rPr>
        <w:t>cualquier otro registro</w:t>
      </w:r>
      <w:r w:rsidRPr="00E5781B">
        <w:rPr>
          <w:rFonts w:ascii="Palatino Linotype" w:eastAsia="Palatino Linotype" w:hAnsi="Palatino Linotype" w:cs="Palatino Linotype"/>
          <w:i/>
          <w:color w:val="00000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77046" w:rsidRPr="00E5781B" w:rsidRDefault="00977046">
      <w:pPr>
        <w:spacing w:line="360" w:lineRule="auto"/>
        <w:ind w:left="567" w:right="567"/>
        <w:jc w:val="both"/>
        <w:rPr>
          <w:rFonts w:ascii="Palatino Linotype" w:eastAsia="Palatino Linotype" w:hAnsi="Palatino Linotype" w:cs="Palatino Linotype"/>
          <w:i/>
          <w:color w:val="000000"/>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color w:val="000000"/>
        </w:rPr>
      </w:pPr>
      <w:r w:rsidRPr="00E5781B">
        <w:rPr>
          <w:rFonts w:ascii="Palatino Linotype" w:eastAsia="Palatino Linotype" w:hAnsi="Palatino Linotype" w:cs="Palatino Linotype"/>
          <w:color w:val="000000"/>
        </w:rPr>
        <w:t xml:space="preserve">Es así que, todos los actos de autoridad que realicen los Sujetos Obligados </w:t>
      </w:r>
      <w:r w:rsidRPr="00E5781B">
        <w:rPr>
          <w:rFonts w:ascii="Palatino Linotype" w:eastAsia="Palatino Linotype" w:hAnsi="Palatino Linotype" w:cs="Palatino Linotype"/>
          <w:b/>
          <w:color w:val="000000"/>
        </w:rPr>
        <w:t xml:space="preserve">deben estar </w:t>
      </w:r>
      <w:r w:rsidRPr="00E5781B">
        <w:rPr>
          <w:rFonts w:ascii="Palatino Linotype" w:eastAsia="Palatino Linotype" w:hAnsi="Palatino Linotype" w:cs="Palatino Linotype"/>
          <w:color w:val="000000"/>
        </w:rPr>
        <w:t xml:space="preserve">documentados y, bajo el más alto estándar de transparencia deberán poner toda la </w:t>
      </w:r>
      <w:r w:rsidRPr="00E5781B">
        <w:rPr>
          <w:rFonts w:ascii="Palatino Linotype" w:eastAsia="Palatino Linotype" w:hAnsi="Palatino Linotype" w:cs="Palatino Linotype"/>
          <w:color w:val="000000"/>
        </w:rPr>
        <w:lastRenderedPageBreak/>
        <w:t>información que se encuentre en su posesión, a disposición de los particulares que la soliciten.</w:t>
      </w:r>
    </w:p>
    <w:p w:rsidR="00977046" w:rsidRPr="00E5781B" w:rsidRDefault="00977046">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color w:val="000000"/>
        </w:rPr>
      </w:pPr>
      <w:r w:rsidRPr="00E5781B">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rsidR="00977046" w:rsidRPr="00E5781B" w:rsidRDefault="005A566E">
      <w:pPr>
        <w:spacing w:line="360" w:lineRule="auto"/>
        <w:ind w:left="426" w:right="567"/>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 xml:space="preserve">“Artículo 4. </w:t>
      </w:r>
      <w:r w:rsidRPr="00E5781B">
        <w:rPr>
          <w:rFonts w:ascii="Palatino Linotype" w:eastAsia="Palatino Linotype" w:hAnsi="Palatino Linotype" w:cs="Palatino Linotype"/>
          <w:i/>
          <w:color w:val="000000"/>
        </w:rPr>
        <w:t>El derecho humano de acceso a la información pública es la prerrogativa de las personas para buscar, difundir, investigar, recabar, recibir y solicitar información pública, sin necesidad de acreditar personalidad ni interés jurídico.</w:t>
      </w:r>
    </w:p>
    <w:p w:rsidR="00977046" w:rsidRPr="00E5781B" w:rsidRDefault="005A566E">
      <w:pPr>
        <w:spacing w:line="360" w:lineRule="auto"/>
        <w:ind w:left="426" w:right="567"/>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Toda la información</w:t>
      </w:r>
      <w:r w:rsidRPr="00E5781B">
        <w:rPr>
          <w:rFonts w:ascii="Palatino Linotype" w:eastAsia="Palatino Linotype" w:hAnsi="Palatino Linotype" w:cs="Palatino Linotype"/>
          <w:i/>
          <w:color w:val="000000"/>
        </w:rPr>
        <w:t xml:space="preserve"> generada, obtenida, adquirida, transformada, administrada o </w:t>
      </w:r>
      <w:r w:rsidRPr="00E5781B">
        <w:rPr>
          <w:rFonts w:ascii="Palatino Linotype" w:eastAsia="Palatino Linotype" w:hAnsi="Palatino Linotype" w:cs="Palatino Linotype"/>
          <w:b/>
          <w:i/>
          <w:color w:val="000000"/>
        </w:rPr>
        <w:t>en posesión de los sujetos obligados es pública</w:t>
      </w:r>
      <w:r w:rsidRPr="00E5781B">
        <w:rPr>
          <w:rFonts w:ascii="Palatino Linotype" w:eastAsia="Palatino Linotype" w:hAnsi="Palatino Linotype" w:cs="Palatino Linotype"/>
          <w:i/>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77046" w:rsidRPr="00E5781B" w:rsidRDefault="005A566E">
      <w:pPr>
        <w:spacing w:line="360" w:lineRule="auto"/>
        <w:ind w:left="426" w:right="567"/>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i/>
          <w:color w:val="000000"/>
        </w:rPr>
        <w:t>Los sujetos obligados deben poner en práctica, políticas y programas de acceso a la información que se apeguen a criterios de publicidad, veracidad, oportunidad, precisión y suficiencia en beneficio de los solicitantes.”</w:t>
      </w:r>
    </w:p>
    <w:p w:rsidR="00977046" w:rsidRPr="00E5781B" w:rsidRDefault="00977046">
      <w:pPr>
        <w:spacing w:line="360" w:lineRule="auto"/>
        <w:ind w:left="567" w:right="567"/>
        <w:jc w:val="both"/>
        <w:rPr>
          <w:rFonts w:ascii="Palatino Linotype" w:eastAsia="Palatino Linotype" w:hAnsi="Palatino Linotype" w:cs="Palatino Linotype"/>
          <w:i/>
          <w:color w:val="000000"/>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color w:val="000000"/>
        </w:rPr>
      </w:pPr>
      <w:r w:rsidRPr="00E5781B">
        <w:rPr>
          <w:rFonts w:ascii="Palatino Linotype" w:eastAsia="Palatino Linotype" w:hAnsi="Palatino Linotype" w:cs="Palatino Linotype"/>
          <w:color w:val="000000"/>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w:t>
      </w:r>
      <w:r w:rsidRPr="00E5781B">
        <w:rPr>
          <w:rFonts w:ascii="Palatino Linotype" w:eastAsia="Palatino Linotype" w:hAnsi="Palatino Linotype" w:cs="Palatino Linotype"/>
          <w:color w:val="000000"/>
        </w:rPr>
        <w:lastRenderedPageBreak/>
        <w:t>encuentre en su posesión en estricto apego a los principios de eficacia</w:t>
      </w:r>
      <w:r w:rsidRPr="00E5781B">
        <w:rPr>
          <w:rFonts w:ascii="Palatino Linotype" w:eastAsia="Palatino Linotype" w:hAnsi="Palatino Linotype" w:cs="Palatino Linotype"/>
          <w:color w:val="000000"/>
          <w:vertAlign w:val="superscript"/>
        </w:rPr>
        <w:footnoteReference w:id="6"/>
      </w:r>
      <w:r w:rsidRPr="00E5781B">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977046" w:rsidRPr="00E5781B" w:rsidRDefault="00977046">
      <w:pPr>
        <w:spacing w:line="360" w:lineRule="auto"/>
        <w:ind w:right="49"/>
        <w:jc w:val="both"/>
        <w:rPr>
          <w:rFonts w:ascii="Palatino Linotype" w:eastAsia="Palatino Linotype" w:hAnsi="Palatino Linotype" w:cs="Palatino Linotype"/>
          <w:color w:val="000000"/>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color w:val="000000"/>
        </w:rPr>
      </w:pPr>
      <w:r w:rsidRPr="00E5781B">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977046" w:rsidRPr="00E5781B" w:rsidRDefault="005A566E">
      <w:pPr>
        <w:pBdr>
          <w:top w:val="nil"/>
          <w:left w:val="nil"/>
          <w:bottom w:val="nil"/>
          <w:right w:val="nil"/>
          <w:between w:val="nil"/>
        </w:pBdr>
        <w:tabs>
          <w:tab w:val="left" w:pos="851"/>
        </w:tabs>
        <w:spacing w:line="360" w:lineRule="auto"/>
        <w:ind w:left="425" w:right="476"/>
        <w:jc w:val="both"/>
        <w:rPr>
          <w:rFonts w:ascii="Palatino Linotype" w:eastAsia="Palatino Linotype" w:hAnsi="Palatino Linotype" w:cs="Palatino Linotype"/>
          <w:i/>
          <w:color w:val="000000"/>
        </w:rPr>
      </w:pPr>
      <w:r w:rsidRPr="00E5781B">
        <w:rPr>
          <w:rFonts w:ascii="Palatino Linotype" w:eastAsia="Palatino Linotype" w:hAnsi="Palatino Linotype" w:cs="Palatino Linotype"/>
          <w:b/>
          <w:i/>
          <w:color w:val="000000"/>
        </w:rPr>
        <w:t>ACCESO A LA INFORMACIÓN. IMPLICACIÓN DEL PRINCIPIO DE MÁXIMA PUBLICIDAD EN EL DERECHO FUNDAMENTAL RELATIVO.</w:t>
      </w:r>
      <w:r w:rsidRPr="00E5781B">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w:t>
      </w:r>
      <w:r w:rsidRPr="00E5781B">
        <w:rPr>
          <w:rFonts w:ascii="Palatino Linotype" w:eastAsia="Palatino Linotype" w:hAnsi="Palatino Linotype" w:cs="Palatino Linotype"/>
          <w:i/>
          <w:color w:val="000000"/>
        </w:rPr>
        <w:lastRenderedPageBreak/>
        <w:t>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977046" w:rsidRPr="00E5781B" w:rsidRDefault="00977046">
      <w:pPr>
        <w:spacing w:line="360" w:lineRule="auto"/>
        <w:jc w:val="both"/>
        <w:rPr>
          <w:rFonts w:ascii="Palatino Linotype" w:eastAsia="Palatino Linotype" w:hAnsi="Palatino Linotype" w:cs="Palatino Linotype"/>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rPr>
      </w:pPr>
      <w:r w:rsidRPr="00E5781B">
        <w:rPr>
          <w:rFonts w:ascii="Palatino Linotype" w:eastAsia="Palatino Linotype" w:hAnsi="Palatino Linotype" w:cs="Palatino Linotype"/>
        </w:rPr>
        <w:t xml:space="preserve">Finalmente no pasa desapercibido que la solicitud de información carecía de </w:t>
      </w:r>
      <w:r w:rsidRPr="00E5781B">
        <w:rPr>
          <w:rFonts w:ascii="Palatino Linotype" w:eastAsia="Palatino Linotype" w:hAnsi="Palatino Linotype" w:cs="Palatino Linotype"/>
          <w:color w:val="000000"/>
        </w:rPr>
        <w:t>temporalidad</w:t>
      </w:r>
      <w:r w:rsidRPr="00E5781B">
        <w:rPr>
          <w:rFonts w:ascii="Palatino Linotype" w:eastAsia="Palatino Linotype" w:hAnsi="Palatino Linotype" w:cs="Palatino Linotype"/>
        </w:rPr>
        <w:t xml:space="preserve"> de la cual se requiere la información; por lo que de las multas y normatividad aplicable, será la vigente a la fecha de la solicitud y, relativo a  los riesgos en la salud, el </w:t>
      </w:r>
      <w:r w:rsidRPr="00E5781B">
        <w:rPr>
          <w:rFonts w:ascii="Palatino Linotype" w:eastAsia="Palatino Linotype" w:hAnsi="Palatino Linotype" w:cs="Palatino Linotype"/>
          <w:b/>
        </w:rPr>
        <w:t>SUJETO OBLIGADO</w:t>
      </w:r>
      <w:r w:rsidRPr="00E5781B">
        <w:rPr>
          <w:rFonts w:ascii="Palatino Linotype" w:eastAsia="Palatino Linotype" w:hAnsi="Palatino Linotype" w:cs="Palatino Linotype"/>
        </w:rPr>
        <w:t xml:space="preserve"> deberá realizar la búsqueda en sus archivos, por el periodo correspondiente a un año, contado a partir de la fecha de presentación de la solicitud, es decir, del veintiséis de febrero de dos mil veinticuatro al veintiséis de febrero de dos mil veinticinco; de conformidad con lo establecido en el Criterio orientador 9/13 del entonces Instituto Nacional de Transparencia, Acceso a la Información y Protección de Datos Personales, el cual se reproduce a continuación:  </w:t>
      </w:r>
    </w:p>
    <w:p w:rsidR="00977046" w:rsidRPr="00E5781B" w:rsidRDefault="005A566E">
      <w:pPr>
        <w:spacing w:line="360" w:lineRule="auto"/>
        <w:ind w:left="567" w:right="567"/>
        <w:jc w:val="both"/>
        <w:rPr>
          <w:rFonts w:ascii="Palatino Linotype" w:eastAsia="Palatino Linotype" w:hAnsi="Palatino Linotype" w:cs="Palatino Linotype"/>
          <w:i/>
        </w:rPr>
      </w:pPr>
      <w:r w:rsidRPr="00E5781B">
        <w:rPr>
          <w:rFonts w:ascii="Palatino Linotype" w:eastAsia="Palatino Linotype" w:hAnsi="Palatino Linotype" w:cs="Palatino Linotype"/>
          <w:i/>
        </w:rPr>
        <w:t xml:space="preserve">“Periodo de búsqueda de la información, cuando no se precisa en la solicitud de información. El artículo 40, fracción II de la Ley Federal de Transparencia y Acceso a la Información Pública Gubernamental, señala que los particulares deberán describir en su solicitud de información, de forma clara y precisa, los documentos requeridos. En ese </w:t>
      </w:r>
      <w:r w:rsidRPr="00E5781B">
        <w:rPr>
          <w:rFonts w:ascii="Palatino Linotype" w:eastAsia="Palatino Linotype" w:hAnsi="Palatino Linotype" w:cs="Palatino Linotype"/>
          <w:i/>
        </w:rPr>
        <w:lastRenderedPageBreak/>
        <w:t>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977046" w:rsidRPr="00E5781B" w:rsidRDefault="00977046">
      <w:pPr>
        <w:spacing w:line="360" w:lineRule="auto"/>
        <w:jc w:val="both"/>
        <w:rPr>
          <w:rFonts w:ascii="Palatino Linotype" w:eastAsia="Palatino Linotype" w:hAnsi="Palatino Linotype" w:cs="Palatino Linotype"/>
        </w:rPr>
      </w:pPr>
    </w:p>
    <w:p w:rsidR="00977046" w:rsidRPr="00E5781B" w:rsidRDefault="005A566E">
      <w:pPr>
        <w:numPr>
          <w:ilvl w:val="0"/>
          <w:numId w:val="1"/>
        </w:numPr>
        <w:spacing w:line="360" w:lineRule="auto"/>
        <w:ind w:left="0" w:right="49" w:firstLine="0"/>
        <w:jc w:val="both"/>
        <w:rPr>
          <w:rFonts w:ascii="Palatino Linotype" w:eastAsia="Palatino Linotype" w:hAnsi="Palatino Linotype" w:cs="Palatino Linotype"/>
        </w:rPr>
      </w:pPr>
      <w:r w:rsidRPr="00E5781B">
        <w:rPr>
          <w:rFonts w:ascii="Palatino Linotype" w:eastAsia="Palatino Linotype" w:hAnsi="Palatino Linotype" w:cs="Palatino Linotype"/>
        </w:rPr>
        <w:t xml:space="preserve">Por lo anteriormente expuesto y fundado, este </w:t>
      </w:r>
      <w:r w:rsidRPr="00E5781B">
        <w:rPr>
          <w:rFonts w:ascii="Palatino Linotype" w:eastAsia="Palatino Linotype" w:hAnsi="Palatino Linotype" w:cs="Palatino Linotype"/>
          <w:b/>
        </w:rPr>
        <w:t>ÓRGANO GARANTE</w:t>
      </w:r>
      <w:r w:rsidRPr="00E5781B">
        <w:rPr>
          <w:rFonts w:ascii="Palatino Linotype" w:eastAsia="Palatino Linotype" w:hAnsi="Palatino Linotype" w:cs="Palatino Linotype"/>
        </w:rPr>
        <w:t xml:space="preserve"> emite los siguientes: </w:t>
      </w:r>
    </w:p>
    <w:p w:rsidR="00977046" w:rsidRPr="00E5781B" w:rsidRDefault="00977046">
      <w:pPr>
        <w:spacing w:line="360" w:lineRule="auto"/>
        <w:rPr>
          <w:rFonts w:ascii="Palatino Linotype" w:eastAsia="Palatino Linotype" w:hAnsi="Palatino Linotype" w:cs="Palatino Linotype"/>
        </w:rPr>
      </w:pPr>
    </w:p>
    <w:p w:rsidR="00977046" w:rsidRPr="00E5781B" w:rsidRDefault="005A566E">
      <w:pPr>
        <w:pStyle w:val="Ttulo1"/>
        <w:spacing w:before="0" w:line="360" w:lineRule="auto"/>
        <w:ind w:right="49"/>
        <w:jc w:val="center"/>
        <w:rPr>
          <w:rFonts w:ascii="Palatino Linotype" w:eastAsia="Palatino Linotype" w:hAnsi="Palatino Linotype" w:cs="Palatino Linotype"/>
          <w:b/>
          <w:color w:val="000000"/>
          <w:sz w:val="24"/>
          <w:szCs w:val="24"/>
        </w:rPr>
      </w:pPr>
      <w:bookmarkStart w:id="7" w:name="_heading=h.4d34og8" w:colFirst="0" w:colLast="0"/>
      <w:bookmarkEnd w:id="7"/>
      <w:r w:rsidRPr="00E5781B">
        <w:rPr>
          <w:rFonts w:ascii="Palatino Linotype" w:eastAsia="Palatino Linotype" w:hAnsi="Palatino Linotype" w:cs="Palatino Linotype"/>
          <w:b/>
          <w:color w:val="000000"/>
          <w:sz w:val="24"/>
          <w:szCs w:val="24"/>
        </w:rPr>
        <w:t>R E S O L U T I V O S</w:t>
      </w:r>
    </w:p>
    <w:p w:rsidR="00977046" w:rsidRPr="00E5781B" w:rsidRDefault="00977046">
      <w:pPr>
        <w:spacing w:line="360" w:lineRule="auto"/>
        <w:ind w:right="49"/>
        <w:rPr>
          <w:rFonts w:ascii="Palatino Linotype" w:eastAsia="Palatino Linotype" w:hAnsi="Palatino Linotype" w:cs="Palatino Linotype"/>
        </w:rPr>
      </w:pPr>
    </w:p>
    <w:p w:rsidR="00977046" w:rsidRPr="00E5781B" w:rsidRDefault="005A566E">
      <w:pPr>
        <w:spacing w:line="360" w:lineRule="auto"/>
        <w:jc w:val="both"/>
        <w:rPr>
          <w:rFonts w:ascii="Palatino Linotype" w:eastAsia="Palatino Linotype" w:hAnsi="Palatino Linotype" w:cs="Palatino Linotype"/>
        </w:rPr>
      </w:pPr>
      <w:bookmarkStart w:id="8" w:name="_heading=h.1t3h5sf" w:colFirst="0" w:colLast="0"/>
      <w:bookmarkEnd w:id="8"/>
      <w:r w:rsidRPr="00E5781B">
        <w:rPr>
          <w:rFonts w:ascii="Palatino Linotype" w:eastAsia="Palatino Linotype" w:hAnsi="Palatino Linotype" w:cs="Palatino Linotype"/>
          <w:b/>
        </w:rPr>
        <w:t>PRIMERO</w:t>
      </w:r>
      <w:r w:rsidRPr="00E5781B">
        <w:rPr>
          <w:rFonts w:ascii="Palatino Linotype" w:eastAsia="Palatino Linotype" w:hAnsi="Palatino Linotype" w:cs="Palatino Linotype"/>
        </w:rPr>
        <w:t>. Resultan fundadas las</w:t>
      </w:r>
      <w:r w:rsidRPr="00E5781B">
        <w:rPr>
          <w:rFonts w:ascii="Palatino Linotype" w:eastAsia="Palatino Linotype" w:hAnsi="Palatino Linotype" w:cs="Palatino Linotype"/>
          <w:b/>
        </w:rPr>
        <w:t xml:space="preserve"> </w:t>
      </w:r>
      <w:r w:rsidRPr="00E5781B">
        <w:rPr>
          <w:rFonts w:ascii="Palatino Linotype" w:eastAsia="Palatino Linotype" w:hAnsi="Palatino Linotype" w:cs="Palatino Linotype"/>
        </w:rPr>
        <w:t xml:space="preserve">razones o motivos de inconformidad hechos valer en el Recurso de Revisión </w:t>
      </w:r>
      <w:r w:rsidRPr="00E5781B">
        <w:rPr>
          <w:rFonts w:ascii="Palatino Linotype" w:eastAsia="Palatino Linotype" w:hAnsi="Palatino Linotype" w:cs="Palatino Linotype"/>
          <w:b/>
        </w:rPr>
        <w:t xml:space="preserve">02753/INFOEM/IP/RR/2025, </w:t>
      </w:r>
      <w:r w:rsidRPr="00E5781B">
        <w:rPr>
          <w:rFonts w:ascii="Palatino Linotype" w:eastAsia="Palatino Linotype" w:hAnsi="Palatino Linotype" w:cs="Palatino Linotype"/>
        </w:rPr>
        <w:t xml:space="preserve">en términos del </w:t>
      </w:r>
      <w:r w:rsidRPr="00E5781B">
        <w:rPr>
          <w:rFonts w:ascii="Palatino Linotype" w:eastAsia="Palatino Linotype" w:hAnsi="Palatino Linotype" w:cs="Palatino Linotype"/>
          <w:b/>
        </w:rPr>
        <w:t>Considerando</w:t>
      </w:r>
      <w:r w:rsidRPr="00E5781B">
        <w:rPr>
          <w:rFonts w:ascii="Palatino Linotype" w:eastAsia="Palatino Linotype" w:hAnsi="Palatino Linotype" w:cs="Palatino Linotype"/>
        </w:rPr>
        <w:t xml:space="preserve"> </w:t>
      </w:r>
      <w:r w:rsidRPr="00E5781B">
        <w:rPr>
          <w:rFonts w:ascii="Palatino Linotype" w:eastAsia="Palatino Linotype" w:hAnsi="Palatino Linotype" w:cs="Palatino Linotype"/>
          <w:b/>
        </w:rPr>
        <w:t xml:space="preserve">CUARTO </w:t>
      </w:r>
      <w:r w:rsidRPr="00E5781B">
        <w:rPr>
          <w:rFonts w:ascii="Palatino Linotype" w:eastAsia="Palatino Linotype" w:hAnsi="Palatino Linotype" w:cs="Palatino Linotype"/>
        </w:rPr>
        <w:t>de la presente Resolución.</w:t>
      </w:r>
    </w:p>
    <w:p w:rsidR="00977046" w:rsidRPr="00E5781B" w:rsidRDefault="00977046">
      <w:pPr>
        <w:spacing w:line="360" w:lineRule="auto"/>
        <w:jc w:val="both"/>
        <w:rPr>
          <w:rFonts w:ascii="Palatino Linotype" w:eastAsia="Palatino Linotype" w:hAnsi="Palatino Linotype" w:cs="Palatino Linotype"/>
        </w:rPr>
      </w:pPr>
    </w:p>
    <w:p w:rsidR="00977046" w:rsidRPr="00E5781B" w:rsidRDefault="005A566E">
      <w:pPr>
        <w:spacing w:line="360" w:lineRule="auto"/>
        <w:jc w:val="both"/>
        <w:rPr>
          <w:rFonts w:ascii="Palatino Linotype" w:eastAsia="Palatino Linotype" w:hAnsi="Palatino Linotype" w:cs="Palatino Linotype"/>
        </w:rPr>
      </w:pPr>
      <w:bookmarkStart w:id="9" w:name="_heading=h.ij3p5ee8n91i" w:colFirst="0" w:colLast="0"/>
      <w:bookmarkEnd w:id="9"/>
      <w:r w:rsidRPr="00E5781B">
        <w:rPr>
          <w:rFonts w:ascii="Palatino Linotype" w:eastAsia="Palatino Linotype" w:hAnsi="Palatino Linotype" w:cs="Palatino Linotype"/>
          <w:b/>
        </w:rPr>
        <w:t xml:space="preserve">SEGUNDO. </w:t>
      </w:r>
      <w:r w:rsidRPr="00E5781B">
        <w:rPr>
          <w:rFonts w:ascii="Palatino Linotype" w:eastAsia="Palatino Linotype" w:hAnsi="Palatino Linotype" w:cs="Palatino Linotype"/>
          <w:color w:val="000000"/>
        </w:rPr>
        <w:t xml:space="preserve">Se </w:t>
      </w:r>
      <w:r w:rsidRPr="00E5781B">
        <w:rPr>
          <w:rFonts w:ascii="Palatino Linotype" w:eastAsia="Palatino Linotype" w:hAnsi="Palatino Linotype" w:cs="Palatino Linotype"/>
          <w:b/>
          <w:color w:val="000000"/>
        </w:rPr>
        <w:t xml:space="preserve">REVOCA </w:t>
      </w:r>
      <w:r w:rsidRPr="00E5781B">
        <w:rPr>
          <w:rFonts w:ascii="Palatino Linotype" w:eastAsia="Palatino Linotype" w:hAnsi="Palatino Linotype" w:cs="Palatino Linotype"/>
          <w:color w:val="000000"/>
        </w:rPr>
        <w:t xml:space="preserve">la respuesta emitida por el </w:t>
      </w:r>
      <w:r w:rsidRPr="00E5781B">
        <w:rPr>
          <w:rFonts w:ascii="Palatino Linotype" w:eastAsia="Palatino Linotype" w:hAnsi="Palatino Linotype" w:cs="Palatino Linotype"/>
          <w:b/>
          <w:color w:val="000000"/>
        </w:rPr>
        <w:t xml:space="preserve">Ayuntamiento de la Paz </w:t>
      </w:r>
      <w:r w:rsidRPr="00E5781B">
        <w:rPr>
          <w:rFonts w:ascii="Palatino Linotype" w:eastAsia="Palatino Linotype" w:hAnsi="Palatino Linotype" w:cs="Palatino Linotype"/>
          <w:color w:val="000000"/>
        </w:rPr>
        <w:t xml:space="preserve">y se </w:t>
      </w:r>
      <w:r w:rsidRPr="00E5781B">
        <w:rPr>
          <w:rFonts w:ascii="Palatino Linotype" w:eastAsia="Palatino Linotype" w:hAnsi="Palatino Linotype" w:cs="Palatino Linotype"/>
          <w:b/>
          <w:color w:val="000000"/>
        </w:rPr>
        <w:t>ORDENA</w:t>
      </w:r>
      <w:r w:rsidRPr="00E5781B">
        <w:rPr>
          <w:rFonts w:ascii="Palatino Linotype" w:eastAsia="Palatino Linotype" w:hAnsi="Palatino Linotype" w:cs="Palatino Linotype"/>
          <w:color w:val="000000"/>
        </w:rPr>
        <w:t xml:space="preserve"> entregar vía Sistema de Acceso a la Información Mexiquense (SAIMEX) y correo electrónico, previa búsqueda exhaustiva y razonable, del soporte documental en que conste o se advierta la siguiente información</w:t>
      </w:r>
      <w:r w:rsidRPr="00E5781B">
        <w:rPr>
          <w:rFonts w:ascii="Palatino Linotype" w:eastAsia="Palatino Linotype" w:hAnsi="Palatino Linotype" w:cs="Palatino Linotype"/>
        </w:rPr>
        <w:t>:</w:t>
      </w:r>
    </w:p>
    <w:p w:rsidR="00977046" w:rsidRPr="00E5781B" w:rsidRDefault="00977046">
      <w:pPr>
        <w:pBdr>
          <w:top w:val="nil"/>
          <w:left w:val="nil"/>
          <w:bottom w:val="nil"/>
          <w:right w:val="nil"/>
          <w:between w:val="nil"/>
        </w:pBdr>
        <w:tabs>
          <w:tab w:val="left" w:pos="8080"/>
        </w:tabs>
        <w:spacing w:line="360" w:lineRule="auto"/>
        <w:ind w:left="709" w:right="474"/>
        <w:jc w:val="both"/>
        <w:rPr>
          <w:rFonts w:ascii="Palatino Linotype" w:eastAsia="Palatino Linotype" w:hAnsi="Palatino Linotype" w:cs="Palatino Linotype"/>
          <w:i/>
          <w:color w:val="000000"/>
        </w:rPr>
      </w:pPr>
    </w:p>
    <w:p w:rsidR="00977046" w:rsidRPr="00E5781B" w:rsidRDefault="005A566E">
      <w:pPr>
        <w:numPr>
          <w:ilvl w:val="0"/>
          <w:numId w:val="3"/>
        </w:numPr>
        <w:pBdr>
          <w:top w:val="nil"/>
          <w:left w:val="nil"/>
          <w:bottom w:val="nil"/>
          <w:right w:val="nil"/>
          <w:between w:val="nil"/>
        </w:pBdr>
        <w:tabs>
          <w:tab w:val="left" w:pos="8080"/>
        </w:tabs>
        <w:spacing w:line="360" w:lineRule="auto"/>
        <w:ind w:right="49"/>
        <w:jc w:val="both"/>
        <w:rPr>
          <w:rFonts w:ascii="Palatino Linotype" w:eastAsia="Palatino Linotype" w:hAnsi="Palatino Linotype" w:cs="Palatino Linotype"/>
          <w:b/>
          <w:color w:val="000000"/>
        </w:rPr>
      </w:pPr>
      <w:r w:rsidRPr="00E5781B">
        <w:rPr>
          <w:rFonts w:ascii="Palatino Linotype" w:eastAsia="Palatino Linotype" w:hAnsi="Palatino Linotype" w:cs="Palatino Linotype"/>
          <w:b/>
          <w:color w:val="000000"/>
        </w:rPr>
        <w:t>Marco normativo aplicable para el funcionamiento de un establecimiento con actividad comercial de preparación y venta de alimentos (tacos), vigente al 26 de febrero de 2025;</w:t>
      </w:r>
    </w:p>
    <w:p w:rsidR="00977046" w:rsidRPr="00E5781B" w:rsidRDefault="00977046">
      <w:pPr>
        <w:tabs>
          <w:tab w:val="left" w:pos="8080"/>
        </w:tabs>
        <w:spacing w:line="360" w:lineRule="auto"/>
        <w:ind w:right="49"/>
        <w:jc w:val="both"/>
        <w:rPr>
          <w:rFonts w:ascii="Palatino Linotype" w:eastAsia="Palatino Linotype" w:hAnsi="Palatino Linotype" w:cs="Palatino Linotype"/>
          <w:b/>
          <w:color w:val="000000"/>
        </w:rPr>
      </w:pPr>
    </w:p>
    <w:p w:rsidR="00977046" w:rsidRPr="00E5781B" w:rsidRDefault="005A566E">
      <w:pPr>
        <w:numPr>
          <w:ilvl w:val="0"/>
          <w:numId w:val="3"/>
        </w:numPr>
        <w:pBdr>
          <w:top w:val="nil"/>
          <w:left w:val="nil"/>
          <w:bottom w:val="nil"/>
          <w:right w:val="nil"/>
          <w:between w:val="nil"/>
        </w:pBdr>
        <w:tabs>
          <w:tab w:val="left" w:pos="8080"/>
        </w:tabs>
        <w:spacing w:line="360" w:lineRule="auto"/>
        <w:ind w:right="49"/>
        <w:jc w:val="both"/>
        <w:rPr>
          <w:rFonts w:ascii="Palatino Linotype" w:eastAsia="Palatino Linotype" w:hAnsi="Palatino Linotype" w:cs="Palatino Linotype"/>
          <w:b/>
          <w:color w:val="000000"/>
        </w:rPr>
      </w:pPr>
      <w:r w:rsidRPr="00E5781B">
        <w:rPr>
          <w:rFonts w:ascii="Palatino Linotype" w:eastAsia="Palatino Linotype" w:hAnsi="Palatino Linotype" w:cs="Palatino Linotype"/>
          <w:b/>
          <w:color w:val="000000"/>
        </w:rPr>
        <w:lastRenderedPageBreak/>
        <w:t>Documento —estudios, reportes, dictámenes, etcétera—  que den cuenta de los riesgos en la salud por la contaminación del aire generado por el desperdicio de alimentos, basura o derramamiento de grasas en banquetas y vía pública, por parte de  unidades económicas con giro de preparación y venta de alimentos en vía pública, del 26 de febrero de 2024 al 26 de febrero 2025; y</w:t>
      </w:r>
    </w:p>
    <w:p w:rsidR="00977046" w:rsidRPr="00E5781B" w:rsidRDefault="00977046">
      <w:pPr>
        <w:tabs>
          <w:tab w:val="left" w:pos="8080"/>
        </w:tabs>
        <w:spacing w:line="360" w:lineRule="auto"/>
        <w:ind w:right="49"/>
        <w:jc w:val="both"/>
        <w:rPr>
          <w:rFonts w:ascii="Palatino Linotype" w:eastAsia="Palatino Linotype" w:hAnsi="Palatino Linotype" w:cs="Palatino Linotype"/>
          <w:b/>
          <w:color w:val="000000"/>
        </w:rPr>
      </w:pPr>
    </w:p>
    <w:p w:rsidR="00977046" w:rsidRPr="00E5781B" w:rsidRDefault="005A566E">
      <w:pPr>
        <w:numPr>
          <w:ilvl w:val="0"/>
          <w:numId w:val="3"/>
        </w:numPr>
        <w:pBdr>
          <w:top w:val="nil"/>
          <w:left w:val="nil"/>
          <w:bottom w:val="nil"/>
          <w:right w:val="nil"/>
          <w:between w:val="nil"/>
        </w:pBdr>
        <w:tabs>
          <w:tab w:val="left" w:pos="8080"/>
        </w:tabs>
        <w:spacing w:line="360" w:lineRule="auto"/>
        <w:ind w:right="49"/>
        <w:jc w:val="both"/>
        <w:rPr>
          <w:rFonts w:ascii="Palatino Linotype" w:eastAsia="Palatino Linotype" w:hAnsi="Palatino Linotype" w:cs="Palatino Linotype"/>
          <w:b/>
          <w:color w:val="000000"/>
        </w:rPr>
      </w:pPr>
      <w:r w:rsidRPr="00E5781B">
        <w:rPr>
          <w:rFonts w:ascii="Palatino Linotype" w:eastAsia="Palatino Linotype" w:hAnsi="Palatino Linotype" w:cs="Palatino Linotype"/>
          <w:b/>
          <w:color w:val="000000"/>
        </w:rPr>
        <w:t>Sanción o multa por el incorrecto aparcamiento de vehículos en vía pública, vigentes al 26 de febrero de 2025.</w:t>
      </w:r>
    </w:p>
    <w:p w:rsidR="00977046" w:rsidRPr="00E5781B" w:rsidRDefault="00977046">
      <w:pPr>
        <w:tabs>
          <w:tab w:val="left" w:pos="8080"/>
        </w:tabs>
        <w:spacing w:line="360" w:lineRule="auto"/>
        <w:ind w:right="49"/>
        <w:jc w:val="both"/>
        <w:rPr>
          <w:rFonts w:ascii="Palatino Linotype" w:eastAsia="Palatino Linotype" w:hAnsi="Palatino Linotype" w:cs="Palatino Linotype"/>
        </w:rPr>
      </w:pPr>
    </w:p>
    <w:p w:rsidR="00977046" w:rsidRPr="00E5781B" w:rsidRDefault="005A566E">
      <w:pPr>
        <w:tabs>
          <w:tab w:val="left" w:pos="8080"/>
        </w:tabs>
        <w:spacing w:line="360" w:lineRule="auto"/>
        <w:ind w:right="49"/>
        <w:jc w:val="both"/>
        <w:rPr>
          <w:rFonts w:ascii="Palatino Linotype" w:eastAsia="Palatino Linotype" w:hAnsi="Palatino Linotype" w:cs="Palatino Linotype"/>
        </w:rPr>
      </w:pPr>
      <w:r w:rsidRPr="00E5781B">
        <w:rPr>
          <w:rFonts w:ascii="Palatino Linotype" w:eastAsia="Palatino Linotype" w:hAnsi="Palatino Linotype" w:cs="Palatino Linotype"/>
        </w:rPr>
        <w:t xml:space="preserve">Para el caso que la información que se ordena en el </w:t>
      </w:r>
      <w:r w:rsidRPr="00E5781B">
        <w:rPr>
          <w:rFonts w:ascii="Palatino Linotype" w:eastAsia="Palatino Linotype" w:hAnsi="Palatino Linotype" w:cs="Palatino Linotype"/>
          <w:b/>
        </w:rPr>
        <w:t>inciso b)</w:t>
      </w:r>
      <w:r w:rsidRPr="00E5781B">
        <w:rPr>
          <w:rFonts w:ascii="Palatino Linotype" w:eastAsia="Palatino Linotype" w:hAnsi="Palatino Linotype" w:cs="Palatino Linotype"/>
        </w:rPr>
        <w:t xml:space="preserve">, no haya sido generada, poseída o administrada, bastará que el </w:t>
      </w:r>
      <w:r w:rsidRPr="00E5781B">
        <w:rPr>
          <w:rFonts w:ascii="Palatino Linotype" w:eastAsia="Palatino Linotype" w:hAnsi="Palatino Linotype" w:cs="Palatino Linotype"/>
          <w:b/>
        </w:rPr>
        <w:t>SUJETO OBLIGADO</w:t>
      </w:r>
      <w:r w:rsidRPr="00E5781B">
        <w:rPr>
          <w:rFonts w:ascii="Palatino Linotype" w:eastAsia="Palatino Linotype" w:hAnsi="Palatino Linotype" w:cs="Palatino Linotype"/>
        </w:rPr>
        <w:t xml:space="preserve"> lo haga del conocimiento del </w:t>
      </w:r>
      <w:r w:rsidRPr="00E5781B">
        <w:rPr>
          <w:rFonts w:ascii="Palatino Linotype" w:eastAsia="Palatino Linotype" w:hAnsi="Palatino Linotype" w:cs="Palatino Linotype"/>
          <w:b/>
        </w:rPr>
        <w:t>RECURRENTE</w:t>
      </w:r>
      <w:r w:rsidRPr="00E5781B">
        <w:rPr>
          <w:rFonts w:ascii="Palatino Linotype" w:eastAsia="Palatino Linotype" w:hAnsi="Palatino Linotype" w:cs="Palatino Linotype"/>
        </w:rPr>
        <w:t xml:space="preserve"> al momento de dar cumplimiento a la presente Resolución en términos del artículo 19 segundo párrafo de la Ley de Transparencia y Acceso a la Información Pública del Estado de México y Municipios.</w:t>
      </w:r>
    </w:p>
    <w:p w:rsidR="00977046" w:rsidRPr="00E5781B" w:rsidRDefault="00977046">
      <w:pPr>
        <w:tabs>
          <w:tab w:val="left" w:pos="8080"/>
        </w:tabs>
        <w:spacing w:line="360" w:lineRule="auto"/>
        <w:ind w:right="49"/>
        <w:jc w:val="both"/>
        <w:rPr>
          <w:rFonts w:ascii="Palatino Linotype" w:eastAsia="Palatino Linotype" w:hAnsi="Palatino Linotype" w:cs="Palatino Linotype"/>
        </w:rPr>
      </w:pPr>
    </w:p>
    <w:p w:rsidR="00977046" w:rsidRPr="00E5781B" w:rsidRDefault="005A566E">
      <w:pPr>
        <w:spacing w:line="360" w:lineRule="auto"/>
        <w:jc w:val="both"/>
        <w:rPr>
          <w:rFonts w:ascii="Palatino Linotype" w:eastAsia="Palatino Linotype" w:hAnsi="Palatino Linotype" w:cs="Palatino Linotype"/>
        </w:rPr>
      </w:pPr>
      <w:r w:rsidRPr="00E5781B">
        <w:rPr>
          <w:rFonts w:ascii="Palatino Linotype" w:eastAsia="Palatino Linotype" w:hAnsi="Palatino Linotype" w:cs="Palatino Linotype"/>
          <w:b/>
        </w:rPr>
        <w:t xml:space="preserve">TERCERO. Notifíquese </w:t>
      </w:r>
      <w:r w:rsidRPr="00E5781B">
        <w:rPr>
          <w:rFonts w:ascii="Palatino Linotype" w:eastAsia="Palatino Linotype" w:hAnsi="Palatino Linotype" w:cs="Palatino Linotype"/>
        </w:rPr>
        <w:t xml:space="preserve">la presente Resolución al Titular de la Unidad de Transparencia del Sujeto Obligado vía </w:t>
      </w:r>
      <w:r w:rsidRPr="00E5781B">
        <w:rPr>
          <w:rFonts w:ascii="Palatino Linotype" w:eastAsia="Palatino Linotype" w:hAnsi="Palatino Linotype" w:cs="Palatino Linotype"/>
          <w:b/>
        </w:rPr>
        <w:t>SAIMEX</w:t>
      </w:r>
      <w:r w:rsidRPr="00E5781B">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sidRPr="00E5781B">
        <w:rPr>
          <w:rFonts w:ascii="Palatino Linotype" w:eastAsia="Palatino Linotype" w:hAnsi="Palatino Linotype" w:cs="Palatino Linotype"/>
          <w:b/>
        </w:rPr>
        <w:t>dé cumplimiento a lo ordenado dentro del plazo de diez días hábiles</w:t>
      </w:r>
      <w:r w:rsidRPr="00E5781B">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77046" w:rsidRPr="00E5781B" w:rsidRDefault="005A566E">
      <w:pPr>
        <w:spacing w:line="360" w:lineRule="auto"/>
        <w:jc w:val="both"/>
        <w:rPr>
          <w:rFonts w:ascii="Palatino Linotype" w:eastAsia="Palatino Linotype" w:hAnsi="Palatino Linotype" w:cs="Palatino Linotype"/>
        </w:rPr>
      </w:pPr>
      <w:r w:rsidRPr="00E5781B">
        <w:rPr>
          <w:rFonts w:ascii="Palatino Linotype" w:eastAsia="Palatino Linotype" w:hAnsi="Palatino Linotype" w:cs="Palatino Linotype"/>
          <w:b/>
        </w:rPr>
        <w:lastRenderedPageBreak/>
        <w:t xml:space="preserve">CUARTO. </w:t>
      </w:r>
      <w:r w:rsidRPr="00E5781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5781B">
        <w:rPr>
          <w:rFonts w:ascii="Palatino Linotype" w:eastAsia="Palatino Linotype" w:hAnsi="Palatino Linotype" w:cs="Palatino Linotype"/>
          <w:b/>
        </w:rPr>
        <w:t>SUJETO OBLIGADO</w:t>
      </w:r>
      <w:r w:rsidRPr="00E5781B">
        <w:rPr>
          <w:rFonts w:ascii="Palatino Linotype" w:eastAsia="Palatino Linotype" w:hAnsi="Palatino Linotype" w:cs="Palatino Linotype"/>
        </w:rPr>
        <w:t xml:space="preserve"> de manera fundada y motivada, podrá solicitar una ampliación de plazo para el cumplimiento de la presente Resolución.</w:t>
      </w:r>
    </w:p>
    <w:p w:rsidR="00977046" w:rsidRPr="00E5781B" w:rsidRDefault="00977046">
      <w:pPr>
        <w:spacing w:line="360" w:lineRule="auto"/>
        <w:jc w:val="both"/>
        <w:rPr>
          <w:rFonts w:ascii="Palatino Linotype" w:eastAsia="Palatino Linotype" w:hAnsi="Palatino Linotype" w:cs="Palatino Linotype"/>
        </w:rPr>
      </w:pPr>
    </w:p>
    <w:p w:rsidR="00977046" w:rsidRPr="00E5781B" w:rsidRDefault="005A566E">
      <w:pPr>
        <w:tabs>
          <w:tab w:val="left" w:pos="8080"/>
        </w:tabs>
        <w:spacing w:line="360" w:lineRule="auto"/>
        <w:ind w:right="49"/>
        <w:jc w:val="both"/>
        <w:rPr>
          <w:rFonts w:ascii="Palatino Linotype" w:eastAsia="Palatino Linotype" w:hAnsi="Palatino Linotype" w:cs="Palatino Linotype"/>
        </w:rPr>
      </w:pPr>
      <w:bookmarkStart w:id="10" w:name="_heading=h.ffzs2zjpsdv6" w:colFirst="0" w:colLast="0"/>
      <w:bookmarkEnd w:id="10"/>
      <w:r w:rsidRPr="00E5781B">
        <w:rPr>
          <w:rFonts w:ascii="Palatino Linotype" w:eastAsia="Palatino Linotype" w:hAnsi="Palatino Linotype" w:cs="Palatino Linotype"/>
          <w:b/>
        </w:rPr>
        <w:t xml:space="preserve">QUINTO. </w:t>
      </w:r>
      <w:r w:rsidRPr="00E5781B">
        <w:rPr>
          <w:rFonts w:ascii="Palatino Linotype" w:eastAsia="Palatino Linotype" w:hAnsi="Palatino Linotype" w:cs="Palatino Linotype"/>
        </w:rPr>
        <w:t xml:space="preserve">Notifíquese al </w:t>
      </w:r>
      <w:r w:rsidRPr="00E5781B">
        <w:rPr>
          <w:rFonts w:ascii="Palatino Linotype" w:eastAsia="Palatino Linotype" w:hAnsi="Palatino Linotype" w:cs="Palatino Linotype"/>
          <w:b/>
        </w:rPr>
        <w:t>RECURRENTE</w:t>
      </w:r>
      <w:r w:rsidRPr="00E5781B">
        <w:rPr>
          <w:rFonts w:ascii="Palatino Linotype" w:eastAsia="Palatino Linotype" w:hAnsi="Palatino Linotype" w:cs="Palatino Linotype"/>
        </w:rPr>
        <w:t xml:space="preserve"> la presente Resolución, vía </w:t>
      </w:r>
      <w:r w:rsidRPr="00E5781B">
        <w:rPr>
          <w:rFonts w:ascii="Palatino Linotype" w:eastAsia="Palatino Linotype" w:hAnsi="Palatino Linotype" w:cs="Palatino Linotype"/>
          <w:b/>
        </w:rPr>
        <w:t xml:space="preserve">SAIMEX </w:t>
      </w:r>
      <w:r w:rsidRPr="00E5781B">
        <w:rPr>
          <w:rFonts w:ascii="Palatino Linotype" w:eastAsia="Palatino Linotype" w:hAnsi="Palatino Linotype" w:cs="Palatino Linotype"/>
        </w:rPr>
        <w:t xml:space="preserve">y </w:t>
      </w:r>
      <w:r w:rsidRPr="00E5781B">
        <w:rPr>
          <w:rFonts w:ascii="Palatino Linotype" w:eastAsia="Palatino Linotype" w:hAnsi="Palatino Linotype" w:cs="Palatino Linotype"/>
          <w:b/>
        </w:rPr>
        <w:t>correo electrónico</w:t>
      </w:r>
      <w:r w:rsidRPr="00E5781B">
        <w:rPr>
          <w:rFonts w:ascii="Palatino Linotype" w:eastAsia="Palatino Linotype" w:hAnsi="Palatino Linotype" w:cs="Palatino Linotype"/>
        </w:rPr>
        <w:t>.</w:t>
      </w:r>
    </w:p>
    <w:p w:rsidR="00977046" w:rsidRPr="00E5781B" w:rsidRDefault="00977046">
      <w:pPr>
        <w:tabs>
          <w:tab w:val="left" w:pos="8080"/>
        </w:tabs>
        <w:spacing w:line="360" w:lineRule="auto"/>
        <w:ind w:right="49"/>
        <w:jc w:val="both"/>
        <w:rPr>
          <w:rFonts w:ascii="Palatino Linotype" w:eastAsia="Palatino Linotype" w:hAnsi="Palatino Linotype" w:cs="Palatino Linotype"/>
        </w:rPr>
      </w:pPr>
    </w:p>
    <w:p w:rsidR="00977046" w:rsidRPr="00E5781B" w:rsidRDefault="005A566E">
      <w:pPr>
        <w:shd w:val="clear" w:color="auto" w:fill="FFFFFF"/>
        <w:spacing w:line="360" w:lineRule="auto"/>
        <w:jc w:val="both"/>
        <w:rPr>
          <w:rFonts w:ascii="Palatino Linotype" w:eastAsia="Palatino Linotype" w:hAnsi="Palatino Linotype" w:cs="Palatino Linotype"/>
        </w:rPr>
      </w:pPr>
      <w:r w:rsidRPr="00E5781B">
        <w:rPr>
          <w:rFonts w:ascii="Palatino Linotype" w:eastAsia="Palatino Linotype" w:hAnsi="Palatino Linotype" w:cs="Palatino Linotype"/>
          <w:b/>
        </w:rPr>
        <w:t xml:space="preserve">SEXTO. </w:t>
      </w:r>
      <w:r w:rsidRPr="00E5781B">
        <w:rPr>
          <w:rFonts w:ascii="Palatino Linotype" w:eastAsia="Palatino Linotype" w:hAnsi="Palatino Linotype" w:cs="Palatino Linotype"/>
        </w:rPr>
        <w:t>Se hace del conocimiento del</w:t>
      </w:r>
      <w:r w:rsidRPr="00E5781B">
        <w:rPr>
          <w:rFonts w:ascii="Palatino Linotype" w:eastAsia="Palatino Linotype" w:hAnsi="Palatino Linotype" w:cs="Palatino Linotype"/>
          <w:b/>
        </w:rPr>
        <w:t xml:space="preserve"> RECURRENTE </w:t>
      </w:r>
      <w:r w:rsidRPr="00E5781B">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977046" w:rsidRPr="00E5781B" w:rsidRDefault="00977046">
      <w:pPr>
        <w:shd w:val="clear" w:color="auto" w:fill="FFFFFF"/>
        <w:spacing w:line="360" w:lineRule="auto"/>
        <w:ind w:right="49"/>
        <w:jc w:val="both"/>
        <w:rPr>
          <w:rFonts w:ascii="Palatino Linotype" w:eastAsia="Palatino Linotype" w:hAnsi="Palatino Linotype" w:cs="Palatino Linotype"/>
        </w:rPr>
      </w:pPr>
    </w:p>
    <w:p w:rsidR="00442E71" w:rsidRPr="00155CC2" w:rsidRDefault="00E5781B" w:rsidP="00442E71">
      <w:pPr>
        <w:spacing w:line="360" w:lineRule="auto"/>
        <w:ind w:right="49"/>
        <w:jc w:val="both"/>
        <w:rPr>
          <w:rFonts w:ascii="Palatino Linotype" w:eastAsia="Palatino Linotype" w:hAnsi="Palatino Linotype" w:cs="Palatino Linotype"/>
        </w:rPr>
      </w:pPr>
      <w:r w:rsidRPr="00E5781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SEIS (06) DE AGOSTO DE DOS MIL VEINTICINCO, ANTE EL SECRETARIO TÉCNICO DEL PLENO ALEXIS TAPIA RAMÍREZ</w:t>
      </w:r>
      <w:r w:rsidR="00442E71" w:rsidRPr="00E5781B">
        <w:rPr>
          <w:rFonts w:ascii="Palatino Linotype" w:eastAsia="Palatino Linotype" w:hAnsi="Palatino Linotype" w:cs="Palatino Linotype"/>
        </w:rPr>
        <w:t>.</w:t>
      </w:r>
    </w:p>
    <w:p w:rsidR="00977046" w:rsidRPr="00442E71" w:rsidRDefault="005A566E">
      <w:pPr>
        <w:spacing w:line="360" w:lineRule="auto"/>
        <w:jc w:val="both"/>
        <w:rPr>
          <w:rFonts w:ascii="Palatino Linotype" w:eastAsia="Palatino Linotype" w:hAnsi="Palatino Linotype" w:cs="Palatino Linotype"/>
        </w:rPr>
      </w:pPr>
      <w:r w:rsidRPr="00442E71">
        <w:rPr>
          <w:rFonts w:ascii="Palatino Linotype" w:eastAsia="Palatino Linotype" w:hAnsi="Palatino Linotype" w:cs="Palatino Linotype"/>
        </w:rPr>
        <w:t xml:space="preserve"> </w:t>
      </w:r>
    </w:p>
    <w:p w:rsidR="00977046" w:rsidRPr="00442E71" w:rsidRDefault="00977046">
      <w:pPr>
        <w:shd w:val="clear" w:color="auto" w:fill="FFFFFF"/>
        <w:spacing w:line="360" w:lineRule="auto"/>
        <w:ind w:right="49"/>
        <w:jc w:val="both"/>
        <w:rPr>
          <w:rFonts w:ascii="Palatino Linotype" w:eastAsia="Palatino Linotype" w:hAnsi="Palatino Linotype" w:cs="Palatino Linotype"/>
        </w:rPr>
      </w:pPr>
    </w:p>
    <w:p w:rsidR="00977046" w:rsidRPr="00442E71" w:rsidRDefault="00977046">
      <w:pPr>
        <w:shd w:val="clear" w:color="auto" w:fill="FFFFFF"/>
        <w:spacing w:line="360" w:lineRule="auto"/>
        <w:ind w:right="49"/>
        <w:jc w:val="both"/>
        <w:rPr>
          <w:rFonts w:ascii="Palatino Linotype" w:eastAsia="Palatino Linotype" w:hAnsi="Palatino Linotype" w:cs="Palatino Linotype"/>
        </w:rPr>
      </w:pPr>
    </w:p>
    <w:p w:rsidR="00977046" w:rsidRPr="00442E71" w:rsidRDefault="00977046">
      <w:pPr>
        <w:spacing w:line="360" w:lineRule="auto"/>
        <w:ind w:right="49"/>
        <w:jc w:val="both"/>
        <w:rPr>
          <w:rFonts w:ascii="Palatino Linotype" w:eastAsia="Palatino Linotype" w:hAnsi="Palatino Linotype" w:cs="Palatino Linotype"/>
        </w:rPr>
      </w:pPr>
    </w:p>
    <w:p w:rsidR="00977046" w:rsidRPr="00442E71" w:rsidRDefault="00977046">
      <w:pPr>
        <w:spacing w:line="360" w:lineRule="auto"/>
        <w:ind w:right="49"/>
        <w:jc w:val="both"/>
        <w:rPr>
          <w:rFonts w:ascii="Palatino Linotype" w:eastAsia="Palatino Linotype" w:hAnsi="Palatino Linotype" w:cs="Palatino Linotype"/>
        </w:rPr>
      </w:pPr>
    </w:p>
    <w:p w:rsidR="00977046" w:rsidRPr="00442E71" w:rsidRDefault="00977046">
      <w:pPr>
        <w:spacing w:line="360" w:lineRule="auto"/>
        <w:ind w:right="49"/>
        <w:jc w:val="both"/>
        <w:rPr>
          <w:rFonts w:ascii="Palatino Linotype" w:eastAsia="Palatino Linotype" w:hAnsi="Palatino Linotype" w:cs="Palatino Linotype"/>
        </w:rPr>
      </w:pPr>
    </w:p>
    <w:p w:rsidR="00977046" w:rsidRPr="00442E71" w:rsidRDefault="00977046">
      <w:pPr>
        <w:spacing w:line="360" w:lineRule="auto"/>
        <w:ind w:right="49"/>
        <w:jc w:val="both"/>
        <w:rPr>
          <w:rFonts w:ascii="Palatino Linotype" w:eastAsia="Palatino Linotype" w:hAnsi="Palatino Linotype" w:cs="Palatino Linotype"/>
        </w:rPr>
      </w:pPr>
    </w:p>
    <w:p w:rsidR="00977046" w:rsidRPr="00442E71" w:rsidRDefault="00977046">
      <w:pPr>
        <w:spacing w:line="360" w:lineRule="auto"/>
        <w:ind w:right="49"/>
        <w:jc w:val="both"/>
        <w:rPr>
          <w:rFonts w:ascii="Palatino Linotype" w:eastAsia="Palatino Linotype" w:hAnsi="Palatino Linotype" w:cs="Palatino Linotype"/>
        </w:rPr>
      </w:pPr>
    </w:p>
    <w:p w:rsidR="00977046" w:rsidRPr="00442E71" w:rsidRDefault="00977046">
      <w:pPr>
        <w:spacing w:line="360" w:lineRule="auto"/>
        <w:ind w:right="49"/>
        <w:jc w:val="both"/>
        <w:rPr>
          <w:rFonts w:ascii="Palatino Linotype" w:eastAsia="Palatino Linotype" w:hAnsi="Palatino Linotype" w:cs="Palatino Linotype"/>
        </w:rPr>
      </w:pPr>
    </w:p>
    <w:p w:rsidR="00977046" w:rsidRPr="00442E71" w:rsidRDefault="00977046">
      <w:pPr>
        <w:spacing w:line="360" w:lineRule="auto"/>
        <w:ind w:right="49"/>
        <w:rPr>
          <w:rFonts w:ascii="Palatino Linotype" w:eastAsia="Palatino Linotype" w:hAnsi="Palatino Linotype" w:cs="Palatino Linotype"/>
        </w:rPr>
      </w:pPr>
    </w:p>
    <w:p w:rsidR="00977046" w:rsidRPr="00442E71" w:rsidRDefault="00977046">
      <w:pPr>
        <w:spacing w:line="360" w:lineRule="auto"/>
        <w:ind w:right="49"/>
        <w:rPr>
          <w:rFonts w:ascii="Palatino Linotype" w:eastAsia="Palatino Linotype" w:hAnsi="Palatino Linotype" w:cs="Palatino Linotype"/>
        </w:rPr>
      </w:pPr>
    </w:p>
    <w:p w:rsidR="00977046" w:rsidRPr="00442E71" w:rsidRDefault="00977046">
      <w:pPr>
        <w:spacing w:line="360" w:lineRule="auto"/>
        <w:ind w:right="49"/>
        <w:rPr>
          <w:rFonts w:ascii="Palatino Linotype" w:eastAsia="Palatino Linotype" w:hAnsi="Palatino Linotype" w:cs="Palatino Linotype"/>
        </w:rPr>
      </w:pPr>
    </w:p>
    <w:p w:rsidR="00977046" w:rsidRPr="00442E71" w:rsidRDefault="00977046">
      <w:pPr>
        <w:spacing w:line="360" w:lineRule="auto"/>
        <w:ind w:right="49"/>
        <w:rPr>
          <w:rFonts w:ascii="Palatino Linotype" w:eastAsia="Palatino Linotype" w:hAnsi="Palatino Linotype" w:cs="Palatino Linotype"/>
        </w:rPr>
      </w:pPr>
    </w:p>
    <w:p w:rsidR="00977046" w:rsidRPr="00442E71" w:rsidRDefault="00977046">
      <w:pPr>
        <w:spacing w:line="360" w:lineRule="auto"/>
        <w:ind w:right="49"/>
        <w:rPr>
          <w:rFonts w:ascii="Palatino Linotype" w:eastAsia="Palatino Linotype" w:hAnsi="Palatino Linotype" w:cs="Palatino Linotype"/>
        </w:rPr>
      </w:pPr>
    </w:p>
    <w:p w:rsidR="00977046" w:rsidRPr="00442E71" w:rsidRDefault="00977046">
      <w:pPr>
        <w:spacing w:line="360" w:lineRule="auto"/>
        <w:ind w:right="49"/>
        <w:rPr>
          <w:rFonts w:ascii="Palatino Linotype" w:eastAsia="Palatino Linotype" w:hAnsi="Palatino Linotype" w:cs="Palatino Linotype"/>
        </w:rPr>
      </w:pPr>
    </w:p>
    <w:p w:rsidR="00977046" w:rsidRPr="00442E71" w:rsidRDefault="00977046">
      <w:pPr>
        <w:spacing w:line="360" w:lineRule="auto"/>
        <w:ind w:right="49"/>
        <w:rPr>
          <w:rFonts w:ascii="Palatino Linotype" w:eastAsia="Palatino Linotype" w:hAnsi="Palatino Linotype" w:cs="Palatino Linotype"/>
        </w:rPr>
      </w:pPr>
    </w:p>
    <w:p w:rsidR="00977046" w:rsidRPr="00442E71" w:rsidRDefault="005A566E">
      <w:pPr>
        <w:tabs>
          <w:tab w:val="left" w:pos="3374"/>
        </w:tabs>
        <w:spacing w:line="360" w:lineRule="auto"/>
        <w:ind w:right="49"/>
        <w:rPr>
          <w:rFonts w:ascii="Palatino Linotype" w:eastAsia="Palatino Linotype" w:hAnsi="Palatino Linotype" w:cs="Palatino Linotype"/>
        </w:rPr>
      </w:pPr>
      <w:r w:rsidRPr="00442E71">
        <w:rPr>
          <w:rFonts w:ascii="Palatino Linotype" w:eastAsia="Palatino Linotype" w:hAnsi="Palatino Linotype" w:cs="Palatino Linotype"/>
        </w:rPr>
        <w:tab/>
      </w:r>
    </w:p>
    <w:p w:rsidR="00977046" w:rsidRPr="00442E71" w:rsidRDefault="00977046">
      <w:pPr>
        <w:tabs>
          <w:tab w:val="left" w:pos="3374"/>
        </w:tabs>
        <w:spacing w:line="360" w:lineRule="auto"/>
        <w:ind w:right="49"/>
        <w:rPr>
          <w:rFonts w:ascii="Palatino Linotype" w:eastAsia="Palatino Linotype" w:hAnsi="Palatino Linotype" w:cs="Palatino Linotype"/>
        </w:rPr>
      </w:pPr>
    </w:p>
    <w:p w:rsidR="00977046" w:rsidRPr="00442E71" w:rsidRDefault="00977046">
      <w:pPr>
        <w:tabs>
          <w:tab w:val="left" w:pos="3374"/>
        </w:tabs>
        <w:spacing w:line="360" w:lineRule="auto"/>
        <w:ind w:right="49"/>
        <w:rPr>
          <w:rFonts w:ascii="Palatino Linotype" w:eastAsia="Palatino Linotype" w:hAnsi="Palatino Linotype" w:cs="Palatino Linotype"/>
        </w:rPr>
      </w:pPr>
    </w:p>
    <w:p w:rsidR="00977046" w:rsidRPr="00442E71" w:rsidRDefault="00977046">
      <w:pPr>
        <w:tabs>
          <w:tab w:val="left" w:pos="3374"/>
        </w:tabs>
        <w:spacing w:line="360" w:lineRule="auto"/>
        <w:ind w:right="49"/>
        <w:rPr>
          <w:rFonts w:ascii="Palatino Linotype" w:eastAsia="Palatino Linotype" w:hAnsi="Palatino Linotype" w:cs="Palatino Linotype"/>
        </w:rPr>
      </w:pPr>
    </w:p>
    <w:p w:rsidR="00977046" w:rsidRPr="00442E71" w:rsidRDefault="00977046">
      <w:pPr>
        <w:tabs>
          <w:tab w:val="left" w:pos="3374"/>
        </w:tabs>
        <w:spacing w:line="360" w:lineRule="auto"/>
        <w:ind w:right="49"/>
        <w:rPr>
          <w:rFonts w:ascii="Palatino Linotype" w:eastAsia="Palatino Linotype" w:hAnsi="Palatino Linotype" w:cs="Palatino Linotype"/>
        </w:rPr>
      </w:pPr>
    </w:p>
    <w:p w:rsidR="00977046" w:rsidRPr="00442E71" w:rsidRDefault="00977046">
      <w:pPr>
        <w:tabs>
          <w:tab w:val="left" w:pos="3374"/>
        </w:tabs>
        <w:spacing w:line="360" w:lineRule="auto"/>
        <w:ind w:right="49"/>
        <w:rPr>
          <w:rFonts w:ascii="Palatino Linotype" w:eastAsia="Palatino Linotype" w:hAnsi="Palatino Linotype" w:cs="Palatino Linotype"/>
        </w:rPr>
      </w:pPr>
    </w:p>
    <w:p w:rsidR="00977046" w:rsidRPr="00442E71" w:rsidRDefault="00977046">
      <w:pPr>
        <w:tabs>
          <w:tab w:val="left" w:pos="3374"/>
        </w:tabs>
        <w:spacing w:line="360" w:lineRule="auto"/>
        <w:ind w:right="49"/>
        <w:rPr>
          <w:rFonts w:ascii="Palatino Linotype" w:eastAsia="Palatino Linotype" w:hAnsi="Palatino Linotype" w:cs="Palatino Linotype"/>
        </w:rPr>
      </w:pPr>
    </w:p>
    <w:p w:rsidR="00977046" w:rsidRPr="00442E71" w:rsidRDefault="00977046">
      <w:pPr>
        <w:tabs>
          <w:tab w:val="left" w:pos="3374"/>
        </w:tabs>
        <w:spacing w:line="360" w:lineRule="auto"/>
        <w:ind w:right="49"/>
        <w:rPr>
          <w:rFonts w:ascii="Palatino Linotype" w:eastAsia="Palatino Linotype" w:hAnsi="Palatino Linotype" w:cs="Palatino Linotype"/>
        </w:rPr>
      </w:pPr>
    </w:p>
    <w:p w:rsidR="00977046" w:rsidRPr="00442E71" w:rsidRDefault="00977046">
      <w:pPr>
        <w:tabs>
          <w:tab w:val="left" w:pos="3374"/>
        </w:tabs>
        <w:spacing w:line="360" w:lineRule="auto"/>
        <w:ind w:right="49"/>
        <w:rPr>
          <w:rFonts w:ascii="Palatino Linotype" w:eastAsia="Palatino Linotype" w:hAnsi="Palatino Linotype" w:cs="Palatino Linotype"/>
        </w:rPr>
      </w:pPr>
    </w:p>
    <w:p w:rsidR="00977046" w:rsidRPr="00442E71" w:rsidRDefault="00977046">
      <w:pPr>
        <w:spacing w:line="360" w:lineRule="auto"/>
        <w:ind w:right="49"/>
        <w:rPr>
          <w:rFonts w:ascii="Palatino Linotype" w:eastAsia="Palatino Linotype" w:hAnsi="Palatino Linotype" w:cs="Palatino Linotype"/>
        </w:rPr>
      </w:pPr>
    </w:p>
    <w:sectPr w:rsidR="00977046" w:rsidRPr="00442E71" w:rsidSect="00B06B2C">
      <w:headerReference w:type="even" r:id="rId10"/>
      <w:headerReference w:type="default" r:id="rId11"/>
      <w:footerReference w:type="even" r:id="rId12"/>
      <w:footerReference w:type="default" r:id="rId13"/>
      <w:headerReference w:type="first" r:id="rId14"/>
      <w:footerReference w:type="first" r:id="rId15"/>
      <w:pgSz w:w="12240" w:h="15840"/>
      <w:pgMar w:top="2268" w:right="90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B8D" w:rsidRDefault="00A44B8D">
      <w:r>
        <w:separator/>
      </w:r>
    </w:p>
  </w:endnote>
  <w:endnote w:type="continuationSeparator" w:id="0">
    <w:p w:rsidR="00A44B8D" w:rsidRDefault="00A44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046" w:rsidRDefault="0097704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046" w:rsidRDefault="005A566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53175">
      <w:rPr>
        <w:rFonts w:ascii="Palatino Linotype" w:eastAsia="Palatino Linotype" w:hAnsi="Palatino Linotype" w:cs="Palatino Linotype"/>
        <w:noProof/>
        <w:color w:val="000000"/>
        <w:sz w:val="20"/>
        <w:szCs w:val="20"/>
      </w:rPr>
      <w:t>22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53175">
      <w:rPr>
        <w:rFonts w:ascii="Palatino Linotype" w:eastAsia="Palatino Linotype" w:hAnsi="Palatino Linotype" w:cs="Palatino Linotype"/>
        <w:noProof/>
        <w:color w:val="000000"/>
        <w:sz w:val="20"/>
        <w:szCs w:val="20"/>
      </w:rPr>
      <w:t>32</w:t>
    </w:r>
    <w:r>
      <w:rPr>
        <w:rFonts w:ascii="Palatino Linotype" w:eastAsia="Palatino Linotype" w:hAnsi="Palatino Linotype" w:cs="Palatino Linotype"/>
        <w:color w:val="000000"/>
        <w:sz w:val="20"/>
        <w:szCs w:val="20"/>
      </w:rPr>
      <w:fldChar w:fldCharType="end"/>
    </w:r>
  </w:p>
  <w:p w:rsidR="00977046" w:rsidRDefault="00977046">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046" w:rsidRDefault="005A566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53175">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53175">
      <w:rPr>
        <w:rFonts w:ascii="Palatino Linotype" w:eastAsia="Palatino Linotype" w:hAnsi="Palatino Linotype" w:cs="Palatino Linotype"/>
        <w:noProof/>
        <w:color w:val="000000"/>
        <w:sz w:val="20"/>
        <w:szCs w:val="20"/>
      </w:rPr>
      <w:t>32</w:t>
    </w:r>
    <w:r>
      <w:rPr>
        <w:rFonts w:ascii="Palatino Linotype" w:eastAsia="Palatino Linotype" w:hAnsi="Palatino Linotype" w:cs="Palatino Linotype"/>
        <w:color w:val="000000"/>
        <w:sz w:val="20"/>
        <w:szCs w:val="20"/>
      </w:rPr>
      <w:fldChar w:fldCharType="end"/>
    </w:r>
  </w:p>
  <w:p w:rsidR="00977046" w:rsidRDefault="0097704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B8D" w:rsidRDefault="00A44B8D">
      <w:r>
        <w:separator/>
      </w:r>
    </w:p>
  </w:footnote>
  <w:footnote w:type="continuationSeparator" w:id="0">
    <w:p w:rsidR="00A44B8D" w:rsidRDefault="00A44B8D">
      <w:r>
        <w:continuationSeparator/>
      </w:r>
    </w:p>
  </w:footnote>
  <w:footnote w:id="1">
    <w:p w:rsidR="00977046" w:rsidRDefault="005A566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977046" w:rsidRDefault="005A566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977046" w:rsidRDefault="005A566E">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977046" w:rsidRDefault="005A566E">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977046" w:rsidRDefault="005A566E">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977046" w:rsidRDefault="005A566E">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977046" w:rsidRDefault="005A566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977046" w:rsidRDefault="005A566E">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046" w:rsidRDefault="00A44B8D">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6519" w:type="dxa"/>
      <w:tblInd w:w="3261" w:type="dxa"/>
      <w:tblLayout w:type="fixed"/>
      <w:tblLook w:val="0400" w:firstRow="0" w:lastRow="0" w:firstColumn="0" w:lastColumn="0" w:noHBand="0" w:noVBand="1"/>
    </w:tblPr>
    <w:tblGrid>
      <w:gridCol w:w="2976"/>
      <w:gridCol w:w="3543"/>
    </w:tblGrid>
    <w:tr w:rsidR="00977046" w:rsidTr="00B06B2C">
      <w:trPr>
        <w:trHeight w:val="227"/>
      </w:trPr>
      <w:tc>
        <w:tcPr>
          <w:tcW w:w="2976" w:type="dxa"/>
          <w:vAlign w:val="center"/>
        </w:tcPr>
        <w:p w:rsidR="00977046" w:rsidRPr="00442E71" w:rsidRDefault="005A566E" w:rsidP="00442E71">
          <w:pPr>
            <w:ind w:right="34"/>
            <w:jc w:val="right"/>
            <w:rPr>
              <w:rFonts w:ascii="Palatino Linotype" w:eastAsia="Palatino Linotype" w:hAnsi="Palatino Linotype" w:cs="Palatino Linotype"/>
              <w:b/>
            </w:rPr>
          </w:pPr>
          <w:r w:rsidRPr="00442E71">
            <w:rPr>
              <w:rFonts w:ascii="Palatino Linotype" w:eastAsia="Palatino Linotype" w:hAnsi="Palatino Linotype" w:cs="Palatino Linotype"/>
              <w:b/>
            </w:rPr>
            <w:t>Recurso de Revisión:</w:t>
          </w:r>
        </w:p>
      </w:tc>
      <w:tc>
        <w:tcPr>
          <w:tcW w:w="3543" w:type="dxa"/>
          <w:vAlign w:val="center"/>
        </w:tcPr>
        <w:p w:rsidR="00977046" w:rsidRPr="00442E71" w:rsidRDefault="005A566E" w:rsidP="00442E71">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442E71">
            <w:rPr>
              <w:rFonts w:ascii="Palatino Linotype" w:eastAsia="Palatino Linotype" w:hAnsi="Palatino Linotype" w:cs="Palatino Linotype"/>
              <w:color w:val="000000"/>
            </w:rPr>
            <w:t>02753/INFOEM/IP/RR/2025</w:t>
          </w:r>
        </w:p>
      </w:tc>
    </w:tr>
    <w:tr w:rsidR="00977046" w:rsidTr="00B06B2C">
      <w:trPr>
        <w:trHeight w:val="242"/>
      </w:trPr>
      <w:tc>
        <w:tcPr>
          <w:tcW w:w="2976" w:type="dxa"/>
          <w:vAlign w:val="center"/>
        </w:tcPr>
        <w:p w:rsidR="00977046" w:rsidRPr="00442E71" w:rsidRDefault="005A566E" w:rsidP="00442E71">
          <w:pPr>
            <w:ind w:right="34"/>
            <w:jc w:val="right"/>
            <w:rPr>
              <w:rFonts w:ascii="Palatino Linotype" w:eastAsia="Palatino Linotype" w:hAnsi="Palatino Linotype" w:cs="Palatino Linotype"/>
              <w:b/>
            </w:rPr>
          </w:pPr>
          <w:r w:rsidRPr="00442E71">
            <w:rPr>
              <w:rFonts w:ascii="Palatino Linotype" w:eastAsia="Palatino Linotype" w:hAnsi="Palatino Linotype" w:cs="Palatino Linotype"/>
              <w:b/>
            </w:rPr>
            <w:t>Sujeto Obligado:</w:t>
          </w:r>
        </w:p>
      </w:tc>
      <w:tc>
        <w:tcPr>
          <w:tcW w:w="3543" w:type="dxa"/>
          <w:vAlign w:val="center"/>
        </w:tcPr>
        <w:p w:rsidR="00977046" w:rsidRPr="00442E71" w:rsidRDefault="005A566E" w:rsidP="00442E71">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442E71">
            <w:rPr>
              <w:rFonts w:ascii="Palatino Linotype" w:eastAsia="Palatino Linotype" w:hAnsi="Palatino Linotype" w:cs="Palatino Linotype"/>
              <w:color w:val="000000"/>
            </w:rPr>
            <w:t>Ayuntamiento de la Paz</w:t>
          </w:r>
        </w:p>
      </w:tc>
    </w:tr>
    <w:tr w:rsidR="00977046" w:rsidTr="00B06B2C">
      <w:trPr>
        <w:trHeight w:val="342"/>
      </w:trPr>
      <w:tc>
        <w:tcPr>
          <w:tcW w:w="2976" w:type="dxa"/>
          <w:vAlign w:val="center"/>
        </w:tcPr>
        <w:p w:rsidR="00977046" w:rsidRPr="00442E71" w:rsidRDefault="005A566E" w:rsidP="00442E71">
          <w:pPr>
            <w:ind w:right="34"/>
            <w:jc w:val="right"/>
            <w:rPr>
              <w:rFonts w:ascii="Palatino Linotype" w:eastAsia="Palatino Linotype" w:hAnsi="Palatino Linotype" w:cs="Palatino Linotype"/>
              <w:b/>
            </w:rPr>
          </w:pPr>
          <w:r w:rsidRPr="00442E71">
            <w:rPr>
              <w:rFonts w:ascii="Palatino Linotype" w:eastAsia="Palatino Linotype" w:hAnsi="Palatino Linotype" w:cs="Palatino Linotype"/>
              <w:b/>
            </w:rPr>
            <w:t>Comisionada Ponente:</w:t>
          </w:r>
        </w:p>
      </w:tc>
      <w:tc>
        <w:tcPr>
          <w:tcW w:w="3543" w:type="dxa"/>
          <w:vAlign w:val="center"/>
        </w:tcPr>
        <w:p w:rsidR="00977046" w:rsidRPr="00442E71" w:rsidRDefault="005A566E" w:rsidP="00442E71">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442E71">
            <w:rPr>
              <w:rFonts w:ascii="Palatino Linotype" w:eastAsia="Palatino Linotype" w:hAnsi="Palatino Linotype" w:cs="Palatino Linotype"/>
              <w:color w:val="000000"/>
            </w:rPr>
            <w:t>María del Rosario Mejía Ayala</w:t>
          </w:r>
        </w:p>
      </w:tc>
    </w:tr>
  </w:tbl>
  <w:p w:rsidR="00977046" w:rsidRDefault="00A44B8D">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3.95pt;margin-top:-120.9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7796" w:type="dxa"/>
      <w:tblInd w:w="3402" w:type="dxa"/>
      <w:tblLayout w:type="fixed"/>
      <w:tblLook w:val="0400" w:firstRow="0" w:lastRow="0" w:firstColumn="0" w:lastColumn="0" w:noHBand="0" w:noVBand="1"/>
    </w:tblPr>
    <w:tblGrid>
      <w:gridCol w:w="2977"/>
      <w:gridCol w:w="4819"/>
    </w:tblGrid>
    <w:tr w:rsidR="00977046" w:rsidTr="00B06B2C">
      <w:trPr>
        <w:trHeight w:val="227"/>
      </w:trPr>
      <w:tc>
        <w:tcPr>
          <w:tcW w:w="2977" w:type="dxa"/>
          <w:vAlign w:val="center"/>
        </w:tcPr>
        <w:p w:rsidR="00977046" w:rsidRPr="00442E71" w:rsidRDefault="005A566E">
          <w:pPr>
            <w:jc w:val="right"/>
            <w:rPr>
              <w:rFonts w:ascii="Palatino Linotype" w:eastAsia="Palatino Linotype" w:hAnsi="Palatino Linotype" w:cs="Palatino Linotype"/>
              <w:b/>
            </w:rPr>
          </w:pPr>
          <w:r w:rsidRPr="00442E71">
            <w:rPr>
              <w:rFonts w:ascii="Palatino Linotype" w:eastAsia="Palatino Linotype" w:hAnsi="Palatino Linotype" w:cs="Palatino Linotype"/>
              <w:b/>
            </w:rPr>
            <w:t>Recurso de Revisión:</w:t>
          </w:r>
        </w:p>
      </w:tc>
      <w:tc>
        <w:tcPr>
          <w:tcW w:w="4819" w:type="dxa"/>
          <w:vAlign w:val="center"/>
        </w:tcPr>
        <w:p w:rsidR="00977046" w:rsidRPr="00442E71" w:rsidRDefault="005A566E">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442E71">
            <w:rPr>
              <w:rFonts w:ascii="Palatino Linotype" w:eastAsia="Palatino Linotype" w:hAnsi="Palatino Linotype" w:cs="Palatino Linotype"/>
              <w:color w:val="000000"/>
            </w:rPr>
            <w:t>02753/INFOEM/IP/RR/2025</w:t>
          </w:r>
        </w:p>
      </w:tc>
    </w:tr>
    <w:tr w:rsidR="00977046" w:rsidTr="00B06B2C">
      <w:trPr>
        <w:trHeight w:val="242"/>
      </w:trPr>
      <w:tc>
        <w:tcPr>
          <w:tcW w:w="2977" w:type="dxa"/>
          <w:vAlign w:val="center"/>
        </w:tcPr>
        <w:p w:rsidR="00977046" w:rsidRPr="00442E71" w:rsidRDefault="005A566E">
          <w:pPr>
            <w:jc w:val="right"/>
            <w:rPr>
              <w:rFonts w:ascii="Palatino Linotype" w:eastAsia="Palatino Linotype" w:hAnsi="Palatino Linotype" w:cs="Palatino Linotype"/>
              <w:b/>
            </w:rPr>
          </w:pPr>
          <w:r w:rsidRPr="00442E71">
            <w:rPr>
              <w:rFonts w:ascii="Palatino Linotype" w:eastAsia="Palatino Linotype" w:hAnsi="Palatino Linotype" w:cs="Palatino Linotype"/>
              <w:b/>
            </w:rPr>
            <w:t>Recurrente:</w:t>
          </w:r>
        </w:p>
      </w:tc>
      <w:tc>
        <w:tcPr>
          <w:tcW w:w="4819" w:type="dxa"/>
        </w:tcPr>
        <w:p w:rsidR="00977046" w:rsidRPr="00442E71" w:rsidRDefault="00253175">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highlight w:val="green"/>
            </w:rPr>
          </w:pPr>
          <w:r>
            <w:rPr>
              <w:rFonts w:ascii="Palatino Linotype" w:eastAsia="Palatino Linotype" w:hAnsi="Palatino Linotype" w:cs="Palatino Linotype"/>
              <w:color w:val="000000"/>
            </w:rPr>
            <w:t>XXXX</w:t>
          </w:r>
        </w:p>
      </w:tc>
    </w:tr>
    <w:tr w:rsidR="00977046" w:rsidTr="00B06B2C">
      <w:trPr>
        <w:trHeight w:val="342"/>
      </w:trPr>
      <w:tc>
        <w:tcPr>
          <w:tcW w:w="2977" w:type="dxa"/>
          <w:vAlign w:val="center"/>
        </w:tcPr>
        <w:p w:rsidR="00977046" w:rsidRPr="00442E71" w:rsidRDefault="005A566E">
          <w:pPr>
            <w:jc w:val="right"/>
            <w:rPr>
              <w:rFonts w:ascii="Palatino Linotype" w:eastAsia="Palatino Linotype" w:hAnsi="Palatino Linotype" w:cs="Palatino Linotype"/>
              <w:b/>
            </w:rPr>
          </w:pPr>
          <w:r w:rsidRPr="00442E71">
            <w:rPr>
              <w:rFonts w:ascii="Palatino Linotype" w:eastAsia="Palatino Linotype" w:hAnsi="Palatino Linotype" w:cs="Palatino Linotype"/>
              <w:b/>
            </w:rPr>
            <w:t>Sujeto Obligado:</w:t>
          </w:r>
        </w:p>
      </w:tc>
      <w:tc>
        <w:tcPr>
          <w:tcW w:w="4819" w:type="dxa"/>
          <w:vAlign w:val="center"/>
        </w:tcPr>
        <w:p w:rsidR="00977046" w:rsidRPr="00442E71" w:rsidRDefault="005A566E" w:rsidP="00442E71">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bookmarkStart w:id="11" w:name="_heading=h.wjhie13sxgcn" w:colFirst="0" w:colLast="0"/>
          <w:bookmarkEnd w:id="11"/>
          <w:r w:rsidRPr="00442E71">
            <w:rPr>
              <w:rFonts w:ascii="Palatino Linotype" w:eastAsia="Palatino Linotype" w:hAnsi="Palatino Linotype" w:cs="Palatino Linotype"/>
              <w:color w:val="000000"/>
            </w:rPr>
            <w:t>Ayuntamiento de la Paz</w:t>
          </w:r>
        </w:p>
      </w:tc>
    </w:tr>
    <w:tr w:rsidR="00977046" w:rsidTr="00B06B2C">
      <w:trPr>
        <w:trHeight w:val="342"/>
      </w:trPr>
      <w:tc>
        <w:tcPr>
          <w:tcW w:w="2977" w:type="dxa"/>
          <w:vAlign w:val="center"/>
        </w:tcPr>
        <w:p w:rsidR="00977046" w:rsidRPr="00442E71" w:rsidRDefault="005A566E">
          <w:pPr>
            <w:jc w:val="right"/>
            <w:rPr>
              <w:rFonts w:ascii="Palatino Linotype" w:eastAsia="Palatino Linotype" w:hAnsi="Palatino Linotype" w:cs="Palatino Linotype"/>
              <w:b/>
            </w:rPr>
          </w:pPr>
          <w:r w:rsidRPr="00442E71">
            <w:rPr>
              <w:rFonts w:ascii="Palatino Linotype" w:eastAsia="Palatino Linotype" w:hAnsi="Palatino Linotype" w:cs="Palatino Linotype"/>
              <w:b/>
            </w:rPr>
            <w:t>Comisionada Ponente:</w:t>
          </w:r>
        </w:p>
      </w:tc>
      <w:tc>
        <w:tcPr>
          <w:tcW w:w="4819" w:type="dxa"/>
          <w:vAlign w:val="center"/>
        </w:tcPr>
        <w:p w:rsidR="00977046" w:rsidRPr="00442E71" w:rsidRDefault="005A566E">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442E71">
            <w:rPr>
              <w:rFonts w:ascii="Palatino Linotype" w:eastAsia="Palatino Linotype" w:hAnsi="Palatino Linotype" w:cs="Palatino Linotype"/>
              <w:color w:val="000000"/>
            </w:rPr>
            <w:t>María del Rosario Mejía Ayala</w:t>
          </w:r>
        </w:p>
      </w:tc>
    </w:tr>
  </w:tbl>
  <w:p w:rsidR="00977046" w:rsidRDefault="00A44B8D">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A704D2"/>
    <w:multiLevelType w:val="multilevel"/>
    <w:tmpl w:val="3CBA22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6B3887"/>
    <w:multiLevelType w:val="multilevel"/>
    <w:tmpl w:val="9494705C"/>
    <w:lvl w:ilvl="0">
      <w:start w:val="1"/>
      <w:numFmt w:val="bullet"/>
      <w:lvlText w:val="●"/>
      <w:lvlJc w:val="left"/>
      <w:pPr>
        <w:ind w:left="709" w:hanging="357"/>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2" w15:restartNumberingAfterBreak="0">
    <w:nsid w:val="4ECC26C7"/>
    <w:multiLevelType w:val="multilevel"/>
    <w:tmpl w:val="AB1CD87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70BA4E05"/>
    <w:multiLevelType w:val="multilevel"/>
    <w:tmpl w:val="DC3C80C0"/>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0D85AC1"/>
    <w:multiLevelType w:val="multilevel"/>
    <w:tmpl w:val="C2C8F436"/>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 w15:restartNumberingAfterBreak="0">
    <w:nsid w:val="793D7B05"/>
    <w:multiLevelType w:val="multilevel"/>
    <w:tmpl w:val="88825C00"/>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46"/>
    <w:rsid w:val="00253175"/>
    <w:rsid w:val="00442E71"/>
    <w:rsid w:val="005A566E"/>
    <w:rsid w:val="006609B2"/>
    <w:rsid w:val="007D3F7F"/>
    <w:rsid w:val="00977046"/>
    <w:rsid w:val="00A44B8D"/>
    <w:rsid w:val="00A81965"/>
    <w:rsid w:val="00B06B2C"/>
    <w:rsid w:val="00B17B43"/>
    <w:rsid w:val="00E5781B"/>
    <w:rsid w:val="00ED29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4F271C1-390D-4589-AFE5-AB1A89926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qForma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uiPriority w:val="22"/>
    <w:qFormat/>
    <w:rsid w:val="003F5071"/>
    <w:rPr>
      <w:b/>
      <w:bCs/>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paragraph" w:customStyle="1" w:styleId="Citas">
    <w:name w:val="Citas"/>
    <w:basedOn w:val="Normal"/>
    <w:qFormat/>
    <w:rsid w:val="00E803A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F37A04"/>
    <w:pPr>
      <w:spacing w:before="240" w:after="160" w:line="360" w:lineRule="auto"/>
      <w:ind w:left="851" w:right="851"/>
      <w:jc w:val="both"/>
    </w:pPr>
    <w:rPr>
      <w:rFonts w:ascii="Palatino Linotype" w:eastAsia="Times New Roman" w:hAnsi="Palatino Linotype" w:cs="Times New Roman"/>
      <w:i/>
      <w:sz w:val="22"/>
      <w:lang w:val="es-MX" w:eastAsia="en-US"/>
    </w:rPr>
  </w:style>
  <w:style w:type="paragraph" w:styleId="NormalWeb">
    <w:name w:val="Normal (Web)"/>
    <w:basedOn w:val="Normal"/>
    <w:uiPriority w:val="99"/>
    <w:rsid w:val="00151F2D"/>
    <w:pPr>
      <w:spacing w:before="100" w:beforeAutospacing="1" w:after="100" w:afterAutospacing="1"/>
    </w:pPr>
    <w:rPr>
      <w:rFonts w:ascii="Times New Roman" w:eastAsia="Times New Roman" w:hAnsi="Times New Roman" w:cs="Times New Roman"/>
      <w:lang w:val="es-MX"/>
    </w:r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7137AB"/>
    <w:pPr>
      <w:numPr>
        <w:numId w:val="6"/>
      </w:numPr>
      <w:contextualSpacing/>
    </w:pPr>
    <w:rPr>
      <w:rFonts w:ascii="Times New Roman" w:eastAsia="Times New Roman" w:hAnsi="Times New Roman" w:cs="Times New Roman"/>
      <w:sz w:val="20"/>
      <w:szCs w:val="20"/>
      <w:lang w:val="es-MX"/>
    </w:rPr>
  </w:style>
  <w:style w:type="paragraph" w:customStyle="1" w:styleId="paragraph">
    <w:name w:val="paragraph"/>
    <w:basedOn w:val="Normal"/>
    <w:rsid w:val="008330D2"/>
    <w:pPr>
      <w:spacing w:before="100" w:beforeAutospacing="1" w:after="100" w:afterAutospacing="1"/>
    </w:pPr>
    <w:rPr>
      <w:rFonts w:ascii="Times New Roman" w:eastAsia="Times New Roman" w:hAnsi="Times New Roman" w:cs="Times New Roman"/>
      <w:lang w:val="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s/l1cw7uZnjzsd3T7cxXJ8NVzg==">CgMxLjAyCGguZ2pkZ3hzMgloLjMwajB6bGwyCWguM3pueXNoNzIJaC4yZXQ5MnAwMghoLnR5amN3dDIJaC4zZHk2dmttMgloLjRkMzRvZzgyCWguMXQzaDVzZjIOaC5pajNwNWVlOG45MWkyDmguZmZ6czJ6anBzZHY2Mg5oLndqaGllMTNzeGdjbjgAciExMmQ0SUlBblplZnNkSXlhRTFqWWhHYURVMmhzdVMwa0k=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32</Pages>
  <Words>7293</Words>
  <Characters>40116</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7</cp:revision>
  <cp:lastPrinted>2025-08-08T16:28:00Z</cp:lastPrinted>
  <dcterms:created xsi:type="dcterms:W3CDTF">2025-07-15T20:54:00Z</dcterms:created>
  <dcterms:modified xsi:type="dcterms:W3CDTF">2025-08-12T22:49:00Z</dcterms:modified>
</cp:coreProperties>
</file>