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44C86" w14:textId="77777777" w:rsidR="00B74D35" w:rsidRPr="002E5B8D" w:rsidRDefault="00B74D35" w:rsidP="009B2008">
      <w:pPr>
        <w:rPr>
          <w:rFonts w:ascii="Palatino Linotype" w:eastAsia="Palatino Linotype" w:hAnsi="Palatino Linotype" w:cs="Palatino Linotype"/>
          <w:color w:val="FF0000"/>
          <w:kern w:val="0"/>
          <w:lang w:eastAsia="es-ES"/>
          <w14:ligatures w14:val="none"/>
        </w:rPr>
      </w:pPr>
      <w:bookmarkStart w:id="0" w:name="_GoBack"/>
      <w:bookmarkEnd w:id="0"/>
    </w:p>
    <w:p w14:paraId="1CE87EC2" w14:textId="77777777" w:rsidR="00B74D35" w:rsidRPr="005F597F" w:rsidRDefault="00B74D35" w:rsidP="009B2008">
      <w:pPr>
        <w:rPr>
          <w:rFonts w:ascii="Palatino Linotype" w:eastAsia="Palatino Linotype" w:hAnsi="Palatino Linotype" w:cs="Palatino Linotype"/>
          <w:kern w:val="0"/>
          <w:lang w:eastAsia="es-ES"/>
          <w14:ligatures w14:val="none"/>
        </w:rPr>
      </w:pPr>
    </w:p>
    <w:sdt>
      <w:sdtPr>
        <w:rPr>
          <w:rFonts w:ascii="Times New Roman" w:eastAsia="Times New Roman" w:hAnsi="Times New Roman" w:cs="Times New Roman"/>
          <w:kern w:val="0"/>
          <w:sz w:val="20"/>
          <w:lang w:val="es-ES" w:eastAsia="es-ES"/>
          <w14:ligatures w14:val="none"/>
        </w:rPr>
        <w:id w:val="309064069"/>
        <w:docPartObj>
          <w:docPartGallery w:val="Table of Contents"/>
          <w:docPartUnique/>
        </w:docPartObj>
      </w:sdtPr>
      <w:sdtEndPr>
        <w:rPr>
          <w:bCs/>
          <w:color w:val="FF0000"/>
          <w:szCs w:val="20"/>
        </w:rPr>
      </w:sdtEndPr>
      <w:sdtContent>
        <w:p w14:paraId="341A2296" w14:textId="7A3BE6CB" w:rsidR="00B74D35" w:rsidRPr="005F597F" w:rsidRDefault="00B74D35" w:rsidP="00B74D35">
          <w:pPr>
            <w:keepNext/>
            <w:keepLines/>
            <w:jc w:val="center"/>
            <w:rPr>
              <w:rFonts w:ascii="Palatino Linotype" w:eastAsiaTheme="majorEastAsia" w:hAnsi="Palatino Linotype" w:cstheme="majorBidi"/>
              <w:bCs/>
              <w:kern w:val="0"/>
              <w:lang w:val="es-ES" w:eastAsia="es-MX"/>
              <w14:ligatures w14:val="none"/>
            </w:rPr>
          </w:pPr>
          <w:r w:rsidRPr="005F597F">
            <w:rPr>
              <w:rFonts w:ascii="Palatino Linotype" w:eastAsiaTheme="majorEastAsia" w:hAnsi="Palatino Linotype" w:cstheme="majorBidi"/>
              <w:bCs/>
              <w:kern w:val="0"/>
              <w:lang w:val="es-ES" w:eastAsia="es-MX"/>
              <w14:ligatures w14:val="none"/>
            </w:rPr>
            <w:t>RESOLUCI</w:t>
          </w:r>
          <w:r w:rsidR="005F597F" w:rsidRPr="005F597F">
            <w:rPr>
              <w:rFonts w:ascii="Palatino Linotype" w:eastAsiaTheme="majorEastAsia" w:hAnsi="Palatino Linotype" w:cstheme="majorBidi"/>
              <w:bCs/>
              <w:kern w:val="0"/>
              <w:lang w:val="es-ES" w:eastAsia="es-MX"/>
              <w14:ligatures w14:val="none"/>
            </w:rPr>
            <w:t>ÓN DEL RECURSO DE REVISIÓN 12091</w:t>
          </w:r>
          <w:r w:rsidRPr="005F597F">
            <w:rPr>
              <w:rFonts w:ascii="Palatino Linotype" w:eastAsiaTheme="majorEastAsia" w:hAnsi="Palatino Linotype" w:cstheme="majorBidi"/>
              <w:bCs/>
              <w:kern w:val="0"/>
              <w:lang w:val="es-ES" w:eastAsia="es-MX"/>
              <w14:ligatures w14:val="none"/>
            </w:rPr>
            <w:t>/INFOEM/IP/RR/2025</w:t>
          </w:r>
        </w:p>
        <w:p w14:paraId="69ADAEDA" w14:textId="77777777" w:rsidR="00B74D35" w:rsidRPr="008579EA" w:rsidRDefault="00B74D35" w:rsidP="00B74D35">
          <w:pPr>
            <w:jc w:val="left"/>
            <w:rPr>
              <w:rFonts w:ascii="Palatino Linotype" w:eastAsia="Times New Roman" w:hAnsi="Palatino Linotype" w:cs="Times New Roman"/>
              <w:kern w:val="0"/>
              <w:lang w:val="es-ES" w:eastAsia="es-MX"/>
              <w14:ligatures w14:val="none"/>
            </w:rPr>
          </w:pPr>
        </w:p>
        <w:p w14:paraId="69439F29" w14:textId="77777777" w:rsidR="008579EA" w:rsidRPr="008579EA" w:rsidRDefault="00B74D35">
          <w:pPr>
            <w:pStyle w:val="TDC2"/>
            <w:tabs>
              <w:tab w:val="right" w:leader="dot" w:pos="8828"/>
            </w:tabs>
            <w:rPr>
              <w:rFonts w:eastAsiaTheme="minorEastAsia"/>
              <w:noProof/>
              <w:kern w:val="0"/>
              <w:lang w:eastAsia="es-MX"/>
              <w14:ligatures w14:val="none"/>
            </w:rPr>
          </w:pPr>
          <w:r w:rsidRPr="008579EA">
            <w:rPr>
              <w:rFonts w:ascii="Palatino Linotype" w:eastAsia="Times New Roman" w:hAnsi="Palatino Linotype" w:cs="Times New Roman"/>
              <w:bCs/>
              <w:kern w:val="0"/>
              <w:lang w:eastAsia="es-ES"/>
              <w14:ligatures w14:val="none"/>
            </w:rPr>
            <w:fldChar w:fldCharType="begin"/>
          </w:r>
          <w:r w:rsidRPr="008579EA">
            <w:rPr>
              <w:rFonts w:ascii="Palatino Linotype" w:eastAsia="Times New Roman" w:hAnsi="Palatino Linotype" w:cs="Times New Roman"/>
              <w:bCs/>
              <w:kern w:val="0"/>
              <w:lang w:eastAsia="es-ES"/>
              <w14:ligatures w14:val="none"/>
            </w:rPr>
            <w:instrText xml:space="preserve"> TOC \o "1-3" \h \z \u </w:instrText>
          </w:r>
          <w:r w:rsidRPr="008579EA">
            <w:rPr>
              <w:rFonts w:ascii="Palatino Linotype" w:eastAsia="Times New Roman" w:hAnsi="Palatino Linotype" w:cs="Times New Roman"/>
              <w:bCs/>
              <w:kern w:val="0"/>
              <w:lang w:eastAsia="es-ES"/>
              <w14:ligatures w14:val="none"/>
            </w:rPr>
            <w:fldChar w:fldCharType="separate"/>
          </w:r>
          <w:hyperlink w:anchor="_Toc214608875" w:history="1">
            <w:r w:rsidR="008579EA" w:rsidRPr="008579EA">
              <w:rPr>
                <w:rStyle w:val="Hipervnculo"/>
                <w:rFonts w:ascii="Palatino Linotype" w:eastAsia="Calibri" w:hAnsi="Palatino Linotype" w:cstheme="majorBidi"/>
                <w:noProof/>
              </w:rPr>
              <w:t>A N T E C E D E N T E S</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_Toc214608875 \h </w:instrText>
            </w:r>
            <w:r w:rsidR="008579EA" w:rsidRPr="008579EA">
              <w:rPr>
                <w:noProof/>
                <w:webHidden/>
              </w:rPr>
            </w:r>
            <w:r w:rsidR="008579EA" w:rsidRPr="008579EA">
              <w:rPr>
                <w:noProof/>
                <w:webHidden/>
              </w:rPr>
              <w:fldChar w:fldCharType="separate"/>
            </w:r>
            <w:r w:rsidR="00964810">
              <w:rPr>
                <w:noProof/>
                <w:webHidden/>
              </w:rPr>
              <w:t>2</w:t>
            </w:r>
            <w:r w:rsidR="008579EA" w:rsidRPr="008579EA">
              <w:rPr>
                <w:noProof/>
                <w:webHidden/>
              </w:rPr>
              <w:fldChar w:fldCharType="end"/>
            </w:r>
          </w:hyperlink>
        </w:p>
        <w:p w14:paraId="623DC5DA" w14:textId="77777777" w:rsidR="008579EA" w:rsidRPr="008579EA" w:rsidRDefault="00456BEE">
          <w:pPr>
            <w:pStyle w:val="TDC2"/>
            <w:tabs>
              <w:tab w:val="right" w:leader="dot" w:pos="8828"/>
            </w:tabs>
            <w:rPr>
              <w:rFonts w:eastAsiaTheme="minorEastAsia"/>
              <w:noProof/>
              <w:kern w:val="0"/>
              <w:lang w:eastAsia="es-MX"/>
              <w14:ligatures w14:val="none"/>
            </w:rPr>
          </w:pPr>
          <w:hyperlink w:anchor="_Toc214608876" w:history="1">
            <w:r w:rsidR="008579EA" w:rsidRPr="008579EA">
              <w:rPr>
                <w:rStyle w:val="Hipervnculo"/>
                <w:rFonts w:ascii="Palatino Linotype" w:eastAsia="Calibri" w:hAnsi="Palatino Linotype" w:cstheme="majorBidi"/>
                <w:noProof/>
              </w:rPr>
              <w:t>I. Presentación de la solicitud de información</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_Toc214608876 \h </w:instrText>
            </w:r>
            <w:r w:rsidR="008579EA" w:rsidRPr="008579EA">
              <w:rPr>
                <w:noProof/>
                <w:webHidden/>
              </w:rPr>
            </w:r>
            <w:r w:rsidR="008579EA" w:rsidRPr="008579EA">
              <w:rPr>
                <w:noProof/>
                <w:webHidden/>
              </w:rPr>
              <w:fldChar w:fldCharType="separate"/>
            </w:r>
            <w:r w:rsidR="00964810">
              <w:rPr>
                <w:noProof/>
                <w:webHidden/>
              </w:rPr>
              <w:t>2</w:t>
            </w:r>
            <w:r w:rsidR="008579EA" w:rsidRPr="008579EA">
              <w:rPr>
                <w:noProof/>
                <w:webHidden/>
              </w:rPr>
              <w:fldChar w:fldCharType="end"/>
            </w:r>
          </w:hyperlink>
        </w:p>
        <w:p w14:paraId="76DC33DA" w14:textId="77777777" w:rsidR="008579EA" w:rsidRPr="008579EA" w:rsidRDefault="00456BEE">
          <w:pPr>
            <w:pStyle w:val="TDC2"/>
            <w:tabs>
              <w:tab w:val="right" w:leader="dot" w:pos="8828"/>
            </w:tabs>
            <w:rPr>
              <w:rFonts w:eastAsiaTheme="minorEastAsia"/>
              <w:noProof/>
              <w:kern w:val="0"/>
              <w:lang w:eastAsia="es-MX"/>
              <w14:ligatures w14:val="none"/>
            </w:rPr>
          </w:pPr>
          <w:hyperlink w:anchor="_Toc214608877" w:history="1">
            <w:r w:rsidR="008579EA" w:rsidRPr="008579EA">
              <w:rPr>
                <w:rStyle w:val="Hipervnculo"/>
                <w:rFonts w:ascii="Palatino Linotype" w:eastAsia="Calibri" w:hAnsi="Palatino Linotype" w:cstheme="majorBidi"/>
                <w:noProof/>
              </w:rPr>
              <w:t>II. Respuestas del Sujeto Obligado</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_Toc214608877 \h </w:instrText>
            </w:r>
            <w:r w:rsidR="008579EA" w:rsidRPr="008579EA">
              <w:rPr>
                <w:noProof/>
                <w:webHidden/>
              </w:rPr>
            </w:r>
            <w:r w:rsidR="008579EA" w:rsidRPr="008579EA">
              <w:rPr>
                <w:noProof/>
                <w:webHidden/>
              </w:rPr>
              <w:fldChar w:fldCharType="separate"/>
            </w:r>
            <w:r w:rsidR="00964810">
              <w:rPr>
                <w:noProof/>
                <w:webHidden/>
              </w:rPr>
              <w:t>3</w:t>
            </w:r>
            <w:r w:rsidR="008579EA" w:rsidRPr="008579EA">
              <w:rPr>
                <w:noProof/>
                <w:webHidden/>
              </w:rPr>
              <w:fldChar w:fldCharType="end"/>
            </w:r>
          </w:hyperlink>
        </w:p>
        <w:p w14:paraId="78BE3577" w14:textId="77777777" w:rsidR="008579EA" w:rsidRPr="008579EA" w:rsidRDefault="00456BEE">
          <w:pPr>
            <w:pStyle w:val="TDC2"/>
            <w:tabs>
              <w:tab w:val="right" w:leader="dot" w:pos="8828"/>
            </w:tabs>
            <w:rPr>
              <w:rFonts w:eastAsiaTheme="minorEastAsia"/>
              <w:noProof/>
              <w:kern w:val="0"/>
              <w:lang w:eastAsia="es-MX"/>
              <w14:ligatures w14:val="none"/>
            </w:rPr>
          </w:pPr>
          <w:hyperlink w:anchor="_Toc214608878" w:history="1">
            <w:r w:rsidR="008579EA" w:rsidRPr="008579EA">
              <w:rPr>
                <w:rStyle w:val="Hipervnculo"/>
                <w:rFonts w:ascii="Palatino Linotype" w:eastAsia="Calibri" w:hAnsi="Palatino Linotype" w:cstheme="majorBidi"/>
                <w:noProof/>
              </w:rPr>
              <w:t>III. Interposición del Recurso de Revisión</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_Toc214608878 \h </w:instrText>
            </w:r>
            <w:r w:rsidR="008579EA" w:rsidRPr="008579EA">
              <w:rPr>
                <w:noProof/>
                <w:webHidden/>
              </w:rPr>
            </w:r>
            <w:r w:rsidR="008579EA" w:rsidRPr="008579EA">
              <w:rPr>
                <w:noProof/>
                <w:webHidden/>
              </w:rPr>
              <w:fldChar w:fldCharType="separate"/>
            </w:r>
            <w:r w:rsidR="00964810">
              <w:rPr>
                <w:noProof/>
                <w:webHidden/>
              </w:rPr>
              <w:t>5</w:t>
            </w:r>
            <w:r w:rsidR="008579EA" w:rsidRPr="008579EA">
              <w:rPr>
                <w:noProof/>
                <w:webHidden/>
              </w:rPr>
              <w:fldChar w:fldCharType="end"/>
            </w:r>
          </w:hyperlink>
        </w:p>
        <w:p w14:paraId="34161F6D" w14:textId="77777777" w:rsidR="008579EA" w:rsidRPr="008579EA" w:rsidRDefault="00456BEE">
          <w:pPr>
            <w:pStyle w:val="TDC2"/>
            <w:tabs>
              <w:tab w:val="right" w:leader="dot" w:pos="8828"/>
            </w:tabs>
            <w:rPr>
              <w:rFonts w:eastAsiaTheme="minorEastAsia"/>
              <w:noProof/>
              <w:kern w:val="0"/>
              <w:lang w:eastAsia="es-MX"/>
              <w14:ligatures w14:val="none"/>
            </w:rPr>
          </w:pPr>
          <w:hyperlink w:anchor="_Toc214608879" w:history="1">
            <w:r w:rsidR="008579EA" w:rsidRPr="008579EA">
              <w:rPr>
                <w:rStyle w:val="Hipervnculo"/>
                <w:rFonts w:ascii="Palatino Linotype" w:eastAsia="Calibri" w:hAnsi="Palatino Linotype" w:cstheme="majorBidi"/>
                <w:noProof/>
              </w:rPr>
              <w:t xml:space="preserve">IV. </w:t>
            </w:r>
            <w:r w:rsidR="008579EA" w:rsidRPr="008579EA">
              <w:rPr>
                <w:rStyle w:val="Hipervnculo"/>
                <w:rFonts w:ascii="Palatino Linotype" w:eastAsia="Batang" w:hAnsi="Palatino Linotype" w:cstheme="majorBidi"/>
                <w:noProof/>
              </w:rPr>
              <w:t>Trámite del Recurso de Revisión</w:t>
            </w:r>
            <w:r w:rsidR="008579EA" w:rsidRPr="008579EA">
              <w:rPr>
                <w:rStyle w:val="Hipervnculo"/>
                <w:rFonts w:ascii="Palatino Linotype" w:eastAsia="Calibri" w:hAnsi="Palatino Linotype" w:cstheme="majorBidi"/>
                <w:noProof/>
              </w:rPr>
              <w:t xml:space="preserve"> </w:t>
            </w:r>
            <w:r w:rsidR="008579EA" w:rsidRPr="008579EA">
              <w:rPr>
                <w:rStyle w:val="Hipervnculo"/>
                <w:rFonts w:ascii="Palatino Linotype" w:eastAsia="Batang" w:hAnsi="Palatino Linotype" w:cstheme="majorBidi"/>
                <w:noProof/>
              </w:rPr>
              <w:t>ante este Instituto</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_Toc214608879 \h </w:instrText>
            </w:r>
            <w:r w:rsidR="008579EA" w:rsidRPr="008579EA">
              <w:rPr>
                <w:noProof/>
                <w:webHidden/>
              </w:rPr>
            </w:r>
            <w:r w:rsidR="008579EA" w:rsidRPr="008579EA">
              <w:rPr>
                <w:noProof/>
                <w:webHidden/>
              </w:rPr>
              <w:fldChar w:fldCharType="separate"/>
            </w:r>
            <w:r w:rsidR="00964810">
              <w:rPr>
                <w:noProof/>
                <w:webHidden/>
              </w:rPr>
              <w:t>5</w:t>
            </w:r>
            <w:r w:rsidR="008579EA" w:rsidRPr="008579EA">
              <w:rPr>
                <w:noProof/>
                <w:webHidden/>
              </w:rPr>
              <w:fldChar w:fldCharType="end"/>
            </w:r>
          </w:hyperlink>
        </w:p>
        <w:p w14:paraId="4FC0628D" w14:textId="77777777" w:rsidR="008579EA" w:rsidRPr="008579EA" w:rsidRDefault="00456BEE">
          <w:pPr>
            <w:pStyle w:val="TDC1"/>
            <w:tabs>
              <w:tab w:val="right" w:leader="dot" w:pos="8828"/>
            </w:tabs>
            <w:rPr>
              <w:rFonts w:eastAsiaTheme="minorEastAsia"/>
              <w:noProof/>
              <w:kern w:val="0"/>
              <w:lang w:eastAsia="es-MX"/>
              <w14:ligatures w14:val="none"/>
            </w:rPr>
          </w:pPr>
          <w:hyperlink w:anchor="_Toc214608880" w:history="1">
            <w:r w:rsidR="008579EA" w:rsidRPr="008579EA">
              <w:rPr>
                <w:rStyle w:val="Hipervnculo"/>
                <w:rFonts w:ascii="Palatino Linotype" w:eastAsia="Times New Roman" w:hAnsi="Palatino Linotype" w:cstheme="majorBidi"/>
                <w:noProof/>
                <w:lang w:val="es-ES" w:eastAsia="es-ES"/>
              </w:rPr>
              <w:t>C O N S I D E R A N D O S</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_Toc214608880 \h </w:instrText>
            </w:r>
            <w:r w:rsidR="008579EA" w:rsidRPr="008579EA">
              <w:rPr>
                <w:noProof/>
                <w:webHidden/>
              </w:rPr>
            </w:r>
            <w:r w:rsidR="008579EA" w:rsidRPr="008579EA">
              <w:rPr>
                <w:noProof/>
                <w:webHidden/>
              </w:rPr>
              <w:fldChar w:fldCharType="separate"/>
            </w:r>
            <w:r w:rsidR="00964810">
              <w:rPr>
                <w:noProof/>
                <w:webHidden/>
              </w:rPr>
              <w:t>7</w:t>
            </w:r>
            <w:r w:rsidR="008579EA" w:rsidRPr="008579EA">
              <w:rPr>
                <w:noProof/>
                <w:webHidden/>
              </w:rPr>
              <w:fldChar w:fldCharType="end"/>
            </w:r>
          </w:hyperlink>
        </w:p>
        <w:p w14:paraId="22919FC7" w14:textId="77777777" w:rsidR="008579EA" w:rsidRPr="008579EA" w:rsidRDefault="00456BEE">
          <w:pPr>
            <w:pStyle w:val="TDC2"/>
            <w:tabs>
              <w:tab w:val="right" w:leader="dot" w:pos="8828"/>
            </w:tabs>
            <w:rPr>
              <w:rFonts w:eastAsiaTheme="minorEastAsia"/>
              <w:noProof/>
              <w:kern w:val="0"/>
              <w:lang w:eastAsia="es-MX"/>
              <w14:ligatures w14:val="none"/>
            </w:rPr>
          </w:pPr>
          <w:hyperlink w:anchor="_Toc214608881" w:history="1">
            <w:r w:rsidR="008579EA" w:rsidRPr="008579EA">
              <w:rPr>
                <w:rStyle w:val="Hipervnculo"/>
                <w:rFonts w:ascii="Palatino Linotype" w:eastAsia="Calibri" w:hAnsi="Palatino Linotype" w:cstheme="majorBidi"/>
                <w:noProof/>
                <w:lang w:val="es-ES" w:eastAsia="es-MX"/>
              </w:rPr>
              <w:t xml:space="preserve">PRIMERO. </w:t>
            </w:r>
            <w:r w:rsidR="008579EA" w:rsidRPr="008579EA">
              <w:rPr>
                <w:rStyle w:val="Hipervnculo"/>
                <w:rFonts w:ascii="Palatino Linotype" w:eastAsia="Times New Roman" w:hAnsi="Palatino Linotype" w:cstheme="majorBidi"/>
                <w:noProof/>
                <w:lang w:val="es-ES" w:eastAsia="es-ES"/>
              </w:rPr>
              <w:t>Competencia</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_Toc214608881 \h </w:instrText>
            </w:r>
            <w:r w:rsidR="008579EA" w:rsidRPr="008579EA">
              <w:rPr>
                <w:noProof/>
                <w:webHidden/>
              </w:rPr>
            </w:r>
            <w:r w:rsidR="008579EA" w:rsidRPr="008579EA">
              <w:rPr>
                <w:noProof/>
                <w:webHidden/>
              </w:rPr>
              <w:fldChar w:fldCharType="separate"/>
            </w:r>
            <w:r w:rsidR="00964810">
              <w:rPr>
                <w:noProof/>
                <w:webHidden/>
              </w:rPr>
              <w:t>7</w:t>
            </w:r>
            <w:r w:rsidR="008579EA" w:rsidRPr="008579EA">
              <w:rPr>
                <w:noProof/>
                <w:webHidden/>
              </w:rPr>
              <w:fldChar w:fldCharType="end"/>
            </w:r>
          </w:hyperlink>
        </w:p>
        <w:p w14:paraId="47AB65FE" w14:textId="77777777" w:rsidR="008579EA" w:rsidRPr="008579EA" w:rsidRDefault="00456BEE">
          <w:pPr>
            <w:pStyle w:val="TDC2"/>
            <w:tabs>
              <w:tab w:val="right" w:leader="dot" w:pos="8828"/>
            </w:tabs>
            <w:rPr>
              <w:rFonts w:eastAsiaTheme="minorEastAsia"/>
              <w:noProof/>
              <w:kern w:val="0"/>
              <w:lang w:eastAsia="es-MX"/>
              <w14:ligatures w14:val="none"/>
            </w:rPr>
          </w:pPr>
          <w:hyperlink w:anchor="_Toc214608882" w:history="1">
            <w:r w:rsidR="008579EA" w:rsidRPr="008579EA">
              <w:rPr>
                <w:rStyle w:val="Hipervnculo"/>
                <w:rFonts w:ascii="Palatino Linotype" w:eastAsia="Calibri" w:hAnsi="Palatino Linotype" w:cstheme="majorBidi"/>
                <w:noProof/>
                <w:lang w:val="es-ES" w:eastAsia="es-MX"/>
              </w:rPr>
              <w:t xml:space="preserve">SEGUNDO. </w:t>
            </w:r>
            <w:r w:rsidR="008579EA" w:rsidRPr="008579EA">
              <w:rPr>
                <w:rStyle w:val="Hipervnculo"/>
                <w:rFonts w:ascii="Palatino Linotype" w:eastAsia="Times New Roman" w:hAnsi="Palatino Linotype" w:cstheme="majorBidi"/>
                <w:noProof/>
                <w:lang w:val="es-ES" w:eastAsia="es-ES"/>
              </w:rPr>
              <w:t>Causales de improcedencia y sobreseimiento</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_Toc214608882 \h </w:instrText>
            </w:r>
            <w:r w:rsidR="008579EA" w:rsidRPr="008579EA">
              <w:rPr>
                <w:noProof/>
                <w:webHidden/>
              </w:rPr>
            </w:r>
            <w:r w:rsidR="008579EA" w:rsidRPr="008579EA">
              <w:rPr>
                <w:noProof/>
                <w:webHidden/>
              </w:rPr>
              <w:fldChar w:fldCharType="separate"/>
            </w:r>
            <w:r w:rsidR="00964810">
              <w:rPr>
                <w:noProof/>
                <w:webHidden/>
              </w:rPr>
              <w:t>7</w:t>
            </w:r>
            <w:r w:rsidR="008579EA" w:rsidRPr="008579EA">
              <w:rPr>
                <w:noProof/>
                <w:webHidden/>
              </w:rPr>
              <w:fldChar w:fldCharType="end"/>
            </w:r>
          </w:hyperlink>
        </w:p>
        <w:p w14:paraId="15748CCE" w14:textId="77777777" w:rsidR="008579EA" w:rsidRPr="008579EA" w:rsidRDefault="00456BEE">
          <w:pPr>
            <w:pStyle w:val="TDC2"/>
            <w:tabs>
              <w:tab w:val="right" w:leader="dot" w:pos="8828"/>
            </w:tabs>
            <w:rPr>
              <w:rFonts w:eastAsiaTheme="minorEastAsia"/>
              <w:noProof/>
              <w:kern w:val="0"/>
              <w:lang w:eastAsia="es-MX"/>
              <w14:ligatures w14:val="none"/>
            </w:rPr>
          </w:pPr>
          <w:hyperlink w:anchor="_Toc214608883" w:history="1">
            <w:r w:rsidR="008579EA" w:rsidRPr="008579EA">
              <w:rPr>
                <w:rStyle w:val="Hipervnculo"/>
                <w:rFonts w:ascii="Palatino Linotype" w:eastAsia="Times New Roman" w:hAnsi="Palatino Linotype" w:cstheme="majorBidi"/>
                <w:noProof/>
                <w:lang w:val="es-ES" w:eastAsia="es-ES"/>
              </w:rPr>
              <w:t>TERCERO. Determinación de la Controversia</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_Toc214608883 \h </w:instrText>
            </w:r>
            <w:r w:rsidR="008579EA" w:rsidRPr="008579EA">
              <w:rPr>
                <w:noProof/>
                <w:webHidden/>
              </w:rPr>
            </w:r>
            <w:r w:rsidR="008579EA" w:rsidRPr="008579EA">
              <w:rPr>
                <w:noProof/>
                <w:webHidden/>
              </w:rPr>
              <w:fldChar w:fldCharType="separate"/>
            </w:r>
            <w:r w:rsidR="00964810">
              <w:rPr>
                <w:noProof/>
                <w:webHidden/>
              </w:rPr>
              <w:t>9</w:t>
            </w:r>
            <w:r w:rsidR="008579EA" w:rsidRPr="008579EA">
              <w:rPr>
                <w:noProof/>
                <w:webHidden/>
              </w:rPr>
              <w:fldChar w:fldCharType="end"/>
            </w:r>
          </w:hyperlink>
        </w:p>
        <w:p w14:paraId="334A71E9" w14:textId="77777777" w:rsidR="008579EA" w:rsidRPr="008579EA" w:rsidRDefault="00456BEE">
          <w:pPr>
            <w:pStyle w:val="TDC2"/>
            <w:tabs>
              <w:tab w:val="right" w:leader="dot" w:pos="8828"/>
            </w:tabs>
            <w:rPr>
              <w:rFonts w:eastAsiaTheme="minorEastAsia"/>
              <w:noProof/>
              <w:kern w:val="0"/>
              <w:lang w:eastAsia="es-MX"/>
              <w14:ligatures w14:val="none"/>
            </w:rPr>
          </w:pPr>
          <w:hyperlink w:anchor="_Toc214608884" w:history="1">
            <w:r w:rsidR="008579EA" w:rsidRPr="008579EA">
              <w:rPr>
                <w:rStyle w:val="Hipervnculo"/>
                <w:rFonts w:ascii="Palatino Linotype" w:eastAsia="Times New Roman" w:hAnsi="Palatino Linotype" w:cstheme="majorBidi"/>
                <w:noProof/>
                <w:lang w:val="es-ES" w:eastAsia="es-ES"/>
              </w:rPr>
              <w:t xml:space="preserve">CUARTO. </w:t>
            </w:r>
            <w:r w:rsidR="008579EA" w:rsidRPr="008579EA">
              <w:rPr>
                <w:rStyle w:val="Hipervnculo"/>
                <w:rFonts w:ascii="Palatino Linotype" w:eastAsia="Times New Roman" w:hAnsi="Palatino Linotype" w:cstheme="majorBidi"/>
                <w:noProof/>
                <w:lang w:eastAsia="es-ES"/>
              </w:rPr>
              <w:t>Marco normativo aplicable en materia de transparencia y acceso a la información pública</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_Toc214608884 \h </w:instrText>
            </w:r>
            <w:r w:rsidR="008579EA" w:rsidRPr="008579EA">
              <w:rPr>
                <w:noProof/>
                <w:webHidden/>
              </w:rPr>
            </w:r>
            <w:r w:rsidR="008579EA" w:rsidRPr="008579EA">
              <w:rPr>
                <w:noProof/>
                <w:webHidden/>
              </w:rPr>
              <w:fldChar w:fldCharType="separate"/>
            </w:r>
            <w:r w:rsidR="00964810">
              <w:rPr>
                <w:noProof/>
                <w:webHidden/>
              </w:rPr>
              <w:t>11</w:t>
            </w:r>
            <w:r w:rsidR="008579EA" w:rsidRPr="008579EA">
              <w:rPr>
                <w:noProof/>
                <w:webHidden/>
              </w:rPr>
              <w:fldChar w:fldCharType="end"/>
            </w:r>
          </w:hyperlink>
        </w:p>
        <w:p w14:paraId="4A00BE87" w14:textId="77777777" w:rsidR="008579EA" w:rsidRPr="008579EA" w:rsidRDefault="00456BEE">
          <w:pPr>
            <w:pStyle w:val="TDC1"/>
            <w:tabs>
              <w:tab w:val="right" w:leader="dot" w:pos="8828"/>
            </w:tabs>
            <w:rPr>
              <w:rFonts w:eastAsiaTheme="minorEastAsia"/>
              <w:noProof/>
              <w:kern w:val="0"/>
              <w:lang w:eastAsia="es-MX"/>
              <w14:ligatures w14:val="none"/>
            </w:rPr>
          </w:pPr>
          <w:hyperlink w:anchor="_Toc214608885" w:history="1">
            <w:r w:rsidR="008579EA" w:rsidRPr="008579EA">
              <w:rPr>
                <w:rStyle w:val="Hipervnculo"/>
                <w:rFonts w:ascii="Palatino Linotype" w:eastAsia="Calibri" w:hAnsi="Palatino Linotype" w:cstheme="majorBidi"/>
                <w:bCs/>
                <w:noProof/>
              </w:rPr>
              <w:t>SEXTO. Decisión</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_Toc214608885 \h </w:instrText>
            </w:r>
            <w:r w:rsidR="008579EA" w:rsidRPr="008579EA">
              <w:rPr>
                <w:noProof/>
                <w:webHidden/>
              </w:rPr>
            </w:r>
            <w:r w:rsidR="008579EA" w:rsidRPr="008579EA">
              <w:rPr>
                <w:noProof/>
                <w:webHidden/>
              </w:rPr>
              <w:fldChar w:fldCharType="separate"/>
            </w:r>
            <w:r w:rsidR="00964810">
              <w:rPr>
                <w:noProof/>
                <w:webHidden/>
              </w:rPr>
              <w:t>20</w:t>
            </w:r>
            <w:r w:rsidR="008579EA" w:rsidRPr="008579EA">
              <w:rPr>
                <w:noProof/>
                <w:webHidden/>
              </w:rPr>
              <w:fldChar w:fldCharType="end"/>
            </w:r>
          </w:hyperlink>
        </w:p>
        <w:p w14:paraId="199A1471" w14:textId="77777777" w:rsidR="008579EA" w:rsidRPr="008579EA" w:rsidRDefault="00456BEE">
          <w:pPr>
            <w:pStyle w:val="TDC1"/>
            <w:tabs>
              <w:tab w:val="right" w:leader="dot" w:pos="8828"/>
            </w:tabs>
            <w:rPr>
              <w:rFonts w:eastAsiaTheme="minorEastAsia"/>
              <w:noProof/>
              <w:kern w:val="0"/>
              <w:lang w:eastAsia="es-MX"/>
              <w14:ligatures w14:val="none"/>
            </w:rPr>
          </w:pPr>
          <w:hyperlink w:anchor="_Toc214608886" w:history="1">
            <w:r w:rsidR="008579EA" w:rsidRPr="008579EA">
              <w:rPr>
                <w:rStyle w:val="Hipervnculo"/>
                <w:rFonts w:ascii="Palatino Linotype" w:eastAsiaTheme="majorEastAsia" w:hAnsi="Palatino Linotype" w:cstheme="majorBidi"/>
                <w:noProof/>
              </w:rPr>
              <w:t>R E S U E L V E</w:t>
            </w:r>
            <w:r w:rsidR="008579EA" w:rsidRPr="008579EA">
              <w:rPr>
                <w:noProof/>
                <w:webHidden/>
              </w:rPr>
              <w:tab/>
            </w:r>
            <w:r w:rsidR="008579EA" w:rsidRPr="008579EA">
              <w:rPr>
                <w:noProof/>
                <w:webHidden/>
              </w:rPr>
              <w:fldChar w:fldCharType="begin"/>
            </w:r>
            <w:r w:rsidR="008579EA" w:rsidRPr="008579EA">
              <w:rPr>
                <w:noProof/>
                <w:webHidden/>
              </w:rPr>
              <w:instrText xml:space="preserve"> PAGEREF _Toc214608886 \h </w:instrText>
            </w:r>
            <w:r w:rsidR="008579EA" w:rsidRPr="008579EA">
              <w:rPr>
                <w:noProof/>
                <w:webHidden/>
              </w:rPr>
            </w:r>
            <w:r w:rsidR="008579EA" w:rsidRPr="008579EA">
              <w:rPr>
                <w:noProof/>
                <w:webHidden/>
              </w:rPr>
              <w:fldChar w:fldCharType="separate"/>
            </w:r>
            <w:r w:rsidR="00964810">
              <w:rPr>
                <w:noProof/>
                <w:webHidden/>
              </w:rPr>
              <w:t>20</w:t>
            </w:r>
            <w:r w:rsidR="008579EA" w:rsidRPr="008579EA">
              <w:rPr>
                <w:noProof/>
                <w:webHidden/>
              </w:rPr>
              <w:fldChar w:fldCharType="end"/>
            </w:r>
          </w:hyperlink>
        </w:p>
        <w:p w14:paraId="02C4AE33" w14:textId="77777777" w:rsidR="00B74D35" w:rsidRPr="002E5B8D" w:rsidRDefault="00B74D35" w:rsidP="00B74D35">
          <w:pPr>
            <w:rPr>
              <w:rFonts w:ascii="Times New Roman" w:eastAsia="Times New Roman" w:hAnsi="Times New Roman" w:cs="Times New Roman"/>
              <w:bCs/>
              <w:color w:val="FF0000"/>
              <w:kern w:val="0"/>
              <w:sz w:val="20"/>
              <w:szCs w:val="20"/>
              <w:lang w:val="es-ES" w:eastAsia="es-ES"/>
              <w14:ligatures w14:val="none"/>
            </w:rPr>
          </w:pPr>
          <w:r w:rsidRPr="008579EA">
            <w:rPr>
              <w:rFonts w:ascii="Palatino Linotype" w:eastAsia="Times New Roman" w:hAnsi="Palatino Linotype" w:cs="Times New Roman"/>
              <w:bCs/>
              <w:kern w:val="0"/>
              <w:lang w:val="es-ES" w:eastAsia="es-ES"/>
              <w14:ligatures w14:val="none"/>
            </w:rPr>
            <w:fldChar w:fldCharType="end"/>
          </w:r>
        </w:p>
      </w:sdtContent>
    </w:sdt>
    <w:p w14:paraId="1E53964B" w14:textId="77777777" w:rsidR="00B74D35" w:rsidRPr="002E5B8D" w:rsidRDefault="00B74D35" w:rsidP="009B2008">
      <w:pPr>
        <w:rPr>
          <w:rFonts w:ascii="Palatino Linotype" w:eastAsia="Palatino Linotype" w:hAnsi="Palatino Linotype" w:cs="Palatino Linotype"/>
          <w:color w:val="FF0000"/>
          <w:kern w:val="0"/>
          <w:lang w:eastAsia="es-ES"/>
          <w14:ligatures w14:val="none"/>
        </w:rPr>
      </w:pPr>
    </w:p>
    <w:p w14:paraId="07B98F78" w14:textId="77777777" w:rsidR="00B74D35" w:rsidRPr="002E5B8D" w:rsidRDefault="00B74D35" w:rsidP="009B2008">
      <w:pPr>
        <w:rPr>
          <w:rFonts w:ascii="Palatino Linotype" w:eastAsia="Palatino Linotype" w:hAnsi="Palatino Linotype" w:cs="Palatino Linotype"/>
          <w:color w:val="FF0000"/>
          <w:kern w:val="0"/>
          <w:lang w:eastAsia="es-ES"/>
          <w14:ligatures w14:val="none"/>
        </w:rPr>
      </w:pPr>
    </w:p>
    <w:p w14:paraId="74C1A85C" w14:textId="77777777" w:rsidR="00B74D35" w:rsidRPr="002E5B8D" w:rsidRDefault="00B74D35" w:rsidP="009B2008">
      <w:pPr>
        <w:rPr>
          <w:rFonts w:ascii="Palatino Linotype" w:eastAsia="Palatino Linotype" w:hAnsi="Palatino Linotype" w:cs="Palatino Linotype"/>
          <w:color w:val="FF0000"/>
          <w:kern w:val="0"/>
          <w:lang w:eastAsia="es-ES"/>
          <w14:ligatures w14:val="none"/>
        </w:rPr>
      </w:pPr>
    </w:p>
    <w:p w14:paraId="73E05635" w14:textId="42F0BF8A" w:rsidR="009B2008" w:rsidRPr="002E5B8D" w:rsidRDefault="009B2008" w:rsidP="009B2008">
      <w:pPr>
        <w:rPr>
          <w:rFonts w:ascii="Palatino Linotype" w:eastAsia="Palatino Linotype" w:hAnsi="Palatino Linotype" w:cs="Palatino Linotype"/>
          <w:kern w:val="0"/>
          <w:lang w:eastAsia="es-ES"/>
          <w14:ligatures w14:val="none"/>
        </w:rPr>
      </w:pPr>
      <w:r w:rsidRPr="002E5B8D">
        <w:rPr>
          <w:rFonts w:ascii="Palatino Linotype" w:eastAsia="Palatino Linotype" w:hAnsi="Palatino Linotype" w:cs="Palatino Linotype"/>
          <w:kern w:val="0"/>
          <w:lang w:eastAsia="es-ES"/>
          <w14:ligatures w14:val="none"/>
        </w:rPr>
        <w:lastRenderedPageBreak/>
        <w:t xml:space="preserve">Resolución del Pleno del Instituto de Transparencia, Acceso a la Información Pública y Protección de Datos Personales del Estado de México y Municipios, con domicilio en Metepec, Estado de México, de fecha </w:t>
      </w:r>
      <w:r w:rsidR="001942A1">
        <w:rPr>
          <w:rFonts w:ascii="Palatino Linotype" w:eastAsia="Palatino Linotype" w:hAnsi="Palatino Linotype" w:cs="Palatino Linotype"/>
          <w:kern w:val="0"/>
          <w:lang w:eastAsia="es-ES"/>
          <w14:ligatures w14:val="none"/>
        </w:rPr>
        <w:t xml:space="preserve">veinte </w:t>
      </w:r>
      <w:r w:rsidR="002E5B8D" w:rsidRPr="002E5B8D">
        <w:rPr>
          <w:rFonts w:ascii="Palatino Linotype" w:eastAsia="Palatino Linotype" w:hAnsi="Palatino Linotype" w:cs="Palatino Linotype"/>
          <w:kern w:val="0"/>
          <w:lang w:eastAsia="es-ES"/>
          <w14:ligatures w14:val="none"/>
        </w:rPr>
        <w:t xml:space="preserve">de noviembre de dos mil veinticinco. </w:t>
      </w:r>
    </w:p>
    <w:p w14:paraId="00581CF4" w14:textId="77777777" w:rsidR="009B2008" w:rsidRPr="002E5B8D" w:rsidRDefault="009B2008" w:rsidP="009B2008">
      <w:pPr>
        <w:rPr>
          <w:rFonts w:ascii="Palatino Linotype" w:eastAsia="Palatino Linotype" w:hAnsi="Palatino Linotype" w:cs="Palatino Linotype"/>
          <w:color w:val="FF0000"/>
          <w:kern w:val="0"/>
          <w:lang w:eastAsia="es-ES"/>
          <w14:ligatures w14:val="none"/>
        </w:rPr>
      </w:pPr>
    </w:p>
    <w:p w14:paraId="4F5B6D1E" w14:textId="06F984E1" w:rsidR="009B2008" w:rsidRPr="002E5B8D" w:rsidRDefault="009B2008" w:rsidP="009B2008">
      <w:pPr>
        <w:rPr>
          <w:rFonts w:ascii="Palatino Linotype" w:eastAsia="Palatino Linotype" w:hAnsi="Palatino Linotype" w:cs="Palatino Linotype"/>
          <w:kern w:val="0"/>
          <w:lang w:eastAsia="es-ES"/>
          <w14:ligatures w14:val="none"/>
        </w:rPr>
      </w:pPr>
      <w:r w:rsidRPr="002E5B8D">
        <w:rPr>
          <w:rFonts w:ascii="Palatino Linotype" w:eastAsia="Palatino Linotype" w:hAnsi="Palatino Linotype" w:cs="Palatino Linotype"/>
          <w:b/>
          <w:kern w:val="0"/>
          <w:lang w:eastAsia="es-ES"/>
          <w14:ligatures w14:val="none"/>
        </w:rPr>
        <w:t xml:space="preserve">VISTO </w:t>
      </w:r>
      <w:r w:rsidRPr="002E5B8D">
        <w:rPr>
          <w:rFonts w:ascii="Palatino Linotype" w:eastAsia="Palatino Linotype" w:hAnsi="Palatino Linotype" w:cs="Palatino Linotype"/>
          <w:kern w:val="0"/>
          <w:lang w:eastAsia="es-ES"/>
          <w14:ligatures w14:val="none"/>
        </w:rPr>
        <w:t>el expe</w:t>
      </w:r>
      <w:r w:rsidR="00B46A83" w:rsidRPr="002E5B8D">
        <w:rPr>
          <w:rFonts w:ascii="Palatino Linotype" w:eastAsia="Palatino Linotype" w:hAnsi="Palatino Linotype" w:cs="Palatino Linotype"/>
          <w:kern w:val="0"/>
          <w:lang w:eastAsia="es-ES"/>
          <w14:ligatures w14:val="none"/>
        </w:rPr>
        <w:t xml:space="preserve">diente conformado con motivo del Recurso de Revisión </w:t>
      </w:r>
      <w:r w:rsidR="002E5B8D" w:rsidRPr="00B0239E">
        <w:rPr>
          <w:rFonts w:ascii="Palatino Linotype" w:eastAsia="Palatino Linotype" w:hAnsi="Palatino Linotype" w:cs="Palatino Linotype"/>
          <w:b/>
          <w:kern w:val="0"/>
          <w:lang w:eastAsia="es-ES"/>
          <w14:ligatures w14:val="none"/>
        </w:rPr>
        <w:t>12091</w:t>
      </w:r>
      <w:r w:rsidR="00B46A83" w:rsidRPr="00B0239E">
        <w:rPr>
          <w:rFonts w:ascii="Palatino Linotype" w:eastAsia="Palatino Linotype" w:hAnsi="Palatino Linotype" w:cs="Palatino Linotype"/>
          <w:b/>
          <w:kern w:val="0"/>
          <w:lang w:eastAsia="es-ES"/>
          <w14:ligatures w14:val="none"/>
        </w:rPr>
        <w:t>/INFOEM/IP/RR/2</w:t>
      </w:r>
      <w:r w:rsidR="00B46A83" w:rsidRPr="002E5B8D">
        <w:rPr>
          <w:rFonts w:ascii="Palatino Linotype" w:eastAsia="Palatino Linotype" w:hAnsi="Palatino Linotype" w:cs="Palatino Linotype"/>
          <w:kern w:val="0"/>
          <w:lang w:eastAsia="es-ES"/>
          <w14:ligatures w14:val="none"/>
        </w:rPr>
        <w:t>025, interpuesto</w:t>
      </w:r>
      <w:r w:rsidRPr="002E5B8D">
        <w:rPr>
          <w:rFonts w:ascii="Palatino Linotype" w:eastAsia="Palatino Linotype" w:hAnsi="Palatino Linotype" w:cs="Palatino Linotype"/>
          <w:kern w:val="0"/>
          <w:lang w:eastAsia="es-ES"/>
          <w14:ligatures w14:val="none"/>
        </w:rPr>
        <w:t xml:space="preserve"> por el Recurrente o Particular, </w:t>
      </w:r>
      <w:r w:rsidR="00B46A83" w:rsidRPr="002E5B8D">
        <w:rPr>
          <w:rFonts w:ascii="Palatino Linotype" w:eastAsia="Palatino Linotype" w:hAnsi="Palatino Linotype" w:cs="Palatino Linotype"/>
          <w:kern w:val="0"/>
          <w:lang w:eastAsia="es-ES"/>
          <w14:ligatures w14:val="none"/>
        </w:rPr>
        <w:t>en contra de la respuesta</w:t>
      </w:r>
      <w:r w:rsidRPr="002E5B8D">
        <w:rPr>
          <w:rFonts w:ascii="Palatino Linotype" w:eastAsia="Palatino Linotype" w:hAnsi="Palatino Linotype" w:cs="Palatino Linotype"/>
          <w:kern w:val="0"/>
          <w:lang w:eastAsia="es-ES"/>
          <w14:ligatures w14:val="none"/>
        </w:rPr>
        <w:t xml:space="preserve"> del Sujeto Obligado, </w:t>
      </w:r>
      <w:r w:rsidR="002E5B8D" w:rsidRPr="00B0239E">
        <w:rPr>
          <w:rFonts w:ascii="Palatino Linotype" w:eastAsia="Palatino Linotype" w:hAnsi="Palatino Linotype" w:cs="Palatino Linotype"/>
          <w:b/>
        </w:rPr>
        <w:t>Hospital Regional de Alta Especialidad de Zumpango</w:t>
      </w:r>
      <w:r w:rsidRPr="002E5B8D">
        <w:rPr>
          <w:rFonts w:ascii="Palatino Linotype" w:eastAsia="Palatino Linotype" w:hAnsi="Palatino Linotype" w:cs="Palatino Linotype"/>
          <w:kern w:val="0"/>
          <w:lang w:eastAsia="es-ES"/>
          <w14:ligatures w14:val="none"/>
        </w:rPr>
        <w:t>, a la</w:t>
      </w:r>
      <w:r w:rsidR="00B46A83" w:rsidRPr="002E5B8D">
        <w:rPr>
          <w:rFonts w:ascii="Palatino Linotype" w:eastAsia="Palatino Linotype" w:hAnsi="Palatino Linotype" w:cs="Palatino Linotype"/>
          <w:kern w:val="0"/>
          <w:lang w:eastAsia="es-ES"/>
          <w14:ligatures w14:val="none"/>
        </w:rPr>
        <w:t xml:space="preserve"> solicitud de información </w:t>
      </w:r>
      <w:r w:rsidR="002E5B8D" w:rsidRPr="002E5B8D">
        <w:rPr>
          <w:rFonts w:ascii="Palatino Linotype" w:eastAsia="Palatino Linotype" w:hAnsi="Palatino Linotype" w:cs="Palatino Linotype"/>
          <w:kern w:val="0"/>
          <w:lang w:eastAsia="es-ES"/>
          <w14:ligatures w14:val="none"/>
        </w:rPr>
        <w:t>00173/HRZUM/IP/2025</w:t>
      </w:r>
      <w:r w:rsidRPr="002E5B8D">
        <w:rPr>
          <w:rFonts w:ascii="Palatino Linotype" w:eastAsia="Palatino Linotype" w:hAnsi="Palatino Linotype" w:cs="Palatino Linotype"/>
          <w:kern w:val="0"/>
          <w:lang w:eastAsia="es-ES"/>
          <w14:ligatures w14:val="none"/>
        </w:rPr>
        <w:t>, se emite la presente Resolución, con base en los Antecedentes y Considerandos que a continuación se exponen:</w:t>
      </w:r>
    </w:p>
    <w:p w14:paraId="017605C0" w14:textId="77777777" w:rsidR="009B2008" w:rsidRPr="002E5B8D" w:rsidRDefault="009B2008" w:rsidP="009B2008">
      <w:pPr>
        <w:tabs>
          <w:tab w:val="center" w:pos="4522"/>
          <w:tab w:val="left" w:pos="7245"/>
        </w:tabs>
        <w:jc w:val="center"/>
        <w:rPr>
          <w:rFonts w:ascii="Palatino Linotype" w:eastAsia="Palatino Linotype" w:hAnsi="Palatino Linotype" w:cs="Palatino Linotype"/>
          <w:b/>
          <w:color w:val="FF0000"/>
          <w:kern w:val="0"/>
          <w:lang w:eastAsia="es-ES"/>
          <w14:ligatures w14:val="none"/>
        </w:rPr>
      </w:pPr>
    </w:p>
    <w:p w14:paraId="27C73D31" w14:textId="68074ABA" w:rsidR="009B2008" w:rsidRPr="002E5B8D" w:rsidRDefault="009B2008" w:rsidP="00B74D35">
      <w:pPr>
        <w:keepNext/>
        <w:keepLines/>
        <w:jc w:val="center"/>
        <w:outlineLvl w:val="1"/>
        <w:rPr>
          <w:rFonts w:ascii="Palatino Linotype" w:eastAsia="Calibri" w:hAnsi="Palatino Linotype" w:cstheme="majorBidi"/>
          <w:b/>
          <w:kern w:val="0"/>
          <w:szCs w:val="26"/>
          <w14:ligatures w14:val="none"/>
        </w:rPr>
      </w:pPr>
      <w:bookmarkStart w:id="1" w:name="_Toc214608875"/>
      <w:r w:rsidRPr="002E5B8D">
        <w:rPr>
          <w:rFonts w:ascii="Palatino Linotype" w:eastAsia="Calibri" w:hAnsi="Palatino Linotype" w:cstheme="majorBidi"/>
          <w:b/>
          <w:kern w:val="0"/>
          <w:szCs w:val="26"/>
          <w14:ligatures w14:val="none"/>
        </w:rPr>
        <w:t>A N T E C E D E N T E S</w:t>
      </w:r>
      <w:bookmarkEnd w:id="1"/>
    </w:p>
    <w:p w14:paraId="21833B40" w14:textId="77777777" w:rsidR="009B2008" w:rsidRPr="002E5B8D" w:rsidRDefault="009B2008" w:rsidP="009B2008">
      <w:pPr>
        <w:pBdr>
          <w:top w:val="nil"/>
          <w:left w:val="nil"/>
          <w:bottom w:val="nil"/>
          <w:right w:val="nil"/>
          <w:between w:val="nil"/>
        </w:pBdr>
        <w:tabs>
          <w:tab w:val="left" w:pos="567"/>
        </w:tabs>
        <w:ind w:left="567"/>
        <w:rPr>
          <w:rFonts w:ascii="Palatino Linotype" w:eastAsia="Palatino Linotype" w:hAnsi="Palatino Linotype" w:cs="Palatino Linotype"/>
          <w:color w:val="FF0000"/>
          <w:kern w:val="0"/>
          <w:lang w:eastAsia="es-ES"/>
          <w14:ligatures w14:val="none"/>
        </w:rPr>
      </w:pPr>
    </w:p>
    <w:p w14:paraId="4284B8F0" w14:textId="77777777" w:rsidR="009B2008" w:rsidRPr="002E5B8D" w:rsidRDefault="009B2008" w:rsidP="00B74D35">
      <w:pPr>
        <w:keepNext/>
        <w:keepLines/>
        <w:outlineLvl w:val="1"/>
        <w:rPr>
          <w:rFonts w:ascii="Palatino Linotype" w:eastAsia="Calibri" w:hAnsi="Palatino Linotype" w:cstheme="majorBidi"/>
          <w:b/>
          <w:kern w:val="0"/>
          <w:szCs w:val="26"/>
          <w14:ligatures w14:val="none"/>
        </w:rPr>
      </w:pPr>
      <w:bookmarkStart w:id="2" w:name="_Toc214608876"/>
      <w:r w:rsidRPr="002E5B8D">
        <w:rPr>
          <w:rFonts w:ascii="Palatino Linotype" w:eastAsia="Calibri" w:hAnsi="Palatino Linotype" w:cstheme="majorBidi"/>
          <w:b/>
          <w:kern w:val="0"/>
          <w:szCs w:val="26"/>
          <w14:ligatures w14:val="none"/>
        </w:rPr>
        <w:t>I. Presentación de la solicitud de información</w:t>
      </w:r>
      <w:bookmarkEnd w:id="2"/>
    </w:p>
    <w:p w14:paraId="78B7B799" w14:textId="77777777" w:rsidR="009B2008" w:rsidRPr="002E5B8D" w:rsidRDefault="009B2008" w:rsidP="009B2008">
      <w:pPr>
        <w:pBdr>
          <w:top w:val="nil"/>
          <w:left w:val="nil"/>
          <w:bottom w:val="nil"/>
          <w:right w:val="nil"/>
          <w:between w:val="nil"/>
        </w:pBdr>
        <w:tabs>
          <w:tab w:val="left" w:pos="567"/>
        </w:tabs>
        <w:rPr>
          <w:rFonts w:ascii="Palatino Linotype" w:eastAsia="Palatino Linotype" w:hAnsi="Palatino Linotype" w:cs="Palatino Linotype"/>
          <w:color w:val="FF0000"/>
          <w:kern w:val="0"/>
          <w:lang w:eastAsia="es-ES"/>
          <w14:ligatures w14:val="none"/>
        </w:rPr>
      </w:pPr>
    </w:p>
    <w:p w14:paraId="435F93A1" w14:textId="226BAB83" w:rsidR="00B46A83" w:rsidRPr="0064121C" w:rsidRDefault="009B2008" w:rsidP="009B2008">
      <w:pPr>
        <w:pBdr>
          <w:top w:val="nil"/>
          <w:left w:val="nil"/>
          <w:bottom w:val="nil"/>
          <w:right w:val="nil"/>
          <w:between w:val="nil"/>
        </w:pBdr>
        <w:tabs>
          <w:tab w:val="left" w:pos="567"/>
        </w:tabs>
        <w:rPr>
          <w:rFonts w:ascii="Palatino Linotype" w:eastAsia="Palatino Linotype" w:hAnsi="Palatino Linotype" w:cs="Palatino Linotype"/>
          <w:kern w:val="0"/>
          <w:lang w:eastAsia="es-ES"/>
          <w14:ligatures w14:val="none"/>
        </w:rPr>
      </w:pPr>
      <w:r w:rsidRPr="0064121C">
        <w:rPr>
          <w:rFonts w:ascii="Palatino Linotype" w:eastAsia="Palatino Linotype" w:hAnsi="Palatino Linotype" w:cs="Palatino Linotype"/>
          <w:kern w:val="0"/>
          <w:lang w:eastAsia="es-ES"/>
          <w14:ligatures w14:val="none"/>
        </w:rPr>
        <w:t>El</w:t>
      </w:r>
      <w:r w:rsidR="00B46A83" w:rsidRPr="0064121C">
        <w:rPr>
          <w:rFonts w:ascii="Palatino Linotype" w:eastAsia="Palatino Linotype" w:hAnsi="Palatino Linotype" w:cs="Palatino Linotype"/>
          <w:kern w:val="0"/>
          <w:lang w:eastAsia="es-ES"/>
          <w14:ligatures w14:val="none"/>
        </w:rPr>
        <w:t xml:space="preserve"> </w:t>
      </w:r>
      <w:r w:rsidR="0064121C" w:rsidRPr="0064121C">
        <w:rPr>
          <w:rFonts w:ascii="Palatino Linotype" w:eastAsia="Palatino Linotype" w:hAnsi="Palatino Linotype" w:cs="Palatino Linotype"/>
          <w:kern w:val="0"/>
          <w:lang w:eastAsia="es-ES"/>
          <w14:ligatures w14:val="none"/>
        </w:rPr>
        <w:t xml:space="preserve">dos de octubre de dos mil veinticinco, </w:t>
      </w:r>
      <w:r w:rsidRPr="0064121C">
        <w:rPr>
          <w:rFonts w:ascii="Palatino Linotype" w:eastAsia="Palatino Linotype" w:hAnsi="Palatino Linotype" w:cs="Palatino Linotype"/>
          <w:kern w:val="0"/>
          <w:lang w:eastAsia="es-ES"/>
          <w14:ligatures w14:val="none"/>
        </w:rPr>
        <w:t xml:space="preserve">el Particular presentó </w:t>
      </w:r>
      <w:r w:rsidR="00B46A83" w:rsidRPr="0064121C">
        <w:rPr>
          <w:rFonts w:ascii="Palatino Linotype" w:eastAsia="Palatino Linotype" w:hAnsi="Palatino Linotype" w:cs="Palatino Linotype"/>
          <w:kern w:val="0"/>
          <w:lang w:eastAsia="es-ES"/>
          <w14:ligatures w14:val="none"/>
        </w:rPr>
        <w:t xml:space="preserve">una solicitud de </w:t>
      </w:r>
      <w:r w:rsidRPr="0064121C">
        <w:rPr>
          <w:rFonts w:ascii="Palatino Linotype" w:eastAsia="Palatino Linotype" w:hAnsi="Palatino Linotype" w:cs="Palatino Linotype"/>
          <w:kern w:val="0"/>
          <w:lang w:eastAsia="es-ES"/>
          <w14:ligatures w14:val="none"/>
        </w:rPr>
        <w:t xml:space="preserve">acceso a la información pública, a través del Sistema de Acceso a la Información Mexiquense (SAIMEX), ante el </w:t>
      </w:r>
      <w:r w:rsidR="0064121C" w:rsidRPr="0064121C">
        <w:rPr>
          <w:rFonts w:ascii="Palatino Linotype" w:eastAsia="Palatino Linotype" w:hAnsi="Palatino Linotype" w:cs="Palatino Linotype"/>
        </w:rPr>
        <w:t>Hospital Regional de Alta Especialidad de Zumpango</w:t>
      </w:r>
      <w:r w:rsidRPr="0064121C">
        <w:rPr>
          <w:rFonts w:ascii="Palatino Linotype" w:eastAsia="Palatino Linotype" w:hAnsi="Palatino Linotype" w:cs="Palatino Linotype"/>
          <w:kern w:val="0"/>
          <w:lang w:eastAsia="es-ES"/>
          <w14:ligatures w14:val="none"/>
        </w:rPr>
        <w:t xml:space="preserve">, mediante </w:t>
      </w:r>
      <w:r w:rsidR="00B46A83" w:rsidRPr="0064121C">
        <w:rPr>
          <w:rFonts w:ascii="Palatino Linotype" w:eastAsia="Palatino Linotype" w:hAnsi="Palatino Linotype" w:cs="Palatino Linotype"/>
          <w:kern w:val="0"/>
          <w:lang w:eastAsia="es-ES"/>
          <w14:ligatures w14:val="none"/>
        </w:rPr>
        <w:t>la cual requirió lo siguiente:</w:t>
      </w:r>
    </w:p>
    <w:p w14:paraId="3D897252" w14:textId="77777777" w:rsidR="009B2008" w:rsidRPr="002E5B8D" w:rsidRDefault="009B2008" w:rsidP="009B2008">
      <w:pPr>
        <w:pBdr>
          <w:top w:val="nil"/>
          <w:left w:val="nil"/>
          <w:bottom w:val="nil"/>
          <w:right w:val="nil"/>
          <w:between w:val="nil"/>
        </w:pBdr>
        <w:tabs>
          <w:tab w:val="left" w:pos="567"/>
        </w:tabs>
        <w:rPr>
          <w:rFonts w:ascii="Palatino Linotype" w:eastAsia="Palatino Linotype" w:hAnsi="Palatino Linotype" w:cs="Palatino Linotype"/>
          <w:b/>
          <w:color w:val="FF0000"/>
          <w:kern w:val="0"/>
          <w:lang w:eastAsia="es-ES"/>
          <w14:ligatures w14:val="none"/>
        </w:rPr>
      </w:pPr>
    </w:p>
    <w:p w14:paraId="03C16B5E" w14:textId="180D3B7E" w:rsidR="009B2008" w:rsidRPr="0064121C" w:rsidRDefault="00B46A83"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64121C">
        <w:rPr>
          <w:rFonts w:ascii="Palatino Linotype" w:eastAsia="Palatino Linotype" w:hAnsi="Palatino Linotype" w:cs="Palatino Linotype"/>
          <w:b/>
          <w:i/>
          <w:kern w:val="0"/>
          <w:sz w:val="20"/>
          <w:szCs w:val="20"/>
          <w:lang w:eastAsia="es-ES"/>
          <w14:ligatures w14:val="none"/>
        </w:rPr>
        <w:t xml:space="preserve"> </w:t>
      </w:r>
      <w:r w:rsidR="009B2008" w:rsidRPr="0064121C">
        <w:rPr>
          <w:rFonts w:ascii="Palatino Linotype" w:eastAsia="Palatino Linotype" w:hAnsi="Palatino Linotype" w:cs="Palatino Linotype"/>
          <w:b/>
          <w:i/>
          <w:kern w:val="0"/>
          <w:sz w:val="20"/>
          <w:szCs w:val="20"/>
          <w:lang w:eastAsia="es-ES"/>
          <w14:ligatures w14:val="none"/>
        </w:rPr>
        <w:t>“DESCRIPCIÓN CLARA Y PRECISA DE LA INFORMACIÓN SOLICITADA</w:t>
      </w:r>
    </w:p>
    <w:p w14:paraId="000DC543" w14:textId="6D46A9CE" w:rsidR="009B2008" w:rsidRPr="0064121C" w:rsidRDefault="0064121C" w:rsidP="00B46A83">
      <w:pPr>
        <w:tabs>
          <w:tab w:val="left" w:pos="567"/>
        </w:tabs>
        <w:ind w:left="567" w:right="567"/>
        <w:rPr>
          <w:rFonts w:ascii="Palatino Linotype" w:eastAsia="Palatino Linotype" w:hAnsi="Palatino Linotype" w:cs="Palatino Linotype"/>
          <w:i/>
          <w:kern w:val="0"/>
          <w:sz w:val="20"/>
          <w:szCs w:val="20"/>
          <w:lang w:eastAsia="es-ES"/>
          <w14:ligatures w14:val="none"/>
        </w:rPr>
      </w:pPr>
      <w:r w:rsidRPr="0064121C">
        <w:rPr>
          <w:rFonts w:ascii="Palatino Linotype" w:eastAsia="Palatino Linotype" w:hAnsi="Palatino Linotype" w:cs="Palatino Linotype"/>
          <w:i/>
          <w:kern w:val="0"/>
          <w:sz w:val="20"/>
          <w:szCs w:val="20"/>
          <w:lang w:eastAsia="es-ES"/>
          <w14:ligatures w14:val="none"/>
        </w:rPr>
        <w:t>Enviar las metas programaticas del hospital del año fiscal 2025 mismas que estan alineadas al plan de desarrollo estatal del estado de mexico conforme a las disposiciones generales del sistema de evaluacion y desempeño asi como la ley de planeacion del estado de mexico y municipios</w:t>
      </w:r>
      <w:r w:rsidR="009B2008" w:rsidRPr="0064121C">
        <w:rPr>
          <w:rFonts w:ascii="Palatino Linotype" w:eastAsia="Palatino Linotype" w:hAnsi="Palatino Linotype" w:cs="Palatino Linotype"/>
          <w:i/>
          <w:kern w:val="0"/>
          <w:sz w:val="20"/>
          <w:szCs w:val="20"/>
          <w:lang w:eastAsia="es-ES"/>
          <w14:ligatures w14:val="none"/>
        </w:rPr>
        <w:t>”</w:t>
      </w:r>
    </w:p>
    <w:p w14:paraId="775AF12C" w14:textId="77777777" w:rsidR="009B2008" w:rsidRPr="0064121C" w:rsidRDefault="009B2008" w:rsidP="009B2008">
      <w:pPr>
        <w:tabs>
          <w:tab w:val="left" w:pos="4667"/>
        </w:tabs>
        <w:ind w:right="567"/>
        <w:rPr>
          <w:rFonts w:ascii="Palatino Linotype" w:eastAsia="Palatino Linotype" w:hAnsi="Palatino Linotype" w:cs="Palatino Linotype"/>
          <w:i/>
          <w:kern w:val="0"/>
          <w:sz w:val="20"/>
          <w:szCs w:val="20"/>
          <w:lang w:eastAsia="es-ES"/>
          <w14:ligatures w14:val="none"/>
        </w:rPr>
      </w:pPr>
    </w:p>
    <w:p w14:paraId="76E32AF4" w14:textId="77777777" w:rsidR="009B2008" w:rsidRPr="0064121C" w:rsidRDefault="009B2008"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64121C">
        <w:rPr>
          <w:rFonts w:ascii="Palatino Linotype" w:eastAsia="Palatino Linotype" w:hAnsi="Palatino Linotype" w:cs="Palatino Linotype"/>
          <w:b/>
          <w:i/>
          <w:kern w:val="0"/>
          <w:sz w:val="20"/>
          <w:szCs w:val="20"/>
          <w:lang w:eastAsia="es-ES"/>
          <w14:ligatures w14:val="none"/>
        </w:rPr>
        <w:t xml:space="preserve">“Modalidad de Entrega: </w:t>
      </w:r>
    </w:p>
    <w:p w14:paraId="03F3CA28" w14:textId="61C1846A" w:rsidR="009B2008" w:rsidRPr="0064121C" w:rsidRDefault="009B2008" w:rsidP="009B2008">
      <w:pPr>
        <w:tabs>
          <w:tab w:val="left" w:pos="567"/>
        </w:tabs>
        <w:ind w:left="567" w:right="567"/>
        <w:rPr>
          <w:rFonts w:ascii="Palatino Linotype" w:eastAsia="Palatino Linotype" w:hAnsi="Palatino Linotype" w:cs="Palatino Linotype"/>
          <w:i/>
          <w:kern w:val="0"/>
          <w:sz w:val="20"/>
          <w:szCs w:val="20"/>
          <w:lang w:eastAsia="es-ES"/>
          <w14:ligatures w14:val="none"/>
        </w:rPr>
      </w:pPr>
      <w:r w:rsidRPr="0064121C">
        <w:rPr>
          <w:rFonts w:ascii="Palatino Linotype" w:eastAsia="Palatino Linotype" w:hAnsi="Palatino Linotype" w:cs="Palatino Linotype"/>
          <w:b/>
          <w:i/>
          <w:kern w:val="0"/>
          <w:sz w:val="20"/>
          <w:szCs w:val="20"/>
          <w:lang w:eastAsia="es-ES"/>
          <w14:ligatures w14:val="none"/>
        </w:rPr>
        <w:t xml:space="preserve"> </w:t>
      </w:r>
      <w:r w:rsidRPr="0064121C">
        <w:rPr>
          <w:rFonts w:ascii="Palatino Linotype" w:eastAsia="Palatino Linotype" w:hAnsi="Palatino Linotype" w:cs="Palatino Linotype"/>
          <w:i/>
          <w:kern w:val="0"/>
          <w:sz w:val="20"/>
          <w:szCs w:val="20"/>
          <w:lang w:eastAsia="es-ES"/>
          <w14:ligatures w14:val="none"/>
        </w:rPr>
        <w:t>A través de SAIMEX”</w:t>
      </w:r>
    </w:p>
    <w:p w14:paraId="02317507" w14:textId="77777777" w:rsidR="009B2008" w:rsidRPr="00764251" w:rsidRDefault="009B2008" w:rsidP="00B74D35">
      <w:pPr>
        <w:keepNext/>
        <w:keepLines/>
        <w:outlineLvl w:val="1"/>
        <w:rPr>
          <w:rFonts w:ascii="Palatino Linotype" w:eastAsia="Calibri" w:hAnsi="Palatino Linotype" w:cstheme="majorBidi"/>
          <w:b/>
          <w:kern w:val="0"/>
          <w:szCs w:val="26"/>
          <w14:ligatures w14:val="none"/>
        </w:rPr>
      </w:pPr>
      <w:bookmarkStart w:id="3" w:name="_Toc214608877"/>
      <w:r w:rsidRPr="00764251">
        <w:rPr>
          <w:rFonts w:ascii="Palatino Linotype" w:eastAsia="Calibri" w:hAnsi="Palatino Linotype" w:cstheme="majorBidi"/>
          <w:b/>
          <w:kern w:val="0"/>
          <w:szCs w:val="26"/>
          <w14:ligatures w14:val="none"/>
        </w:rPr>
        <w:t>II. Respuestas del Sujeto Obligado</w:t>
      </w:r>
      <w:bookmarkEnd w:id="3"/>
    </w:p>
    <w:p w14:paraId="3E632C30" w14:textId="77777777" w:rsidR="009B2008" w:rsidRPr="002E5B8D" w:rsidRDefault="009B2008" w:rsidP="009B2008">
      <w:pPr>
        <w:tabs>
          <w:tab w:val="left" w:pos="4667"/>
        </w:tabs>
        <w:ind w:right="567"/>
        <w:rPr>
          <w:rFonts w:ascii="Palatino Linotype" w:eastAsia="Palatino Linotype" w:hAnsi="Palatino Linotype" w:cs="Palatino Linotype"/>
          <w:b/>
          <w:color w:val="FF0000"/>
          <w:kern w:val="0"/>
          <w:lang w:eastAsia="es-ES"/>
          <w14:ligatures w14:val="none"/>
        </w:rPr>
      </w:pPr>
    </w:p>
    <w:p w14:paraId="7DA31271" w14:textId="4DEE8E1A" w:rsidR="009B2008" w:rsidRPr="00764251" w:rsidRDefault="009B2008" w:rsidP="009B2008">
      <w:pPr>
        <w:rPr>
          <w:rFonts w:ascii="Palatino Linotype" w:eastAsia="Palatino Linotype" w:hAnsi="Palatino Linotype" w:cs="Palatino Linotype"/>
          <w:kern w:val="0"/>
          <w:lang w:eastAsia="es-ES"/>
          <w14:ligatures w14:val="none"/>
        </w:rPr>
      </w:pPr>
      <w:r w:rsidRPr="00764251">
        <w:rPr>
          <w:rFonts w:ascii="Palatino Linotype" w:eastAsia="Palatino Linotype" w:hAnsi="Palatino Linotype" w:cs="Palatino Linotype"/>
          <w:kern w:val="0"/>
          <w:lang w:eastAsia="es-ES"/>
          <w14:ligatures w14:val="none"/>
        </w:rPr>
        <w:t xml:space="preserve">Con </w:t>
      </w:r>
      <w:r w:rsidR="00764251" w:rsidRPr="00764251">
        <w:rPr>
          <w:rFonts w:ascii="Palatino Linotype" w:eastAsia="Palatino Linotype" w:hAnsi="Palatino Linotype" w:cs="Palatino Linotype"/>
          <w:kern w:val="0"/>
          <w:lang w:eastAsia="es-ES"/>
          <w14:ligatures w14:val="none"/>
        </w:rPr>
        <w:t xml:space="preserve">dieciséis de octubre de dos mil veinticinco, </w:t>
      </w:r>
      <w:r w:rsidRPr="00764251">
        <w:rPr>
          <w:rFonts w:ascii="Palatino Linotype" w:eastAsia="Palatino Linotype" w:hAnsi="Palatino Linotype" w:cs="Palatino Linotype"/>
          <w:kern w:val="0"/>
          <w:lang w:eastAsia="es-ES"/>
          <w14:ligatures w14:val="none"/>
        </w:rPr>
        <w:t>el</w:t>
      </w:r>
      <w:r w:rsidRPr="00764251">
        <w:rPr>
          <w:rFonts w:ascii="Palatino Linotype" w:eastAsia="Palatino Linotype" w:hAnsi="Palatino Linotype" w:cs="Palatino Linotype"/>
          <w:b/>
          <w:kern w:val="0"/>
          <w:lang w:eastAsia="es-ES"/>
          <w14:ligatures w14:val="none"/>
        </w:rPr>
        <w:t xml:space="preserve"> </w:t>
      </w:r>
      <w:r w:rsidRPr="00764251">
        <w:rPr>
          <w:rFonts w:ascii="Palatino Linotype" w:eastAsia="Palatino Linotype" w:hAnsi="Palatino Linotype" w:cs="Palatino Linotype"/>
          <w:kern w:val="0"/>
          <w:lang w:eastAsia="es-ES"/>
          <w14:ligatures w14:val="none"/>
        </w:rPr>
        <w:t>Suj</w:t>
      </w:r>
      <w:r w:rsidR="00B46A83" w:rsidRPr="00764251">
        <w:rPr>
          <w:rFonts w:ascii="Palatino Linotype" w:eastAsia="Palatino Linotype" w:hAnsi="Palatino Linotype" w:cs="Palatino Linotype"/>
          <w:kern w:val="0"/>
          <w:lang w:eastAsia="es-ES"/>
          <w14:ligatures w14:val="none"/>
        </w:rPr>
        <w:t>eto Obligado dio respuesta a la solicitud</w:t>
      </w:r>
      <w:r w:rsidRPr="00764251">
        <w:rPr>
          <w:rFonts w:ascii="Palatino Linotype" w:eastAsia="Palatino Linotype" w:hAnsi="Palatino Linotype" w:cs="Palatino Linotype"/>
          <w:kern w:val="0"/>
          <w:lang w:eastAsia="es-ES"/>
          <w14:ligatures w14:val="none"/>
        </w:rPr>
        <w:t xml:space="preserve"> de acceso a la información a través del Sistema de Acceso a la Información Mexiquense (SAIMEX), </w:t>
      </w:r>
      <w:r w:rsidR="00B46A83" w:rsidRPr="00764251">
        <w:rPr>
          <w:rFonts w:ascii="Palatino Linotype" w:eastAsia="Palatino Linotype" w:hAnsi="Palatino Linotype" w:cs="Palatino Linotype"/>
          <w:kern w:val="0"/>
          <w:lang w:eastAsia="es-ES"/>
          <w14:ligatures w14:val="none"/>
        </w:rPr>
        <w:t>a través de la digitalización de los siguientes documentos:</w:t>
      </w:r>
    </w:p>
    <w:p w14:paraId="6B1425CD" w14:textId="77777777" w:rsidR="005B2A09" w:rsidRPr="002E5B8D" w:rsidRDefault="005B2A09" w:rsidP="00757C8B">
      <w:pPr>
        <w:pBdr>
          <w:top w:val="nil"/>
          <w:left w:val="nil"/>
          <w:bottom w:val="nil"/>
          <w:right w:val="nil"/>
          <w:between w:val="nil"/>
        </w:pBdr>
        <w:tabs>
          <w:tab w:val="left" w:pos="567"/>
        </w:tabs>
        <w:ind w:right="567"/>
        <w:rPr>
          <w:rFonts w:ascii="Palatino Linotype" w:eastAsia="Palatino Linotype" w:hAnsi="Palatino Linotype" w:cs="Palatino Linotype"/>
          <w:b/>
          <w:color w:val="FF0000"/>
          <w:kern w:val="0"/>
          <w:lang w:eastAsia="es-ES"/>
          <w14:ligatures w14:val="none"/>
        </w:rPr>
      </w:pPr>
    </w:p>
    <w:p w14:paraId="6B2A175F" w14:textId="3D8A054F" w:rsidR="009B2008" w:rsidRDefault="009B2008" w:rsidP="0058662E">
      <w:pPr>
        <w:rPr>
          <w:rFonts w:ascii="Palatino Linotype" w:eastAsia="Palatino Linotype" w:hAnsi="Palatino Linotype" w:cs="Palatino Linotype"/>
          <w:kern w:val="0"/>
          <w:lang w:eastAsia="es-ES"/>
          <w14:ligatures w14:val="none"/>
        </w:rPr>
      </w:pPr>
      <w:r w:rsidRPr="00764251">
        <w:rPr>
          <w:rFonts w:ascii="Palatino Linotype" w:eastAsia="Palatino Linotype" w:hAnsi="Palatino Linotype" w:cs="Palatino Linotype"/>
          <w:kern w:val="0"/>
          <w:lang w:eastAsia="es-ES"/>
          <w14:ligatures w14:val="none"/>
        </w:rPr>
        <w:t xml:space="preserve">i) </w:t>
      </w:r>
      <w:r w:rsidR="00764251" w:rsidRPr="00764251">
        <w:rPr>
          <w:rFonts w:ascii="Palatino Linotype" w:eastAsia="Palatino Linotype" w:hAnsi="Palatino Linotype" w:cs="Palatino Linotype"/>
          <w:kern w:val="0"/>
          <w:lang w:eastAsia="es-ES"/>
          <w14:ligatures w14:val="none"/>
        </w:rPr>
        <w:t>Oficio 208C0401000300S/1235/2025</w:t>
      </w:r>
      <w:r w:rsidR="00764251">
        <w:rPr>
          <w:rFonts w:ascii="Palatino Linotype" w:eastAsia="Palatino Linotype" w:hAnsi="Palatino Linotype" w:cs="Palatino Linotype"/>
          <w:kern w:val="0"/>
          <w:lang w:eastAsia="es-ES"/>
          <w14:ligatures w14:val="none"/>
        </w:rPr>
        <w:t xml:space="preserve"> del dieciséis de octubre de dos mil veinticinco</w:t>
      </w:r>
      <w:r w:rsidR="00007E10">
        <w:rPr>
          <w:rFonts w:ascii="Palatino Linotype" w:eastAsia="Palatino Linotype" w:hAnsi="Palatino Linotype" w:cs="Palatino Linotype"/>
          <w:kern w:val="0"/>
          <w:lang w:eastAsia="es-ES"/>
          <w14:ligatures w14:val="none"/>
        </w:rPr>
        <w:t>, suscrito por el Titular de la Unidad Información, Planeación, Programación y Evaluación, dirigido al Solicitante, por medio del cual se menciona lo siguiente:</w:t>
      </w:r>
    </w:p>
    <w:p w14:paraId="72FA8DAD" w14:textId="77777777" w:rsidR="0058662E" w:rsidRPr="0058662E" w:rsidRDefault="0058662E" w:rsidP="0058662E">
      <w:pPr>
        <w:rPr>
          <w:rFonts w:ascii="Palatino Linotype" w:eastAsia="Palatino Linotype" w:hAnsi="Palatino Linotype" w:cs="Palatino Linotype"/>
          <w:kern w:val="0"/>
          <w:lang w:eastAsia="es-ES"/>
          <w14:ligatures w14:val="none"/>
        </w:rPr>
      </w:pPr>
    </w:p>
    <w:p w14:paraId="48CF8069" w14:textId="2EC1CE3F" w:rsidR="009B2008" w:rsidRPr="004D1E9B" w:rsidRDefault="009B2008"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4D1E9B">
        <w:rPr>
          <w:rFonts w:ascii="Palatino Linotype" w:eastAsia="Palatino Linotype" w:hAnsi="Palatino Linotype" w:cs="Palatino Linotype"/>
          <w:i/>
          <w:kern w:val="0"/>
          <w:sz w:val="20"/>
          <w:szCs w:val="20"/>
          <w:lang w:eastAsia="es-ES"/>
          <w14:ligatures w14:val="none"/>
        </w:rPr>
        <w:t>“…</w:t>
      </w:r>
      <w:r w:rsidR="004D1E9B" w:rsidRPr="004D1E9B">
        <w:rPr>
          <w:rFonts w:ascii="Palatino Linotype" w:eastAsia="Palatino Linotype" w:hAnsi="Palatino Linotype" w:cs="Palatino Linotype"/>
          <w:i/>
          <w:kern w:val="0"/>
          <w:sz w:val="20"/>
          <w:szCs w:val="20"/>
          <w:lang w:eastAsia="es-ES"/>
          <w14:ligatures w14:val="none"/>
        </w:rPr>
        <w:t xml:space="preserve">Por tanto, se envía la información solicitada tal como se tiene dentro de los archivos de la Unidad de Información de Planeación, Programación y Evaluación (UIPPE), conforme al </w:t>
      </w:r>
      <w:r w:rsidR="004D1E9B" w:rsidRPr="004D1E9B">
        <w:rPr>
          <w:rFonts w:ascii="Palatino Linotype" w:eastAsia="Palatino Linotype" w:hAnsi="Palatino Linotype" w:cs="Palatino Linotype"/>
          <w:b/>
          <w:i/>
          <w:kern w:val="0"/>
          <w:sz w:val="20"/>
          <w:szCs w:val="20"/>
          <w:lang w:eastAsia="es-ES"/>
          <w14:ligatures w14:val="none"/>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4C5851" w14:textId="77777777" w:rsidR="004D1E9B" w:rsidRPr="004D1E9B" w:rsidRDefault="004D1E9B"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4D1E9B">
        <w:rPr>
          <w:rFonts w:ascii="Palatino Linotype" w:eastAsia="Palatino Linotype" w:hAnsi="Palatino Linotype" w:cs="Palatino Linotype"/>
          <w:i/>
          <w:kern w:val="0"/>
          <w:sz w:val="20"/>
          <w:szCs w:val="20"/>
          <w:lang w:eastAsia="es-ES"/>
          <w14:ligatures w14:val="none"/>
        </w:rPr>
        <w:t xml:space="preserve">De lo anterior, se envía la información de forma electrónica al correo </w:t>
      </w:r>
      <w:r w:rsidRPr="004D1E9B">
        <w:rPr>
          <w:rFonts w:ascii="Palatino Linotype" w:eastAsia="Palatino Linotype" w:hAnsi="Palatino Linotype" w:cs="Palatino Linotype"/>
          <w:b/>
          <w:i/>
          <w:kern w:val="0"/>
          <w:sz w:val="20"/>
          <w:szCs w:val="20"/>
          <w:lang w:eastAsia="es-ES"/>
          <w14:ligatures w14:val="none"/>
        </w:rPr>
        <w:t>UNIDTRANSPARENCIA@hraez.gob.mx</w:t>
      </w:r>
      <w:r w:rsidRPr="004D1E9B">
        <w:rPr>
          <w:rFonts w:ascii="Palatino Linotype" w:eastAsia="Palatino Linotype" w:hAnsi="Palatino Linotype" w:cs="Palatino Linotype"/>
          <w:i/>
          <w:kern w:val="0"/>
          <w:sz w:val="20"/>
          <w:szCs w:val="20"/>
          <w:lang w:eastAsia="es-ES"/>
          <w14:ligatures w14:val="none"/>
        </w:rPr>
        <w:t xml:space="preserve">, así como la Plataforma SAIMEX dentro de la respuesta al turno de la </w:t>
      </w:r>
      <w:r w:rsidRPr="004D1E9B">
        <w:rPr>
          <w:rFonts w:ascii="Palatino Linotype" w:eastAsia="Palatino Linotype" w:hAnsi="Palatino Linotype" w:cs="Palatino Linotype"/>
          <w:b/>
          <w:i/>
          <w:kern w:val="0"/>
          <w:sz w:val="20"/>
          <w:szCs w:val="20"/>
          <w:lang w:eastAsia="es-ES"/>
          <w14:ligatures w14:val="none"/>
        </w:rPr>
        <w:t xml:space="preserve">solicitud 00173/HRZUM/IP/2025. </w:t>
      </w:r>
    </w:p>
    <w:p w14:paraId="3C86753D" w14:textId="77777777" w:rsidR="004D1E9B" w:rsidRPr="004D1E9B" w:rsidRDefault="004D1E9B" w:rsidP="009B2008">
      <w:pPr>
        <w:tabs>
          <w:tab w:val="left" w:pos="4667"/>
        </w:tabs>
        <w:ind w:left="567" w:right="567"/>
        <w:rPr>
          <w:rFonts w:ascii="Palatino Linotype" w:eastAsia="Palatino Linotype" w:hAnsi="Palatino Linotype" w:cs="Palatino Linotype"/>
          <w:i/>
          <w:kern w:val="0"/>
          <w:sz w:val="20"/>
          <w:szCs w:val="20"/>
          <w:lang w:eastAsia="es-ES"/>
          <w14:ligatures w14:val="none"/>
        </w:rPr>
      </w:pPr>
    </w:p>
    <w:p w14:paraId="0D4C7E7A" w14:textId="77777777" w:rsidR="004D1E9B" w:rsidRPr="004D1E9B" w:rsidRDefault="004D1E9B" w:rsidP="009B2008">
      <w:pPr>
        <w:tabs>
          <w:tab w:val="left" w:pos="4667"/>
        </w:tabs>
        <w:ind w:left="567" w:right="567"/>
        <w:rPr>
          <w:rFonts w:ascii="Palatino Linotype" w:eastAsia="Palatino Linotype" w:hAnsi="Palatino Linotype" w:cs="Palatino Linotype"/>
          <w:i/>
          <w:kern w:val="0"/>
          <w:sz w:val="20"/>
          <w:szCs w:val="20"/>
          <w:lang w:eastAsia="es-ES"/>
          <w14:ligatures w14:val="none"/>
        </w:rPr>
      </w:pPr>
      <w:r w:rsidRPr="004D1E9B">
        <w:rPr>
          <w:rFonts w:ascii="Palatino Linotype" w:eastAsia="Palatino Linotype" w:hAnsi="Palatino Linotype" w:cs="Palatino Linotype"/>
          <w:i/>
          <w:kern w:val="0"/>
          <w:sz w:val="20"/>
          <w:szCs w:val="20"/>
          <w:lang w:eastAsia="es-ES"/>
          <w14:ligatures w14:val="none"/>
        </w:rPr>
        <w:t>Lo anterior para los efectos conducentes a los que se tenga lugar.</w:t>
      </w:r>
    </w:p>
    <w:p w14:paraId="03771B6D" w14:textId="17D8F217" w:rsidR="004D1E9B" w:rsidRPr="004D1E9B" w:rsidRDefault="004D1E9B" w:rsidP="009B2008">
      <w:pPr>
        <w:tabs>
          <w:tab w:val="left" w:pos="4667"/>
        </w:tabs>
        <w:ind w:left="567" w:right="567"/>
        <w:rPr>
          <w:rFonts w:ascii="Palatino Linotype" w:eastAsia="Palatino Linotype" w:hAnsi="Palatino Linotype" w:cs="Palatino Linotype"/>
          <w:i/>
          <w:kern w:val="0"/>
          <w:sz w:val="20"/>
          <w:szCs w:val="20"/>
          <w:lang w:eastAsia="es-ES"/>
          <w14:ligatures w14:val="none"/>
        </w:rPr>
      </w:pPr>
      <w:r w:rsidRPr="004D1E9B">
        <w:rPr>
          <w:rFonts w:ascii="Palatino Linotype" w:eastAsia="Palatino Linotype" w:hAnsi="Palatino Linotype" w:cs="Palatino Linotype"/>
          <w:i/>
          <w:kern w:val="0"/>
          <w:sz w:val="20"/>
          <w:szCs w:val="20"/>
          <w:lang w:eastAsia="es-ES"/>
          <w14:ligatures w14:val="none"/>
        </w:rPr>
        <w:t xml:space="preserve"> Sin otro particular, aprovecho la ocasión para enviarle un cordial saludo…” (Sic)</w:t>
      </w:r>
    </w:p>
    <w:p w14:paraId="0EE1BB1E" w14:textId="77777777" w:rsidR="009B2008" w:rsidRPr="002E5B8D" w:rsidRDefault="009B2008" w:rsidP="009B2008">
      <w:pPr>
        <w:tabs>
          <w:tab w:val="left" w:pos="4667"/>
        </w:tabs>
        <w:rPr>
          <w:rFonts w:ascii="Palatino Linotype" w:eastAsia="Palatino Linotype" w:hAnsi="Palatino Linotype" w:cs="Palatino Linotype"/>
          <w:color w:val="FF0000"/>
          <w:kern w:val="0"/>
          <w:lang w:eastAsia="es-ES"/>
          <w14:ligatures w14:val="none"/>
        </w:rPr>
      </w:pPr>
    </w:p>
    <w:p w14:paraId="5BA2B0B5" w14:textId="743A4EF9" w:rsidR="00D66C9B" w:rsidRDefault="009B2008" w:rsidP="003B12B9">
      <w:pPr>
        <w:tabs>
          <w:tab w:val="left" w:pos="4667"/>
        </w:tabs>
        <w:rPr>
          <w:rFonts w:ascii="Palatino Linotype" w:eastAsia="Palatino Linotype" w:hAnsi="Palatino Linotype" w:cs="Palatino Linotype"/>
          <w:kern w:val="0"/>
          <w:lang w:eastAsia="es-ES"/>
          <w14:ligatures w14:val="none"/>
        </w:rPr>
      </w:pPr>
      <w:r w:rsidRPr="00A77FFC">
        <w:rPr>
          <w:rFonts w:ascii="Palatino Linotype" w:eastAsia="Palatino Linotype" w:hAnsi="Palatino Linotype" w:cs="Palatino Linotype"/>
          <w:kern w:val="0"/>
          <w:lang w:eastAsia="es-ES"/>
          <w14:ligatures w14:val="none"/>
        </w:rPr>
        <w:t xml:space="preserve">ii) </w:t>
      </w:r>
      <w:r w:rsidR="00A77FFC" w:rsidRPr="00A77FFC">
        <w:rPr>
          <w:rFonts w:ascii="Palatino Linotype" w:eastAsia="Palatino Linotype" w:hAnsi="Palatino Linotype" w:cs="Palatino Linotype"/>
          <w:kern w:val="0"/>
          <w:lang w:eastAsia="es-ES"/>
          <w14:ligatures w14:val="none"/>
        </w:rPr>
        <w:t>PbR-09a  Calendarizado Actividades por Proyecto y Unidad Ejecutora</w:t>
      </w:r>
      <w:r w:rsidR="00A77FFC">
        <w:rPr>
          <w:rFonts w:ascii="Palatino Linotype" w:eastAsia="Palatino Linotype" w:hAnsi="Palatino Linotype" w:cs="Palatino Linotype"/>
          <w:kern w:val="0"/>
          <w:lang w:eastAsia="es-ES"/>
          <w14:ligatures w14:val="none"/>
        </w:rPr>
        <w:t>, correspondiente al ejercicio fiscal dos mil veinticinco, del programa “Función Pública y combate a la corrupción”</w:t>
      </w:r>
      <w:r w:rsidR="0077672B">
        <w:rPr>
          <w:rFonts w:ascii="Palatino Linotype" w:eastAsia="Palatino Linotype" w:hAnsi="Palatino Linotype" w:cs="Palatino Linotype"/>
          <w:kern w:val="0"/>
          <w:lang w:eastAsia="es-ES"/>
          <w14:ligatures w14:val="none"/>
        </w:rPr>
        <w:t xml:space="preserve">, del </w:t>
      </w:r>
      <w:r w:rsidR="00346F30">
        <w:rPr>
          <w:rFonts w:ascii="Palatino Linotype" w:eastAsia="Palatino Linotype" w:hAnsi="Palatino Linotype" w:cs="Palatino Linotype"/>
          <w:kern w:val="0"/>
          <w:lang w:eastAsia="es-ES"/>
          <w14:ligatures w14:val="none"/>
        </w:rPr>
        <w:t xml:space="preserve">proyecto </w:t>
      </w:r>
      <w:r w:rsidR="0077672B">
        <w:rPr>
          <w:rFonts w:ascii="Palatino Linotype" w:eastAsia="Palatino Linotype" w:hAnsi="Palatino Linotype" w:cs="Palatino Linotype"/>
          <w:kern w:val="0"/>
          <w:lang w:eastAsia="es-ES"/>
          <w14:ligatures w14:val="none"/>
        </w:rPr>
        <w:t>“Fiscalización, control y evaluación interna de la gestión pública”.</w:t>
      </w:r>
    </w:p>
    <w:p w14:paraId="3BEE869B" w14:textId="77777777" w:rsidR="00A77FFC" w:rsidRDefault="00A77FFC" w:rsidP="003B12B9">
      <w:pPr>
        <w:tabs>
          <w:tab w:val="left" w:pos="4667"/>
        </w:tabs>
        <w:rPr>
          <w:rFonts w:ascii="Palatino Linotype" w:eastAsia="Palatino Linotype" w:hAnsi="Palatino Linotype" w:cs="Palatino Linotype"/>
          <w:kern w:val="0"/>
          <w:lang w:eastAsia="es-ES"/>
          <w14:ligatures w14:val="none"/>
        </w:rPr>
      </w:pPr>
    </w:p>
    <w:p w14:paraId="48AEB290" w14:textId="02DAB006" w:rsidR="00A77FFC" w:rsidRDefault="00A77FFC" w:rsidP="003B12B9">
      <w:pPr>
        <w:tabs>
          <w:tab w:val="left" w:pos="4667"/>
        </w:tabs>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iii)</w:t>
      </w:r>
      <w:r w:rsidR="0077672B">
        <w:rPr>
          <w:rFonts w:ascii="Palatino Linotype" w:eastAsia="Palatino Linotype" w:hAnsi="Palatino Linotype" w:cs="Palatino Linotype"/>
          <w:kern w:val="0"/>
          <w:lang w:eastAsia="es-ES"/>
          <w14:ligatures w14:val="none"/>
        </w:rPr>
        <w:t xml:space="preserve"> </w:t>
      </w:r>
      <w:r w:rsidR="00076868" w:rsidRPr="00A77FFC">
        <w:rPr>
          <w:rFonts w:ascii="Palatino Linotype" w:eastAsia="Palatino Linotype" w:hAnsi="Palatino Linotype" w:cs="Palatino Linotype"/>
          <w:kern w:val="0"/>
          <w:lang w:eastAsia="es-ES"/>
          <w14:ligatures w14:val="none"/>
        </w:rPr>
        <w:t>PbR-09a  Calendarizado Actividades por Proyecto y Unidad Ejecutora</w:t>
      </w:r>
      <w:r w:rsidR="00076868">
        <w:rPr>
          <w:rFonts w:ascii="Palatino Linotype" w:eastAsia="Palatino Linotype" w:hAnsi="Palatino Linotype" w:cs="Palatino Linotype"/>
          <w:kern w:val="0"/>
          <w:lang w:eastAsia="es-ES"/>
          <w14:ligatures w14:val="none"/>
        </w:rPr>
        <w:t>, correspondiente al ejercicio fiscal dos mil veinticinco, del programa “Atención médica</w:t>
      </w:r>
      <w:r w:rsidR="00346F30">
        <w:rPr>
          <w:rFonts w:ascii="Palatino Linotype" w:eastAsia="Palatino Linotype" w:hAnsi="Palatino Linotype" w:cs="Palatino Linotype"/>
          <w:kern w:val="0"/>
          <w:lang w:eastAsia="es-ES"/>
          <w14:ligatures w14:val="none"/>
        </w:rPr>
        <w:t>”</w:t>
      </w:r>
      <w:r w:rsidR="0077672B">
        <w:rPr>
          <w:rFonts w:ascii="Palatino Linotype" w:eastAsia="Palatino Linotype" w:hAnsi="Palatino Linotype" w:cs="Palatino Linotype"/>
          <w:kern w:val="0"/>
          <w:lang w:eastAsia="es-ES"/>
          <w14:ligatures w14:val="none"/>
        </w:rPr>
        <w:t xml:space="preserve">, </w:t>
      </w:r>
      <w:r w:rsidR="00346F30">
        <w:rPr>
          <w:rFonts w:ascii="Palatino Linotype" w:eastAsia="Palatino Linotype" w:hAnsi="Palatino Linotype" w:cs="Palatino Linotype"/>
          <w:kern w:val="0"/>
          <w:lang w:eastAsia="es-ES"/>
          <w14:ligatures w14:val="none"/>
        </w:rPr>
        <w:t xml:space="preserve">del </w:t>
      </w:r>
      <w:r w:rsidR="0077672B">
        <w:rPr>
          <w:rFonts w:ascii="Palatino Linotype" w:eastAsia="Palatino Linotype" w:hAnsi="Palatino Linotype" w:cs="Palatino Linotype"/>
          <w:kern w:val="0"/>
          <w:lang w:eastAsia="es-ES"/>
          <w14:ligatures w14:val="none"/>
        </w:rPr>
        <w:t>proyecto “Servicio médico de tercer nivel.</w:t>
      </w:r>
    </w:p>
    <w:p w14:paraId="21671CB8" w14:textId="77777777" w:rsidR="00076868" w:rsidRDefault="00076868" w:rsidP="003B12B9">
      <w:pPr>
        <w:tabs>
          <w:tab w:val="left" w:pos="4667"/>
        </w:tabs>
        <w:rPr>
          <w:rFonts w:ascii="Palatino Linotype" w:eastAsia="Palatino Linotype" w:hAnsi="Palatino Linotype" w:cs="Palatino Linotype"/>
          <w:kern w:val="0"/>
          <w:lang w:eastAsia="es-ES"/>
          <w14:ligatures w14:val="none"/>
        </w:rPr>
      </w:pPr>
    </w:p>
    <w:p w14:paraId="0BC59145" w14:textId="153DAFBB" w:rsidR="00076868" w:rsidRPr="00A77FFC" w:rsidRDefault="0077672B" w:rsidP="003B12B9">
      <w:pPr>
        <w:tabs>
          <w:tab w:val="left" w:pos="4667"/>
        </w:tabs>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iv)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xml:space="preserve">, correspondiente al ejercicio fiscal dos mil veinticinco, </w:t>
      </w:r>
      <w:r w:rsidR="00346F30">
        <w:rPr>
          <w:rFonts w:ascii="Palatino Linotype" w:eastAsia="Palatino Linotype" w:hAnsi="Palatino Linotype" w:cs="Palatino Linotype"/>
          <w:kern w:val="0"/>
          <w:lang w:eastAsia="es-ES"/>
          <w14:ligatures w14:val="none"/>
        </w:rPr>
        <w:t>del programa “Atención médica</w:t>
      </w:r>
      <w:r w:rsidR="00842949">
        <w:rPr>
          <w:rFonts w:ascii="Palatino Linotype" w:eastAsia="Palatino Linotype" w:hAnsi="Palatino Linotype" w:cs="Palatino Linotype"/>
          <w:kern w:val="0"/>
          <w:lang w:eastAsia="es-ES"/>
          <w14:ligatures w14:val="none"/>
        </w:rPr>
        <w:t>”</w:t>
      </w:r>
      <w:r w:rsidR="00346F30">
        <w:rPr>
          <w:rFonts w:ascii="Palatino Linotype" w:eastAsia="Palatino Linotype" w:hAnsi="Palatino Linotype" w:cs="Palatino Linotype"/>
          <w:kern w:val="0"/>
          <w:lang w:eastAsia="es-ES"/>
          <w14:ligatures w14:val="none"/>
        </w:rPr>
        <w:t xml:space="preserve">, </w:t>
      </w:r>
      <w:r w:rsidR="00842949">
        <w:rPr>
          <w:rFonts w:ascii="Palatino Linotype" w:eastAsia="Palatino Linotype" w:hAnsi="Palatino Linotype" w:cs="Palatino Linotype"/>
          <w:kern w:val="0"/>
          <w:lang w:eastAsia="es-ES"/>
          <w14:ligatures w14:val="none"/>
        </w:rPr>
        <w:t xml:space="preserve"> del </w:t>
      </w:r>
      <w:r w:rsidR="00346F30">
        <w:rPr>
          <w:rFonts w:ascii="Palatino Linotype" w:eastAsia="Palatino Linotype" w:hAnsi="Palatino Linotype" w:cs="Palatino Linotype"/>
          <w:kern w:val="0"/>
          <w:lang w:eastAsia="es-ES"/>
          <w14:ligatures w14:val="none"/>
        </w:rPr>
        <w:t>proyecto</w:t>
      </w:r>
      <w:r w:rsidR="00842949">
        <w:rPr>
          <w:rFonts w:ascii="Palatino Linotype" w:eastAsia="Palatino Linotype" w:hAnsi="Palatino Linotype" w:cs="Palatino Linotype"/>
          <w:kern w:val="0"/>
          <w:lang w:eastAsia="es-ES"/>
          <w14:ligatures w14:val="none"/>
        </w:rPr>
        <w:t xml:space="preserve"> “Profesionalización de los recursos humanos para la prestación de servicios, enseñanza e investigación en materia de salud”.</w:t>
      </w:r>
    </w:p>
    <w:p w14:paraId="67B6AC8E" w14:textId="07EC87DC" w:rsidR="00C02B67" w:rsidRDefault="00C02B67" w:rsidP="009B2008">
      <w:pPr>
        <w:rPr>
          <w:rFonts w:ascii="Palatino Linotype" w:eastAsia="Palatino Linotype" w:hAnsi="Palatino Linotype" w:cs="Palatino Linotype"/>
          <w:kern w:val="0"/>
          <w:lang w:eastAsia="es-ES"/>
          <w14:ligatures w14:val="none"/>
        </w:rPr>
      </w:pPr>
    </w:p>
    <w:p w14:paraId="1676FFE1" w14:textId="4A11ED82" w:rsidR="009B2008" w:rsidRDefault="00C02B67" w:rsidP="009B2008">
      <w:pPr>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v)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“Igualdad de trato y oportunidades para la mujer y el hombre”, del proyecto “Cultura de igualdad entre la mujer y el hombre; y población LGBTIQ+, para la prevención de la violencia de género”.</w:t>
      </w:r>
    </w:p>
    <w:p w14:paraId="2CAA1CD3" w14:textId="77777777" w:rsidR="004D59A5" w:rsidRDefault="004D59A5" w:rsidP="009B2008">
      <w:pPr>
        <w:rPr>
          <w:rFonts w:ascii="Palatino Linotype" w:eastAsia="Palatino Linotype" w:hAnsi="Palatino Linotype" w:cs="Palatino Linotype"/>
          <w:kern w:val="0"/>
          <w:lang w:eastAsia="es-ES"/>
          <w14:ligatures w14:val="none"/>
        </w:rPr>
      </w:pPr>
    </w:p>
    <w:p w14:paraId="1520A16C" w14:textId="7269B543" w:rsidR="004D59A5" w:rsidRDefault="004D59A5" w:rsidP="009B2008">
      <w:pPr>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vi)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xml:space="preserve">, correspondiente al ejercicio fiscal dos mil veinticinco, del programa </w:t>
      </w:r>
      <w:r w:rsidR="006A2275">
        <w:rPr>
          <w:rFonts w:ascii="Palatino Linotype" w:eastAsia="Palatino Linotype" w:hAnsi="Palatino Linotype" w:cs="Palatino Linotype"/>
          <w:kern w:val="0"/>
          <w:lang w:eastAsia="es-ES"/>
          <w14:ligatures w14:val="none"/>
        </w:rPr>
        <w:t xml:space="preserve">“Transparencia” del proyecto  </w:t>
      </w:r>
      <w:r>
        <w:rPr>
          <w:rFonts w:ascii="Palatino Linotype" w:eastAsia="Palatino Linotype" w:hAnsi="Palatino Linotype" w:cs="Palatino Linotype"/>
          <w:kern w:val="0"/>
          <w:lang w:eastAsia="es-ES"/>
          <w14:ligatures w14:val="none"/>
        </w:rPr>
        <w:t>“</w:t>
      </w:r>
      <w:r w:rsidR="006A2275">
        <w:rPr>
          <w:rFonts w:ascii="Palatino Linotype" w:eastAsia="Palatino Linotype" w:hAnsi="Palatino Linotype" w:cs="Palatino Linotype"/>
          <w:kern w:val="0"/>
          <w:lang w:eastAsia="es-ES"/>
          <w14:ligatures w14:val="none"/>
        </w:rPr>
        <w:t>Vinculación ciudadana con la administración pública”.</w:t>
      </w:r>
    </w:p>
    <w:p w14:paraId="265FECDD" w14:textId="77777777" w:rsidR="00B6514E" w:rsidRDefault="00B6514E" w:rsidP="009B2008">
      <w:pPr>
        <w:rPr>
          <w:rFonts w:ascii="Palatino Linotype" w:eastAsia="Palatino Linotype" w:hAnsi="Palatino Linotype" w:cs="Palatino Linotype"/>
          <w:kern w:val="0"/>
          <w:lang w:eastAsia="es-ES"/>
          <w14:ligatures w14:val="none"/>
        </w:rPr>
      </w:pPr>
    </w:p>
    <w:p w14:paraId="490E91A9" w14:textId="5E4CA9EA" w:rsidR="00B6514E" w:rsidRDefault="00B6514E" w:rsidP="009B2008">
      <w:pPr>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vii)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“Consolidación de la administración pública de resultados” del proyecto “Gestión documental y administración de archivos”.</w:t>
      </w:r>
    </w:p>
    <w:p w14:paraId="2EFCA296" w14:textId="77777777" w:rsidR="0055638C" w:rsidRDefault="0055638C" w:rsidP="009B2008">
      <w:pPr>
        <w:rPr>
          <w:rFonts w:ascii="Palatino Linotype" w:eastAsia="Palatino Linotype" w:hAnsi="Palatino Linotype" w:cs="Palatino Linotype"/>
          <w:kern w:val="0"/>
          <w:lang w:eastAsia="es-ES"/>
          <w14:ligatures w14:val="none"/>
        </w:rPr>
      </w:pPr>
    </w:p>
    <w:p w14:paraId="2CF628DD" w14:textId="6818C491" w:rsidR="0055638C" w:rsidRDefault="0055638C" w:rsidP="009B2008">
      <w:pPr>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viii)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“Sistema Anticorrupción del Estado de México y Municipios”, del proyecto “Investigación de faltas administrativas”.</w:t>
      </w:r>
    </w:p>
    <w:p w14:paraId="1939D99A" w14:textId="77777777" w:rsidR="0055638C" w:rsidRDefault="0055638C" w:rsidP="009B2008">
      <w:pPr>
        <w:rPr>
          <w:rFonts w:ascii="Palatino Linotype" w:eastAsia="Palatino Linotype" w:hAnsi="Palatino Linotype" w:cs="Palatino Linotype"/>
          <w:kern w:val="0"/>
          <w:lang w:eastAsia="es-ES"/>
          <w14:ligatures w14:val="none"/>
        </w:rPr>
      </w:pPr>
    </w:p>
    <w:p w14:paraId="68C9D3A3" w14:textId="77A39967" w:rsidR="0055638C" w:rsidRDefault="0055638C" w:rsidP="009B2008">
      <w:pPr>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ix)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“Sistema Anticorrupción del Estado de México y Municipios”, del proyecto “</w:t>
      </w:r>
      <w:r w:rsidR="00615D6B">
        <w:rPr>
          <w:rFonts w:ascii="Palatino Linotype" w:eastAsia="Palatino Linotype" w:hAnsi="Palatino Linotype" w:cs="Palatino Linotype"/>
          <w:kern w:val="0"/>
          <w:lang w:eastAsia="es-ES"/>
          <w14:ligatures w14:val="none"/>
        </w:rPr>
        <w:t>Responsabilidades</w:t>
      </w:r>
      <w:r>
        <w:rPr>
          <w:rFonts w:ascii="Palatino Linotype" w:eastAsia="Palatino Linotype" w:hAnsi="Palatino Linotype" w:cs="Palatino Linotype"/>
          <w:kern w:val="0"/>
          <w:lang w:eastAsia="es-ES"/>
          <w14:ligatures w14:val="none"/>
        </w:rPr>
        <w:t xml:space="preserve"> Administrativas”.</w:t>
      </w:r>
    </w:p>
    <w:p w14:paraId="1824A970" w14:textId="77777777" w:rsidR="00C02B67" w:rsidRPr="002E5B8D" w:rsidRDefault="00C02B67" w:rsidP="009B2008">
      <w:pPr>
        <w:rPr>
          <w:rFonts w:ascii="Palatino Linotype" w:eastAsia="Palatino Linotype" w:hAnsi="Palatino Linotype" w:cs="Palatino Linotype"/>
          <w:color w:val="FF0000"/>
          <w:kern w:val="0"/>
          <w:sz w:val="20"/>
          <w:szCs w:val="20"/>
          <w:lang w:eastAsia="es-ES"/>
          <w14:ligatures w14:val="none"/>
        </w:rPr>
      </w:pPr>
    </w:p>
    <w:p w14:paraId="3BA48238" w14:textId="77777777" w:rsidR="003B12B9" w:rsidRPr="004F62D2" w:rsidRDefault="003B12B9" w:rsidP="003B12B9">
      <w:pPr>
        <w:keepNext/>
        <w:keepLines/>
        <w:outlineLvl w:val="1"/>
        <w:rPr>
          <w:rFonts w:ascii="Palatino Linotype" w:eastAsia="Calibri" w:hAnsi="Palatino Linotype" w:cstheme="majorBidi"/>
          <w:b/>
          <w:kern w:val="0"/>
          <w:szCs w:val="26"/>
          <w14:ligatures w14:val="none"/>
        </w:rPr>
      </w:pPr>
      <w:bookmarkStart w:id="4" w:name="_Toc190871538"/>
      <w:bookmarkStart w:id="5" w:name="_Toc197513799"/>
      <w:bookmarkStart w:id="6" w:name="_Toc214608878"/>
      <w:r w:rsidRPr="004F62D2">
        <w:rPr>
          <w:rFonts w:ascii="Palatino Linotype" w:eastAsia="Calibri" w:hAnsi="Palatino Linotype" w:cstheme="majorBidi"/>
          <w:b/>
          <w:kern w:val="0"/>
          <w:szCs w:val="26"/>
          <w14:ligatures w14:val="none"/>
        </w:rPr>
        <w:t>III. Interposición del Recurso de Revisión</w:t>
      </w:r>
      <w:bookmarkEnd w:id="4"/>
      <w:bookmarkEnd w:id="5"/>
      <w:bookmarkEnd w:id="6"/>
    </w:p>
    <w:p w14:paraId="312469CC" w14:textId="77777777" w:rsidR="003B12B9" w:rsidRPr="004F62D2" w:rsidRDefault="003B12B9" w:rsidP="003B12B9">
      <w:pPr>
        <w:rPr>
          <w:rFonts w:ascii="Palatino Linotype" w:eastAsia="Times New Roman" w:hAnsi="Palatino Linotype" w:cs="Tahoma"/>
          <w:bCs/>
          <w:kern w:val="0"/>
          <w:lang w:eastAsia="es-ES"/>
          <w14:ligatures w14:val="none"/>
        </w:rPr>
      </w:pPr>
    </w:p>
    <w:p w14:paraId="5CFB8D93" w14:textId="18FFEDB9" w:rsidR="003B12B9" w:rsidRPr="004F62D2" w:rsidRDefault="003B12B9" w:rsidP="003B12B9">
      <w:pPr>
        <w:rPr>
          <w:rFonts w:ascii="Palatino Linotype" w:eastAsia="Times New Roman" w:hAnsi="Palatino Linotype" w:cs="Tahoma"/>
          <w:bCs/>
          <w:kern w:val="0"/>
          <w:lang w:val="es-ES" w:eastAsia="es-ES"/>
          <w14:ligatures w14:val="none"/>
        </w:rPr>
      </w:pPr>
      <w:r w:rsidRPr="004F62D2">
        <w:rPr>
          <w:rFonts w:ascii="Palatino Linotype" w:eastAsia="Times New Roman" w:hAnsi="Palatino Linotype" w:cs="Tahoma"/>
          <w:bCs/>
          <w:kern w:val="0"/>
          <w:lang w:val="es-ES" w:eastAsia="es-ES"/>
          <w14:ligatures w14:val="none"/>
        </w:rPr>
        <w:t xml:space="preserve">El </w:t>
      </w:r>
      <w:r w:rsidR="00615D6B" w:rsidRPr="004F62D2">
        <w:rPr>
          <w:rFonts w:ascii="Palatino Linotype" w:eastAsia="Times New Roman" w:hAnsi="Palatino Linotype" w:cs="Tahoma"/>
          <w:bCs/>
          <w:kern w:val="0"/>
          <w:lang w:val="es-ES" w:eastAsia="es-ES"/>
          <w14:ligatures w14:val="none"/>
        </w:rPr>
        <w:t xml:space="preserve">veinte de octubre de dos mil veinticinco, </w:t>
      </w:r>
      <w:r w:rsidRPr="004F62D2">
        <w:rPr>
          <w:rFonts w:ascii="Palatino Linotype" w:eastAsia="Times New Roman" w:hAnsi="Palatino Linotype" w:cs="Tahoma"/>
          <w:bCs/>
          <w:kern w:val="0"/>
          <w:lang w:eastAsia="es-ES"/>
          <w14:ligatures w14:val="none"/>
        </w:rPr>
        <w:t xml:space="preserve">se recibió en este Instituto, a través del </w:t>
      </w:r>
      <w:r w:rsidRPr="004F62D2">
        <w:rPr>
          <w:rFonts w:ascii="Palatino Linotype" w:eastAsia="Times New Roman" w:hAnsi="Palatino Linotype" w:cs="Tahoma"/>
          <w:bCs/>
          <w:kern w:val="0"/>
          <w:lang w:val="es-ES" w:eastAsia="es-ES"/>
          <w14:ligatures w14:val="none"/>
        </w:rPr>
        <w:t>Sistema de Acceso a la Información Mexiquense (SAIMEX)</w:t>
      </w:r>
      <w:r w:rsidRPr="004F62D2">
        <w:rPr>
          <w:rFonts w:ascii="Palatino Linotype" w:eastAsia="Times New Roman" w:hAnsi="Palatino Linotype" w:cs="Tahoma"/>
          <w:bCs/>
          <w:kern w:val="0"/>
          <w:lang w:eastAsia="es-ES"/>
          <w14:ligatures w14:val="none"/>
        </w:rPr>
        <w:t>, el Recurso de Revisión interpuesto por la persona Recurrente, en contra de la respuesta del Sujeto Obligado</w:t>
      </w:r>
      <w:r w:rsidRPr="004F62D2">
        <w:rPr>
          <w:rFonts w:ascii="Palatino Linotype" w:eastAsia="Calibri" w:hAnsi="Palatino Linotype" w:cs="Times New Roman"/>
          <w:kern w:val="0"/>
          <w14:ligatures w14:val="none"/>
        </w:rPr>
        <w:t xml:space="preserve">, </w:t>
      </w:r>
      <w:r w:rsidRPr="004F62D2">
        <w:rPr>
          <w:rFonts w:ascii="Palatino Linotype" w:eastAsia="Times New Roman" w:hAnsi="Palatino Linotype" w:cs="Tahoma"/>
          <w:bCs/>
          <w:kern w:val="0"/>
          <w:lang w:eastAsia="es-ES"/>
          <w14:ligatures w14:val="none"/>
        </w:rPr>
        <w:t>en los siguientes términos:</w:t>
      </w:r>
    </w:p>
    <w:p w14:paraId="397331C5" w14:textId="77777777" w:rsidR="003B12B9" w:rsidRPr="004F62D2" w:rsidRDefault="003B12B9" w:rsidP="003B12B9">
      <w:pPr>
        <w:rPr>
          <w:rFonts w:ascii="Palatino Linotype" w:eastAsia="Times New Roman" w:hAnsi="Palatino Linotype" w:cs="Tahoma"/>
          <w:b/>
          <w:bCs/>
          <w:kern w:val="0"/>
          <w:lang w:val="es-ES" w:eastAsia="es-ES"/>
          <w14:ligatures w14:val="none"/>
        </w:rPr>
      </w:pPr>
    </w:p>
    <w:p w14:paraId="13492597" w14:textId="77777777" w:rsidR="003B12B9" w:rsidRPr="004F62D2" w:rsidRDefault="003B12B9" w:rsidP="003B12B9">
      <w:pPr>
        <w:ind w:left="567" w:right="567"/>
        <w:rPr>
          <w:rFonts w:ascii="Palatino Linotype" w:eastAsia="Times New Roman" w:hAnsi="Palatino Linotype" w:cs="Tahoma"/>
          <w:b/>
          <w:bCs/>
          <w:i/>
          <w:iCs/>
          <w:kern w:val="0"/>
          <w:sz w:val="20"/>
          <w:szCs w:val="20"/>
          <w:lang w:eastAsia="es-ES"/>
          <w14:ligatures w14:val="none"/>
        </w:rPr>
      </w:pPr>
      <w:r w:rsidRPr="004F62D2">
        <w:rPr>
          <w:rFonts w:ascii="Palatino Linotype" w:eastAsia="Times New Roman" w:hAnsi="Palatino Linotype" w:cs="Tahoma"/>
          <w:b/>
          <w:bCs/>
          <w:i/>
          <w:iCs/>
          <w:kern w:val="0"/>
          <w:sz w:val="20"/>
          <w:szCs w:val="20"/>
          <w:lang w:eastAsia="es-ES"/>
          <w14:ligatures w14:val="none"/>
        </w:rPr>
        <w:t>“ACTO IMPUGNADO</w:t>
      </w:r>
    </w:p>
    <w:p w14:paraId="7833CF38" w14:textId="6B2F0E45" w:rsidR="003B12B9" w:rsidRPr="004F62D2" w:rsidRDefault="004F62D2" w:rsidP="003B12B9">
      <w:pPr>
        <w:ind w:left="567" w:right="567"/>
        <w:rPr>
          <w:rFonts w:ascii="Palatino Linotype" w:eastAsia="Times New Roman" w:hAnsi="Palatino Linotype" w:cs="Tahoma"/>
          <w:bCs/>
          <w:i/>
          <w:kern w:val="0"/>
          <w:sz w:val="20"/>
          <w:szCs w:val="20"/>
          <w:lang w:eastAsia="es-ES"/>
          <w14:ligatures w14:val="none"/>
        </w:rPr>
      </w:pPr>
      <w:r w:rsidRPr="004F62D2">
        <w:rPr>
          <w:rFonts w:ascii="Palatino Linotype" w:eastAsia="Times New Roman" w:hAnsi="Palatino Linotype" w:cs="Tahoma"/>
          <w:bCs/>
          <w:i/>
          <w:kern w:val="0"/>
          <w:sz w:val="20"/>
          <w:szCs w:val="20"/>
          <w:lang w:eastAsia="es-ES"/>
          <w14:ligatures w14:val="none"/>
        </w:rPr>
        <w:t>EL ARCHIVO RECIBIDO NO ES EL MAS ACTUAL, PUNTUALIZO QUE TIENE COMO FECHA EL AÑO "2024" CUANDO EL CALENDARIZADO DE SUS METAS QUE DEBIEROON ENVIAR DEBE SER CON FECHA DEL AÑO "2025"</w:t>
      </w:r>
      <w:r w:rsidR="003B12B9" w:rsidRPr="004F62D2">
        <w:rPr>
          <w:rFonts w:ascii="Palatino Linotype" w:eastAsia="Times New Roman" w:hAnsi="Palatino Linotype" w:cs="Tahoma"/>
          <w:bCs/>
          <w:i/>
          <w:kern w:val="0"/>
          <w:sz w:val="20"/>
          <w:szCs w:val="20"/>
          <w:lang w:eastAsia="es-ES"/>
          <w14:ligatures w14:val="none"/>
        </w:rPr>
        <w:t xml:space="preserve">” </w:t>
      </w:r>
    </w:p>
    <w:p w14:paraId="76A18E7A" w14:textId="77777777" w:rsidR="003B12B9" w:rsidRPr="002E5B8D" w:rsidRDefault="003B12B9" w:rsidP="003B12B9">
      <w:pPr>
        <w:ind w:left="567" w:right="567"/>
        <w:rPr>
          <w:rFonts w:ascii="Palatino Linotype" w:eastAsia="Times New Roman" w:hAnsi="Palatino Linotype" w:cs="Tahoma"/>
          <w:b/>
          <w:bCs/>
          <w:i/>
          <w:color w:val="FF0000"/>
          <w:kern w:val="0"/>
          <w:sz w:val="20"/>
          <w:szCs w:val="20"/>
          <w:lang w:eastAsia="es-ES"/>
          <w14:ligatures w14:val="none"/>
        </w:rPr>
      </w:pPr>
    </w:p>
    <w:p w14:paraId="2EE3D755" w14:textId="77777777" w:rsidR="003B12B9" w:rsidRPr="004F62D2" w:rsidRDefault="003B12B9" w:rsidP="003B12B9">
      <w:pPr>
        <w:ind w:left="567" w:right="567"/>
        <w:rPr>
          <w:rFonts w:ascii="Palatino Linotype" w:eastAsia="Times New Roman" w:hAnsi="Palatino Linotype" w:cs="Tahoma"/>
          <w:b/>
          <w:bCs/>
          <w:i/>
          <w:kern w:val="0"/>
          <w:sz w:val="20"/>
          <w:szCs w:val="20"/>
          <w:lang w:eastAsia="es-ES"/>
          <w14:ligatures w14:val="none"/>
        </w:rPr>
      </w:pPr>
      <w:r w:rsidRPr="004F62D2">
        <w:rPr>
          <w:rFonts w:ascii="Palatino Linotype" w:eastAsia="Times New Roman" w:hAnsi="Palatino Linotype" w:cs="Tahoma"/>
          <w:b/>
          <w:bCs/>
          <w:i/>
          <w:kern w:val="0"/>
          <w:sz w:val="20"/>
          <w:szCs w:val="20"/>
          <w:lang w:eastAsia="es-ES"/>
          <w14:ligatures w14:val="none"/>
        </w:rPr>
        <w:t>“RAZONES O MOTIVOS DE LA INCONFORMIDAD</w:t>
      </w:r>
    </w:p>
    <w:p w14:paraId="75C898D7" w14:textId="0CC2BB84" w:rsidR="003B12B9" w:rsidRPr="004F62D2" w:rsidRDefault="004F62D2" w:rsidP="003B12B9">
      <w:pPr>
        <w:ind w:left="567" w:right="567"/>
        <w:rPr>
          <w:rFonts w:ascii="Palatino Linotype" w:eastAsia="Times New Roman" w:hAnsi="Palatino Linotype" w:cs="Tahoma"/>
          <w:bCs/>
          <w:i/>
          <w:kern w:val="0"/>
          <w:sz w:val="20"/>
          <w:szCs w:val="20"/>
          <w:lang w:eastAsia="es-ES"/>
          <w14:ligatures w14:val="none"/>
        </w:rPr>
      </w:pPr>
      <w:r w:rsidRPr="004F62D2">
        <w:rPr>
          <w:rFonts w:ascii="Palatino Linotype" w:eastAsia="Times New Roman" w:hAnsi="Palatino Linotype" w:cs="Tahoma"/>
          <w:bCs/>
          <w:i/>
          <w:kern w:val="0"/>
          <w:sz w:val="20"/>
          <w:szCs w:val="20"/>
          <w:lang w:eastAsia="es-ES"/>
          <w14:ligatures w14:val="none"/>
        </w:rPr>
        <w:t>EL CALENDARIZADO DE SUS METAS QUE DEBIEROON ENVIAR DEBE SER CON FECHA DEL AÑO "2025"</w:t>
      </w:r>
      <w:r w:rsidR="003B12B9" w:rsidRPr="004F62D2">
        <w:rPr>
          <w:rFonts w:ascii="Palatino Linotype" w:eastAsia="Times New Roman" w:hAnsi="Palatino Linotype" w:cs="Tahoma"/>
          <w:bCs/>
          <w:i/>
          <w:kern w:val="0"/>
          <w:sz w:val="20"/>
          <w:szCs w:val="20"/>
          <w:lang w:eastAsia="es-ES"/>
          <w14:ligatures w14:val="none"/>
        </w:rPr>
        <w:t>” (Sic)</w:t>
      </w:r>
    </w:p>
    <w:p w14:paraId="2B9C5C74" w14:textId="77777777" w:rsidR="003B12B9" w:rsidRPr="002E5B8D" w:rsidRDefault="003B12B9" w:rsidP="003B12B9">
      <w:pPr>
        <w:ind w:right="567"/>
        <w:rPr>
          <w:rFonts w:ascii="Palatino Linotype" w:eastAsia="Times New Roman" w:hAnsi="Palatino Linotype" w:cs="Tahoma"/>
          <w:bCs/>
          <w:i/>
          <w:color w:val="FF0000"/>
          <w:kern w:val="0"/>
          <w:sz w:val="20"/>
          <w:szCs w:val="20"/>
          <w:lang w:eastAsia="es-ES"/>
          <w14:ligatures w14:val="none"/>
        </w:rPr>
      </w:pPr>
    </w:p>
    <w:p w14:paraId="28939ACB" w14:textId="77777777" w:rsidR="003B12B9" w:rsidRPr="004F62D2" w:rsidRDefault="003B12B9" w:rsidP="003B12B9">
      <w:pPr>
        <w:keepNext/>
        <w:keepLines/>
        <w:outlineLvl w:val="1"/>
        <w:rPr>
          <w:rFonts w:ascii="Palatino Linotype" w:eastAsia="Batang" w:hAnsi="Palatino Linotype" w:cstheme="majorBidi"/>
          <w:b/>
          <w:kern w:val="0"/>
          <w:szCs w:val="26"/>
          <w14:ligatures w14:val="none"/>
        </w:rPr>
      </w:pPr>
      <w:bookmarkStart w:id="7" w:name="_Toc190871539"/>
      <w:bookmarkStart w:id="8" w:name="_Toc197513800"/>
      <w:bookmarkStart w:id="9" w:name="_Toc214608879"/>
      <w:r w:rsidRPr="004F62D2">
        <w:rPr>
          <w:rFonts w:ascii="Palatino Linotype" w:eastAsia="Calibri" w:hAnsi="Palatino Linotype" w:cstheme="majorBidi"/>
          <w:b/>
          <w:kern w:val="0"/>
          <w:szCs w:val="26"/>
          <w14:ligatures w14:val="none"/>
        </w:rPr>
        <w:t xml:space="preserve">IV. </w:t>
      </w:r>
      <w:r w:rsidRPr="004F62D2">
        <w:rPr>
          <w:rFonts w:ascii="Palatino Linotype" w:eastAsia="Batang" w:hAnsi="Palatino Linotype" w:cstheme="majorBidi"/>
          <w:b/>
          <w:kern w:val="0"/>
          <w:szCs w:val="26"/>
          <w14:ligatures w14:val="none"/>
        </w:rPr>
        <w:t>Trámite del Recurso de Revisión</w:t>
      </w:r>
      <w:r w:rsidRPr="004F62D2">
        <w:rPr>
          <w:rFonts w:ascii="Palatino Linotype" w:eastAsia="Calibri" w:hAnsi="Palatino Linotype" w:cstheme="majorBidi"/>
          <w:b/>
          <w:kern w:val="0"/>
          <w:szCs w:val="26"/>
          <w14:ligatures w14:val="none"/>
        </w:rPr>
        <w:t xml:space="preserve"> </w:t>
      </w:r>
      <w:r w:rsidRPr="004F62D2">
        <w:rPr>
          <w:rFonts w:ascii="Palatino Linotype" w:eastAsia="Batang" w:hAnsi="Palatino Linotype" w:cstheme="majorBidi"/>
          <w:b/>
          <w:kern w:val="0"/>
          <w:szCs w:val="26"/>
          <w14:ligatures w14:val="none"/>
        </w:rPr>
        <w:t>ante este Instituto</w:t>
      </w:r>
      <w:bookmarkEnd w:id="7"/>
      <w:bookmarkEnd w:id="8"/>
      <w:bookmarkEnd w:id="9"/>
    </w:p>
    <w:p w14:paraId="41A6309E" w14:textId="77777777" w:rsidR="003B12B9" w:rsidRPr="004F62D2" w:rsidRDefault="003B12B9" w:rsidP="003B12B9">
      <w:pPr>
        <w:rPr>
          <w:rFonts w:ascii="Palatino Linotype" w:eastAsia="Batang" w:hAnsi="Palatino Linotype" w:cs="Tahoma"/>
          <w:bCs/>
          <w:kern w:val="0"/>
          <w14:ligatures w14:val="none"/>
        </w:rPr>
      </w:pPr>
    </w:p>
    <w:p w14:paraId="1FA3F332" w14:textId="183AFAA9" w:rsidR="003B12B9" w:rsidRPr="004F62D2" w:rsidRDefault="003B12B9" w:rsidP="003B12B9">
      <w:pPr>
        <w:rPr>
          <w:rFonts w:ascii="Palatino Linotype" w:eastAsia="Times New Roman" w:hAnsi="Palatino Linotype" w:cs="Tahoma"/>
          <w:bCs/>
          <w:kern w:val="0"/>
          <w:lang w:val="es-ES" w:eastAsia="es-ES"/>
          <w14:ligatures w14:val="none"/>
        </w:rPr>
      </w:pPr>
      <w:bookmarkStart w:id="10" w:name="_Toc190871540"/>
      <w:bookmarkStart w:id="11" w:name="_Toc197513801"/>
      <w:r w:rsidRPr="004F62D2">
        <w:rPr>
          <w:rFonts w:ascii="Palatino Linotype" w:eastAsiaTheme="majorEastAsia" w:hAnsi="Palatino Linotype" w:cstheme="majorBidi"/>
          <w:b/>
          <w:kern w:val="0"/>
          <w:szCs w:val="24"/>
          <w14:ligatures w14:val="none"/>
        </w:rPr>
        <w:t>a) Turno del Medio de Impugnación</w:t>
      </w:r>
      <w:bookmarkEnd w:id="10"/>
      <w:bookmarkEnd w:id="11"/>
      <w:r w:rsidRPr="004F62D2">
        <w:rPr>
          <w:rFonts w:ascii="Palatino Linotype" w:eastAsia="Batang" w:hAnsi="Palatino Linotype" w:cs="Tahoma"/>
          <w:b/>
          <w:bCs/>
          <w:kern w:val="0"/>
          <w14:ligatures w14:val="none"/>
        </w:rPr>
        <w:t>.</w:t>
      </w:r>
      <w:r w:rsidRPr="004F62D2">
        <w:rPr>
          <w:rFonts w:ascii="Palatino Linotype" w:eastAsia="Batang" w:hAnsi="Palatino Linotype" w:cs="Tahoma"/>
          <w:bCs/>
          <w:kern w:val="0"/>
          <w14:ligatures w14:val="none"/>
        </w:rPr>
        <w:t xml:space="preserve"> </w:t>
      </w:r>
      <w:r w:rsidRPr="004F62D2">
        <w:rPr>
          <w:rFonts w:ascii="Palatino Linotype" w:eastAsia="Times New Roman" w:hAnsi="Palatino Linotype" w:cs="Tahoma"/>
          <w:bCs/>
          <w:kern w:val="0"/>
          <w:lang w:val="es-ES" w:eastAsia="es-ES"/>
          <w14:ligatures w14:val="none"/>
        </w:rPr>
        <w:t xml:space="preserve">El </w:t>
      </w:r>
      <w:r w:rsidR="004F62D2" w:rsidRPr="004F62D2">
        <w:rPr>
          <w:rFonts w:ascii="Palatino Linotype" w:eastAsia="Times New Roman" w:hAnsi="Palatino Linotype" w:cs="Tahoma"/>
          <w:bCs/>
          <w:kern w:val="0"/>
          <w:lang w:val="es-ES" w:eastAsia="es-ES"/>
          <w14:ligatures w14:val="none"/>
        </w:rPr>
        <w:t>veinte de octubre de dos mil veinticinco</w:t>
      </w:r>
      <w:r w:rsidRPr="004F62D2">
        <w:rPr>
          <w:rFonts w:ascii="Palatino Linotype" w:eastAsia="Times New Roman" w:hAnsi="Palatino Linotype" w:cs="Tahoma"/>
          <w:bCs/>
          <w:kern w:val="0"/>
          <w:lang w:val="es-ES" w:eastAsia="es-ES"/>
          <w14:ligatures w14:val="none"/>
        </w:rPr>
        <w:t xml:space="preserve">, </w:t>
      </w:r>
      <w:r w:rsidRPr="004F62D2">
        <w:rPr>
          <w:rFonts w:ascii="Palatino Linotype" w:eastAsia="Batang" w:hAnsi="Palatino Linotype" w:cs="Tahoma"/>
          <w:bCs/>
          <w:kern w:val="0"/>
          <w14:ligatures w14:val="none"/>
        </w:rPr>
        <w:t xml:space="preserve">el </w:t>
      </w:r>
      <w:r w:rsidRPr="004F62D2">
        <w:rPr>
          <w:rFonts w:ascii="Palatino Linotype" w:eastAsia="Calibri" w:hAnsi="Palatino Linotype" w:cs="Tahoma"/>
          <w:kern w:val="0"/>
          <w:lang w:val="es-ES"/>
          <w14:ligatures w14:val="none"/>
        </w:rPr>
        <w:t>Sistema de Acceso a la Información Mexiquense (SAIMEX),</w:t>
      </w:r>
      <w:r w:rsidRPr="004F62D2">
        <w:rPr>
          <w:rFonts w:ascii="Palatino Linotype" w:eastAsia="Batang" w:hAnsi="Palatino Linotype" w:cs="Tahoma"/>
          <w:bCs/>
          <w:kern w:val="0"/>
          <w14:ligatures w14:val="none"/>
        </w:rPr>
        <w:t xml:space="preserve"> asignó el número de expediente</w:t>
      </w:r>
      <w:r w:rsidRPr="004F62D2">
        <w:rPr>
          <w:rFonts w:ascii="Palatino Linotype" w:hAnsi="Palatino Linotype"/>
          <w:kern w:val="0"/>
          <w14:ligatures w14:val="none"/>
        </w:rPr>
        <w:t xml:space="preserve"> </w:t>
      </w:r>
      <w:r w:rsidR="004F62D2" w:rsidRPr="004F62D2">
        <w:rPr>
          <w:rFonts w:ascii="Palatino Linotype" w:eastAsia="Calibri" w:hAnsi="Palatino Linotype" w:cs="Tahoma"/>
          <w:b/>
          <w:bCs/>
          <w:kern w:val="0"/>
          <w14:ligatures w14:val="none"/>
        </w:rPr>
        <w:t>12091</w:t>
      </w:r>
      <w:r w:rsidRPr="004F62D2">
        <w:rPr>
          <w:rFonts w:ascii="Palatino Linotype" w:eastAsia="Calibri" w:hAnsi="Palatino Linotype" w:cs="Tahoma"/>
          <w:b/>
          <w:bCs/>
          <w:kern w:val="0"/>
          <w14:ligatures w14:val="none"/>
        </w:rPr>
        <w:t>/INFOEM/IP/RR/2025</w:t>
      </w:r>
      <w:r w:rsidRPr="004F62D2">
        <w:rPr>
          <w:rFonts w:ascii="Palatino Linotype" w:eastAsia="Batang" w:hAnsi="Palatino Linotype" w:cs="Tahoma"/>
          <w:bCs/>
          <w:kern w:val="0"/>
          <w14:ligatures w14:val="none"/>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558D232" w14:textId="77777777" w:rsidR="003B12B9" w:rsidRPr="002E5B8D" w:rsidRDefault="003B12B9" w:rsidP="003B12B9">
      <w:pPr>
        <w:rPr>
          <w:rFonts w:ascii="Palatino Linotype" w:eastAsia="Times New Roman" w:hAnsi="Palatino Linotype" w:cs="Tahoma"/>
          <w:bCs/>
          <w:color w:val="FF0000"/>
          <w:kern w:val="0"/>
          <w:lang w:val="es-ES" w:eastAsia="es-ES"/>
          <w14:ligatures w14:val="none"/>
        </w:rPr>
      </w:pPr>
    </w:p>
    <w:p w14:paraId="6FB577D0" w14:textId="5926E56A" w:rsidR="003B12B9" w:rsidRPr="004F62D2" w:rsidRDefault="003B12B9" w:rsidP="003B12B9">
      <w:pPr>
        <w:rPr>
          <w:rFonts w:ascii="Palatino Linotype" w:eastAsia="Batang" w:hAnsi="Palatino Linotype" w:cs="Tahoma"/>
          <w:bCs/>
          <w:kern w:val="0"/>
          <w14:ligatures w14:val="none"/>
        </w:rPr>
      </w:pPr>
      <w:bookmarkStart w:id="12" w:name="_Toc190871541"/>
      <w:bookmarkStart w:id="13" w:name="_Toc197513802"/>
      <w:r w:rsidRPr="004F62D2">
        <w:rPr>
          <w:rFonts w:ascii="Palatino Linotype" w:eastAsiaTheme="majorEastAsia" w:hAnsi="Palatino Linotype" w:cstheme="majorBidi"/>
          <w:b/>
          <w:kern w:val="0"/>
          <w:szCs w:val="24"/>
          <w14:ligatures w14:val="none"/>
        </w:rPr>
        <w:t>b) Admisión del Recurso de Revisión</w:t>
      </w:r>
      <w:bookmarkEnd w:id="12"/>
      <w:bookmarkEnd w:id="13"/>
      <w:r w:rsidRPr="004F62D2">
        <w:rPr>
          <w:rFonts w:ascii="Palatino Linotype" w:eastAsia="Times New Roman" w:hAnsi="Palatino Linotype" w:cs="Tahoma"/>
          <w:b/>
          <w:bCs/>
          <w:kern w:val="0"/>
          <w:lang w:val="es-ES_tradnl" w:eastAsia="es-ES"/>
          <w14:ligatures w14:val="none"/>
        </w:rPr>
        <w:t xml:space="preserve">. </w:t>
      </w:r>
      <w:r w:rsidRPr="004F62D2">
        <w:rPr>
          <w:rFonts w:ascii="Palatino Linotype" w:eastAsia="Batang" w:hAnsi="Palatino Linotype" w:cs="Tahoma"/>
          <w:bCs/>
          <w:kern w:val="0"/>
          <w14:ligatures w14:val="none"/>
        </w:rPr>
        <w:t xml:space="preserve">El </w:t>
      </w:r>
      <w:r w:rsidR="004F62D2" w:rsidRPr="004F62D2">
        <w:rPr>
          <w:rFonts w:ascii="Palatino Linotype" w:eastAsia="Batang" w:hAnsi="Palatino Linotype" w:cs="Tahoma"/>
          <w:bCs/>
          <w:kern w:val="0"/>
          <w14:ligatures w14:val="none"/>
        </w:rPr>
        <w:t xml:space="preserve">veintitrés de octubre de dos mil veinticinco, </w:t>
      </w:r>
      <w:r w:rsidRPr="004F62D2">
        <w:rPr>
          <w:rFonts w:ascii="Palatino Linotype" w:eastAsia="Times New Roman" w:hAnsi="Palatino Linotype" w:cs="Tahoma"/>
          <w:bCs/>
          <w:kern w:val="0"/>
          <w:lang w:val="es-ES_tradnl" w:eastAsia="es-ES"/>
          <w14:ligatures w14:val="none"/>
        </w:rPr>
        <w:t>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w:t>
      </w:r>
      <w:r w:rsidR="004F62D2" w:rsidRPr="004F62D2">
        <w:rPr>
          <w:rFonts w:ascii="Palatino Linotype" w:eastAsia="Times New Roman" w:hAnsi="Palatino Linotype" w:cs="Tahoma"/>
          <w:bCs/>
          <w:kern w:val="0"/>
          <w:lang w:val="es-ES_tradnl" w:eastAsia="es-ES"/>
          <w14:ligatures w14:val="none"/>
        </w:rPr>
        <w:t xml:space="preserve"> mismo día</w:t>
      </w:r>
      <w:r w:rsidRPr="004F62D2">
        <w:rPr>
          <w:rFonts w:ascii="Palatino Linotype" w:eastAsia="Times New Roman" w:hAnsi="Palatino Linotype" w:cs="Tahoma"/>
          <w:bCs/>
          <w:kern w:val="0"/>
          <w:lang w:val="es-ES_tradnl" w:eastAsia="es-ES"/>
          <w14:ligatures w14:val="none"/>
        </w:rPr>
        <w:t xml:space="preserve">, a través del Sistema de Acceso a la Información Mexiquense (SAIMEX), en el que se les otorgó un plazo de siete días hábiles posteriores a la misma, para que manifestaran lo que a su derecho conviniera y formularan alegatos. </w:t>
      </w:r>
    </w:p>
    <w:p w14:paraId="1FC25EAD" w14:textId="77777777" w:rsidR="003B12B9" w:rsidRPr="002E5B8D" w:rsidRDefault="003B12B9" w:rsidP="003B12B9">
      <w:pPr>
        <w:widowControl w:val="0"/>
        <w:rPr>
          <w:rFonts w:ascii="Palatino Linotype" w:eastAsia="Times New Roman" w:hAnsi="Palatino Linotype" w:cs="Tahoma"/>
          <w:b/>
          <w:color w:val="FF0000"/>
          <w:kern w:val="0"/>
          <w:lang w:eastAsia="es-ES"/>
          <w14:ligatures w14:val="none"/>
        </w:rPr>
      </w:pPr>
    </w:p>
    <w:p w14:paraId="3B9D16F6" w14:textId="40143013" w:rsidR="003B12B9" w:rsidRDefault="003B12B9" w:rsidP="003B12B9">
      <w:pPr>
        <w:rPr>
          <w:rFonts w:ascii="Palatino Linotype" w:eastAsia="Times New Roman" w:hAnsi="Palatino Linotype" w:cs="Times New Roman"/>
          <w:kern w:val="0"/>
          <w14:ligatures w14:val="none"/>
        </w:rPr>
      </w:pPr>
      <w:bookmarkStart w:id="14" w:name="_Toc190871542"/>
      <w:bookmarkStart w:id="15" w:name="_Toc197513803"/>
      <w:r w:rsidRPr="004F62D2">
        <w:rPr>
          <w:rFonts w:ascii="Palatino Linotype" w:eastAsiaTheme="majorEastAsia" w:hAnsi="Palatino Linotype" w:cstheme="majorBidi"/>
          <w:b/>
          <w:kern w:val="0"/>
          <w:szCs w:val="24"/>
          <w14:ligatures w14:val="none"/>
        </w:rPr>
        <w:t>c) Informe Justificado</w:t>
      </w:r>
      <w:bookmarkEnd w:id="14"/>
      <w:bookmarkEnd w:id="15"/>
      <w:r w:rsidRPr="004F62D2">
        <w:rPr>
          <w:rFonts w:ascii="Palatino Linotype" w:eastAsia="Times New Roman" w:hAnsi="Palatino Linotype" w:cs="Times New Roman"/>
          <w:b/>
          <w:kern w:val="0"/>
          <w14:ligatures w14:val="none"/>
        </w:rPr>
        <w:t>.</w:t>
      </w:r>
      <w:bookmarkStart w:id="16" w:name="_Toc190871543"/>
      <w:r w:rsidR="004F62D2" w:rsidRPr="004F62D2">
        <w:rPr>
          <w:rFonts w:ascii="Palatino Linotype" w:eastAsia="Times New Roman" w:hAnsi="Palatino Linotype" w:cs="Times New Roman"/>
          <w:kern w:val="0"/>
          <w14:ligatures w14:val="none"/>
        </w:rPr>
        <w:t xml:space="preserve"> Las partes fueron omisas en emitir manifestaciones y/o alegatos. </w:t>
      </w:r>
      <w:bookmarkEnd w:id="16"/>
    </w:p>
    <w:p w14:paraId="2BF5DFC4" w14:textId="77777777" w:rsidR="004F62D2" w:rsidRPr="004F62D2" w:rsidRDefault="004F62D2" w:rsidP="003B12B9">
      <w:pPr>
        <w:rPr>
          <w:rFonts w:ascii="Palatino Linotype" w:eastAsia="Times New Roman" w:hAnsi="Palatino Linotype" w:cs="Times New Roman"/>
          <w:kern w:val="0"/>
          <w14:ligatures w14:val="none"/>
        </w:rPr>
      </w:pPr>
    </w:p>
    <w:p w14:paraId="1486AFE4" w14:textId="6180DC5E" w:rsidR="003B12B9" w:rsidRPr="004F62D2" w:rsidRDefault="004F62D2" w:rsidP="003B12B9">
      <w:pPr>
        <w:widowControl w:val="0"/>
        <w:rPr>
          <w:rFonts w:ascii="Palatino Linotype" w:eastAsia="Times New Roman" w:hAnsi="Palatino Linotype" w:cs="Tahoma"/>
          <w:kern w:val="0"/>
          <w:lang w:eastAsia="es-ES"/>
          <w14:ligatures w14:val="none"/>
        </w:rPr>
      </w:pPr>
      <w:bookmarkStart w:id="17" w:name="_Toc190871544"/>
      <w:bookmarkStart w:id="18" w:name="_Toc197513805"/>
      <w:r w:rsidRPr="004F62D2">
        <w:rPr>
          <w:rFonts w:ascii="Palatino Linotype" w:eastAsiaTheme="majorEastAsia" w:hAnsi="Palatino Linotype" w:cstheme="majorBidi"/>
          <w:b/>
          <w:kern w:val="0"/>
          <w:szCs w:val="24"/>
          <w14:ligatures w14:val="none"/>
        </w:rPr>
        <w:t>d</w:t>
      </w:r>
      <w:r w:rsidR="003B12B9" w:rsidRPr="004F62D2">
        <w:rPr>
          <w:rFonts w:ascii="Palatino Linotype" w:eastAsiaTheme="majorEastAsia" w:hAnsi="Palatino Linotype" w:cstheme="majorBidi"/>
          <w:b/>
          <w:kern w:val="0"/>
          <w:szCs w:val="24"/>
          <w14:ligatures w14:val="none"/>
        </w:rPr>
        <w:t>) Cierre de instrucción</w:t>
      </w:r>
      <w:bookmarkEnd w:id="17"/>
      <w:bookmarkEnd w:id="18"/>
      <w:r w:rsidR="003B12B9" w:rsidRPr="004F62D2">
        <w:rPr>
          <w:rFonts w:ascii="Palatino Linotype" w:eastAsia="Times New Roman" w:hAnsi="Palatino Linotype" w:cs="Tahoma"/>
          <w:b/>
          <w:kern w:val="0"/>
          <w:lang w:eastAsia="es-ES"/>
          <w14:ligatures w14:val="none"/>
        </w:rPr>
        <w:t>.</w:t>
      </w:r>
      <w:r w:rsidR="003B12B9" w:rsidRPr="004F62D2">
        <w:rPr>
          <w:rFonts w:ascii="Palatino Linotype" w:eastAsia="Times New Roman" w:hAnsi="Palatino Linotype" w:cs="Tahoma"/>
          <w:kern w:val="0"/>
          <w:lang w:eastAsia="es-ES"/>
          <w14:ligatures w14:val="none"/>
        </w:rPr>
        <w:t xml:space="preserve"> El </w:t>
      </w:r>
      <w:r w:rsidRPr="004F62D2">
        <w:rPr>
          <w:rFonts w:ascii="Palatino Linotype" w:eastAsia="Times New Roman" w:hAnsi="Palatino Linotype" w:cs="Tahoma"/>
          <w:kern w:val="0"/>
          <w:lang w:eastAsia="es-ES"/>
          <w14:ligatures w14:val="none"/>
        </w:rPr>
        <w:t xml:space="preserve">once de noviembre de dos mil veinticinco, </w:t>
      </w:r>
      <w:r w:rsidR="003B12B9" w:rsidRPr="004F62D2">
        <w:rPr>
          <w:rFonts w:ascii="Palatino Linotype" w:eastAsia="Times New Roman" w:hAnsi="Palatino Linotype" w:cs="Tahoma"/>
          <w:kern w:val="0"/>
          <w:lang w:eastAsia="es-ES"/>
          <w14:ligatures w14:val="none"/>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3B12B9" w:rsidRPr="004F62D2">
        <w:rPr>
          <w:rFonts w:ascii="Palatino Linotype" w:eastAsia="Times New Roman" w:hAnsi="Palatino Linotype" w:cs="Tahoma"/>
          <w:kern w:val="0"/>
          <w:lang w:val="es-ES" w:eastAsia="es-ES"/>
          <w14:ligatures w14:val="none"/>
        </w:rPr>
        <w:t>Sistema de Acceso a la Información Mexiquense (SAIMEX)</w:t>
      </w:r>
      <w:r w:rsidR="003B12B9" w:rsidRPr="004F62D2">
        <w:rPr>
          <w:rFonts w:ascii="Palatino Linotype" w:eastAsia="Times New Roman" w:hAnsi="Palatino Linotype" w:cs="Tahoma"/>
          <w:kern w:val="0"/>
          <w:lang w:eastAsia="es-ES"/>
          <w14:ligatures w14:val="none"/>
        </w:rPr>
        <w:t xml:space="preserve">. </w:t>
      </w:r>
    </w:p>
    <w:p w14:paraId="0E166D1C" w14:textId="77777777" w:rsidR="003B12B9" w:rsidRPr="004F62D2" w:rsidRDefault="003B12B9" w:rsidP="003B12B9">
      <w:pPr>
        <w:rPr>
          <w:rFonts w:ascii="Palatino Linotype" w:eastAsia="Times New Roman" w:hAnsi="Palatino Linotype" w:cs="Tahoma"/>
          <w:kern w:val="0"/>
          <w:lang w:eastAsia="es-ES"/>
          <w14:ligatures w14:val="none"/>
        </w:rPr>
      </w:pPr>
    </w:p>
    <w:p w14:paraId="0D649641" w14:textId="77777777" w:rsidR="003B12B9" w:rsidRPr="004F62D2" w:rsidRDefault="003B12B9" w:rsidP="003B12B9">
      <w:pPr>
        <w:rPr>
          <w:rFonts w:ascii="Palatino Linotype" w:eastAsia="Times New Roman" w:hAnsi="Palatino Linotype" w:cs="Tahoma"/>
          <w:kern w:val="0"/>
          <w:lang w:eastAsia="es-ES"/>
          <w14:ligatures w14:val="none"/>
        </w:rPr>
      </w:pPr>
      <w:r w:rsidRPr="004F62D2">
        <w:rPr>
          <w:rFonts w:ascii="Palatino Linotype" w:eastAsia="Times New Roman" w:hAnsi="Palatino Linotype" w:cs="Tahoma"/>
          <w:kern w:val="0"/>
          <w:lang w:eastAsia="es-ES"/>
          <w14:ligatures w14:val="none"/>
        </w:rPr>
        <w:t>En razón de que fue debidamente sustanciado e integrado el expediente electrónico y no existe diligencia pendiente de desahogo, se emite la resolución que conforme a Derecho proceda, de acuerdo a los siguientes:</w:t>
      </w:r>
    </w:p>
    <w:p w14:paraId="66E4EF3D" w14:textId="77777777" w:rsidR="003B12B9" w:rsidRPr="004F62D2" w:rsidRDefault="003B12B9" w:rsidP="003B12B9">
      <w:pPr>
        <w:rPr>
          <w:rFonts w:ascii="Palatino Linotype" w:eastAsia="Times New Roman" w:hAnsi="Palatino Linotype" w:cs="Tahoma"/>
          <w:bCs/>
          <w:iCs/>
          <w:kern w:val="0"/>
          <w:lang w:val="es-ES" w:eastAsia="es-ES"/>
          <w14:ligatures w14:val="none"/>
        </w:rPr>
      </w:pPr>
    </w:p>
    <w:p w14:paraId="77BAD6C4" w14:textId="77777777" w:rsidR="003B12B9" w:rsidRPr="004F62D2" w:rsidRDefault="003B12B9" w:rsidP="003B12B9">
      <w:pPr>
        <w:keepNext/>
        <w:keepLines/>
        <w:jc w:val="center"/>
        <w:outlineLvl w:val="0"/>
        <w:rPr>
          <w:rFonts w:ascii="Palatino Linotype" w:eastAsia="Times New Roman" w:hAnsi="Palatino Linotype" w:cstheme="majorBidi"/>
          <w:b/>
          <w:kern w:val="0"/>
          <w:szCs w:val="32"/>
          <w:lang w:val="es-ES" w:eastAsia="es-ES"/>
          <w14:ligatures w14:val="none"/>
        </w:rPr>
      </w:pPr>
      <w:bookmarkStart w:id="19" w:name="_Toc190871545"/>
      <w:bookmarkStart w:id="20" w:name="_Toc197513806"/>
      <w:bookmarkStart w:id="21" w:name="_Toc214608880"/>
      <w:r w:rsidRPr="004F62D2">
        <w:rPr>
          <w:rFonts w:ascii="Palatino Linotype" w:eastAsia="Times New Roman" w:hAnsi="Palatino Linotype" w:cstheme="majorBidi"/>
          <w:b/>
          <w:kern w:val="0"/>
          <w:szCs w:val="32"/>
          <w:lang w:val="es-ES" w:eastAsia="es-ES"/>
          <w14:ligatures w14:val="none"/>
        </w:rPr>
        <w:t>C O N S I D E R A N D O S</w:t>
      </w:r>
      <w:bookmarkEnd w:id="19"/>
      <w:bookmarkEnd w:id="20"/>
      <w:bookmarkEnd w:id="21"/>
    </w:p>
    <w:p w14:paraId="55CE14B6" w14:textId="77777777" w:rsidR="003B12B9" w:rsidRPr="002E5B8D" w:rsidRDefault="003B12B9" w:rsidP="003B12B9">
      <w:pPr>
        <w:jc w:val="center"/>
        <w:rPr>
          <w:rFonts w:ascii="Palatino Linotype" w:eastAsia="Times New Roman" w:hAnsi="Palatino Linotype" w:cs="Tahoma"/>
          <w:b/>
          <w:color w:val="FF0000"/>
          <w:kern w:val="0"/>
          <w:lang w:val="es-ES" w:eastAsia="es-ES"/>
          <w14:ligatures w14:val="none"/>
        </w:rPr>
      </w:pPr>
    </w:p>
    <w:p w14:paraId="5DFD7F87" w14:textId="77777777" w:rsidR="003B12B9" w:rsidRPr="004F62D2"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2" w:name="_Toc190871546"/>
      <w:bookmarkStart w:id="23" w:name="_Toc197513807"/>
      <w:bookmarkStart w:id="24" w:name="_Toc214608881"/>
      <w:r w:rsidRPr="004F62D2">
        <w:rPr>
          <w:rFonts w:ascii="Palatino Linotype" w:eastAsia="Calibri" w:hAnsi="Palatino Linotype" w:cstheme="majorBidi"/>
          <w:b/>
          <w:kern w:val="0"/>
          <w:szCs w:val="26"/>
          <w:lang w:val="es-ES" w:eastAsia="es-MX"/>
          <w14:ligatures w14:val="none"/>
        </w:rPr>
        <w:t xml:space="preserve">PRIMERO. </w:t>
      </w:r>
      <w:r w:rsidRPr="004F62D2">
        <w:rPr>
          <w:rFonts w:ascii="Palatino Linotype" w:eastAsia="Times New Roman" w:hAnsi="Palatino Linotype" w:cstheme="majorBidi"/>
          <w:b/>
          <w:kern w:val="0"/>
          <w:szCs w:val="26"/>
          <w:lang w:val="es-ES" w:eastAsia="es-ES"/>
          <w14:ligatures w14:val="none"/>
        </w:rPr>
        <w:t>Competencia</w:t>
      </w:r>
      <w:bookmarkEnd w:id="22"/>
      <w:bookmarkEnd w:id="23"/>
      <w:bookmarkEnd w:id="24"/>
    </w:p>
    <w:p w14:paraId="61125015" w14:textId="77777777" w:rsidR="003B12B9" w:rsidRPr="004F62D2" w:rsidRDefault="003B12B9" w:rsidP="003B12B9">
      <w:pPr>
        <w:autoSpaceDE w:val="0"/>
        <w:autoSpaceDN w:val="0"/>
        <w:adjustRightInd w:val="0"/>
        <w:rPr>
          <w:rFonts w:ascii="Palatino Linotype" w:eastAsia="Times New Roman" w:hAnsi="Palatino Linotype" w:cs="Tahoma"/>
          <w:b/>
          <w:kern w:val="0"/>
          <w:lang w:val="es-ES" w:eastAsia="es-ES"/>
          <w14:ligatures w14:val="none"/>
        </w:rPr>
      </w:pPr>
    </w:p>
    <w:p w14:paraId="0EB06ECE" w14:textId="77777777" w:rsidR="00385E0D" w:rsidRPr="00385E0D" w:rsidRDefault="00385E0D" w:rsidP="00385E0D">
      <w:pPr>
        <w:rPr>
          <w:rFonts w:ascii="Palatino Linotype" w:eastAsia="Calibri" w:hAnsi="Palatino Linotype" w:cs="Times New Roman"/>
          <w:color w:val="000000"/>
          <w:kern w:val="0"/>
          <w14:ligatures w14:val="none"/>
        </w:rPr>
      </w:pPr>
      <w:r w:rsidRPr="00385E0D">
        <w:rPr>
          <w:rFonts w:ascii="Palatino Linotype" w:eastAsia="Calibri" w:hAnsi="Palatino Linotype" w:cs="Times New Roman"/>
          <w:color w:val="000000"/>
          <w:kern w:val="0"/>
          <w14:ligatures w14:val="none"/>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2A490D8" w14:textId="77777777" w:rsidR="004F62D2" w:rsidRPr="002E5B8D" w:rsidRDefault="004F62D2" w:rsidP="003B12B9">
      <w:pPr>
        <w:rPr>
          <w:rFonts w:ascii="Palatino Linotype" w:hAnsi="Palatino Linotype"/>
          <w:color w:val="FF0000"/>
          <w:kern w:val="0"/>
          <w14:ligatures w14:val="none"/>
        </w:rPr>
      </w:pPr>
    </w:p>
    <w:p w14:paraId="47C01482" w14:textId="77777777" w:rsidR="003B12B9" w:rsidRPr="004F62D2"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5" w:name="_Toc190871547"/>
      <w:bookmarkStart w:id="26" w:name="_Toc197513808"/>
      <w:bookmarkStart w:id="27" w:name="_Toc214608882"/>
      <w:r w:rsidRPr="004F62D2">
        <w:rPr>
          <w:rFonts w:ascii="Palatino Linotype" w:eastAsia="Calibri" w:hAnsi="Palatino Linotype" w:cstheme="majorBidi"/>
          <w:b/>
          <w:kern w:val="0"/>
          <w:szCs w:val="26"/>
          <w:lang w:val="es-ES" w:eastAsia="es-MX"/>
          <w14:ligatures w14:val="none"/>
        </w:rPr>
        <w:t xml:space="preserve">SEGUNDO. </w:t>
      </w:r>
      <w:r w:rsidRPr="004F62D2">
        <w:rPr>
          <w:rFonts w:ascii="Palatino Linotype" w:eastAsia="Times New Roman" w:hAnsi="Palatino Linotype" w:cstheme="majorBidi"/>
          <w:b/>
          <w:kern w:val="0"/>
          <w:szCs w:val="26"/>
          <w:lang w:val="es-ES" w:eastAsia="es-ES"/>
          <w14:ligatures w14:val="none"/>
        </w:rPr>
        <w:t>Causales de improcedencia y sobreseimiento</w:t>
      </w:r>
      <w:bookmarkEnd w:id="25"/>
      <w:bookmarkEnd w:id="26"/>
      <w:bookmarkEnd w:id="27"/>
    </w:p>
    <w:p w14:paraId="2EDF9865" w14:textId="77777777" w:rsidR="003B12B9" w:rsidRPr="004F62D2" w:rsidRDefault="003B12B9" w:rsidP="003B12B9">
      <w:pPr>
        <w:autoSpaceDE w:val="0"/>
        <w:autoSpaceDN w:val="0"/>
        <w:adjustRightInd w:val="0"/>
        <w:rPr>
          <w:rFonts w:ascii="Palatino Linotype" w:eastAsia="Times New Roman" w:hAnsi="Palatino Linotype" w:cs="Tahoma"/>
          <w:kern w:val="0"/>
          <w:lang w:val="es-ES" w:eastAsia="es-ES"/>
          <w14:ligatures w14:val="none"/>
        </w:rPr>
      </w:pPr>
    </w:p>
    <w:p w14:paraId="52E61403" w14:textId="77777777" w:rsidR="003B12B9" w:rsidRPr="004F62D2" w:rsidRDefault="003B12B9" w:rsidP="003B12B9">
      <w:pPr>
        <w:autoSpaceDE w:val="0"/>
        <w:autoSpaceDN w:val="0"/>
        <w:adjustRightInd w:val="0"/>
        <w:rPr>
          <w:rFonts w:ascii="Palatino Linotype" w:eastAsia="Times New Roman" w:hAnsi="Palatino Linotype" w:cs="Tahoma"/>
          <w:kern w:val="0"/>
          <w:lang w:val="es-ES" w:eastAsia="es-ES"/>
          <w14:ligatures w14:val="none"/>
        </w:rPr>
      </w:pPr>
      <w:r w:rsidRPr="004F62D2">
        <w:rPr>
          <w:rFonts w:ascii="Palatino Linotype" w:eastAsia="Times New Roman" w:hAnsi="Palatino Linotype" w:cs="Tahoma"/>
          <w:kern w:val="0"/>
          <w:lang w:val="es-ES" w:eastAsia="es-ES"/>
          <w14:ligatures w14:val="none"/>
        </w:rPr>
        <w:t xml:space="preserve">De las constancias que forma parte del Recurso de Revisión que se analiza, se advierte que previo al estudio del fondo de la </w:t>
      </w:r>
      <w:r w:rsidRPr="004F62D2">
        <w:rPr>
          <w:rFonts w:ascii="Palatino Linotype" w:eastAsia="Times New Roman" w:hAnsi="Palatino Linotype" w:cs="Tahoma"/>
          <w:i/>
          <w:kern w:val="0"/>
          <w:lang w:val="es-ES" w:eastAsia="es-ES"/>
          <w14:ligatures w14:val="none"/>
        </w:rPr>
        <w:t>litis</w:t>
      </w:r>
      <w:r w:rsidRPr="004F62D2">
        <w:rPr>
          <w:rFonts w:ascii="Palatino Linotype" w:eastAsia="Times New Roman" w:hAnsi="Palatino Linotype" w:cs="Tahoma"/>
          <w:kern w:val="0"/>
          <w:lang w:val="es-ES" w:eastAsia="es-ES"/>
          <w14:ligatures w14:val="none"/>
        </w:rPr>
        <w:t>, es necesario estudiar las causales de improcedencia y sobreseimiento que se adviertan, para determinar lo que en Derecho proceda.</w:t>
      </w:r>
    </w:p>
    <w:p w14:paraId="5F9A8F34" w14:textId="77777777" w:rsidR="003B12B9" w:rsidRPr="004F62D2" w:rsidRDefault="003B12B9" w:rsidP="003B12B9">
      <w:pPr>
        <w:autoSpaceDE w:val="0"/>
        <w:autoSpaceDN w:val="0"/>
        <w:adjustRightInd w:val="0"/>
        <w:rPr>
          <w:rFonts w:ascii="Palatino Linotype" w:eastAsia="Times New Roman" w:hAnsi="Palatino Linotype" w:cs="Tahoma"/>
          <w:kern w:val="0"/>
          <w:lang w:val="es-ES" w:eastAsia="es-ES"/>
          <w14:ligatures w14:val="none"/>
        </w:rPr>
      </w:pPr>
    </w:p>
    <w:p w14:paraId="4774AF1B" w14:textId="77777777" w:rsidR="003B12B9" w:rsidRPr="004F62D2" w:rsidRDefault="003B12B9" w:rsidP="003B12B9">
      <w:pPr>
        <w:rPr>
          <w:rFonts w:ascii="Palatino Linotype" w:hAnsi="Palatino Linotype"/>
          <w:b/>
          <w:kern w:val="0"/>
          <w:lang w:val="es-ES"/>
          <w14:ligatures w14:val="none"/>
        </w:rPr>
      </w:pPr>
      <w:r w:rsidRPr="004F62D2">
        <w:rPr>
          <w:rFonts w:ascii="Palatino Linotype" w:hAnsi="Palatino Linotype"/>
          <w:b/>
          <w:kern w:val="0"/>
          <w:lang w:val="es-ES"/>
          <w14:ligatures w14:val="none"/>
        </w:rPr>
        <w:t>Causales de improcedencia</w:t>
      </w:r>
    </w:p>
    <w:p w14:paraId="626E8A41" w14:textId="77777777" w:rsidR="003B12B9" w:rsidRPr="004F62D2" w:rsidRDefault="003B12B9" w:rsidP="003B12B9">
      <w:pPr>
        <w:rPr>
          <w:rFonts w:ascii="Palatino Linotype" w:hAnsi="Palatino Linotype"/>
          <w:kern w:val="0"/>
          <w14:ligatures w14:val="none"/>
        </w:rPr>
      </w:pPr>
    </w:p>
    <w:p w14:paraId="45BACB96" w14:textId="77777777" w:rsidR="003B12B9" w:rsidRPr="004F62D2" w:rsidRDefault="003B12B9" w:rsidP="003B12B9">
      <w:pPr>
        <w:rPr>
          <w:rFonts w:ascii="Palatino Linotype" w:hAnsi="Palatino Linotype"/>
          <w:kern w:val="0"/>
          <w14:ligatures w14:val="none"/>
        </w:rPr>
      </w:pPr>
      <w:r w:rsidRPr="004F62D2">
        <w:rPr>
          <w:rFonts w:ascii="Palatino Linotype" w:hAnsi="Palatino Linotype"/>
          <w:kern w:val="0"/>
          <w14:ligatures w14:val="none"/>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A210984" w14:textId="77777777" w:rsidR="003B12B9" w:rsidRPr="004F62D2" w:rsidRDefault="003B12B9" w:rsidP="003B12B9">
      <w:pPr>
        <w:rPr>
          <w:rFonts w:ascii="Palatino Linotype" w:hAnsi="Palatino Linotype"/>
          <w:kern w:val="0"/>
          <w14:ligatures w14:val="none"/>
        </w:rPr>
      </w:pPr>
    </w:p>
    <w:p w14:paraId="5076E67E" w14:textId="77777777" w:rsidR="003B12B9" w:rsidRPr="004F62D2" w:rsidRDefault="003B12B9" w:rsidP="003B12B9">
      <w:pPr>
        <w:rPr>
          <w:rFonts w:ascii="Palatino Linotype" w:hAnsi="Palatino Linotype"/>
          <w:kern w:val="0"/>
          <w14:ligatures w14:val="none"/>
        </w:rPr>
      </w:pPr>
      <w:r w:rsidRPr="004F62D2">
        <w:rPr>
          <w:rFonts w:ascii="Palatino Linotype" w:hAnsi="Palatino Linotype"/>
          <w:kern w:val="0"/>
          <w14:ligatures w14:val="none"/>
        </w:rPr>
        <w:t>En el presente caso, </w:t>
      </w:r>
      <w:r w:rsidRPr="004F62D2">
        <w:rPr>
          <w:rFonts w:ascii="Palatino Linotype" w:hAnsi="Palatino Linotype"/>
          <w:b/>
          <w:kern w:val="0"/>
          <w14:ligatures w14:val="none"/>
        </w:rPr>
        <w:t>no se actualiza ninguna de las causales de improcedencia</w:t>
      </w:r>
      <w:r w:rsidRPr="004F62D2">
        <w:rPr>
          <w:rFonts w:ascii="Palatino Linotype" w:hAnsi="Palatino Linotype"/>
          <w:kern w:val="0"/>
          <w14:ligatures w14:val="none"/>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C754BEF" w14:textId="77777777" w:rsidR="003B12B9" w:rsidRPr="004F62D2" w:rsidRDefault="003B12B9" w:rsidP="003B12B9">
      <w:pPr>
        <w:rPr>
          <w:rFonts w:ascii="Palatino Linotype" w:hAnsi="Palatino Linotype"/>
          <w:kern w:val="0"/>
          <w14:ligatures w14:val="none"/>
        </w:rPr>
      </w:pPr>
    </w:p>
    <w:p w14:paraId="3AEEF9B3" w14:textId="25F51A55" w:rsidR="003B12B9" w:rsidRPr="004F62D2" w:rsidRDefault="003B12B9" w:rsidP="003B12B9">
      <w:pPr>
        <w:rPr>
          <w:rFonts w:ascii="Palatino Linotype" w:eastAsia="Calibri" w:hAnsi="Palatino Linotype" w:cs="Tahoma"/>
          <w:kern w:val="0"/>
          <w14:ligatures w14:val="none"/>
        </w:rPr>
      </w:pPr>
      <w:r w:rsidRPr="004F62D2">
        <w:rPr>
          <w:rFonts w:ascii="Palatino Linotype" w:eastAsia="Times New Roman" w:hAnsi="Palatino Linotype" w:cs="Tahoma"/>
          <w:kern w:val="0"/>
          <w:lang w:eastAsia="es-ES"/>
          <w14:ligatures w14:val="none"/>
        </w:rPr>
        <w:t>Asimismo, se actualiza la causal de procedencia del Recurso de Revisión señalada en el artículo 179, fracción V</w:t>
      </w:r>
      <w:r w:rsidR="00C06F66" w:rsidRPr="004F62D2">
        <w:rPr>
          <w:rFonts w:ascii="Palatino Linotype" w:eastAsia="Times New Roman" w:hAnsi="Palatino Linotype" w:cs="Tahoma"/>
          <w:kern w:val="0"/>
          <w:lang w:eastAsia="es-ES"/>
          <w14:ligatures w14:val="none"/>
        </w:rPr>
        <w:t>I</w:t>
      </w:r>
      <w:r w:rsidRPr="004F62D2">
        <w:rPr>
          <w:rFonts w:ascii="Palatino Linotype" w:eastAsia="Times New Roman" w:hAnsi="Palatino Linotype" w:cs="Tahoma"/>
          <w:kern w:val="0"/>
          <w:lang w:eastAsia="es-ES"/>
          <w14:ligatures w14:val="none"/>
        </w:rPr>
        <w:t xml:space="preserve">, de la Ley en cita, </w:t>
      </w:r>
      <w:r w:rsidRPr="004F62D2">
        <w:rPr>
          <w:rFonts w:ascii="Palatino Linotype" w:eastAsia="Calibri" w:hAnsi="Palatino Linotype" w:cs="Tahoma"/>
          <w:kern w:val="0"/>
          <w14:ligatures w14:val="none"/>
        </w:rPr>
        <w:t xml:space="preserve">pues la persona Recurrente se inconformó con la entrega de información </w:t>
      </w:r>
      <w:r w:rsidR="00C06F66" w:rsidRPr="004F62D2">
        <w:rPr>
          <w:rFonts w:ascii="Palatino Linotype" w:eastAsia="Calibri" w:hAnsi="Palatino Linotype" w:cs="Tahoma"/>
          <w:kern w:val="0"/>
          <w14:ligatures w14:val="none"/>
        </w:rPr>
        <w:t>que no corresponde con lo solicitado.</w:t>
      </w:r>
    </w:p>
    <w:p w14:paraId="7CEE14D3" w14:textId="77777777" w:rsidR="003B12B9" w:rsidRPr="002E5B8D" w:rsidRDefault="003B12B9" w:rsidP="003B12B9">
      <w:pPr>
        <w:rPr>
          <w:rFonts w:ascii="Palatino Linotype" w:eastAsia="Calibri" w:hAnsi="Palatino Linotype" w:cs="Tahoma"/>
          <w:color w:val="FF0000"/>
          <w:kern w:val="0"/>
          <w14:ligatures w14:val="none"/>
        </w:rPr>
      </w:pPr>
    </w:p>
    <w:p w14:paraId="54A1E9D2" w14:textId="77777777" w:rsidR="003B12B9" w:rsidRPr="004F62D2" w:rsidRDefault="003B12B9" w:rsidP="003B12B9">
      <w:pPr>
        <w:rPr>
          <w:rFonts w:ascii="Palatino Linotype" w:eastAsia="Times New Roman" w:hAnsi="Palatino Linotype" w:cs="Tahoma"/>
          <w:b/>
          <w:bCs/>
          <w:kern w:val="0"/>
          <w:lang w:eastAsia="es-ES"/>
          <w14:ligatures w14:val="none"/>
        </w:rPr>
      </w:pPr>
      <w:r w:rsidRPr="004F62D2">
        <w:rPr>
          <w:rFonts w:ascii="Palatino Linotype" w:eastAsia="Times New Roman" w:hAnsi="Palatino Linotype" w:cs="Tahoma"/>
          <w:b/>
          <w:bCs/>
          <w:kern w:val="0"/>
          <w:lang w:eastAsia="es-ES"/>
          <w14:ligatures w14:val="none"/>
        </w:rPr>
        <w:t>Causales de sobreseimiento</w:t>
      </w:r>
    </w:p>
    <w:p w14:paraId="62941134" w14:textId="77777777" w:rsidR="003B12B9" w:rsidRPr="004F62D2" w:rsidRDefault="003B12B9" w:rsidP="003B12B9">
      <w:pPr>
        <w:rPr>
          <w:rFonts w:ascii="Palatino Linotype" w:eastAsia="Times New Roman" w:hAnsi="Palatino Linotype" w:cs="Tahoma"/>
          <w:bCs/>
          <w:kern w:val="0"/>
          <w:lang w:eastAsia="es-ES"/>
          <w14:ligatures w14:val="none"/>
        </w:rPr>
      </w:pPr>
    </w:p>
    <w:p w14:paraId="6564D1A7" w14:textId="77777777" w:rsidR="003B12B9" w:rsidRPr="004F62D2" w:rsidRDefault="003B12B9" w:rsidP="003B12B9">
      <w:pPr>
        <w:rPr>
          <w:rFonts w:ascii="Palatino Linotype" w:eastAsia="Times New Roman" w:hAnsi="Palatino Linotype" w:cs="Tahoma"/>
          <w:bCs/>
          <w:kern w:val="0"/>
          <w:lang w:eastAsia="es-ES"/>
          <w14:ligatures w14:val="none"/>
        </w:rPr>
      </w:pPr>
      <w:r w:rsidRPr="004F62D2">
        <w:rPr>
          <w:rFonts w:ascii="Palatino Linotype" w:eastAsia="Times New Roman" w:hAnsi="Palatino Linotype" w:cs="Tahoma"/>
          <w:bCs/>
          <w:kern w:val="0"/>
          <w:lang w:eastAsia="es-ES"/>
          <w14:ligatures w14:val="none"/>
        </w:rPr>
        <w:t xml:space="preserve">Por ser de previo y especial pronunciamiento, este Instituto analiza si se actualiza alguna causal de sobreseimiento. </w:t>
      </w:r>
    </w:p>
    <w:p w14:paraId="67CBE4BC" w14:textId="77777777" w:rsidR="003B12B9" w:rsidRPr="004F62D2" w:rsidRDefault="003B12B9" w:rsidP="003B12B9">
      <w:pPr>
        <w:rPr>
          <w:rFonts w:ascii="Palatino Linotype" w:eastAsia="Times New Roman" w:hAnsi="Palatino Linotype" w:cs="Tahoma"/>
          <w:bCs/>
          <w:kern w:val="0"/>
          <w:lang w:eastAsia="es-ES"/>
          <w14:ligatures w14:val="none"/>
        </w:rPr>
      </w:pPr>
    </w:p>
    <w:p w14:paraId="1412DDCF" w14:textId="77777777" w:rsidR="003B12B9" w:rsidRPr="004F62D2" w:rsidRDefault="003B12B9" w:rsidP="003B12B9">
      <w:pPr>
        <w:rPr>
          <w:rFonts w:ascii="Palatino Linotype" w:eastAsia="Times New Roman" w:hAnsi="Palatino Linotype" w:cs="Tahoma"/>
          <w:kern w:val="0"/>
          <w:lang w:eastAsia="es-ES"/>
          <w14:ligatures w14:val="none"/>
        </w:rPr>
      </w:pPr>
      <w:r w:rsidRPr="004F62D2">
        <w:rPr>
          <w:rFonts w:ascii="Palatino Linotype" w:eastAsia="Times New Roman" w:hAnsi="Palatino Linotype" w:cs="Tahoma"/>
          <w:bCs/>
          <w:kern w:val="0"/>
          <w:lang w:eastAsia="es-ES"/>
          <w14:ligatures w14:val="none"/>
        </w:rPr>
        <w:t>Sobre el tema, e</w:t>
      </w:r>
      <w:r w:rsidRPr="004F62D2">
        <w:rPr>
          <w:rFonts w:ascii="Palatino Linotype" w:eastAsia="Times New Roman" w:hAnsi="Palatino Linotype" w:cs="Tahoma"/>
          <w:kern w:val="0"/>
          <w:lang w:eastAsia="es-ES"/>
          <w14:ligatures w14:val="none"/>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32D41C0D" w14:textId="77777777" w:rsidR="003B12B9" w:rsidRPr="004F62D2" w:rsidRDefault="003B12B9" w:rsidP="003B12B9">
      <w:pPr>
        <w:rPr>
          <w:rFonts w:ascii="Palatino Linotype" w:eastAsia="Times New Roman" w:hAnsi="Palatino Linotype" w:cs="Tahoma"/>
          <w:kern w:val="0"/>
          <w:lang w:eastAsia="es-ES"/>
          <w14:ligatures w14:val="none"/>
        </w:rPr>
      </w:pPr>
    </w:p>
    <w:p w14:paraId="0E44EE00" w14:textId="77777777" w:rsidR="003B12B9" w:rsidRPr="004F62D2" w:rsidRDefault="003B12B9" w:rsidP="003B12B9">
      <w:pPr>
        <w:rPr>
          <w:rFonts w:ascii="Palatino Linotype" w:eastAsia="Times New Roman" w:hAnsi="Palatino Linotype" w:cs="Tahoma"/>
          <w:bCs/>
          <w:kern w:val="0"/>
          <w:lang w:eastAsia="es-ES"/>
          <w14:ligatures w14:val="none"/>
        </w:rPr>
      </w:pPr>
      <w:r w:rsidRPr="004F62D2">
        <w:rPr>
          <w:rFonts w:ascii="Palatino Linotype" w:eastAsia="Times New Roman" w:hAnsi="Palatino Linotype" w:cs="Tahoma"/>
          <w:bCs/>
          <w:kern w:val="0"/>
          <w:lang w:eastAsia="es-ES"/>
          <w14:ligatures w14:val="none"/>
        </w:rPr>
        <w:t xml:space="preserve">Por tales motivos, se considera procedente entrar al fondo del presente asunto. </w:t>
      </w:r>
    </w:p>
    <w:p w14:paraId="056B3039" w14:textId="77777777" w:rsidR="003B12B9" w:rsidRPr="004F62D2" w:rsidRDefault="003B12B9" w:rsidP="003B12B9">
      <w:pPr>
        <w:rPr>
          <w:rFonts w:ascii="Palatino Linotype" w:eastAsia="Times New Roman" w:hAnsi="Palatino Linotype" w:cs="Tahoma"/>
          <w:bCs/>
          <w:kern w:val="0"/>
          <w:lang w:eastAsia="es-ES"/>
          <w14:ligatures w14:val="none"/>
        </w:rPr>
      </w:pPr>
    </w:p>
    <w:p w14:paraId="7C25B359" w14:textId="77777777" w:rsidR="003B12B9" w:rsidRPr="004F62D2"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8" w:name="_Toc190871548"/>
      <w:bookmarkStart w:id="29" w:name="_Toc197513809"/>
      <w:bookmarkStart w:id="30" w:name="_Toc214608883"/>
      <w:r w:rsidRPr="004F62D2">
        <w:rPr>
          <w:rFonts w:ascii="Palatino Linotype" w:eastAsia="Times New Roman" w:hAnsi="Palatino Linotype" w:cstheme="majorBidi"/>
          <w:b/>
          <w:kern w:val="0"/>
          <w:szCs w:val="26"/>
          <w:lang w:val="es-ES" w:eastAsia="es-ES"/>
          <w14:ligatures w14:val="none"/>
        </w:rPr>
        <w:t>TERCERO. Determinación de la Controversia</w:t>
      </w:r>
      <w:bookmarkEnd w:id="28"/>
      <w:bookmarkEnd w:id="29"/>
      <w:bookmarkEnd w:id="30"/>
    </w:p>
    <w:p w14:paraId="4D5E69D2" w14:textId="77777777" w:rsidR="003B12B9" w:rsidRPr="004F62D2" w:rsidRDefault="003B12B9" w:rsidP="003B12B9">
      <w:pPr>
        <w:rPr>
          <w:rFonts w:ascii="Palatino Linotype" w:eastAsia="Times New Roman" w:hAnsi="Palatino Linotype" w:cs="Tahoma"/>
          <w:b/>
          <w:bCs/>
          <w:iCs/>
          <w:kern w:val="0"/>
          <w:lang w:val="es-ES" w:eastAsia="es-ES"/>
          <w14:ligatures w14:val="none"/>
        </w:rPr>
      </w:pPr>
    </w:p>
    <w:p w14:paraId="5B4FD861" w14:textId="13E3738B" w:rsidR="003B12B9" w:rsidRPr="004F62D2" w:rsidRDefault="003B12B9" w:rsidP="003B12B9">
      <w:pPr>
        <w:rPr>
          <w:rFonts w:ascii="Palatino Linotype" w:hAnsi="Palatino Linotype" w:cs="Tahoma"/>
          <w:kern w:val="0"/>
          <w14:ligatures w14:val="none"/>
        </w:rPr>
      </w:pPr>
      <w:r w:rsidRPr="004F62D2">
        <w:rPr>
          <w:rFonts w:ascii="Palatino Linotype" w:hAnsi="Palatino Linotype" w:cs="Tahoma"/>
          <w:kern w:val="0"/>
          <w14:ligatures w14:val="none"/>
        </w:rPr>
        <w:t xml:space="preserve">Con el objetivo de ilustrar la controversia planteada, resulta conveniente precisar, que una vez realizado el estudio de las constancias que integran el expediente en el que se actúa, se desprende que el Particular requirió, </w:t>
      </w:r>
      <w:r w:rsidR="004F62D2">
        <w:rPr>
          <w:rFonts w:ascii="Palatino Linotype" w:hAnsi="Palatino Linotype" w:cs="Tahoma"/>
          <w:kern w:val="0"/>
          <w14:ligatures w14:val="none"/>
        </w:rPr>
        <w:t xml:space="preserve">las metas programáticas del Hospital del ejercicio fiscal dos mil veinticinco, las cuales están alineadas al Plan de Desarrollo Estatal, de conformidad con las disposiciones generales del Sistema de Evaluación y desempeño, así como la Ley de Planeación del Estado de México y Municipios. </w:t>
      </w:r>
    </w:p>
    <w:p w14:paraId="17D44FF3" w14:textId="33187659" w:rsidR="004F62D2" w:rsidRPr="0022188B" w:rsidRDefault="003B12B9" w:rsidP="00164473">
      <w:pPr>
        <w:tabs>
          <w:tab w:val="left" w:pos="4667"/>
        </w:tabs>
        <w:rPr>
          <w:rFonts w:ascii="Palatino Linotype" w:hAnsi="Palatino Linotype"/>
          <w:kern w:val="0"/>
          <w14:ligatures w14:val="none"/>
        </w:rPr>
      </w:pPr>
      <w:r w:rsidRPr="0022188B">
        <w:rPr>
          <w:rFonts w:ascii="Palatino Linotype" w:hAnsi="Palatino Linotype"/>
          <w:kern w:val="0"/>
          <w14:ligatures w14:val="none"/>
        </w:rPr>
        <w:t>En respuesta, el Sujeto Obligado, a través de la</w:t>
      </w:r>
      <w:r w:rsidR="00164473" w:rsidRPr="0022188B">
        <w:rPr>
          <w:rFonts w:ascii="Palatino Linotype" w:hAnsi="Palatino Linotype"/>
          <w:kern w:val="0"/>
          <w14:ligatures w14:val="none"/>
        </w:rPr>
        <w:t xml:space="preserve"> </w:t>
      </w:r>
      <w:r w:rsidR="00FF2783" w:rsidRPr="0022188B">
        <w:rPr>
          <w:rFonts w:ascii="Palatino Linotype" w:hAnsi="Palatino Linotype"/>
          <w:kern w:val="0"/>
          <w14:ligatures w14:val="none"/>
        </w:rPr>
        <w:t>Unidad de Información de Planeación, Programación y Evaluación (UIPPE), remitió lo siguiente:</w:t>
      </w:r>
    </w:p>
    <w:p w14:paraId="340D27D2" w14:textId="77777777" w:rsidR="00FF2783" w:rsidRDefault="00FF2783" w:rsidP="00164473">
      <w:pPr>
        <w:tabs>
          <w:tab w:val="left" w:pos="4667"/>
        </w:tabs>
        <w:rPr>
          <w:rFonts w:ascii="Palatino Linotype" w:hAnsi="Palatino Linotype"/>
          <w:color w:val="FF0000"/>
          <w:kern w:val="0"/>
          <w14:ligatures w14:val="none"/>
        </w:rPr>
      </w:pPr>
    </w:p>
    <w:p w14:paraId="181F0B3B" w14:textId="0F17B381" w:rsidR="00FF2783" w:rsidRDefault="00FF2783" w:rsidP="00FF2783">
      <w:pPr>
        <w:tabs>
          <w:tab w:val="left" w:pos="4667"/>
        </w:tabs>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i</w:t>
      </w:r>
      <w:r w:rsidRPr="00A77FFC">
        <w:rPr>
          <w:rFonts w:ascii="Palatino Linotype" w:eastAsia="Palatino Linotype" w:hAnsi="Palatino Linotype" w:cs="Palatino Linotype"/>
          <w:kern w:val="0"/>
          <w:lang w:eastAsia="es-ES"/>
          <w14:ligatures w14:val="none"/>
        </w:rPr>
        <w:t>) 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“Función Pública y combate a la corrupción”, del proyecto “Fiscalización, control y evaluación interna de la gestión pública”.</w:t>
      </w:r>
    </w:p>
    <w:p w14:paraId="354DFDB2" w14:textId="1C0E5586" w:rsidR="00FF2783" w:rsidRDefault="00FF2783" w:rsidP="00FF2783">
      <w:pPr>
        <w:tabs>
          <w:tab w:val="left" w:pos="4667"/>
        </w:tabs>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ii)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“Atención médica”, del proyecto “Servicio médico de tercer nivel.</w:t>
      </w:r>
    </w:p>
    <w:p w14:paraId="0C0A6EE8" w14:textId="77777777" w:rsidR="00FF2783" w:rsidRDefault="00FF2783" w:rsidP="00FF2783">
      <w:pPr>
        <w:tabs>
          <w:tab w:val="left" w:pos="4667"/>
        </w:tabs>
        <w:rPr>
          <w:rFonts w:ascii="Palatino Linotype" w:eastAsia="Palatino Linotype" w:hAnsi="Palatino Linotype" w:cs="Palatino Linotype"/>
          <w:kern w:val="0"/>
          <w:lang w:eastAsia="es-ES"/>
          <w14:ligatures w14:val="none"/>
        </w:rPr>
      </w:pPr>
    </w:p>
    <w:p w14:paraId="074D7A93" w14:textId="25A769CA" w:rsidR="00FF2783" w:rsidRPr="00A77FFC" w:rsidRDefault="00FF2783" w:rsidP="00FF2783">
      <w:pPr>
        <w:tabs>
          <w:tab w:val="left" w:pos="4667"/>
        </w:tabs>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iii)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“Atención médica”,  del proyecto “Profesionalización de los recursos humanos para la prestación de servicios, enseñanza e investigación en materia de salud”.</w:t>
      </w:r>
    </w:p>
    <w:p w14:paraId="42640709" w14:textId="77777777" w:rsidR="00FF2783" w:rsidRDefault="00FF2783" w:rsidP="00FF2783">
      <w:pPr>
        <w:rPr>
          <w:rFonts w:ascii="Palatino Linotype" w:eastAsia="Palatino Linotype" w:hAnsi="Palatino Linotype" w:cs="Palatino Linotype"/>
          <w:kern w:val="0"/>
          <w:lang w:eastAsia="es-ES"/>
          <w14:ligatures w14:val="none"/>
        </w:rPr>
      </w:pPr>
    </w:p>
    <w:p w14:paraId="126EAF80" w14:textId="22922F18" w:rsidR="00FF2783" w:rsidRDefault="00FF2783" w:rsidP="00FF2783">
      <w:pPr>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iv)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“Igualdad de trato y oportunidades para la mujer y el hombre”, del proyecto “Cultura de igualdad entre la mujer y el hombre; y población LGBTIQ+, para la prevención de la violencia de género”.</w:t>
      </w:r>
    </w:p>
    <w:p w14:paraId="3B4F8310" w14:textId="77777777" w:rsidR="00FF2783" w:rsidRDefault="00FF2783" w:rsidP="00FF2783">
      <w:pPr>
        <w:rPr>
          <w:rFonts w:ascii="Palatino Linotype" w:eastAsia="Palatino Linotype" w:hAnsi="Palatino Linotype" w:cs="Palatino Linotype"/>
          <w:kern w:val="0"/>
          <w:lang w:eastAsia="es-ES"/>
          <w14:ligatures w14:val="none"/>
        </w:rPr>
      </w:pPr>
    </w:p>
    <w:p w14:paraId="7463D42D" w14:textId="61A3B22D" w:rsidR="00FF2783" w:rsidRDefault="00FF2783" w:rsidP="00FF2783">
      <w:pPr>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v)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“Transparencia” del proyecto  “Vinculación ciudadana con la administración pública”.</w:t>
      </w:r>
    </w:p>
    <w:p w14:paraId="34CFBA9C" w14:textId="77777777" w:rsidR="00FF2783" w:rsidRDefault="00FF2783" w:rsidP="00FF2783">
      <w:pPr>
        <w:rPr>
          <w:rFonts w:ascii="Palatino Linotype" w:eastAsia="Palatino Linotype" w:hAnsi="Palatino Linotype" w:cs="Palatino Linotype"/>
          <w:kern w:val="0"/>
          <w:lang w:eastAsia="es-ES"/>
          <w14:ligatures w14:val="none"/>
        </w:rPr>
      </w:pPr>
    </w:p>
    <w:p w14:paraId="2036BAAE" w14:textId="2E04925E" w:rsidR="00FF2783" w:rsidRDefault="00FF2783" w:rsidP="00FF2783">
      <w:pPr>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vi)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“Consolidación de la administración pública de resultados” del proyecto “Gestión documental y administración de archivos”.</w:t>
      </w:r>
    </w:p>
    <w:p w14:paraId="6EA46E0A" w14:textId="77777777" w:rsidR="00FF2783" w:rsidRDefault="00FF2783" w:rsidP="00FF2783">
      <w:pPr>
        <w:rPr>
          <w:rFonts w:ascii="Palatino Linotype" w:eastAsia="Palatino Linotype" w:hAnsi="Palatino Linotype" w:cs="Palatino Linotype"/>
          <w:kern w:val="0"/>
          <w:lang w:eastAsia="es-ES"/>
          <w14:ligatures w14:val="none"/>
        </w:rPr>
      </w:pPr>
    </w:p>
    <w:p w14:paraId="351E64C1" w14:textId="39712997" w:rsidR="00FF2783" w:rsidRDefault="00FF2783" w:rsidP="00FF2783">
      <w:pPr>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vii)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“Sistema Anticorrupción del Estado de México y Municipios”, del proyecto “Investigación de faltas administrativas”.</w:t>
      </w:r>
    </w:p>
    <w:p w14:paraId="6A0C01F9" w14:textId="77777777" w:rsidR="00FF2783" w:rsidRDefault="00FF2783" w:rsidP="00FF2783">
      <w:pPr>
        <w:rPr>
          <w:rFonts w:ascii="Palatino Linotype" w:eastAsia="Palatino Linotype" w:hAnsi="Palatino Linotype" w:cs="Palatino Linotype"/>
          <w:kern w:val="0"/>
          <w:lang w:eastAsia="es-ES"/>
          <w14:ligatures w14:val="none"/>
        </w:rPr>
      </w:pPr>
    </w:p>
    <w:p w14:paraId="69B4A0B2" w14:textId="1BF6B2DE" w:rsidR="00FF2783" w:rsidRDefault="00FF2783" w:rsidP="00FF2783">
      <w:pPr>
        <w:rPr>
          <w:rFonts w:ascii="Palatino Linotype" w:eastAsia="Palatino Linotype" w:hAnsi="Palatino Linotype" w:cs="Palatino Linotype"/>
          <w:kern w:val="0"/>
          <w:lang w:eastAsia="es-ES"/>
          <w14:ligatures w14:val="none"/>
        </w:rPr>
      </w:pPr>
      <w:r>
        <w:rPr>
          <w:rFonts w:ascii="Palatino Linotype" w:eastAsia="Palatino Linotype" w:hAnsi="Palatino Linotype" w:cs="Palatino Linotype"/>
          <w:kern w:val="0"/>
          <w:lang w:eastAsia="es-ES"/>
          <w14:ligatures w14:val="none"/>
        </w:rPr>
        <w:t xml:space="preserve">viii) </w:t>
      </w:r>
      <w:r w:rsidRPr="00A77FFC">
        <w:rPr>
          <w:rFonts w:ascii="Palatino Linotype" w:eastAsia="Palatino Linotype" w:hAnsi="Palatino Linotype" w:cs="Palatino Linotype"/>
          <w:kern w:val="0"/>
          <w:lang w:eastAsia="es-ES"/>
          <w14:ligatures w14:val="none"/>
        </w:rPr>
        <w:t>PbR-09a  Calendarizado Actividades por Proyecto y Unidad Ejecutora</w:t>
      </w:r>
      <w:r>
        <w:rPr>
          <w:rFonts w:ascii="Palatino Linotype" w:eastAsia="Palatino Linotype" w:hAnsi="Palatino Linotype" w:cs="Palatino Linotype"/>
          <w:kern w:val="0"/>
          <w:lang w:eastAsia="es-ES"/>
          <w14:ligatures w14:val="none"/>
        </w:rPr>
        <w:t>, correspondiente al ejercicio fiscal dos mil veinticinco, del programa “Sistema Anticorrupción del Estado de México y Municipios”, del proyecto “Responsabilidades Administrativas”.</w:t>
      </w:r>
    </w:p>
    <w:p w14:paraId="2C2EC3F5" w14:textId="77777777" w:rsidR="004F62D2" w:rsidRDefault="004F62D2" w:rsidP="00164473">
      <w:pPr>
        <w:tabs>
          <w:tab w:val="left" w:pos="4667"/>
        </w:tabs>
        <w:rPr>
          <w:rFonts w:ascii="Palatino Linotype" w:hAnsi="Palatino Linotype"/>
          <w:color w:val="FF0000"/>
          <w:kern w:val="0"/>
          <w14:ligatures w14:val="none"/>
        </w:rPr>
      </w:pPr>
    </w:p>
    <w:p w14:paraId="212CE26C" w14:textId="08CAAE8E" w:rsidR="003B12B9" w:rsidRPr="00FF2783" w:rsidRDefault="00FF2783" w:rsidP="00164473">
      <w:pPr>
        <w:tabs>
          <w:tab w:val="left" w:pos="4667"/>
        </w:tabs>
        <w:rPr>
          <w:rFonts w:ascii="Palatino Linotype" w:hAnsi="Palatino Linotype" w:cs="Tahoma"/>
          <w:i/>
          <w:kern w:val="0"/>
          <w:lang w:val="es-ES"/>
          <w14:ligatures w14:val="none"/>
        </w:rPr>
      </w:pPr>
      <w:r w:rsidRPr="00FF2783">
        <w:rPr>
          <w:rFonts w:ascii="Palatino Linotype" w:hAnsi="Palatino Linotype" w:cs="Tahoma"/>
          <w:kern w:val="0"/>
          <w:lang w:val="es-ES"/>
          <w14:ligatures w14:val="none"/>
        </w:rPr>
        <w:t>A</w:t>
      </w:r>
      <w:r w:rsidR="003B12B9" w:rsidRPr="00FF2783">
        <w:rPr>
          <w:rFonts w:ascii="Palatino Linotype" w:hAnsi="Palatino Linotype" w:cs="Tahoma"/>
          <w:kern w:val="0"/>
          <w:lang w:val="es-ES"/>
          <w14:ligatures w14:val="none"/>
        </w:rPr>
        <w:t xml:space="preserve">nte dicha circunstancia, el Particular se inconformó de la entrega de información que no corresponde con lo solicitado, al señalar </w:t>
      </w:r>
      <w:r w:rsidR="00164473" w:rsidRPr="00FF2783">
        <w:rPr>
          <w:rFonts w:ascii="Palatino Linotype" w:hAnsi="Palatino Linotype" w:cs="Tahoma"/>
          <w:kern w:val="0"/>
          <w:lang w:val="es-ES"/>
          <w14:ligatures w14:val="none"/>
        </w:rPr>
        <w:t>que</w:t>
      </w:r>
      <w:r w:rsidR="00164473" w:rsidRPr="00FF2783">
        <w:rPr>
          <w:rFonts w:ascii="Palatino Linotype" w:hAnsi="Palatino Linotype" w:cs="Tahoma"/>
          <w:i/>
          <w:kern w:val="0"/>
          <w:lang w:val="es-ES"/>
          <w14:ligatures w14:val="none"/>
        </w:rPr>
        <w:t xml:space="preserve">… </w:t>
      </w:r>
      <w:r w:rsidRPr="00FF2783">
        <w:rPr>
          <w:rFonts w:ascii="Palatino Linotype" w:hAnsi="Palatino Linotype" w:cs="Tahoma"/>
          <w:i/>
          <w:kern w:val="0"/>
          <w:lang w:val="es-ES"/>
          <w14:ligatures w14:val="none"/>
        </w:rPr>
        <w:t>EL ARCHIVO RECIBIDO NO ES EL MAS ACTUAL, PUNTUALIZO QUE TIENE COMO FECHA EL AÑO "2024" CUANDO EL CALENDARIZADO DE SUS METAS QUE DEBIEROON ENVIAR DEBE SER CON FECHA DEL AÑO "2025"</w:t>
      </w:r>
      <w:r w:rsidR="00164473" w:rsidRPr="00FF2783">
        <w:rPr>
          <w:rFonts w:ascii="Palatino Linotype" w:hAnsi="Palatino Linotype" w:cs="Tahoma"/>
          <w:i/>
          <w:kern w:val="0"/>
          <w:lang w:val="es-ES"/>
          <w14:ligatures w14:val="none"/>
        </w:rPr>
        <w:t>…</w:t>
      </w:r>
      <w:r w:rsidR="003B12B9" w:rsidRPr="00FF2783">
        <w:rPr>
          <w:rFonts w:ascii="Palatino Linotype" w:hAnsi="Palatino Linotype" w:cs="Tahoma"/>
          <w:kern w:val="0"/>
          <w:lang w:val="es-ES"/>
          <w14:ligatures w14:val="none"/>
        </w:rPr>
        <w:t xml:space="preserve">, lo cual </w:t>
      </w:r>
      <w:r w:rsidR="003B12B9" w:rsidRPr="00FF2783">
        <w:rPr>
          <w:rFonts w:ascii="Palatino Linotype" w:eastAsia="Calibri" w:hAnsi="Palatino Linotype" w:cs="Tahoma"/>
          <w:kern w:val="0"/>
          <w14:ligatures w14:val="none"/>
        </w:rPr>
        <w:t>actualiza la causal de procedencia prevista en la fracción V</w:t>
      </w:r>
      <w:r w:rsidR="00164473" w:rsidRPr="00FF2783">
        <w:rPr>
          <w:rFonts w:ascii="Palatino Linotype" w:eastAsia="Calibri" w:hAnsi="Palatino Linotype" w:cs="Tahoma"/>
          <w:kern w:val="0"/>
          <w14:ligatures w14:val="none"/>
        </w:rPr>
        <w:t>I</w:t>
      </w:r>
      <w:r w:rsidR="003B12B9" w:rsidRPr="00FF2783">
        <w:rPr>
          <w:rFonts w:ascii="Palatino Linotype" w:eastAsia="Calibri" w:hAnsi="Palatino Linotype" w:cs="Tahoma"/>
          <w:kern w:val="0"/>
          <w14:ligatures w14:val="none"/>
        </w:rPr>
        <w:t>, del artículo 179 de la Ley de Transparencia y Acceso a la Información Pública del Estado de México y Municipios</w:t>
      </w:r>
      <w:r w:rsidR="003B12B9" w:rsidRPr="00FF2783">
        <w:rPr>
          <w:rFonts w:ascii="Palatino Linotype" w:hAnsi="Palatino Linotype"/>
          <w:kern w:val="0"/>
          <w14:ligatures w14:val="none"/>
        </w:rPr>
        <w:t xml:space="preserve">. </w:t>
      </w:r>
      <w:r w:rsidR="003B12B9" w:rsidRPr="00FF2783">
        <w:rPr>
          <w:rFonts w:ascii="Palatino Linotype" w:eastAsia="Calibri" w:hAnsi="Palatino Linotype" w:cs="Tahoma"/>
          <w:kern w:val="0"/>
          <w14:ligatures w14:val="none"/>
        </w:rPr>
        <w:t>Así, las cosas, una vez admitido y notificado el Recurso d</w:t>
      </w:r>
      <w:r>
        <w:rPr>
          <w:rFonts w:ascii="Palatino Linotype" w:eastAsia="Calibri" w:hAnsi="Palatino Linotype" w:cs="Tahoma"/>
          <w:kern w:val="0"/>
          <w14:ligatures w14:val="none"/>
        </w:rPr>
        <w:t>e Revisión a las Partes, estas fueron omisas en emitir manifestaciones y/o alegatos.</w:t>
      </w:r>
    </w:p>
    <w:p w14:paraId="51F71343" w14:textId="77777777" w:rsidR="003B12B9" w:rsidRPr="002E5B8D" w:rsidRDefault="003B12B9" w:rsidP="003B12B9">
      <w:pPr>
        <w:rPr>
          <w:rFonts w:ascii="Palatino Linotype" w:eastAsia="Calibri" w:hAnsi="Palatino Linotype" w:cs="Tahoma"/>
          <w:color w:val="FF0000"/>
          <w:kern w:val="0"/>
          <w14:ligatures w14:val="none"/>
        </w:rPr>
      </w:pPr>
    </w:p>
    <w:p w14:paraId="0EAADCDE" w14:textId="3922DFE8" w:rsidR="003B12B9" w:rsidRPr="00FF2783" w:rsidRDefault="003B12B9" w:rsidP="003B12B9">
      <w:pPr>
        <w:tabs>
          <w:tab w:val="left" w:pos="4962"/>
        </w:tabs>
        <w:rPr>
          <w:rFonts w:ascii="Palatino Linotype" w:eastAsia="Calibri" w:hAnsi="Palatino Linotype" w:cs="Tahoma"/>
          <w:bCs/>
          <w:kern w:val="0"/>
          <w14:ligatures w14:val="none"/>
        </w:rPr>
      </w:pPr>
      <w:r w:rsidRPr="00FF2783">
        <w:rPr>
          <w:rFonts w:ascii="Palatino Linotype" w:eastAsia="Calibri" w:hAnsi="Palatino Linotype" w:cs="Tahoma"/>
          <w:iCs/>
          <w:kern w:val="0"/>
          <w:lang w:val="es-ES" w:eastAsia="es-ES_tradnl"/>
          <w14:ligatures w14:val="none"/>
        </w:rPr>
        <w:t>Lo anterior, se desprende de las documentales que obran en el expediente de referencia, materia de la presente resolución, consistente en: la solic</w:t>
      </w:r>
      <w:r w:rsidR="00FF2783" w:rsidRPr="00FF2783">
        <w:rPr>
          <w:rFonts w:ascii="Palatino Linotype" w:eastAsia="Calibri" w:hAnsi="Palatino Linotype" w:cs="Tahoma"/>
          <w:iCs/>
          <w:kern w:val="0"/>
          <w:lang w:val="es-ES" w:eastAsia="es-ES_tradnl"/>
          <w14:ligatures w14:val="none"/>
        </w:rPr>
        <w:t>itud de acceso a la información y</w:t>
      </w:r>
      <w:r w:rsidRPr="00FF2783">
        <w:rPr>
          <w:rFonts w:ascii="Palatino Linotype" w:eastAsia="Calibri" w:hAnsi="Palatino Linotype" w:cs="Tahoma"/>
          <w:iCs/>
          <w:kern w:val="0"/>
          <w:lang w:val="es-ES" w:eastAsia="es-ES_tradnl"/>
          <w14:ligatures w14:val="none"/>
        </w:rPr>
        <w:t xml:space="preserve"> </w:t>
      </w:r>
      <w:r w:rsidRPr="00FF2783">
        <w:rPr>
          <w:rFonts w:ascii="Palatino Linotype" w:eastAsia="Calibri" w:hAnsi="Palatino Linotype" w:cs="Tahoma"/>
          <w:iCs/>
          <w:kern w:val="0"/>
          <w:lang w:eastAsia="es-ES_tradnl"/>
          <w14:ligatures w14:val="none"/>
        </w:rPr>
        <w:t xml:space="preserve">el escrito recursal; </w:t>
      </w:r>
      <w:r w:rsidRPr="00FF2783">
        <w:rPr>
          <w:rFonts w:ascii="Palatino Linotype" w:eastAsia="Calibri" w:hAnsi="Palatino Linotype" w:cs="Tahoma"/>
          <w:bCs/>
          <w:kern w:val="0"/>
          <w14:ligatures w14:val="none"/>
        </w:rPr>
        <w:t>instrumentales que se toman en cuenta a efecto de resolver el presente medio de impugnación, conforme a lo dispuesto por el artículo 185, fracción IV, de la Ley de Transparencia y Acceso a la Información Pública del Estado de México y Municipios.</w:t>
      </w:r>
    </w:p>
    <w:p w14:paraId="4BE7D6DD" w14:textId="77777777" w:rsidR="003B12B9" w:rsidRPr="00FF2783" w:rsidRDefault="003B12B9" w:rsidP="003B12B9">
      <w:pPr>
        <w:rPr>
          <w:rFonts w:ascii="Palatino Linotype" w:eastAsia="Calibri" w:hAnsi="Palatino Linotype" w:cs="Tahoma"/>
          <w:kern w:val="0"/>
          <w:lang w:eastAsia="es-ES_tradnl"/>
          <w14:ligatures w14:val="none"/>
        </w:rPr>
      </w:pPr>
    </w:p>
    <w:p w14:paraId="182AA831" w14:textId="77777777" w:rsidR="003B12B9" w:rsidRPr="00FF2783" w:rsidRDefault="003B12B9" w:rsidP="003B12B9">
      <w:pPr>
        <w:keepNext/>
        <w:keepLines/>
        <w:outlineLvl w:val="1"/>
        <w:rPr>
          <w:rFonts w:ascii="Palatino Linotype" w:eastAsia="Times New Roman" w:hAnsi="Palatino Linotype" w:cstheme="majorBidi"/>
          <w:b/>
          <w:kern w:val="0"/>
          <w:szCs w:val="26"/>
          <w:lang w:eastAsia="es-ES"/>
          <w14:ligatures w14:val="none"/>
        </w:rPr>
      </w:pPr>
      <w:bookmarkStart w:id="31" w:name="_Toc190871549"/>
      <w:bookmarkStart w:id="32" w:name="_Toc197513810"/>
      <w:bookmarkStart w:id="33" w:name="_Toc214608884"/>
      <w:r w:rsidRPr="00FF2783">
        <w:rPr>
          <w:rFonts w:ascii="Palatino Linotype" w:eastAsia="Times New Roman" w:hAnsi="Palatino Linotype" w:cstheme="majorBidi"/>
          <w:b/>
          <w:kern w:val="0"/>
          <w:szCs w:val="26"/>
          <w:lang w:val="es-ES" w:eastAsia="es-ES"/>
          <w14:ligatures w14:val="none"/>
        </w:rPr>
        <w:t xml:space="preserve">CUARTO. </w:t>
      </w:r>
      <w:r w:rsidRPr="00FF2783">
        <w:rPr>
          <w:rFonts w:ascii="Palatino Linotype" w:eastAsia="Times New Roman" w:hAnsi="Palatino Linotype" w:cstheme="majorBidi"/>
          <w:b/>
          <w:kern w:val="0"/>
          <w:szCs w:val="26"/>
          <w:lang w:eastAsia="es-ES"/>
          <w14:ligatures w14:val="none"/>
        </w:rPr>
        <w:t>Marco normativo aplicable en materia de transparencia y acceso a la información pública</w:t>
      </w:r>
      <w:bookmarkEnd w:id="31"/>
      <w:bookmarkEnd w:id="32"/>
      <w:bookmarkEnd w:id="33"/>
    </w:p>
    <w:p w14:paraId="3783135A" w14:textId="77777777" w:rsidR="003B12B9" w:rsidRPr="002E5B8D" w:rsidRDefault="003B12B9" w:rsidP="003B12B9">
      <w:pPr>
        <w:autoSpaceDE w:val="0"/>
        <w:autoSpaceDN w:val="0"/>
        <w:adjustRightInd w:val="0"/>
        <w:rPr>
          <w:rFonts w:ascii="Palatino Linotype" w:eastAsia="Times New Roman" w:hAnsi="Palatino Linotype" w:cs="Tahoma"/>
          <w:bCs/>
          <w:iCs/>
          <w:color w:val="FF0000"/>
          <w:kern w:val="0"/>
          <w:lang w:val="es-ES" w:eastAsia="es-ES"/>
          <w14:ligatures w14:val="none"/>
        </w:rPr>
      </w:pPr>
    </w:p>
    <w:p w14:paraId="3A8A3C56" w14:textId="77777777" w:rsidR="003B12B9" w:rsidRPr="00FF2783" w:rsidRDefault="003B12B9" w:rsidP="003B12B9">
      <w:pPr>
        <w:rPr>
          <w:rFonts w:ascii="Palatino Linotype" w:eastAsia="Times New Roman" w:hAnsi="Palatino Linotype" w:cs="Tahoma"/>
          <w:bCs/>
          <w:iCs/>
          <w:kern w:val="0"/>
          <w:lang w:eastAsia="es-ES"/>
          <w14:ligatures w14:val="none"/>
        </w:rPr>
      </w:pPr>
      <w:r w:rsidRPr="00FF2783">
        <w:rPr>
          <w:rFonts w:ascii="Palatino Linotype" w:eastAsia="Times New Roman" w:hAnsi="Palatino Linotype" w:cs="Tahoma"/>
          <w:bCs/>
          <w:iCs/>
          <w:kern w:val="0"/>
          <w:lang w:eastAsia="es-ES"/>
          <w14:ligatures w14:val="none"/>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4398482" w14:textId="77777777" w:rsidR="003B12B9" w:rsidRPr="00FF2783" w:rsidRDefault="003B12B9" w:rsidP="003B12B9">
      <w:pPr>
        <w:rPr>
          <w:rFonts w:ascii="Palatino Linotype" w:eastAsia="Times New Roman" w:hAnsi="Palatino Linotype" w:cs="Tahoma"/>
          <w:bCs/>
          <w:iCs/>
          <w:kern w:val="0"/>
          <w:lang w:eastAsia="es-ES"/>
          <w14:ligatures w14:val="none"/>
        </w:rPr>
      </w:pPr>
    </w:p>
    <w:p w14:paraId="0D9D6431" w14:textId="77777777" w:rsidR="003B12B9" w:rsidRPr="00FF2783" w:rsidRDefault="003B12B9" w:rsidP="003B12B9">
      <w:pPr>
        <w:rPr>
          <w:rFonts w:ascii="Palatino Linotype" w:eastAsia="Times New Roman" w:hAnsi="Palatino Linotype" w:cs="Tahoma"/>
          <w:bCs/>
          <w:iCs/>
          <w:kern w:val="0"/>
          <w:lang w:eastAsia="es-ES"/>
          <w14:ligatures w14:val="none"/>
        </w:rPr>
      </w:pPr>
      <w:r w:rsidRPr="00FF2783">
        <w:rPr>
          <w:rFonts w:ascii="Palatino Linotype" w:eastAsia="Times New Roman" w:hAnsi="Palatino Linotype" w:cs="Tahoma"/>
          <w:bCs/>
          <w:iCs/>
          <w:kern w:val="0"/>
          <w:lang w:eastAsia="es-ES"/>
          <w14:ligatures w14:val="none"/>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197408" w14:textId="77777777" w:rsidR="003B12B9" w:rsidRPr="00FF2783" w:rsidRDefault="003B12B9" w:rsidP="003B12B9">
      <w:pPr>
        <w:rPr>
          <w:rFonts w:ascii="Palatino Linotype" w:eastAsia="Times New Roman" w:hAnsi="Palatino Linotype" w:cs="Tahoma"/>
          <w:bCs/>
          <w:iCs/>
          <w:kern w:val="0"/>
          <w:lang w:eastAsia="es-ES"/>
          <w14:ligatures w14:val="none"/>
        </w:rPr>
      </w:pPr>
    </w:p>
    <w:p w14:paraId="6D8534A4" w14:textId="77777777" w:rsidR="003B12B9" w:rsidRPr="00FF2783" w:rsidRDefault="003B12B9" w:rsidP="003B12B9">
      <w:pPr>
        <w:rPr>
          <w:rFonts w:ascii="Palatino Linotype" w:eastAsia="Times New Roman" w:hAnsi="Palatino Linotype" w:cs="Tahoma"/>
          <w:bCs/>
          <w:iCs/>
          <w:kern w:val="0"/>
          <w:lang w:eastAsia="es-ES"/>
          <w14:ligatures w14:val="none"/>
        </w:rPr>
      </w:pPr>
      <w:r w:rsidRPr="00FF2783">
        <w:rPr>
          <w:rFonts w:ascii="Palatino Linotype" w:eastAsia="Times New Roman" w:hAnsi="Palatino Linotype" w:cs="Tahoma"/>
          <w:bCs/>
          <w:iCs/>
          <w:kern w:val="0"/>
          <w:lang w:eastAsia="es-ES"/>
          <w14:ligatures w14:val="none"/>
        </w:rPr>
        <w:t>Por su parte, la Ley de Transparencia y Acceso a la Información Pública del Estado de México y Municipios (Reglamentaria del artículo 5° de la Constitución Local), establece lo siguiente:</w:t>
      </w:r>
    </w:p>
    <w:p w14:paraId="2A415A56" w14:textId="77777777" w:rsidR="003B12B9" w:rsidRPr="00FF2783" w:rsidRDefault="003B12B9" w:rsidP="003B12B9">
      <w:pPr>
        <w:rPr>
          <w:rFonts w:ascii="Palatino Linotype" w:eastAsia="Times New Roman" w:hAnsi="Palatino Linotype" w:cs="Tahoma"/>
          <w:bCs/>
          <w:iCs/>
          <w:kern w:val="0"/>
          <w:lang w:eastAsia="es-ES"/>
          <w14:ligatures w14:val="none"/>
        </w:rPr>
      </w:pPr>
    </w:p>
    <w:p w14:paraId="2833584E" w14:textId="77777777" w:rsidR="003B12B9" w:rsidRPr="00FF2783" w:rsidRDefault="003B12B9" w:rsidP="003B12B9">
      <w:pPr>
        <w:rPr>
          <w:rFonts w:ascii="Palatino Linotype" w:eastAsia="Times New Roman" w:hAnsi="Palatino Linotype" w:cs="Tahoma"/>
          <w:bCs/>
          <w:iCs/>
          <w:kern w:val="0"/>
          <w:lang w:eastAsia="es-ES"/>
          <w14:ligatures w14:val="none"/>
        </w:rPr>
      </w:pPr>
      <w:r w:rsidRPr="00FF2783">
        <w:rPr>
          <w:rFonts w:ascii="Palatino Linotype" w:eastAsia="Times New Roman" w:hAnsi="Palatino Linotype" w:cs="Tahoma"/>
          <w:bCs/>
          <w:iCs/>
          <w:kern w:val="0"/>
          <w:lang w:eastAsia="es-ES"/>
          <w14:ligatures w14:val="none"/>
        </w:rPr>
        <w:t>El artículo 12, que, quienes generen, recopilen, administren, manejen, procesen, archiven o conserven información pública serán responsables de la misma.</w:t>
      </w:r>
    </w:p>
    <w:p w14:paraId="54CF719D" w14:textId="77777777" w:rsidR="003B12B9" w:rsidRPr="00FF2783" w:rsidRDefault="003B12B9" w:rsidP="003B12B9">
      <w:pPr>
        <w:rPr>
          <w:rFonts w:ascii="Palatino Linotype" w:eastAsia="Times New Roman" w:hAnsi="Palatino Linotype" w:cs="Tahoma"/>
          <w:bCs/>
          <w:iCs/>
          <w:kern w:val="0"/>
          <w:lang w:eastAsia="es-ES"/>
          <w14:ligatures w14:val="none"/>
        </w:rPr>
      </w:pPr>
    </w:p>
    <w:p w14:paraId="3546869A" w14:textId="77777777" w:rsidR="003B12B9" w:rsidRPr="00FF2783" w:rsidRDefault="003B12B9" w:rsidP="003B12B9">
      <w:pPr>
        <w:rPr>
          <w:rFonts w:ascii="Palatino Linotype" w:eastAsia="Times New Roman" w:hAnsi="Palatino Linotype" w:cs="Tahoma"/>
          <w:bCs/>
          <w:iCs/>
          <w:kern w:val="0"/>
          <w:lang w:eastAsia="es-ES"/>
          <w14:ligatures w14:val="none"/>
        </w:rPr>
      </w:pPr>
      <w:r w:rsidRPr="00FF2783">
        <w:rPr>
          <w:rFonts w:ascii="Palatino Linotype" w:eastAsia="Times New Roman" w:hAnsi="Palatino Linotype" w:cs="Tahoma"/>
          <w:bCs/>
          <w:iCs/>
          <w:kern w:val="0"/>
          <w:lang w:eastAsia="es-ES"/>
          <w14:ligatures w14:val="none"/>
        </w:rPr>
        <w:t>El artículo 18, que, los Sujetos Obligados deberán documentar todo acto que derive del ejercicio de sus facultades, competencias o funciones, considerando desde su origen la eventual publicidad y reutilización de la información que generen.</w:t>
      </w:r>
    </w:p>
    <w:p w14:paraId="6DA6915E" w14:textId="77777777" w:rsidR="003B12B9" w:rsidRPr="00FF2783" w:rsidRDefault="003B12B9" w:rsidP="003B12B9">
      <w:pPr>
        <w:rPr>
          <w:rFonts w:ascii="Palatino Linotype" w:eastAsia="Times New Roman" w:hAnsi="Palatino Linotype" w:cs="Tahoma"/>
          <w:bCs/>
          <w:iCs/>
          <w:kern w:val="0"/>
          <w:lang w:eastAsia="es-ES"/>
          <w14:ligatures w14:val="none"/>
        </w:rPr>
      </w:pPr>
    </w:p>
    <w:p w14:paraId="2A23B1AB" w14:textId="77777777" w:rsidR="003B12B9" w:rsidRPr="00FF2783" w:rsidRDefault="003B12B9" w:rsidP="003B12B9">
      <w:pPr>
        <w:rPr>
          <w:rFonts w:ascii="Palatino Linotype" w:eastAsia="Times New Roman" w:hAnsi="Palatino Linotype" w:cs="Tahoma"/>
          <w:bCs/>
          <w:iCs/>
          <w:kern w:val="0"/>
          <w:lang w:eastAsia="es-ES"/>
          <w14:ligatures w14:val="none"/>
        </w:rPr>
      </w:pPr>
      <w:r w:rsidRPr="00FF2783">
        <w:rPr>
          <w:rFonts w:ascii="Palatino Linotype" w:eastAsia="Times New Roman" w:hAnsi="Palatino Linotype" w:cs="Tahoma"/>
          <w:bCs/>
          <w:iCs/>
          <w:kern w:val="0"/>
          <w:lang w:eastAsia="es-ES"/>
          <w14:ligatures w14:val="non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663C3F7" w14:textId="77777777" w:rsidR="003B12B9" w:rsidRPr="00FF2783" w:rsidRDefault="003B12B9" w:rsidP="003B12B9">
      <w:pPr>
        <w:rPr>
          <w:rFonts w:ascii="Palatino Linotype" w:eastAsia="Times New Roman" w:hAnsi="Palatino Linotype" w:cs="Tahoma"/>
          <w:bCs/>
          <w:iCs/>
          <w:kern w:val="0"/>
          <w:lang w:eastAsia="es-ES"/>
          <w14:ligatures w14:val="none"/>
        </w:rPr>
      </w:pPr>
    </w:p>
    <w:p w14:paraId="2C61A237" w14:textId="77777777" w:rsidR="003B12B9" w:rsidRPr="00FF2783" w:rsidRDefault="003B12B9" w:rsidP="003B12B9">
      <w:pPr>
        <w:rPr>
          <w:rFonts w:ascii="Palatino Linotype" w:eastAsia="Times New Roman" w:hAnsi="Palatino Linotype" w:cs="Tahoma"/>
          <w:b/>
          <w:bCs/>
          <w:iCs/>
          <w:kern w:val="0"/>
          <w:lang w:val="es-ES" w:eastAsia="es-ES"/>
          <w14:ligatures w14:val="none"/>
        </w:rPr>
      </w:pPr>
      <w:r w:rsidRPr="00FF2783">
        <w:rPr>
          <w:rFonts w:ascii="Palatino Linotype" w:eastAsia="Times New Roman" w:hAnsi="Palatino Linotype" w:cs="Tahoma"/>
          <w:b/>
          <w:bCs/>
          <w:iCs/>
          <w:kern w:val="0"/>
          <w:lang w:val="es-ES" w:eastAsia="es-ES"/>
          <w14:ligatures w14:val="none"/>
        </w:rPr>
        <w:t>QUINTO. Estudio de Fondo</w:t>
      </w:r>
    </w:p>
    <w:p w14:paraId="3898D666" w14:textId="77777777" w:rsidR="003B12B9" w:rsidRPr="002E5B8D" w:rsidRDefault="003B12B9" w:rsidP="003B12B9">
      <w:pPr>
        <w:widowControl w:val="0"/>
        <w:autoSpaceDE w:val="0"/>
        <w:autoSpaceDN w:val="0"/>
        <w:adjustRightInd w:val="0"/>
        <w:contextualSpacing/>
        <w:rPr>
          <w:rFonts w:ascii="Palatino Linotype" w:hAnsi="Palatino Linotype"/>
          <w:color w:val="FF0000"/>
          <w:kern w:val="0"/>
          <w14:ligatures w14:val="none"/>
        </w:rPr>
      </w:pPr>
    </w:p>
    <w:p w14:paraId="5A65C64B" w14:textId="575894D7" w:rsidR="003B12B9" w:rsidRDefault="003B12B9" w:rsidP="003B12B9">
      <w:pPr>
        <w:widowControl w:val="0"/>
        <w:autoSpaceDE w:val="0"/>
        <w:autoSpaceDN w:val="0"/>
        <w:adjustRightInd w:val="0"/>
        <w:contextualSpacing/>
        <w:rPr>
          <w:rFonts w:ascii="Palatino Linotype" w:hAnsi="Palatino Linotype"/>
          <w:kern w:val="0"/>
          <w14:ligatures w14:val="none"/>
        </w:rPr>
      </w:pPr>
      <w:r w:rsidRPr="00FF2783">
        <w:rPr>
          <w:rFonts w:ascii="Palatino Linotype" w:hAnsi="Palatino Linotype"/>
          <w:kern w:val="0"/>
          <w14:ligatures w14:val="none"/>
        </w:rPr>
        <w:t>Expuestas las posturas de las partes, se procede al análisis de los agravios hechos valer por la persona Recurrente, concerniente a la entrega de información</w:t>
      </w:r>
      <w:r w:rsidR="00B61ED3" w:rsidRPr="00FF2783">
        <w:rPr>
          <w:rFonts w:ascii="Palatino Linotype" w:hAnsi="Palatino Linotype"/>
          <w:kern w:val="0"/>
          <w14:ligatures w14:val="none"/>
        </w:rPr>
        <w:t xml:space="preserve"> que no corresponde con lo solicitado</w:t>
      </w:r>
      <w:r w:rsidRPr="00FF2783">
        <w:rPr>
          <w:rFonts w:ascii="Palatino Linotype" w:hAnsi="Palatino Linotype"/>
          <w:kern w:val="0"/>
          <w14:ligatures w14:val="none"/>
        </w:rPr>
        <w:t>, por lo que, en un principio, resulta necesario contextualizar la solicitud de información.</w:t>
      </w:r>
    </w:p>
    <w:p w14:paraId="79738961" w14:textId="77777777" w:rsidR="00124572" w:rsidRDefault="00124572" w:rsidP="003B12B9">
      <w:pPr>
        <w:widowControl w:val="0"/>
        <w:autoSpaceDE w:val="0"/>
        <w:autoSpaceDN w:val="0"/>
        <w:adjustRightInd w:val="0"/>
        <w:contextualSpacing/>
        <w:rPr>
          <w:rFonts w:ascii="Palatino Linotype" w:hAnsi="Palatino Linotype"/>
          <w:kern w:val="0"/>
          <w14:ligatures w14:val="none"/>
        </w:rPr>
      </w:pPr>
    </w:p>
    <w:p w14:paraId="606A58C7" w14:textId="2E1232A2" w:rsidR="00124572" w:rsidRDefault="00124572" w:rsidP="003B12B9">
      <w:pPr>
        <w:widowControl w:val="0"/>
        <w:autoSpaceDE w:val="0"/>
        <w:autoSpaceDN w:val="0"/>
        <w:adjustRightInd w:val="0"/>
        <w:contextualSpacing/>
        <w:rPr>
          <w:rFonts w:ascii="Palatino Linotype" w:hAnsi="Palatino Linotype"/>
          <w:kern w:val="0"/>
          <w14:ligatures w14:val="none"/>
        </w:rPr>
      </w:pPr>
      <w:r>
        <w:rPr>
          <w:rFonts w:ascii="Palatino Linotype" w:hAnsi="Palatino Linotype"/>
          <w:kern w:val="0"/>
          <w14:ligatures w14:val="none"/>
        </w:rPr>
        <w:t xml:space="preserve">Al respecto, el artículo 2 fracción XI, define a la Estructura programática, como al </w:t>
      </w:r>
      <w:r w:rsidRPr="00124572">
        <w:rPr>
          <w:rFonts w:ascii="Palatino Linotype" w:hAnsi="Palatino Linotype"/>
          <w:kern w:val="0"/>
          <w14:ligatures w14:val="none"/>
        </w:rPr>
        <w:t>conjunto de categorías y elementos sistemáticos que permiten relacionar el gasto público con resultados; vincular las acciones del sector público con los programas; facilitar el diseño y el seguimiento de los planes y programas, así como, con las funciones encomendadas al gobierno</w:t>
      </w:r>
      <w:r>
        <w:rPr>
          <w:rFonts w:ascii="Palatino Linotype" w:hAnsi="Palatino Linotype"/>
          <w:kern w:val="0"/>
          <w14:ligatures w14:val="none"/>
        </w:rPr>
        <w:t>.</w:t>
      </w:r>
    </w:p>
    <w:p w14:paraId="0B2D3377" w14:textId="77777777" w:rsidR="00124572" w:rsidRDefault="00124572" w:rsidP="003B12B9">
      <w:pPr>
        <w:widowControl w:val="0"/>
        <w:autoSpaceDE w:val="0"/>
        <w:autoSpaceDN w:val="0"/>
        <w:adjustRightInd w:val="0"/>
        <w:contextualSpacing/>
        <w:rPr>
          <w:rFonts w:ascii="Palatino Linotype" w:hAnsi="Palatino Linotype"/>
          <w:kern w:val="0"/>
          <w14:ligatures w14:val="none"/>
        </w:rPr>
      </w:pPr>
    </w:p>
    <w:p w14:paraId="601C2210" w14:textId="1296E76B" w:rsidR="00124572" w:rsidRDefault="00124572" w:rsidP="003B12B9">
      <w:pPr>
        <w:widowControl w:val="0"/>
        <w:autoSpaceDE w:val="0"/>
        <w:autoSpaceDN w:val="0"/>
        <w:adjustRightInd w:val="0"/>
        <w:contextualSpacing/>
        <w:rPr>
          <w:rFonts w:ascii="Palatino Linotype" w:hAnsi="Palatino Linotype"/>
          <w:kern w:val="0"/>
          <w14:ligatures w14:val="none"/>
        </w:rPr>
      </w:pPr>
      <w:r w:rsidRPr="00124572">
        <w:rPr>
          <w:rFonts w:ascii="Palatino Linotype" w:hAnsi="Palatino Linotype"/>
          <w:kern w:val="0"/>
          <w14:ligatures w14:val="none"/>
        </w:rPr>
        <w:t>La finalidad de las categorías programáticas es disponer de una clasificación de agregación o suma del gasto público en términos de la orientación del quehacer gubernamental. Estas categorías programáticas incluyen funciones, subfunciones, programas, subprogramas y proyectos.</w:t>
      </w:r>
    </w:p>
    <w:p w14:paraId="1A2EE7D5" w14:textId="77777777" w:rsidR="00124572" w:rsidRDefault="00124572" w:rsidP="003B12B9">
      <w:pPr>
        <w:widowControl w:val="0"/>
        <w:autoSpaceDE w:val="0"/>
        <w:autoSpaceDN w:val="0"/>
        <w:adjustRightInd w:val="0"/>
        <w:contextualSpacing/>
        <w:rPr>
          <w:rFonts w:ascii="Palatino Linotype" w:hAnsi="Palatino Linotype"/>
          <w:kern w:val="0"/>
          <w14:ligatures w14:val="none"/>
        </w:rPr>
      </w:pPr>
    </w:p>
    <w:p w14:paraId="14809087" w14:textId="5018A835" w:rsidR="00124572" w:rsidRDefault="00124572" w:rsidP="003B12B9">
      <w:pPr>
        <w:widowControl w:val="0"/>
        <w:autoSpaceDE w:val="0"/>
        <w:autoSpaceDN w:val="0"/>
        <w:adjustRightInd w:val="0"/>
        <w:contextualSpacing/>
        <w:rPr>
          <w:rFonts w:ascii="Palatino Linotype" w:hAnsi="Palatino Linotype"/>
          <w:kern w:val="0"/>
          <w14:ligatures w14:val="none"/>
        </w:rPr>
      </w:pPr>
      <w:r w:rsidRPr="00124572">
        <w:rPr>
          <w:rFonts w:ascii="Palatino Linotype" w:hAnsi="Palatino Linotype"/>
          <w:kern w:val="0"/>
          <w14:ligatures w14:val="none"/>
        </w:rPr>
        <w:t>Los elementos programáticos permiten conocer la calidad de los productos o los servicios que se generan con los recursos, así como identificar los resultados, ya que proporcionan información objetiva con la que es posible evaluar el desempeño de los ejecutores de gasto para que el gobierno pueda rendir cuentas</w:t>
      </w:r>
      <w:r>
        <w:rPr>
          <w:rFonts w:ascii="Palatino Linotype" w:hAnsi="Palatino Linotype"/>
          <w:kern w:val="0"/>
          <w14:ligatures w14:val="none"/>
        </w:rPr>
        <w:t>.</w:t>
      </w:r>
    </w:p>
    <w:p w14:paraId="22752478" w14:textId="77777777" w:rsidR="00513496" w:rsidRPr="00FF2783" w:rsidRDefault="00513496" w:rsidP="003B12B9">
      <w:pPr>
        <w:widowControl w:val="0"/>
        <w:autoSpaceDE w:val="0"/>
        <w:autoSpaceDN w:val="0"/>
        <w:adjustRightInd w:val="0"/>
        <w:contextualSpacing/>
        <w:rPr>
          <w:rFonts w:ascii="Palatino Linotype" w:hAnsi="Palatino Linotype"/>
          <w:kern w:val="0"/>
          <w14:ligatures w14:val="none"/>
        </w:rPr>
      </w:pPr>
    </w:p>
    <w:p w14:paraId="0D7510C7" w14:textId="0F10128F" w:rsidR="003B12B9" w:rsidRPr="00513496" w:rsidRDefault="00513496" w:rsidP="003B12B9">
      <w:pPr>
        <w:widowControl w:val="0"/>
        <w:autoSpaceDE w:val="0"/>
        <w:autoSpaceDN w:val="0"/>
        <w:adjustRightInd w:val="0"/>
        <w:contextualSpacing/>
        <w:rPr>
          <w:rFonts w:ascii="Palatino Linotype" w:hAnsi="Palatino Linotype"/>
          <w:kern w:val="0"/>
          <w14:ligatures w14:val="none"/>
        </w:rPr>
      </w:pPr>
      <w:r w:rsidRPr="00513496">
        <w:rPr>
          <w:rFonts w:ascii="Palatino Linotype" w:hAnsi="Palatino Linotype"/>
          <w:kern w:val="0"/>
          <w14:ligatures w14:val="none"/>
        </w:rPr>
        <w:t xml:space="preserve">Los elementos programáticos son: los objetivos, la misión, los propósitos institucionales, los indicadores y </w:t>
      </w:r>
      <w:r w:rsidRPr="00513496">
        <w:rPr>
          <w:rFonts w:ascii="Palatino Linotype" w:hAnsi="Palatino Linotype"/>
          <w:b/>
          <w:kern w:val="0"/>
          <w14:ligatures w14:val="none"/>
        </w:rPr>
        <w:t>las metas.</w:t>
      </w:r>
    </w:p>
    <w:p w14:paraId="295035A7" w14:textId="77777777" w:rsidR="00513496" w:rsidRPr="002E5B8D" w:rsidRDefault="00513496" w:rsidP="003B12B9">
      <w:pPr>
        <w:widowControl w:val="0"/>
        <w:autoSpaceDE w:val="0"/>
        <w:autoSpaceDN w:val="0"/>
        <w:adjustRightInd w:val="0"/>
        <w:contextualSpacing/>
        <w:rPr>
          <w:rFonts w:ascii="Palatino Linotype" w:hAnsi="Palatino Linotype"/>
          <w:color w:val="FF0000"/>
          <w:kern w:val="0"/>
          <w14:ligatures w14:val="none"/>
        </w:rPr>
      </w:pPr>
    </w:p>
    <w:p w14:paraId="618EB679" w14:textId="5E2FCFBA" w:rsidR="00FF2783" w:rsidRDefault="007337E4" w:rsidP="003B12B9">
      <w:pPr>
        <w:widowControl w:val="0"/>
        <w:autoSpaceDE w:val="0"/>
        <w:autoSpaceDN w:val="0"/>
        <w:adjustRightInd w:val="0"/>
        <w:contextualSpacing/>
        <w:rPr>
          <w:rFonts w:ascii="Palatino Linotype" w:hAnsi="Palatino Linotype"/>
          <w:b/>
          <w:kern w:val="0"/>
          <w14:ligatures w14:val="none"/>
        </w:rPr>
      </w:pPr>
      <w:r w:rsidRPr="006A5E1C">
        <w:rPr>
          <w:rFonts w:ascii="Palatino Linotype" w:hAnsi="Palatino Linotype"/>
          <w:kern w:val="0"/>
          <w14:ligatures w14:val="none"/>
        </w:rPr>
        <w:t>Sobre el tema,</w:t>
      </w:r>
      <w:r w:rsidR="006A5E1C" w:rsidRPr="006A5E1C">
        <w:rPr>
          <w:rFonts w:ascii="Palatino Linotype" w:hAnsi="Palatino Linotype"/>
          <w:kern w:val="0"/>
          <w14:ligatures w14:val="none"/>
        </w:rPr>
        <w:t xml:space="preserve"> el artículo 19 fracción II inciso</w:t>
      </w:r>
      <w:r w:rsidR="006A5E1C">
        <w:rPr>
          <w:rFonts w:ascii="Palatino Linotype" w:hAnsi="Palatino Linotype"/>
          <w:kern w:val="0"/>
          <w14:ligatures w14:val="none"/>
        </w:rPr>
        <w:t>s</w:t>
      </w:r>
      <w:r w:rsidR="006A5E1C" w:rsidRPr="006A5E1C">
        <w:rPr>
          <w:rFonts w:ascii="Palatino Linotype" w:hAnsi="Palatino Linotype"/>
          <w:kern w:val="0"/>
          <w14:ligatures w14:val="none"/>
        </w:rPr>
        <w:t xml:space="preserve"> a)</w:t>
      </w:r>
      <w:r w:rsidR="006A5E1C">
        <w:rPr>
          <w:rFonts w:ascii="Palatino Linotype" w:hAnsi="Palatino Linotype"/>
          <w:kern w:val="0"/>
          <w14:ligatures w14:val="none"/>
        </w:rPr>
        <w:t xml:space="preserve"> y b)</w:t>
      </w:r>
      <w:r w:rsidR="006A5E1C" w:rsidRPr="006A5E1C">
        <w:rPr>
          <w:rFonts w:ascii="Palatino Linotype" w:hAnsi="Palatino Linotype"/>
          <w:kern w:val="0"/>
          <w14:ligatures w14:val="none"/>
        </w:rPr>
        <w:t xml:space="preserve"> del Reglamento de la Ley de Planeación del Estado de México y Municipios, establece que dentro de las funciones de las Unidades de Información, Planeación, Programación y Evaluación se encuentra el </w:t>
      </w:r>
      <w:r w:rsidR="006A5E1C" w:rsidRPr="006A5E1C">
        <w:rPr>
          <w:rFonts w:ascii="Palatino Linotype" w:hAnsi="Palatino Linotype"/>
          <w:b/>
          <w:kern w:val="0"/>
          <w14:ligatures w14:val="none"/>
        </w:rPr>
        <w:t>realizar las acciones para la recopilación, integración, análisis, generación y uso de la información programática y presupuestal, el avance de metas</w:t>
      </w:r>
      <w:r w:rsidR="006A5E1C" w:rsidRPr="006A5E1C">
        <w:rPr>
          <w:rFonts w:ascii="Palatino Linotype" w:hAnsi="Palatino Linotype"/>
          <w:kern w:val="0"/>
          <w14:ligatures w14:val="none"/>
        </w:rPr>
        <w:t>, estadística básica, geográfica o aquella que provenga de registros administrativos del ámbito de su competencia y proporcionarla a la Secretaría, al COPLADEM y al IGECEM, en las materias que le correspondan</w:t>
      </w:r>
      <w:r w:rsidR="006A5E1C">
        <w:rPr>
          <w:rFonts w:ascii="Palatino Linotype" w:hAnsi="Palatino Linotype"/>
          <w:kern w:val="0"/>
          <w14:ligatures w14:val="none"/>
        </w:rPr>
        <w:t xml:space="preserve">, cuando sea requerida, así mismo, se encarga de </w:t>
      </w:r>
      <w:r w:rsidR="006A5E1C" w:rsidRPr="006A5E1C">
        <w:rPr>
          <w:rFonts w:ascii="Palatino Linotype" w:hAnsi="Palatino Linotype"/>
          <w:b/>
          <w:kern w:val="0"/>
          <w14:ligatures w14:val="none"/>
        </w:rPr>
        <w:t>determinar e instrumentar las estrategias para llevar a cabo las acciones necesarias para el cumplimiento de las metas planteadas en los programas sectoriales, regionales y anuales.</w:t>
      </w:r>
    </w:p>
    <w:p w14:paraId="1CF48EA8" w14:textId="77777777" w:rsidR="006A5E1C" w:rsidRDefault="006A5E1C" w:rsidP="003B12B9">
      <w:pPr>
        <w:widowControl w:val="0"/>
        <w:autoSpaceDE w:val="0"/>
        <w:autoSpaceDN w:val="0"/>
        <w:adjustRightInd w:val="0"/>
        <w:contextualSpacing/>
        <w:rPr>
          <w:rFonts w:ascii="Palatino Linotype" w:hAnsi="Palatino Linotype"/>
          <w:b/>
          <w:kern w:val="0"/>
          <w14:ligatures w14:val="none"/>
        </w:rPr>
      </w:pPr>
    </w:p>
    <w:p w14:paraId="6D11899C" w14:textId="64E14A85" w:rsidR="006A5E1C" w:rsidRDefault="006A5E1C" w:rsidP="003B12B9">
      <w:pPr>
        <w:widowControl w:val="0"/>
        <w:autoSpaceDE w:val="0"/>
        <w:autoSpaceDN w:val="0"/>
        <w:adjustRightInd w:val="0"/>
        <w:contextualSpacing/>
        <w:rPr>
          <w:rFonts w:ascii="Palatino Linotype" w:hAnsi="Palatino Linotype"/>
          <w:b/>
          <w:kern w:val="0"/>
          <w14:ligatures w14:val="none"/>
        </w:rPr>
      </w:pPr>
      <w:r>
        <w:rPr>
          <w:rFonts w:ascii="Palatino Linotype" w:hAnsi="Palatino Linotype"/>
          <w:kern w:val="0"/>
          <w14:ligatures w14:val="none"/>
        </w:rPr>
        <w:t xml:space="preserve">En esa misma consecución de ideas, el artículo 61 del Reglamento en comento establece que los </w:t>
      </w:r>
      <w:r w:rsidRPr="006A5E1C">
        <w:rPr>
          <w:rFonts w:ascii="Palatino Linotype" w:hAnsi="Palatino Linotype"/>
          <w:kern w:val="0"/>
          <w14:ligatures w14:val="none"/>
        </w:rPr>
        <w:t>programas contenidos en el Proyecto de Presupuesto de Egresos del Gobierno del Estado de México, para efectos de identificación programático presupuestal y poster</w:t>
      </w:r>
      <w:r>
        <w:rPr>
          <w:rFonts w:ascii="Palatino Linotype" w:hAnsi="Palatino Linotype"/>
          <w:kern w:val="0"/>
          <w14:ligatures w14:val="none"/>
        </w:rPr>
        <w:t xml:space="preserve">ior evaluación, deberá contener entre otras cosas </w:t>
      </w:r>
      <w:r w:rsidRPr="006A5E1C">
        <w:rPr>
          <w:rFonts w:ascii="Palatino Linotype" w:hAnsi="Palatino Linotype"/>
          <w:b/>
          <w:kern w:val="0"/>
          <w14:ligatures w14:val="none"/>
        </w:rPr>
        <w:t>la cuantificación de metas por proyecto con sus unidades de medid</w:t>
      </w:r>
      <w:r w:rsidRPr="006A5E1C">
        <w:rPr>
          <w:rFonts w:ascii="Palatino Linotype" w:hAnsi="Palatino Linotype"/>
          <w:kern w:val="0"/>
          <w14:ligatures w14:val="none"/>
        </w:rPr>
        <w:t>a y denominación, de acuerdo con el Catálogo de Unidades de Medida y denominación d</w:t>
      </w:r>
      <w:r>
        <w:rPr>
          <w:rFonts w:ascii="Palatino Linotype" w:hAnsi="Palatino Linotype"/>
          <w:kern w:val="0"/>
          <w14:ligatures w14:val="none"/>
        </w:rPr>
        <w:t xml:space="preserve">e metas que emita la Secretaría, así como, </w:t>
      </w:r>
      <w:r w:rsidR="0022188B">
        <w:rPr>
          <w:rFonts w:ascii="Palatino Linotype" w:hAnsi="Palatino Linotype"/>
          <w:kern w:val="0"/>
          <w14:ligatures w14:val="none"/>
        </w:rPr>
        <w:t xml:space="preserve">la </w:t>
      </w:r>
      <w:r w:rsidR="0022188B" w:rsidRPr="0022188B">
        <w:rPr>
          <w:rFonts w:ascii="Palatino Linotype" w:hAnsi="Palatino Linotype"/>
          <w:kern w:val="0"/>
          <w14:ligatures w14:val="none"/>
        </w:rPr>
        <w:t xml:space="preserve">identificación del indicador con el que se medirá el alcance, la eficiencia </w:t>
      </w:r>
      <w:r w:rsidR="0022188B" w:rsidRPr="0022188B">
        <w:rPr>
          <w:rFonts w:ascii="Palatino Linotype" w:hAnsi="Palatino Linotype"/>
          <w:b/>
          <w:kern w:val="0"/>
          <w14:ligatures w14:val="none"/>
        </w:rPr>
        <w:t>y desempeño de las metas propuestas</w:t>
      </w:r>
      <w:r w:rsidR="0022188B">
        <w:rPr>
          <w:rFonts w:ascii="Palatino Linotype" w:hAnsi="Palatino Linotype"/>
          <w:b/>
          <w:kern w:val="0"/>
          <w14:ligatures w14:val="none"/>
        </w:rPr>
        <w:t>.</w:t>
      </w:r>
    </w:p>
    <w:p w14:paraId="31F4B865" w14:textId="77777777" w:rsidR="0022188B" w:rsidRDefault="0022188B" w:rsidP="003B12B9">
      <w:pPr>
        <w:widowControl w:val="0"/>
        <w:autoSpaceDE w:val="0"/>
        <w:autoSpaceDN w:val="0"/>
        <w:adjustRightInd w:val="0"/>
        <w:contextualSpacing/>
        <w:rPr>
          <w:rFonts w:ascii="Palatino Linotype" w:hAnsi="Palatino Linotype"/>
          <w:b/>
          <w:kern w:val="0"/>
          <w14:ligatures w14:val="none"/>
        </w:rPr>
      </w:pPr>
    </w:p>
    <w:p w14:paraId="1452B9A2" w14:textId="1BDA8B55" w:rsidR="0022188B" w:rsidRDefault="00C828CA" w:rsidP="003B12B9">
      <w:pPr>
        <w:widowControl w:val="0"/>
        <w:autoSpaceDE w:val="0"/>
        <w:autoSpaceDN w:val="0"/>
        <w:adjustRightInd w:val="0"/>
        <w:contextualSpacing/>
        <w:rPr>
          <w:rFonts w:ascii="Palatino Linotype" w:hAnsi="Palatino Linotype"/>
          <w:kern w:val="0"/>
          <w14:ligatures w14:val="none"/>
        </w:rPr>
      </w:pPr>
      <w:r>
        <w:rPr>
          <w:rFonts w:ascii="Palatino Linotype" w:hAnsi="Palatino Linotype"/>
          <w:kern w:val="0"/>
          <w14:ligatures w14:val="none"/>
        </w:rPr>
        <w:t xml:space="preserve">En ese sentido, el Manual General de Organización del Hospital Regional General de Alta Especialidad de Zumpango, establece que la Unidad de Información, Planeación, Programación y Evaluación, tiene como objetivo  </w:t>
      </w:r>
      <w:r w:rsidRPr="00C828CA">
        <w:rPr>
          <w:rFonts w:ascii="Palatino Linotype" w:hAnsi="Palatino Linotype"/>
          <w:b/>
          <w:kern w:val="0"/>
          <w14:ligatures w14:val="none"/>
        </w:rPr>
        <w:t>recopilar, sistematizar y emitir la información generada en los procesos de planeación, programación y evaluación,</w:t>
      </w:r>
      <w:r w:rsidRPr="00C828CA">
        <w:rPr>
          <w:rFonts w:ascii="Palatino Linotype" w:hAnsi="Palatino Linotype"/>
          <w:kern w:val="0"/>
          <w14:ligatures w14:val="none"/>
        </w:rPr>
        <w:t xml:space="preserve"> instrumentados en el Hospital Regional de Alta Especialidad de Zumpango, así como establecer estándares e indicadores de desempeño y de resultados y emitir los informes que coadyuven a la toma de decisiones</w:t>
      </w:r>
      <w:r>
        <w:rPr>
          <w:rFonts w:ascii="Palatino Linotype" w:hAnsi="Palatino Linotype"/>
          <w:kern w:val="0"/>
          <w14:ligatures w14:val="none"/>
        </w:rPr>
        <w:t xml:space="preserve">. </w:t>
      </w:r>
    </w:p>
    <w:p w14:paraId="2A1FFBCB" w14:textId="77777777" w:rsidR="00C828CA" w:rsidRDefault="00C828CA" w:rsidP="003B12B9">
      <w:pPr>
        <w:widowControl w:val="0"/>
        <w:autoSpaceDE w:val="0"/>
        <w:autoSpaceDN w:val="0"/>
        <w:adjustRightInd w:val="0"/>
        <w:contextualSpacing/>
        <w:rPr>
          <w:rFonts w:ascii="Palatino Linotype" w:hAnsi="Palatino Linotype"/>
          <w:kern w:val="0"/>
          <w14:ligatures w14:val="none"/>
        </w:rPr>
      </w:pPr>
    </w:p>
    <w:p w14:paraId="280B7244" w14:textId="06131C00" w:rsidR="00C828CA" w:rsidRPr="00C828CA" w:rsidRDefault="00C828CA" w:rsidP="003B12B9">
      <w:pPr>
        <w:widowControl w:val="0"/>
        <w:autoSpaceDE w:val="0"/>
        <w:autoSpaceDN w:val="0"/>
        <w:adjustRightInd w:val="0"/>
        <w:contextualSpacing/>
        <w:rPr>
          <w:rFonts w:ascii="Palatino Linotype" w:hAnsi="Palatino Linotype"/>
          <w:kern w:val="0"/>
          <w14:ligatures w14:val="none"/>
        </w:rPr>
      </w:pPr>
      <w:r>
        <w:rPr>
          <w:rFonts w:ascii="Palatino Linotype" w:hAnsi="Palatino Linotype"/>
          <w:kern w:val="0"/>
          <w14:ligatures w14:val="none"/>
        </w:rPr>
        <w:t xml:space="preserve">La cual, dentro de sus funciones se encarga entre otras cosas </w:t>
      </w:r>
      <w:r w:rsidRPr="00C828CA">
        <w:rPr>
          <w:rFonts w:ascii="Palatino Linotype" w:hAnsi="Palatino Linotype"/>
          <w:b/>
          <w:kern w:val="0"/>
          <w14:ligatures w14:val="none"/>
        </w:rPr>
        <w:t>de integrar la estructura programática de metas físicas por proyecto del Hospital Regional de Alta Especialidad de Zumpango,</w:t>
      </w:r>
      <w:r w:rsidRPr="00C828CA">
        <w:rPr>
          <w:rFonts w:ascii="Palatino Linotype" w:hAnsi="Palatino Linotype"/>
          <w:kern w:val="0"/>
          <w14:ligatures w14:val="none"/>
        </w:rPr>
        <w:t xml:space="preserve"> de conformidad con las disposiciones emit</w:t>
      </w:r>
      <w:r>
        <w:rPr>
          <w:rFonts w:ascii="Palatino Linotype" w:hAnsi="Palatino Linotype"/>
          <w:kern w:val="0"/>
          <w14:ligatures w14:val="none"/>
        </w:rPr>
        <w:t xml:space="preserve">idas por la Secretaría de Salud, </w:t>
      </w:r>
      <w:r w:rsidRPr="00C828CA">
        <w:rPr>
          <w:rFonts w:ascii="Palatino Linotype" w:hAnsi="Palatino Linotype"/>
          <w:kern w:val="0"/>
          <w14:ligatures w14:val="none"/>
        </w:rPr>
        <w:t xml:space="preserve">proporcionar asesoría a las diferentes áreas del Hospital Regional de Alta Especialidad de Zumpango, </w:t>
      </w:r>
      <w:r w:rsidRPr="00C828CA">
        <w:rPr>
          <w:rFonts w:ascii="Palatino Linotype" w:hAnsi="Palatino Linotype"/>
          <w:b/>
          <w:kern w:val="0"/>
          <w14:ligatures w14:val="none"/>
        </w:rPr>
        <w:t>en la elaboración de sus metas programáticas, estableciendo sus objetivos, unidades de medida y actividades calendarizadas, de acuerdo con el Plan de Desarrollo del Estado de México vigente</w:t>
      </w:r>
      <w:r>
        <w:rPr>
          <w:rFonts w:ascii="Palatino Linotype" w:hAnsi="Palatino Linotype"/>
          <w:b/>
          <w:kern w:val="0"/>
          <w14:ligatures w14:val="none"/>
        </w:rPr>
        <w:t xml:space="preserve">, </w:t>
      </w:r>
      <w:r w:rsidRPr="00C828CA">
        <w:rPr>
          <w:rFonts w:ascii="Palatino Linotype" w:hAnsi="Palatino Linotype"/>
          <w:kern w:val="0"/>
          <w14:ligatures w14:val="none"/>
        </w:rPr>
        <w:t>reportar al Órgano Interno de Control y a la Secretaría de Salud</w:t>
      </w:r>
      <w:r w:rsidRPr="00C828CA">
        <w:rPr>
          <w:rFonts w:ascii="Palatino Linotype" w:hAnsi="Palatino Linotype"/>
          <w:b/>
          <w:kern w:val="0"/>
          <w14:ligatures w14:val="none"/>
        </w:rPr>
        <w:t xml:space="preserve">, las desviaciones detectadas, en el cumplimiento de las metas establecidas en los proyectos y programas </w:t>
      </w:r>
      <w:r w:rsidRPr="00C828CA">
        <w:rPr>
          <w:rFonts w:ascii="Palatino Linotype" w:hAnsi="Palatino Linotype"/>
          <w:kern w:val="0"/>
          <w14:ligatures w14:val="none"/>
        </w:rPr>
        <w:t>del Hospital Regional d</w:t>
      </w:r>
      <w:r>
        <w:rPr>
          <w:rFonts w:ascii="Palatino Linotype" w:hAnsi="Palatino Linotype"/>
          <w:kern w:val="0"/>
          <w14:ligatures w14:val="none"/>
        </w:rPr>
        <w:t xml:space="preserve">e Alta Especialidad de Zumpango, así como de </w:t>
      </w:r>
      <w:r w:rsidRPr="00C828CA">
        <w:rPr>
          <w:rFonts w:ascii="Palatino Linotype" w:hAnsi="Palatino Linotype"/>
          <w:b/>
          <w:kern w:val="0"/>
          <w14:ligatures w14:val="none"/>
        </w:rPr>
        <w:t>Monitorear y dar seguimiento a los objetivos y metas del Hospital, a efecto de analizar los resultados obtenidos,</w:t>
      </w:r>
      <w:r w:rsidRPr="00C828CA">
        <w:rPr>
          <w:rFonts w:ascii="Palatino Linotype" w:hAnsi="Palatino Linotype"/>
          <w:kern w:val="0"/>
          <w14:ligatures w14:val="none"/>
        </w:rPr>
        <w:t xml:space="preserve"> identificando posibles desviaciones y proponer las medidas correctivas que se consideren pertinentes.</w:t>
      </w:r>
    </w:p>
    <w:p w14:paraId="4F8C4819" w14:textId="77777777" w:rsidR="00FF2783" w:rsidRDefault="00FF2783" w:rsidP="003B12B9">
      <w:pPr>
        <w:widowControl w:val="0"/>
        <w:autoSpaceDE w:val="0"/>
        <w:autoSpaceDN w:val="0"/>
        <w:adjustRightInd w:val="0"/>
        <w:contextualSpacing/>
        <w:rPr>
          <w:rFonts w:ascii="Palatino Linotype" w:hAnsi="Palatino Linotype"/>
          <w:color w:val="FF0000"/>
          <w:kern w:val="0"/>
          <w14:ligatures w14:val="none"/>
        </w:rPr>
      </w:pPr>
    </w:p>
    <w:p w14:paraId="6658045D" w14:textId="46A6B76A" w:rsidR="002508D8" w:rsidRDefault="00E6606C" w:rsidP="003B12B9">
      <w:pPr>
        <w:widowControl w:val="0"/>
        <w:autoSpaceDE w:val="0"/>
        <w:autoSpaceDN w:val="0"/>
        <w:adjustRightInd w:val="0"/>
        <w:contextualSpacing/>
        <w:rPr>
          <w:rFonts w:ascii="Palatino Linotype" w:hAnsi="Palatino Linotype"/>
          <w:kern w:val="0"/>
          <w14:ligatures w14:val="none"/>
        </w:rPr>
      </w:pPr>
      <w:r w:rsidRPr="00E6606C">
        <w:rPr>
          <w:rFonts w:ascii="Palatino Linotype" w:hAnsi="Palatino Linotype"/>
          <w:kern w:val="0"/>
          <w14:ligatures w14:val="none"/>
        </w:rPr>
        <w:t xml:space="preserve">En esa tesitura, el </w:t>
      </w:r>
      <w:r>
        <w:rPr>
          <w:rFonts w:ascii="Palatino Linotype" w:hAnsi="Palatino Linotype"/>
          <w:kern w:val="0"/>
          <w14:ligatures w14:val="none"/>
        </w:rPr>
        <w:t xml:space="preserve">Instructivo Módulo 2 “Información Presupuestaria y Patrimonial” emitido por el Órgano Superior de Fiscalización del Estado de México, establece que dentro de los formatos que integran el </w:t>
      </w:r>
      <w:r>
        <w:rPr>
          <w:rFonts w:ascii="Palatino Linotype" w:hAnsi="Palatino Linotype"/>
          <w:b/>
          <w:kern w:val="0"/>
          <w14:ligatures w14:val="none"/>
        </w:rPr>
        <w:t xml:space="preserve">Módulo 2 </w:t>
      </w:r>
      <w:r w:rsidR="00E55A9D">
        <w:rPr>
          <w:rFonts w:ascii="Palatino Linotype" w:hAnsi="Palatino Linotype"/>
          <w:b/>
          <w:kern w:val="0"/>
          <w14:ligatures w14:val="none"/>
        </w:rPr>
        <w:t xml:space="preserve"> </w:t>
      </w:r>
      <w:r w:rsidR="00E55A9D">
        <w:rPr>
          <w:rFonts w:ascii="Palatino Linotype" w:hAnsi="Palatino Linotype"/>
          <w:kern w:val="0"/>
          <w14:ligatures w14:val="none"/>
        </w:rPr>
        <w:t>se encuentra el PbR09a “Calendarización de Metas de Actividad por Proyecto y Unidad Ejecutora”, el cual tiene como finalidad c</w:t>
      </w:r>
      <w:r w:rsidR="00E55A9D" w:rsidRPr="00E55A9D">
        <w:rPr>
          <w:rFonts w:ascii="Palatino Linotype" w:hAnsi="Palatino Linotype"/>
          <w:kern w:val="0"/>
          <w14:ligatures w14:val="none"/>
        </w:rPr>
        <w:t xml:space="preserve">alendarizar las metas de las acciones por trimestre para medir el grado de cumplimiento en cada período de tiempo, con el propósito de dar </w:t>
      </w:r>
      <w:r w:rsidR="00E55A9D" w:rsidRPr="00E55A9D">
        <w:rPr>
          <w:rFonts w:ascii="Palatino Linotype" w:hAnsi="Palatino Linotype"/>
          <w:b/>
          <w:kern w:val="0"/>
          <w14:ligatures w14:val="none"/>
        </w:rPr>
        <w:t>seguimiento a lo programado</w:t>
      </w:r>
      <w:r w:rsidR="00E55A9D" w:rsidRPr="00E55A9D">
        <w:rPr>
          <w:rFonts w:ascii="Palatino Linotype" w:hAnsi="Palatino Linotype"/>
          <w:kern w:val="0"/>
          <w14:ligatures w14:val="none"/>
        </w:rPr>
        <w:t xml:space="preserve"> y tomar en su caso las medidas correctivas para evitar su desviación</w:t>
      </w:r>
      <w:r w:rsidR="003A6DEB">
        <w:rPr>
          <w:rFonts w:ascii="Palatino Linotype" w:hAnsi="Palatino Linotype"/>
          <w:kern w:val="0"/>
          <w14:ligatures w14:val="none"/>
        </w:rPr>
        <w:t>, tal como se muestra a continuación:</w:t>
      </w:r>
    </w:p>
    <w:p w14:paraId="1FC3445B" w14:textId="77777777" w:rsidR="003A6DEB" w:rsidRDefault="003A6DEB" w:rsidP="003B12B9">
      <w:pPr>
        <w:widowControl w:val="0"/>
        <w:autoSpaceDE w:val="0"/>
        <w:autoSpaceDN w:val="0"/>
        <w:adjustRightInd w:val="0"/>
        <w:contextualSpacing/>
        <w:rPr>
          <w:rFonts w:ascii="Palatino Linotype" w:hAnsi="Palatino Linotype"/>
          <w:kern w:val="0"/>
          <w14:ligatures w14:val="none"/>
        </w:rPr>
      </w:pPr>
    </w:p>
    <w:p w14:paraId="04D73ACC" w14:textId="00C3C861" w:rsidR="003A6DEB" w:rsidRDefault="003A6DEB" w:rsidP="003A6DEB">
      <w:pPr>
        <w:widowControl w:val="0"/>
        <w:autoSpaceDE w:val="0"/>
        <w:autoSpaceDN w:val="0"/>
        <w:adjustRightInd w:val="0"/>
        <w:contextualSpacing/>
        <w:jc w:val="center"/>
        <w:rPr>
          <w:rFonts w:ascii="Palatino Linotype" w:hAnsi="Palatino Linotype"/>
          <w:kern w:val="0"/>
          <w14:ligatures w14:val="none"/>
        </w:rPr>
      </w:pPr>
      <w:r w:rsidRPr="003A6DEB">
        <w:rPr>
          <w:rFonts w:ascii="Palatino Linotype" w:hAnsi="Palatino Linotype"/>
          <w:noProof/>
          <w:kern w:val="0"/>
          <w:lang w:eastAsia="es-MX"/>
          <w14:ligatures w14:val="none"/>
        </w:rPr>
        <w:drawing>
          <wp:inline distT="0" distB="0" distL="0" distR="0" wp14:anchorId="71EAD188" wp14:editId="1C352237">
            <wp:extent cx="5257165" cy="19621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 b="37181"/>
                    <a:stretch/>
                  </pic:blipFill>
                  <pic:spPr bwMode="auto">
                    <a:xfrm>
                      <a:off x="0" y="0"/>
                      <a:ext cx="5261170" cy="1963645"/>
                    </a:xfrm>
                    <a:prstGeom prst="rect">
                      <a:avLst/>
                    </a:prstGeom>
                    <a:ln>
                      <a:noFill/>
                    </a:ln>
                    <a:extLst>
                      <a:ext uri="{53640926-AAD7-44D8-BBD7-CCE9431645EC}">
                        <a14:shadowObscured xmlns:a14="http://schemas.microsoft.com/office/drawing/2010/main"/>
                      </a:ext>
                    </a:extLst>
                  </pic:spPr>
                </pic:pic>
              </a:graphicData>
            </a:graphic>
          </wp:inline>
        </w:drawing>
      </w:r>
    </w:p>
    <w:p w14:paraId="33B2E319" w14:textId="1E8784C5" w:rsidR="00245C96" w:rsidRDefault="003B12B9" w:rsidP="003B12B9">
      <w:pPr>
        <w:tabs>
          <w:tab w:val="left" w:pos="4962"/>
        </w:tabs>
        <w:rPr>
          <w:rFonts w:ascii="Palatino Linotype" w:hAnsi="Palatino Linotype" w:cs="Tahoma"/>
          <w:kern w:val="0"/>
          <w14:ligatures w14:val="none"/>
        </w:rPr>
      </w:pPr>
      <w:r w:rsidRPr="00245C96">
        <w:rPr>
          <w:rFonts w:ascii="Palatino Linotype" w:eastAsia="Calibri" w:hAnsi="Palatino Linotype" w:cs="Tahoma"/>
          <w:iCs/>
          <w:kern w:val="0"/>
          <w:szCs w:val="24"/>
          <w:lang w:eastAsia="es-ES_tradnl"/>
          <w14:ligatures w14:val="none"/>
        </w:rPr>
        <w:t xml:space="preserve">Conforme a lo anterior, se logra vislumbrar que la pretensión del ahora Recurrente es obtener </w:t>
      </w:r>
      <w:r w:rsidR="00245C96">
        <w:rPr>
          <w:rFonts w:ascii="Palatino Linotype" w:eastAsia="Calibri" w:hAnsi="Palatino Linotype" w:cs="Tahoma"/>
          <w:iCs/>
          <w:kern w:val="0"/>
          <w:szCs w:val="24"/>
          <w:lang w:eastAsia="es-ES_tradnl"/>
          <w14:ligatures w14:val="none"/>
        </w:rPr>
        <w:t xml:space="preserve">el documento donde consten </w:t>
      </w:r>
      <w:r w:rsidR="00245C96">
        <w:rPr>
          <w:rFonts w:ascii="Palatino Linotype" w:hAnsi="Palatino Linotype" w:cs="Tahoma"/>
          <w:kern w:val="0"/>
          <w14:ligatures w14:val="none"/>
        </w:rPr>
        <w:t>las metas programáticas del Hospital del ejercicio fiscal dos mil veinticinco.</w:t>
      </w:r>
    </w:p>
    <w:p w14:paraId="12C873E0" w14:textId="77777777" w:rsidR="00913488" w:rsidRDefault="00913488" w:rsidP="003B12B9">
      <w:pPr>
        <w:tabs>
          <w:tab w:val="left" w:pos="4962"/>
        </w:tabs>
        <w:rPr>
          <w:rFonts w:ascii="Palatino Linotype" w:hAnsi="Palatino Linotype" w:cs="Tahoma"/>
          <w:kern w:val="0"/>
          <w14:ligatures w14:val="none"/>
        </w:rPr>
      </w:pPr>
    </w:p>
    <w:p w14:paraId="24D29E8D" w14:textId="3083D39D" w:rsidR="003B12B9" w:rsidRPr="00913488" w:rsidRDefault="003B12B9" w:rsidP="003B12B9">
      <w:pPr>
        <w:tabs>
          <w:tab w:val="left" w:pos="4962"/>
        </w:tabs>
        <w:rPr>
          <w:rFonts w:ascii="Palatino Linotype" w:hAnsi="Palatino Linotype"/>
          <w:kern w:val="0"/>
          <w14:ligatures w14:val="none"/>
        </w:rPr>
      </w:pPr>
      <w:r w:rsidRPr="00913488">
        <w:rPr>
          <w:rFonts w:ascii="Palatino Linotype" w:eastAsia="Calibri" w:hAnsi="Palatino Linotype" w:cs="Tahoma"/>
          <w:iCs/>
          <w:kern w:val="0"/>
          <w:szCs w:val="24"/>
          <w:lang w:eastAsia="es-ES_tradnl"/>
          <w14:ligatures w14:val="none"/>
        </w:rPr>
        <w:t>Ante dicha circunstancia, es necesario precisar que de las constancias que obran en el expediente electrónico, se logra advertir que el Sujeto Obligado turnó la solicitud de información a la</w:t>
      </w:r>
      <w:r w:rsidRPr="00913488">
        <w:rPr>
          <w:rFonts w:ascii="Palatino Linotype" w:hAnsi="Palatino Linotype"/>
          <w:kern w:val="0"/>
          <w14:ligatures w14:val="none"/>
        </w:rPr>
        <w:t xml:space="preserve"> </w:t>
      </w:r>
      <w:r w:rsidR="00913488" w:rsidRPr="00913488">
        <w:rPr>
          <w:rFonts w:ascii="Palatino Linotype" w:hAnsi="Palatino Linotype"/>
          <w:b/>
          <w:kern w:val="0"/>
          <w14:ligatures w14:val="none"/>
        </w:rPr>
        <w:t>Unidad de Información, Planeación, Programación y Evaluación</w:t>
      </w:r>
      <w:r w:rsidRPr="00913488">
        <w:rPr>
          <w:rFonts w:ascii="Palatino Linotype" w:eastAsia="Calibri" w:hAnsi="Palatino Linotype" w:cs="Tahoma"/>
          <w:iCs/>
          <w:kern w:val="0"/>
          <w:szCs w:val="24"/>
          <w:lang w:eastAsia="es-ES_tradnl"/>
          <w14:ligatures w14:val="none"/>
        </w:rPr>
        <w:t xml:space="preserve">, por lo que, resulta necesario hacer referencia al </w:t>
      </w:r>
      <w:r w:rsidRPr="00913488">
        <w:rPr>
          <w:rFonts w:ascii="Palatino Linotype" w:eastAsia="Calibri" w:hAnsi="Palatino Linotype" w:cs="Tahoma"/>
          <w:b/>
          <w:iCs/>
          <w:kern w:val="0"/>
          <w:szCs w:val="24"/>
          <w:lang w:eastAsia="es-ES_tradnl"/>
          <w14:ligatures w14:val="none"/>
        </w:rPr>
        <w:t>procedimiento de búsqueda que deben seguir los Sujetos Obligados para localizar la información,</w:t>
      </w:r>
      <w:r w:rsidRPr="00913488">
        <w:rPr>
          <w:rFonts w:ascii="Palatino Linotype" w:eastAsia="Calibri" w:hAnsi="Palatino Linotype" w:cs="Tahoma"/>
          <w:iCs/>
          <w:kern w:val="0"/>
          <w:szCs w:val="24"/>
          <w:lang w:eastAsia="es-ES_tradnl"/>
          <w14:ligatures w14:val="none"/>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2F2514E" w14:textId="77777777" w:rsidR="003B12B9" w:rsidRPr="002E5B8D" w:rsidRDefault="003B12B9" w:rsidP="003B12B9">
      <w:pPr>
        <w:tabs>
          <w:tab w:val="left" w:pos="4962"/>
        </w:tabs>
        <w:rPr>
          <w:rFonts w:ascii="Palatino Linotype" w:eastAsia="Calibri" w:hAnsi="Palatino Linotype" w:cs="Tahoma"/>
          <w:b/>
          <w:iCs/>
          <w:color w:val="FF0000"/>
          <w:kern w:val="0"/>
          <w:szCs w:val="24"/>
          <w:lang w:eastAsia="es-ES_tradnl"/>
          <w14:ligatures w14:val="none"/>
        </w:rPr>
      </w:pPr>
    </w:p>
    <w:p w14:paraId="17D5F42B" w14:textId="0C423065" w:rsidR="008F3B45" w:rsidRPr="008F3B45" w:rsidRDefault="003B12B9" w:rsidP="003B12B9">
      <w:pPr>
        <w:tabs>
          <w:tab w:val="left" w:pos="4962"/>
        </w:tabs>
        <w:rPr>
          <w:rFonts w:ascii="Palatino Linotype" w:eastAsia="Calibri" w:hAnsi="Palatino Linotype" w:cs="Tahoma"/>
          <w:iCs/>
          <w:kern w:val="0"/>
          <w:szCs w:val="24"/>
          <w:lang w:eastAsia="es-ES_tradnl"/>
          <w14:ligatures w14:val="none"/>
        </w:rPr>
      </w:pPr>
      <w:r w:rsidRPr="008F3B45">
        <w:rPr>
          <w:rFonts w:ascii="Palatino Linotype" w:eastAsia="Calibri" w:hAnsi="Palatino Linotype" w:cs="Tahoma"/>
          <w:iCs/>
          <w:kern w:val="0"/>
          <w:szCs w:val="24"/>
          <w:lang w:eastAsia="es-ES_tradnl"/>
          <w14:ligatures w14:val="none"/>
        </w:rPr>
        <w:t xml:space="preserve">Así y de lo plasmado en párrafos anteriores, se logra colegir que el Sujeto Obligado cumplió con el procedimiento de búsqueda establecido en la Ley de Transparencia y Acceso a la Información Pública del Estado de México y Municipios, toda vez, que turnó la solicitud de información al área </w:t>
      </w:r>
      <w:r w:rsidR="008F3B45" w:rsidRPr="008F3B45">
        <w:rPr>
          <w:rFonts w:ascii="Palatino Linotype" w:eastAsia="Calibri" w:hAnsi="Palatino Linotype" w:cs="Tahoma"/>
          <w:iCs/>
          <w:kern w:val="0"/>
          <w:szCs w:val="24"/>
          <w:lang w:eastAsia="es-ES_tradnl"/>
          <w14:ligatures w14:val="none"/>
        </w:rPr>
        <w:t xml:space="preserve">competente para conocer respecto de las </w:t>
      </w:r>
      <w:r w:rsidR="008F3B45" w:rsidRPr="008F3B45">
        <w:rPr>
          <w:rFonts w:ascii="Palatino Linotype" w:hAnsi="Palatino Linotype" w:cs="Tahoma"/>
          <w:kern w:val="0"/>
          <w14:ligatures w14:val="none"/>
        </w:rPr>
        <w:t>metas programáticas del Hospital.</w:t>
      </w:r>
    </w:p>
    <w:p w14:paraId="7EA79293" w14:textId="77777777" w:rsidR="003B12B9" w:rsidRPr="002E5B8D" w:rsidRDefault="003B12B9" w:rsidP="003B12B9">
      <w:pPr>
        <w:tabs>
          <w:tab w:val="left" w:pos="4962"/>
        </w:tabs>
        <w:rPr>
          <w:rFonts w:ascii="Palatino Linotype" w:eastAsia="Calibri" w:hAnsi="Palatino Linotype" w:cs="Tahoma"/>
          <w:iCs/>
          <w:color w:val="FF0000"/>
          <w:kern w:val="0"/>
          <w:szCs w:val="24"/>
          <w:lang w:eastAsia="es-ES_tradnl"/>
          <w14:ligatures w14:val="none"/>
        </w:rPr>
      </w:pPr>
    </w:p>
    <w:p w14:paraId="62473DEC" w14:textId="3FDBC0A0" w:rsidR="008F3B45" w:rsidRPr="008F3B45" w:rsidRDefault="003B12B9" w:rsidP="003B12B9">
      <w:pPr>
        <w:tabs>
          <w:tab w:val="left" w:pos="4962"/>
        </w:tabs>
        <w:rPr>
          <w:rFonts w:ascii="Palatino Linotype" w:hAnsi="Palatino Linotype"/>
          <w:kern w:val="0"/>
          <w14:ligatures w14:val="none"/>
        </w:rPr>
      </w:pPr>
      <w:r w:rsidRPr="008F3B45">
        <w:rPr>
          <w:rFonts w:ascii="Palatino Linotype" w:eastAsia="Calibri" w:hAnsi="Palatino Linotype" w:cs="Tahoma"/>
          <w:iCs/>
          <w:kern w:val="0"/>
          <w:szCs w:val="24"/>
          <w:lang w:eastAsia="es-ES_tradnl"/>
          <w14:ligatures w14:val="none"/>
        </w:rPr>
        <w:t xml:space="preserve">Ahora bien, en respuesta dicha área </w:t>
      </w:r>
      <w:r w:rsidRPr="008F3B45">
        <w:rPr>
          <w:rFonts w:ascii="Palatino Linotype" w:hAnsi="Palatino Linotype"/>
          <w:kern w:val="0"/>
          <w14:ligatures w14:val="none"/>
        </w:rPr>
        <w:t>remitió</w:t>
      </w:r>
      <w:r w:rsidR="008F3B45" w:rsidRPr="008F3B45">
        <w:rPr>
          <w:rFonts w:ascii="Palatino Linotype" w:hAnsi="Palatino Linotype"/>
          <w:kern w:val="0"/>
          <w14:ligatures w14:val="none"/>
        </w:rPr>
        <w:t>, lo siguiente</w:t>
      </w:r>
      <w:r w:rsidR="008F3B45">
        <w:rPr>
          <w:rFonts w:ascii="Palatino Linotype" w:hAnsi="Palatino Linotype"/>
          <w:kern w:val="0"/>
          <w14:ligatures w14:val="none"/>
        </w:rPr>
        <w:t>:</w:t>
      </w:r>
    </w:p>
    <w:p w14:paraId="07414AAC" w14:textId="77777777" w:rsidR="008F3B45" w:rsidRDefault="008F3B45" w:rsidP="003B12B9">
      <w:pPr>
        <w:tabs>
          <w:tab w:val="left" w:pos="4962"/>
        </w:tabs>
        <w:rPr>
          <w:rFonts w:ascii="Palatino Linotype" w:hAnsi="Palatino Linotype"/>
          <w:color w:val="FF0000"/>
          <w:kern w:val="0"/>
          <w14:ligatures w14:val="none"/>
        </w:rPr>
      </w:pPr>
    </w:p>
    <w:p w14:paraId="47EF3897" w14:textId="453F3352" w:rsidR="008F3B45" w:rsidRPr="008F3B45" w:rsidRDefault="008F3B45" w:rsidP="008F3B45">
      <w:pPr>
        <w:pStyle w:val="Prrafodelista"/>
        <w:numPr>
          <w:ilvl w:val="0"/>
          <w:numId w:val="16"/>
        </w:numPr>
        <w:tabs>
          <w:tab w:val="left" w:pos="4667"/>
        </w:tabs>
        <w:rPr>
          <w:rFonts w:ascii="Palatino Linotype" w:eastAsia="Palatino Linotype" w:hAnsi="Palatino Linotype" w:cs="Palatino Linotype"/>
          <w:kern w:val="0"/>
          <w:lang w:eastAsia="es-ES"/>
          <w14:ligatures w14:val="none"/>
        </w:rPr>
      </w:pPr>
      <w:r w:rsidRPr="008F3B45">
        <w:rPr>
          <w:rFonts w:ascii="Palatino Linotype" w:eastAsia="Palatino Linotype" w:hAnsi="Palatino Linotype" w:cs="Palatino Linotype"/>
          <w:kern w:val="0"/>
          <w:lang w:eastAsia="es-ES"/>
          <w14:ligatures w14:val="none"/>
        </w:rPr>
        <w:t>PbR-09a Calendarizado Actividades por Proyecto y Unidad Ejecutora, correspondiente al ejercicio fiscal dos mil veinticinco, del programa “Función Pública y combate a la corrupción”, del proyecto “Fiscalización, control y evaluación interna de la gestión pública”.</w:t>
      </w:r>
    </w:p>
    <w:p w14:paraId="3F5AE427" w14:textId="77777777" w:rsidR="008F3B45" w:rsidRDefault="008F3B45" w:rsidP="008F3B45">
      <w:pPr>
        <w:tabs>
          <w:tab w:val="left" w:pos="4667"/>
        </w:tabs>
        <w:rPr>
          <w:rFonts w:ascii="Palatino Linotype" w:eastAsia="Palatino Linotype" w:hAnsi="Palatino Linotype" w:cs="Palatino Linotype"/>
          <w:kern w:val="0"/>
          <w:lang w:eastAsia="es-ES"/>
          <w14:ligatures w14:val="none"/>
        </w:rPr>
      </w:pPr>
    </w:p>
    <w:p w14:paraId="1CEF8A35" w14:textId="24A09BB9" w:rsidR="008F3B45" w:rsidRPr="008F3B45" w:rsidRDefault="008F3B45" w:rsidP="008F3B45">
      <w:pPr>
        <w:pStyle w:val="Prrafodelista"/>
        <w:numPr>
          <w:ilvl w:val="0"/>
          <w:numId w:val="16"/>
        </w:numPr>
        <w:tabs>
          <w:tab w:val="left" w:pos="4667"/>
        </w:tabs>
        <w:rPr>
          <w:rFonts w:ascii="Palatino Linotype" w:eastAsia="Palatino Linotype" w:hAnsi="Palatino Linotype" w:cs="Palatino Linotype"/>
          <w:kern w:val="0"/>
          <w:lang w:eastAsia="es-ES"/>
          <w14:ligatures w14:val="none"/>
        </w:rPr>
      </w:pPr>
      <w:r w:rsidRPr="008F3B45">
        <w:rPr>
          <w:rFonts w:ascii="Palatino Linotype" w:eastAsia="Palatino Linotype" w:hAnsi="Palatino Linotype" w:cs="Palatino Linotype"/>
          <w:kern w:val="0"/>
          <w:lang w:eastAsia="es-ES"/>
          <w14:ligatures w14:val="none"/>
        </w:rPr>
        <w:t>PbR-09a Calendarizado Actividades por Proyecto y Unidad Ejecutora, correspondiente al ejercicio fiscal dos mil veinticinco, del programa “Atención médica”, del proyecto “Servicio médico de tercer nivel.</w:t>
      </w:r>
    </w:p>
    <w:p w14:paraId="2C95C528" w14:textId="77777777" w:rsidR="008F3B45" w:rsidRDefault="008F3B45" w:rsidP="008F3B45">
      <w:pPr>
        <w:tabs>
          <w:tab w:val="left" w:pos="4667"/>
        </w:tabs>
        <w:rPr>
          <w:rFonts w:ascii="Palatino Linotype" w:eastAsia="Palatino Linotype" w:hAnsi="Palatino Linotype" w:cs="Palatino Linotype"/>
          <w:kern w:val="0"/>
          <w:lang w:eastAsia="es-ES"/>
          <w14:ligatures w14:val="none"/>
        </w:rPr>
      </w:pPr>
    </w:p>
    <w:p w14:paraId="08B96853" w14:textId="6F6FFCD3" w:rsidR="008F3B45" w:rsidRPr="008F3B45" w:rsidRDefault="008F3B45" w:rsidP="008F3B45">
      <w:pPr>
        <w:pStyle w:val="Prrafodelista"/>
        <w:numPr>
          <w:ilvl w:val="0"/>
          <w:numId w:val="16"/>
        </w:numPr>
        <w:tabs>
          <w:tab w:val="left" w:pos="4667"/>
        </w:tabs>
        <w:rPr>
          <w:rFonts w:ascii="Palatino Linotype" w:eastAsia="Palatino Linotype" w:hAnsi="Palatino Linotype" w:cs="Palatino Linotype"/>
          <w:kern w:val="0"/>
          <w:lang w:eastAsia="es-ES"/>
          <w14:ligatures w14:val="none"/>
        </w:rPr>
      </w:pPr>
      <w:r w:rsidRPr="008F3B45">
        <w:rPr>
          <w:rFonts w:ascii="Palatino Linotype" w:eastAsia="Palatino Linotype" w:hAnsi="Palatino Linotype" w:cs="Palatino Linotype"/>
          <w:kern w:val="0"/>
          <w:lang w:eastAsia="es-ES"/>
          <w14:ligatures w14:val="none"/>
        </w:rPr>
        <w:t>PbR-09a Calendarizado Actividades por Proyecto y Unidad Ejecutora, correspondiente al ejercicio fiscal dos mil veinticinco, del programa “Atención médica”, del proyecto “Profesionalización de los recursos humanos para la prestación de servicios, enseñanza e investigación en materia de salud”.</w:t>
      </w:r>
    </w:p>
    <w:p w14:paraId="4BE3F4FE" w14:textId="77777777" w:rsidR="008F3B45" w:rsidRDefault="008F3B45" w:rsidP="008F3B45">
      <w:pPr>
        <w:rPr>
          <w:rFonts w:ascii="Palatino Linotype" w:eastAsia="Palatino Linotype" w:hAnsi="Palatino Linotype" w:cs="Palatino Linotype"/>
          <w:kern w:val="0"/>
          <w:lang w:eastAsia="es-ES"/>
          <w14:ligatures w14:val="none"/>
        </w:rPr>
      </w:pPr>
    </w:p>
    <w:p w14:paraId="033AA100" w14:textId="73C88A56" w:rsidR="008F3B45" w:rsidRPr="008F3B45" w:rsidRDefault="008F3B45" w:rsidP="008F3B45">
      <w:pPr>
        <w:pStyle w:val="Prrafodelista"/>
        <w:numPr>
          <w:ilvl w:val="0"/>
          <w:numId w:val="16"/>
        </w:numPr>
        <w:rPr>
          <w:rFonts w:ascii="Palatino Linotype" w:eastAsia="Palatino Linotype" w:hAnsi="Palatino Linotype" w:cs="Palatino Linotype"/>
          <w:kern w:val="0"/>
          <w:lang w:eastAsia="es-ES"/>
          <w14:ligatures w14:val="none"/>
        </w:rPr>
      </w:pPr>
      <w:r w:rsidRPr="008F3B45">
        <w:rPr>
          <w:rFonts w:ascii="Palatino Linotype" w:eastAsia="Palatino Linotype" w:hAnsi="Palatino Linotype" w:cs="Palatino Linotype"/>
          <w:kern w:val="0"/>
          <w:lang w:eastAsia="es-ES"/>
          <w14:ligatures w14:val="none"/>
        </w:rPr>
        <w:t>PbR-09a Calendarizado Actividades por Proyecto y Unidad Ejecutora, correspondiente al ejercicio fiscal dos mil veinticinco, del programa “Igualdad de trato y oportunidades para la mujer y el hombre”, del proyecto “Cultura de igualdad entre la mujer y el hombre; y población LGBTIQ+, para la prevención de la violencia de género”.</w:t>
      </w:r>
    </w:p>
    <w:p w14:paraId="7B3F1F9D" w14:textId="77777777" w:rsidR="008F3B45" w:rsidRDefault="008F3B45" w:rsidP="008F3B45">
      <w:pPr>
        <w:rPr>
          <w:rFonts w:ascii="Palatino Linotype" w:eastAsia="Palatino Linotype" w:hAnsi="Palatino Linotype" w:cs="Palatino Linotype"/>
          <w:kern w:val="0"/>
          <w:lang w:eastAsia="es-ES"/>
          <w14:ligatures w14:val="none"/>
        </w:rPr>
      </w:pPr>
    </w:p>
    <w:p w14:paraId="3FACC718" w14:textId="4414C678" w:rsidR="008F3B45" w:rsidRPr="008F3B45" w:rsidRDefault="008F3B45" w:rsidP="008F3B45">
      <w:pPr>
        <w:pStyle w:val="Prrafodelista"/>
        <w:numPr>
          <w:ilvl w:val="0"/>
          <w:numId w:val="16"/>
        </w:numPr>
        <w:rPr>
          <w:rFonts w:ascii="Palatino Linotype" w:eastAsia="Palatino Linotype" w:hAnsi="Palatino Linotype" w:cs="Palatino Linotype"/>
          <w:kern w:val="0"/>
          <w:lang w:eastAsia="es-ES"/>
          <w14:ligatures w14:val="none"/>
        </w:rPr>
      </w:pPr>
      <w:r w:rsidRPr="008F3B45">
        <w:rPr>
          <w:rFonts w:ascii="Palatino Linotype" w:eastAsia="Palatino Linotype" w:hAnsi="Palatino Linotype" w:cs="Palatino Linotype"/>
          <w:kern w:val="0"/>
          <w:lang w:eastAsia="es-ES"/>
          <w14:ligatures w14:val="none"/>
        </w:rPr>
        <w:t xml:space="preserve">PbR-09a Calendarizado Actividades por Proyecto y Unidad Ejecutora, correspondiente al ejercicio fiscal dos mil veinticinco, del programa “Transparencia” del </w:t>
      </w:r>
      <w:r w:rsidR="00F62C3F" w:rsidRPr="008F3B45">
        <w:rPr>
          <w:rFonts w:ascii="Palatino Linotype" w:eastAsia="Palatino Linotype" w:hAnsi="Palatino Linotype" w:cs="Palatino Linotype"/>
          <w:kern w:val="0"/>
          <w:lang w:eastAsia="es-ES"/>
          <w14:ligatures w14:val="none"/>
        </w:rPr>
        <w:t>proyecto “</w:t>
      </w:r>
      <w:r w:rsidRPr="008F3B45">
        <w:rPr>
          <w:rFonts w:ascii="Palatino Linotype" w:eastAsia="Palatino Linotype" w:hAnsi="Palatino Linotype" w:cs="Palatino Linotype"/>
          <w:kern w:val="0"/>
          <w:lang w:eastAsia="es-ES"/>
          <w14:ligatures w14:val="none"/>
        </w:rPr>
        <w:t>Vinculación ciudadana con la administración pública”.</w:t>
      </w:r>
    </w:p>
    <w:p w14:paraId="625EB444" w14:textId="77777777" w:rsidR="008F3B45" w:rsidRDefault="008F3B45" w:rsidP="008F3B45">
      <w:pPr>
        <w:rPr>
          <w:rFonts w:ascii="Palatino Linotype" w:eastAsia="Palatino Linotype" w:hAnsi="Palatino Linotype" w:cs="Palatino Linotype"/>
          <w:kern w:val="0"/>
          <w:lang w:eastAsia="es-ES"/>
          <w14:ligatures w14:val="none"/>
        </w:rPr>
      </w:pPr>
    </w:p>
    <w:p w14:paraId="663678A8" w14:textId="7AB8B5FB" w:rsidR="008F3B45" w:rsidRPr="008F3B45" w:rsidRDefault="008F3B45" w:rsidP="008F3B45">
      <w:pPr>
        <w:pStyle w:val="Prrafodelista"/>
        <w:numPr>
          <w:ilvl w:val="0"/>
          <w:numId w:val="16"/>
        </w:numPr>
        <w:rPr>
          <w:rFonts w:ascii="Palatino Linotype" w:eastAsia="Palatino Linotype" w:hAnsi="Palatino Linotype" w:cs="Palatino Linotype"/>
          <w:kern w:val="0"/>
          <w:lang w:eastAsia="es-ES"/>
          <w14:ligatures w14:val="none"/>
        </w:rPr>
      </w:pPr>
      <w:r w:rsidRPr="008F3B45">
        <w:rPr>
          <w:rFonts w:ascii="Palatino Linotype" w:eastAsia="Palatino Linotype" w:hAnsi="Palatino Linotype" w:cs="Palatino Linotype"/>
          <w:kern w:val="0"/>
          <w:lang w:eastAsia="es-ES"/>
          <w14:ligatures w14:val="none"/>
        </w:rPr>
        <w:t>PbR-09a Calendarizado Actividades por Proyecto y Unidad Ejecutora, correspondiente al ejercicio fiscal dos mil veinticinco, del programa “Consolidación de la administración pública de resultados” del proyecto “Gestión documental y administración de archivos”.</w:t>
      </w:r>
    </w:p>
    <w:p w14:paraId="1E04CE41" w14:textId="0E4F60C8" w:rsidR="008F3B45" w:rsidRPr="008F3B45" w:rsidRDefault="008F3B45" w:rsidP="008F3B45">
      <w:pPr>
        <w:pStyle w:val="Prrafodelista"/>
        <w:numPr>
          <w:ilvl w:val="0"/>
          <w:numId w:val="16"/>
        </w:numPr>
        <w:rPr>
          <w:rFonts w:ascii="Palatino Linotype" w:eastAsia="Palatino Linotype" w:hAnsi="Palatino Linotype" w:cs="Palatino Linotype"/>
          <w:kern w:val="0"/>
          <w:lang w:eastAsia="es-ES"/>
          <w14:ligatures w14:val="none"/>
        </w:rPr>
      </w:pPr>
      <w:r w:rsidRPr="008F3B45">
        <w:rPr>
          <w:rFonts w:ascii="Palatino Linotype" w:eastAsia="Palatino Linotype" w:hAnsi="Palatino Linotype" w:cs="Palatino Linotype"/>
          <w:kern w:val="0"/>
          <w:lang w:eastAsia="es-ES"/>
          <w14:ligatures w14:val="none"/>
        </w:rPr>
        <w:t>PbR-09a Calendarizado Actividades por Proyecto y Unidad Ejecutora, correspondiente al ejercicio fiscal dos mil veinticinco, del programa “Sistema Anticorrupción del Estado de México y Municipios”, del proyecto “Investigación de faltas administrativas”.</w:t>
      </w:r>
    </w:p>
    <w:p w14:paraId="396947B0" w14:textId="77777777" w:rsidR="008F3B45" w:rsidRDefault="008F3B45" w:rsidP="008F3B45">
      <w:pPr>
        <w:rPr>
          <w:rFonts w:ascii="Palatino Linotype" w:eastAsia="Palatino Linotype" w:hAnsi="Palatino Linotype" w:cs="Palatino Linotype"/>
          <w:kern w:val="0"/>
          <w:lang w:eastAsia="es-ES"/>
          <w14:ligatures w14:val="none"/>
        </w:rPr>
      </w:pPr>
    </w:p>
    <w:p w14:paraId="16F00DFF" w14:textId="6C0EC95A" w:rsidR="008F3B45" w:rsidRPr="008F3B45" w:rsidRDefault="008F3B45" w:rsidP="008F3B45">
      <w:pPr>
        <w:pStyle w:val="Prrafodelista"/>
        <w:numPr>
          <w:ilvl w:val="0"/>
          <w:numId w:val="16"/>
        </w:numPr>
        <w:rPr>
          <w:rFonts w:ascii="Palatino Linotype" w:eastAsia="Palatino Linotype" w:hAnsi="Palatino Linotype" w:cs="Palatino Linotype"/>
          <w:kern w:val="0"/>
          <w:lang w:eastAsia="es-ES"/>
          <w14:ligatures w14:val="none"/>
        </w:rPr>
      </w:pPr>
      <w:r w:rsidRPr="008F3B45">
        <w:rPr>
          <w:rFonts w:ascii="Palatino Linotype" w:eastAsia="Palatino Linotype" w:hAnsi="Palatino Linotype" w:cs="Palatino Linotype"/>
          <w:kern w:val="0"/>
          <w:lang w:eastAsia="es-ES"/>
          <w14:ligatures w14:val="none"/>
        </w:rPr>
        <w:t>PbR-09a Calendarizado Actividades por Proyecto y Unidad Ejecutora, correspondiente al ejercicio fiscal dos mil veinticinco, del programa “Sistema Anticorrupción del Estado de México y Municipios”, del proyecto “Responsabilidades Administrativas”.</w:t>
      </w:r>
    </w:p>
    <w:p w14:paraId="6D6BE3A9" w14:textId="77777777" w:rsidR="008F3B45" w:rsidRDefault="008F3B45" w:rsidP="003B12B9">
      <w:pPr>
        <w:tabs>
          <w:tab w:val="left" w:pos="4962"/>
        </w:tabs>
        <w:rPr>
          <w:rFonts w:ascii="Palatino Linotype" w:hAnsi="Palatino Linotype"/>
          <w:color w:val="FF0000"/>
          <w:kern w:val="0"/>
          <w14:ligatures w14:val="none"/>
        </w:rPr>
      </w:pPr>
    </w:p>
    <w:p w14:paraId="7E8C7D0C" w14:textId="36C171A8" w:rsidR="008F3B45" w:rsidRDefault="008F3B45" w:rsidP="003B12B9">
      <w:pPr>
        <w:tabs>
          <w:tab w:val="left" w:pos="4962"/>
        </w:tabs>
        <w:rPr>
          <w:rFonts w:ascii="Palatino Linotype" w:hAnsi="Palatino Linotype"/>
          <w:kern w:val="0"/>
          <w14:ligatures w14:val="none"/>
        </w:rPr>
      </w:pPr>
      <w:r w:rsidRPr="008F3B45">
        <w:rPr>
          <w:rFonts w:ascii="Palatino Linotype" w:hAnsi="Palatino Linotype"/>
          <w:kern w:val="0"/>
          <w14:ligatures w14:val="none"/>
        </w:rPr>
        <w:t xml:space="preserve">Ahora bien del análisis de los documentos remitidos se logra observar que los mismos, contienen las metas de las acciones o actividades </w:t>
      </w:r>
      <w:r w:rsidR="00F62C3F" w:rsidRPr="008F3B45">
        <w:rPr>
          <w:rFonts w:ascii="Palatino Linotype" w:hAnsi="Palatino Linotype"/>
          <w:kern w:val="0"/>
          <w14:ligatures w14:val="none"/>
        </w:rPr>
        <w:t xml:space="preserve">calendarizadas </w:t>
      </w:r>
      <w:r w:rsidR="00F62C3F">
        <w:rPr>
          <w:rFonts w:ascii="Palatino Linotype" w:hAnsi="Palatino Linotype"/>
          <w:kern w:val="0"/>
          <w14:ligatures w14:val="none"/>
        </w:rPr>
        <w:t>por</w:t>
      </w:r>
      <w:r>
        <w:rPr>
          <w:rFonts w:ascii="Palatino Linotype" w:hAnsi="Palatino Linotype"/>
          <w:kern w:val="0"/>
          <w14:ligatures w14:val="none"/>
        </w:rPr>
        <w:t xml:space="preserve"> programa y proyecto</w:t>
      </w:r>
      <w:r w:rsidR="00B02E2A">
        <w:rPr>
          <w:rFonts w:ascii="Palatino Linotype" w:hAnsi="Palatino Linotype"/>
          <w:kern w:val="0"/>
          <w14:ligatures w14:val="none"/>
        </w:rPr>
        <w:t xml:space="preserve">, </w:t>
      </w:r>
      <w:r w:rsidRPr="008F3B45">
        <w:rPr>
          <w:rFonts w:ascii="Palatino Linotype" w:hAnsi="Palatino Linotype"/>
          <w:kern w:val="0"/>
          <w14:ligatures w14:val="none"/>
        </w:rPr>
        <w:t>durante los trimestres del ejercicio fiscal de dos mil veinticinco, tal como se muestra a continuación:</w:t>
      </w:r>
    </w:p>
    <w:p w14:paraId="483264A8" w14:textId="77777777" w:rsidR="00F62C3F" w:rsidRPr="008F3B45" w:rsidRDefault="00F62C3F" w:rsidP="003B12B9">
      <w:pPr>
        <w:tabs>
          <w:tab w:val="left" w:pos="4962"/>
        </w:tabs>
        <w:rPr>
          <w:rFonts w:ascii="Palatino Linotype" w:hAnsi="Palatino Linotype"/>
          <w:kern w:val="0"/>
          <w14:ligatures w14:val="none"/>
        </w:rPr>
      </w:pPr>
    </w:p>
    <w:p w14:paraId="51BC65DF" w14:textId="374E9A1C" w:rsidR="008F3B45" w:rsidRDefault="008F3B45" w:rsidP="003B12B9">
      <w:pPr>
        <w:tabs>
          <w:tab w:val="left" w:pos="4962"/>
        </w:tabs>
        <w:rPr>
          <w:rFonts w:ascii="Palatino Linotype" w:hAnsi="Palatino Linotype"/>
          <w:color w:val="FF0000"/>
          <w:kern w:val="0"/>
          <w14:ligatures w14:val="none"/>
        </w:rPr>
      </w:pPr>
      <w:r w:rsidRPr="008F3B45">
        <w:rPr>
          <w:rFonts w:ascii="Palatino Linotype" w:hAnsi="Palatino Linotype"/>
          <w:noProof/>
          <w:color w:val="FF0000"/>
          <w:kern w:val="0"/>
          <w:lang w:eastAsia="es-MX"/>
          <w14:ligatures w14:val="none"/>
        </w:rPr>
        <w:drawing>
          <wp:inline distT="0" distB="0" distL="0" distR="0" wp14:anchorId="5D7AE5E2" wp14:editId="1A52998E">
            <wp:extent cx="5712867" cy="15811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761"/>
                    <a:stretch/>
                  </pic:blipFill>
                  <pic:spPr bwMode="auto">
                    <a:xfrm>
                      <a:off x="0" y="0"/>
                      <a:ext cx="5718384" cy="1582677"/>
                    </a:xfrm>
                    <a:prstGeom prst="rect">
                      <a:avLst/>
                    </a:prstGeom>
                    <a:ln>
                      <a:noFill/>
                    </a:ln>
                    <a:extLst>
                      <a:ext uri="{53640926-AAD7-44D8-BBD7-CCE9431645EC}">
                        <a14:shadowObscured xmlns:a14="http://schemas.microsoft.com/office/drawing/2010/main"/>
                      </a:ext>
                    </a:extLst>
                  </pic:spPr>
                </pic:pic>
              </a:graphicData>
            </a:graphic>
          </wp:inline>
        </w:drawing>
      </w:r>
    </w:p>
    <w:p w14:paraId="3A8FFF6B" w14:textId="77777777" w:rsidR="00F62C3F" w:rsidRDefault="00F62C3F" w:rsidP="003B12B9">
      <w:pPr>
        <w:tabs>
          <w:tab w:val="left" w:pos="4962"/>
        </w:tabs>
        <w:rPr>
          <w:rFonts w:ascii="Palatino Linotype" w:hAnsi="Palatino Linotype"/>
          <w:kern w:val="0"/>
          <w14:ligatures w14:val="none"/>
        </w:rPr>
      </w:pPr>
    </w:p>
    <w:p w14:paraId="092134B3" w14:textId="7552EA4C" w:rsidR="003B12B9" w:rsidRPr="005F597F" w:rsidRDefault="005F597F" w:rsidP="003B12B9">
      <w:pPr>
        <w:tabs>
          <w:tab w:val="left" w:pos="4962"/>
        </w:tabs>
        <w:rPr>
          <w:rFonts w:ascii="Palatino Linotype" w:hAnsi="Palatino Linotype" w:cs="Tahoma"/>
          <w:kern w:val="0"/>
          <w14:ligatures w14:val="none"/>
        </w:rPr>
      </w:pPr>
      <w:r w:rsidRPr="005F597F">
        <w:rPr>
          <w:rFonts w:ascii="Palatino Linotype" w:hAnsi="Palatino Linotype"/>
          <w:kern w:val="0"/>
          <w14:ligatures w14:val="none"/>
        </w:rPr>
        <w:t xml:space="preserve">Conforme a lo anterior, se </w:t>
      </w:r>
      <w:r w:rsidR="003B12B9" w:rsidRPr="005F597F">
        <w:rPr>
          <w:rFonts w:ascii="Palatino Linotype" w:hAnsi="Palatino Linotype"/>
          <w:kern w:val="0"/>
          <w14:ligatures w14:val="none"/>
        </w:rPr>
        <w:t xml:space="preserve">logra vislumbrar que </w:t>
      </w:r>
      <w:r w:rsidRPr="005F597F">
        <w:rPr>
          <w:rFonts w:ascii="Palatino Linotype" w:hAnsi="Palatino Linotype"/>
          <w:kern w:val="0"/>
          <w14:ligatures w14:val="none"/>
        </w:rPr>
        <w:t xml:space="preserve">contrario a lo señalado por la persona Recurrente </w:t>
      </w:r>
      <w:r w:rsidR="003B12B9" w:rsidRPr="005F597F">
        <w:rPr>
          <w:rFonts w:ascii="Palatino Linotype" w:hAnsi="Palatino Linotype"/>
          <w:kern w:val="0"/>
          <w14:ligatures w14:val="none"/>
        </w:rPr>
        <w:t xml:space="preserve">el Sujeto Obligado en respuesta, remitió </w:t>
      </w:r>
      <w:r>
        <w:rPr>
          <w:rFonts w:ascii="Palatino Linotype" w:hAnsi="Palatino Linotype"/>
          <w:kern w:val="0"/>
          <w14:ligatures w14:val="none"/>
        </w:rPr>
        <w:t>los documentos donde constan las</w:t>
      </w:r>
      <w:r>
        <w:rPr>
          <w:rFonts w:ascii="Palatino Linotype" w:hAnsi="Palatino Linotype" w:cs="Tahoma"/>
          <w:kern w:val="0"/>
          <w14:ligatures w14:val="none"/>
        </w:rPr>
        <w:t xml:space="preserve"> metas programáticas del Hospital del ejercicio fiscal dos mil </w:t>
      </w:r>
      <w:r w:rsidRPr="005F597F">
        <w:rPr>
          <w:rFonts w:ascii="Palatino Linotype" w:hAnsi="Palatino Linotype" w:cs="Tahoma"/>
          <w:kern w:val="0"/>
          <w14:ligatures w14:val="none"/>
        </w:rPr>
        <w:t>veinticinco</w:t>
      </w:r>
      <w:r w:rsidR="00F62C3F">
        <w:rPr>
          <w:rFonts w:ascii="Palatino Linotype" w:hAnsi="Palatino Linotype" w:cs="Tahoma"/>
          <w:kern w:val="0"/>
          <w14:ligatures w14:val="none"/>
        </w:rPr>
        <w:t>, pues si bien fue generado el treinta y uno de diciembre de dos mil veinticuatro, lo cierto es que son los aplicables para el ejercicio fiscal dos mil veinticinco</w:t>
      </w:r>
      <w:r w:rsidR="003B12B9" w:rsidRPr="005F597F">
        <w:rPr>
          <w:rFonts w:ascii="Palatino Linotype" w:eastAsia="Times New Roman" w:hAnsi="Palatino Linotype" w:cs="Tahoma"/>
          <w:kern w:val="0"/>
          <w:lang w:eastAsia="es-ES"/>
          <w14:ligatures w14:val="none"/>
        </w:rPr>
        <w:t xml:space="preserve">; </w:t>
      </w:r>
      <w:r w:rsidR="003B12B9" w:rsidRPr="005F597F">
        <w:rPr>
          <w:rFonts w:ascii="Palatino Linotype" w:hAnsi="Palatino Linotype"/>
          <w:kern w:val="0"/>
          <w14:ligatures w14:val="none"/>
        </w:rPr>
        <w:t xml:space="preserve">por lo que, </w:t>
      </w:r>
      <w:r w:rsidRPr="005F597F">
        <w:rPr>
          <w:rFonts w:ascii="Palatino Linotype" w:hAnsi="Palatino Linotype"/>
          <w:kern w:val="0"/>
          <w14:ligatures w14:val="none"/>
        </w:rPr>
        <w:t xml:space="preserve"> se advierte </w:t>
      </w:r>
      <w:r w:rsidR="003B12B9" w:rsidRPr="005F597F">
        <w:rPr>
          <w:rFonts w:ascii="Palatino Linotype" w:hAnsi="Palatino Linotype"/>
          <w:kern w:val="0"/>
          <w14:ligatures w14:val="none"/>
        </w:rPr>
        <w:t>proporcionó los documentos que obraban en sus archivos y daban cuenta de lo peticionado;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9EF76B7" w14:textId="77777777" w:rsidR="003B12B9" w:rsidRPr="005F597F" w:rsidRDefault="003B12B9" w:rsidP="003B12B9">
      <w:pPr>
        <w:tabs>
          <w:tab w:val="left" w:pos="4962"/>
        </w:tabs>
        <w:rPr>
          <w:rFonts w:ascii="Palatino Linotype" w:hAnsi="Palatino Linotype"/>
          <w:kern w:val="0"/>
          <w14:ligatures w14:val="none"/>
        </w:rPr>
      </w:pPr>
    </w:p>
    <w:p w14:paraId="52AA3374" w14:textId="77777777" w:rsidR="003B12B9" w:rsidRPr="005F597F" w:rsidRDefault="003B12B9" w:rsidP="003B12B9">
      <w:pPr>
        <w:tabs>
          <w:tab w:val="left" w:pos="4962"/>
        </w:tabs>
        <w:rPr>
          <w:rFonts w:ascii="Palatino Linotype" w:hAnsi="Palatino Linotype"/>
          <w:kern w:val="0"/>
          <w14:ligatures w14:val="none"/>
        </w:rPr>
      </w:pPr>
      <w:r w:rsidRPr="005F597F">
        <w:rPr>
          <w:rFonts w:ascii="Palatino Linotype" w:hAnsi="Palatino Linotype"/>
          <w:kern w:val="0"/>
          <w14:ligatures w14:val="none"/>
        </w:rPr>
        <w:t xml:space="preserve">De esta manera, el derecho de acceso a la información pública se satisface en aquellos casos en que se entregue el soporte documental en el que conste la información solicitada, sin necesidad de elaborar documentos </w:t>
      </w:r>
      <w:r w:rsidRPr="005F597F">
        <w:rPr>
          <w:rFonts w:ascii="Palatino Linotype" w:hAnsi="Palatino Linotype"/>
          <w:i/>
          <w:kern w:val="0"/>
          <w14:ligatures w14:val="none"/>
        </w:rPr>
        <w:t>ad hoc</w:t>
      </w:r>
      <w:r w:rsidRPr="005F597F">
        <w:rPr>
          <w:rFonts w:ascii="Palatino Linotype" w:hAnsi="Palatino Linotype"/>
          <w:kern w:val="0"/>
          <w14:ligatures w14:val="none"/>
        </w:rPr>
        <w:t>; lo cual, toma sustento en el artículo 160 de la Ley de Transparencia y Acceso a la Información Pública del Estado de México y Municipios, el cual refiere que los sujetos obligados deberán entregar la información que obre en sus archivos.</w:t>
      </w:r>
    </w:p>
    <w:p w14:paraId="6684D556" w14:textId="77777777" w:rsidR="003B12B9" w:rsidRPr="005F597F" w:rsidRDefault="003B12B9" w:rsidP="003B12B9">
      <w:pPr>
        <w:tabs>
          <w:tab w:val="left" w:pos="4962"/>
        </w:tabs>
        <w:rPr>
          <w:rFonts w:ascii="Palatino Linotype" w:hAnsi="Palatino Linotype"/>
          <w:kern w:val="0"/>
          <w14:ligatures w14:val="none"/>
        </w:rPr>
      </w:pPr>
    </w:p>
    <w:p w14:paraId="10F9292C" w14:textId="5CEEA92C" w:rsidR="003B12B9" w:rsidRPr="005F597F" w:rsidRDefault="003B12B9" w:rsidP="003B12B9">
      <w:pPr>
        <w:tabs>
          <w:tab w:val="left" w:pos="4962"/>
        </w:tabs>
        <w:rPr>
          <w:rFonts w:ascii="Palatino Linotype" w:hAnsi="Palatino Linotype"/>
          <w:kern w:val="0"/>
          <w14:ligatures w14:val="none"/>
        </w:rPr>
      </w:pPr>
      <w:r w:rsidRPr="005F597F">
        <w:rPr>
          <w:rFonts w:ascii="Palatino Linotype" w:hAnsi="Palatino Linotype"/>
          <w:kern w:val="0"/>
          <w14:ligatures w14:val="none"/>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desde respuesta</w:t>
      </w:r>
      <w:r w:rsidR="00226AF8" w:rsidRPr="005F597F">
        <w:rPr>
          <w:rFonts w:ascii="Palatino Linotype" w:hAnsi="Palatino Linotype"/>
          <w:kern w:val="0"/>
          <w14:ligatures w14:val="none"/>
        </w:rPr>
        <w:t xml:space="preserve"> proporciono </w:t>
      </w:r>
      <w:r w:rsidR="005F597F" w:rsidRPr="005F597F">
        <w:rPr>
          <w:rFonts w:ascii="Palatino Linotype" w:hAnsi="Palatino Linotype"/>
          <w:kern w:val="0"/>
          <w14:ligatures w14:val="none"/>
        </w:rPr>
        <w:t>los documentos que dan cuenta de lo solicitado</w:t>
      </w:r>
      <w:r w:rsidRPr="005F597F">
        <w:rPr>
          <w:rFonts w:ascii="Palatino Linotype" w:hAnsi="Palatino Linotype"/>
          <w:kern w:val="0"/>
          <w14:ligatures w14:val="none"/>
        </w:rPr>
        <w:t xml:space="preserve">, por lo que, el agravio deviene de </w:t>
      </w:r>
      <w:r w:rsidRPr="005F597F">
        <w:rPr>
          <w:rFonts w:ascii="Palatino Linotype" w:hAnsi="Palatino Linotype"/>
          <w:b/>
          <w:kern w:val="0"/>
          <w14:ligatures w14:val="none"/>
        </w:rPr>
        <w:t>INFUNDADO.</w:t>
      </w:r>
    </w:p>
    <w:p w14:paraId="35969E70" w14:textId="77777777" w:rsidR="00226AF8" w:rsidRPr="005F597F" w:rsidRDefault="00226AF8" w:rsidP="003B12B9">
      <w:pPr>
        <w:tabs>
          <w:tab w:val="left" w:pos="4962"/>
        </w:tabs>
        <w:rPr>
          <w:rFonts w:ascii="Palatino Linotype" w:hAnsi="Palatino Linotype"/>
          <w:b/>
          <w:kern w:val="0"/>
          <w14:ligatures w14:val="none"/>
        </w:rPr>
      </w:pPr>
    </w:p>
    <w:p w14:paraId="4ADCD852" w14:textId="7FA064D3" w:rsidR="005F597F" w:rsidRPr="005F597F" w:rsidRDefault="00226AF8" w:rsidP="003B12B9">
      <w:pPr>
        <w:tabs>
          <w:tab w:val="left" w:pos="4962"/>
        </w:tabs>
        <w:rPr>
          <w:rFonts w:ascii="Palatino Linotype" w:hAnsi="Palatino Linotype"/>
          <w:kern w:val="0"/>
          <w14:ligatures w14:val="none"/>
        </w:rPr>
      </w:pPr>
      <w:r w:rsidRPr="005F597F">
        <w:rPr>
          <w:rFonts w:ascii="Palatino Linotype" w:hAnsi="Palatino Linotype"/>
          <w:kern w:val="0"/>
          <w14:ligatures w14:val="none"/>
        </w:rPr>
        <w:t>Finalmente resulta importante</w:t>
      </w:r>
      <w:r w:rsidR="00F62C3F">
        <w:rPr>
          <w:rFonts w:ascii="Palatino Linotype" w:hAnsi="Palatino Linotype"/>
          <w:kern w:val="0"/>
          <w14:ligatures w14:val="none"/>
        </w:rPr>
        <w:t xml:space="preserve"> aclarar</w:t>
      </w:r>
      <w:r w:rsidRPr="005F597F">
        <w:rPr>
          <w:rFonts w:ascii="Palatino Linotype" w:hAnsi="Palatino Linotype"/>
          <w:kern w:val="0"/>
          <w14:ligatures w14:val="none"/>
        </w:rPr>
        <w:t xml:space="preserve"> que si bien, </w:t>
      </w:r>
      <w:r w:rsidR="005F597F" w:rsidRPr="005F597F">
        <w:rPr>
          <w:rFonts w:ascii="Palatino Linotype" w:hAnsi="Palatino Linotype"/>
          <w:kern w:val="0"/>
          <w14:ligatures w14:val="none"/>
        </w:rPr>
        <w:t>los documentos remitidos son de fecha treinta y uno de diciembre de dos mil veinticinco, lo cierto es que en los mismos se plasmaron las metas programáticas para el ejercicio fiscal dos mil veinticinco.</w:t>
      </w:r>
    </w:p>
    <w:p w14:paraId="268EEDE6" w14:textId="77777777" w:rsidR="005F597F" w:rsidRPr="002E5B8D" w:rsidRDefault="005F597F" w:rsidP="003B12B9">
      <w:pPr>
        <w:keepNext/>
        <w:keepLines/>
        <w:outlineLvl w:val="0"/>
        <w:rPr>
          <w:rFonts w:ascii="Palatino Linotype" w:eastAsia="Calibri" w:hAnsi="Palatino Linotype" w:cstheme="majorBidi"/>
          <w:b/>
          <w:bCs/>
          <w:color w:val="FF0000"/>
          <w:kern w:val="0"/>
          <w14:ligatures w14:val="none"/>
        </w:rPr>
      </w:pPr>
      <w:bookmarkStart w:id="34" w:name="_Toc187916690"/>
      <w:bookmarkStart w:id="35" w:name="_Toc191400561"/>
      <w:bookmarkStart w:id="36" w:name="_Toc192149299"/>
    </w:p>
    <w:p w14:paraId="3002E42E" w14:textId="77777777" w:rsidR="003B12B9" w:rsidRPr="005F597F" w:rsidRDefault="003B12B9" w:rsidP="003B12B9">
      <w:pPr>
        <w:keepNext/>
        <w:keepLines/>
        <w:outlineLvl w:val="0"/>
        <w:rPr>
          <w:rFonts w:ascii="Palatino Linotype" w:eastAsia="Calibri" w:hAnsi="Palatino Linotype" w:cstheme="majorBidi"/>
          <w:b/>
          <w:bCs/>
          <w:kern w:val="0"/>
          <w14:ligatures w14:val="none"/>
        </w:rPr>
      </w:pPr>
      <w:bookmarkStart w:id="37" w:name="_Toc197513811"/>
      <w:bookmarkStart w:id="38" w:name="_Toc214608885"/>
      <w:r w:rsidRPr="005F597F">
        <w:rPr>
          <w:rFonts w:ascii="Palatino Linotype" w:eastAsia="Calibri" w:hAnsi="Palatino Linotype" w:cstheme="majorBidi"/>
          <w:b/>
          <w:bCs/>
          <w:kern w:val="0"/>
          <w14:ligatures w14:val="none"/>
        </w:rPr>
        <w:t>SEXTO. Decisión</w:t>
      </w:r>
      <w:bookmarkEnd w:id="34"/>
      <w:bookmarkEnd w:id="35"/>
      <w:bookmarkEnd w:id="36"/>
      <w:bookmarkEnd w:id="37"/>
      <w:bookmarkEnd w:id="38"/>
    </w:p>
    <w:p w14:paraId="79F89804" w14:textId="77777777" w:rsidR="003B12B9" w:rsidRPr="005F597F" w:rsidRDefault="003B12B9" w:rsidP="003B12B9">
      <w:pPr>
        <w:ind w:right="-93"/>
        <w:rPr>
          <w:rFonts w:ascii="Palatino Linotype" w:hAnsi="Palatino Linotype"/>
          <w:kern w:val="0"/>
          <w14:ligatures w14:val="none"/>
        </w:rPr>
      </w:pPr>
    </w:p>
    <w:p w14:paraId="50ECD374" w14:textId="3CC22545" w:rsidR="003B12B9" w:rsidRPr="005F597F" w:rsidRDefault="003B12B9" w:rsidP="003B12B9">
      <w:pPr>
        <w:ind w:right="-93"/>
        <w:rPr>
          <w:rFonts w:ascii="Palatino Linotype" w:hAnsi="Palatino Linotype"/>
          <w:kern w:val="0"/>
          <w14:ligatures w14:val="none"/>
        </w:rPr>
      </w:pPr>
      <w:r w:rsidRPr="005F597F">
        <w:rPr>
          <w:rFonts w:ascii="Palatino Linotype" w:hAnsi="Palatino Linotype"/>
          <w:kern w:val="0"/>
          <w14:ligatures w14:val="none"/>
        </w:rPr>
        <w:t xml:space="preserve">Con fundamento en el artículo 186, fracción II, de la Ley de Transparencia y Acceso a la Información Pública del Estado de México y Municipios, este Instituto considera procedente </w:t>
      </w:r>
      <w:r w:rsidRPr="005F597F">
        <w:rPr>
          <w:rFonts w:ascii="Palatino Linotype" w:hAnsi="Palatino Linotype"/>
          <w:b/>
          <w:kern w:val="0"/>
          <w14:ligatures w14:val="none"/>
        </w:rPr>
        <w:t>CONFIRMAR</w:t>
      </w:r>
      <w:r w:rsidR="00BE20F9" w:rsidRPr="005F597F">
        <w:rPr>
          <w:rFonts w:ascii="Palatino Linotype" w:hAnsi="Palatino Linotype"/>
          <w:kern w:val="0"/>
          <w14:ligatures w14:val="none"/>
        </w:rPr>
        <w:t xml:space="preserve"> la respuesta otorgada</w:t>
      </w:r>
      <w:r w:rsidRPr="005F597F">
        <w:rPr>
          <w:rFonts w:ascii="Palatino Linotype" w:hAnsi="Palatino Linotype"/>
          <w:kern w:val="0"/>
          <w14:ligatures w14:val="none"/>
        </w:rPr>
        <w:t xml:space="preserve"> por el Sujeto Obligado.</w:t>
      </w:r>
    </w:p>
    <w:p w14:paraId="2878E8AD" w14:textId="77777777" w:rsidR="003B12B9" w:rsidRPr="002E5B8D" w:rsidRDefault="003B12B9" w:rsidP="003B12B9">
      <w:pPr>
        <w:ind w:right="-93"/>
        <w:rPr>
          <w:rFonts w:ascii="Palatino Linotype" w:hAnsi="Palatino Linotype"/>
          <w:color w:val="FF0000"/>
          <w:kern w:val="0"/>
          <w14:ligatures w14:val="none"/>
        </w:rPr>
      </w:pPr>
    </w:p>
    <w:p w14:paraId="4182FF07" w14:textId="77777777" w:rsidR="003B12B9" w:rsidRPr="005F597F" w:rsidRDefault="003B12B9" w:rsidP="003B12B9">
      <w:pPr>
        <w:rPr>
          <w:rFonts w:ascii="Palatino Linotype" w:hAnsi="Palatino Linotype"/>
          <w:b/>
          <w:kern w:val="0"/>
          <w14:ligatures w14:val="none"/>
        </w:rPr>
      </w:pPr>
      <w:r w:rsidRPr="005F597F">
        <w:rPr>
          <w:rFonts w:ascii="Palatino Linotype" w:hAnsi="Palatino Linotype"/>
          <w:b/>
          <w:kern w:val="0"/>
          <w14:ligatures w14:val="none"/>
        </w:rPr>
        <w:t>Términos de la Resolución para conocimiento del Particular</w:t>
      </w:r>
    </w:p>
    <w:p w14:paraId="597E82A3" w14:textId="77777777" w:rsidR="003B12B9" w:rsidRPr="005F597F" w:rsidRDefault="003B12B9" w:rsidP="003B12B9">
      <w:pPr>
        <w:rPr>
          <w:rFonts w:ascii="Palatino Linotype" w:hAnsi="Palatino Linotype"/>
          <w:b/>
          <w:kern w:val="0"/>
          <w14:ligatures w14:val="none"/>
        </w:rPr>
      </w:pPr>
    </w:p>
    <w:p w14:paraId="656691E9" w14:textId="77777777" w:rsidR="003B12B9" w:rsidRPr="005F597F" w:rsidRDefault="003B12B9" w:rsidP="003B12B9">
      <w:pPr>
        <w:rPr>
          <w:rFonts w:ascii="Palatino Linotype" w:hAnsi="Palatino Linotype"/>
          <w:kern w:val="0"/>
          <w14:ligatures w14:val="none"/>
        </w:rPr>
      </w:pPr>
      <w:r w:rsidRPr="005F597F">
        <w:rPr>
          <w:rFonts w:ascii="Palatino Linotype" w:hAnsi="Palatino Linotype"/>
          <w:kern w:val="0"/>
          <w14:ligatures w14:val="none"/>
        </w:rPr>
        <w:t xml:space="preserve">Se le hace del conocimiento al Particular, que, en el presente caso, no se le concede la razón pues el Sujeto Obligado proporcionó desde respuesta los documentos que daban cuenta de lo solicitado. </w:t>
      </w:r>
    </w:p>
    <w:p w14:paraId="2AF88AA9" w14:textId="77777777" w:rsidR="003B12B9" w:rsidRPr="005F597F" w:rsidRDefault="003B12B9" w:rsidP="003B12B9">
      <w:pPr>
        <w:rPr>
          <w:rFonts w:ascii="Palatino Linotype" w:hAnsi="Palatino Linotype"/>
          <w:kern w:val="0"/>
          <w14:ligatures w14:val="none"/>
        </w:rPr>
      </w:pPr>
    </w:p>
    <w:p w14:paraId="1BEC4845" w14:textId="77777777" w:rsidR="003B12B9" w:rsidRPr="005F597F" w:rsidRDefault="003B12B9" w:rsidP="003B12B9">
      <w:pPr>
        <w:rPr>
          <w:rFonts w:ascii="Palatino Linotype" w:hAnsi="Palatino Linotype"/>
          <w:kern w:val="0"/>
          <w14:ligatures w14:val="none"/>
        </w:rPr>
      </w:pPr>
      <w:r w:rsidRPr="005F597F">
        <w:rPr>
          <w:rFonts w:ascii="Palatino Linotype" w:hAnsi="Palatino Linotype"/>
          <w:kern w:val="0"/>
          <w14:ligatures w14:val="none"/>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29D2E7F" w14:textId="77777777" w:rsidR="003B12B9" w:rsidRPr="005F597F" w:rsidRDefault="003B12B9" w:rsidP="003B12B9">
      <w:pPr>
        <w:rPr>
          <w:rFonts w:ascii="Palatino Linotype" w:hAnsi="Palatino Linotype"/>
          <w:kern w:val="0"/>
          <w14:ligatures w14:val="none"/>
        </w:rPr>
      </w:pPr>
    </w:p>
    <w:p w14:paraId="730D9726" w14:textId="77777777" w:rsidR="003B12B9" w:rsidRPr="005F597F" w:rsidRDefault="003B12B9" w:rsidP="003B12B9">
      <w:pPr>
        <w:rPr>
          <w:rFonts w:ascii="Palatino Linotype" w:hAnsi="Palatino Linotype"/>
          <w:b/>
          <w:kern w:val="0"/>
          <w14:ligatures w14:val="none"/>
        </w:rPr>
      </w:pPr>
      <w:r w:rsidRPr="005F597F">
        <w:rPr>
          <w:rFonts w:ascii="Palatino Linotype" w:hAnsi="Palatino Linotype"/>
          <w:kern w:val="0"/>
          <w14:ligatures w14:val="none"/>
        </w:rPr>
        <w:t>Por lo expuesto y fundado, este Pleno:</w:t>
      </w:r>
    </w:p>
    <w:p w14:paraId="6B6C84EA" w14:textId="77777777" w:rsidR="003B12B9" w:rsidRPr="005F597F" w:rsidRDefault="003B12B9" w:rsidP="003B12B9">
      <w:pPr>
        <w:rPr>
          <w:rFonts w:ascii="Palatino Linotype" w:hAnsi="Palatino Linotype"/>
          <w:b/>
          <w:kern w:val="0"/>
          <w14:ligatures w14:val="none"/>
        </w:rPr>
      </w:pPr>
    </w:p>
    <w:p w14:paraId="3D33E571" w14:textId="77777777" w:rsidR="003B12B9" w:rsidRPr="005F597F" w:rsidRDefault="003B12B9" w:rsidP="003B12B9">
      <w:pPr>
        <w:keepNext/>
        <w:keepLines/>
        <w:jc w:val="center"/>
        <w:outlineLvl w:val="0"/>
        <w:rPr>
          <w:rFonts w:ascii="Palatino Linotype" w:eastAsiaTheme="majorEastAsia" w:hAnsi="Palatino Linotype" w:cstheme="majorBidi"/>
          <w:b/>
          <w:kern w:val="0"/>
          <w:szCs w:val="32"/>
          <w14:ligatures w14:val="none"/>
        </w:rPr>
      </w:pPr>
      <w:bookmarkStart w:id="39" w:name="_Toc190871551"/>
      <w:bookmarkStart w:id="40" w:name="_Toc197513812"/>
      <w:bookmarkStart w:id="41" w:name="_Toc214608886"/>
      <w:r w:rsidRPr="005F597F">
        <w:rPr>
          <w:rFonts w:ascii="Palatino Linotype" w:eastAsiaTheme="majorEastAsia" w:hAnsi="Palatino Linotype" w:cstheme="majorBidi"/>
          <w:b/>
          <w:kern w:val="0"/>
          <w:szCs w:val="32"/>
          <w14:ligatures w14:val="none"/>
        </w:rPr>
        <w:t>R E S U E L V E</w:t>
      </w:r>
      <w:bookmarkEnd w:id="39"/>
      <w:bookmarkEnd w:id="40"/>
      <w:bookmarkEnd w:id="41"/>
    </w:p>
    <w:p w14:paraId="0AF5F134" w14:textId="77777777" w:rsidR="003B12B9" w:rsidRPr="005F597F" w:rsidRDefault="003B12B9" w:rsidP="003B12B9">
      <w:pPr>
        <w:rPr>
          <w:rFonts w:ascii="Palatino Linotype" w:hAnsi="Palatino Linotype"/>
          <w:kern w:val="0"/>
          <w14:ligatures w14:val="none"/>
        </w:rPr>
      </w:pPr>
    </w:p>
    <w:p w14:paraId="18330081" w14:textId="394B407F" w:rsidR="003B12B9" w:rsidRPr="005F597F" w:rsidRDefault="003B12B9" w:rsidP="003B12B9">
      <w:pPr>
        <w:rPr>
          <w:rFonts w:ascii="Palatino Linotype" w:hAnsi="Palatino Linotype"/>
          <w:kern w:val="0"/>
          <w14:ligatures w14:val="none"/>
        </w:rPr>
      </w:pPr>
      <w:bookmarkStart w:id="42" w:name="_Toc190871552"/>
      <w:bookmarkStart w:id="43" w:name="_Toc197513813"/>
      <w:r w:rsidRPr="005F597F">
        <w:rPr>
          <w:rFonts w:ascii="Palatino Linotype" w:eastAsiaTheme="majorEastAsia" w:hAnsi="Palatino Linotype" w:cstheme="majorBidi"/>
          <w:b/>
          <w:kern w:val="0"/>
          <w:szCs w:val="26"/>
          <w14:ligatures w14:val="none"/>
        </w:rPr>
        <w:t>PRIMERO</w:t>
      </w:r>
      <w:bookmarkEnd w:id="42"/>
      <w:bookmarkEnd w:id="43"/>
      <w:r w:rsidRPr="005F597F">
        <w:rPr>
          <w:rFonts w:ascii="Palatino Linotype" w:hAnsi="Palatino Linotype"/>
          <w:b/>
          <w:kern w:val="0"/>
          <w14:ligatures w14:val="none"/>
        </w:rPr>
        <w:t xml:space="preserve">. </w:t>
      </w:r>
      <w:r w:rsidRPr="005F597F">
        <w:rPr>
          <w:rFonts w:ascii="Palatino Linotype" w:hAnsi="Palatino Linotype"/>
          <w:kern w:val="0"/>
          <w14:ligatures w14:val="none"/>
        </w:rPr>
        <w:t xml:space="preserve">Se </w:t>
      </w:r>
      <w:r w:rsidRPr="005F597F">
        <w:rPr>
          <w:rFonts w:ascii="Palatino Linotype" w:hAnsi="Palatino Linotype"/>
          <w:b/>
          <w:kern w:val="0"/>
          <w14:ligatures w14:val="none"/>
        </w:rPr>
        <w:t xml:space="preserve">CONFIRMA </w:t>
      </w:r>
      <w:r w:rsidRPr="005F597F">
        <w:rPr>
          <w:rFonts w:ascii="Palatino Linotype" w:hAnsi="Palatino Linotype"/>
          <w:kern w:val="0"/>
          <w14:ligatures w14:val="none"/>
        </w:rPr>
        <w:t xml:space="preserve">la respuesta otorgada por el Sujeto Obligado a la solicitud de acceso a la información </w:t>
      </w:r>
      <w:r w:rsidR="005F597F" w:rsidRPr="005F597F">
        <w:rPr>
          <w:rFonts w:ascii="Palatino Linotype" w:hAnsi="Palatino Linotype"/>
          <w:kern w:val="0"/>
          <w14:ligatures w14:val="none"/>
        </w:rPr>
        <w:t>00173/HRZUM/IP/2025</w:t>
      </w:r>
      <w:r w:rsidRPr="005F597F">
        <w:rPr>
          <w:rFonts w:ascii="Palatino Linotype" w:hAnsi="Palatino Linotype"/>
          <w:kern w:val="0"/>
          <w14:ligatures w14:val="none"/>
        </w:rPr>
        <w:t xml:space="preserve">, por resultar </w:t>
      </w:r>
      <w:r w:rsidR="00C50E2B" w:rsidRPr="005F597F">
        <w:rPr>
          <w:rFonts w:ascii="Palatino Linotype" w:hAnsi="Palatino Linotype"/>
          <w:b/>
          <w:bCs/>
          <w:kern w:val="0"/>
          <w14:ligatures w14:val="none"/>
        </w:rPr>
        <w:t>IN</w:t>
      </w:r>
      <w:r w:rsidRPr="005F597F">
        <w:rPr>
          <w:rFonts w:ascii="Palatino Linotype" w:hAnsi="Palatino Linotype"/>
          <w:b/>
          <w:kern w:val="0"/>
          <w14:ligatures w14:val="none"/>
        </w:rPr>
        <w:t xml:space="preserve">FUNDADOS </w:t>
      </w:r>
      <w:r w:rsidRPr="005F597F">
        <w:rPr>
          <w:rFonts w:ascii="Palatino Linotype" w:hAnsi="Palatino Linotype"/>
          <w:kern w:val="0"/>
          <w14:ligatures w14:val="none"/>
        </w:rPr>
        <w:t>los agravios</w:t>
      </w:r>
      <w:r w:rsidRPr="005F597F">
        <w:rPr>
          <w:rFonts w:ascii="Palatino Linotype" w:hAnsi="Palatino Linotype"/>
          <w:b/>
          <w:kern w:val="0"/>
          <w14:ligatures w14:val="none"/>
        </w:rPr>
        <w:t xml:space="preserve"> </w:t>
      </w:r>
      <w:r w:rsidRPr="005F597F">
        <w:rPr>
          <w:rFonts w:ascii="Palatino Linotype" w:hAnsi="Palatino Linotype"/>
          <w:kern w:val="0"/>
          <w14:ligatures w14:val="none"/>
        </w:rPr>
        <w:t>hechos valer por el Particular, en el Recurso de Revisión</w:t>
      </w:r>
      <w:r w:rsidRPr="005F597F">
        <w:rPr>
          <w:rFonts w:ascii="Palatino Linotype" w:hAnsi="Palatino Linotype"/>
          <w:b/>
          <w:kern w:val="0"/>
          <w14:ligatures w14:val="none"/>
        </w:rPr>
        <w:t xml:space="preserve">, </w:t>
      </w:r>
      <w:r w:rsidRPr="005F597F">
        <w:rPr>
          <w:rFonts w:ascii="Palatino Linotype" w:hAnsi="Palatino Linotype"/>
          <w:kern w:val="0"/>
          <w14:ligatures w14:val="none"/>
        </w:rPr>
        <w:t xml:space="preserve">en términos de los Considerandos QUINTO y SEXTO de la presente Resolución.  </w:t>
      </w:r>
    </w:p>
    <w:p w14:paraId="608CE588" w14:textId="77777777" w:rsidR="003B12B9" w:rsidRPr="002E5B8D" w:rsidRDefault="003B12B9" w:rsidP="003B12B9">
      <w:pPr>
        <w:rPr>
          <w:rFonts w:ascii="Palatino Linotype" w:hAnsi="Palatino Linotype"/>
          <w:color w:val="FF0000"/>
          <w:kern w:val="0"/>
          <w14:ligatures w14:val="none"/>
        </w:rPr>
      </w:pPr>
    </w:p>
    <w:p w14:paraId="184E770A" w14:textId="77777777" w:rsidR="003B12B9" w:rsidRPr="005F597F" w:rsidRDefault="003B12B9" w:rsidP="003B12B9">
      <w:pPr>
        <w:rPr>
          <w:rFonts w:ascii="Palatino Linotype" w:hAnsi="Palatino Linotype"/>
          <w:kern w:val="0"/>
          <w14:ligatures w14:val="none"/>
        </w:rPr>
      </w:pPr>
      <w:r w:rsidRPr="005F597F">
        <w:rPr>
          <w:rFonts w:ascii="Palatino Linotype" w:hAnsi="Palatino Linotype"/>
          <w:b/>
          <w:kern w:val="0"/>
          <w14:ligatures w14:val="none"/>
        </w:rPr>
        <w:t>SEGUNDO. NOTIFÍQUESE POR SAIMEX</w:t>
      </w:r>
      <w:r w:rsidRPr="005F597F">
        <w:rPr>
          <w:rFonts w:ascii="Palatino Linotype" w:hAnsi="Palatino Linotype"/>
          <w:kern w:val="0"/>
          <w14:ligatures w14:val="none"/>
        </w:rPr>
        <w:t xml:space="preserve"> la presente resolución al Titular de la Unidad de Transparencia del Sujeto Obligado.</w:t>
      </w:r>
    </w:p>
    <w:p w14:paraId="20551B43" w14:textId="77777777" w:rsidR="005F597F" w:rsidRPr="005F597F" w:rsidRDefault="005F597F" w:rsidP="003B12B9">
      <w:pPr>
        <w:rPr>
          <w:rFonts w:ascii="Palatino Linotype" w:hAnsi="Palatino Linotype"/>
          <w:kern w:val="0"/>
          <w14:ligatures w14:val="none"/>
        </w:rPr>
      </w:pPr>
    </w:p>
    <w:p w14:paraId="56EE9D98" w14:textId="77777777" w:rsidR="003B12B9" w:rsidRPr="005F597F" w:rsidRDefault="003B12B9" w:rsidP="003B12B9">
      <w:pPr>
        <w:rPr>
          <w:rFonts w:ascii="Palatino Linotype" w:hAnsi="Palatino Linotype"/>
          <w:b/>
          <w:kern w:val="0"/>
          <w14:ligatures w14:val="none"/>
        </w:rPr>
      </w:pPr>
      <w:r w:rsidRPr="005F597F">
        <w:rPr>
          <w:rFonts w:ascii="Palatino Linotype" w:hAnsi="Palatino Linotype"/>
          <w:b/>
          <w:kern w:val="0"/>
          <w14:ligatures w14:val="none"/>
        </w:rPr>
        <w:t>TERCERO. NOTIFÍQUESE POR SAIMEX</w:t>
      </w:r>
      <w:r w:rsidRPr="005F597F">
        <w:rPr>
          <w:rFonts w:ascii="Palatino Linotype" w:hAnsi="Palatino Linotype"/>
          <w:kern w:val="0"/>
          <w14:ligatures w14:val="none"/>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FD5E0A3" w14:textId="77777777" w:rsidR="003B12B9" w:rsidRPr="002E5B8D" w:rsidRDefault="003B12B9" w:rsidP="003B12B9">
      <w:pPr>
        <w:ind w:right="-28"/>
        <w:contextualSpacing/>
        <w:rPr>
          <w:rFonts w:ascii="Palatino Linotype" w:eastAsia="Calibri" w:hAnsi="Palatino Linotype" w:cs="Tahoma"/>
          <w:bCs/>
          <w:color w:val="FF0000"/>
          <w:kern w:val="0"/>
          <w14:ligatures w14:val="none"/>
        </w:rPr>
      </w:pPr>
    </w:p>
    <w:p w14:paraId="67A919AA" w14:textId="7A089775" w:rsidR="005F597F" w:rsidRPr="005F597F" w:rsidRDefault="003B12B9" w:rsidP="005F597F">
      <w:pPr>
        <w:rPr>
          <w:rFonts w:ascii="Palatino Linotype" w:eastAsia="Palatino Linotype" w:hAnsi="Palatino Linotype" w:cs="Palatino Linotype"/>
        </w:rPr>
      </w:pPr>
      <w:r w:rsidRPr="005F597F">
        <w:rPr>
          <w:rFonts w:ascii="Palatino Linotype" w:eastAsia="Calibri" w:hAnsi="Palatino Linotype" w:cs="Times New Roman"/>
          <w:kern w:val="0"/>
          <w14:ligatures w14:val="none"/>
        </w:rPr>
        <w:t xml:space="preserve"> </w:t>
      </w:r>
      <w:r w:rsidR="007C7720" w:rsidRPr="005F597F">
        <w:rPr>
          <w:rFonts w:ascii="Palatino Linotype" w:eastAsia="Times New Roman" w:hAnsi="Palatino Linotype" w:cs="Tahoma"/>
          <w:kern w:val="0"/>
          <w:lang w:eastAsia="es-MX"/>
          <w14:ligatures w14:val="none"/>
        </w:rPr>
        <w:t xml:space="preserve">ASÍ LO RESUELVE, POR </w:t>
      </w:r>
      <w:r w:rsidR="007C7720" w:rsidRPr="005F597F">
        <w:rPr>
          <w:rFonts w:ascii="Palatino Linotype" w:eastAsia="Times New Roman" w:hAnsi="Palatino Linotype" w:cs="Tahoma"/>
          <w:b/>
          <w:kern w:val="0"/>
          <w:lang w:eastAsia="es-MX"/>
          <w14:ligatures w14:val="none"/>
        </w:rPr>
        <w:t>UNANIMIDAD</w:t>
      </w:r>
      <w:r w:rsidR="007C7720" w:rsidRPr="005F597F">
        <w:rPr>
          <w:rFonts w:ascii="Palatino Linotype" w:eastAsia="Times New Roman" w:hAnsi="Palatino Linotype" w:cs="Tahoma"/>
          <w:kern w:val="0"/>
          <w:lang w:eastAsia="es-MX"/>
          <w14:ligatures w14:val="non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F597F" w:rsidRPr="005F597F">
        <w:rPr>
          <w:rFonts w:ascii="Palatino Linotype" w:eastAsia="Times New Roman" w:hAnsi="Palatino Linotype" w:cs="Tahoma"/>
          <w:kern w:val="0"/>
          <w:lang w:eastAsia="es-MX"/>
          <w14:ligatures w14:val="none"/>
        </w:rPr>
        <w:t xml:space="preserve">CUADRGÉSIMA PRIMERA SESIÓN ORDINARIA, CELEBRADA EL VEINTE DE NOVIEMBRE </w:t>
      </w:r>
      <w:r w:rsidR="007C7720" w:rsidRPr="005F597F">
        <w:rPr>
          <w:rFonts w:ascii="Palatino Linotype" w:eastAsia="Times New Roman" w:hAnsi="Palatino Linotype" w:cs="Tahoma"/>
          <w:kern w:val="0"/>
          <w:lang w:eastAsia="es-MX"/>
          <w14:ligatures w14:val="none"/>
        </w:rPr>
        <w:t xml:space="preserve">DE DOS MIL VEINTICINCO, </w:t>
      </w:r>
      <w:r w:rsidR="005F597F" w:rsidRPr="005F597F">
        <w:rPr>
          <w:rFonts w:ascii="Palatino Linotype" w:eastAsia="Palatino Linotype" w:hAnsi="Palatino Linotype" w:cs="Palatino Linotype"/>
        </w:rPr>
        <w:t>ANTE EL SECRETARIO TÉCNICO DEL PLENO ALEXIS TAPIA RAMÍREZ.</w:t>
      </w:r>
    </w:p>
    <w:p w14:paraId="2452FD88" w14:textId="52DBD0E2" w:rsidR="007C7720" w:rsidRPr="002E5B8D" w:rsidRDefault="007C7720" w:rsidP="007C7720">
      <w:pPr>
        <w:contextualSpacing/>
        <w:rPr>
          <w:rFonts w:ascii="Palatino Linotype" w:eastAsia="Times New Roman" w:hAnsi="Palatino Linotype" w:cs="Tahoma"/>
          <w:color w:val="FF0000"/>
          <w:kern w:val="0"/>
          <w:lang w:eastAsia="es-ES"/>
          <w14:ligatures w14:val="none"/>
        </w:rPr>
      </w:pPr>
    </w:p>
    <w:p w14:paraId="7B17C47F" w14:textId="77777777" w:rsidR="003B12B9" w:rsidRPr="002E5B8D" w:rsidRDefault="003B12B9" w:rsidP="003B12B9">
      <w:pPr>
        <w:rPr>
          <w:rFonts w:ascii="Palatino Linotype" w:eastAsia="Calibri" w:hAnsi="Palatino Linotype" w:cs="Times New Roman"/>
          <w:color w:val="FF0000"/>
          <w:kern w:val="0"/>
          <w14:ligatures w14:val="none"/>
        </w:rPr>
      </w:pPr>
    </w:p>
    <w:p w14:paraId="6E431DF2"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1FE0CA7F"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0DC52E1A"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60864541"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1A1BB618"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34256447"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1984BC0E"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142F2AC6"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70889E8E"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4437A95E"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266957B0"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3255BAED"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1DF0F496"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3FE3D3D7"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2242C589"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76A0D7DB"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1385EA84"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13828A78"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1206E022" w14:textId="77777777" w:rsidR="009B2008" w:rsidRPr="002E5B8D" w:rsidRDefault="009B2008" w:rsidP="009B2008">
      <w:pPr>
        <w:rPr>
          <w:rFonts w:ascii="Palatino Linotype" w:eastAsia="Palatino Linotype" w:hAnsi="Palatino Linotype" w:cs="Palatino Linotype"/>
          <w:color w:val="FF0000"/>
          <w:kern w:val="0"/>
          <w:sz w:val="20"/>
          <w:szCs w:val="20"/>
          <w:lang w:eastAsia="es-ES"/>
          <w14:ligatures w14:val="none"/>
        </w:rPr>
      </w:pPr>
    </w:p>
    <w:p w14:paraId="2CD13738" w14:textId="77777777" w:rsidR="009B2008" w:rsidRPr="002E5B8D" w:rsidRDefault="009B2008" w:rsidP="009B2008">
      <w:pPr>
        <w:spacing w:line="240" w:lineRule="auto"/>
        <w:rPr>
          <w:rFonts w:ascii="Times New Roman" w:eastAsia="Times New Roman" w:hAnsi="Times New Roman" w:cs="Times New Roman"/>
          <w:color w:val="FF0000"/>
          <w:kern w:val="0"/>
          <w:sz w:val="20"/>
          <w:szCs w:val="20"/>
          <w:lang w:eastAsia="es-ES"/>
          <w14:ligatures w14:val="none"/>
        </w:rPr>
      </w:pPr>
    </w:p>
    <w:p w14:paraId="63F67E29" w14:textId="77777777" w:rsidR="008302C9" w:rsidRPr="002E5B8D" w:rsidRDefault="008302C9">
      <w:pPr>
        <w:rPr>
          <w:color w:val="FF0000"/>
        </w:rPr>
      </w:pPr>
    </w:p>
    <w:p w14:paraId="3AD16B6B" w14:textId="77777777" w:rsidR="00AD2C35" w:rsidRPr="002E5B8D" w:rsidRDefault="00AD2C35">
      <w:pPr>
        <w:rPr>
          <w:color w:val="FF0000"/>
        </w:rPr>
      </w:pPr>
    </w:p>
    <w:p w14:paraId="0F12CB14" w14:textId="77777777" w:rsidR="00AD2C35" w:rsidRPr="002E5B8D" w:rsidRDefault="00AD2C35">
      <w:pPr>
        <w:rPr>
          <w:color w:val="FF0000"/>
        </w:rPr>
      </w:pPr>
    </w:p>
    <w:p w14:paraId="5F05849F" w14:textId="77777777" w:rsidR="00AD2C35" w:rsidRPr="002E5B8D" w:rsidRDefault="00AD2C35">
      <w:pPr>
        <w:rPr>
          <w:color w:val="FF0000"/>
        </w:rPr>
      </w:pPr>
    </w:p>
    <w:sectPr w:rsidR="00AD2C35" w:rsidRPr="002E5B8D" w:rsidSect="009B200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CF883" w14:textId="77777777" w:rsidR="00456BEE" w:rsidRDefault="00456BEE" w:rsidP="009B2008">
      <w:pPr>
        <w:spacing w:line="240" w:lineRule="auto"/>
      </w:pPr>
      <w:r>
        <w:separator/>
      </w:r>
    </w:p>
  </w:endnote>
  <w:endnote w:type="continuationSeparator" w:id="0">
    <w:p w14:paraId="5F04D7CF" w14:textId="77777777" w:rsidR="00456BEE" w:rsidRDefault="00456BEE" w:rsidP="009B2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E40BE" w14:textId="77777777" w:rsidR="008F3B45" w:rsidRDefault="008F3B45">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964810">
      <w:rPr>
        <w:rFonts w:ascii="Palatino Linotype" w:eastAsia="Palatino Linotype" w:hAnsi="Palatino Linotype" w:cs="Palatino Linotype"/>
        <w:b/>
        <w:noProof/>
        <w:color w:val="000000"/>
      </w:rPr>
      <w:t>22</w:t>
    </w:r>
    <w:r>
      <w:rPr>
        <w:rFonts w:ascii="Palatino Linotype" w:eastAsia="Palatino Linotype" w:hAnsi="Palatino Linotype" w:cs="Palatino Linotype"/>
        <w:b/>
        <w:color w:val="000000"/>
      </w:rPr>
      <w:fldChar w:fldCharType="end"/>
    </w:r>
  </w:p>
  <w:p w14:paraId="37E67365" w14:textId="77777777" w:rsidR="008F3B45" w:rsidRDefault="008F3B4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84B50" w14:textId="77777777" w:rsidR="008F3B45" w:rsidRDefault="008F3B45">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B42F87">
      <w:rPr>
        <w:rFonts w:ascii="Palatino Linotype" w:eastAsia="Palatino Linotype" w:hAnsi="Palatino Linotype" w:cs="Palatino Linotype"/>
        <w:b/>
        <w:noProof/>
        <w:color w:val="000000"/>
      </w:rPr>
      <w:t>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B42F87">
      <w:rPr>
        <w:rFonts w:ascii="Palatino Linotype" w:eastAsia="Palatino Linotype" w:hAnsi="Palatino Linotype" w:cs="Palatino Linotype"/>
        <w:b/>
        <w:noProof/>
        <w:color w:val="000000"/>
      </w:rPr>
      <w:t>22</w:t>
    </w:r>
    <w:r>
      <w:rPr>
        <w:rFonts w:ascii="Palatino Linotype" w:eastAsia="Palatino Linotype" w:hAnsi="Palatino Linotype" w:cs="Palatino Linotype"/>
        <w:b/>
        <w:color w:val="000000"/>
      </w:rPr>
      <w:fldChar w:fldCharType="end"/>
    </w:r>
  </w:p>
  <w:p w14:paraId="0F5E2CC2" w14:textId="77777777" w:rsidR="008F3B45" w:rsidRDefault="008F3B45">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CDCEF" w14:textId="77777777" w:rsidR="008F3B45" w:rsidRDefault="008F3B4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456BEE">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456BEE">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p>
  <w:p w14:paraId="5614674F" w14:textId="77777777" w:rsidR="008F3B45" w:rsidRDefault="008F3B4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74084" w14:textId="77777777" w:rsidR="00456BEE" w:rsidRDefault="00456BEE" w:rsidP="009B2008">
      <w:pPr>
        <w:spacing w:line="240" w:lineRule="auto"/>
      </w:pPr>
      <w:r>
        <w:separator/>
      </w:r>
    </w:p>
  </w:footnote>
  <w:footnote w:type="continuationSeparator" w:id="0">
    <w:p w14:paraId="68937D01" w14:textId="77777777" w:rsidR="00456BEE" w:rsidRDefault="00456BEE" w:rsidP="009B20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471A8" w14:textId="77777777" w:rsidR="008F3B45" w:rsidRDefault="008F3B45">
    <w:pPr>
      <w:widowControl w:val="0"/>
      <w:pBdr>
        <w:top w:val="nil"/>
        <w:left w:val="nil"/>
        <w:bottom w:val="nil"/>
        <w:right w:val="nil"/>
        <w:between w:val="nil"/>
      </w:pBdr>
      <w:spacing w:line="276" w:lineRule="auto"/>
      <w:rPr>
        <w:color w:val="000000"/>
      </w:rPr>
    </w:pPr>
  </w:p>
  <w:tbl>
    <w:tblPr>
      <w:tblW w:w="9705" w:type="dxa"/>
      <w:tblLayout w:type="fixed"/>
      <w:tblLook w:val="0400" w:firstRow="0" w:lastRow="0" w:firstColumn="0" w:lastColumn="0" w:noHBand="0" w:noVBand="1"/>
    </w:tblPr>
    <w:tblGrid>
      <w:gridCol w:w="2972"/>
      <w:gridCol w:w="6733"/>
    </w:tblGrid>
    <w:tr w:rsidR="008F3B45" w14:paraId="2C277239" w14:textId="77777777">
      <w:trPr>
        <w:trHeight w:val="1435"/>
      </w:trPr>
      <w:tc>
        <w:tcPr>
          <w:tcW w:w="2972" w:type="dxa"/>
        </w:tcPr>
        <w:p w14:paraId="13C8FA19" w14:textId="77777777" w:rsidR="008F3B45" w:rsidRDefault="008F3B45">
          <w:pPr>
            <w:tabs>
              <w:tab w:val="right" w:pos="4273"/>
            </w:tabs>
            <w:spacing w:line="256" w:lineRule="auto"/>
            <w:rPr>
              <w:rFonts w:ascii="Garamond" w:eastAsia="Garamond" w:hAnsi="Garamond" w:cs="Garamond"/>
            </w:rPr>
          </w:pPr>
        </w:p>
      </w:tc>
      <w:tc>
        <w:tcPr>
          <w:tcW w:w="6733" w:type="dxa"/>
        </w:tcPr>
        <w:p w14:paraId="202F502D" w14:textId="77777777" w:rsidR="008F3B45" w:rsidRDefault="008F3B45">
          <w:pPr>
            <w:widowControl w:val="0"/>
            <w:pBdr>
              <w:top w:val="nil"/>
              <w:left w:val="nil"/>
              <w:bottom w:val="nil"/>
              <w:right w:val="nil"/>
              <w:between w:val="nil"/>
            </w:pBdr>
            <w:spacing w:line="276" w:lineRule="auto"/>
            <w:rPr>
              <w:rFonts w:ascii="Garamond" w:eastAsia="Garamond" w:hAnsi="Garamond" w:cs="Garamond"/>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8F3B45" w14:paraId="19BAD9D3" w14:textId="77777777">
            <w:trPr>
              <w:trHeight w:val="144"/>
            </w:trPr>
            <w:tc>
              <w:tcPr>
                <w:tcW w:w="2447" w:type="dxa"/>
              </w:tcPr>
              <w:p w14:paraId="52237F93" w14:textId="77777777" w:rsidR="008F3B45" w:rsidRDefault="008F3B45">
                <w:pPr>
                  <w:tabs>
                    <w:tab w:val="right" w:pos="8838"/>
                  </w:tabs>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88" w:type="dxa"/>
              </w:tcPr>
              <w:p w14:paraId="36E21134" w14:textId="77777777" w:rsidR="008F3B45" w:rsidRDefault="008F3B45">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02946/INFOEM/IP/RR/2021</w:t>
                </w:r>
              </w:p>
            </w:tc>
          </w:tr>
          <w:tr w:rsidR="008F3B45" w14:paraId="50004227" w14:textId="77777777">
            <w:trPr>
              <w:trHeight w:val="283"/>
            </w:trPr>
            <w:tc>
              <w:tcPr>
                <w:tcW w:w="2447" w:type="dxa"/>
              </w:tcPr>
              <w:p w14:paraId="304336A4" w14:textId="77777777" w:rsidR="008F3B45" w:rsidRDefault="008F3B45">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88" w:type="dxa"/>
              </w:tcPr>
              <w:p w14:paraId="1D93F3E4" w14:textId="77777777" w:rsidR="008F3B45" w:rsidRDefault="008F3B45">
                <w:pPr>
                  <w:tabs>
                    <w:tab w:val="left" w:pos="2834"/>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rPr>
                  <w:t>Ayuntamiento de San Antonio la Isla</w:t>
                </w:r>
              </w:p>
            </w:tc>
          </w:tr>
          <w:tr w:rsidR="008F3B45" w14:paraId="18190A85" w14:textId="77777777">
            <w:trPr>
              <w:trHeight w:val="283"/>
            </w:trPr>
            <w:tc>
              <w:tcPr>
                <w:tcW w:w="2447" w:type="dxa"/>
              </w:tcPr>
              <w:p w14:paraId="34F6A138" w14:textId="77777777" w:rsidR="008F3B45" w:rsidRDefault="008F3B45">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88" w:type="dxa"/>
              </w:tcPr>
              <w:p w14:paraId="7493AD05" w14:textId="77777777" w:rsidR="008F3B45" w:rsidRDefault="008F3B45">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p w14:paraId="60618430" w14:textId="77777777" w:rsidR="008F3B45" w:rsidRDefault="008F3B45">
                <w:pPr>
                  <w:tabs>
                    <w:tab w:val="right" w:pos="8838"/>
                  </w:tabs>
                  <w:ind w:left="-74" w:right="-105"/>
                  <w:rPr>
                    <w:rFonts w:ascii="Palatino Linotype" w:eastAsia="Palatino Linotype" w:hAnsi="Palatino Linotype" w:cs="Palatino Linotype"/>
                    <w:b/>
                  </w:rPr>
                </w:pPr>
              </w:p>
            </w:tc>
          </w:tr>
        </w:tbl>
        <w:p w14:paraId="13B54512" w14:textId="77777777" w:rsidR="008F3B45" w:rsidRDefault="008F3B45">
          <w:pPr>
            <w:tabs>
              <w:tab w:val="right" w:pos="8838"/>
            </w:tabs>
            <w:spacing w:line="256" w:lineRule="auto"/>
            <w:ind w:left="-28"/>
            <w:rPr>
              <w:rFonts w:ascii="Arial" w:eastAsia="Arial" w:hAnsi="Arial" w:cs="Arial"/>
              <w:b/>
            </w:rPr>
          </w:pPr>
        </w:p>
      </w:tc>
    </w:tr>
  </w:tbl>
  <w:p w14:paraId="0055AE68" w14:textId="77777777" w:rsidR="008F3B45" w:rsidRDefault="008F3B45">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lang w:eastAsia="es-MX"/>
      </w:rPr>
      <w:drawing>
        <wp:anchor distT="0" distB="0" distL="0" distR="0" simplePos="0" relativeHeight="251657728" behindDoc="1" locked="0" layoutInCell="1" hidden="0" allowOverlap="1" wp14:anchorId="1C3AEF74" wp14:editId="1C00FCC6">
          <wp:simplePos x="0" y="0"/>
          <wp:positionH relativeFrom="margin">
            <wp:posOffset>-1381124</wp:posOffset>
          </wp:positionH>
          <wp:positionV relativeFrom="margin">
            <wp:posOffset>-1611629</wp:posOffset>
          </wp:positionV>
          <wp:extent cx="5612130" cy="7308215"/>
          <wp:effectExtent l="0" t="0" r="0" b="0"/>
          <wp:wrapNone/>
          <wp:docPr id="18874022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5A1B3" w14:textId="77777777" w:rsidR="008F3B45" w:rsidRDefault="008F3B45">
    <w:pPr>
      <w:widowControl w:val="0"/>
      <w:pBdr>
        <w:top w:val="nil"/>
        <w:left w:val="nil"/>
        <w:bottom w:val="nil"/>
        <w:right w:val="nil"/>
        <w:between w:val="nil"/>
      </w:pBdr>
      <w:spacing w:line="276" w:lineRule="auto"/>
    </w:pPr>
  </w:p>
  <w:tbl>
    <w:tblPr>
      <w:tblW w:w="9356" w:type="dxa"/>
      <w:tblLayout w:type="fixed"/>
      <w:tblLook w:val="0400" w:firstRow="0" w:lastRow="0" w:firstColumn="0" w:lastColumn="0" w:noHBand="0" w:noVBand="1"/>
    </w:tblPr>
    <w:tblGrid>
      <w:gridCol w:w="1985"/>
      <w:gridCol w:w="7371"/>
    </w:tblGrid>
    <w:tr w:rsidR="008F3B45" w14:paraId="5C86E0A7" w14:textId="77777777">
      <w:trPr>
        <w:trHeight w:val="1435"/>
      </w:trPr>
      <w:tc>
        <w:tcPr>
          <w:tcW w:w="1985" w:type="dxa"/>
        </w:tcPr>
        <w:p w14:paraId="27B94BBC" w14:textId="7E1B2FC0" w:rsidR="008F3B45" w:rsidRDefault="008F3B45">
          <w:pPr>
            <w:tabs>
              <w:tab w:val="right" w:pos="4273"/>
            </w:tabs>
            <w:spacing w:line="256" w:lineRule="auto"/>
            <w:rPr>
              <w:rFonts w:ascii="Garamond" w:eastAsia="Garamond" w:hAnsi="Garamond" w:cs="Garamond"/>
            </w:rPr>
          </w:pPr>
          <w:r>
            <w:rPr>
              <w:rFonts w:ascii="Garamond" w:eastAsia="Garamond" w:hAnsi="Garamond" w:cs="Garamond"/>
              <w:noProof/>
              <w:color w:val="000000"/>
              <w:lang w:eastAsia="es-MX"/>
            </w:rPr>
            <w:drawing>
              <wp:anchor distT="0" distB="0" distL="0" distR="0" simplePos="0" relativeHeight="251656704" behindDoc="1" locked="0" layoutInCell="1" hidden="0" allowOverlap="1" wp14:anchorId="6CEE0447" wp14:editId="0A9C2BA6">
                <wp:simplePos x="0" y="0"/>
                <wp:positionH relativeFrom="margin">
                  <wp:posOffset>-1151255</wp:posOffset>
                </wp:positionH>
                <wp:positionV relativeFrom="margin">
                  <wp:posOffset>-643890</wp:posOffset>
                </wp:positionV>
                <wp:extent cx="7835900" cy="10203815"/>
                <wp:effectExtent l="0" t="0" r="0" b="0"/>
                <wp:wrapNone/>
                <wp:docPr id="188740227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c>
      <w:tc>
        <w:tcPr>
          <w:tcW w:w="7371" w:type="dxa"/>
        </w:tcPr>
        <w:tbl>
          <w:tblPr>
            <w:tblW w:w="6938" w:type="dxa"/>
            <w:tblInd w:w="1168" w:type="dxa"/>
            <w:tblBorders>
              <w:top w:val="nil"/>
              <w:left w:val="nil"/>
              <w:bottom w:val="nil"/>
              <w:right w:val="nil"/>
              <w:insideH w:val="nil"/>
              <w:insideV w:val="nil"/>
            </w:tblBorders>
            <w:tblLayout w:type="fixed"/>
            <w:tblLook w:val="0400" w:firstRow="0" w:lastRow="0" w:firstColumn="0" w:lastColumn="0" w:noHBand="0" w:noVBand="1"/>
          </w:tblPr>
          <w:tblGrid>
            <w:gridCol w:w="2585"/>
            <w:gridCol w:w="3544"/>
            <w:gridCol w:w="809"/>
          </w:tblGrid>
          <w:tr w:rsidR="008F3B45" w14:paraId="4C99C426" w14:textId="77777777" w:rsidTr="005B2A09">
            <w:trPr>
              <w:trHeight w:val="194"/>
            </w:trPr>
            <w:tc>
              <w:tcPr>
                <w:tcW w:w="2585" w:type="dxa"/>
              </w:tcPr>
              <w:p w14:paraId="011728A2" w14:textId="77777777" w:rsidR="008F3B45" w:rsidRDefault="008F3B45"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 xml:space="preserve">    Recurso de Revisión:</w:t>
                </w:r>
              </w:p>
            </w:tc>
            <w:tc>
              <w:tcPr>
                <w:tcW w:w="3544" w:type="dxa"/>
              </w:tcPr>
              <w:p w14:paraId="707E8279" w14:textId="2439578E" w:rsidR="008F3B45" w:rsidRDefault="008F3B45" w:rsidP="001848A2">
                <w:pPr>
                  <w:tabs>
                    <w:tab w:val="right" w:pos="8838"/>
                  </w:tabs>
                  <w:spacing w:line="276" w:lineRule="auto"/>
                  <w:ind w:left="-114" w:right="454"/>
                  <w:rPr>
                    <w:rFonts w:ascii="Palatino Linotype" w:eastAsia="Palatino Linotype" w:hAnsi="Palatino Linotype" w:cs="Palatino Linotype"/>
                  </w:rPr>
                </w:pPr>
                <w:r>
                  <w:rPr>
                    <w:rFonts w:ascii="Palatino Linotype" w:eastAsia="Palatino Linotype" w:hAnsi="Palatino Linotype" w:cs="Palatino Linotype"/>
                  </w:rPr>
                  <w:t>12091</w:t>
                </w:r>
                <w:r w:rsidRPr="003B12B9">
                  <w:rPr>
                    <w:rFonts w:ascii="Palatino Linotype" w:eastAsia="Palatino Linotype" w:hAnsi="Palatino Linotype" w:cs="Palatino Linotype"/>
                  </w:rPr>
                  <w:t>/INFOEM/IP/RR/2025</w:t>
                </w:r>
              </w:p>
            </w:tc>
            <w:tc>
              <w:tcPr>
                <w:tcW w:w="809" w:type="dxa"/>
              </w:tcPr>
              <w:p w14:paraId="406061EE" w14:textId="77777777" w:rsidR="008F3B45" w:rsidRDefault="008F3B45" w:rsidP="001848A2">
                <w:pPr>
                  <w:tabs>
                    <w:tab w:val="right" w:pos="8838"/>
                  </w:tabs>
                  <w:spacing w:line="276" w:lineRule="auto"/>
                  <w:ind w:left="-114" w:right="-105"/>
                  <w:rPr>
                    <w:rFonts w:ascii="Palatino Linotype" w:eastAsia="Palatino Linotype" w:hAnsi="Palatino Linotype" w:cs="Palatino Linotype"/>
                  </w:rPr>
                </w:pPr>
              </w:p>
            </w:tc>
          </w:tr>
          <w:tr w:rsidR="008F3B45" w14:paraId="0AA11196" w14:textId="77777777" w:rsidTr="005B2A09">
            <w:trPr>
              <w:trHeight w:val="87"/>
            </w:trPr>
            <w:tc>
              <w:tcPr>
                <w:tcW w:w="2585" w:type="dxa"/>
              </w:tcPr>
              <w:p w14:paraId="4206B3BB" w14:textId="77777777" w:rsidR="008F3B45" w:rsidRDefault="008F3B45"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 xml:space="preserve">    Sujeto Obligado:</w:t>
                </w:r>
              </w:p>
            </w:tc>
            <w:tc>
              <w:tcPr>
                <w:tcW w:w="3544" w:type="dxa"/>
              </w:tcPr>
              <w:p w14:paraId="1629E32E" w14:textId="25862D7A" w:rsidR="008F3B45" w:rsidRDefault="008F3B45" w:rsidP="001848A2">
                <w:pPr>
                  <w:tabs>
                    <w:tab w:val="left" w:pos="2834"/>
                    <w:tab w:val="right" w:pos="8838"/>
                  </w:tabs>
                  <w:spacing w:line="276" w:lineRule="auto"/>
                  <w:ind w:left="-114"/>
                  <w:rPr>
                    <w:rFonts w:ascii="Palatino Linotype" w:eastAsia="Palatino Linotype" w:hAnsi="Palatino Linotype" w:cs="Palatino Linotype"/>
                    <w:b/>
                  </w:rPr>
                </w:pPr>
                <w:r w:rsidRPr="002E5B8D">
                  <w:rPr>
                    <w:rFonts w:ascii="Palatino Linotype" w:eastAsia="Palatino Linotype" w:hAnsi="Palatino Linotype" w:cs="Palatino Linotype"/>
                  </w:rPr>
                  <w:t>Hospital Regional de Alta Especialidad de Zumpango</w:t>
                </w:r>
              </w:p>
            </w:tc>
            <w:tc>
              <w:tcPr>
                <w:tcW w:w="809" w:type="dxa"/>
              </w:tcPr>
              <w:p w14:paraId="5FFD11CF" w14:textId="77777777" w:rsidR="008F3B45" w:rsidRDefault="008F3B45" w:rsidP="001848A2">
                <w:pPr>
                  <w:tabs>
                    <w:tab w:val="left" w:pos="2834"/>
                    <w:tab w:val="right" w:pos="8838"/>
                  </w:tabs>
                  <w:spacing w:line="276" w:lineRule="auto"/>
                  <w:ind w:left="-114"/>
                  <w:rPr>
                    <w:rFonts w:ascii="Palatino Linotype" w:eastAsia="Palatino Linotype" w:hAnsi="Palatino Linotype" w:cs="Palatino Linotype"/>
                  </w:rPr>
                </w:pPr>
              </w:p>
            </w:tc>
          </w:tr>
          <w:tr w:rsidR="008F3B45" w14:paraId="7A656A2A" w14:textId="77777777" w:rsidTr="005B2A09">
            <w:trPr>
              <w:trHeight w:val="383"/>
            </w:trPr>
            <w:tc>
              <w:tcPr>
                <w:tcW w:w="2585" w:type="dxa"/>
              </w:tcPr>
              <w:p w14:paraId="602C63BC" w14:textId="77777777" w:rsidR="008F3B45" w:rsidRDefault="008F3B45"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 xml:space="preserve">    Comisionado Ponente:</w:t>
                </w:r>
              </w:p>
            </w:tc>
            <w:tc>
              <w:tcPr>
                <w:tcW w:w="3544" w:type="dxa"/>
              </w:tcPr>
              <w:p w14:paraId="21FAFEA3" w14:textId="77777777" w:rsidR="008F3B45" w:rsidRDefault="008F3B45" w:rsidP="001848A2">
                <w:pPr>
                  <w:tabs>
                    <w:tab w:val="right" w:pos="8838"/>
                  </w:tabs>
                  <w:spacing w:line="276" w:lineRule="auto"/>
                  <w:ind w:left="-114"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c>
              <w:tcPr>
                <w:tcW w:w="809" w:type="dxa"/>
              </w:tcPr>
              <w:p w14:paraId="350776CD" w14:textId="77777777" w:rsidR="008F3B45" w:rsidRDefault="008F3B45" w:rsidP="001848A2">
                <w:pPr>
                  <w:tabs>
                    <w:tab w:val="right" w:pos="8838"/>
                  </w:tabs>
                  <w:spacing w:line="276" w:lineRule="auto"/>
                  <w:ind w:left="-114" w:right="-105"/>
                  <w:rPr>
                    <w:rFonts w:ascii="Palatino Linotype" w:eastAsia="Palatino Linotype" w:hAnsi="Palatino Linotype" w:cs="Palatino Linotype"/>
                  </w:rPr>
                </w:pPr>
              </w:p>
            </w:tc>
          </w:tr>
        </w:tbl>
        <w:p w14:paraId="1FA6C957" w14:textId="77777777" w:rsidR="008F3B45" w:rsidRDefault="008F3B45" w:rsidP="001848A2">
          <w:pPr>
            <w:tabs>
              <w:tab w:val="right" w:pos="8838"/>
            </w:tabs>
            <w:spacing w:line="276" w:lineRule="auto"/>
            <w:ind w:left="-28"/>
            <w:rPr>
              <w:rFonts w:ascii="Arial" w:eastAsia="Arial" w:hAnsi="Arial" w:cs="Arial"/>
              <w:b/>
            </w:rPr>
          </w:pPr>
        </w:p>
      </w:tc>
    </w:tr>
  </w:tbl>
  <w:p w14:paraId="3D653C89" w14:textId="34B0CFA8" w:rsidR="008F3B45" w:rsidRDefault="008F3B45">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C72E6" w14:textId="40FA1488" w:rsidR="008F3B45" w:rsidRDefault="00456BEE">
    <w:pPr>
      <w:widowControl w:val="0"/>
      <w:pBdr>
        <w:top w:val="nil"/>
        <w:left w:val="nil"/>
        <w:bottom w:val="nil"/>
        <w:right w:val="nil"/>
        <w:between w:val="nil"/>
      </w:pBdr>
      <w:spacing w:line="276" w:lineRule="auto"/>
      <w:rPr>
        <w:color w:val="000000"/>
      </w:rPr>
    </w:pPr>
    <w:r>
      <w:rPr>
        <w:rFonts w:ascii="Garamond" w:eastAsia="Garamond" w:hAnsi="Garamond" w:cs="Garamond"/>
        <w:color w:val="000000"/>
      </w:rPr>
      <w:pict w14:anchorId="1CE2E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84.65pt;margin-top:-156.4pt;width:663.5pt;height:12in;z-index:-251657728;mso-wrap-edited:f;mso-width-percent:0;mso-height-percent:0;mso-position-horizontal-relative:margin;mso-position-vertical-relative:margin;mso-width-percent:0;mso-height-percent:0">
          <v:imagedata r:id="rId1" o:title="image1"/>
          <w10:wrap anchorx="margin" anchory="margin"/>
        </v:shape>
      </w:pict>
    </w:r>
  </w:p>
  <w:tbl>
    <w:tblPr>
      <w:tblW w:w="9498" w:type="dxa"/>
      <w:tblLayout w:type="fixed"/>
      <w:tblLook w:val="0400" w:firstRow="0" w:lastRow="0" w:firstColumn="0" w:lastColumn="0" w:noHBand="0" w:noVBand="1"/>
    </w:tblPr>
    <w:tblGrid>
      <w:gridCol w:w="2977"/>
      <w:gridCol w:w="6521"/>
    </w:tblGrid>
    <w:tr w:rsidR="008F3B45" w14:paraId="41BD3C67" w14:textId="77777777" w:rsidTr="005B2A09">
      <w:trPr>
        <w:trHeight w:val="1435"/>
      </w:trPr>
      <w:tc>
        <w:tcPr>
          <w:tcW w:w="2977" w:type="dxa"/>
        </w:tcPr>
        <w:p w14:paraId="7370AEF4" w14:textId="1317ECE3" w:rsidR="008F3B45" w:rsidRDefault="008F3B45" w:rsidP="005B2A09">
          <w:pPr>
            <w:tabs>
              <w:tab w:val="right" w:pos="4273"/>
            </w:tabs>
            <w:spacing w:line="256" w:lineRule="auto"/>
            <w:rPr>
              <w:rFonts w:ascii="Garamond" w:eastAsia="Garamond" w:hAnsi="Garamond" w:cs="Garamond"/>
            </w:rPr>
          </w:pPr>
        </w:p>
      </w:tc>
      <w:tc>
        <w:tcPr>
          <w:tcW w:w="6521" w:type="dxa"/>
        </w:tcPr>
        <w:tbl>
          <w:tblPr>
            <w:tblW w:w="5605" w:type="dxa"/>
            <w:tblInd w:w="334" w:type="dxa"/>
            <w:tblBorders>
              <w:top w:val="nil"/>
              <w:left w:val="nil"/>
              <w:bottom w:val="nil"/>
              <w:right w:val="nil"/>
              <w:insideH w:val="nil"/>
              <w:insideV w:val="nil"/>
            </w:tblBorders>
            <w:tblLayout w:type="fixed"/>
            <w:tblLook w:val="0400" w:firstRow="0" w:lastRow="0" w:firstColumn="0" w:lastColumn="0" w:noHBand="0" w:noVBand="1"/>
          </w:tblPr>
          <w:tblGrid>
            <w:gridCol w:w="2393"/>
            <w:gridCol w:w="3123"/>
            <w:gridCol w:w="89"/>
          </w:tblGrid>
          <w:tr w:rsidR="008F3B45" w14:paraId="0597480E" w14:textId="77777777" w:rsidTr="005B2A09">
            <w:trPr>
              <w:gridAfter w:val="1"/>
              <w:wAfter w:w="89" w:type="dxa"/>
              <w:trHeight w:val="114"/>
            </w:trPr>
            <w:tc>
              <w:tcPr>
                <w:tcW w:w="2393" w:type="dxa"/>
              </w:tcPr>
              <w:p w14:paraId="7B639652" w14:textId="77777777" w:rsidR="008F3B45" w:rsidRPr="005B2A09" w:rsidRDefault="008F3B45" w:rsidP="001848A2">
                <w:pPr>
                  <w:tabs>
                    <w:tab w:val="right" w:pos="8838"/>
                  </w:tabs>
                  <w:spacing w:line="276" w:lineRule="auto"/>
                  <w:ind w:left="-69" w:right="-105"/>
                  <w:rPr>
                    <w:rFonts w:ascii="Palatino Linotype" w:eastAsia="Palatino Linotype" w:hAnsi="Palatino Linotype" w:cs="Palatino Linotype"/>
                    <w:b/>
                  </w:rPr>
                </w:pPr>
                <w:r w:rsidRPr="005B2A09">
                  <w:rPr>
                    <w:rFonts w:ascii="Palatino Linotype" w:eastAsia="Palatino Linotype" w:hAnsi="Palatino Linotype" w:cs="Palatino Linotype"/>
                    <w:b/>
                  </w:rPr>
                  <w:t>Recurso de Revisión:</w:t>
                </w:r>
              </w:p>
            </w:tc>
            <w:tc>
              <w:tcPr>
                <w:tcW w:w="3123" w:type="dxa"/>
              </w:tcPr>
              <w:p w14:paraId="368ACAEA" w14:textId="2EC6EA5B" w:rsidR="008F3B45" w:rsidRPr="005B2A09" w:rsidRDefault="008F3B45" w:rsidP="003B12B9">
                <w:pPr>
                  <w:tabs>
                    <w:tab w:val="left" w:pos="2834"/>
                    <w:tab w:val="right" w:pos="8838"/>
                  </w:tabs>
                  <w:spacing w:line="276" w:lineRule="auto"/>
                  <w:ind w:left="-74"/>
                  <w:rPr>
                    <w:rFonts w:ascii="Palatino Linotype" w:eastAsia="Palatino Linotype" w:hAnsi="Palatino Linotype" w:cs="Palatino Linotype"/>
                  </w:rPr>
                </w:pPr>
                <w:r w:rsidRPr="002E5B8D">
                  <w:rPr>
                    <w:rFonts w:ascii="Palatino Linotype" w:eastAsia="Palatino Linotype" w:hAnsi="Palatino Linotype" w:cs="Palatino Linotype"/>
                  </w:rPr>
                  <w:t>12091/INFOEM/IP/RR/2025</w:t>
                </w:r>
              </w:p>
            </w:tc>
          </w:tr>
          <w:tr w:rsidR="008F3B45" w14:paraId="55F236DC" w14:textId="77777777" w:rsidTr="005B2A09">
            <w:trPr>
              <w:gridAfter w:val="1"/>
              <w:wAfter w:w="89" w:type="dxa"/>
              <w:trHeight w:val="114"/>
            </w:trPr>
            <w:tc>
              <w:tcPr>
                <w:tcW w:w="2393" w:type="dxa"/>
              </w:tcPr>
              <w:p w14:paraId="17B3FAC9" w14:textId="77777777" w:rsidR="008F3B45" w:rsidRPr="005B2A09" w:rsidRDefault="008F3B45"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Recurrente:</w:t>
                </w:r>
              </w:p>
            </w:tc>
            <w:tc>
              <w:tcPr>
                <w:tcW w:w="3123" w:type="dxa"/>
              </w:tcPr>
              <w:p w14:paraId="6EA89F3F" w14:textId="727BD3FC" w:rsidR="008F3B45" w:rsidRPr="005B2A09" w:rsidRDefault="008F3B45" w:rsidP="001848A2">
                <w:pPr>
                  <w:tabs>
                    <w:tab w:val="left" w:pos="2834"/>
                    <w:tab w:val="right" w:pos="8838"/>
                  </w:tabs>
                  <w:spacing w:line="276" w:lineRule="auto"/>
                  <w:ind w:left="-74"/>
                  <w:rPr>
                    <w:rFonts w:ascii="Palatino Linotype" w:eastAsia="Palatino Linotype" w:hAnsi="Palatino Linotype" w:cs="Palatino Linotype"/>
                  </w:rPr>
                </w:pPr>
              </w:p>
            </w:tc>
          </w:tr>
          <w:tr w:rsidR="008F3B45" w14:paraId="3996CF8D" w14:textId="77777777" w:rsidTr="005B2A09">
            <w:trPr>
              <w:gridAfter w:val="1"/>
              <w:wAfter w:w="89" w:type="dxa"/>
              <w:trHeight w:val="226"/>
            </w:trPr>
            <w:tc>
              <w:tcPr>
                <w:tcW w:w="2393" w:type="dxa"/>
              </w:tcPr>
              <w:p w14:paraId="482F833E" w14:textId="77777777" w:rsidR="008F3B45" w:rsidRPr="005B2A09" w:rsidRDefault="008F3B45"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Sujeto Obligado:</w:t>
                </w:r>
              </w:p>
            </w:tc>
            <w:tc>
              <w:tcPr>
                <w:tcW w:w="3123" w:type="dxa"/>
              </w:tcPr>
              <w:p w14:paraId="61CABBE3" w14:textId="0308D4D5" w:rsidR="008F3B45" w:rsidRPr="005B2A09" w:rsidRDefault="008F3B45" w:rsidP="002E5B8D">
                <w:pPr>
                  <w:tabs>
                    <w:tab w:val="right" w:pos="8838"/>
                  </w:tabs>
                  <w:spacing w:line="276" w:lineRule="auto"/>
                  <w:ind w:left="-74" w:right="-105"/>
                  <w:rPr>
                    <w:rFonts w:ascii="Palatino Linotype" w:eastAsia="Palatino Linotype" w:hAnsi="Palatino Linotype" w:cs="Palatino Linotype"/>
                  </w:rPr>
                </w:pPr>
                <w:r w:rsidRPr="002E5B8D">
                  <w:rPr>
                    <w:rFonts w:ascii="Palatino Linotype" w:eastAsia="Palatino Linotype" w:hAnsi="Palatino Linotype" w:cs="Palatino Linotype"/>
                  </w:rPr>
                  <w:t>Hospital Regional de Alta Especialidad de Zumpango</w:t>
                </w:r>
              </w:p>
            </w:tc>
          </w:tr>
          <w:tr w:rsidR="008F3B45" w14:paraId="08BF9436" w14:textId="77777777" w:rsidTr="005B2A09">
            <w:trPr>
              <w:trHeight w:val="226"/>
            </w:trPr>
            <w:tc>
              <w:tcPr>
                <w:tcW w:w="2393" w:type="dxa"/>
              </w:tcPr>
              <w:p w14:paraId="69A53720" w14:textId="77777777" w:rsidR="008F3B45" w:rsidRPr="005B2A09" w:rsidRDefault="008F3B45"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Comisionado Ponente:</w:t>
                </w:r>
              </w:p>
            </w:tc>
            <w:tc>
              <w:tcPr>
                <w:tcW w:w="3212" w:type="dxa"/>
                <w:gridSpan w:val="2"/>
              </w:tcPr>
              <w:p w14:paraId="0240BDD7" w14:textId="77777777" w:rsidR="008F3B45" w:rsidRPr="005B2A09" w:rsidRDefault="008F3B45" w:rsidP="001848A2">
                <w:pPr>
                  <w:tabs>
                    <w:tab w:val="right" w:pos="8838"/>
                  </w:tabs>
                  <w:spacing w:line="276" w:lineRule="auto"/>
                  <w:ind w:left="-74" w:right="-105"/>
                  <w:rPr>
                    <w:rFonts w:ascii="Palatino Linotype" w:eastAsia="Palatino Linotype" w:hAnsi="Palatino Linotype" w:cs="Palatino Linotype"/>
                  </w:rPr>
                </w:pPr>
                <w:r w:rsidRPr="005B2A09">
                  <w:rPr>
                    <w:rFonts w:ascii="Palatino Linotype" w:eastAsia="Palatino Linotype" w:hAnsi="Palatino Linotype" w:cs="Palatino Linotype"/>
                  </w:rPr>
                  <w:t>Luis Gustavo Parra Noriega</w:t>
                </w:r>
              </w:p>
            </w:tc>
          </w:tr>
        </w:tbl>
        <w:p w14:paraId="38A58A73" w14:textId="77777777" w:rsidR="008F3B45" w:rsidRDefault="008F3B45">
          <w:pPr>
            <w:tabs>
              <w:tab w:val="right" w:pos="8838"/>
            </w:tabs>
            <w:spacing w:line="256" w:lineRule="auto"/>
            <w:ind w:left="-28"/>
            <w:rPr>
              <w:rFonts w:ascii="Arial" w:eastAsia="Arial" w:hAnsi="Arial" w:cs="Arial"/>
              <w:b/>
            </w:rPr>
          </w:pPr>
        </w:p>
      </w:tc>
    </w:tr>
  </w:tbl>
  <w:p w14:paraId="13C315C9" w14:textId="0937E934" w:rsidR="008F3B45" w:rsidRDefault="008F3B4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4513"/>
    <w:multiLevelType w:val="hybridMultilevel"/>
    <w:tmpl w:val="4928FD3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6414E0"/>
    <w:multiLevelType w:val="hybridMultilevel"/>
    <w:tmpl w:val="26D659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402E8E"/>
    <w:multiLevelType w:val="hybridMultilevel"/>
    <w:tmpl w:val="6D605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B4CA3"/>
    <w:multiLevelType w:val="hybridMultilevel"/>
    <w:tmpl w:val="7CCE8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D80B30"/>
    <w:multiLevelType w:val="multilevel"/>
    <w:tmpl w:val="A232E38A"/>
    <w:lvl w:ilvl="0">
      <w:start w:val="808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4D684E"/>
    <w:multiLevelType w:val="multilevel"/>
    <w:tmpl w:val="AEEE6CB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47E0367"/>
    <w:multiLevelType w:val="hybridMultilevel"/>
    <w:tmpl w:val="FF2032CE"/>
    <w:lvl w:ilvl="0" w:tplc="84AAFD5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D84BD7"/>
    <w:multiLevelType w:val="multilevel"/>
    <w:tmpl w:val="7158D4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914312"/>
    <w:multiLevelType w:val="multilevel"/>
    <w:tmpl w:val="9D3A29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E34899"/>
    <w:multiLevelType w:val="multilevel"/>
    <w:tmpl w:val="AF4CA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5840091"/>
    <w:multiLevelType w:val="multilevel"/>
    <w:tmpl w:val="BA9A2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1577BE"/>
    <w:multiLevelType w:val="hybridMultilevel"/>
    <w:tmpl w:val="0C8A87A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A634DF"/>
    <w:multiLevelType w:val="hybridMultilevel"/>
    <w:tmpl w:val="7CCE86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B44E7B"/>
    <w:multiLevelType w:val="hybridMultilevel"/>
    <w:tmpl w:val="30FCA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EA7304"/>
    <w:multiLevelType w:val="hybridMultilevel"/>
    <w:tmpl w:val="7FE63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28E7450"/>
    <w:multiLevelType w:val="hybridMultilevel"/>
    <w:tmpl w:val="8034A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9453E1"/>
    <w:multiLevelType w:val="hybridMultilevel"/>
    <w:tmpl w:val="68DE97AA"/>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8"/>
  </w:num>
  <w:num w:numId="5">
    <w:abstractNumId w:val="5"/>
  </w:num>
  <w:num w:numId="6">
    <w:abstractNumId w:val="7"/>
  </w:num>
  <w:num w:numId="7">
    <w:abstractNumId w:val="3"/>
  </w:num>
  <w:num w:numId="8">
    <w:abstractNumId w:val="15"/>
  </w:num>
  <w:num w:numId="9">
    <w:abstractNumId w:val="12"/>
  </w:num>
  <w:num w:numId="10">
    <w:abstractNumId w:val="16"/>
  </w:num>
  <w:num w:numId="11">
    <w:abstractNumId w:val="0"/>
  </w:num>
  <w:num w:numId="12">
    <w:abstractNumId w:val="11"/>
  </w:num>
  <w:num w:numId="13">
    <w:abstractNumId w:val="14"/>
  </w:num>
  <w:num w:numId="14">
    <w:abstractNumId w:val="1"/>
  </w:num>
  <w:num w:numId="15">
    <w:abstractNumId w:val="13"/>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08"/>
    <w:rsid w:val="00007E10"/>
    <w:rsid w:val="00010B34"/>
    <w:rsid w:val="00021449"/>
    <w:rsid w:val="0002344C"/>
    <w:rsid w:val="000277D8"/>
    <w:rsid w:val="00030A25"/>
    <w:rsid w:val="00052733"/>
    <w:rsid w:val="00061828"/>
    <w:rsid w:val="00067330"/>
    <w:rsid w:val="00073F02"/>
    <w:rsid w:val="00076868"/>
    <w:rsid w:val="000B4B13"/>
    <w:rsid w:val="000B5E65"/>
    <w:rsid w:val="000E1460"/>
    <w:rsid w:val="000F4A38"/>
    <w:rsid w:val="0012106D"/>
    <w:rsid w:val="0012378F"/>
    <w:rsid w:val="00124572"/>
    <w:rsid w:val="001515D6"/>
    <w:rsid w:val="00164473"/>
    <w:rsid w:val="001848A2"/>
    <w:rsid w:val="00185C2A"/>
    <w:rsid w:val="001907B0"/>
    <w:rsid w:val="00191CEF"/>
    <w:rsid w:val="001942A1"/>
    <w:rsid w:val="001B3517"/>
    <w:rsid w:val="001B6B05"/>
    <w:rsid w:val="001D64B4"/>
    <w:rsid w:val="0021741F"/>
    <w:rsid w:val="00217546"/>
    <w:rsid w:val="00220900"/>
    <w:rsid w:val="0022188B"/>
    <w:rsid w:val="00223C54"/>
    <w:rsid w:val="00224321"/>
    <w:rsid w:val="00226AF8"/>
    <w:rsid w:val="00245C96"/>
    <w:rsid w:val="002508D8"/>
    <w:rsid w:val="00251160"/>
    <w:rsid w:val="0029551C"/>
    <w:rsid w:val="00297943"/>
    <w:rsid w:val="002B1CE5"/>
    <w:rsid w:val="002E5B8D"/>
    <w:rsid w:val="002E60AF"/>
    <w:rsid w:val="002F6783"/>
    <w:rsid w:val="002F6A29"/>
    <w:rsid w:val="00306275"/>
    <w:rsid w:val="003120B2"/>
    <w:rsid w:val="003148EE"/>
    <w:rsid w:val="00317050"/>
    <w:rsid w:val="003413B4"/>
    <w:rsid w:val="00346F30"/>
    <w:rsid w:val="0036760F"/>
    <w:rsid w:val="00380C06"/>
    <w:rsid w:val="00385E0D"/>
    <w:rsid w:val="00387218"/>
    <w:rsid w:val="0039136D"/>
    <w:rsid w:val="00397B48"/>
    <w:rsid w:val="003A6DEB"/>
    <w:rsid w:val="003B12B9"/>
    <w:rsid w:val="003C6D2C"/>
    <w:rsid w:val="003D3984"/>
    <w:rsid w:val="00406D6C"/>
    <w:rsid w:val="004446C3"/>
    <w:rsid w:val="00450778"/>
    <w:rsid w:val="00456BEE"/>
    <w:rsid w:val="00457AB3"/>
    <w:rsid w:val="00471308"/>
    <w:rsid w:val="004A3F27"/>
    <w:rsid w:val="004A4B4B"/>
    <w:rsid w:val="004A5CDC"/>
    <w:rsid w:val="004B2193"/>
    <w:rsid w:val="004B540F"/>
    <w:rsid w:val="004D1E9B"/>
    <w:rsid w:val="004D2AC4"/>
    <w:rsid w:val="004D59A5"/>
    <w:rsid w:val="004D76EC"/>
    <w:rsid w:val="004F23AC"/>
    <w:rsid w:val="004F62D2"/>
    <w:rsid w:val="00500C0B"/>
    <w:rsid w:val="005046DA"/>
    <w:rsid w:val="00513496"/>
    <w:rsid w:val="00537FAF"/>
    <w:rsid w:val="0055638C"/>
    <w:rsid w:val="0056396D"/>
    <w:rsid w:val="00565C76"/>
    <w:rsid w:val="0058662E"/>
    <w:rsid w:val="005B2A09"/>
    <w:rsid w:val="005C3C3D"/>
    <w:rsid w:val="005D0830"/>
    <w:rsid w:val="005F2EB6"/>
    <w:rsid w:val="005F597F"/>
    <w:rsid w:val="00615D6B"/>
    <w:rsid w:val="00621FA7"/>
    <w:rsid w:val="0064121C"/>
    <w:rsid w:val="0066265E"/>
    <w:rsid w:val="00682A23"/>
    <w:rsid w:val="006964EE"/>
    <w:rsid w:val="006A2275"/>
    <w:rsid w:val="006A5E1C"/>
    <w:rsid w:val="006B3407"/>
    <w:rsid w:val="006C6A0D"/>
    <w:rsid w:val="006C6B33"/>
    <w:rsid w:val="006E2FD7"/>
    <w:rsid w:val="006E555F"/>
    <w:rsid w:val="006F3964"/>
    <w:rsid w:val="006F4725"/>
    <w:rsid w:val="007033FA"/>
    <w:rsid w:val="00711BDC"/>
    <w:rsid w:val="007132B9"/>
    <w:rsid w:val="00723808"/>
    <w:rsid w:val="007337E4"/>
    <w:rsid w:val="0074396A"/>
    <w:rsid w:val="00757C8B"/>
    <w:rsid w:val="00764251"/>
    <w:rsid w:val="0077672B"/>
    <w:rsid w:val="0077722B"/>
    <w:rsid w:val="007A4A19"/>
    <w:rsid w:val="007C5D68"/>
    <w:rsid w:val="007C7720"/>
    <w:rsid w:val="00810BDB"/>
    <w:rsid w:val="00810F12"/>
    <w:rsid w:val="00823BED"/>
    <w:rsid w:val="008302C9"/>
    <w:rsid w:val="00830488"/>
    <w:rsid w:val="00842949"/>
    <w:rsid w:val="008579EA"/>
    <w:rsid w:val="00871A19"/>
    <w:rsid w:val="00874A0C"/>
    <w:rsid w:val="008920D0"/>
    <w:rsid w:val="00894A80"/>
    <w:rsid w:val="008D5C60"/>
    <w:rsid w:val="008F3B45"/>
    <w:rsid w:val="00901C7E"/>
    <w:rsid w:val="00913488"/>
    <w:rsid w:val="0091524F"/>
    <w:rsid w:val="00933A91"/>
    <w:rsid w:val="00933DAD"/>
    <w:rsid w:val="009622D8"/>
    <w:rsid w:val="00964810"/>
    <w:rsid w:val="00980CD8"/>
    <w:rsid w:val="00980DFB"/>
    <w:rsid w:val="009A7EC0"/>
    <w:rsid w:val="009B2008"/>
    <w:rsid w:val="009B421B"/>
    <w:rsid w:val="009D3AEE"/>
    <w:rsid w:val="009D3FCF"/>
    <w:rsid w:val="00A104DC"/>
    <w:rsid w:val="00A10D12"/>
    <w:rsid w:val="00A22174"/>
    <w:rsid w:val="00A278F1"/>
    <w:rsid w:val="00A31F29"/>
    <w:rsid w:val="00A44860"/>
    <w:rsid w:val="00A46436"/>
    <w:rsid w:val="00A55E29"/>
    <w:rsid w:val="00A56C67"/>
    <w:rsid w:val="00A71B1D"/>
    <w:rsid w:val="00A77FFC"/>
    <w:rsid w:val="00AB2378"/>
    <w:rsid w:val="00AC31E7"/>
    <w:rsid w:val="00AC3295"/>
    <w:rsid w:val="00AC6AC7"/>
    <w:rsid w:val="00AD1514"/>
    <w:rsid w:val="00AD2C35"/>
    <w:rsid w:val="00AE7F13"/>
    <w:rsid w:val="00B008F5"/>
    <w:rsid w:val="00B0212E"/>
    <w:rsid w:val="00B0239E"/>
    <w:rsid w:val="00B02E2A"/>
    <w:rsid w:val="00B42F87"/>
    <w:rsid w:val="00B46A83"/>
    <w:rsid w:val="00B50A3B"/>
    <w:rsid w:val="00B61ED3"/>
    <w:rsid w:val="00B6514E"/>
    <w:rsid w:val="00B65FB3"/>
    <w:rsid w:val="00B70AE0"/>
    <w:rsid w:val="00B739F9"/>
    <w:rsid w:val="00B74D35"/>
    <w:rsid w:val="00B759C0"/>
    <w:rsid w:val="00B834F6"/>
    <w:rsid w:val="00B853F9"/>
    <w:rsid w:val="00B912CF"/>
    <w:rsid w:val="00BE20F9"/>
    <w:rsid w:val="00BF6796"/>
    <w:rsid w:val="00C02B67"/>
    <w:rsid w:val="00C06F66"/>
    <w:rsid w:val="00C2748C"/>
    <w:rsid w:val="00C42923"/>
    <w:rsid w:val="00C50E2B"/>
    <w:rsid w:val="00C5401B"/>
    <w:rsid w:val="00C56367"/>
    <w:rsid w:val="00C7522C"/>
    <w:rsid w:val="00C8157B"/>
    <w:rsid w:val="00C81ED8"/>
    <w:rsid w:val="00C828CA"/>
    <w:rsid w:val="00CE01C4"/>
    <w:rsid w:val="00CF00A7"/>
    <w:rsid w:val="00CF2697"/>
    <w:rsid w:val="00CF317A"/>
    <w:rsid w:val="00CF52E8"/>
    <w:rsid w:val="00D54601"/>
    <w:rsid w:val="00D572EF"/>
    <w:rsid w:val="00D57834"/>
    <w:rsid w:val="00D66C9B"/>
    <w:rsid w:val="00D70AA0"/>
    <w:rsid w:val="00D77E4A"/>
    <w:rsid w:val="00D95809"/>
    <w:rsid w:val="00D96982"/>
    <w:rsid w:val="00DA6D85"/>
    <w:rsid w:val="00DA76F7"/>
    <w:rsid w:val="00DB101E"/>
    <w:rsid w:val="00DB408C"/>
    <w:rsid w:val="00DB644B"/>
    <w:rsid w:val="00DE37D5"/>
    <w:rsid w:val="00DE3C1B"/>
    <w:rsid w:val="00E109C9"/>
    <w:rsid w:val="00E27F0A"/>
    <w:rsid w:val="00E31CC4"/>
    <w:rsid w:val="00E342E6"/>
    <w:rsid w:val="00E37686"/>
    <w:rsid w:val="00E55A9D"/>
    <w:rsid w:val="00E577DD"/>
    <w:rsid w:val="00E6606C"/>
    <w:rsid w:val="00E96A03"/>
    <w:rsid w:val="00EB6039"/>
    <w:rsid w:val="00EE533B"/>
    <w:rsid w:val="00EE7DFF"/>
    <w:rsid w:val="00EF0BD6"/>
    <w:rsid w:val="00EF3A6B"/>
    <w:rsid w:val="00F04F4D"/>
    <w:rsid w:val="00F22FA5"/>
    <w:rsid w:val="00F303D3"/>
    <w:rsid w:val="00F342A6"/>
    <w:rsid w:val="00F62C3F"/>
    <w:rsid w:val="00F65EAE"/>
    <w:rsid w:val="00F80374"/>
    <w:rsid w:val="00F81412"/>
    <w:rsid w:val="00F91A08"/>
    <w:rsid w:val="00FA0C22"/>
    <w:rsid w:val="00FA4D6E"/>
    <w:rsid w:val="00FA6C96"/>
    <w:rsid w:val="00FB1B58"/>
    <w:rsid w:val="00FE356E"/>
    <w:rsid w:val="00FF2783"/>
    <w:rsid w:val="00FF41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B95635"/>
  <w15:chartTrackingRefBased/>
  <w15:docId w15:val="{F40DD844-08A8-47D2-9BD3-05E22058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2008"/>
    <w:rPr>
      <w:color w:val="0000FF"/>
      <w:u w:val="single"/>
    </w:rPr>
  </w:style>
  <w:style w:type="paragraph" w:styleId="Prrafodelista">
    <w:name w:val="List Paragraph"/>
    <w:basedOn w:val="Normal"/>
    <w:uiPriority w:val="34"/>
    <w:qFormat/>
    <w:rsid w:val="00EF3A6B"/>
    <w:pPr>
      <w:ind w:left="720"/>
      <w:contextualSpacing/>
    </w:pPr>
  </w:style>
  <w:style w:type="character" w:customStyle="1" w:styleId="Mencinsinresolver1">
    <w:name w:val="Mención sin resolver1"/>
    <w:basedOn w:val="Fuentedeprrafopredeter"/>
    <w:uiPriority w:val="99"/>
    <w:semiHidden/>
    <w:unhideWhenUsed/>
    <w:rsid w:val="004A3F27"/>
    <w:rPr>
      <w:color w:val="605E5C"/>
      <w:shd w:val="clear" w:color="auto" w:fill="E1DFDD"/>
    </w:rPr>
  </w:style>
  <w:style w:type="table" w:styleId="Tablaconcuadrcula">
    <w:name w:val="Table Grid"/>
    <w:basedOn w:val="Tablanormal"/>
    <w:uiPriority w:val="39"/>
    <w:rsid w:val="002209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26AF8"/>
    <w:rPr>
      <w:color w:val="954F72" w:themeColor="followedHyperlink"/>
      <w:u w:val="single"/>
    </w:rPr>
  </w:style>
  <w:style w:type="paragraph" w:styleId="TDC2">
    <w:name w:val="toc 2"/>
    <w:basedOn w:val="Normal"/>
    <w:next w:val="Normal"/>
    <w:autoRedefine/>
    <w:uiPriority w:val="39"/>
    <w:unhideWhenUsed/>
    <w:rsid w:val="00B74D35"/>
    <w:pPr>
      <w:spacing w:after="100"/>
      <w:ind w:left="220"/>
    </w:pPr>
  </w:style>
  <w:style w:type="paragraph" w:styleId="TDC1">
    <w:name w:val="toc 1"/>
    <w:basedOn w:val="Normal"/>
    <w:next w:val="Normal"/>
    <w:autoRedefine/>
    <w:uiPriority w:val="39"/>
    <w:unhideWhenUsed/>
    <w:rsid w:val="00B74D3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63103">
      <w:bodyDiv w:val="1"/>
      <w:marLeft w:val="0"/>
      <w:marRight w:val="0"/>
      <w:marTop w:val="0"/>
      <w:marBottom w:val="0"/>
      <w:divBdr>
        <w:top w:val="none" w:sz="0" w:space="0" w:color="auto"/>
        <w:left w:val="none" w:sz="0" w:space="0" w:color="auto"/>
        <w:bottom w:val="none" w:sz="0" w:space="0" w:color="auto"/>
        <w:right w:val="none" w:sz="0" w:space="0" w:color="auto"/>
      </w:divBdr>
    </w:div>
    <w:div w:id="504629853">
      <w:bodyDiv w:val="1"/>
      <w:marLeft w:val="0"/>
      <w:marRight w:val="0"/>
      <w:marTop w:val="0"/>
      <w:marBottom w:val="0"/>
      <w:divBdr>
        <w:top w:val="none" w:sz="0" w:space="0" w:color="auto"/>
        <w:left w:val="none" w:sz="0" w:space="0" w:color="auto"/>
        <w:bottom w:val="none" w:sz="0" w:space="0" w:color="auto"/>
        <w:right w:val="none" w:sz="0" w:space="0" w:color="auto"/>
      </w:divBdr>
    </w:div>
    <w:div w:id="753405424">
      <w:bodyDiv w:val="1"/>
      <w:marLeft w:val="0"/>
      <w:marRight w:val="0"/>
      <w:marTop w:val="0"/>
      <w:marBottom w:val="0"/>
      <w:divBdr>
        <w:top w:val="none" w:sz="0" w:space="0" w:color="auto"/>
        <w:left w:val="none" w:sz="0" w:space="0" w:color="auto"/>
        <w:bottom w:val="none" w:sz="0" w:space="0" w:color="auto"/>
        <w:right w:val="none" w:sz="0" w:space="0" w:color="auto"/>
      </w:divBdr>
    </w:div>
    <w:div w:id="981227804">
      <w:bodyDiv w:val="1"/>
      <w:marLeft w:val="0"/>
      <w:marRight w:val="0"/>
      <w:marTop w:val="0"/>
      <w:marBottom w:val="0"/>
      <w:divBdr>
        <w:top w:val="none" w:sz="0" w:space="0" w:color="auto"/>
        <w:left w:val="none" w:sz="0" w:space="0" w:color="auto"/>
        <w:bottom w:val="none" w:sz="0" w:space="0" w:color="auto"/>
        <w:right w:val="none" w:sz="0" w:space="0" w:color="auto"/>
      </w:divBdr>
    </w:div>
    <w:div w:id="19498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4891</Words>
  <Characters>26906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 Gs</dc:creator>
  <cp:keywords/>
  <dc:description/>
  <cp:lastModifiedBy>USUARIO</cp:lastModifiedBy>
  <cp:revision>2</cp:revision>
  <cp:lastPrinted>2025-11-21T20:11:00Z</cp:lastPrinted>
  <dcterms:created xsi:type="dcterms:W3CDTF">2025-12-08T23:54:00Z</dcterms:created>
  <dcterms:modified xsi:type="dcterms:W3CDTF">2025-12-08T23:54:00Z</dcterms:modified>
</cp:coreProperties>
</file>