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0352D070" w:rsidR="00785E98" w:rsidRDefault="005D216E" w:rsidP="00722E59">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w:t>
      </w:r>
      <w:bookmarkStart w:id="0" w:name="_GoBack"/>
      <w:bookmarkEnd w:id="0"/>
      <w:r>
        <w:rPr>
          <w:rFonts w:ascii="Palatino Linotype" w:eastAsia="Palatino Linotype" w:hAnsi="Palatino Linotype" w:cs="Palatino Linotype"/>
          <w:color w:val="000000"/>
        </w:rPr>
        <w:t>México y Municipios, con domicilio en Metepec, Estado</w:t>
      </w:r>
      <w:r w:rsidR="00B451BA">
        <w:rPr>
          <w:rFonts w:ascii="Palatino Linotype" w:eastAsia="Palatino Linotype" w:hAnsi="Palatino Linotype" w:cs="Palatino Linotype"/>
          <w:color w:val="000000"/>
        </w:rPr>
        <w:t xml:space="preserve"> de México, a </w:t>
      </w:r>
      <w:r w:rsidR="000239A3">
        <w:rPr>
          <w:rFonts w:ascii="Palatino Linotype" w:eastAsia="Palatino Linotype" w:hAnsi="Palatino Linotype" w:cs="Palatino Linotype"/>
          <w:color w:val="000000"/>
        </w:rPr>
        <w:t>veintisiete</w:t>
      </w:r>
      <w:r w:rsidR="009A48F1">
        <w:rPr>
          <w:rFonts w:ascii="Palatino Linotype" w:eastAsia="Palatino Linotype" w:hAnsi="Palatino Linotype" w:cs="Palatino Linotype"/>
          <w:color w:val="000000"/>
        </w:rPr>
        <w:t xml:space="preserve"> de agosto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722E59">
      <w:pPr>
        <w:spacing w:line="360" w:lineRule="auto"/>
        <w:contextualSpacing/>
        <w:jc w:val="both"/>
        <w:rPr>
          <w:rFonts w:ascii="Palatino Linotype" w:hAnsi="Palatino Linotype" w:cs="Palatino Linotype"/>
          <w:b/>
          <w:bCs/>
          <w:color w:val="000000"/>
          <w:szCs w:val="22"/>
        </w:rPr>
      </w:pPr>
    </w:p>
    <w:p w14:paraId="7A1FA10D" w14:textId="4ECAB4F0" w:rsidR="00CD4761" w:rsidRPr="00CD4761" w:rsidRDefault="00CD4761" w:rsidP="00722E59">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r w:rsidR="00722E59">
        <w:rPr>
          <w:rFonts w:ascii="Palatino Linotype" w:hAnsi="Palatino Linotype" w:cs="Palatino Linotype"/>
          <w:b/>
          <w:bCs/>
          <w:color w:val="000000"/>
          <w:szCs w:val="22"/>
          <w:lang w:val="es-ES_tradnl"/>
        </w:rPr>
        <w:t>07760</w:t>
      </w:r>
      <w:r w:rsidR="00C35C0B" w:rsidRPr="00C35C0B">
        <w:rPr>
          <w:rFonts w:ascii="Palatino Linotype" w:hAnsi="Palatino Linotype" w:cs="Palatino Linotype"/>
          <w:b/>
          <w:bCs/>
          <w:color w:val="000000"/>
          <w:szCs w:val="22"/>
          <w:lang w:val="es-ES_tradnl"/>
        </w:rPr>
        <w:t>/INFOEM/IP/RR/2025</w:t>
      </w:r>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 xml:space="preserve">interpuesto </w:t>
      </w:r>
      <w:r w:rsidR="00722E59">
        <w:rPr>
          <w:rFonts w:ascii="Palatino Linotype" w:hAnsi="Palatino Linotype" w:cs="Arial"/>
          <w:lang w:val="es-ES_tradnl"/>
        </w:rPr>
        <w:t xml:space="preserve">por el C. </w:t>
      </w:r>
      <w:r w:rsidR="002808E6">
        <w:rPr>
          <w:rFonts w:ascii="Palatino Linotype" w:hAnsi="Palatino Linotype" w:cs="Arial"/>
          <w:b/>
          <w:lang w:val="es-ES_tradnl"/>
        </w:rPr>
        <w:t>XXXXXXXXXXXXXXXXXXX</w:t>
      </w:r>
      <w:r w:rsidR="00D2417F" w:rsidRPr="00D2417F">
        <w:rPr>
          <w:rFonts w:ascii="Palatino Linotype" w:hAnsi="Palatino Linotype" w:cs="Arial"/>
          <w:lang w:val="es-ES_tradnl"/>
        </w:rPr>
        <w:t>,</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722E59" w:rsidRPr="00722E59">
        <w:rPr>
          <w:rFonts w:ascii="Palatino Linotype" w:hAnsi="Palatino Linotype" w:cs="Palatino Linotype"/>
          <w:b/>
          <w:bCs/>
          <w:color w:val="000000"/>
          <w:szCs w:val="22"/>
          <w:lang w:val="es-ES_tradnl"/>
        </w:rPr>
        <w:t>Ayuntamiento de Tepotzotlán</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467EE154" w14:textId="77777777" w:rsidR="00785E98" w:rsidRDefault="00785E98" w:rsidP="00722E59">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rsidP="00722E59">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rsidP="00722E59">
      <w:pPr>
        <w:pBdr>
          <w:top w:val="nil"/>
          <w:left w:val="nil"/>
          <w:bottom w:val="nil"/>
          <w:right w:val="nil"/>
          <w:between w:val="nil"/>
        </w:pBdr>
        <w:spacing w:line="360" w:lineRule="auto"/>
        <w:rPr>
          <w:color w:val="000000"/>
        </w:rPr>
      </w:pPr>
    </w:p>
    <w:p w14:paraId="167AA1A7"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47C4E12F"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722E59">
        <w:rPr>
          <w:rFonts w:ascii="Palatino Linotype" w:eastAsia="Palatino Linotype" w:hAnsi="Palatino Linotype" w:cs="Palatino Linotype"/>
        </w:rPr>
        <w:t>veintiocho</w:t>
      </w:r>
      <w:r w:rsidR="005E1440">
        <w:rPr>
          <w:rFonts w:ascii="Palatino Linotype" w:eastAsia="Palatino Linotype" w:hAnsi="Palatino Linotype" w:cs="Palatino Linotype"/>
        </w:rPr>
        <w:t xml:space="preserve"> de mayo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722E59" w:rsidRPr="00722E59">
        <w:rPr>
          <w:rFonts w:ascii="Palatino Linotype" w:eastAsia="Palatino Linotype" w:hAnsi="Palatino Linotype" w:cs="Palatino Linotype"/>
          <w:b/>
        </w:rPr>
        <w:t>00250/TEPOTZOT/IP/2025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rsidP="00722E59">
      <w:pPr>
        <w:spacing w:line="360" w:lineRule="auto"/>
        <w:jc w:val="both"/>
        <w:rPr>
          <w:rStyle w:val="Ttulodellibro"/>
          <w:rFonts w:eastAsia="Palatino Linotype"/>
          <w:sz w:val="20"/>
          <w:szCs w:val="20"/>
        </w:rPr>
      </w:pPr>
    </w:p>
    <w:p w14:paraId="19491BC9" w14:textId="085A06F6" w:rsidR="00693587" w:rsidRDefault="00693587" w:rsidP="00722E59">
      <w:pPr>
        <w:spacing w:line="360"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722E59" w:rsidRPr="00722E59">
        <w:rPr>
          <w:rFonts w:ascii="Palatino Linotype" w:eastAsia="Palatino Linotype" w:hAnsi="Palatino Linotype" w:cs="Palatino Linotype"/>
          <w:i/>
        </w:rPr>
        <w:t xml:space="preserve">Solicito saber el resguardo de los vehículos del área de presidencia, específicamente la camioneta pickup </w:t>
      </w:r>
      <w:proofErr w:type="spellStart"/>
      <w:r w:rsidR="00722E59" w:rsidRPr="00722E59">
        <w:rPr>
          <w:rFonts w:ascii="Palatino Linotype" w:eastAsia="Palatino Linotype" w:hAnsi="Palatino Linotype" w:cs="Palatino Linotype"/>
          <w:i/>
        </w:rPr>
        <w:t>ram</w:t>
      </w:r>
      <w:proofErr w:type="spellEnd"/>
      <w:r w:rsidR="00722E59" w:rsidRPr="00722E59">
        <w:rPr>
          <w:rFonts w:ascii="Palatino Linotype" w:eastAsia="Palatino Linotype" w:hAnsi="Palatino Linotype" w:cs="Palatino Linotype"/>
          <w:i/>
        </w:rPr>
        <w:t xml:space="preserve"> negra, y la </w:t>
      </w:r>
      <w:proofErr w:type="spellStart"/>
      <w:r w:rsidR="00722E59" w:rsidRPr="00722E59">
        <w:rPr>
          <w:rFonts w:ascii="Palatino Linotype" w:eastAsia="Palatino Linotype" w:hAnsi="Palatino Linotype" w:cs="Palatino Linotype"/>
          <w:i/>
        </w:rPr>
        <w:t>Suburban</w:t>
      </w:r>
      <w:proofErr w:type="spellEnd"/>
      <w:r w:rsidR="00722E59" w:rsidRPr="00722E59">
        <w:rPr>
          <w:rFonts w:ascii="Palatino Linotype" w:eastAsia="Palatino Linotype" w:hAnsi="Palatino Linotype" w:cs="Palatino Linotype"/>
          <w:i/>
        </w:rPr>
        <w:t xml:space="preserve"> blanca del área de presidencia, así como sus consumos de gasolina desde el comienzo de esta administración, conocer </w:t>
      </w:r>
      <w:proofErr w:type="spellStart"/>
      <w:r w:rsidR="00722E59" w:rsidRPr="00722E59">
        <w:rPr>
          <w:rFonts w:ascii="Palatino Linotype" w:eastAsia="Palatino Linotype" w:hAnsi="Palatino Linotype" w:cs="Palatino Linotype"/>
          <w:i/>
        </w:rPr>
        <w:t>quien</w:t>
      </w:r>
      <w:proofErr w:type="spellEnd"/>
      <w:r w:rsidR="00722E59" w:rsidRPr="00722E59">
        <w:rPr>
          <w:rFonts w:ascii="Palatino Linotype" w:eastAsia="Palatino Linotype" w:hAnsi="Palatino Linotype" w:cs="Palatino Linotype"/>
          <w:i/>
        </w:rPr>
        <w:t xml:space="preserve"> es responsable del resguardo y uso de esos vehículos y si existen bitácoras de su uso</w:t>
      </w:r>
      <w:r w:rsidRPr="00693587">
        <w:rPr>
          <w:rFonts w:ascii="Palatino Linotype" w:eastAsia="Palatino Linotype" w:hAnsi="Palatino Linotype" w:cs="Palatino Linotype"/>
          <w:i/>
        </w:rPr>
        <w:t xml:space="preserve">” (Sic). </w:t>
      </w:r>
    </w:p>
    <w:p w14:paraId="0B660741" w14:textId="77777777" w:rsidR="00CD4761" w:rsidRDefault="00CD4761" w:rsidP="00722E59">
      <w:pPr>
        <w:spacing w:line="360" w:lineRule="auto"/>
        <w:ind w:right="850"/>
        <w:jc w:val="both"/>
        <w:rPr>
          <w:rFonts w:ascii="Palatino Linotype" w:eastAsia="Palatino Linotype" w:hAnsi="Palatino Linotype" w:cs="Palatino Linotype"/>
          <w:b/>
        </w:rPr>
      </w:pPr>
    </w:p>
    <w:p w14:paraId="3A03524D" w14:textId="027CDE3A" w:rsidR="006B41E2" w:rsidRDefault="005D216E" w:rsidP="00722E59">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lastRenderedPageBreak/>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rsidP="00722E59">
      <w:pPr>
        <w:spacing w:line="360" w:lineRule="auto"/>
        <w:ind w:right="850"/>
        <w:jc w:val="both"/>
        <w:rPr>
          <w:rFonts w:ascii="Palatino Linotype" w:eastAsia="Palatino Linotype" w:hAnsi="Palatino Linotype" w:cs="Palatino Linotype"/>
        </w:rPr>
      </w:pPr>
    </w:p>
    <w:p w14:paraId="6E7FFE41" w14:textId="77777777" w:rsidR="00785E98" w:rsidRDefault="005D216E" w:rsidP="00722E5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 De la respuesta del Sujeto Obligado.</w:t>
      </w:r>
    </w:p>
    <w:p w14:paraId="3F49FAC0"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rsidP="00722E59">
      <w:pPr>
        <w:spacing w:line="360" w:lineRule="auto"/>
        <w:jc w:val="both"/>
        <w:rPr>
          <w:rFonts w:ascii="Palatino Linotype" w:eastAsia="Palatino Linotype" w:hAnsi="Palatino Linotype" w:cs="Palatino Linotype"/>
        </w:rPr>
      </w:pPr>
    </w:p>
    <w:p w14:paraId="7A6F8BF0" w14:textId="77777777" w:rsidR="00785E98" w:rsidRDefault="005D216E" w:rsidP="00722E5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6AA90A15"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722E59">
        <w:rPr>
          <w:rFonts w:ascii="Palatino Linotype" w:eastAsia="Palatino Linotype" w:hAnsi="Palatino Linotype" w:cs="Palatino Linotype"/>
        </w:rPr>
        <w:t>veinticinco de junio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564C31">
        <w:rPr>
          <w:rFonts w:ascii="Palatino Linotype" w:eastAsia="Palatino Linotype" w:hAnsi="Palatino Linotype" w:cs="Palatino Linotype"/>
          <w:b/>
          <w:sz w:val="23"/>
          <w:szCs w:val="23"/>
        </w:rPr>
        <w:t>0</w:t>
      </w:r>
      <w:r w:rsidR="00722E59">
        <w:rPr>
          <w:rFonts w:ascii="Palatino Linotype" w:eastAsia="Palatino Linotype" w:hAnsi="Palatino Linotype" w:cs="Palatino Linotype"/>
          <w:b/>
          <w:sz w:val="23"/>
          <w:szCs w:val="23"/>
        </w:rPr>
        <w:t>7760</w:t>
      </w:r>
      <w:r w:rsidR="00C35C0B" w:rsidRPr="00C35C0B">
        <w:rPr>
          <w:rFonts w:ascii="Palatino Linotype" w:eastAsia="Palatino Linotype" w:hAnsi="Palatino Linotype" w:cs="Palatino Linotype"/>
          <w:b/>
          <w:sz w:val="23"/>
          <w:szCs w:val="23"/>
        </w:rPr>
        <w:t>/INFOEM/IP/RR/2025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722E59">
      <w:pPr>
        <w:spacing w:line="360" w:lineRule="auto"/>
        <w:jc w:val="both"/>
        <w:rPr>
          <w:rFonts w:ascii="Palatino Linotype" w:eastAsia="Palatino Linotype" w:hAnsi="Palatino Linotype" w:cs="Palatino Linotype"/>
        </w:rPr>
      </w:pPr>
    </w:p>
    <w:p w14:paraId="228271BC" w14:textId="77777777" w:rsidR="00564C31" w:rsidRPr="00564C31"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p>
    <w:p w14:paraId="4DABE86C" w14:textId="41EB8056" w:rsidR="00785E98" w:rsidRPr="0069358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i/>
          <w:color w:val="000000"/>
        </w:rPr>
        <w:t>“</w:t>
      </w:r>
      <w:r w:rsidR="00722E59" w:rsidRPr="00722E59">
        <w:rPr>
          <w:rFonts w:ascii="Palatino Linotype" w:eastAsia="Palatino Linotype" w:hAnsi="Palatino Linotype" w:cs="Palatino Linotype"/>
          <w:i/>
          <w:color w:val="000000"/>
        </w:rPr>
        <w:t>Negativa a información</w:t>
      </w:r>
      <w:r w:rsidRPr="00693587">
        <w:rPr>
          <w:rFonts w:ascii="Palatino Linotype" w:eastAsia="Palatino Linotype" w:hAnsi="Palatino Linotype" w:cs="Palatino Linotype"/>
          <w:i/>
          <w:color w:val="000000"/>
        </w:rPr>
        <w:t>” (Sic).</w:t>
      </w:r>
    </w:p>
    <w:p w14:paraId="570054AB" w14:textId="77777777" w:rsidR="0069358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1763CC3" w14:textId="77777777" w:rsidR="00564C31" w:rsidRPr="00564C31" w:rsidRDefault="00693587" w:rsidP="00722E59">
      <w:pPr>
        <w:pStyle w:val="Prrafodelista"/>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p>
    <w:p w14:paraId="42BD115E" w14:textId="0EBA3B1B" w:rsidR="00693587" w:rsidRPr="00693587" w:rsidRDefault="00693587" w:rsidP="00722E59">
      <w:pPr>
        <w:pStyle w:val="Prrafodelista"/>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i/>
          <w:color w:val="000000"/>
        </w:rPr>
        <w:t>“</w:t>
      </w:r>
      <w:r w:rsidR="00722E59" w:rsidRPr="00722E59">
        <w:rPr>
          <w:rFonts w:ascii="Palatino Linotype" w:eastAsia="Palatino Linotype" w:hAnsi="Palatino Linotype" w:cs="Palatino Linotype"/>
          <w:i/>
          <w:color w:val="000000"/>
        </w:rPr>
        <w:t>Es necesario conocer el destino de los bienes financiados con recursos públicos así como su uso y resguardo</w:t>
      </w:r>
      <w:r w:rsidRPr="00693587">
        <w:rPr>
          <w:rFonts w:ascii="Palatino Linotype" w:eastAsia="Palatino Linotype" w:hAnsi="Palatino Linotype" w:cs="Palatino Linotype"/>
          <w:i/>
          <w:color w:val="000000"/>
        </w:rPr>
        <w:t xml:space="preserve">” (Sic). </w:t>
      </w:r>
    </w:p>
    <w:p w14:paraId="6A50168B" w14:textId="77777777" w:rsidR="00785E98" w:rsidRDefault="00785E98" w:rsidP="00722E59">
      <w:pPr>
        <w:pBdr>
          <w:top w:val="nil"/>
          <w:left w:val="nil"/>
          <w:bottom w:val="nil"/>
          <w:right w:val="nil"/>
          <w:between w:val="nil"/>
        </w:pBdr>
        <w:spacing w:line="360" w:lineRule="auto"/>
        <w:rPr>
          <w:rFonts w:ascii="Palatino Linotype" w:eastAsia="Palatino Linotype" w:hAnsi="Palatino Linotype" w:cs="Palatino Linotype"/>
          <w:color w:val="000000"/>
        </w:rPr>
      </w:pPr>
    </w:p>
    <w:p w14:paraId="1D7DB2B5" w14:textId="77777777" w:rsidR="00785E98" w:rsidRPr="00E94B1F" w:rsidRDefault="005D216E" w:rsidP="00722E59">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3E654D93" w:rsidR="00E94B1F" w:rsidRDefault="00CA19C9" w:rsidP="00722E5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lastRenderedPageBreak/>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722E59">
        <w:rPr>
          <w:rFonts w:ascii="Palatino Linotype" w:eastAsia="Palatino Linotype" w:hAnsi="Palatino Linotype" w:cs="Palatino Linotype"/>
        </w:rPr>
        <w:t>primero de julio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rsidP="00722E59">
      <w:pPr>
        <w:spacing w:line="360" w:lineRule="auto"/>
        <w:jc w:val="both"/>
        <w:rPr>
          <w:rFonts w:ascii="Palatino Linotype" w:eastAsia="Palatino Linotype" w:hAnsi="Palatino Linotype" w:cs="Palatino Linotype"/>
        </w:rPr>
      </w:pPr>
    </w:p>
    <w:p w14:paraId="2547831B" w14:textId="77777777" w:rsidR="00785E98" w:rsidRDefault="00CA19C9" w:rsidP="00722E5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50C3696E" w:rsidR="00CA19C9" w:rsidRDefault="005D216E" w:rsidP="00722E59">
      <w:pPr>
        <w:spacing w:line="360" w:lineRule="auto"/>
        <w:jc w:val="both"/>
        <w:rPr>
          <w:rFonts w:ascii="Palatino Linotype" w:eastAsia="Palatino Linotype" w:hAnsi="Palatino Linotype" w:cs="Palatino Linotype"/>
        </w:rPr>
      </w:pPr>
      <w:r w:rsidRPr="00722E59">
        <w:rPr>
          <w:rFonts w:ascii="Palatino Linotype" w:eastAsia="Palatino Linotype" w:hAnsi="Palatino Linotype" w:cs="Palatino Linotype"/>
        </w:rPr>
        <w:t>Así, una vez transcurrido el término legal referido,</w:t>
      </w:r>
      <w:r w:rsidR="00CA19C9" w:rsidRPr="00722E59">
        <w:rPr>
          <w:rFonts w:ascii="Palatino Linotype" w:eastAsia="Palatino Linotype" w:hAnsi="Palatino Linotype" w:cs="Palatino Linotype"/>
        </w:rPr>
        <w:t xml:space="preserve"> el </w:t>
      </w:r>
      <w:r w:rsidRPr="00722E59">
        <w:rPr>
          <w:rFonts w:ascii="Palatino Linotype" w:eastAsia="Palatino Linotype" w:hAnsi="Palatino Linotype" w:cs="Palatino Linotype"/>
          <w:b/>
        </w:rPr>
        <w:t xml:space="preserve">Sujeto Obligado </w:t>
      </w:r>
      <w:r w:rsidRPr="00722E59">
        <w:rPr>
          <w:rFonts w:ascii="Palatino Linotype" w:eastAsia="Palatino Linotype" w:hAnsi="Palatino Linotype" w:cs="Palatino Linotype"/>
        </w:rPr>
        <w:t xml:space="preserve">fue omiso en remitir su informe justificado; asimismo, se aprecia que la parte </w:t>
      </w:r>
      <w:r w:rsidRPr="00722E59">
        <w:rPr>
          <w:rFonts w:ascii="Palatino Linotype" w:eastAsia="Palatino Linotype" w:hAnsi="Palatino Linotype" w:cs="Palatino Linotype"/>
          <w:b/>
        </w:rPr>
        <w:t>Recurrente</w:t>
      </w:r>
      <w:r w:rsidRPr="00722E59">
        <w:rPr>
          <w:rFonts w:ascii="Palatino Linotype" w:eastAsia="Palatino Linotype" w:hAnsi="Palatino Linotype" w:cs="Palatino Linotype"/>
        </w:rPr>
        <w:t>,</w:t>
      </w:r>
      <w:r w:rsidR="00447B2A" w:rsidRPr="00722E59">
        <w:rPr>
          <w:rFonts w:ascii="Palatino Linotype" w:eastAsia="Palatino Linotype" w:hAnsi="Palatino Linotype" w:cs="Palatino Linotype"/>
        </w:rPr>
        <w:t xml:space="preserve"> </w:t>
      </w:r>
      <w:r w:rsidR="00722E59" w:rsidRPr="00722E59">
        <w:rPr>
          <w:rFonts w:ascii="Palatino Linotype" w:eastAsia="Palatino Linotype" w:hAnsi="Palatino Linotype" w:cs="Palatino Linotype"/>
        </w:rPr>
        <w:t>tampoco rindió manifestaciones.</w:t>
      </w:r>
    </w:p>
    <w:p w14:paraId="75465ACA" w14:textId="77777777" w:rsidR="00E94B1F" w:rsidRDefault="00E94B1F" w:rsidP="00722E59">
      <w:pPr>
        <w:spacing w:line="360" w:lineRule="auto"/>
        <w:jc w:val="both"/>
        <w:rPr>
          <w:rFonts w:ascii="Palatino Linotype" w:eastAsia="Palatino Linotype" w:hAnsi="Palatino Linotype" w:cs="Palatino Linotype"/>
        </w:rPr>
      </w:pPr>
    </w:p>
    <w:p w14:paraId="5438B373" w14:textId="77777777" w:rsidR="00785E98" w:rsidRDefault="00CA19C9" w:rsidP="00722E5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1900E19B"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722E59">
        <w:rPr>
          <w:rFonts w:ascii="Palatino Linotype" w:eastAsia="Palatino Linotype" w:hAnsi="Palatino Linotype" w:cs="Palatino Linotype"/>
        </w:rPr>
        <w:t>doce de agosto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rsidP="00722E59">
      <w:pPr>
        <w:spacing w:line="360" w:lineRule="auto"/>
        <w:jc w:val="both"/>
        <w:rPr>
          <w:rFonts w:ascii="Palatino Linotype" w:eastAsia="Palatino Linotype" w:hAnsi="Palatino Linotype" w:cs="Palatino Linotype"/>
        </w:rPr>
      </w:pPr>
    </w:p>
    <w:p w14:paraId="7F078923" w14:textId="77777777" w:rsidR="00785E98" w:rsidRDefault="005D216E" w:rsidP="00722E59">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rsidP="00722E59">
      <w:pPr>
        <w:spacing w:line="360" w:lineRule="auto"/>
        <w:jc w:val="center"/>
        <w:rPr>
          <w:rFonts w:ascii="Palatino Linotype" w:eastAsia="Palatino Linotype" w:hAnsi="Palatino Linotype" w:cs="Palatino Linotype"/>
          <w:b/>
          <w:sz w:val="22"/>
          <w:szCs w:val="22"/>
        </w:rPr>
      </w:pPr>
    </w:p>
    <w:p w14:paraId="2706434C" w14:textId="77777777" w:rsidR="00785E98" w:rsidRDefault="005D216E" w:rsidP="00722E59">
      <w:pPr>
        <w:spacing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73391CED" w14:textId="77777777" w:rsidR="00677D74" w:rsidRDefault="00677D74" w:rsidP="00677D74">
      <w:pPr>
        <w:spacing w:line="360" w:lineRule="auto"/>
        <w:jc w:val="both"/>
        <w:rPr>
          <w:rFonts w:ascii="Palatino Linotype" w:hAnsi="Palatino Linotype" w:cs="Arial"/>
        </w:rPr>
      </w:pPr>
      <w:r w:rsidRPr="001E48B6">
        <w:rPr>
          <w:rFonts w:ascii="Palatino Linotype" w:hAnsi="Palatino Linotype" w:cs="Arial"/>
        </w:rPr>
        <w:t xml:space="preserve">Este Instituto de Transparencia, Acceso a la Información Pública y Protección de Datos Personales del Estado de México y Municipios, </w:t>
      </w:r>
      <w:r w:rsidRPr="00AE31C9">
        <w:rPr>
          <w:rFonts w:ascii="Palatino Linotype" w:hAnsi="Palatino Linotype" w:cs="Arial"/>
        </w:rPr>
        <w:t xml:space="preserve">es competente para conocer y resolver el presente Recurso de Revisión, conforme a lo dispuesto en el artículo </w:t>
      </w:r>
      <w:r w:rsidRPr="00AE31C9">
        <w:rPr>
          <w:rFonts w:ascii="Palatino Linotype" w:hAnsi="Palatino Linotype"/>
        </w:rPr>
        <w:t xml:space="preserve">5o párrafos </w:t>
      </w:r>
      <w:r w:rsidRPr="00AE31C9">
        <w:rPr>
          <w:rFonts w:ascii="Palatino Linotype" w:hAnsi="Palatino Linotype"/>
        </w:rPr>
        <w:lastRenderedPageBreak/>
        <w:t xml:space="preserve">trigésimo tercero, trigésimo noveno, cuadragésimo y cuadragésimo primero, fracción VIII de la Constitución Política del Estado Libre y Soberano de México; </w:t>
      </w:r>
      <w:r w:rsidRPr="00AE31C9">
        <w:rPr>
          <w:rFonts w:ascii="Palatino Linotype" w:hAnsi="Palatino Linotype" w:cs="Arial"/>
        </w:rPr>
        <w:t>1, 81, 82 fracciones I y III, 119, 127, 128 y 129, de la Ley de Protección de Datos Personales en Posesión de Sujetos Obligados del Estado de México y Municipios</w:t>
      </w:r>
      <w:r w:rsidRPr="001E48B6">
        <w:rPr>
          <w:rFonts w:ascii="Palatino Linotype" w:hAnsi="Palatino Linotype" w:cs="Arial"/>
        </w:rPr>
        <w:t>;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1BB5F79D" w14:textId="77777777" w:rsidR="00677D74" w:rsidRDefault="00677D74" w:rsidP="00677D74">
      <w:pPr>
        <w:spacing w:line="360" w:lineRule="auto"/>
        <w:jc w:val="both"/>
        <w:rPr>
          <w:rFonts w:ascii="Palatino Linotype" w:hAnsi="Palatino Linotype" w:cs="Arial"/>
        </w:rPr>
      </w:pPr>
    </w:p>
    <w:p w14:paraId="55D039BF" w14:textId="77777777" w:rsidR="00677D74" w:rsidRPr="00EB21AC" w:rsidRDefault="00677D74" w:rsidP="00677D74">
      <w:pPr>
        <w:spacing w:line="360" w:lineRule="auto"/>
        <w:jc w:val="both"/>
        <w:rPr>
          <w:rFonts w:ascii="Palatino Linotype" w:eastAsia="Palatino Linotype" w:hAnsi="Palatino Linotype" w:cs="Palatino Linotype"/>
          <w:sz w:val="28"/>
        </w:rPr>
      </w:pPr>
      <w:r w:rsidRPr="00EB21AC">
        <w:rPr>
          <w:rFonts w:ascii="Palatino Linotype" w:eastAsia="Palatino Linotype" w:hAnsi="Palatino Linotype" w:cs="Palatino Linotype"/>
          <w:b/>
          <w:sz w:val="28"/>
        </w:rPr>
        <w:t>SEGUNDO. De la Oportunidad y Procedencia del Recurso de Revisión</w:t>
      </w:r>
      <w:r w:rsidRPr="00EB21AC">
        <w:rPr>
          <w:rFonts w:ascii="Palatino Linotype" w:eastAsia="Palatino Linotype" w:hAnsi="Palatino Linotype" w:cs="Palatino Linotype"/>
          <w:sz w:val="28"/>
        </w:rPr>
        <w:t>.</w:t>
      </w:r>
    </w:p>
    <w:p w14:paraId="30443DF6" w14:textId="77777777" w:rsidR="00677D74" w:rsidRDefault="00677D74" w:rsidP="00677D74">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14:paraId="4509DD95" w14:textId="77777777" w:rsidR="00677D74" w:rsidRDefault="00677D74" w:rsidP="00677D74">
      <w:pPr>
        <w:spacing w:line="360" w:lineRule="auto"/>
        <w:jc w:val="both"/>
        <w:rPr>
          <w:rFonts w:ascii="Palatino Linotype" w:eastAsia="Palatino Linotype" w:hAnsi="Palatino Linotype" w:cs="Palatino Linotype"/>
        </w:rPr>
      </w:pPr>
    </w:p>
    <w:p w14:paraId="26868774" w14:textId="77777777" w:rsidR="00677D74" w:rsidRDefault="00677D74" w:rsidP="00677D7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w:t>
      </w:r>
      <w:r>
        <w:rPr>
          <w:rFonts w:ascii="Palatino Linotype" w:eastAsia="Palatino Linotype" w:hAnsi="Palatino Linotype" w:cs="Palatino Linotype"/>
        </w:rPr>
        <w:lastRenderedPageBreak/>
        <w:t xml:space="preserve">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por lo que, en el presente caso, al haber sido presentado el recurso de revisión vía </w:t>
      </w:r>
      <w:r>
        <w:rPr>
          <w:rFonts w:ascii="Palatino Linotype" w:eastAsia="Palatino Linotype" w:hAnsi="Palatino Linotype" w:cs="Palatino Linotype"/>
          <w:b/>
        </w:rPr>
        <w:t>SAIMEX</w:t>
      </w:r>
      <w:r>
        <w:rPr>
          <w:rFonts w:ascii="Palatino Linotype" w:eastAsia="Palatino Linotype" w:hAnsi="Palatino Linotype" w:cs="Palatino Linotype"/>
        </w:rPr>
        <w:t>, dicho requisito resulta innecesario.</w:t>
      </w:r>
    </w:p>
    <w:p w14:paraId="12073D51" w14:textId="77777777" w:rsidR="00677D74" w:rsidRDefault="00677D74" w:rsidP="00677D74">
      <w:pPr>
        <w:spacing w:line="360" w:lineRule="auto"/>
        <w:jc w:val="both"/>
        <w:rPr>
          <w:rFonts w:ascii="Palatino Linotype" w:eastAsia="Palatino Linotype" w:hAnsi="Palatino Linotype" w:cs="Palatino Linotype"/>
        </w:rPr>
      </w:pPr>
    </w:p>
    <w:p w14:paraId="3AC80D8A" w14:textId="77777777" w:rsidR="00677D74" w:rsidRDefault="00677D74" w:rsidP="00677D74">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hipótesis jurídica que se actualiza en este caso, aunado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27BC3B0E" w14:textId="77777777" w:rsidR="00677D74" w:rsidRDefault="00677D74" w:rsidP="00677D74">
      <w:pPr>
        <w:spacing w:line="360" w:lineRule="auto"/>
        <w:jc w:val="both"/>
        <w:rPr>
          <w:rFonts w:ascii="Palatino Linotype" w:eastAsia="Palatino Linotype" w:hAnsi="Palatino Linotype" w:cs="Palatino Linotype"/>
        </w:rPr>
      </w:pPr>
    </w:p>
    <w:p w14:paraId="3AF14AD2" w14:textId="7B324C58" w:rsidR="00677D74" w:rsidRPr="001E48B6" w:rsidRDefault="00677D74" w:rsidP="00677D74">
      <w:pPr>
        <w:spacing w:line="360" w:lineRule="auto"/>
        <w:jc w:val="both"/>
        <w:rPr>
          <w:rFonts w:ascii="Palatino Linotype" w:hAnsi="Palatino Linotype" w:cs="Arial"/>
        </w:rPr>
      </w:pPr>
      <w:r>
        <w:rPr>
          <w:rFonts w:ascii="Palatino Linotype" w:eastAsia="Palatino Linotype" w:hAnsi="Palatino Linotype" w:cs="Palatino Linotype"/>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5D5D303" w14:textId="77777777" w:rsidR="00A64AF0" w:rsidRDefault="00A64AF0" w:rsidP="00722E59">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242B7AC" w14:textId="35D3EE82" w:rsidR="00785E98" w:rsidRDefault="00677D74" w:rsidP="00722E59">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w:t>
      </w:r>
      <w:r w:rsidR="005D216E">
        <w:rPr>
          <w:rFonts w:ascii="Palatino Linotype" w:eastAsia="Palatino Linotype" w:hAnsi="Palatino Linotype" w:cs="Palatino Linotype"/>
          <w:b/>
          <w:sz w:val="28"/>
          <w:szCs w:val="28"/>
        </w:rPr>
        <w:t xml:space="preserve">Estudio y resolución del asunto </w:t>
      </w:r>
    </w:p>
    <w:p w14:paraId="748CFE79" w14:textId="77777777" w:rsidR="00785E98" w:rsidRDefault="005D216E" w:rsidP="00722E5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w:t>
      </w:r>
      <w:r>
        <w:rPr>
          <w:rFonts w:ascii="Palatino Linotype" w:eastAsia="Palatino Linotype" w:hAnsi="Palatino Linotype" w:cs="Palatino Linotype"/>
          <w:color w:val="000000"/>
        </w:rPr>
        <w:lastRenderedPageBreak/>
        <w:t xml:space="preserve">Local, a través del cual se puede solicitar aquellos documentos que generen, administren o posean las autoridades en ejercicio de sus respectivas atribuciones y competencias. </w:t>
      </w:r>
    </w:p>
    <w:p w14:paraId="600B629D" w14:textId="77777777" w:rsidR="00785E98" w:rsidRDefault="00785E98" w:rsidP="00722E59">
      <w:pPr>
        <w:spacing w:line="360" w:lineRule="auto"/>
        <w:jc w:val="both"/>
        <w:rPr>
          <w:rFonts w:ascii="Palatino Linotype" w:eastAsia="Palatino Linotype" w:hAnsi="Palatino Linotype" w:cs="Palatino Linotype"/>
          <w:color w:val="000000"/>
        </w:rPr>
      </w:pPr>
    </w:p>
    <w:p w14:paraId="2FD30836"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rsidP="00722E59">
      <w:pPr>
        <w:spacing w:line="360" w:lineRule="auto"/>
        <w:jc w:val="both"/>
        <w:rPr>
          <w:rFonts w:ascii="Palatino Linotype" w:eastAsia="Palatino Linotype" w:hAnsi="Palatino Linotype" w:cs="Palatino Linotype"/>
        </w:rPr>
      </w:pPr>
    </w:p>
    <w:p w14:paraId="5FC88749"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rsidP="00722E59">
      <w:pPr>
        <w:spacing w:line="360" w:lineRule="auto"/>
        <w:jc w:val="both"/>
        <w:rPr>
          <w:rFonts w:ascii="Palatino Linotype" w:eastAsia="Palatino Linotype" w:hAnsi="Palatino Linotype" w:cs="Palatino Linotype"/>
        </w:rPr>
      </w:pPr>
    </w:p>
    <w:p w14:paraId="7658FF40"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conformidad con lo </w:t>
      </w:r>
      <w:r>
        <w:rPr>
          <w:rFonts w:ascii="Palatino Linotype" w:eastAsia="Palatino Linotype" w:hAnsi="Palatino Linotype" w:cs="Palatino Linotype"/>
        </w:rPr>
        <w:lastRenderedPageBreak/>
        <w:t>establecido en los artículos 4, 12, 23 fracción IV, 24 último párrafo y 160 de la Ley de Transparencia y Acceso a la Información Pública del Estado de México y Municipios.</w:t>
      </w:r>
    </w:p>
    <w:p w14:paraId="4F453BBA" w14:textId="77777777" w:rsidR="00785E98" w:rsidRDefault="00785E98" w:rsidP="00722E59">
      <w:pPr>
        <w:spacing w:line="360" w:lineRule="auto"/>
        <w:jc w:val="both"/>
        <w:rPr>
          <w:rFonts w:ascii="Palatino Linotype" w:eastAsia="Palatino Linotype" w:hAnsi="Palatino Linotype" w:cs="Palatino Linotype"/>
        </w:rPr>
      </w:pPr>
    </w:p>
    <w:p w14:paraId="2E11239E" w14:textId="77777777" w:rsidR="00785E98" w:rsidRDefault="005D216E" w:rsidP="00722E59">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rsidP="00722E59">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rsidP="00722E59">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rsidP="00722E59">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w:t>
      </w:r>
      <w:r>
        <w:rPr>
          <w:rFonts w:ascii="Palatino Linotype" w:eastAsia="Palatino Linotype" w:hAnsi="Palatino Linotype" w:cs="Palatino Linotype"/>
        </w:rPr>
        <w:lastRenderedPageBreak/>
        <w:t>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rsidP="00722E59">
      <w:pPr>
        <w:spacing w:line="360" w:lineRule="auto"/>
        <w:jc w:val="both"/>
        <w:rPr>
          <w:rFonts w:ascii="Palatino Linotype" w:eastAsia="Palatino Linotype" w:hAnsi="Palatino Linotype" w:cs="Palatino Linotype"/>
        </w:rPr>
      </w:pPr>
    </w:p>
    <w:p w14:paraId="01B240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rsidP="00722E59">
      <w:pPr>
        <w:spacing w:line="360" w:lineRule="auto"/>
        <w:jc w:val="both"/>
        <w:rPr>
          <w:rFonts w:ascii="Palatino Linotype" w:eastAsia="Palatino Linotype" w:hAnsi="Palatino Linotype" w:cs="Palatino Linotype"/>
          <w:i/>
        </w:rPr>
      </w:pPr>
    </w:p>
    <w:p w14:paraId="340E6064" w14:textId="578F02E6" w:rsidR="006B41E2"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rsidP="00722E59">
      <w:pPr>
        <w:spacing w:line="360" w:lineRule="auto"/>
        <w:jc w:val="both"/>
        <w:rPr>
          <w:rFonts w:ascii="Palatino Linotype" w:eastAsia="Palatino Linotype" w:hAnsi="Palatino Linotype" w:cs="Palatino Linotype"/>
        </w:rPr>
      </w:pPr>
    </w:p>
    <w:p w14:paraId="4EFCC0CE" w14:textId="77777777" w:rsidR="00785E98" w:rsidRDefault="005D216E" w:rsidP="00722E59">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w:t>
      </w:r>
      <w:r>
        <w:rPr>
          <w:rFonts w:ascii="Palatino Linotype" w:eastAsia="Palatino Linotype" w:hAnsi="Palatino Linotype" w:cs="Palatino Linotype"/>
        </w:rPr>
        <w:lastRenderedPageBreak/>
        <w:t xml:space="preserve">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rsidP="00722E59">
      <w:pPr>
        <w:spacing w:line="360" w:lineRule="auto"/>
        <w:jc w:val="both"/>
        <w:rPr>
          <w:rFonts w:ascii="Palatino Linotype" w:eastAsia="Palatino Linotype" w:hAnsi="Palatino Linotype" w:cs="Palatino Linotype"/>
        </w:rPr>
      </w:pPr>
    </w:p>
    <w:p w14:paraId="7A86D717"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rsidP="00722E59">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rsidP="00722E59">
      <w:pPr>
        <w:spacing w:line="360" w:lineRule="auto"/>
        <w:jc w:val="both"/>
        <w:rPr>
          <w:rFonts w:ascii="Palatino Linotype" w:eastAsia="Palatino Linotype" w:hAnsi="Palatino Linotype" w:cs="Palatino Linotype"/>
        </w:rPr>
      </w:pPr>
    </w:p>
    <w:p w14:paraId="3FB38C63"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rsidP="00722E59">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w:t>
      </w:r>
      <w:r>
        <w:rPr>
          <w:rFonts w:ascii="Palatino Linotype" w:eastAsia="Palatino Linotype" w:hAnsi="Palatino Linotype" w:cs="Palatino Linotype"/>
        </w:rPr>
        <w:lastRenderedPageBreak/>
        <w:t>para la clasificación y desclasificación de la información, garantizan la confidencialidad, el uso adecuado de la información, entre otros.</w:t>
      </w:r>
    </w:p>
    <w:p w14:paraId="669F9E43" w14:textId="77777777" w:rsidR="00785E98" w:rsidRDefault="00785E98" w:rsidP="00722E59">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rsidP="00722E59">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rsidP="00722E59">
      <w:pPr>
        <w:spacing w:line="360" w:lineRule="auto"/>
        <w:jc w:val="both"/>
        <w:rPr>
          <w:rFonts w:ascii="Palatino Linotype" w:eastAsia="Palatino Linotype" w:hAnsi="Palatino Linotype" w:cs="Palatino Linotype"/>
        </w:rPr>
      </w:pPr>
    </w:p>
    <w:p w14:paraId="2357C6D8"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rsidP="00722E59">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w:t>
      </w:r>
      <w:r>
        <w:rPr>
          <w:rFonts w:ascii="Palatino Linotype" w:eastAsia="Palatino Linotype" w:hAnsi="Palatino Linotype" w:cs="Palatino Linotype"/>
        </w:rPr>
        <w:lastRenderedPageBreak/>
        <w:t>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rsidP="00722E59">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rsidP="00722E59">
      <w:pPr>
        <w:spacing w:line="360" w:lineRule="auto"/>
        <w:jc w:val="both"/>
        <w:rPr>
          <w:rFonts w:ascii="Palatino Linotype" w:eastAsia="Palatino Linotype" w:hAnsi="Palatino Linotype" w:cs="Palatino Linotype"/>
        </w:rPr>
      </w:pPr>
    </w:p>
    <w:p w14:paraId="6A506771" w14:textId="77777777" w:rsidR="00785E98" w:rsidRDefault="005D216E" w:rsidP="00722E59">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722E5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rsidP="00722E59">
      <w:pPr>
        <w:spacing w:line="360" w:lineRule="auto"/>
        <w:ind w:right="49"/>
        <w:jc w:val="both"/>
        <w:rPr>
          <w:rFonts w:ascii="Palatino Linotype" w:eastAsia="Palatino Linotype" w:hAnsi="Palatino Linotype" w:cs="Palatino Linotype"/>
        </w:rPr>
      </w:pPr>
    </w:p>
    <w:p w14:paraId="140F67A0" w14:textId="0E930780" w:rsidR="00785E98" w:rsidRDefault="005D216E" w:rsidP="00722E5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w:t>
      </w:r>
      <w:r>
        <w:rPr>
          <w:rFonts w:ascii="Palatino Linotype" w:eastAsia="Palatino Linotype" w:hAnsi="Palatino Linotype" w:cs="Palatino Linotype"/>
        </w:rPr>
        <w:lastRenderedPageBreak/>
        <w:t xml:space="preserve">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722E59" w:rsidRPr="00722E59">
        <w:rPr>
          <w:rFonts w:ascii="Palatino Linotype" w:eastAsia="Palatino Linotype" w:hAnsi="Palatino Linotype" w:cs="Palatino Linotype"/>
          <w:b/>
        </w:rPr>
        <w:t>00250/TEPOTZOT/IP/2025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rsidP="00722E59">
      <w:pPr>
        <w:spacing w:line="360" w:lineRule="auto"/>
        <w:jc w:val="both"/>
        <w:rPr>
          <w:rFonts w:ascii="Palatino Linotype" w:eastAsia="Palatino Linotype" w:hAnsi="Palatino Linotype" w:cs="Palatino Linotype"/>
        </w:rPr>
      </w:pPr>
    </w:p>
    <w:p w14:paraId="62BA6CEF"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54F61639" w14:textId="77777777" w:rsidR="00677D74" w:rsidRDefault="00677D74" w:rsidP="00722E59">
      <w:pPr>
        <w:spacing w:line="360" w:lineRule="auto"/>
        <w:ind w:right="-234" w:firstLine="567"/>
        <w:jc w:val="center"/>
        <w:rPr>
          <w:rFonts w:ascii="Palatino Linotype" w:eastAsia="Palatino Linotype" w:hAnsi="Palatino Linotype" w:cs="Palatino Linotype"/>
          <w:b/>
          <w:sz w:val="28"/>
          <w:szCs w:val="28"/>
        </w:rPr>
      </w:pPr>
    </w:p>
    <w:p w14:paraId="6FEB70C3" w14:textId="244061D6" w:rsidR="00785E98" w:rsidRDefault="005D216E" w:rsidP="00722E59">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rsidP="00722E59">
      <w:pPr>
        <w:pBdr>
          <w:top w:val="nil"/>
          <w:left w:val="nil"/>
          <w:bottom w:val="nil"/>
          <w:right w:val="nil"/>
          <w:between w:val="nil"/>
        </w:pBdr>
        <w:spacing w:line="360" w:lineRule="auto"/>
        <w:rPr>
          <w:color w:val="000000"/>
        </w:rPr>
      </w:pPr>
    </w:p>
    <w:p w14:paraId="7E328A81" w14:textId="1AD26DD5" w:rsidR="00785E98" w:rsidRDefault="005D216E" w:rsidP="00722E5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076B37">
        <w:rPr>
          <w:rFonts w:ascii="Palatino Linotype" w:eastAsia="Palatino Linotype" w:hAnsi="Palatino Linotype" w:cs="Palatino Linotype"/>
          <w:b/>
        </w:rPr>
        <w:t>TERCERO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rsidP="00722E59">
      <w:pPr>
        <w:spacing w:line="360" w:lineRule="auto"/>
        <w:ind w:right="49"/>
        <w:jc w:val="both"/>
        <w:rPr>
          <w:rFonts w:ascii="Palatino Linotype" w:eastAsia="Palatino Linotype" w:hAnsi="Palatino Linotype" w:cs="Palatino Linotype"/>
        </w:rPr>
      </w:pPr>
    </w:p>
    <w:p w14:paraId="1B02DB45" w14:textId="2F5BD5EB"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722E59" w:rsidRPr="00722E59">
        <w:rPr>
          <w:rFonts w:ascii="Palatino Linotype" w:eastAsia="Palatino Linotype" w:hAnsi="Palatino Linotype" w:cs="Palatino Linotype"/>
          <w:b/>
        </w:rPr>
        <w:t>00250/TEPOTZOT/IP/2025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076B37">
        <w:rPr>
          <w:rFonts w:ascii="Palatino Linotype" w:eastAsia="Palatino Linotype" w:hAnsi="Palatino Linotype" w:cs="Palatino Linotype"/>
          <w:b/>
        </w:rPr>
        <w:t>TERCERO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rsidP="00722E59">
      <w:pPr>
        <w:spacing w:line="360" w:lineRule="auto"/>
        <w:jc w:val="both"/>
        <w:rPr>
          <w:rFonts w:ascii="Palatino Linotype" w:eastAsia="Palatino Linotype" w:hAnsi="Palatino Linotype" w:cs="Palatino Linotype"/>
        </w:rPr>
      </w:pPr>
    </w:p>
    <w:p w14:paraId="18A084DB"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Pr>
          <w:rFonts w:ascii="Palatino Linotype" w:eastAsia="Palatino Linotype" w:hAnsi="Palatino Linotype" w:cs="Palatino Linotype"/>
        </w:rPr>
        <w:lastRenderedPageBreak/>
        <w:t>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rsidP="00722E59">
      <w:pPr>
        <w:spacing w:line="360" w:lineRule="auto"/>
        <w:jc w:val="both"/>
        <w:rPr>
          <w:rFonts w:ascii="Palatino Linotype" w:eastAsia="Palatino Linotype" w:hAnsi="Palatino Linotype" w:cs="Palatino Linotype"/>
        </w:rPr>
      </w:pPr>
    </w:p>
    <w:p w14:paraId="0F13687B" w14:textId="77777777" w:rsidR="00785E98" w:rsidRDefault="005D216E" w:rsidP="00722E59">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rsidP="00722E59">
      <w:pPr>
        <w:spacing w:line="360" w:lineRule="auto"/>
        <w:jc w:val="both"/>
        <w:rPr>
          <w:rFonts w:ascii="Palatino Linotype" w:eastAsia="Palatino Linotype" w:hAnsi="Palatino Linotype" w:cs="Palatino Linotype"/>
        </w:rPr>
      </w:pPr>
    </w:p>
    <w:p w14:paraId="56E5F364"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rsidP="00722E59">
      <w:pPr>
        <w:spacing w:line="360" w:lineRule="auto"/>
        <w:jc w:val="both"/>
        <w:rPr>
          <w:rFonts w:ascii="Palatino Linotype" w:eastAsia="Palatino Linotype" w:hAnsi="Palatino Linotype" w:cs="Palatino Linotype"/>
        </w:rPr>
      </w:pPr>
    </w:p>
    <w:p w14:paraId="65E61E40" w14:textId="64DDEBAB"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076B37" w:rsidRPr="00745522">
        <w:rPr>
          <w:rFonts w:ascii="Palatino Linotype" w:eastAsia="Palatino Linotype" w:hAnsi="Palatino Linotype" w:cs="Palatino Linotype"/>
          <w:b/>
        </w:rPr>
        <w:t>TERCERO</w:t>
      </w:r>
      <w:r>
        <w:rPr>
          <w:rFonts w:ascii="Palatino Linotype" w:eastAsia="Palatino Linotype" w:hAnsi="Palatino Linotype" w:cs="Palatino Linotype"/>
        </w:rPr>
        <w:t xml:space="preserve"> de la presente resolución.</w:t>
      </w:r>
    </w:p>
    <w:p w14:paraId="4EA7B864" w14:textId="77777777" w:rsidR="00CA47DE" w:rsidRDefault="00CA47DE" w:rsidP="00722E59">
      <w:pPr>
        <w:spacing w:line="360" w:lineRule="auto"/>
        <w:jc w:val="both"/>
        <w:rPr>
          <w:rFonts w:ascii="Palatino Linotype" w:eastAsia="Palatino Linotype" w:hAnsi="Palatino Linotype" w:cs="Palatino Linotype"/>
        </w:rPr>
      </w:pPr>
    </w:p>
    <w:p w14:paraId="1576ACD6" w14:textId="77777777" w:rsidR="00677D74" w:rsidRDefault="00677D74" w:rsidP="00722E59">
      <w:pPr>
        <w:spacing w:line="360" w:lineRule="auto"/>
        <w:jc w:val="both"/>
        <w:rPr>
          <w:rFonts w:ascii="Palatino Linotype" w:eastAsia="Palatino Linotype" w:hAnsi="Palatino Linotype" w:cs="Palatino Linotype"/>
        </w:rPr>
      </w:pPr>
    </w:p>
    <w:p w14:paraId="482373B6" w14:textId="37A21980"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239A3">
        <w:rPr>
          <w:rFonts w:ascii="Palatino Linotype" w:eastAsia="Palatino Linotype" w:hAnsi="Palatino Linotype" w:cs="Palatino Linotype"/>
        </w:rPr>
        <w:t xml:space="preserve">TRIGÉSIMA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465818">
        <w:rPr>
          <w:rFonts w:ascii="Palatino Linotype" w:eastAsia="Palatino Linotype" w:hAnsi="Palatino Linotype" w:cs="Palatino Linotype"/>
        </w:rPr>
        <w:t>VEINTISIETE</w:t>
      </w:r>
      <w:r w:rsidR="009A48F1">
        <w:rPr>
          <w:rFonts w:ascii="Palatino Linotype" w:eastAsia="Palatino Linotype" w:hAnsi="Palatino Linotype" w:cs="Palatino Linotype"/>
        </w:rPr>
        <w:t xml:space="preserve"> DE AGOSTO</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0239A3" w:rsidRPr="000239A3">
        <w:rPr>
          <w:rFonts w:ascii="Palatino Linotype" w:eastAsia="Palatino Linotype" w:hAnsi="Palatino Linotype" w:cs="Palatino Linotype"/>
        </w:rPr>
        <w:t xml:space="preserve"> </w:t>
      </w:r>
      <w:r w:rsidR="000239A3">
        <w:rPr>
          <w:rFonts w:ascii="Palatino Linotype" w:eastAsia="Palatino Linotype" w:hAnsi="Palatino Linotype" w:cs="Palatino Linotype"/>
        </w:rPr>
        <w:t>------------------------------------------------------------------------------------------------------------------------------------------------------------------------------------------------------------------------------------------------------------------------------------------------------------------------------------------------------------------------------------------------------------------------------------------------------------------------------------------------------------------------------------------------------------------------------------------------------------------------------------------------------------------------------------------------------------------------------------------------------------------------------------------------------------------------------------------------------------------------------------------------------------------------------------------------------------------------------------------------------------------------------------------------------------------------------------------------------------------------------------------------------------------------------------------------------------------------------------------------------------------------------------------------------------------------------------------------------------------------------------------------------------------------------------------------------------------------------------------------------------------------------------------------------------------------------------------------------------------------------------------------------------</w:t>
      </w:r>
    </w:p>
    <w:p w14:paraId="131AEDA1" w14:textId="382928BE"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proofErr w:type="spellStart"/>
      <w:r w:rsidR="00564C31">
        <w:rPr>
          <w:rFonts w:ascii="Palatino Linotype" w:eastAsia="Palatino Linotype" w:hAnsi="Palatino Linotype" w:cs="Palatino Linotype"/>
          <w:sz w:val="16"/>
          <w:szCs w:val="16"/>
        </w:rPr>
        <w:t>fjjc</w:t>
      </w:r>
      <w:proofErr w:type="spellEnd"/>
    </w:p>
    <w:p w14:paraId="0B1AEB2B" w14:textId="77777777" w:rsidR="00785E98" w:rsidRDefault="00785E98" w:rsidP="00722E59">
      <w:pPr>
        <w:spacing w:line="360" w:lineRule="auto"/>
        <w:jc w:val="both"/>
        <w:rPr>
          <w:rFonts w:ascii="Palatino Linotype" w:eastAsia="Palatino Linotype" w:hAnsi="Palatino Linotype" w:cs="Palatino Linotype"/>
          <w:sz w:val="32"/>
          <w:szCs w:val="32"/>
        </w:rPr>
      </w:pPr>
    </w:p>
    <w:p w14:paraId="22BC9482" w14:textId="77777777" w:rsidR="00785E98" w:rsidRDefault="00785E98" w:rsidP="00722E59">
      <w:pPr>
        <w:spacing w:line="360" w:lineRule="auto"/>
        <w:jc w:val="both"/>
        <w:rPr>
          <w:rFonts w:ascii="Palatino Linotype" w:eastAsia="Palatino Linotype" w:hAnsi="Palatino Linotype" w:cs="Palatino Linotype"/>
        </w:rPr>
      </w:pPr>
    </w:p>
    <w:p w14:paraId="379A086F" w14:textId="77777777" w:rsidR="00785E98" w:rsidRDefault="00785E98" w:rsidP="00722E59">
      <w:pPr>
        <w:spacing w:line="360" w:lineRule="auto"/>
        <w:jc w:val="both"/>
        <w:rPr>
          <w:rFonts w:ascii="Palatino Linotype" w:eastAsia="Palatino Linotype" w:hAnsi="Palatino Linotype" w:cs="Palatino Linotype"/>
        </w:rPr>
      </w:pPr>
    </w:p>
    <w:p w14:paraId="2B424F8F" w14:textId="77777777" w:rsidR="00785E98" w:rsidRDefault="00785E98" w:rsidP="00722E59">
      <w:pPr>
        <w:spacing w:line="360" w:lineRule="auto"/>
        <w:jc w:val="both"/>
        <w:rPr>
          <w:rFonts w:ascii="Palatino Linotype" w:eastAsia="Palatino Linotype" w:hAnsi="Palatino Linotype" w:cs="Palatino Linotype"/>
        </w:rPr>
      </w:pPr>
    </w:p>
    <w:p w14:paraId="29F2F47F" w14:textId="77777777" w:rsidR="00785E98" w:rsidRDefault="00785E98" w:rsidP="00722E59">
      <w:pPr>
        <w:spacing w:line="360" w:lineRule="auto"/>
        <w:jc w:val="both"/>
        <w:rPr>
          <w:rFonts w:ascii="Palatino Linotype" w:eastAsia="Palatino Linotype" w:hAnsi="Palatino Linotype" w:cs="Palatino Linotype"/>
        </w:rPr>
      </w:pPr>
    </w:p>
    <w:p w14:paraId="689A73EA" w14:textId="77777777" w:rsidR="00785E98" w:rsidRDefault="00785E98" w:rsidP="00722E59">
      <w:pPr>
        <w:spacing w:line="360" w:lineRule="auto"/>
        <w:jc w:val="both"/>
        <w:rPr>
          <w:rFonts w:ascii="Palatino Linotype" w:eastAsia="Palatino Linotype" w:hAnsi="Palatino Linotype" w:cs="Palatino Linotype"/>
        </w:rPr>
      </w:pPr>
    </w:p>
    <w:p w14:paraId="085DD8AA" w14:textId="77777777" w:rsidR="00785E98" w:rsidRDefault="00785E98" w:rsidP="00722E59">
      <w:pPr>
        <w:spacing w:line="360" w:lineRule="auto"/>
        <w:jc w:val="both"/>
        <w:rPr>
          <w:rFonts w:ascii="Palatino Linotype" w:eastAsia="Palatino Linotype" w:hAnsi="Palatino Linotype" w:cs="Palatino Linotype"/>
        </w:rPr>
      </w:pPr>
    </w:p>
    <w:p w14:paraId="134DA084" w14:textId="77777777" w:rsidR="00785E98" w:rsidRDefault="00785E98" w:rsidP="00722E59">
      <w:pPr>
        <w:spacing w:line="360" w:lineRule="auto"/>
        <w:jc w:val="both"/>
        <w:rPr>
          <w:rFonts w:ascii="Palatino Linotype" w:eastAsia="Palatino Linotype" w:hAnsi="Palatino Linotype" w:cs="Palatino Linotype"/>
        </w:rPr>
      </w:pPr>
    </w:p>
    <w:p w14:paraId="2413A89E" w14:textId="77777777" w:rsidR="00785E98" w:rsidRDefault="005D216E" w:rsidP="00722E5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rsidP="00722E59">
      <w:pPr>
        <w:spacing w:line="360" w:lineRule="auto"/>
        <w:jc w:val="both"/>
        <w:rPr>
          <w:rFonts w:ascii="Palatino Linotype" w:eastAsia="Palatino Linotype" w:hAnsi="Palatino Linotype" w:cs="Palatino Linotype"/>
        </w:rPr>
      </w:pPr>
    </w:p>
    <w:p w14:paraId="10749900" w14:textId="77777777" w:rsidR="00785E98" w:rsidRDefault="00785E98" w:rsidP="00722E59">
      <w:pPr>
        <w:spacing w:line="360" w:lineRule="auto"/>
        <w:jc w:val="center"/>
        <w:rPr>
          <w:rFonts w:ascii="Palatino Linotype" w:eastAsia="Palatino Linotype" w:hAnsi="Palatino Linotype" w:cs="Palatino Linotype"/>
        </w:rPr>
      </w:pPr>
    </w:p>
    <w:p w14:paraId="641E586F" w14:textId="77777777" w:rsidR="00785E98" w:rsidRDefault="00785E98" w:rsidP="00722E59">
      <w:pPr>
        <w:spacing w:line="360" w:lineRule="auto"/>
        <w:rPr>
          <w:rFonts w:ascii="Palatino Linotype" w:eastAsia="Palatino Linotype" w:hAnsi="Palatino Linotype" w:cs="Palatino Linotype"/>
          <w:b/>
        </w:rPr>
      </w:pPr>
    </w:p>
    <w:p w14:paraId="7B338671" w14:textId="77777777" w:rsidR="00785E98" w:rsidRDefault="00785E98" w:rsidP="00722E59">
      <w:pPr>
        <w:spacing w:line="360" w:lineRule="auto"/>
        <w:rPr>
          <w:rFonts w:ascii="Palatino Linotype" w:eastAsia="Palatino Linotype" w:hAnsi="Palatino Linotype" w:cs="Palatino Linotype"/>
          <w:b/>
        </w:rPr>
      </w:pPr>
    </w:p>
    <w:p w14:paraId="02B9A161" w14:textId="77777777" w:rsidR="00785E98" w:rsidRDefault="00785E98" w:rsidP="00722E59">
      <w:pPr>
        <w:spacing w:line="360" w:lineRule="auto"/>
        <w:rPr>
          <w:rFonts w:ascii="Palatino Linotype" w:eastAsia="Palatino Linotype" w:hAnsi="Palatino Linotype" w:cs="Palatino Linotype"/>
          <w:b/>
        </w:rPr>
      </w:pPr>
    </w:p>
    <w:p w14:paraId="2670B153" w14:textId="77777777" w:rsidR="00785E98" w:rsidRDefault="00785E98" w:rsidP="00722E59">
      <w:pPr>
        <w:spacing w:line="360" w:lineRule="auto"/>
        <w:rPr>
          <w:rFonts w:ascii="Palatino Linotype" w:eastAsia="Palatino Linotype" w:hAnsi="Palatino Linotype" w:cs="Palatino Linotype"/>
          <w:b/>
        </w:rPr>
      </w:pPr>
    </w:p>
    <w:p w14:paraId="4C4F81A4" w14:textId="77777777" w:rsidR="00785E98" w:rsidRDefault="00785E98" w:rsidP="00722E59">
      <w:pPr>
        <w:spacing w:line="360" w:lineRule="auto"/>
        <w:rPr>
          <w:rFonts w:ascii="Palatino Linotype" w:eastAsia="Palatino Linotype" w:hAnsi="Palatino Linotype" w:cs="Palatino Linotype"/>
          <w:b/>
        </w:rPr>
      </w:pPr>
    </w:p>
    <w:p w14:paraId="212D3BCF" w14:textId="77777777" w:rsidR="00785E98" w:rsidRDefault="00785E98" w:rsidP="00722E59">
      <w:pPr>
        <w:spacing w:line="360" w:lineRule="auto"/>
        <w:rPr>
          <w:rFonts w:ascii="Palatino Linotype" w:eastAsia="Palatino Linotype" w:hAnsi="Palatino Linotype" w:cs="Palatino Linotype"/>
          <w:b/>
        </w:rPr>
      </w:pPr>
    </w:p>
    <w:p w14:paraId="5F5C35C3" w14:textId="77777777" w:rsidR="00785E98" w:rsidRDefault="00785E98" w:rsidP="00722E59">
      <w:pPr>
        <w:spacing w:line="360" w:lineRule="auto"/>
        <w:rPr>
          <w:rFonts w:ascii="Palatino Linotype" w:eastAsia="Palatino Linotype" w:hAnsi="Palatino Linotype" w:cs="Palatino Linotype"/>
          <w:b/>
        </w:rPr>
      </w:pPr>
    </w:p>
    <w:p w14:paraId="6F875134" w14:textId="77777777" w:rsidR="00785E98" w:rsidRDefault="00785E98" w:rsidP="00722E59">
      <w:pPr>
        <w:spacing w:line="360" w:lineRule="auto"/>
      </w:pPr>
    </w:p>
    <w:sectPr w:rsidR="00785E98">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3578F" w14:textId="77777777" w:rsidR="00535959" w:rsidRDefault="00535959">
      <w:r>
        <w:separator/>
      </w:r>
    </w:p>
  </w:endnote>
  <w:endnote w:type="continuationSeparator" w:id="0">
    <w:p w14:paraId="62957370" w14:textId="77777777" w:rsidR="00535959" w:rsidRDefault="0053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808E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808E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808E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808E6">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A0BD3" w14:textId="77777777" w:rsidR="00535959" w:rsidRDefault="00535959">
      <w:r>
        <w:separator/>
      </w:r>
    </w:p>
  </w:footnote>
  <w:footnote w:type="continuationSeparator" w:id="0">
    <w:p w14:paraId="37115212" w14:textId="77777777" w:rsidR="00535959" w:rsidRDefault="00535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535959">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535959">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3539453B" w:rsidR="00785E98" w:rsidRDefault="00722E59"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07760</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1E858A29" w:rsidR="00785E98" w:rsidRDefault="00722E59">
          <w:pPr>
            <w:spacing w:line="276" w:lineRule="auto"/>
            <w:jc w:val="right"/>
            <w:rPr>
              <w:rFonts w:ascii="Palatino Linotype" w:eastAsia="Palatino Linotype" w:hAnsi="Palatino Linotype" w:cs="Palatino Linotype"/>
              <w:sz w:val="21"/>
              <w:szCs w:val="21"/>
            </w:rPr>
          </w:pPr>
          <w:r w:rsidRPr="00722E5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53595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2DB31B50" w:rsidR="00785E98" w:rsidRPr="00A30A02" w:rsidRDefault="00722E59" w:rsidP="00A15154">
          <w:pPr>
            <w:spacing w:line="276" w:lineRule="auto"/>
            <w:jc w:val="right"/>
            <w:rPr>
              <w:rFonts w:ascii="Palatino Linotype" w:eastAsia="Palatino Linotype" w:hAnsi="Palatino Linotype" w:cs="Palatino Linotype"/>
              <w:sz w:val="22"/>
              <w:szCs w:val="22"/>
            </w:rPr>
          </w:pPr>
          <w:r w:rsidRPr="00A30A02">
            <w:rPr>
              <w:rFonts w:ascii="Palatino Linotype" w:eastAsia="Palatino Linotype" w:hAnsi="Palatino Linotype" w:cs="Palatino Linotype"/>
              <w:sz w:val="22"/>
              <w:szCs w:val="22"/>
            </w:rPr>
            <w:t>07760</w:t>
          </w:r>
          <w:r w:rsidR="00C35C0B" w:rsidRPr="00A30A02">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AC8B4B3" w:rsidR="00785E98" w:rsidRPr="00A30A02" w:rsidRDefault="002808E6">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5B02A689" w:rsidR="00785E98" w:rsidRPr="00A30A02" w:rsidRDefault="00722E59">
          <w:pPr>
            <w:jc w:val="right"/>
            <w:rPr>
              <w:rFonts w:ascii="Palatino Linotype" w:eastAsia="Palatino Linotype" w:hAnsi="Palatino Linotype" w:cs="Palatino Linotype"/>
              <w:sz w:val="21"/>
              <w:szCs w:val="21"/>
            </w:rPr>
          </w:pPr>
          <w:r w:rsidRPr="00A30A02">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Pr="00A30A02" w:rsidRDefault="005D216E">
          <w:pPr>
            <w:spacing w:line="276" w:lineRule="auto"/>
            <w:jc w:val="right"/>
            <w:rPr>
              <w:rFonts w:ascii="Palatino Linotype" w:eastAsia="Palatino Linotype" w:hAnsi="Palatino Linotype" w:cs="Palatino Linotype"/>
              <w:sz w:val="22"/>
              <w:szCs w:val="22"/>
            </w:rPr>
          </w:pPr>
          <w:r w:rsidRPr="00A30A02">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239A3"/>
    <w:rsid w:val="0004245C"/>
    <w:rsid w:val="00076B37"/>
    <w:rsid w:val="000A706C"/>
    <w:rsid w:val="000C1DEB"/>
    <w:rsid w:val="000F700C"/>
    <w:rsid w:val="001566F7"/>
    <w:rsid w:val="001B2B53"/>
    <w:rsid w:val="001E5C53"/>
    <w:rsid w:val="00217C47"/>
    <w:rsid w:val="00232219"/>
    <w:rsid w:val="00270C18"/>
    <w:rsid w:val="00272A99"/>
    <w:rsid w:val="002808E6"/>
    <w:rsid w:val="002B6DDF"/>
    <w:rsid w:val="003007C5"/>
    <w:rsid w:val="00325DCE"/>
    <w:rsid w:val="003878CF"/>
    <w:rsid w:val="004115CE"/>
    <w:rsid w:val="004169D1"/>
    <w:rsid w:val="00447B2A"/>
    <w:rsid w:val="00465818"/>
    <w:rsid w:val="004C18FD"/>
    <w:rsid w:val="00533055"/>
    <w:rsid w:val="00535959"/>
    <w:rsid w:val="00543AA4"/>
    <w:rsid w:val="005456CC"/>
    <w:rsid w:val="00564C31"/>
    <w:rsid w:val="005D216E"/>
    <w:rsid w:val="005E1440"/>
    <w:rsid w:val="005E481A"/>
    <w:rsid w:val="00603A5B"/>
    <w:rsid w:val="00645942"/>
    <w:rsid w:val="00677D74"/>
    <w:rsid w:val="00693587"/>
    <w:rsid w:val="006B41E2"/>
    <w:rsid w:val="00722E59"/>
    <w:rsid w:val="00745522"/>
    <w:rsid w:val="00784677"/>
    <w:rsid w:val="00785E98"/>
    <w:rsid w:val="00790654"/>
    <w:rsid w:val="0083345F"/>
    <w:rsid w:val="008A0AE2"/>
    <w:rsid w:val="00927AAB"/>
    <w:rsid w:val="009A48F1"/>
    <w:rsid w:val="009B46A0"/>
    <w:rsid w:val="009E14D9"/>
    <w:rsid w:val="009E3494"/>
    <w:rsid w:val="00A15154"/>
    <w:rsid w:val="00A30A02"/>
    <w:rsid w:val="00A570B6"/>
    <w:rsid w:val="00A64AF0"/>
    <w:rsid w:val="00AB15F7"/>
    <w:rsid w:val="00B25A6B"/>
    <w:rsid w:val="00B451BA"/>
    <w:rsid w:val="00B95660"/>
    <w:rsid w:val="00BC1CC4"/>
    <w:rsid w:val="00BE036E"/>
    <w:rsid w:val="00C35C0B"/>
    <w:rsid w:val="00CA19C9"/>
    <w:rsid w:val="00CA47DE"/>
    <w:rsid w:val="00CD4761"/>
    <w:rsid w:val="00CF59DF"/>
    <w:rsid w:val="00D2417F"/>
    <w:rsid w:val="00D413D3"/>
    <w:rsid w:val="00DC4FAE"/>
    <w:rsid w:val="00DC50A1"/>
    <w:rsid w:val="00DF1DA8"/>
    <w:rsid w:val="00E56997"/>
    <w:rsid w:val="00E94B1F"/>
    <w:rsid w:val="00EB1290"/>
    <w:rsid w:val="00EC4C20"/>
    <w:rsid w:val="00ED1996"/>
    <w:rsid w:val="00EE6A40"/>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 w:type="paragraph" w:styleId="Revisin">
    <w:name w:val="Revision"/>
    <w:hidden/>
    <w:uiPriority w:val="99"/>
    <w:semiHidden/>
    <w:rsid w:val="00B2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3472</Words>
  <Characters>19099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9</cp:revision>
  <cp:lastPrinted>2025-08-27T18:25:00Z</cp:lastPrinted>
  <dcterms:created xsi:type="dcterms:W3CDTF">2025-08-14T15:55:00Z</dcterms:created>
  <dcterms:modified xsi:type="dcterms:W3CDTF">2025-09-17T21:54:00Z</dcterms:modified>
</cp:coreProperties>
</file>