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73BC" w14:textId="77777777" w:rsidR="008A2160" w:rsidRDefault="008A2160">
      <w:pPr>
        <w:widowControl w:val="0"/>
        <w:pBdr>
          <w:top w:val="nil"/>
          <w:left w:val="nil"/>
          <w:bottom w:val="nil"/>
          <w:right w:val="nil"/>
          <w:between w:val="nil"/>
        </w:pBdr>
        <w:spacing w:after="0" w:line="276" w:lineRule="auto"/>
        <w:jc w:val="left"/>
      </w:pPr>
    </w:p>
    <w:p w14:paraId="0BF0DD53" w14:textId="77777777" w:rsidR="008A2160" w:rsidRDefault="008A2160">
      <w:pPr>
        <w:widowControl w:val="0"/>
        <w:pBdr>
          <w:top w:val="nil"/>
          <w:left w:val="nil"/>
          <w:bottom w:val="nil"/>
          <w:right w:val="nil"/>
          <w:between w:val="nil"/>
        </w:pBdr>
        <w:spacing w:after="0" w:line="360" w:lineRule="auto"/>
        <w:jc w:val="left"/>
      </w:pPr>
    </w:p>
    <w:sdt>
      <w:sdtPr>
        <w:rPr>
          <w:rFonts w:ascii="Palatino Linotype" w:eastAsia="Palatino Linotype" w:hAnsi="Palatino Linotype" w:cs="Palatino Linotype"/>
          <w:color w:val="auto"/>
          <w:sz w:val="22"/>
          <w:szCs w:val="22"/>
          <w:lang w:val="es-ES"/>
        </w:rPr>
        <w:id w:val="71477610"/>
        <w:docPartObj>
          <w:docPartGallery w:val="Table of Contents"/>
          <w:docPartUnique/>
        </w:docPartObj>
      </w:sdtPr>
      <w:sdtEndPr>
        <w:rPr>
          <w:b/>
          <w:bCs/>
        </w:rPr>
      </w:sdtEndPr>
      <w:sdtContent>
        <w:p w14:paraId="788E2DED" w14:textId="03482789" w:rsidR="0063500A" w:rsidRPr="00D96521" w:rsidRDefault="0063500A">
          <w:pPr>
            <w:pStyle w:val="TtuloTDC"/>
          </w:pPr>
          <w:r w:rsidRPr="00D96521">
            <w:rPr>
              <w:lang w:val="es-ES"/>
            </w:rPr>
            <w:t>Tabla de contenido</w:t>
          </w:r>
        </w:p>
        <w:p w14:paraId="1856A4E5" w14:textId="519DB645" w:rsidR="0058465A" w:rsidRPr="00D96521" w:rsidRDefault="0063500A">
          <w:pPr>
            <w:pStyle w:val="TDC1"/>
            <w:tabs>
              <w:tab w:val="right" w:leader="dot" w:pos="9204"/>
            </w:tabs>
            <w:rPr>
              <w:rFonts w:asciiTheme="minorHAnsi" w:eastAsiaTheme="minorEastAsia" w:hAnsiTheme="minorHAnsi" w:cstheme="minorBidi"/>
              <w:noProof/>
            </w:rPr>
          </w:pPr>
          <w:r w:rsidRPr="00D96521">
            <w:fldChar w:fldCharType="begin"/>
          </w:r>
          <w:r w:rsidRPr="00D96521">
            <w:instrText xml:space="preserve"> TOC \o "1-3" \h \z \u </w:instrText>
          </w:r>
          <w:r w:rsidRPr="00D96521">
            <w:fldChar w:fldCharType="separate"/>
          </w:r>
          <w:hyperlink w:anchor="_Toc212735261" w:history="1">
            <w:r w:rsidR="0058465A" w:rsidRPr="00D96521">
              <w:rPr>
                <w:rStyle w:val="Hipervnculo"/>
                <w:noProof/>
              </w:rPr>
              <w:t>A N T E C E D E N T E S</w:t>
            </w:r>
            <w:r w:rsidR="0058465A" w:rsidRPr="00D96521">
              <w:rPr>
                <w:noProof/>
                <w:webHidden/>
              </w:rPr>
              <w:tab/>
            </w:r>
            <w:r w:rsidR="0058465A" w:rsidRPr="00D96521">
              <w:rPr>
                <w:noProof/>
                <w:webHidden/>
              </w:rPr>
              <w:fldChar w:fldCharType="begin"/>
            </w:r>
            <w:r w:rsidR="0058465A" w:rsidRPr="00D96521">
              <w:rPr>
                <w:noProof/>
                <w:webHidden/>
              </w:rPr>
              <w:instrText xml:space="preserve"> PAGEREF _Toc212735261 \h </w:instrText>
            </w:r>
            <w:r w:rsidR="0058465A" w:rsidRPr="00D96521">
              <w:rPr>
                <w:noProof/>
                <w:webHidden/>
              </w:rPr>
            </w:r>
            <w:r w:rsidR="0058465A" w:rsidRPr="00D96521">
              <w:rPr>
                <w:noProof/>
                <w:webHidden/>
              </w:rPr>
              <w:fldChar w:fldCharType="separate"/>
            </w:r>
            <w:r w:rsidR="005B11A8">
              <w:rPr>
                <w:noProof/>
                <w:webHidden/>
              </w:rPr>
              <w:t>2</w:t>
            </w:r>
            <w:r w:rsidR="0058465A" w:rsidRPr="00D96521">
              <w:rPr>
                <w:noProof/>
                <w:webHidden/>
              </w:rPr>
              <w:fldChar w:fldCharType="end"/>
            </w:r>
          </w:hyperlink>
        </w:p>
        <w:p w14:paraId="4F00972C" w14:textId="79D83CD5" w:rsidR="0058465A" w:rsidRPr="00D96521" w:rsidRDefault="0058465A">
          <w:pPr>
            <w:pStyle w:val="TDC2"/>
            <w:tabs>
              <w:tab w:val="right" w:leader="dot" w:pos="9204"/>
            </w:tabs>
            <w:rPr>
              <w:rFonts w:asciiTheme="minorHAnsi" w:eastAsiaTheme="minorEastAsia" w:hAnsiTheme="minorHAnsi" w:cstheme="minorBidi"/>
              <w:noProof/>
            </w:rPr>
          </w:pPr>
          <w:hyperlink w:anchor="_Toc212735262" w:history="1">
            <w:r w:rsidRPr="00D96521">
              <w:rPr>
                <w:rStyle w:val="Hipervnculo"/>
                <w:noProof/>
              </w:rPr>
              <w:t>I. Presentación de la solicitud de información</w:t>
            </w:r>
            <w:r w:rsidRPr="00D96521">
              <w:rPr>
                <w:noProof/>
                <w:webHidden/>
              </w:rPr>
              <w:tab/>
            </w:r>
            <w:r w:rsidRPr="00D96521">
              <w:rPr>
                <w:noProof/>
                <w:webHidden/>
              </w:rPr>
              <w:fldChar w:fldCharType="begin"/>
            </w:r>
            <w:r w:rsidRPr="00D96521">
              <w:rPr>
                <w:noProof/>
                <w:webHidden/>
              </w:rPr>
              <w:instrText xml:space="preserve"> PAGEREF _Toc212735262 \h </w:instrText>
            </w:r>
            <w:r w:rsidRPr="00D96521">
              <w:rPr>
                <w:noProof/>
                <w:webHidden/>
              </w:rPr>
            </w:r>
            <w:r w:rsidRPr="00D96521">
              <w:rPr>
                <w:noProof/>
                <w:webHidden/>
              </w:rPr>
              <w:fldChar w:fldCharType="separate"/>
            </w:r>
            <w:r w:rsidR="005B11A8">
              <w:rPr>
                <w:noProof/>
                <w:webHidden/>
              </w:rPr>
              <w:t>2</w:t>
            </w:r>
            <w:r w:rsidRPr="00D96521">
              <w:rPr>
                <w:noProof/>
                <w:webHidden/>
              </w:rPr>
              <w:fldChar w:fldCharType="end"/>
            </w:r>
          </w:hyperlink>
        </w:p>
        <w:p w14:paraId="64B44361" w14:textId="370810B5" w:rsidR="0058465A" w:rsidRPr="00D96521" w:rsidRDefault="0058465A">
          <w:pPr>
            <w:pStyle w:val="TDC2"/>
            <w:tabs>
              <w:tab w:val="right" w:leader="dot" w:pos="9204"/>
            </w:tabs>
            <w:rPr>
              <w:rFonts w:asciiTheme="minorHAnsi" w:eastAsiaTheme="minorEastAsia" w:hAnsiTheme="minorHAnsi" w:cstheme="minorBidi"/>
              <w:noProof/>
            </w:rPr>
          </w:pPr>
          <w:hyperlink w:anchor="_Toc212735263" w:history="1">
            <w:r w:rsidRPr="00D96521">
              <w:rPr>
                <w:rStyle w:val="Hipervnculo"/>
                <w:noProof/>
              </w:rPr>
              <w:t>II. Respuesta del Sujeto Obligado</w:t>
            </w:r>
            <w:r w:rsidRPr="00D96521">
              <w:rPr>
                <w:noProof/>
                <w:webHidden/>
              </w:rPr>
              <w:tab/>
            </w:r>
            <w:r w:rsidRPr="00D96521">
              <w:rPr>
                <w:noProof/>
                <w:webHidden/>
              </w:rPr>
              <w:fldChar w:fldCharType="begin"/>
            </w:r>
            <w:r w:rsidRPr="00D96521">
              <w:rPr>
                <w:noProof/>
                <w:webHidden/>
              </w:rPr>
              <w:instrText xml:space="preserve"> PAGEREF _Toc212735263 \h </w:instrText>
            </w:r>
            <w:r w:rsidRPr="00D96521">
              <w:rPr>
                <w:noProof/>
                <w:webHidden/>
              </w:rPr>
            </w:r>
            <w:r w:rsidRPr="00D96521">
              <w:rPr>
                <w:noProof/>
                <w:webHidden/>
              </w:rPr>
              <w:fldChar w:fldCharType="separate"/>
            </w:r>
            <w:r w:rsidR="005B11A8">
              <w:rPr>
                <w:noProof/>
                <w:webHidden/>
              </w:rPr>
              <w:t>3</w:t>
            </w:r>
            <w:r w:rsidRPr="00D96521">
              <w:rPr>
                <w:noProof/>
                <w:webHidden/>
              </w:rPr>
              <w:fldChar w:fldCharType="end"/>
            </w:r>
          </w:hyperlink>
        </w:p>
        <w:p w14:paraId="7289DC9E" w14:textId="01EE9072" w:rsidR="0058465A" w:rsidRPr="00D96521" w:rsidRDefault="0058465A">
          <w:pPr>
            <w:pStyle w:val="TDC2"/>
            <w:tabs>
              <w:tab w:val="right" w:leader="dot" w:pos="9204"/>
            </w:tabs>
            <w:rPr>
              <w:rFonts w:asciiTheme="minorHAnsi" w:eastAsiaTheme="minorEastAsia" w:hAnsiTheme="minorHAnsi" w:cstheme="minorBidi"/>
              <w:noProof/>
            </w:rPr>
          </w:pPr>
          <w:hyperlink w:anchor="_Toc212735264" w:history="1">
            <w:r w:rsidRPr="00D96521">
              <w:rPr>
                <w:rStyle w:val="Hipervnculo"/>
                <w:noProof/>
              </w:rPr>
              <w:t>III. Interposición del Recurso de Revisión</w:t>
            </w:r>
            <w:r w:rsidRPr="00D96521">
              <w:rPr>
                <w:noProof/>
                <w:webHidden/>
              </w:rPr>
              <w:tab/>
            </w:r>
            <w:r w:rsidRPr="00D96521">
              <w:rPr>
                <w:noProof/>
                <w:webHidden/>
              </w:rPr>
              <w:fldChar w:fldCharType="begin"/>
            </w:r>
            <w:r w:rsidRPr="00D96521">
              <w:rPr>
                <w:noProof/>
                <w:webHidden/>
              </w:rPr>
              <w:instrText xml:space="preserve"> PAGEREF _Toc212735264 \h </w:instrText>
            </w:r>
            <w:r w:rsidRPr="00D96521">
              <w:rPr>
                <w:noProof/>
                <w:webHidden/>
              </w:rPr>
            </w:r>
            <w:r w:rsidRPr="00D96521">
              <w:rPr>
                <w:noProof/>
                <w:webHidden/>
              </w:rPr>
              <w:fldChar w:fldCharType="separate"/>
            </w:r>
            <w:r w:rsidR="005B11A8">
              <w:rPr>
                <w:noProof/>
                <w:webHidden/>
              </w:rPr>
              <w:t>4</w:t>
            </w:r>
            <w:r w:rsidRPr="00D96521">
              <w:rPr>
                <w:noProof/>
                <w:webHidden/>
              </w:rPr>
              <w:fldChar w:fldCharType="end"/>
            </w:r>
          </w:hyperlink>
        </w:p>
        <w:p w14:paraId="2DE18752" w14:textId="744180A8" w:rsidR="0058465A" w:rsidRPr="00D96521" w:rsidRDefault="0058465A">
          <w:pPr>
            <w:pStyle w:val="TDC2"/>
            <w:tabs>
              <w:tab w:val="right" w:leader="dot" w:pos="9204"/>
            </w:tabs>
            <w:rPr>
              <w:rFonts w:asciiTheme="minorHAnsi" w:eastAsiaTheme="minorEastAsia" w:hAnsiTheme="minorHAnsi" w:cstheme="minorBidi"/>
              <w:noProof/>
            </w:rPr>
          </w:pPr>
          <w:hyperlink w:anchor="_Toc212735265" w:history="1">
            <w:r w:rsidRPr="00D96521">
              <w:rPr>
                <w:rStyle w:val="Hipervnculo"/>
                <w:noProof/>
              </w:rPr>
              <w:t>IV. Trámite del Recurso de Revisión ante este Instituto</w:t>
            </w:r>
            <w:r w:rsidRPr="00D96521">
              <w:rPr>
                <w:noProof/>
                <w:webHidden/>
              </w:rPr>
              <w:tab/>
            </w:r>
            <w:r w:rsidRPr="00D96521">
              <w:rPr>
                <w:noProof/>
                <w:webHidden/>
              </w:rPr>
              <w:fldChar w:fldCharType="begin"/>
            </w:r>
            <w:r w:rsidRPr="00D96521">
              <w:rPr>
                <w:noProof/>
                <w:webHidden/>
              </w:rPr>
              <w:instrText xml:space="preserve"> PAGEREF _Toc212735265 \h </w:instrText>
            </w:r>
            <w:r w:rsidRPr="00D96521">
              <w:rPr>
                <w:noProof/>
                <w:webHidden/>
              </w:rPr>
            </w:r>
            <w:r w:rsidRPr="00D96521">
              <w:rPr>
                <w:noProof/>
                <w:webHidden/>
              </w:rPr>
              <w:fldChar w:fldCharType="separate"/>
            </w:r>
            <w:r w:rsidR="005B11A8">
              <w:rPr>
                <w:noProof/>
                <w:webHidden/>
              </w:rPr>
              <w:t>4</w:t>
            </w:r>
            <w:r w:rsidRPr="00D96521">
              <w:rPr>
                <w:noProof/>
                <w:webHidden/>
              </w:rPr>
              <w:fldChar w:fldCharType="end"/>
            </w:r>
          </w:hyperlink>
        </w:p>
        <w:p w14:paraId="40111A3F" w14:textId="43C0DD71" w:rsidR="0058465A" w:rsidRPr="00D96521" w:rsidRDefault="0058465A">
          <w:pPr>
            <w:pStyle w:val="TDC1"/>
            <w:tabs>
              <w:tab w:val="right" w:leader="dot" w:pos="9204"/>
            </w:tabs>
            <w:rPr>
              <w:rFonts w:asciiTheme="minorHAnsi" w:eastAsiaTheme="minorEastAsia" w:hAnsiTheme="minorHAnsi" w:cstheme="minorBidi"/>
              <w:noProof/>
            </w:rPr>
          </w:pPr>
          <w:hyperlink w:anchor="_Toc212735266" w:history="1">
            <w:r w:rsidRPr="00D96521">
              <w:rPr>
                <w:rStyle w:val="Hipervnculo"/>
                <w:noProof/>
              </w:rPr>
              <w:t>C O N S I D E R A N D O S</w:t>
            </w:r>
            <w:r w:rsidRPr="00D96521">
              <w:rPr>
                <w:noProof/>
                <w:webHidden/>
              </w:rPr>
              <w:tab/>
            </w:r>
            <w:r w:rsidRPr="00D96521">
              <w:rPr>
                <w:noProof/>
                <w:webHidden/>
              </w:rPr>
              <w:fldChar w:fldCharType="begin"/>
            </w:r>
            <w:r w:rsidRPr="00D96521">
              <w:rPr>
                <w:noProof/>
                <w:webHidden/>
              </w:rPr>
              <w:instrText xml:space="preserve"> PAGEREF _Toc212735266 \h </w:instrText>
            </w:r>
            <w:r w:rsidRPr="00D96521">
              <w:rPr>
                <w:noProof/>
                <w:webHidden/>
              </w:rPr>
            </w:r>
            <w:r w:rsidRPr="00D96521">
              <w:rPr>
                <w:noProof/>
                <w:webHidden/>
              </w:rPr>
              <w:fldChar w:fldCharType="separate"/>
            </w:r>
            <w:r w:rsidR="005B11A8">
              <w:rPr>
                <w:noProof/>
                <w:webHidden/>
              </w:rPr>
              <w:t>5</w:t>
            </w:r>
            <w:r w:rsidRPr="00D96521">
              <w:rPr>
                <w:noProof/>
                <w:webHidden/>
              </w:rPr>
              <w:fldChar w:fldCharType="end"/>
            </w:r>
          </w:hyperlink>
        </w:p>
        <w:p w14:paraId="6B28CB56" w14:textId="573EE0E8" w:rsidR="0058465A" w:rsidRPr="00D96521" w:rsidRDefault="0058465A">
          <w:pPr>
            <w:pStyle w:val="TDC2"/>
            <w:tabs>
              <w:tab w:val="right" w:leader="dot" w:pos="9204"/>
            </w:tabs>
            <w:rPr>
              <w:rFonts w:asciiTheme="minorHAnsi" w:eastAsiaTheme="minorEastAsia" w:hAnsiTheme="minorHAnsi" w:cstheme="minorBidi"/>
              <w:noProof/>
            </w:rPr>
          </w:pPr>
          <w:hyperlink w:anchor="_Toc212735267" w:history="1">
            <w:r w:rsidRPr="00D96521">
              <w:rPr>
                <w:rStyle w:val="Hipervnculo"/>
                <w:noProof/>
              </w:rPr>
              <w:t>PRIMERO. Competencia</w:t>
            </w:r>
            <w:r w:rsidRPr="00D96521">
              <w:rPr>
                <w:noProof/>
                <w:webHidden/>
              </w:rPr>
              <w:tab/>
            </w:r>
            <w:r w:rsidRPr="00D96521">
              <w:rPr>
                <w:noProof/>
                <w:webHidden/>
              </w:rPr>
              <w:fldChar w:fldCharType="begin"/>
            </w:r>
            <w:r w:rsidRPr="00D96521">
              <w:rPr>
                <w:noProof/>
                <w:webHidden/>
              </w:rPr>
              <w:instrText xml:space="preserve"> PAGEREF _Toc212735267 \h </w:instrText>
            </w:r>
            <w:r w:rsidRPr="00D96521">
              <w:rPr>
                <w:noProof/>
                <w:webHidden/>
              </w:rPr>
            </w:r>
            <w:r w:rsidRPr="00D96521">
              <w:rPr>
                <w:noProof/>
                <w:webHidden/>
              </w:rPr>
              <w:fldChar w:fldCharType="separate"/>
            </w:r>
            <w:r w:rsidR="005B11A8">
              <w:rPr>
                <w:noProof/>
                <w:webHidden/>
              </w:rPr>
              <w:t>5</w:t>
            </w:r>
            <w:r w:rsidRPr="00D96521">
              <w:rPr>
                <w:noProof/>
                <w:webHidden/>
              </w:rPr>
              <w:fldChar w:fldCharType="end"/>
            </w:r>
          </w:hyperlink>
        </w:p>
        <w:p w14:paraId="170D8407" w14:textId="1B0B005B" w:rsidR="0058465A" w:rsidRPr="00D96521" w:rsidRDefault="0058465A">
          <w:pPr>
            <w:pStyle w:val="TDC2"/>
            <w:tabs>
              <w:tab w:val="right" w:leader="dot" w:pos="9204"/>
            </w:tabs>
            <w:rPr>
              <w:rFonts w:asciiTheme="minorHAnsi" w:eastAsiaTheme="minorEastAsia" w:hAnsiTheme="minorHAnsi" w:cstheme="minorBidi"/>
              <w:noProof/>
            </w:rPr>
          </w:pPr>
          <w:hyperlink w:anchor="_Toc212735268" w:history="1">
            <w:r w:rsidRPr="00D96521">
              <w:rPr>
                <w:rStyle w:val="Hipervnculo"/>
                <w:noProof/>
              </w:rPr>
              <w:t>SEGUNDO. Causales de improcedencia y sobreseimiento</w:t>
            </w:r>
            <w:r w:rsidRPr="00D96521">
              <w:rPr>
                <w:noProof/>
                <w:webHidden/>
              </w:rPr>
              <w:tab/>
            </w:r>
            <w:r w:rsidRPr="00D96521">
              <w:rPr>
                <w:noProof/>
                <w:webHidden/>
              </w:rPr>
              <w:fldChar w:fldCharType="begin"/>
            </w:r>
            <w:r w:rsidRPr="00D96521">
              <w:rPr>
                <w:noProof/>
                <w:webHidden/>
              </w:rPr>
              <w:instrText xml:space="preserve"> PAGEREF _Toc212735268 \h </w:instrText>
            </w:r>
            <w:r w:rsidRPr="00D96521">
              <w:rPr>
                <w:noProof/>
                <w:webHidden/>
              </w:rPr>
            </w:r>
            <w:r w:rsidRPr="00D96521">
              <w:rPr>
                <w:noProof/>
                <w:webHidden/>
              </w:rPr>
              <w:fldChar w:fldCharType="separate"/>
            </w:r>
            <w:r w:rsidR="005B11A8">
              <w:rPr>
                <w:noProof/>
                <w:webHidden/>
              </w:rPr>
              <w:t>6</w:t>
            </w:r>
            <w:r w:rsidRPr="00D96521">
              <w:rPr>
                <w:noProof/>
                <w:webHidden/>
              </w:rPr>
              <w:fldChar w:fldCharType="end"/>
            </w:r>
          </w:hyperlink>
        </w:p>
        <w:p w14:paraId="7C8EB5AA" w14:textId="3886A705" w:rsidR="0058465A" w:rsidRPr="00D96521" w:rsidRDefault="0058465A">
          <w:pPr>
            <w:pStyle w:val="TDC2"/>
            <w:tabs>
              <w:tab w:val="right" w:leader="dot" w:pos="9204"/>
            </w:tabs>
            <w:rPr>
              <w:rFonts w:asciiTheme="minorHAnsi" w:eastAsiaTheme="minorEastAsia" w:hAnsiTheme="minorHAnsi" w:cstheme="minorBidi"/>
              <w:noProof/>
            </w:rPr>
          </w:pPr>
          <w:hyperlink w:anchor="_Toc212735269" w:history="1">
            <w:r w:rsidRPr="00D96521">
              <w:rPr>
                <w:rStyle w:val="Hipervnculo"/>
                <w:noProof/>
              </w:rPr>
              <w:t>CUARTO. Marco normativo aplicable en materia de transparencia y acceso a la información pública</w:t>
            </w:r>
            <w:r w:rsidRPr="00D96521">
              <w:rPr>
                <w:noProof/>
                <w:webHidden/>
              </w:rPr>
              <w:tab/>
            </w:r>
            <w:r w:rsidRPr="00D96521">
              <w:rPr>
                <w:noProof/>
                <w:webHidden/>
              </w:rPr>
              <w:fldChar w:fldCharType="begin"/>
            </w:r>
            <w:r w:rsidRPr="00D96521">
              <w:rPr>
                <w:noProof/>
                <w:webHidden/>
              </w:rPr>
              <w:instrText xml:space="preserve"> PAGEREF _Toc212735269 \h </w:instrText>
            </w:r>
            <w:r w:rsidRPr="00D96521">
              <w:rPr>
                <w:noProof/>
                <w:webHidden/>
              </w:rPr>
            </w:r>
            <w:r w:rsidRPr="00D96521">
              <w:rPr>
                <w:noProof/>
                <w:webHidden/>
              </w:rPr>
              <w:fldChar w:fldCharType="separate"/>
            </w:r>
            <w:r w:rsidR="005B11A8">
              <w:rPr>
                <w:noProof/>
                <w:webHidden/>
              </w:rPr>
              <w:t>9</w:t>
            </w:r>
            <w:r w:rsidRPr="00D96521">
              <w:rPr>
                <w:noProof/>
                <w:webHidden/>
              </w:rPr>
              <w:fldChar w:fldCharType="end"/>
            </w:r>
          </w:hyperlink>
        </w:p>
        <w:p w14:paraId="09DC32A6" w14:textId="540DBE07" w:rsidR="0058465A" w:rsidRPr="00D96521" w:rsidRDefault="0058465A">
          <w:pPr>
            <w:pStyle w:val="TDC2"/>
            <w:tabs>
              <w:tab w:val="right" w:leader="dot" w:pos="9204"/>
            </w:tabs>
            <w:rPr>
              <w:rFonts w:asciiTheme="minorHAnsi" w:eastAsiaTheme="minorEastAsia" w:hAnsiTheme="minorHAnsi" w:cstheme="minorBidi"/>
              <w:noProof/>
            </w:rPr>
          </w:pPr>
          <w:hyperlink w:anchor="_Toc212735270" w:history="1">
            <w:r w:rsidRPr="00D96521">
              <w:rPr>
                <w:rStyle w:val="Hipervnculo"/>
                <w:smallCaps/>
                <w:noProof/>
              </w:rPr>
              <w:t>QUINTO.</w:t>
            </w:r>
            <w:r w:rsidRPr="00D96521">
              <w:rPr>
                <w:rStyle w:val="Hipervnculo"/>
                <w:noProof/>
              </w:rPr>
              <w:t xml:space="preserve"> Estudio de Fondo</w:t>
            </w:r>
            <w:r w:rsidRPr="00D96521">
              <w:rPr>
                <w:noProof/>
                <w:webHidden/>
              </w:rPr>
              <w:tab/>
            </w:r>
            <w:r w:rsidRPr="00D96521">
              <w:rPr>
                <w:noProof/>
                <w:webHidden/>
              </w:rPr>
              <w:fldChar w:fldCharType="begin"/>
            </w:r>
            <w:r w:rsidRPr="00D96521">
              <w:rPr>
                <w:noProof/>
                <w:webHidden/>
              </w:rPr>
              <w:instrText xml:space="preserve"> PAGEREF _Toc212735270 \h </w:instrText>
            </w:r>
            <w:r w:rsidRPr="00D96521">
              <w:rPr>
                <w:noProof/>
                <w:webHidden/>
              </w:rPr>
            </w:r>
            <w:r w:rsidRPr="00D96521">
              <w:rPr>
                <w:noProof/>
                <w:webHidden/>
              </w:rPr>
              <w:fldChar w:fldCharType="separate"/>
            </w:r>
            <w:r w:rsidR="005B11A8">
              <w:rPr>
                <w:noProof/>
                <w:webHidden/>
              </w:rPr>
              <w:t>10</w:t>
            </w:r>
            <w:r w:rsidRPr="00D96521">
              <w:rPr>
                <w:noProof/>
                <w:webHidden/>
              </w:rPr>
              <w:fldChar w:fldCharType="end"/>
            </w:r>
          </w:hyperlink>
        </w:p>
        <w:p w14:paraId="5F8FAF65" w14:textId="6536DEF4" w:rsidR="0058465A" w:rsidRPr="00D96521" w:rsidRDefault="0058465A">
          <w:pPr>
            <w:pStyle w:val="TDC2"/>
            <w:tabs>
              <w:tab w:val="right" w:leader="dot" w:pos="9204"/>
            </w:tabs>
            <w:rPr>
              <w:rFonts w:asciiTheme="minorHAnsi" w:eastAsiaTheme="minorEastAsia" w:hAnsiTheme="minorHAnsi" w:cstheme="minorBidi"/>
              <w:noProof/>
            </w:rPr>
          </w:pPr>
          <w:hyperlink w:anchor="_Toc212735271" w:history="1">
            <w:r w:rsidRPr="00D96521">
              <w:rPr>
                <w:rStyle w:val="Hipervnculo"/>
                <w:noProof/>
              </w:rPr>
              <w:t>SEXTO. Decisión</w:t>
            </w:r>
            <w:r w:rsidRPr="00D96521">
              <w:rPr>
                <w:noProof/>
                <w:webHidden/>
              </w:rPr>
              <w:tab/>
            </w:r>
            <w:r w:rsidRPr="00D96521">
              <w:rPr>
                <w:noProof/>
                <w:webHidden/>
              </w:rPr>
              <w:fldChar w:fldCharType="begin"/>
            </w:r>
            <w:r w:rsidRPr="00D96521">
              <w:rPr>
                <w:noProof/>
                <w:webHidden/>
              </w:rPr>
              <w:instrText xml:space="preserve"> PAGEREF _Toc212735271 \h </w:instrText>
            </w:r>
            <w:r w:rsidRPr="00D96521">
              <w:rPr>
                <w:noProof/>
                <w:webHidden/>
              </w:rPr>
            </w:r>
            <w:r w:rsidRPr="00D96521">
              <w:rPr>
                <w:noProof/>
                <w:webHidden/>
              </w:rPr>
              <w:fldChar w:fldCharType="separate"/>
            </w:r>
            <w:r w:rsidR="005B11A8">
              <w:rPr>
                <w:noProof/>
                <w:webHidden/>
              </w:rPr>
              <w:t>22</w:t>
            </w:r>
            <w:r w:rsidRPr="00D96521">
              <w:rPr>
                <w:noProof/>
                <w:webHidden/>
              </w:rPr>
              <w:fldChar w:fldCharType="end"/>
            </w:r>
          </w:hyperlink>
        </w:p>
        <w:p w14:paraId="26488C29" w14:textId="6FFF56E0" w:rsidR="0058465A" w:rsidRPr="00D96521" w:rsidRDefault="0058465A">
          <w:pPr>
            <w:pStyle w:val="TDC1"/>
            <w:tabs>
              <w:tab w:val="right" w:leader="dot" w:pos="9204"/>
            </w:tabs>
            <w:rPr>
              <w:rFonts w:asciiTheme="minorHAnsi" w:eastAsiaTheme="minorEastAsia" w:hAnsiTheme="minorHAnsi" w:cstheme="minorBidi"/>
              <w:noProof/>
            </w:rPr>
          </w:pPr>
          <w:hyperlink w:anchor="_Toc212735272" w:history="1">
            <w:r w:rsidRPr="00D96521">
              <w:rPr>
                <w:rStyle w:val="Hipervnculo"/>
                <w:noProof/>
              </w:rPr>
              <w:t>R E S U E L V E</w:t>
            </w:r>
            <w:r w:rsidRPr="00D96521">
              <w:rPr>
                <w:noProof/>
                <w:webHidden/>
              </w:rPr>
              <w:tab/>
            </w:r>
            <w:r w:rsidRPr="00D96521">
              <w:rPr>
                <w:noProof/>
                <w:webHidden/>
              </w:rPr>
              <w:fldChar w:fldCharType="begin"/>
            </w:r>
            <w:r w:rsidRPr="00D96521">
              <w:rPr>
                <w:noProof/>
                <w:webHidden/>
              </w:rPr>
              <w:instrText xml:space="preserve"> PAGEREF _Toc212735272 \h </w:instrText>
            </w:r>
            <w:r w:rsidRPr="00D96521">
              <w:rPr>
                <w:noProof/>
                <w:webHidden/>
              </w:rPr>
            </w:r>
            <w:r w:rsidRPr="00D96521">
              <w:rPr>
                <w:noProof/>
                <w:webHidden/>
              </w:rPr>
              <w:fldChar w:fldCharType="separate"/>
            </w:r>
            <w:r w:rsidR="005B11A8">
              <w:rPr>
                <w:noProof/>
                <w:webHidden/>
              </w:rPr>
              <w:t>23</w:t>
            </w:r>
            <w:r w:rsidRPr="00D96521">
              <w:rPr>
                <w:noProof/>
                <w:webHidden/>
              </w:rPr>
              <w:fldChar w:fldCharType="end"/>
            </w:r>
          </w:hyperlink>
        </w:p>
        <w:p w14:paraId="0184C854" w14:textId="662A63EB" w:rsidR="0063500A" w:rsidRPr="00D96521" w:rsidRDefault="0063500A">
          <w:r w:rsidRPr="00D96521">
            <w:rPr>
              <w:b/>
              <w:bCs/>
              <w:lang w:val="es-ES"/>
            </w:rPr>
            <w:fldChar w:fldCharType="end"/>
          </w:r>
        </w:p>
      </w:sdtContent>
    </w:sdt>
    <w:p w14:paraId="1D295886" w14:textId="77777777" w:rsidR="008A2160" w:rsidRPr="00D96521" w:rsidRDefault="003C1127">
      <w:pPr>
        <w:pStyle w:val="Ttulo2"/>
        <w:spacing w:before="0" w:after="0"/>
      </w:pPr>
      <w:r w:rsidRPr="00D96521">
        <w:br w:type="page"/>
      </w:r>
    </w:p>
    <w:p w14:paraId="5635DE0D" w14:textId="57E16B52" w:rsidR="008A2160" w:rsidRPr="00D96521" w:rsidRDefault="003C1127">
      <w:pPr>
        <w:spacing w:after="0" w:line="360" w:lineRule="auto"/>
      </w:pPr>
      <w:r w:rsidRPr="00D96521">
        <w:lastRenderedPageBreak/>
        <w:t xml:space="preserve">Resolución del Pleno del Instituto de Transparencia, Acceso a la Información Pública y Protección de Datos Personales del Estado de México y Municipios, con domicilio en Metepec, Estado de México, de fecha </w:t>
      </w:r>
      <w:r w:rsidR="0063500A" w:rsidRPr="00D96521">
        <w:t>cinco de noviembre</w:t>
      </w:r>
      <w:r w:rsidRPr="00D96521">
        <w:t xml:space="preserve"> de dos mil veinticinco.</w:t>
      </w:r>
    </w:p>
    <w:p w14:paraId="6B947C9A" w14:textId="77777777" w:rsidR="008A2160" w:rsidRPr="00D96521" w:rsidRDefault="008A2160">
      <w:pPr>
        <w:spacing w:after="0" w:line="360" w:lineRule="auto"/>
        <w:rPr>
          <w:b/>
        </w:rPr>
      </w:pPr>
    </w:p>
    <w:p w14:paraId="3A7CFEA8" w14:textId="77777777" w:rsidR="008A2160" w:rsidRPr="00D96521" w:rsidRDefault="003C1127">
      <w:pPr>
        <w:spacing w:after="0" w:line="360" w:lineRule="auto"/>
      </w:pPr>
      <w:r w:rsidRPr="00D96521">
        <w:rPr>
          <w:b/>
        </w:rPr>
        <w:t>VISTO</w:t>
      </w:r>
      <w:r w:rsidRPr="00D96521">
        <w:t xml:space="preserve"> el expediente conformado con motivo del Recurso de Revisión </w:t>
      </w:r>
      <w:r w:rsidRPr="00456444">
        <w:rPr>
          <w:b/>
          <w:bCs/>
        </w:rPr>
        <w:t>11561/INFOEM/IP/RR/2025</w:t>
      </w:r>
      <w:r w:rsidRPr="00D96521">
        <w:t xml:space="preserve">, interpuesto por </w:t>
      </w:r>
      <w:r w:rsidRPr="00D96521">
        <w:rPr>
          <w:b/>
        </w:rPr>
        <w:t>un Particular</w:t>
      </w:r>
      <w:r w:rsidRPr="00D96521">
        <w:t xml:space="preserve">, en lo sucesivo, la persona Recurrente o Particular, en contra de la respuesta del Sujeto Obligado, </w:t>
      </w:r>
      <w:r w:rsidRPr="00456444">
        <w:rPr>
          <w:b/>
          <w:bCs/>
        </w:rPr>
        <w:t xml:space="preserve">Sistema Municipal para el Desarrollo Integral de la Familia Municipio de Atenco, </w:t>
      </w:r>
      <w:r w:rsidRPr="00D96521">
        <w:t>se emite la presente Resolución, con base en los antecedentes y considerandos que se exponen a continuación:</w:t>
      </w:r>
    </w:p>
    <w:p w14:paraId="68423D48" w14:textId="77777777" w:rsidR="008A2160" w:rsidRPr="00D96521" w:rsidRDefault="008A2160">
      <w:pPr>
        <w:spacing w:after="0" w:line="360" w:lineRule="auto"/>
      </w:pPr>
    </w:p>
    <w:p w14:paraId="5035F395" w14:textId="77777777" w:rsidR="008A2160" w:rsidRPr="00D96521" w:rsidRDefault="003C1127">
      <w:pPr>
        <w:pStyle w:val="Ttulo1"/>
        <w:spacing w:before="0" w:after="0"/>
        <w:rPr>
          <w:sz w:val="22"/>
          <w:szCs w:val="22"/>
        </w:rPr>
      </w:pPr>
      <w:bookmarkStart w:id="0" w:name="_heading=h.sh61aax1dbq4" w:colFirst="0" w:colLast="0"/>
      <w:bookmarkStart w:id="1" w:name="_Toc212735261"/>
      <w:bookmarkEnd w:id="0"/>
      <w:r w:rsidRPr="00D96521">
        <w:rPr>
          <w:sz w:val="22"/>
          <w:szCs w:val="22"/>
        </w:rPr>
        <w:t>A N T E C E D E N T E S</w:t>
      </w:r>
      <w:bookmarkEnd w:id="1"/>
    </w:p>
    <w:p w14:paraId="40CE81B5" w14:textId="77777777" w:rsidR="008A2160" w:rsidRPr="00D96521" w:rsidRDefault="008A2160">
      <w:pPr>
        <w:spacing w:after="0" w:line="360" w:lineRule="auto"/>
      </w:pPr>
      <w:bookmarkStart w:id="2" w:name="_heading=h.gjdgxs" w:colFirst="0" w:colLast="0"/>
      <w:bookmarkEnd w:id="2"/>
    </w:p>
    <w:p w14:paraId="4D52C9C8" w14:textId="77777777" w:rsidR="008A2160" w:rsidRPr="00D96521" w:rsidRDefault="003C1127">
      <w:pPr>
        <w:pStyle w:val="Ttulo2"/>
        <w:spacing w:before="0" w:after="0"/>
      </w:pPr>
      <w:bookmarkStart w:id="3" w:name="_heading=h.a88atsuqcw9l" w:colFirst="0" w:colLast="0"/>
      <w:bookmarkStart w:id="4" w:name="_Toc212735262"/>
      <w:bookmarkEnd w:id="3"/>
      <w:r w:rsidRPr="00D96521">
        <w:t>I. Presentación de la solicitud de información</w:t>
      </w:r>
      <w:bookmarkEnd w:id="4"/>
    </w:p>
    <w:p w14:paraId="7C13CD01" w14:textId="77777777" w:rsidR="008A2160" w:rsidRPr="00D96521" w:rsidRDefault="008A2160">
      <w:pPr>
        <w:tabs>
          <w:tab w:val="left" w:pos="567"/>
        </w:tabs>
        <w:spacing w:after="0" w:line="360" w:lineRule="auto"/>
      </w:pPr>
    </w:p>
    <w:p w14:paraId="1EAC86EB" w14:textId="77777777" w:rsidR="008A2160" w:rsidRPr="00D96521" w:rsidRDefault="003C1127">
      <w:pPr>
        <w:spacing w:after="0" w:line="360" w:lineRule="auto"/>
      </w:pPr>
      <w:bookmarkStart w:id="5" w:name="_heading=h.7z2hm1dstc2n" w:colFirst="0" w:colLast="0"/>
      <w:bookmarkEnd w:id="5"/>
      <w:r w:rsidRPr="00D96521">
        <w:t>Con fecha once de septiembre de dos mil veinticinco, la parte Solicitante presentó una solicitud de acceso a la información pública, a través del Sistema de Acceso a la Información Mexiquense, en lo sucesivo el SAIMEX, ante el Sistema Municipal para el Desarrollo Integral de la Familia Municipio de Atenco, en la que requirió lo siguiente:</w:t>
      </w:r>
    </w:p>
    <w:p w14:paraId="5BC09A0B" w14:textId="77777777" w:rsidR="008A2160" w:rsidRPr="00D96521" w:rsidRDefault="008A2160">
      <w:pPr>
        <w:spacing w:after="0" w:line="360" w:lineRule="auto"/>
      </w:pPr>
    </w:p>
    <w:p w14:paraId="06E28C70" w14:textId="77777777" w:rsidR="008A2160" w:rsidRPr="00D96521" w:rsidRDefault="003C1127">
      <w:pPr>
        <w:tabs>
          <w:tab w:val="left" w:pos="567"/>
        </w:tabs>
        <w:spacing w:after="0" w:line="360" w:lineRule="auto"/>
        <w:ind w:left="567" w:right="709"/>
        <w:rPr>
          <w:b/>
          <w:sz w:val="20"/>
          <w:szCs w:val="20"/>
        </w:rPr>
      </w:pPr>
      <w:r w:rsidRPr="00D96521">
        <w:rPr>
          <w:b/>
          <w:sz w:val="20"/>
          <w:szCs w:val="20"/>
        </w:rPr>
        <w:t>Folio de la solicitud: 00046/DIFATENCO/IP/2025</w:t>
      </w:r>
    </w:p>
    <w:p w14:paraId="3C326281" w14:textId="77777777" w:rsidR="008A2160" w:rsidRPr="00D96521" w:rsidRDefault="003C1127">
      <w:pPr>
        <w:tabs>
          <w:tab w:val="left" w:pos="567"/>
        </w:tabs>
        <w:spacing w:after="0" w:line="360" w:lineRule="auto"/>
        <w:ind w:left="567" w:right="709"/>
        <w:rPr>
          <w:b/>
          <w:sz w:val="20"/>
          <w:szCs w:val="20"/>
        </w:rPr>
      </w:pPr>
      <w:r w:rsidRPr="00D96521">
        <w:rPr>
          <w:b/>
          <w:sz w:val="20"/>
          <w:szCs w:val="20"/>
        </w:rPr>
        <w:t>DESCRIPCIÓN CLARA Y PRECISA DE LA INFORMACIÓN SOLICITADA</w:t>
      </w:r>
    </w:p>
    <w:p w14:paraId="73F9C314" w14:textId="77777777" w:rsidR="008A2160" w:rsidRPr="00D96521" w:rsidRDefault="003C1127">
      <w:pPr>
        <w:tabs>
          <w:tab w:val="left" w:pos="4667"/>
        </w:tabs>
        <w:spacing w:after="0" w:line="360" w:lineRule="auto"/>
        <w:ind w:left="567" w:right="709"/>
        <w:rPr>
          <w:i/>
          <w:sz w:val="20"/>
          <w:szCs w:val="20"/>
        </w:rPr>
      </w:pPr>
      <w:r w:rsidRPr="00D96521">
        <w:rPr>
          <w:i/>
          <w:sz w:val="20"/>
          <w:szCs w:val="20"/>
        </w:rPr>
        <w:t xml:space="preserve">“solicito el presupuesto asignado a la </w:t>
      </w:r>
      <w:proofErr w:type="spellStart"/>
      <w:r w:rsidRPr="00D96521">
        <w:rPr>
          <w:i/>
          <w:sz w:val="20"/>
          <w:szCs w:val="20"/>
        </w:rPr>
        <w:t>ubris</w:t>
      </w:r>
      <w:proofErr w:type="spellEnd"/>
      <w:r w:rsidRPr="00D96521">
        <w:rPr>
          <w:i/>
          <w:sz w:val="20"/>
          <w:szCs w:val="20"/>
        </w:rPr>
        <w:t xml:space="preserve"> </w:t>
      </w:r>
      <w:proofErr w:type="spellStart"/>
      <w:r w:rsidRPr="00D96521">
        <w:rPr>
          <w:i/>
          <w:sz w:val="20"/>
          <w:szCs w:val="20"/>
        </w:rPr>
        <w:t>ixtapan</w:t>
      </w:r>
      <w:proofErr w:type="spellEnd"/>
      <w:r w:rsidRPr="00D96521">
        <w:rPr>
          <w:i/>
          <w:sz w:val="20"/>
          <w:szCs w:val="20"/>
        </w:rPr>
        <w:t>, el informe de los gastado de enero 2025 a septiembre 2025” (Sic.)</w:t>
      </w:r>
    </w:p>
    <w:p w14:paraId="4FBDDCC3" w14:textId="77777777" w:rsidR="008A2160" w:rsidRPr="00D96521" w:rsidRDefault="008A2160">
      <w:pPr>
        <w:tabs>
          <w:tab w:val="left" w:pos="4667"/>
        </w:tabs>
        <w:spacing w:after="0" w:line="360" w:lineRule="auto"/>
        <w:ind w:left="567" w:right="709"/>
        <w:rPr>
          <w:b/>
          <w:sz w:val="20"/>
          <w:szCs w:val="20"/>
        </w:rPr>
      </w:pPr>
    </w:p>
    <w:p w14:paraId="41CB007A" w14:textId="77777777" w:rsidR="008A2160" w:rsidRPr="00D96521" w:rsidRDefault="003C1127">
      <w:pPr>
        <w:tabs>
          <w:tab w:val="left" w:pos="4667"/>
        </w:tabs>
        <w:spacing w:after="0" w:line="360" w:lineRule="auto"/>
        <w:ind w:left="567" w:right="709"/>
        <w:rPr>
          <w:b/>
          <w:sz w:val="20"/>
          <w:szCs w:val="20"/>
        </w:rPr>
      </w:pPr>
      <w:r w:rsidRPr="00D96521">
        <w:rPr>
          <w:b/>
          <w:sz w:val="20"/>
          <w:szCs w:val="20"/>
        </w:rPr>
        <w:t xml:space="preserve">MODALIDAD DE ENTREGA </w:t>
      </w:r>
      <w:r w:rsidRPr="00D96521">
        <w:rPr>
          <w:i/>
          <w:sz w:val="20"/>
          <w:szCs w:val="20"/>
        </w:rPr>
        <w:t>“A través del SAIMEX.”</w:t>
      </w:r>
    </w:p>
    <w:p w14:paraId="23DE27C8" w14:textId="77777777" w:rsidR="008A2160" w:rsidRPr="00D96521" w:rsidRDefault="008A2160">
      <w:pPr>
        <w:tabs>
          <w:tab w:val="left" w:pos="4667"/>
        </w:tabs>
        <w:spacing w:after="0" w:line="360" w:lineRule="auto"/>
        <w:ind w:right="709"/>
        <w:rPr>
          <w:i/>
        </w:rPr>
      </w:pPr>
    </w:p>
    <w:p w14:paraId="1CA8E6DF" w14:textId="77777777" w:rsidR="008A2160" w:rsidRPr="00D96521" w:rsidRDefault="003C1127">
      <w:pPr>
        <w:pStyle w:val="Ttulo2"/>
        <w:spacing w:before="0" w:after="0"/>
      </w:pPr>
      <w:bookmarkStart w:id="6" w:name="_heading=h.8chg5wfdn1d" w:colFirst="0" w:colLast="0"/>
      <w:bookmarkStart w:id="7" w:name="_Toc212735263"/>
      <w:bookmarkEnd w:id="6"/>
      <w:r w:rsidRPr="00D96521">
        <w:lastRenderedPageBreak/>
        <w:t>II. Respuesta del Sujeto Obligado</w:t>
      </w:r>
      <w:bookmarkEnd w:id="7"/>
    </w:p>
    <w:p w14:paraId="16ADA9DE" w14:textId="77777777" w:rsidR="008A2160" w:rsidRPr="00D96521" w:rsidRDefault="008A2160">
      <w:pPr>
        <w:spacing w:after="0" w:line="360" w:lineRule="auto"/>
      </w:pPr>
    </w:p>
    <w:p w14:paraId="1F5A6D9C" w14:textId="77777777" w:rsidR="008A2160" w:rsidRPr="00D96521" w:rsidRDefault="003C1127">
      <w:pPr>
        <w:spacing w:after="0" w:line="360" w:lineRule="auto"/>
      </w:pPr>
      <w:r w:rsidRPr="00D96521">
        <w:t>El seis de octubre de dos mil veinticinco, el Sujeto Obligado a través de SAIMEX, dio respuesta en los siguientes términos:</w:t>
      </w:r>
    </w:p>
    <w:p w14:paraId="6B2BC9D8" w14:textId="77777777" w:rsidR="008A2160" w:rsidRPr="00D96521" w:rsidRDefault="008A2160">
      <w:pPr>
        <w:spacing w:after="0" w:line="360" w:lineRule="auto"/>
      </w:pPr>
    </w:p>
    <w:p w14:paraId="09EB4AF3" w14:textId="77777777" w:rsidR="008A2160" w:rsidRPr="00D96521" w:rsidRDefault="003C1127">
      <w:pPr>
        <w:numPr>
          <w:ilvl w:val="0"/>
          <w:numId w:val="4"/>
        </w:numPr>
        <w:pBdr>
          <w:top w:val="nil"/>
          <w:left w:val="nil"/>
          <w:bottom w:val="nil"/>
          <w:right w:val="nil"/>
          <w:between w:val="nil"/>
        </w:pBdr>
        <w:spacing w:after="0" w:line="360" w:lineRule="auto"/>
        <w:rPr>
          <w:b/>
          <w:i/>
          <w:color w:val="000000"/>
        </w:rPr>
      </w:pPr>
      <w:r w:rsidRPr="00D96521">
        <w:rPr>
          <w:b/>
          <w:i/>
          <w:color w:val="000000"/>
        </w:rPr>
        <w:t xml:space="preserve">RESPUESTA TESO.pdf; </w:t>
      </w:r>
      <w:r w:rsidRPr="00D96521">
        <w:rPr>
          <w:color w:val="000000"/>
        </w:rPr>
        <w:t>del que se desprende un oficio suscrito por el Tesorero del Sujeto Obligado, en el que informó lo siguiente:</w:t>
      </w:r>
    </w:p>
    <w:p w14:paraId="25617F18" w14:textId="77777777" w:rsidR="005F6D41" w:rsidRPr="00D96521" w:rsidRDefault="005F6D41" w:rsidP="005F6D41">
      <w:pPr>
        <w:pBdr>
          <w:top w:val="nil"/>
          <w:left w:val="nil"/>
          <w:bottom w:val="nil"/>
          <w:right w:val="nil"/>
          <w:between w:val="nil"/>
        </w:pBdr>
        <w:spacing w:after="0" w:line="360" w:lineRule="auto"/>
        <w:ind w:left="720"/>
        <w:rPr>
          <w:b/>
          <w:i/>
          <w:color w:val="000000"/>
        </w:rPr>
      </w:pPr>
    </w:p>
    <w:p w14:paraId="22A6F9E9" w14:textId="77777777" w:rsidR="008A2160" w:rsidRPr="00D96521" w:rsidRDefault="003C1127">
      <w:pPr>
        <w:spacing w:after="0" w:line="360" w:lineRule="auto"/>
        <w:ind w:left="567" w:right="567"/>
        <w:rPr>
          <w:i/>
          <w:sz w:val="20"/>
          <w:szCs w:val="20"/>
        </w:rPr>
      </w:pPr>
      <w:r w:rsidRPr="00D96521">
        <w:rPr>
          <w:i/>
          <w:sz w:val="20"/>
          <w:szCs w:val="20"/>
        </w:rPr>
        <w:t>“…</w:t>
      </w:r>
    </w:p>
    <w:p w14:paraId="7ACE2ADF" w14:textId="77777777" w:rsidR="008A2160" w:rsidRPr="00D96521" w:rsidRDefault="003C1127">
      <w:pPr>
        <w:spacing w:after="0" w:line="360" w:lineRule="auto"/>
        <w:ind w:left="567" w:right="567"/>
        <w:rPr>
          <w:i/>
          <w:sz w:val="20"/>
          <w:szCs w:val="20"/>
        </w:rPr>
      </w:pPr>
      <w:r w:rsidRPr="00D96521">
        <w:rPr>
          <w:i/>
          <w:sz w:val="20"/>
          <w:szCs w:val="20"/>
        </w:rPr>
        <w:t>1.- Que el monto total presupuestado asignado a la UBRIS Ixtapan corresponde a la cantidad de $2, 618,731.86 (Dos millones seiscientos dieciocho mil setecientos treinta y un pesos 86/100 M.N.).</w:t>
      </w:r>
    </w:p>
    <w:p w14:paraId="524F94F0" w14:textId="77777777" w:rsidR="008A2160" w:rsidRPr="00D96521" w:rsidRDefault="008A2160">
      <w:pPr>
        <w:spacing w:after="0" w:line="360" w:lineRule="auto"/>
        <w:ind w:left="567" w:right="567"/>
        <w:rPr>
          <w:i/>
          <w:sz w:val="20"/>
          <w:szCs w:val="20"/>
        </w:rPr>
      </w:pPr>
    </w:p>
    <w:p w14:paraId="521192A1" w14:textId="77777777" w:rsidR="008A2160" w:rsidRPr="00D96521" w:rsidRDefault="003C1127">
      <w:pPr>
        <w:spacing w:after="0" w:line="360" w:lineRule="auto"/>
        <w:ind w:left="567" w:right="567"/>
        <w:rPr>
          <w:i/>
          <w:sz w:val="20"/>
          <w:szCs w:val="20"/>
        </w:rPr>
      </w:pPr>
      <w:r w:rsidRPr="00D96521">
        <w:rPr>
          <w:i/>
          <w:sz w:val="20"/>
          <w:szCs w:val="20"/>
        </w:rPr>
        <w:t>2.- Que el monto total ejercido asciende a $1, 439,493.93 (Un millón cuatrocientos treinta y nueve mil cuatrocientos noventa y tres pesos 93/100 M.N.). Cabe mencionar que el gasto es de enero a agosto 2025, ya que el mes de septiembre aún no se cierra, por lo cual no se informa ese mes.</w:t>
      </w:r>
    </w:p>
    <w:p w14:paraId="0733035B" w14:textId="77777777" w:rsidR="008A2160" w:rsidRPr="00D96521" w:rsidRDefault="003C1127">
      <w:pPr>
        <w:spacing w:after="0" w:line="360" w:lineRule="auto"/>
        <w:ind w:left="567" w:right="567"/>
        <w:rPr>
          <w:i/>
          <w:sz w:val="20"/>
          <w:szCs w:val="20"/>
        </w:rPr>
      </w:pPr>
      <w:r w:rsidRPr="00D96521">
        <w:rPr>
          <w:i/>
          <w:sz w:val="20"/>
          <w:szCs w:val="20"/>
        </w:rPr>
        <w:t>…”</w:t>
      </w:r>
    </w:p>
    <w:p w14:paraId="4B147DDE" w14:textId="77777777" w:rsidR="008A2160" w:rsidRPr="00D96521" w:rsidRDefault="008A2160">
      <w:pPr>
        <w:spacing w:after="0" w:line="360" w:lineRule="auto"/>
        <w:ind w:left="567" w:right="567"/>
        <w:rPr>
          <w:i/>
          <w:sz w:val="20"/>
          <w:szCs w:val="20"/>
        </w:rPr>
      </w:pPr>
    </w:p>
    <w:p w14:paraId="6C2D963F" w14:textId="77777777" w:rsidR="008A2160" w:rsidRPr="00D96521" w:rsidRDefault="003C1127">
      <w:pPr>
        <w:numPr>
          <w:ilvl w:val="0"/>
          <w:numId w:val="4"/>
        </w:numPr>
        <w:pBdr>
          <w:top w:val="nil"/>
          <w:left w:val="nil"/>
          <w:bottom w:val="nil"/>
          <w:right w:val="nil"/>
          <w:between w:val="nil"/>
        </w:pBdr>
        <w:spacing w:after="0" w:line="360" w:lineRule="auto"/>
        <w:rPr>
          <w:b/>
          <w:i/>
          <w:color w:val="000000"/>
        </w:rPr>
      </w:pPr>
      <w:r w:rsidRPr="00D96521">
        <w:rPr>
          <w:b/>
          <w:i/>
          <w:color w:val="000000"/>
        </w:rPr>
        <w:t xml:space="preserve">RESPUESTA TESO.pdf; </w:t>
      </w:r>
      <w:r w:rsidRPr="00D96521">
        <w:rPr>
          <w:color w:val="000000"/>
        </w:rPr>
        <w:t xml:space="preserve">del que se desprende el mismo documento descrito en el punto anterior. </w:t>
      </w:r>
    </w:p>
    <w:p w14:paraId="2BE9DE9B" w14:textId="77777777" w:rsidR="008A2160" w:rsidRPr="00D96521" w:rsidRDefault="008A2160">
      <w:pPr>
        <w:pBdr>
          <w:top w:val="nil"/>
          <w:left w:val="nil"/>
          <w:bottom w:val="nil"/>
          <w:right w:val="nil"/>
          <w:between w:val="nil"/>
        </w:pBdr>
        <w:spacing w:after="0" w:line="360" w:lineRule="auto"/>
        <w:ind w:left="720"/>
        <w:rPr>
          <w:b/>
          <w:i/>
          <w:color w:val="000000"/>
        </w:rPr>
      </w:pPr>
    </w:p>
    <w:p w14:paraId="460DB38E" w14:textId="77777777" w:rsidR="008A2160" w:rsidRPr="00D96521" w:rsidRDefault="003C1127">
      <w:pPr>
        <w:numPr>
          <w:ilvl w:val="0"/>
          <w:numId w:val="4"/>
        </w:numPr>
        <w:pBdr>
          <w:top w:val="nil"/>
          <w:left w:val="nil"/>
          <w:bottom w:val="nil"/>
          <w:right w:val="nil"/>
          <w:between w:val="nil"/>
        </w:pBdr>
        <w:spacing w:after="0" w:line="360" w:lineRule="auto"/>
        <w:rPr>
          <w:b/>
          <w:i/>
          <w:color w:val="000000"/>
        </w:rPr>
      </w:pPr>
      <w:r w:rsidRPr="00D96521">
        <w:rPr>
          <w:b/>
          <w:i/>
          <w:color w:val="000000"/>
        </w:rPr>
        <w:t xml:space="preserve">20251003142450.pdf; </w:t>
      </w:r>
      <w:r w:rsidRPr="00D96521">
        <w:rPr>
          <w:color w:val="000000"/>
        </w:rPr>
        <w:t xml:space="preserve">del que se advierte un oficio signado por el Titular de la Unidad de Transparencia del Sujeto Obligado, dio respuesta a través del oficio suscrito por el Tesorero del Sujeto Obligado.  </w:t>
      </w:r>
    </w:p>
    <w:p w14:paraId="16AE20DC" w14:textId="77777777" w:rsidR="008A2160" w:rsidRPr="00D96521" w:rsidRDefault="008A2160">
      <w:pPr>
        <w:spacing w:after="0" w:line="360" w:lineRule="auto"/>
        <w:rPr>
          <w:b/>
          <w:i/>
        </w:rPr>
      </w:pPr>
    </w:p>
    <w:p w14:paraId="312F5C55" w14:textId="77777777" w:rsidR="008A2160" w:rsidRPr="00D96521" w:rsidRDefault="003C1127">
      <w:pPr>
        <w:numPr>
          <w:ilvl w:val="0"/>
          <w:numId w:val="4"/>
        </w:numPr>
        <w:pBdr>
          <w:top w:val="nil"/>
          <w:left w:val="nil"/>
          <w:bottom w:val="nil"/>
          <w:right w:val="nil"/>
          <w:between w:val="nil"/>
        </w:pBdr>
        <w:spacing w:after="0" w:line="360" w:lineRule="auto"/>
        <w:rPr>
          <w:b/>
          <w:i/>
          <w:color w:val="000000"/>
        </w:rPr>
      </w:pPr>
      <w:r w:rsidRPr="00D96521">
        <w:rPr>
          <w:b/>
          <w:i/>
          <w:color w:val="000000"/>
        </w:rPr>
        <w:t xml:space="preserve">20251003142428.pdf; </w:t>
      </w:r>
      <w:r w:rsidRPr="00D96521">
        <w:rPr>
          <w:color w:val="000000"/>
        </w:rPr>
        <w:t xml:space="preserve">del que se advierte un oficio suscrito por el Titular de la Unidad de Transparencia, que corresponde al turno realizado al Tesoro del Sujeto Obligado. </w:t>
      </w:r>
    </w:p>
    <w:p w14:paraId="77E4893F" w14:textId="77777777" w:rsidR="008A2160" w:rsidRPr="00D96521" w:rsidRDefault="003C1127">
      <w:pPr>
        <w:pStyle w:val="Ttulo2"/>
        <w:spacing w:before="0" w:after="0"/>
      </w:pPr>
      <w:bookmarkStart w:id="8" w:name="_heading=h.cj9yz6i2gzi7" w:colFirst="0" w:colLast="0"/>
      <w:bookmarkStart w:id="9" w:name="_Toc212735264"/>
      <w:bookmarkEnd w:id="8"/>
      <w:r w:rsidRPr="00D96521">
        <w:lastRenderedPageBreak/>
        <w:t>III. Interposición del Recurso de Revisión</w:t>
      </w:r>
      <w:bookmarkEnd w:id="9"/>
    </w:p>
    <w:p w14:paraId="1572326C" w14:textId="77777777" w:rsidR="008A2160" w:rsidRPr="00D96521" w:rsidRDefault="008A2160">
      <w:pPr>
        <w:spacing w:after="0" w:line="360" w:lineRule="auto"/>
        <w:rPr>
          <w:b/>
        </w:rPr>
      </w:pPr>
    </w:p>
    <w:p w14:paraId="590513E7" w14:textId="77777777" w:rsidR="008A2160" w:rsidRPr="00D96521" w:rsidRDefault="003C1127">
      <w:pPr>
        <w:spacing w:after="0" w:line="360" w:lineRule="auto"/>
      </w:pPr>
      <w:bookmarkStart w:id="10" w:name="_heading=h.2et92p0" w:colFirst="0" w:colLast="0"/>
      <w:bookmarkEnd w:id="10"/>
      <w:r w:rsidRPr="00D96521">
        <w:t>Con fecha seis de octubre de dos mil veinticinco, se recibió a través del SAIMEX, el Recurso de Revisión interpuesto por la persona Recurrente, en los siguientes términos:</w:t>
      </w:r>
    </w:p>
    <w:p w14:paraId="32D96760" w14:textId="77777777" w:rsidR="008A2160" w:rsidRPr="00D96521" w:rsidRDefault="008A2160">
      <w:pPr>
        <w:spacing w:after="0" w:line="360" w:lineRule="auto"/>
      </w:pPr>
    </w:p>
    <w:p w14:paraId="595F9B46" w14:textId="77777777" w:rsidR="008A2160" w:rsidRPr="00D96521" w:rsidRDefault="003C1127">
      <w:pPr>
        <w:spacing w:after="0" w:line="360" w:lineRule="auto"/>
        <w:ind w:left="567" w:right="709"/>
        <w:rPr>
          <w:b/>
          <w:sz w:val="20"/>
          <w:szCs w:val="20"/>
        </w:rPr>
      </w:pPr>
      <w:r w:rsidRPr="00D96521">
        <w:rPr>
          <w:b/>
          <w:sz w:val="20"/>
          <w:szCs w:val="20"/>
        </w:rPr>
        <w:t>ACTO IMPUGNADO</w:t>
      </w:r>
      <w:r w:rsidRPr="00D96521">
        <w:rPr>
          <w:b/>
          <w:sz w:val="20"/>
          <w:szCs w:val="20"/>
        </w:rPr>
        <w:tab/>
      </w:r>
    </w:p>
    <w:p w14:paraId="43D4BE9F" w14:textId="77777777" w:rsidR="008A2160" w:rsidRPr="00D96521" w:rsidRDefault="003C1127">
      <w:pPr>
        <w:spacing w:after="0" w:line="360" w:lineRule="auto"/>
        <w:ind w:left="567" w:right="709"/>
        <w:rPr>
          <w:b/>
          <w:sz w:val="20"/>
          <w:szCs w:val="20"/>
        </w:rPr>
      </w:pPr>
      <w:r w:rsidRPr="00D96521">
        <w:rPr>
          <w:i/>
          <w:sz w:val="20"/>
          <w:szCs w:val="20"/>
        </w:rPr>
        <w:t>“no entregan el soporte documental comprobatorio de lo informado en el oficio” (Sic.)</w:t>
      </w:r>
    </w:p>
    <w:p w14:paraId="53A1ACB5" w14:textId="77777777" w:rsidR="008A2160" w:rsidRPr="00D96521" w:rsidRDefault="008A2160">
      <w:pPr>
        <w:spacing w:after="0" w:line="360" w:lineRule="auto"/>
        <w:ind w:left="567" w:right="709"/>
        <w:rPr>
          <w:sz w:val="20"/>
          <w:szCs w:val="20"/>
        </w:rPr>
      </w:pPr>
    </w:p>
    <w:p w14:paraId="7C6B7883" w14:textId="77777777" w:rsidR="008A2160" w:rsidRPr="00D96521" w:rsidRDefault="003C1127">
      <w:pPr>
        <w:spacing w:after="0" w:line="360" w:lineRule="auto"/>
        <w:ind w:left="567" w:right="709"/>
        <w:rPr>
          <w:b/>
          <w:sz w:val="20"/>
          <w:szCs w:val="20"/>
        </w:rPr>
      </w:pPr>
      <w:r w:rsidRPr="00D96521">
        <w:rPr>
          <w:b/>
          <w:sz w:val="20"/>
          <w:szCs w:val="20"/>
        </w:rPr>
        <w:t>RAZONES O MOTIVOS DE LA INCONFORMIDAD</w:t>
      </w:r>
      <w:r w:rsidRPr="00D96521">
        <w:rPr>
          <w:b/>
          <w:sz w:val="20"/>
          <w:szCs w:val="20"/>
        </w:rPr>
        <w:tab/>
      </w:r>
    </w:p>
    <w:p w14:paraId="41FB34D9" w14:textId="77777777" w:rsidR="008A2160" w:rsidRPr="00D96521" w:rsidRDefault="003C1127">
      <w:pPr>
        <w:tabs>
          <w:tab w:val="left" w:pos="4667"/>
        </w:tabs>
        <w:spacing w:after="0" w:line="360" w:lineRule="auto"/>
        <w:ind w:left="567" w:right="709"/>
        <w:rPr>
          <w:i/>
          <w:sz w:val="20"/>
          <w:szCs w:val="20"/>
        </w:rPr>
      </w:pPr>
      <w:r w:rsidRPr="00D96521">
        <w:rPr>
          <w:i/>
          <w:sz w:val="20"/>
          <w:szCs w:val="20"/>
        </w:rPr>
        <w:t>“no entregan el soporte documental comprobatorio de lo informado en el oficio” (Sic.)</w:t>
      </w:r>
    </w:p>
    <w:p w14:paraId="5D273B07" w14:textId="77777777" w:rsidR="008A2160" w:rsidRPr="00D96521" w:rsidRDefault="008A2160">
      <w:pPr>
        <w:tabs>
          <w:tab w:val="left" w:pos="4667"/>
        </w:tabs>
        <w:spacing w:after="0" w:line="360" w:lineRule="auto"/>
      </w:pPr>
    </w:p>
    <w:p w14:paraId="45105F59" w14:textId="77777777" w:rsidR="008A2160" w:rsidRPr="00D96521" w:rsidRDefault="003C1127">
      <w:pPr>
        <w:pStyle w:val="Ttulo2"/>
        <w:spacing w:before="0" w:after="0"/>
      </w:pPr>
      <w:bookmarkStart w:id="11" w:name="_heading=h.6qm627vrv2na" w:colFirst="0" w:colLast="0"/>
      <w:bookmarkStart w:id="12" w:name="_Toc212735265"/>
      <w:bookmarkEnd w:id="11"/>
      <w:r w:rsidRPr="00D96521">
        <w:t>IV. Trámite del Recurso de Revisión ante este Instituto</w:t>
      </w:r>
      <w:bookmarkEnd w:id="12"/>
    </w:p>
    <w:p w14:paraId="2026B113" w14:textId="77777777" w:rsidR="008A2160" w:rsidRPr="00D96521" w:rsidRDefault="008A2160">
      <w:pPr>
        <w:spacing w:after="0" w:line="360" w:lineRule="auto"/>
        <w:rPr>
          <w:b/>
        </w:rPr>
      </w:pPr>
    </w:p>
    <w:p w14:paraId="0763F448" w14:textId="77777777" w:rsidR="008A2160" w:rsidRPr="00D96521" w:rsidRDefault="003C1127">
      <w:pPr>
        <w:spacing w:after="0" w:line="360" w:lineRule="auto"/>
      </w:pPr>
      <w:r w:rsidRPr="00D96521">
        <w:rPr>
          <w:b/>
        </w:rPr>
        <w:t>a) Turno del Medio de Impugnación.</w:t>
      </w:r>
      <w:r w:rsidRPr="00D96521">
        <w:t xml:space="preserve"> El seis de octubre de dos mil veinticinco, el SAIMEX, asignó el número de expediente</w:t>
      </w:r>
      <w:r w:rsidRPr="00D96521">
        <w:rPr>
          <w:b/>
        </w:rPr>
        <w:t xml:space="preserve"> 11561/INFOEM/IP/RR/2025, </w:t>
      </w:r>
      <w:r w:rsidRPr="00D96521">
        <w:t>al medio de impugnación que nos ocupan, con base en el sistema aprobado por el Pleno de este Órgano Garante y se turnó al Comisionado Ponente Luis Gustavo Parra Noriega, para los efectos del artículo 185, fracción I de la Ley de Transparencia y Acceso a la Información Pública del Estado de México y Municipios.</w:t>
      </w:r>
    </w:p>
    <w:p w14:paraId="209F217C" w14:textId="77777777" w:rsidR="008A2160" w:rsidRPr="00D96521" w:rsidRDefault="008A2160">
      <w:pPr>
        <w:spacing w:after="0" w:line="360" w:lineRule="auto"/>
      </w:pPr>
    </w:p>
    <w:p w14:paraId="13D455C9" w14:textId="77777777" w:rsidR="008A2160" w:rsidRPr="00D96521" w:rsidRDefault="003C1127">
      <w:pPr>
        <w:spacing w:after="0" w:line="360" w:lineRule="auto"/>
      </w:pPr>
      <w:r w:rsidRPr="00D96521">
        <w:rPr>
          <w:b/>
        </w:rPr>
        <w:t>b) Admisión del Recurso de Revisión.</w:t>
      </w:r>
      <w:r w:rsidRPr="00D96521">
        <w:t xml:space="preserve"> El nueve de octubre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la cual fue notificada a las partes en la misma fecha través del SAIMEX, en el que se les otorgó un plazo de siete días hábiles </w:t>
      </w:r>
      <w:r w:rsidRPr="00D96521">
        <w:lastRenderedPageBreak/>
        <w:t>posteriores a la misma, para que manifestara lo que a su derecho conviniera y formularán alegatos.</w:t>
      </w:r>
    </w:p>
    <w:p w14:paraId="53EBBB49" w14:textId="77777777" w:rsidR="008A2160" w:rsidRPr="00D96521" w:rsidRDefault="008A2160">
      <w:pPr>
        <w:spacing w:after="0" w:line="360" w:lineRule="auto"/>
        <w:rPr>
          <w:color w:val="000000"/>
        </w:rPr>
      </w:pPr>
    </w:p>
    <w:p w14:paraId="157CD35D" w14:textId="77777777" w:rsidR="008A2160" w:rsidRPr="00D96521" w:rsidRDefault="003C1127">
      <w:pPr>
        <w:spacing w:after="0" w:line="360" w:lineRule="auto"/>
      </w:pPr>
      <w:r w:rsidRPr="00D96521">
        <w:rPr>
          <w:b/>
        </w:rPr>
        <w:t xml:space="preserve">c) </w:t>
      </w:r>
      <w:r w:rsidRPr="00D96521">
        <w:rPr>
          <w:b/>
          <w:color w:val="000000"/>
        </w:rPr>
        <w:t xml:space="preserve">Informe Justificado y manifestaciones de la parte Recurrente.  </w:t>
      </w:r>
      <w:r w:rsidRPr="00D96521">
        <w:rPr>
          <w:color w:val="000000"/>
        </w:rPr>
        <w:t>D</w:t>
      </w:r>
      <w:r w:rsidRPr="00D96521">
        <w:t xml:space="preserve">e las constancias que integran el expediente se advierte que ambas partes fueron omisas en añadir manifestaciones o informe justificado. </w:t>
      </w:r>
    </w:p>
    <w:p w14:paraId="70C54337" w14:textId="77777777" w:rsidR="008A2160" w:rsidRPr="00D96521" w:rsidRDefault="008A2160">
      <w:pPr>
        <w:spacing w:after="0" w:line="360" w:lineRule="auto"/>
        <w:rPr>
          <w:b/>
        </w:rPr>
      </w:pPr>
    </w:p>
    <w:p w14:paraId="5AB08A2B" w14:textId="77777777" w:rsidR="008A2160" w:rsidRPr="00D96521" w:rsidRDefault="003C1127">
      <w:pPr>
        <w:spacing w:after="0" w:line="360" w:lineRule="auto"/>
      </w:pPr>
      <w:r w:rsidRPr="00D96521">
        <w:rPr>
          <w:b/>
        </w:rPr>
        <w:t>d) Cierre de instrucción.</w:t>
      </w:r>
      <w:r w:rsidRPr="00D96521">
        <w:t xml:space="preserve"> El veintitrés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41B170C2" w14:textId="77777777" w:rsidR="008A2160" w:rsidRPr="00D96521" w:rsidRDefault="008A2160">
      <w:pPr>
        <w:spacing w:after="0" w:line="360" w:lineRule="auto"/>
      </w:pPr>
    </w:p>
    <w:p w14:paraId="4F3F93D9" w14:textId="77777777" w:rsidR="008A2160" w:rsidRPr="00D96521" w:rsidRDefault="003C1127">
      <w:pPr>
        <w:spacing w:after="0" w:line="360" w:lineRule="auto"/>
      </w:pPr>
      <w:proofErr w:type="gramStart"/>
      <w:r w:rsidRPr="00D96521">
        <w:t>En razón de</w:t>
      </w:r>
      <w:proofErr w:type="gramEnd"/>
      <w:r w:rsidRPr="00D96521">
        <w:t xml:space="preserve"> que fue debidamente sustanciado e integrado el expediente electrónico y no existir diligencia pendiente de desahogo, se emite la resolución que conforme a Derecho proceda, </w:t>
      </w:r>
      <w:proofErr w:type="gramStart"/>
      <w:r w:rsidRPr="00D96521">
        <w:t>de acuerdo a</w:t>
      </w:r>
      <w:proofErr w:type="gramEnd"/>
      <w:r w:rsidRPr="00D96521">
        <w:t xml:space="preserve"> los siguientes: </w:t>
      </w:r>
    </w:p>
    <w:p w14:paraId="5517CFB6" w14:textId="77777777" w:rsidR="008A2160" w:rsidRPr="00D96521" w:rsidRDefault="008A2160">
      <w:pPr>
        <w:spacing w:after="0" w:line="360" w:lineRule="auto"/>
      </w:pPr>
    </w:p>
    <w:p w14:paraId="0D8857D4" w14:textId="77777777" w:rsidR="008A2160" w:rsidRPr="00D96521" w:rsidRDefault="003C1127">
      <w:pPr>
        <w:pStyle w:val="Ttulo1"/>
        <w:spacing w:before="0" w:after="0"/>
        <w:rPr>
          <w:sz w:val="22"/>
          <w:szCs w:val="22"/>
        </w:rPr>
      </w:pPr>
      <w:bookmarkStart w:id="13" w:name="_heading=h.1xoh2x37gjem" w:colFirst="0" w:colLast="0"/>
      <w:bookmarkStart w:id="14" w:name="_Toc212735266"/>
      <w:bookmarkEnd w:id="13"/>
      <w:r w:rsidRPr="00D96521">
        <w:rPr>
          <w:sz w:val="22"/>
          <w:szCs w:val="22"/>
        </w:rPr>
        <w:t>C O N S I D E R A N D O S</w:t>
      </w:r>
      <w:bookmarkEnd w:id="14"/>
    </w:p>
    <w:p w14:paraId="429E2A45" w14:textId="77777777" w:rsidR="008A2160" w:rsidRPr="00D96521" w:rsidRDefault="008A2160">
      <w:pPr>
        <w:spacing w:after="0" w:line="360" w:lineRule="auto"/>
        <w:rPr>
          <w:b/>
        </w:rPr>
      </w:pPr>
    </w:p>
    <w:p w14:paraId="48C87321" w14:textId="77777777" w:rsidR="008A2160" w:rsidRPr="00D96521" w:rsidRDefault="003C1127">
      <w:pPr>
        <w:pStyle w:val="Ttulo2"/>
        <w:spacing w:before="0" w:after="0"/>
      </w:pPr>
      <w:bookmarkStart w:id="15" w:name="_heading=h.tuxsoh7xnfa3" w:colFirst="0" w:colLast="0"/>
      <w:bookmarkStart w:id="16" w:name="_Toc212735267"/>
      <w:bookmarkEnd w:id="15"/>
      <w:r w:rsidRPr="00D96521">
        <w:t>PRIMERO. Competencia</w:t>
      </w:r>
      <w:bookmarkEnd w:id="16"/>
    </w:p>
    <w:p w14:paraId="4CF59F91" w14:textId="77777777" w:rsidR="008A2160" w:rsidRPr="00D96521" w:rsidRDefault="008A2160">
      <w:pPr>
        <w:spacing w:after="0" w:line="360" w:lineRule="auto"/>
      </w:pPr>
    </w:p>
    <w:p w14:paraId="7AF9AABD" w14:textId="0734DE64" w:rsidR="008A2160" w:rsidRDefault="001B4D2D">
      <w:pPr>
        <w:spacing w:after="0" w:line="360" w:lineRule="auto"/>
      </w:pPr>
      <w:r w:rsidRPr="001B4D2D">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r w:rsidRPr="001B4D2D">
        <w:lastRenderedPageBreak/>
        <w:t>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1D35A8F" w14:textId="77777777" w:rsidR="001B4D2D" w:rsidRPr="00D96521" w:rsidRDefault="001B4D2D">
      <w:pPr>
        <w:spacing w:after="0" w:line="360" w:lineRule="auto"/>
      </w:pPr>
    </w:p>
    <w:p w14:paraId="5717FC36" w14:textId="77777777" w:rsidR="008A2160" w:rsidRPr="00D96521" w:rsidRDefault="003C1127">
      <w:pPr>
        <w:pStyle w:val="Ttulo2"/>
        <w:spacing w:before="0" w:after="0"/>
      </w:pPr>
      <w:bookmarkStart w:id="17" w:name="_heading=h.8zy1zjyme7if" w:colFirst="0" w:colLast="0"/>
      <w:bookmarkStart w:id="18" w:name="_Toc212735268"/>
      <w:bookmarkEnd w:id="17"/>
      <w:r w:rsidRPr="00D96521">
        <w:t>SEGUNDO. Causales de improcedencia y sobreseimiento</w:t>
      </w:r>
      <w:bookmarkEnd w:id="18"/>
    </w:p>
    <w:p w14:paraId="4E337EA8" w14:textId="77777777" w:rsidR="008A2160" w:rsidRPr="00D96521" w:rsidRDefault="008A2160">
      <w:pPr>
        <w:spacing w:after="0" w:line="360" w:lineRule="auto"/>
      </w:pPr>
    </w:p>
    <w:p w14:paraId="288EC11C" w14:textId="77777777" w:rsidR="008A2160" w:rsidRPr="00D96521" w:rsidRDefault="003C1127">
      <w:pPr>
        <w:spacing w:after="0" w:line="360" w:lineRule="auto"/>
      </w:pPr>
      <w:r w:rsidRPr="00D96521">
        <w:t xml:space="preserve">De las constancias que forman parte del Recurso de Revisión que se analiza, se advierte que previo al estudio del fondo de la </w:t>
      </w:r>
      <w:r w:rsidRPr="00D96521">
        <w:rPr>
          <w:i/>
        </w:rPr>
        <w:t>litis</w:t>
      </w:r>
      <w:r w:rsidRPr="00D96521">
        <w:t>, es necesario estudiar las causales de improcedencia y sobreseimiento que se adviertan, para determinar lo que en Derecho proceda.</w:t>
      </w:r>
    </w:p>
    <w:p w14:paraId="07930CFE" w14:textId="77777777" w:rsidR="008A2160" w:rsidRPr="00D96521" w:rsidRDefault="008A2160">
      <w:pPr>
        <w:spacing w:after="0" w:line="360" w:lineRule="auto"/>
      </w:pPr>
    </w:p>
    <w:p w14:paraId="2F661A22" w14:textId="77777777" w:rsidR="008A2160" w:rsidRPr="00D96521" w:rsidRDefault="003C1127">
      <w:pPr>
        <w:spacing w:after="0" w:line="360" w:lineRule="auto"/>
        <w:rPr>
          <w:b/>
        </w:rPr>
      </w:pPr>
      <w:r w:rsidRPr="00D96521">
        <w:rPr>
          <w:b/>
        </w:rPr>
        <w:t>Causales de improcedencia</w:t>
      </w:r>
    </w:p>
    <w:p w14:paraId="7B05441E" w14:textId="77777777" w:rsidR="008A2160" w:rsidRPr="00D96521" w:rsidRDefault="008A2160">
      <w:pPr>
        <w:spacing w:after="0" w:line="360" w:lineRule="auto"/>
      </w:pPr>
    </w:p>
    <w:p w14:paraId="141334D4" w14:textId="77777777" w:rsidR="008A2160" w:rsidRPr="00D96521" w:rsidRDefault="003C1127">
      <w:pPr>
        <w:spacing w:after="0" w:line="360" w:lineRule="auto"/>
      </w:pPr>
      <w:r w:rsidRPr="00D96521">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D96521">
        <w:rPr>
          <w:b/>
        </w:rPr>
        <w:t xml:space="preserve"> </w:t>
      </w:r>
      <w:r w:rsidRPr="00D96521">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3FDE5B4B" w14:textId="77777777" w:rsidR="008A2160" w:rsidRPr="00D96521" w:rsidRDefault="008A2160">
      <w:pPr>
        <w:spacing w:after="0" w:line="360" w:lineRule="auto"/>
      </w:pPr>
    </w:p>
    <w:p w14:paraId="50612184" w14:textId="77777777" w:rsidR="008A2160" w:rsidRPr="00D96521" w:rsidRDefault="003C1127">
      <w:pPr>
        <w:spacing w:after="0" w:line="360" w:lineRule="auto"/>
      </w:pPr>
      <w:r w:rsidRPr="00D96521">
        <w:lastRenderedPageBreak/>
        <w:t xml:space="preserve">En el presente caso, </w:t>
      </w:r>
      <w:r w:rsidRPr="00D96521">
        <w:rPr>
          <w:b/>
        </w:rPr>
        <w:t>no se actualiza ninguna de las causales de improcedencia</w:t>
      </w:r>
      <w:r w:rsidRPr="00D96521">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394F938E" w14:textId="77777777" w:rsidR="008A2160" w:rsidRPr="00D96521" w:rsidRDefault="008A2160">
      <w:pPr>
        <w:spacing w:after="0" w:line="360" w:lineRule="auto"/>
        <w:rPr>
          <w:b/>
        </w:rPr>
      </w:pPr>
    </w:p>
    <w:p w14:paraId="3CDC76D1" w14:textId="77777777" w:rsidR="008A2160" w:rsidRPr="00D96521" w:rsidRDefault="003C1127">
      <w:pPr>
        <w:spacing w:after="0" w:line="360" w:lineRule="auto"/>
        <w:ind w:right="-28"/>
        <w:rPr>
          <w:b/>
        </w:rPr>
      </w:pPr>
      <w:r w:rsidRPr="00D96521">
        <w:rPr>
          <w:b/>
        </w:rPr>
        <w:t>Causales de sobreseimiento</w:t>
      </w:r>
    </w:p>
    <w:p w14:paraId="70C70DA9" w14:textId="77777777" w:rsidR="008A2160" w:rsidRPr="00D96521" w:rsidRDefault="008A2160">
      <w:pPr>
        <w:spacing w:after="0" w:line="360" w:lineRule="auto"/>
        <w:ind w:right="-28"/>
      </w:pPr>
    </w:p>
    <w:p w14:paraId="1F63EF27" w14:textId="77777777" w:rsidR="008A2160" w:rsidRPr="00D96521" w:rsidRDefault="003C1127">
      <w:pPr>
        <w:spacing w:after="0" w:line="360" w:lineRule="auto"/>
      </w:pPr>
      <w:r w:rsidRPr="00D96521">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D96521">
        <w:rPr>
          <w:b/>
        </w:rPr>
        <w:t xml:space="preserve"> </w:t>
      </w:r>
      <w:r w:rsidRPr="00D96521">
        <w:t>toda vez que no hay constancias en el expediente en que se actúa, de que la persona Recurrente se haya desistido, fallecido, que el Sujeto Obligado hubiese modificado o revocado el acto impugnado o bien, que admitido una vez admitido el Recurso de Revisión, aparezca alguna causal de improcedencia o haya quedado sin materia.</w:t>
      </w:r>
    </w:p>
    <w:p w14:paraId="57DA6E3A" w14:textId="77777777" w:rsidR="008A2160" w:rsidRPr="00D96521" w:rsidRDefault="008A2160">
      <w:pPr>
        <w:spacing w:after="0" w:line="360" w:lineRule="auto"/>
      </w:pPr>
    </w:p>
    <w:p w14:paraId="71C396B6" w14:textId="77777777" w:rsidR="008A2160" w:rsidRPr="00D96521" w:rsidRDefault="003C1127">
      <w:pPr>
        <w:keepNext/>
        <w:keepLines/>
        <w:spacing w:after="0" w:line="360" w:lineRule="auto"/>
        <w:rPr>
          <w:b/>
        </w:rPr>
      </w:pPr>
      <w:bookmarkStart w:id="19" w:name="_heading=h.5zhkgzvummwb" w:colFirst="0" w:colLast="0"/>
      <w:bookmarkEnd w:id="19"/>
      <w:r w:rsidRPr="00D96521">
        <w:rPr>
          <w:b/>
        </w:rPr>
        <w:t>TERCERO. Determinación de la Controversia</w:t>
      </w:r>
    </w:p>
    <w:p w14:paraId="7779B6AE" w14:textId="77777777" w:rsidR="008A2160" w:rsidRPr="00D96521" w:rsidRDefault="008A2160">
      <w:pPr>
        <w:spacing w:after="0" w:line="360" w:lineRule="auto"/>
      </w:pPr>
    </w:p>
    <w:p w14:paraId="13622714" w14:textId="718E2D29" w:rsidR="008A2160" w:rsidRPr="00D96521" w:rsidRDefault="003C1127">
      <w:pPr>
        <w:spacing w:after="0" w:line="360" w:lineRule="auto"/>
      </w:pPr>
      <w:r w:rsidRPr="00D96521">
        <w:t>Así, se realizará la relatoría de las actuaciones efectuadas por las partes durante el procedimiento de acceso a la información pública con el propósito de dar claridad en el tratamiento del tema en estudio; por lo que en primer término tenemos que la parte Recurrente solicitó la entrega</w:t>
      </w:r>
      <w:r w:rsidR="005F6D41" w:rsidRPr="00D96521">
        <w:t xml:space="preserve">, respecto a la UBRIS Ixtapan, </w:t>
      </w:r>
      <w:r w:rsidRPr="00D96521">
        <w:t>lo siguiente:</w:t>
      </w:r>
    </w:p>
    <w:p w14:paraId="3781D31A" w14:textId="77777777" w:rsidR="008A2160" w:rsidRPr="00D96521" w:rsidRDefault="008A2160">
      <w:pPr>
        <w:spacing w:after="0" w:line="360" w:lineRule="auto"/>
        <w:rPr>
          <w:b/>
        </w:rPr>
      </w:pPr>
    </w:p>
    <w:p w14:paraId="0A8C6610" w14:textId="6C5EF5CA" w:rsidR="008A2160" w:rsidRPr="00D96521" w:rsidRDefault="003C1127">
      <w:pPr>
        <w:numPr>
          <w:ilvl w:val="0"/>
          <w:numId w:val="5"/>
        </w:numPr>
        <w:pBdr>
          <w:top w:val="nil"/>
          <w:left w:val="nil"/>
          <w:bottom w:val="nil"/>
          <w:right w:val="nil"/>
          <w:between w:val="nil"/>
        </w:pBdr>
        <w:spacing w:after="0" w:line="360" w:lineRule="auto"/>
        <w:rPr>
          <w:bCs/>
          <w:color w:val="000000"/>
        </w:rPr>
      </w:pPr>
      <w:r w:rsidRPr="00D96521">
        <w:rPr>
          <w:bCs/>
          <w:color w:val="000000"/>
        </w:rPr>
        <w:lastRenderedPageBreak/>
        <w:t>El presupuesto asignado</w:t>
      </w:r>
      <w:r w:rsidR="005F6D41" w:rsidRPr="00D96521">
        <w:rPr>
          <w:bCs/>
          <w:color w:val="000000"/>
        </w:rPr>
        <w:t>,</w:t>
      </w:r>
      <w:r w:rsidRPr="00D96521">
        <w:rPr>
          <w:bCs/>
          <w:color w:val="000000"/>
        </w:rPr>
        <w:t xml:space="preserve"> y </w:t>
      </w:r>
    </w:p>
    <w:p w14:paraId="47343094" w14:textId="120842FE" w:rsidR="008A2160" w:rsidRPr="00D96521" w:rsidRDefault="003C1127">
      <w:pPr>
        <w:numPr>
          <w:ilvl w:val="0"/>
          <w:numId w:val="5"/>
        </w:numPr>
        <w:pBdr>
          <w:top w:val="nil"/>
          <w:left w:val="nil"/>
          <w:bottom w:val="nil"/>
          <w:right w:val="nil"/>
          <w:between w:val="nil"/>
        </w:pBdr>
        <w:spacing w:after="0" w:line="360" w:lineRule="auto"/>
        <w:rPr>
          <w:bCs/>
          <w:color w:val="000000"/>
        </w:rPr>
      </w:pPr>
      <w:r w:rsidRPr="00D96521">
        <w:rPr>
          <w:bCs/>
          <w:color w:val="000000"/>
        </w:rPr>
        <w:t>El informe de lo gastado de enero a septiembre de 2025.</w:t>
      </w:r>
    </w:p>
    <w:p w14:paraId="38388385" w14:textId="77777777" w:rsidR="008A2160" w:rsidRPr="00D96521" w:rsidRDefault="008A2160">
      <w:pPr>
        <w:spacing w:after="0" w:line="360" w:lineRule="auto"/>
        <w:rPr>
          <w:b/>
        </w:rPr>
      </w:pPr>
    </w:p>
    <w:p w14:paraId="6B1A526A" w14:textId="2D152CB0" w:rsidR="008A2160" w:rsidRPr="00D96521" w:rsidRDefault="003C1127">
      <w:pPr>
        <w:spacing w:after="0" w:line="360" w:lineRule="auto"/>
      </w:pPr>
      <w:r w:rsidRPr="00D96521">
        <w:t xml:space="preserve">Al respecto es preciso señalar </w:t>
      </w:r>
      <w:r w:rsidR="005F6D41" w:rsidRPr="00D96521">
        <w:t>que,</w:t>
      </w:r>
      <w:r w:rsidRPr="00D96521">
        <w:t xml:space="preserve"> si bien la parte Recurrente pretende conocer información hasta el mes de septiembre de 2025, esta debe atender a la temporalidad </w:t>
      </w:r>
      <w:r w:rsidRPr="00D96521">
        <w:rPr>
          <w:b/>
        </w:rPr>
        <w:t>del 1° de enero</w:t>
      </w:r>
      <w:r w:rsidRPr="00D96521">
        <w:t xml:space="preserve"> hasta la fecha de la solicitud, es decir </w:t>
      </w:r>
      <w:r w:rsidRPr="00D96521">
        <w:rPr>
          <w:b/>
        </w:rPr>
        <w:t>al 11 de septiembre de 2025</w:t>
      </w:r>
      <w:r w:rsidRPr="00D96521">
        <w:t xml:space="preserve">, dado que no es posible la entrega de información futura. </w:t>
      </w:r>
    </w:p>
    <w:p w14:paraId="6BD8A930" w14:textId="77777777" w:rsidR="008A2160" w:rsidRPr="00D96521" w:rsidRDefault="008A2160">
      <w:pPr>
        <w:spacing w:after="0" w:line="360" w:lineRule="auto"/>
        <w:rPr>
          <w:b/>
        </w:rPr>
      </w:pPr>
    </w:p>
    <w:p w14:paraId="71DF79DD" w14:textId="77777777" w:rsidR="008A2160" w:rsidRPr="00D96521" w:rsidRDefault="003C1127">
      <w:pPr>
        <w:spacing w:after="0" w:line="360" w:lineRule="auto"/>
      </w:pPr>
      <w:r w:rsidRPr="00D96521">
        <w:t>En respuesta, el Sujeto Obligado a través del Tesorero del Sujeto Obligado informó que:</w:t>
      </w:r>
    </w:p>
    <w:p w14:paraId="2643C1BC" w14:textId="77777777" w:rsidR="005F6D41" w:rsidRPr="00D96521" w:rsidRDefault="005F6D41">
      <w:pPr>
        <w:spacing w:after="0" w:line="360" w:lineRule="auto"/>
      </w:pPr>
    </w:p>
    <w:p w14:paraId="255314FD" w14:textId="77777777" w:rsidR="008A2160" w:rsidRPr="00D96521" w:rsidRDefault="003C1127">
      <w:pPr>
        <w:numPr>
          <w:ilvl w:val="0"/>
          <w:numId w:val="4"/>
        </w:numPr>
        <w:pBdr>
          <w:top w:val="nil"/>
          <w:left w:val="nil"/>
          <w:bottom w:val="nil"/>
          <w:right w:val="nil"/>
          <w:between w:val="nil"/>
        </w:pBdr>
        <w:spacing w:after="0" w:line="360" w:lineRule="auto"/>
        <w:rPr>
          <w:color w:val="000000"/>
        </w:rPr>
      </w:pPr>
      <w:r w:rsidRPr="00D96521">
        <w:rPr>
          <w:color w:val="000000"/>
        </w:rPr>
        <w:t>Que el monto total presupuestado asignado a la UBRIS Ixtapan corresponde a $2, 618,731.86 (Dos millones seiscientos dieciocho mil setecientos treinta y un pesos 86/100 M.N.).</w:t>
      </w:r>
    </w:p>
    <w:p w14:paraId="7F58F191" w14:textId="77777777" w:rsidR="008A2160" w:rsidRPr="00D96521" w:rsidRDefault="003C1127">
      <w:pPr>
        <w:numPr>
          <w:ilvl w:val="0"/>
          <w:numId w:val="4"/>
        </w:numPr>
        <w:pBdr>
          <w:top w:val="nil"/>
          <w:left w:val="nil"/>
          <w:bottom w:val="nil"/>
          <w:right w:val="nil"/>
          <w:between w:val="nil"/>
        </w:pBdr>
        <w:spacing w:after="0" w:line="360" w:lineRule="auto"/>
        <w:rPr>
          <w:color w:val="000000"/>
        </w:rPr>
      </w:pPr>
      <w:r w:rsidRPr="00D96521">
        <w:rPr>
          <w:color w:val="000000"/>
        </w:rPr>
        <w:t xml:space="preserve">Que el monto total ejercido asciende a $1, 439,493.93 (Un millón cuatrocientos treinta y nueve mil cuatrocientos noventa y tres pesos 93/100 M.N.). dicho gasto atiende únicamente el periodo de enero a agosto de 2025, dado que septiembre aún no cierra. </w:t>
      </w:r>
    </w:p>
    <w:p w14:paraId="123848B5" w14:textId="77777777" w:rsidR="008A2160" w:rsidRPr="00D96521" w:rsidRDefault="008A2160">
      <w:pPr>
        <w:spacing w:after="0" w:line="360" w:lineRule="auto"/>
      </w:pPr>
    </w:p>
    <w:p w14:paraId="1449F324" w14:textId="77777777" w:rsidR="008A2160" w:rsidRPr="00D96521" w:rsidRDefault="003C1127">
      <w:pPr>
        <w:spacing w:after="0" w:line="360" w:lineRule="auto"/>
      </w:pPr>
      <w:r w:rsidRPr="00D96521">
        <w:t xml:space="preserve">Derivado de la respuesta, la parte Recurrente se inconformó al considerar que no se le entregó el soporte documental comprobatorio de lo informado en el oficio. Durante la etapa de manifestaciones, ambas partes fueron omisas en emitir manifestaciones o rendir informe justificado. </w:t>
      </w:r>
    </w:p>
    <w:p w14:paraId="74016612" w14:textId="77777777" w:rsidR="008A2160" w:rsidRPr="00D96521" w:rsidRDefault="008A2160">
      <w:pPr>
        <w:spacing w:after="0" w:line="360" w:lineRule="auto"/>
      </w:pPr>
    </w:p>
    <w:p w14:paraId="74B5B101" w14:textId="77777777" w:rsidR="008A2160" w:rsidRPr="00D96521" w:rsidRDefault="003C1127">
      <w:pPr>
        <w:tabs>
          <w:tab w:val="left" w:pos="4962"/>
        </w:tabs>
        <w:spacing w:after="0" w:line="360" w:lineRule="auto"/>
      </w:pPr>
      <w:r w:rsidRPr="00D96521">
        <w:t xml:space="preserve">Así pues, de las constancias que integran el expediente, y en ejercicio de una suplencia de la queja en favor del Recurrente, se advierte que en el asunto que nos ocupa se actualiza la causal </w:t>
      </w:r>
      <w:r w:rsidRPr="00D96521">
        <w:lastRenderedPageBreak/>
        <w:t xml:space="preserve">de procedencia señalada en el artículo 179, fracciones V, de la Ley de la materia; por la entrega de información incompleta.   </w:t>
      </w:r>
    </w:p>
    <w:p w14:paraId="795465ED" w14:textId="77777777" w:rsidR="008A2160" w:rsidRPr="00D96521" w:rsidRDefault="008A2160">
      <w:pPr>
        <w:tabs>
          <w:tab w:val="left" w:pos="4962"/>
        </w:tabs>
        <w:spacing w:after="0" w:line="360" w:lineRule="auto"/>
      </w:pPr>
    </w:p>
    <w:p w14:paraId="35D72AF6" w14:textId="77777777" w:rsidR="008A2160" w:rsidRPr="00D96521" w:rsidRDefault="003C1127">
      <w:pPr>
        <w:tabs>
          <w:tab w:val="left" w:pos="4962"/>
        </w:tabs>
        <w:spacing w:after="0" w:line="360" w:lineRule="auto"/>
      </w:pPr>
      <w:r w:rsidRPr="00D96521">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A97EE92" w14:textId="77777777" w:rsidR="008A2160" w:rsidRPr="00D96521" w:rsidRDefault="008A2160">
      <w:pPr>
        <w:spacing w:after="0" w:line="360" w:lineRule="auto"/>
      </w:pPr>
    </w:p>
    <w:p w14:paraId="51A80A4A" w14:textId="77777777" w:rsidR="008A2160" w:rsidRPr="00D96521" w:rsidRDefault="003C1127">
      <w:pPr>
        <w:pStyle w:val="Ttulo2"/>
        <w:spacing w:before="0" w:after="0"/>
      </w:pPr>
      <w:bookmarkStart w:id="20" w:name="_heading=h.m9553ecm3q14" w:colFirst="0" w:colLast="0"/>
      <w:bookmarkStart w:id="21" w:name="_Toc212735269"/>
      <w:bookmarkEnd w:id="20"/>
      <w:r w:rsidRPr="00D96521">
        <w:t>CUARTO. Marco normativo aplicable en materia de transparencia y acceso a la información pública</w:t>
      </w:r>
      <w:bookmarkEnd w:id="21"/>
    </w:p>
    <w:p w14:paraId="369F9C04" w14:textId="77777777" w:rsidR="008A2160" w:rsidRPr="00D96521" w:rsidRDefault="008A2160">
      <w:pPr>
        <w:spacing w:after="0" w:line="360" w:lineRule="auto"/>
      </w:pPr>
    </w:p>
    <w:p w14:paraId="243104D8" w14:textId="77777777" w:rsidR="008A2160" w:rsidRPr="00D96521" w:rsidRDefault="003C1127">
      <w:pPr>
        <w:spacing w:after="0" w:line="360" w:lineRule="auto"/>
      </w:pPr>
      <w:r w:rsidRPr="00D96521">
        <w:t xml:space="preserve">El artículo 6°, Apartado A), fracción I, de la Constitución Política de los Estados Unidos Mexicanos, establece que toda la información en posesión de cualquier </w:t>
      </w:r>
      <w:proofErr w:type="gramStart"/>
      <w:r w:rsidRPr="00D96521">
        <w:t>autoridad,</w:t>
      </w:r>
      <w:proofErr w:type="gramEnd"/>
      <w:r w:rsidRPr="00D96521">
        <w:t xml:space="preserve"> es pública y sólo podrá ser reservada temporalmente por razones de interés público.</w:t>
      </w:r>
    </w:p>
    <w:p w14:paraId="07939F93" w14:textId="77777777" w:rsidR="008A2160" w:rsidRPr="00D96521" w:rsidRDefault="008A2160">
      <w:pPr>
        <w:spacing w:after="0" w:line="360" w:lineRule="auto"/>
      </w:pPr>
    </w:p>
    <w:p w14:paraId="455D7A5B" w14:textId="77777777" w:rsidR="008A2160" w:rsidRPr="00D96521" w:rsidRDefault="003C1127">
      <w:pPr>
        <w:spacing w:after="0" w:line="360" w:lineRule="auto"/>
      </w:pPr>
      <w:r w:rsidRPr="00D96521">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E2BD87D" w14:textId="77777777" w:rsidR="008A2160" w:rsidRPr="00D96521" w:rsidRDefault="008A2160">
      <w:pPr>
        <w:spacing w:after="0" w:line="360" w:lineRule="auto"/>
      </w:pPr>
    </w:p>
    <w:p w14:paraId="631D0EAC" w14:textId="77777777" w:rsidR="008A2160" w:rsidRPr="00D96521" w:rsidRDefault="003C1127">
      <w:pPr>
        <w:spacing w:after="0" w:line="360" w:lineRule="auto"/>
      </w:pPr>
      <w:r w:rsidRPr="00D96521">
        <w:t>Por su parte, la Ley de Transparencia y Acceso a la Información Pública del Estado de México y Municipios (Reglamentaria del artículo 5° de la Constitución Local), establece lo siguiente:</w:t>
      </w:r>
    </w:p>
    <w:p w14:paraId="6CC8BF76" w14:textId="77777777" w:rsidR="008A2160" w:rsidRPr="00D96521" w:rsidRDefault="008A2160">
      <w:pPr>
        <w:spacing w:after="0" w:line="360" w:lineRule="auto"/>
      </w:pPr>
    </w:p>
    <w:p w14:paraId="6C66100B" w14:textId="77777777" w:rsidR="008A2160" w:rsidRPr="00D96521" w:rsidRDefault="003C1127">
      <w:pPr>
        <w:spacing w:after="0" w:line="360" w:lineRule="auto"/>
      </w:pPr>
      <w:r w:rsidRPr="00D96521">
        <w:lastRenderedPageBreak/>
        <w:t>El artículo 12 dice que, quienes generen, recopilen, administren, manejen, procesen, archiven o conserven información pública serán responsables de la misma.</w:t>
      </w:r>
    </w:p>
    <w:p w14:paraId="228271B4" w14:textId="77777777" w:rsidR="008A2160" w:rsidRPr="00D96521" w:rsidRDefault="008A2160">
      <w:pPr>
        <w:spacing w:after="0" w:line="360" w:lineRule="auto"/>
      </w:pPr>
    </w:p>
    <w:p w14:paraId="0150DC0A" w14:textId="77777777" w:rsidR="008A2160" w:rsidRPr="00D96521" w:rsidRDefault="003C1127">
      <w:pPr>
        <w:spacing w:after="0" w:line="360" w:lineRule="auto"/>
      </w:pPr>
      <w:r w:rsidRPr="00D96521">
        <w:t>El artículo 18, que, los Sujetos Obligados deberán documentar todo acto que derive del ejercicio de sus facultades, competencias o funciones, considerando desde su origen la eventual publicidad y reutilización de la información que generen.</w:t>
      </w:r>
    </w:p>
    <w:p w14:paraId="1616105A" w14:textId="77777777" w:rsidR="008A2160" w:rsidRPr="00D96521" w:rsidRDefault="008A2160">
      <w:pPr>
        <w:spacing w:after="0" w:line="360" w:lineRule="auto"/>
      </w:pPr>
    </w:p>
    <w:p w14:paraId="677E0052" w14:textId="77777777" w:rsidR="008A2160" w:rsidRPr="00D96521" w:rsidRDefault="003C1127">
      <w:pPr>
        <w:spacing w:after="0" w:line="360" w:lineRule="auto"/>
      </w:pPr>
      <w:r w:rsidRPr="00D96521">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7DF34E6" w14:textId="77777777" w:rsidR="008A2160" w:rsidRPr="00D96521" w:rsidRDefault="008A2160">
      <w:pPr>
        <w:pStyle w:val="Ttulo2"/>
        <w:spacing w:before="0" w:after="0"/>
        <w:rPr>
          <w:smallCaps/>
        </w:rPr>
      </w:pPr>
    </w:p>
    <w:p w14:paraId="78FD3B4F" w14:textId="77777777" w:rsidR="008A2160" w:rsidRPr="00D96521" w:rsidRDefault="003C1127">
      <w:pPr>
        <w:pStyle w:val="Ttulo2"/>
        <w:spacing w:before="0" w:after="0"/>
      </w:pPr>
      <w:bookmarkStart w:id="22" w:name="_heading=h.chh4sxjqud6x" w:colFirst="0" w:colLast="0"/>
      <w:bookmarkStart w:id="23" w:name="_Toc212735270"/>
      <w:bookmarkEnd w:id="22"/>
      <w:r w:rsidRPr="00D96521">
        <w:rPr>
          <w:smallCaps/>
        </w:rPr>
        <w:t>QUINTO.</w:t>
      </w:r>
      <w:r w:rsidRPr="00D96521">
        <w:t xml:space="preserve"> Estudio de Fondo</w:t>
      </w:r>
      <w:bookmarkEnd w:id="23"/>
    </w:p>
    <w:p w14:paraId="25D94B26" w14:textId="77777777" w:rsidR="008A2160" w:rsidRPr="00D96521" w:rsidRDefault="008A2160">
      <w:pPr>
        <w:spacing w:after="0" w:line="360" w:lineRule="auto"/>
      </w:pPr>
    </w:p>
    <w:p w14:paraId="1C24B79D" w14:textId="77777777" w:rsidR="008A2160" w:rsidRPr="00D96521" w:rsidRDefault="003C1127">
      <w:pPr>
        <w:spacing w:after="0" w:line="360" w:lineRule="auto"/>
      </w:pPr>
      <w:r w:rsidRPr="00D96521">
        <w:t>Una vez expuesto lo anterior, es menester contextualizar la solicitud de información, la cual versa sobre el presupuesto asignado a la UBRIS IXTAPAN y un informe de lo gastado en los meses del 1° enero al 11 de septiembre de 2025.</w:t>
      </w:r>
    </w:p>
    <w:p w14:paraId="47A4CE76" w14:textId="77777777" w:rsidR="008A2160" w:rsidRPr="00D96521" w:rsidRDefault="008A2160">
      <w:pPr>
        <w:spacing w:after="0" w:line="360" w:lineRule="auto"/>
      </w:pPr>
    </w:p>
    <w:p w14:paraId="18916933" w14:textId="77777777" w:rsidR="008A2160" w:rsidRPr="00D96521" w:rsidRDefault="003C1127">
      <w:pPr>
        <w:spacing w:after="0" w:line="360" w:lineRule="auto"/>
      </w:pPr>
      <w:r w:rsidRPr="00D96521">
        <w:t xml:space="preserve">Al respecto, es preciso señalar que las UBRIS, de acuerdo con el portal de </w:t>
      </w:r>
      <w:r w:rsidRPr="00D96521">
        <w:rPr>
          <w:i/>
        </w:rPr>
        <w:t xml:space="preserve">Internet </w:t>
      </w:r>
      <w:r w:rsidRPr="00D96521">
        <w:t>oficial del DIF del Estado de México, se les define como las Unidades Básicas de Rehabilitación e Integración Social (UBRIS) brindan servicios de primer nivel de atención en rehabilitación con el propósito de promover las acciones de salud, prevenir la discapacidad y proporcionar tratamiento básico padecimientos generadores de discapacidad promoviendo una mejor calidad de vida a las personas con discapacidad. Los servicios de rehabilitación indispensables incluyen: consulta médica, terapia física y terapia psicológica.</w:t>
      </w:r>
    </w:p>
    <w:p w14:paraId="1D7D8553" w14:textId="77777777" w:rsidR="008A2160" w:rsidRPr="00D96521" w:rsidRDefault="008A2160">
      <w:pPr>
        <w:spacing w:after="0" w:line="360" w:lineRule="auto"/>
      </w:pPr>
    </w:p>
    <w:p w14:paraId="737072AD" w14:textId="77777777" w:rsidR="008A2160" w:rsidRPr="00D96521" w:rsidRDefault="003C1127">
      <w:pPr>
        <w:spacing w:after="0" w:line="360" w:lineRule="auto"/>
      </w:pPr>
      <w:r w:rsidRPr="00D96521">
        <w:t xml:space="preserve">Por su parte, de conformidad con el artículo 26, fracción I del   </w:t>
      </w:r>
      <w:proofErr w:type="spellStart"/>
      <w:r w:rsidRPr="00D96521">
        <w:t>corresponde</w:t>
      </w:r>
      <w:proofErr w:type="spellEnd"/>
      <w:r w:rsidRPr="00D96521">
        <w:t xml:space="preserve"> a la Dirección de atención a la Discapacidad del Sujeto Obligado, coordinar y dirigir al personal que labora en la Unidad de Rehabilitación e Integración Social, es decir, que tiene bajo sus facultades las Unidades.</w:t>
      </w:r>
    </w:p>
    <w:p w14:paraId="3BEC5986" w14:textId="77777777" w:rsidR="008A2160" w:rsidRPr="00D96521" w:rsidRDefault="003C1127">
      <w:pPr>
        <w:spacing w:after="0" w:line="360" w:lineRule="auto"/>
      </w:pPr>
      <w:r w:rsidRPr="00D96521">
        <w:t xml:space="preserve"> </w:t>
      </w:r>
    </w:p>
    <w:p w14:paraId="75333B20" w14:textId="77777777" w:rsidR="008A2160" w:rsidRPr="00D96521" w:rsidRDefault="003C1127">
      <w:pPr>
        <w:spacing w:after="0" w:line="360" w:lineRule="auto"/>
      </w:pPr>
      <w:r w:rsidRPr="00D96521">
        <w:t xml:space="preserve">Aunado a ello, se localizaron diversas publicaciones en las redes sociales del </w:t>
      </w:r>
      <w:proofErr w:type="spellStart"/>
      <w:r w:rsidRPr="00D96521">
        <w:t>Suejto</w:t>
      </w:r>
      <w:proofErr w:type="spellEnd"/>
      <w:r w:rsidRPr="00D96521">
        <w:t xml:space="preserve"> Obligado, en el que se anuncian los servicios prestados en la UBRIS IXTAPAN, a </w:t>
      </w:r>
      <w:proofErr w:type="gramStart"/>
      <w:r w:rsidRPr="00D96521">
        <w:t>saber</w:t>
      </w:r>
      <w:proofErr w:type="gramEnd"/>
      <w:r w:rsidRPr="00D96521">
        <w:t xml:space="preserve"> se insertan las siguientes:</w:t>
      </w:r>
    </w:p>
    <w:p w14:paraId="49702579" w14:textId="77777777" w:rsidR="008A2160" w:rsidRPr="00D96521" w:rsidRDefault="008A2160">
      <w:pPr>
        <w:spacing w:after="0" w:line="360" w:lineRule="auto"/>
      </w:pPr>
    </w:p>
    <w:p w14:paraId="6E5A6DB1" w14:textId="77777777" w:rsidR="008A2160" w:rsidRPr="00D96521" w:rsidRDefault="003C1127">
      <w:pPr>
        <w:spacing w:after="0" w:line="360" w:lineRule="auto"/>
      </w:pPr>
      <w:r w:rsidRPr="00D96521">
        <w:rPr>
          <w:noProof/>
        </w:rPr>
        <w:drawing>
          <wp:inline distT="0" distB="0" distL="0" distR="0" wp14:anchorId="2B52252A" wp14:editId="09688E62">
            <wp:extent cx="5850890" cy="185293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850890" cy="1852930"/>
                    </a:xfrm>
                    <a:prstGeom prst="rect">
                      <a:avLst/>
                    </a:prstGeom>
                    <a:ln/>
                  </pic:spPr>
                </pic:pic>
              </a:graphicData>
            </a:graphic>
          </wp:inline>
        </w:drawing>
      </w:r>
    </w:p>
    <w:p w14:paraId="1E2F1E3B" w14:textId="77777777" w:rsidR="008A2160" w:rsidRPr="00D96521" w:rsidRDefault="008A2160">
      <w:pPr>
        <w:spacing w:after="0" w:line="360" w:lineRule="auto"/>
      </w:pPr>
    </w:p>
    <w:p w14:paraId="65842174" w14:textId="77777777" w:rsidR="008A2160" w:rsidRPr="00D96521" w:rsidRDefault="003C1127">
      <w:pPr>
        <w:spacing w:after="0" w:line="360" w:lineRule="auto"/>
        <w:jc w:val="center"/>
      </w:pPr>
      <w:r w:rsidRPr="00D96521">
        <w:rPr>
          <w:noProof/>
        </w:rPr>
        <w:drawing>
          <wp:inline distT="0" distB="0" distL="0" distR="0" wp14:anchorId="49626D34" wp14:editId="10855DCB">
            <wp:extent cx="3943350" cy="1895475"/>
            <wp:effectExtent l="0" t="0" r="0" b="9525"/>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43671" cy="1895629"/>
                    </a:xfrm>
                    <a:prstGeom prst="rect">
                      <a:avLst/>
                    </a:prstGeom>
                    <a:ln/>
                  </pic:spPr>
                </pic:pic>
              </a:graphicData>
            </a:graphic>
          </wp:inline>
        </w:drawing>
      </w:r>
    </w:p>
    <w:p w14:paraId="534418C2" w14:textId="41E96E9F" w:rsidR="008A2160" w:rsidRPr="00D96521" w:rsidRDefault="003C1127">
      <w:pPr>
        <w:spacing w:after="0" w:line="360" w:lineRule="auto"/>
      </w:pPr>
      <w:r w:rsidRPr="00D96521">
        <w:lastRenderedPageBreak/>
        <w:t xml:space="preserve">Al respecto, dichas publicaciones e </w:t>
      </w:r>
      <w:proofErr w:type="gramStart"/>
      <w:r w:rsidRPr="00D96521">
        <w:t>imágenes,</w:t>
      </w:r>
      <w:proofErr w:type="gramEnd"/>
      <w:r w:rsidRPr="00D96521">
        <w:t xml:space="preserve"> muestran los logos del Sujeto Obligado por lo que se tiene el indicio de que la UBRIS IXTAPAN es administrada y dirigida por el Sujeto Obligado, en </w:t>
      </w:r>
      <w:r w:rsidR="005F6D41" w:rsidRPr="00D96521">
        <w:t>consecuencia,</w:t>
      </w:r>
      <w:r w:rsidRPr="00D96521">
        <w:t xml:space="preserve"> puede conocer de la información solicitada.  </w:t>
      </w:r>
    </w:p>
    <w:p w14:paraId="7676AF07" w14:textId="77777777" w:rsidR="008A2160" w:rsidRPr="00D96521" w:rsidRDefault="008A2160">
      <w:pPr>
        <w:spacing w:after="0" w:line="360" w:lineRule="auto"/>
      </w:pPr>
    </w:p>
    <w:p w14:paraId="4225969B" w14:textId="77777777" w:rsidR="008A2160" w:rsidRPr="00D96521" w:rsidRDefault="003C1127">
      <w:pPr>
        <w:spacing w:after="0" w:line="360" w:lineRule="auto"/>
      </w:pPr>
      <w:r w:rsidRPr="00D96521">
        <w:t xml:space="preserve">Respecto a la información solicitada, se relaciona </w:t>
      </w:r>
      <w:r w:rsidRPr="00D96521">
        <w:rPr>
          <w:b/>
        </w:rPr>
        <w:t>con el presupuesto y un informe de gastos</w:t>
      </w:r>
      <w:r w:rsidRPr="00D96521">
        <w:t xml:space="preserve">. </w:t>
      </w:r>
      <w:r w:rsidRPr="00D96521">
        <w:rPr>
          <w:color w:val="000000"/>
        </w:rPr>
        <w:t xml:space="preserve">Al respecto el artículo 31, fracción XVIII y XIX de la Ley Orgánica Municipal del Estado de México prevé que los Ayuntamientos tienen atribuciones para administrar su hacienda y controlar a través del Presidente y Síndico la aplicación del presupuesto de egresos del municipio; además deberán </w:t>
      </w:r>
      <w:r w:rsidRPr="00D96521">
        <w:t>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370F83EA" w14:textId="77777777" w:rsidR="008A2160" w:rsidRPr="00D96521" w:rsidRDefault="008A2160">
      <w:pPr>
        <w:spacing w:after="0" w:line="360" w:lineRule="auto"/>
      </w:pPr>
    </w:p>
    <w:p w14:paraId="6944660C" w14:textId="77777777" w:rsidR="008A2160" w:rsidRPr="00D96521" w:rsidRDefault="003C1127">
      <w:pPr>
        <w:spacing w:after="0" w:line="360" w:lineRule="auto"/>
      </w:pPr>
      <w:r w:rsidRPr="00D96521">
        <w:t xml:space="preserve">Por su parte, los artículos 99 y 100 de la misma Ley prevé que el presidente municipal presentará anualmente al ayuntamiento a más tardar el 20 de diciembre, el proyecto de presupuesto de egresos, para su consideración y aprobación; y que dicho presupuesto deberá contener las previsiones de gasto público que habrán de realizar los municipios. </w:t>
      </w:r>
    </w:p>
    <w:p w14:paraId="000BC37D" w14:textId="77777777" w:rsidR="008A2160" w:rsidRPr="00D96521" w:rsidRDefault="008A2160">
      <w:pPr>
        <w:spacing w:after="0" w:line="360" w:lineRule="auto"/>
      </w:pPr>
    </w:p>
    <w:p w14:paraId="5E573FD1" w14:textId="77777777" w:rsidR="008A2160" w:rsidRPr="00D96521" w:rsidRDefault="003C1127">
      <w:pPr>
        <w:spacing w:after="0" w:line="360" w:lineRule="auto"/>
      </w:pPr>
      <w:r w:rsidRPr="00D96521">
        <w:t xml:space="preserve">Asimismo, el artículo 8 de la Ley que crea los Organismos Públicos Descentralizados de Asistencia Social, de Carácter Municipal, denominados “Sistemas Municipales para el desarrollo integral de la familia” prevé que los Organismos Municipales deberán elaborar sus presupuestos anuales de operación y de inversión, especificando los ingresos que espera recibir y la forma en que ejercerá sus recursos disponibles, los cuales son autorizados por la Junta de Gobierno y que son sometidos a consideración del H. Ayuntamiento. </w:t>
      </w:r>
    </w:p>
    <w:p w14:paraId="06088F9A" w14:textId="77777777" w:rsidR="008A2160" w:rsidRPr="00D96521" w:rsidRDefault="003C1127">
      <w:pPr>
        <w:spacing w:after="0" w:line="360" w:lineRule="auto"/>
      </w:pPr>
      <w:r w:rsidRPr="00D96521">
        <w:lastRenderedPageBreak/>
        <w:t xml:space="preserve">Por su parte, el artículo 10 de la misma Ley prevé que los presupuestos financieros deberán ser presentados para su aprobación en un plazo de 60 días anteriores a su ejercicio inmediato, </w:t>
      </w:r>
    </w:p>
    <w:p w14:paraId="1179B913" w14:textId="77777777" w:rsidR="008A2160" w:rsidRPr="00D96521" w:rsidRDefault="008A2160">
      <w:pPr>
        <w:spacing w:after="0" w:line="360" w:lineRule="auto"/>
      </w:pPr>
    </w:p>
    <w:p w14:paraId="05BDD53D" w14:textId="77777777" w:rsidR="008A2160" w:rsidRPr="00D96521" w:rsidRDefault="003C1127">
      <w:pPr>
        <w:spacing w:after="0" w:line="360" w:lineRule="auto"/>
        <w:rPr>
          <w:color w:val="000000"/>
        </w:rPr>
      </w:pPr>
      <w:r w:rsidRPr="00D96521">
        <w:rPr>
          <w:color w:val="000000"/>
        </w:rPr>
        <w:t>Aunado a lo anterior, el artículo 101 de la Ley Orgánica Municipal del Estado de México prevé que el proyecto de presupuesto de egresos se integrará básicamente de lo siguiente:</w:t>
      </w:r>
    </w:p>
    <w:p w14:paraId="5EAA35A3" w14:textId="77777777" w:rsidR="008A2160" w:rsidRPr="00D96521" w:rsidRDefault="008A2160">
      <w:pPr>
        <w:spacing w:after="0" w:line="360" w:lineRule="auto"/>
        <w:rPr>
          <w:color w:val="000000"/>
        </w:rPr>
      </w:pPr>
    </w:p>
    <w:p w14:paraId="42D89C0F" w14:textId="77777777" w:rsidR="008A2160" w:rsidRPr="00D96521" w:rsidRDefault="003C1127">
      <w:pPr>
        <w:spacing w:after="0" w:line="360" w:lineRule="auto"/>
      </w:pPr>
      <w:r w:rsidRPr="00D96521">
        <w:t xml:space="preserve">I. Los programas en que se señalen objetivos, metas y unidades responsables para su ejecución, así como la valuación estimada del programa; </w:t>
      </w:r>
    </w:p>
    <w:p w14:paraId="0AE7D03B" w14:textId="77777777" w:rsidR="008A2160" w:rsidRPr="00D96521" w:rsidRDefault="003C1127">
      <w:pPr>
        <w:spacing w:after="0" w:line="360" w:lineRule="auto"/>
      </w:pPr>
      <w:r w:rsidRPr="00D96521">
        <w:t xml:space="preserve">II. Estimación de los ingresos y gastos del ejercicio fiscal calendarizados; </w:t>
      </w:r>
    </w:p>
    <w:p w14:paraId="7A2C26AB" w14:textId="77777777" w:rsidR="008A2160" w:rsidRPr="00D96521" w:rsidRDefault="003C1127">
      <w:pPr>
        <w:spacing w:after="0" w:line="360" w:lineRule="auto"/>
        <w:rPr>
          <w:color w:val="000000"/>
        </w:rPr>
      </w:pPr>
      <w:r w:rsidRPr="00D96521">
        <w:t>III. Situación de la deuda pública, incluyendo el contingente económico de los litigios laborales en los que el ayuntamiento forme parte.</w:t>
      </w:r>
    </w:p>
    <w:p w14:paraId="0AD47A04" w14:textId="77777777" w:rsidR="008A2160" w:rsidRPr="00D96521" w:rsidRDefault="003C1127">
      <w:pPr>
        <w:spacing w:after="0" w:line="360" w:lineRule="auto"/>
      </w:pPr>
      <w:r w:rsidRPr="00D96521">
        <w:rPr>
          <w:color w:val="000000"/>
        </w:rPr>
        <w:t xml:space="preserve">A fin de lograr lo anterior se cuenta con un </w:t>
      </w:r>
      <w:r w:rsidRPr="00D96521">
        <w:t xml:space="preserve">Manual para la Planeación, Programación y Presupuesto de Egresos Municipal para el Ejercicio Fiscal 2025, del que se desprenden las particularidades para la entrega del presupuesto de egresos para el año 2025 que debió ser tomada en consideración por los Municipios del Estado de México. </w:t>
      </w:r>
    </w:p>
    <w:p w14:paraId="7F2038BD" w14:textId="77777777" w:rsidR="005F6D41" w:rsidRPr="00D96521" w:rsidRDefault="005F6D41">
      <w:pPr>
        <w:spacing w:after="0" w:line="360" w:lineRule="auto"/>
      </w:pPr>
    </w:p>
    <w:p w14:paraId="55316953" w14:textId="6B639839" w:rsidR="008A2160" w:rsidRPr="00D96521" w:rsidRDefault="005F6D41" w:rsidP="005F6D41">
      <w:pPr>
        <w:spacing w:after="0" w:line="360" w:lineRule="auto"/>
      </w:pPr>
      <w:r w:rsidRPr="00D96521">
        <w:t>En atención a ello, el Sujeto Obligado resulta competente para conocer del presupuesto asignado a las Unidades Básicas de Rehabilitación e Integración Social UBRIS; por otra parte, por lo que hace a los montos erogados y conceptos</w:t>
      </w:r>
      <w:r w:rsidRPr="00D96521">
        <w:rPr>
          <w:color w:val="0D0D0D"/>
        </w:rPr>
        <w:t xml:space="preserve">, </w:t>
      </w:r>
      <w:r w:rsidRPr="00D96521">
        <w:t xml:space="preserve">el artículo 4°, fracción XVIII, de la Ley General de Contabilidad Gubernamental, establece que la información financiera consiste en información presupuestaria y contable que se expresa en unidades monetarias las </w:t>
      </w:r>
      <w:r w:rsidRPr="00D96521">
        <w:rPr>
          <w:b/>
        </w:rPr>
        <w:t>transacciones que realiza un ente público y los eventos económicos identificables y cuantificable</w:t>
      </w:r>
      <w:r w:rsidRPr="00D96521">
        <w:t xml:space="preserve"> la cual puede representarse por reportes, informes, estados y notas que expresan su situación financiera, los resultados de su operación y los cambios en su patrimonio. </w:t>
      </w:r>
    </w:p>
    <w:p w14:paraId="63A27CED" w14:textId="77777777" w:rsidR="008A2160" w:rsidRPr="00D96521" w:rsidRDefault="008A2160">
      <w:pPr>
        <w:spacing w:after="0" w:line="360" w:lineRule="auto"/>
        <w:rPr>
          <w:color w:val="0D0D0D"/>
        </w:rPr>
      </w:pPr>
    </w:p>
    <w:p w14:paraId="6B9F7FE3" w14:textId="77777777" w:rsidR="008A2160" w:rsidRPr="00D96521" w:rsidRDefault="003C1127">
      <w:pPr>
        <w:spacing w:after="0" w:line="360" w:lineRule="auto"/>
      </w:pPr>
      <w:r w:rsidRPr="00D96521">
        <w:lastRenderedPageBreak/>
        <w:t>En esa misma tesitura, los artículos 16, 18, 19, fracción V, y 34 de la Ley General en comento, establece que los entes públicos deben contar con un sistema de contabilidad gubernamental en el cual se registran operaciones presupuestarias y contables derivadas de la gestión pública, así como otros flujos económicos, los cuales serán expresados en términos monetarios. Dichos registros contables se llevarán con base acumulativa, por lo que la contabilización de las transacciones de gasto se hará conforme a la fecha de su realización, independientemente de la de su pago, y la del ingreso se registrará cuando exista jurídicamente el derecho de cobro.</w:t>
      </w:r>
    </w:p>
    <w:p w14:paraId="60FA27F7" w14:textId="77777777" w:rsidR="008A2160" w:rsidRPr="00D96521" w:rsidRDefault="008A2160">
      <w:pPr>
        <w:spacing w:after="0" w:line="360" w:lineRule="auto"/>
      </w:pPr>
    </w:p>
    <w:p w14:paraId="77DC1C59" w14:textId="77777777" w:rsidR="008A2160" w:rsidRPr="00D96521" w:rsidRDefault="003C1127">
      <w:pPr>
        <w:spacing w:after="0" w:line="360" w:lineRule="auto"/>
        <w:rPr>
          <w:color w:val="0D0D0D"/>
        </w:rPr>
      </w:pPr>
      <w:r w:rsidRPr="00D96521">
        <w:rPr>
          <w:color w:val="0D0D0D"/>
        </w:rPr>
        <w:t>En ese contexto, la Guía técnica 05 “La contabilidad y la cuenta pública municipal”,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52387891" w14:textId="77777777" w:rsidR="008A2160" w:rsidRPr="00D96521" w:rsidRDefault="008A2160">
      <w:pPr>
        <w:spacing w:after="0" w:line="360" w:lineRule="auto"/>
        <w:rPr>
          <w:color w:val="0D0D0D"/>
        </w:rPr>
      </w:pPr>
    </w:p>
    <w:p w14:paraId="4014F917" w14:textId="56634815" w:rsidR="008A2160" w:rsidRPr="00D96521" w:rsidRDefault="003C1127">
      <w:pPr>
        <w:spacing w:after="0" w:line="360" w:lineRule="auto"/>
      </w:pPr>
      <w:r w:rsidRPr="00D96521">
        <w:t>Así</w:t>
      </w:r>
      <w:r w:rsidR="005F6D41" w:rsidRPr="00D96521">
        <w:t xml:space="preserve">, </w:t>
      </w:r>
      <w:r w:rsidR="0063500A" w:rsidRPr="00D96521">
        <w:t>los gastos realizados por un área del Sujeto Obligado con motivo del ejercicio del presupuesto asignado pueden</w:t>
      </w:r>
      <w:r w:rsidRPr="00D96521">
        <w:t xml:space="preserve"> constar en facturas, en pólizas, transacciones económicas, entre otros supuestos, todos ellos deben constar en documentos que son motivo de transparencia y rendición de cuentas.</w:t>
      </w:r>
    </w:p>
    <w:p w14:paraId="7FA4BBDF" w14:textId="77777777" w:rsidR="008A2160" w:rsidRPr="00D96521" w:rsidRDefault="008A2160">
      <w:pPr>
        <w:spacing w:after="0" w:line="360" w:lineRule="auto"/>
      </w:pPr>
    </w:p>
    <w:p w14:paraId="6DC85604" w14:textId="77777777" w:rsidR="008A2160" w:rsidRPr="00D96521" w:rsidRDefault="003C1127">
      <w:pPr>
        <w:spacing w:after="0" w:line="360" w:lineRule="auto"/>
      </w:pPr>
      <w:r w:rsidRPr="00D96521">
        <w:t xml:space="preserve">Cabe señalar que la información requerida se relaciona con información financiera que corresponde a información pública de conformidad con lo dispuesto en el artículo 92, fracción XXV de la Ley de Transparencia y Acceso a la Información Pública del Estado de México y Municipios, que prevé dentro de las obligaciones en materia de transparencia, el dar a conocer la información relativa a las cuestiones financieras sobre el presupuesto asignado. </w:t>
      </w:r>
    </w:p>
    <w:p w14:paraId="3998C8F8" w14:textId="77777777" w:rsidR="008A2160" w:rsidRPr="00D96521" w:rsidRDefault="008A2160">
      <w:pPr>
        <w:spacing w:after="0" w:line="360" w:lineRule="auto"/>
      </w:pPr>
    </w:p>
    <w:p w14:paraId="267EB515" w14:textId="77777777" w:rsidR="008A2160" w:rsidRPr="00D96521" w:rsidRDefault="003C1127">
      <w:pPr>
        <w:spacing w:after="0" w:line="360" w:lineRule="auto"/>
      </w:pPr>
      <w:r w:rsidRPr="00D96521">
        <w:lastRenderedPageBreak/>
        <w:t>El artículo 15 de la Ley que crea los Organismos Públicos Descentralizados de Asistencia Social, de Carácter Municipal, denominados “Sistemas Municipales para el desarrollo integral de la familia” prevé que el Tesorero será el responsable del manejo del presupuesto del Sistema Municipal y de la administración de los recursos que conforman el patrimonio, debiendo informar de los estados financieros mensualmente a la Junta de Gobierno, así como llevar los registros contables, financieros y administrativos de ingresos, egresos e inventarios;</w:t>
      </w:r>
      <w:r w:rsidRPr="00D96521">
        <w:rPr>
          <w:b/>
        </w:rPr>
        <w:t xml:space="preserve"> en consecuencia es el área competente para conocer de la información</w:t>
      </w:r>
      <w:r w:rsidRPr="00D96521">
        <w:t>.</w:t>
      </w:r>
    </w:p>
    <w:p w14:paraId="65F5B407" w14:textId="77777777" w:rsidR="008A2160" w:rsidRPr="00D96521" w:rsidRDefault="008A2160">
      <w:pPr>
        <w:spacing w:after="0" w:line="360" w:lineRule="auto"/>
      </w:pPr>
    </w:p>
    <w:p w14:paraId="1E0862BC" w14:textId="578D63B6" w:rsidR="008A2160" w:rsidRPr="00D96521" w:rsidRDefault="003C1127">
      <w:pPr>
        <w:spacing w:after="0" w:line="360" w:lineRule="auto"/>
      </w:pPr>
      <w:r w:rsidRPr="00D96521">
        <w:t xml:space="preserve">Conforme a lo anterior, se logra advertir que la pretensión del ahora Recurrente es </w:t>
      </w:r>
      <w:r w:rsidR="00273D69" w:rsidRPr="00D96521">
        <w:t>obtener, respecto al UBRIS Ixtapan, los documentos donde conste lo siguiente</w:t>
      </w:r>
      <w:r w:rsidRPr="00D96521">
        <w:t>:</w:t>
      </w:r>
    </w:p>
    <w:p w14:paraId="42C0993E" w14:textId="77777777" w:rsidR="008A2160" w:rsidRPr="00D96521" w:rsidRDefault="008A2160">
      <w:pPr>
        <w:spacing w:after="0" w:line="360" w:lineRule="auto"/>
        <w:rPr>
          <w:b/>
        </w:rPr>
      </w:pPr>
    </w:p>
    <w:p w14:paraId="71C3BC48" w14:textId="21E0FAFF" w:rsidR="008A2160" w:rsidRPr="00D96521" w:rsidRDefault="003C1127">
      <w:pPr>
        <w:numPr>
          <w:ilvl w:val="0"/>
          <w:numId w:val="6"/>
        </w:numPr>
        <w:pBdr>
          <w:top w:val="nil"/>
          <w:left w:val="nil"/>
          <w:bottom w:val="nil"/>
          <w:right w:val="nil"/>
          <w:between w:val="nil"/>
        </w:pBdr>
        <w:spacing w:after="0" w:line="360" w:lineRule="auto"/>
        <w:rPr>
          <w:bCs/>
          <w:color w:val="000000"/>
        </w:rPr>
      </w:pPr>
      <w:r w:rsidRPr="00D96521">
        <w:rPr>
          <w:bCs/>
          <w:color w:val="000000"/>
        </w:rPr>
        <w:t>El presupuesto asignado</w:t>
      </w:r>
      <w:r w:rsidR="00273D69" w:rsidRPr="00D96521">
        <w:rPr>
          <w:bCs/>
          <w:color w:val="000000"/>
        </w:rPr>
        <w:t xml:space="preserve">, </w:t>
      </w:r>
      <w:r w:rsidRPr="00D96521">
        <w:rPr>
          <w:bCs/>
          <w:color w:val="000000"/>
        </w:rPr>
        <w:t xml:space="preserve">y </w:t>
      </w:r>
    </w:p>
    <w:p w14:paraId="7D1B1169" w14:textId="14C6EF0C" w:rsidR="008A2160" w:rsidRPr="00D96521" w:rsidRDefault="00273D69">
      <w:pPr>
        <w:numPr>
          <w:ilvl w:val="0"/>
          <w:numId w:val="6"/>
        </w:numPr>
        <w:pBdr>
          <w:top w:val="nil"/>
          <w:left w:val="nil"/>
          <w:bottom w:val="nil"/>
          <w:right w:val="nil"/>
          <w:between w:val="nil"/>
        </w:pBdr>
        <w:spacing w:after="0" w:line="360" w:lineRule="auto"/>
        <w:rPr>
          <w:bCs/>
          <w:color w:val="000000"/>
        </w:rPr>
      </w:pPr>
      <w:r w:rsidRPr="00D96521">
        <w:rPr>
          <w:bCs/>
          <w:color w:val="000000"/>
        </w:rPr>
        <w:t>Los montos erogados de enero a septiembre de 2025.</w:t>
      </w:r>
    </w:p>
    <w:p w14:paraId="1277E1B5" w14:textId="77777777" w:rsidR="008A2160" w:rsidRPr="00D96521" w:rsidRDefault="008A2160">
      <w:pPr>
        <w:spacing w:after="0" w:line="360" w:lineRule="auto"/>
        <w:rPr>
          <w:color w:val="000000"/>
        </w:rPr>
      </w:pPr>
    </w:p>
    <w:p w14:paraId="1C1A9A46" w14:textId="77777777" w:rsidR="008A2160" w:rsidRPr="00D96521" w:rsidRDefault="003C1127">
      <w:pPr>
        <w:spacing w:after="0" w:line="360" w:lineRule="auto"/>
        <w:rPr>
          <w:color w:val="000000"/>
        </w:rPr>
      </w:pPr>
      <w:r w:rsidRPr="00D96521">
        <w:rPr>
          <w:color w:val="000000"/>
        </w:rPr>
        <w:t>Ante dicha circunstancia, es necesario precisar que de las constancias que obran en el expediente electrónico, se logra advertir que el Sujeto Obligado emitió respuesta a través de</w:t>
      </w:r>
      <w:r w:rsidRPr="00D96521">
        <w:t>l Tesorero del Sujeto Obligado</w:t>
      </w:r>
      <w:r w:rsidRPr="00D96521">
        <w:rPr>
          <w:color w:val="000000"/>
        </w:rPr>
        <w:t xml:space="preserve">, por lo que, resulta necesario hacer referencia al </w:t>
      </w:r>
      <w:r w:rsidRPr="00D96521">
        <w:rPr>
          <w:b/>
          <w:color w:val="000000"/>
        </w:rPr>
        <w:t>procedimiento de búsqueda que deben seguir los Sujetos Obligados para localizar la información,</w:t>
      </w:r>
      <w:r w:rsidRPr="00D96521">
        <w:rPr>
          <w:color w:val="000000"/>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39D27C7" w14:textId="77777777" w:rsidR="008A2160" w:rsidRPr="00D96521" w:rsidRDefault="008A2160">
      <w:pPr>
        <w:spacing w:after="0" w:line="360" w:lineRule="auto"/>
        <w:rPr>
          <w:color w:val="FF0000"/>
        </w:rPr>
      </w:pPr>
    </w:p>
    <w:p w14:paraId="7F0BC78B" w14:textId="77777777" w:rsidR="008A2160" w:rsidRPr="00D96521" w:rsidRDefault="003C1127">
      <w:pPr>
        <w:spacing w:after="0" w:line="360" w:lineRule="auto"/>
        <w:rPr>
          <w:b/>
          <w:color w:val="000000"/>
        </w:rPr>
      </w:pPr>
      <w:r w:rsidRPr="00D96521">
        <w:rPr>
          <w:color w:val="000000"/>
        </w:rPr>
        <w:lastRenderedPageBreak/>
        <w:t xml:space="preserve">Así, con la finalidad de determinar si el Sujeto Obligado </w:t>
      </w:r>
      <w:r w:rsidRPr="00D96521">
        <w:rPr>
          <w:b/>
          <w:color w:val="000000"/>
        </w:rPr>
        <w:t>cumplió con el procedimiento de búsqueda</w:t>
      </w:r>
      <w:r w:rsidRPr="00D96521">
        <w:rPr>
          <w:color w:val="000000"/>
        </w:rPr>
        <w:t xml:space="preserve"> previsto en el artículo 162 de la Ley de Transparencia y Acceso a la Información Pública del Estado de México y Municipios, dado que, remitió a algunas de las áreas que pueden conocer de lo solicitado.</w:t>
      </w:r>
    </w:p>
    <w:p w14:paraId="01F31FED" w14:textId="77777777" w:rsidR="008A2160" w:rsidRPr="00D96521" w:rsidRDefault="008A2160">
      <w:pPr>
        <w:spacing w:after="0" w:line="360" w:lineRule="auto"/>
        <w:rPr>
          <w:b/>
          <w:color w:val="000000"/>
        </w:rPr>
      </w:pPr>
    </w:p>
    <w:p w14:paraId="671C8776" w14:textId="77777777" w:rsidR="008A2160" w:rsidRPr="00D96521" w:rsidRDefault="003C1127">
      <w:pPr>
        <w:spacing w:after="0" w:line="360" w:lineRule="auto"/>
        <w:rPr>
          <w:color w:val="000000"/>
        </w:rPr>
      </w:pPr>
      <w:r w:rsidRPr="00D96521">
        <w:rPr>
          <w:color w:val="000000"/>
        </w:rPr>
        <w:t>Una vez expuesto lo anterior, se procede a insertar una tabla de relación de columnas que permita advertir claramente lo solicitado, así como la respuesta del Sujeto Obligado, en los siguientes términos:</w:t>
      </w:r>
    </w:p>
    <w:p w14:paraId="4C8594D5" w14:textId="77777777" w:rsidR="008A2160" w:rsidRPr="00D96521" w:rsidRDefault="008A2160">
      <w:pPr>
        <w:spacing w:after="0" w:line="360" w:lineRule="auto"/>
        <w:rPr>
          <w:color w:val="000000"/>
        </w:rPr>
      </w:pPr>
    </w:p>
    <w:tbl>
      <w:tblPr>
        <w:tblStyle w:val="afffffc"/>
        <w:tblW w:w="92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1"/>
        <w:gridCol w:w="3969"/>
        <w:gridCol w:w="3113"/>
      </w:tblGrid>
      <w:tr w:rsidR="008A2160" w:rsidRPr="00D96521" w14:paraId="5864D173" w14:textId="77777777">
        <w:tc>
          <w:tcPr>
            <w:tcW w:w="2122" w:type="dxa"/>
            <w:shd w:val="clear" w:color="auto" w:fill="CCCCFF"/>
            <w:vAlign w:val="center"/>
          </w:tcPr>
          <w:p w14:paraId="3BAB8D7D" w14:textId="77777777" w:rsidR="008A2160" w:rsidRPr="00D96521" w:rsidRDefault="003C1127">
            <w:pPr>
              <w:jc w:val="center"/>
              <w:rPr>
                <w:b/>
                <w:color w:val="000000"/>
                <w:sz w:val="20"/>
                <w:szCs w:val="20"/>
              </w:rPr>
            </w:pPr>
            <w:r w:rsidRPr="00D96521">
              <w:rPr>
                <w:b/>
                <w:color w:val="000000"/>
                <w:sz w:val="20"/>
                <w:szCs w:val="20"/>
              </w:rPr>
              <w:t>SOLICITUD</w:t>
            </w:r>
          </w:p>
        </w:tc>
        <w:tc>
          <w:tcPr>
            <w:tcW w:w="3969" w:type="dxa"/>
            <w:shd w:val="clear" w:color="auto" w:fill="CCCCFF"/>
            <w:vAlign w:val="center"/>
          </w:tcPr>
          <w:p w14:paraId="3F5FD3A5" w14:textId="77777777" w:rsidR="008A2160" w:rsidRPr="00D96521" w:rsidRDefault="003C1127">
            <w:pPr>
              <w:jc w:val="center"/>
              <w:rPr>
                <w:b/>
                <w:color w:val="000000"/>
                <w:sz w:val="20"/>
                <w:szCs w:val="20"/>
              </w:rPr>
            </w:pPr>
            <w:r w:rsidRPr="00D96521">
              <w:rPr>
                <w:b/>
                <w:color w:val="000000"/>
                <w:sz w:val="20"/>
                <w:szCs w:val="20"/>
              </w:rPr>
              <w:t>RESPUESTA</w:t>
            </w:r>
          </w:p>
          <w:p w14:paraId="5A47359C" w14:textId="77777777" w:rsidR="008A2160" w:rsidRPr="00D96521" w:rsidRDefault="003C1127">
            <w:pPr>
              <w:jc w:val="center"/>
              <w:rPr>
                <w:b/>
                <w:color w:val="000000"/>
                <w:sz w:val="20"/>
                <w:szCs w:val="20"/>
              </w:rPr>
            </w:pPr>
            <w:r w:rsidRPr="00D96521">
              <w:rPr>
                <w:b/>
                <w:color w:val="000000"/>
                <w:sz w:val="20"/>
                <w:szCs w:val="20"/>
              </w:rPr>
              <w:t>INFORME JUSTIFICADO</w:t>
            </w:r>
          </w:p>
        </w:tc>
        <w:tc>
          <w:tcPr>
            <w:tcW w:w="3113" w:type="dxa"/>
            <w:shd w:val="clear" w:color="auto" w:fill="CCCCFF"/>
            <w:vAlign w:val="center"/>
          </w:tcPr>
          <w:p w14:paraId="78E08540" w14:textId="77777777" w:rsidR="008A2160" w:rsidRPr="00D96521" w:rsidRDefault="003C1127">
            <w:pPr>
              <w:jc w:val="center"/>
              <w:rPr>
                <w:b/>
                <w:color w:val="000000"/>
                <w:sz w:val="20"/>
                <w:szCs w:val="20"/>
              </w:rPr>
            </w:pPr>
            <w:r w:rsidRPr="00D96521">
              <w:rPr>
                <w:b/>
                <w:color w:val="000000"/>
                <w:sz w:val="20"/>
                <w:szCs w:val="20"/>
              </w:rPr>
              <w:t>OBSERVACIONES</w:t>
            </w:r>
          </w:p>
        </w:tc>
      </w:tr>
      <w:tr w:rsidR="008A2160" w:rsidRPr="00D96521" w14:paraId="5B91A1EF" w14:textId="77777777">
        <w:tc>
          <w:tcPr>
            <w:tcW w:w="2122" w:type="dxa"/>
          </w:tcPr>
          <w:p w14:paraId="2EC40384" w14:textId="77777777" w:rsidR="008A2160" w:rsidRPr="00D96521" w:rsidRDefault="003C1127">
            <w:pPr>
              <w:rPr>
                <w:sz w:val="20"/>
                <w:szCs w:val="20"/>
              </w:rPr>
            </w:pPr>
            <w:r w:rsidRPr="00D96521">
              <w:rPr>
                <w:sz w:val="20"/>
                <w:szCs w:val="20"/>
              </w:rPr>
              <w:t>1. Presupuesto asignado a UBRIS IXTAPAN</w:t>
            </w:r>
          </w:p>
        </w:tc>
        <w:tc>
          <w:tcPr>
            <w:tcW w:w="3969" w:type="dxa"/>
          </w:tcPr>
          <w:p w14:paraId="30C7B785" w14:textId="77777777" w:rsidR="008A2160" w:rsidRPr="00D96521" w:rsidRDefault="003C1127">
            <w:pPr>
              <w:rPr>
                <w:b/>
                <w:color w:val="000000"/>
                <w:sz w:val="20"/>
                <w:szCs w:val="20"/>
              </w:rPr>
            </w:pPr>
            <w:r w:rsidRPr="00D96521">
              <w:rPr>
                <w:b/>
                <w:color w:val="000000"/>
                <w:sz w:val="20"/>
                <w:szCs w:val="20"/>
              </w:rPr>
              <w:t>Respuesta:</w:t>
            </w:r>
          </w:p>
          <w:p w14:paraId="78D8379D" w14:textId="77777777" w:rsidR="008A2160" w:rsidRPr="00D96521" w:rsidRDefault="003C1127">
            <w:pPr>
              <w:rPr>
                <w:color w:val="000000"/>
                <w:sz w:val="20"/>
                <w:szCs w:val="20"/>
              </w:rPr>
            </w:pPr>
            <w:r w:rsidRPr="00D96521">
              <w:rPr>
                <w:sz w:val="20"/>
                <w:szCs w:val="20"/>
              </w:rPr>
              <w:t>El Tesorero</w:t>
            </w:r>
            <w:r w:rsidRPr="00D96521">
              <w:rPr>
                <w:color w:val="000000"/>
                <w:sz w:val="20"/>
                <w:szCs w:val="20"/>
              </w:rPr>
              <w:t xml:space="preserve"> señaló que el </w:t>
            </w:r>
            <w:r w:rsidRPr="00D96521">
              <w:rPr>
                <w:sz w:val="20"/>
                <w:szCs w:val="20"/>
              </w:rPr>
              <w:t>monto total presupuestado asignado a la UBRIS Ixtapan corresponde a $2, 618,731.86 (Dos millones seiscientos dieciocho mil setecientos treinta y un pesos 86/100 M.N.)</w:t>
            </w:r>
          </w:p>
          <w:p w14:paraId="19DA7B1F" w14:textId="77777777" w:rsidR="008A2160" w:rsidRPr="00D96521" w:rsidRDefault="008A2160">
            <w:pPr>
              <w:rPr>
                <w:color w:val="000000"/>
                <w:sz w:val="20"/>
                <w:szCs w:val="20"/>
              </w:rPr>
            </w:pPr>
          </w:p>
          <w:p w14:paraId="6DB21C1E" w14:textId="77777777" w:rsidR="008A2160" w:rsidRPr="00D96521" w:rsidRDefault="003C1127">
            <w:pPr>
              <w:rPr>
                <w:b/>
                <w:color w:val="000000"/>
                <w:sz w:val="20"/>
                <w:szCs w:val="20"/>
              </w:rPr>
            </w:pPr>
            <w:r w:rsidRPr="00D96521">
              <w:rPr>
                <w:b/>
                <w:color w:val="000000"/>
                <w:sz w:val="20"/>
                <w:szCs w:val="20"/>
              </w:rPr>
              <w:t>Informe Justificado:</w:t>
            </w:r>
          </w:p>
          <w:p w14:paraId="64ED8C27" w14:textId="77777777" w:rsidR="008A2160" w:rsidRPr="00D96521" w:rsidRDefault="003C1127">
            <w:pPr>
              <w:rPr>
                <w:color w:val="000000"/>
                <w:sz w:val="20"/>
                <w:szCs w:val="20"/>
              </w:rPr>
            </w:pPr>
            <w:r w:rsidRPr="00D96521">
              <w:rPr>
                <w:color w:val="000000"/>
                <w:sz w:val="20"/>
                <w:szCs w:val="20"/>
              </w:rPr>
              <w:t xml:space="preserve">No rindió informe  </w:t>
            </w:r>
          </w:p>
        </w:tc>
        <w:tc>
          <w:tcPr>
            <w:tcW w:w="3113" w:type="dxa"/>
          </w:tcPr>
          <w:p w14:paraId="0826ABAF" w14:textId="77777777" w:rsidR="008A2160" w:rsidRPr="00D96521" w:rsidRDefault="003C1127">
            <w:pPr>
              <w:rPr>
                <w:b/>
                <w:color w:val="000000"/>
                <w:sz w:val="20"/>
                <w:szCs w:val="20"/>
              </w:rPr>
            </w:pPr>
            <w:r w:rsidRPr="00D96521">
              <w:rPr>
                <w:b/>
                <w:color w:val="000000"/>
                <w:sz w:val="20"/>
                <w:szCs w:val="20"/>
              </w:rPr>
              <w:t>Colmó.</w:t>
            </w:r>
          </w:p>
          <w:p w14:paraId="4E95012F" w14:textId="77777777" w:rsidR="008A2160" w:rsidRPr="00D96521" w:rsidRDefault="008A2160">
            <w:pPr>
              <w:rPr>
                <w:color w:val="000000"/>
                <w:sz w:val="20"/>
                <w:szCs w:val="20"/>
              </w:rPr>
            </w:pPr>
          </w:p>
          <w:p w14:paraId="455B5326" w14:textId="77777777" w:rsidR="008A2160" w:rsidRPr="00D96521" w:rsidRDefault="003C1127">
            <w:pPr>
              <w:rPr>
                <w:color w:val="000000"/>
                <w:sz w:val="20"/>
                <w:szCs w:val="20"/>
              </w:rPr>
            </w:pPr>
            <w:r w:rsidRPr="00D96521">
              <w:rPr>
                <w:color w:val="000000"/>
                <w:sz w:val="20"/>
                <w:szCs w:val="20"/>
              </w:rPr>
              <w:t xml:space="preserve">Entregó el monto total de presupuesto asignado. </w:t>
            </w:r>
          </w:p>
        </w:tc>
      </w:tr>
      <w:tr w:rsidR="008A2160" w:rsidRPr="00D96521" w14:paraId="3113CA0B" w14:textId="77777777">
        <w:tc>
          <w:tcPr>
            <w:tcW w:w="2122" w:type="dxa"/>
          </w:tcPr>
          <w:p w14:paraId="7CFE3273" w14:textId="77777777" w:rsidR="008A2160" w:rsidRPr="00D96521" w:rsidRDefault="003C1127">
            <w:pPr>
              <w:rPr>
                <w:color w:val="000000"/>
                <w:sz w:val="20"/>
                <w:szCs w:val="20"/>
              </w:rPr>
            </w:pPr>
            <w:r w:rsidRPr="00D96521">
              <w:rPr>
                <w:color w:val="000000"/>
                <w:sz w:val="20"/>
                <w:szCs w:val="20"/>
              </w:rPr>
              <w:t xml:space="preserve">2. Informe de lo gastado por </w:t>
            </w:r>
            <w:r w:rsidRPr="00D96521">
              <w:rPr>
                <w:sz w:val="20"/>
                <w:szCs w:val="20"/>
              </w:rPr>
              <w:t>UBRIS IXTAPAN del 1° de enero al 11 de septiembre de 2025.</w:t>
            </w:r>
          </w:p>
        </w:tc>
        <w:tc>
          <w:tcPr>
            <w:tcW w:w="3969" w:type="dxa"/>
          </w:tcPr>
          <w:p w14:paraId="3EE263CF" w14:textId="77777777" w:rsidR="008A2160" w:rsidRPr="00D96521" w:rsidRDefault="003C1127">
            <w:pPr>
              <w:rPr>
                <w:b/>
                <w:color w:val="000000"/>
                <w:sz w:val="20"/>
                <w:szCs w:val="20"/>
              </w:rPr>
            </w:pPr>
            <w:r w:rsidRPr="00D96521">
              <w:rPr>
                <w:b/>
                <w:color w:val="000000"/>
                <w:sz w:val="20"/>
                <w:szCs w:val="20"/>
              </w:rPr>
              <w:t>Respuesta:</w:t>
            </w:r>
          </w:p>
          <w:p w14:paraId="0E1BC3C2" w14:textId="77777777" w:rsidR="008A2160" w:rsidRPr="00D96521" w:rsidRDefault="008A2160">
            <w:pPr>
              <w:rPr>
                <w:color w:val="000000"/>
                <w:sz w:val="20"/>
                <w:szCs w:val="20"/>
              </w:rPr>
            </w:pPr>
          </w:p>
          <w:p w14:paraId="5A31AEDC" w14:textId="77777777" w:rsidR="008A2160" w:rsidRPr="00D96521" w:rsidRDefault="003C1127">
            <w:pPr>
              <w:rPr>
                <w:color w:val="000000"/>
                <w:sz w:val="20"/>
                <w:szCs w:val="20"/>
              </w:rPr>
            </w:pPr>
            <w:r w:rsidRPr="00D96521">
              <w:rPr>
                <w:sz w:val="20"/>
                <w:szCs w:val="20"/>
              </w:rPr>
              <w:t>El Tesorero</w:t>
            </w:r>
            <w:r w:rsidRPr="00D96521">
              <w:rPr>
                <w:color w:val="000000"/>
                <w:sz w:val="20"/>
                <w:szCs w:val="20"/>
              </w:rPr>
              <w:t xml:space="preserve"> informó que </w:t>
            </w:r>
            <w:r w:rsidRPr="00D96521">
              <w:rPr>
                <w:sz w:val="20"/>
                <w:szCs w:val="20"/>
              </w:rPr>
              <w:t>el monto total ejercido asciende a $1, 439,493.93 (Un millón cuatrocientos treinta y nueve mil cuatrocientos noventa y tres pesos 93/100 M.N.). dicho gasto atiende únicamente el periodo de enero a agosto de 2025, dado que septiembre aún no cierra</w:t>
            </w:r>
          </w:p>
          <w:p w14:paraId="3F0E0F67" w14:textId="77777777" w:rsidR="008A2160" w:rsidRPr="00D96521" w:rsidRDefault="008A2160">
            <w:pPr>
              <w:rPr>
                <w:color w:val="000000"/>
                <w:sz w:val="20"/>
                <w:szCs w:val="20"/>
              </w:rPr>
            </w:pPr>
          </w:p>
          <w:p w14:paraId="1971C853" w14:textId="77777777" w:rsidR="008A2160" w:rsidRPr="00D96521" w:rsidRDefault="003C1127">
            <w:pPr>
              <w:rPr>
                <w:b/>
                <w:color w:val="000000"/>
                <w:sz w:val="20"/>
                <w:szCs w:val="20"/>
              </w:rPr>
            </w:pPr>
            <w:r w:rsidRPr="00D96521">
              <w:rPr>
                <w:b/>
                <w:color w:val="000000"/>
                <w:sz w:val="20"/>
                <w:szCs w:val="20"/>
              </w:rPr>
              <w:t>Informe Justificado:</w:t>
            </w:r>
          </w:p>
          <w:p w14:paraId="3D1ECCD4" w14:textId="77777777" w:rsidR="008A2160" w:rsidRPr="00D96521" w:rsidRDefault="003C1127">
            <w:pPr>
              <w:rPr>
                <w:color w:val="000000"/>
                <w:sz w:val="20"/>
                <w:szCs w:val="20"/>
              </w:rPr>
            </w:pPr>
            <w:r w:rsidRPr="00D96521">
              <w:rPr>
                <w:color w:val="000000"/>
                <w:sz w:val="20"/>
                <w:szCs w:val="20"/>
              </w:rPr>
              <w:t xml:space="preserve">No rindió informe  </w:t>
            </w:r>
          </w:p>
        </w:tc>
        <w:tc>
          <w:tcPr>
            <w:tcW w:w="3113" w:type="dxa"/>
          </w:tcPr>
          <w:p w14:paraId="61A4AF17" w14:textId="77777777" w:rsidR="008A2160" w:rsidRPr="00D96521" w:rsidRDefault="003C1127">
            <w:pPr>
              <w:rPr>
                <w:b/>
                <w:color w:val="000000"/>
                <w:sz w:val="20"/>
                <w:szCs w:val="20"/>
              </w:rPr>
            </w:pPr>
            <w:r w:rsidRPr="00D96521">
              <w:rPr>
                <w:b/>
                <w:color w:val="000000"/>
                <w:sz w:val="20"/>
                <w:szCs w:val="20"/>
              </w:rPr>
              <w:t>Colmó parcialmente.</w:t>
            </w:r>
          </w:p>
          <w:p w14:paraId="05DDE98A" w14:textId="77777777" w:rsidR="008A2160" w:rsidRPr="00D96521" w:rsidRDefault="008A2160">
            <w:pPr>
              <w:rPr>
                <w:color w:val="000000"/>
                <w:sz w:val="20"/>
                <w:szCs w:val="20"/>
              </w:rPr>
            </w:pPr>
          </w:p>
          <w:p w14:paraId="2D5500FE" w14:textId="77777777" w:rsidR="008A2160" w:rsidRPr="00D96521" w:rsidRDefault="003C1127">
            <w:pPr>
              <w:rPr>
                <w:color w:val="000000"/>
                <w:sz w:val="20"/>
                <w:szCs w:val="20"/>
              </w:rPr>
            </w:pPr>
            <w:r w:rsidRPr="00D96521">
              <w:rPr>
                <w:color w:val="000000"/>
                <w:sz w:val="20"/>
                <w:szCs w:val="20"/>
              </w:rPr>
              <w:t xml:space="preserve">Colmó el costo total de gasto, sin embargo, se pide un informe con los gastos desglosados y falta la temporalidad del 1° al 11 de septiembre de 2025. </w:t>
            </w:r>
          </w:p>
        </w:tc>
      </w:tr>
    </w:tbl>
    <w:p w14:paraId="5F3AE38F" w14:textId="77777777" w:rsidR="008A2160" w:rsidRPr="00D96521" w:rsidRDefault="008A2160">
      <w:pPr>
        <w:spacing w:after="0" w:line="360" w:lineRule="auto"/>
        <w:rPr>
          <w:color w:val="000000"/>
        </w:rPr>
      </w:pPr>
    </w:p>
    <w:p w14:paraId="7138BD70" w14:textId="77777777" w:rsidR="008A2160" w:rsidRPr="00D96521" w:rsidRDefault="008A2160">
      <w:pPr>
        <w:spacing w:after="0" w:line="360" w:lineRule="auto"/>
        <w:rPr>
          <w:color w:val="000000"/>
        </w:rPr>
      </w:pPr>
    </w:p>
    <w:p w14:paraId="28C85F62" w14:textId="77777777" w:rsidR="008A2160" w:rsidRPr="00D96521" w:rsidRDefault="003C1127">
      <w:pPr>
        <w:spacing w:after="0" w:line="360" w:lineRule="auto"/>
        <w:rPr>
          <w:color w:val="000000"/>
        </w:rPr>
      </w:pPr>
      <w:r w:rsidRPr="00D96521">
        <w:rPr>
          <w:color w:val="000000"/>
        </w:rPr>
        <w:lastRenderedPageBreak/>
        <w:t>Una vez expuesto lo anterior, se procede al análisis de cada uno de los puntos mencionados en la solicitud de información, en los siguientes términos:</w:t>
      </w:r>
    </w:p>
    <w:p w14:paraId="2A000972" w14:textId="77777777" w:rsidR="008A2160" w:rsidRPr="00D96521" w:rsidRDefault="008A2160">
      <w:pPr>
        <w:spacing w:after="0" w:line="360" w:lineRule="auto"/>
        <w:rPr>
          <w:color w:val="000000"/>
        </w:rPr>
      </w:pPr>
    </w:p>
    <w:p w14:paraId="5E7721E5" w14:textId="77777777" w:rsidR="008A2160" w:rsidRPr="00D96521" w:rsidRDefault="003C1127">
      <w:pPr>
        <w:numPr>
          <w:ilvl w:val="0"/>
          <w:numId w:val="7"/>
        </w:numPr>
        <w:pBdr>
          <w:top w:val="nil"/>
          <w:left w:val="nil"/>
          <w:bottom w:val="nil"/>
          <w:right w:val="nil"/>
          <w:between w:val="nil"/>
        </w:pBdr>
        <w:spacing w:after="0" w:line="360" w:lineRule="auto"/>
        <w:rPr>
          <w:color w:val="000000"/>
        </w:rPr>
      </w:pPr>
      <w:r w:rsidRPr="00D96521">
        <w:rPr>
          <w:b/>
          <w:color w:val="000000"/>
        </w:rPr>
        <w:t>Del presupuesto asignado a UBRIS IXTAPAN</w:t>
      </w:r>
    </w:p>
    <w:p w14:paraId="1B5C32F9" w14:textId="77777777" w:rsidR="008A2160" w:rsidRPr="00D96521" w:rsidRDefault="008A2160">
      <w:pPr>
        <w:spacing w:after="0" w:line="360" w:lineRule="auto"/>
        <w:rPr>
          <w:b/>
        </w:rPr>
      </w:pPr>
    </w:p>
    <w:p w14:paraId="3B1C39B2" w14:textId="77777777" w:rsidR="008A2160" w:rsidRPr="00D96521" w:rsidRDefault="003C1127">
      <w:pPr>
        <w:spacing w:after="0" w:line="360" w:lineRule="auto"/>
      </w:pPr>
      <w:r w:rsidRPr="00D96521">
        <w:t>Por cuanto hace al presupuesto asignado, se aprecia que el Tesorero del Sujeto Obligado, informó el monto total presupuestado asignado a la UBRIS Ixtapan corresponde a $2, 618,731.86 (Dos millones seiscientos dieciocho mil setecientos treinta y un pesos 86/100 M.N.); ante lo cual, este Organismo Garante no cuenta con facultades para pronunciarse sobre la veracidad de lo manifestado por el Sujeto Obligado.</w:t>
      </w:r>
    </w:p>
    <w:p w14:paraId="44DE4731" w14:textId="77777777" w:rsidR="008A2160" w:rsidRPr="00D96521" w:rsidRDefault="008A2160">
      <w:pPr>
        <w:spacing w:after="0" w:line="360" w:lineRule="auto"/>
      </w:pPr>
    </w:p>
    <w:p w14:paraId="66D50CC0" w14:textId="5541028A" w:rsidR="008A2160" w:rsidRPr="00D96521" w:rsidRDefault="003C1127">
      <w:pPr>
        <w:spacing w:after="0" w:line="360" w:lineRule="auto"/>
      </w:pPr>
      <w:r w:rsidRPr="00D96521">
        <w:t xml:space="preserve">Aunado a lo anterior, el Tesorero del Sujeto Obligado resulta el área competente para conocer de la información solicitada e informó el monto total del presupuesto asignado a UBRIS IXTAPAN con lo que proporcionó la información que obra en sus archivos. Cabe señalar </w:t>
      </w:r>
      <w:r w:rsidR="00273D69" w:rsidRPr="00D96521">
        <w:t>que,</w:t>
      </w:r>
      <w:r w:rsidRPr="00D96521">
        <w:t xml:space="preserve"> si bien los Sujetos Obligados no están obligados a generar un documento </w:t>
      </w:r>
      <w:r w:rsidRPr="00D96521">
        <w:rPr>
          <w:i/>
        </w:rPr>
        <w:t xml:space="preserve">ad hoc, </w:t>
      </w:r>
      <w:r w:rsidRPr="00D96521">
        <w:t>lo cierto es que ninguna norma les prohíbe hacerlo, por tanto, con la entrega del documento dio cuenta de lo solicitado.</w:t>
      </w:r>
      <w:r w:rsidR="00273D69" w:rsidRPr="00D96521">
        <w:t xml:space="preserve"> </w:t>
      </w:r>
      <w:r w:rsidRPr="00D96521">
        <w:t xml:space="preserve">En </w:t>
      </w:r>
      <w:r w:rsidR="00273D69" w:rsidRPr="00D96521">
        <w:t>consecuencia,</w:t>
      </w:r>
      <w:r w:rsidRPr="00D96521">
        <w:t xml:space="preserve"> se tiene por </w:t>
      </w:r>
      <w:r w:rsidRPr="00D96521">
        <w:rPr>
          <w:b/>
        </w:rPr>
        <w:t>colmado el punto de análisis.</w:t>
      </w:r>
      <w:r w:rsidRPr="00D96521">
        <w:t xml:space="preserve"> </w:t>
      </w:r>
    </w:p>
    <w:p w14:paraId="16570795" w14:textId="77777777" w:rsidR="008A2160" w:rsidRPr="00D96521" w:rsidRDefault="008A2160">
      <w:pPr>
        <w:spacing w:after="0" w:line="360" w:lineRule="auto"/>
        <w:rPr>
          <w:color w:val="000000"/>
        </w:rPr>
      </w:pPr>
    </w:p>
    <w:p w14:paraId="23CA8CD6" w14:textId="58FEBEBF" w:rsidR="008A2160" w:rsidRPr="00D96521" w:rsidRDefault="00273D69">
      <w:pPr>
        <w:numPr>
          <w:ilvl w:val="0"/>
          <w:numId w:val="7"/>
        </w:numPr>
        <w:pBdr>
          <w:top w:val="nil"/>
          <w:left w:val="nil"/>
          <w:bottom w:val="nil"/>
          <w:right w:val="nil"/>
          <w:between w:val="nil"/>
        </w:pBdr>
        <w:spacing w:after="0" w:line="360" w:lineRule="auto"/>
        <w:rPr>
          <w:b/>
          <w:color w:val="000000"/>
        </w:rPr>
      </w:pPr>
      <w:r w:rsidRPr="00D96521">
        <w:rPr>
          <w:b/>
          <w:color w:val="000000"/>
        </w:rPr>
        <w:t>Montos gastados por UBRIS IXTAPAN.</w:t>
      </w:r>
    </w:p>
    <w:p w14:paraId="2C89BFF1" w14:textId="77777777" w:rsidR="008A2160" w:rsidRPr="00D96521" w:rsidRDefault="008A2160">
      <w:pPr>
        <w:spacing w:after="0" w:line="360" w:lineRule="auto"/>
        <w:rPr>
          <w:b/>
          <w:color w:val="000000"/>
        </w:rPr>
      </w:pPr>
    </w:p>
    <w:p w14:paraId="3B953DFE" w14:textId="692BA60F" w:rsidR="008A2160" w:rsidRPr="00D96521" w:rsidRDefault="003C1127">
      <w:pPr>
        <w:spacing w:after="0" w:line="360" w:lineRule="auto"/>
        <w:rPr>
          <w:color w:val="000000"/>
        </w:rPr>
      </w:pPr>
      <w:r w:rsidRPr="00D96521">
        <w:rPr>
          <w:color w:val="000000"/>
        </w:rPr>
        <w:t xml:space="preserve">Cabe precisar que por cuanto hace </w:t>
      </w:r>
      <w:r w:rsidR="00273D69" w:rsidRPr="00D96521">
        <w:rPr>
          <w:color w:val="000000"/>
        </w:rPr>
        <w:t>a dicha información</w:t>
      </w:r>
      <w:r w:rsidRPr="00D96521">
        <w:rPr>
          <w:color w:val="000000"/>
        </w:rPr>
        <w:t xml:space="preserve"> la Unidad de Rehabilitación de Integración Social, se aprecia que la pretensión de la parte Recurrente es obtener la mayor información sobre los gastos de dicha Unidad, es decir, requiere la entrega de algún informe pormenorizado o desagregado en el que consten los gastos realizados por el área. </w:t>
      </w:r>
    </w:p>
    <w:p w14:paraId="67781103" w14:textId="77777777" w:rsidR="008A2160" w:rsidRPr="00D96521" w:rsidRDefault="008A2160">
      <w:pPr>
        <w:spacing w:after="0" w:line="360" w:lineRule="auto"/>
        <w:rPr>
          <w:color w:val="000000"/>
        </w:rPr>
      </w:pPr>
    </w:p>
    <w:p w14:paraId="043194D5" w14:textId="77777777" w:rsidR="008A2160" w:rsidRPr="00D96521" w:rsidRDefault="003C1127">
      <w:pPr>
        <w:spacing w:after="0" w:line="360" w:lineRule="auto"/>
        <w:rPr>
          <w:color w:val="000000"/>
        </w:rPr>
      </w:pPr>
      <w:r w:rsidRPr="00D96521">
        <w:rPr>
          <w:color w:val="000000"/>
        </w:rPr>
        <w:lastRenderedPageBreak/>
        <w:t>En este contexto, se debe tener en consideración que en respuesta el Tesorero entregó el monto total y señaló que el monto total ejercido asciende a $1, 439,493.93 (Un millón cuatrocientos treinta y nueve mil cuatrocientos noventa y tres pesos 93/100 M.N.); dicho gasto atiende únicamente el periodo de enero a agosto de 2025, dado que septiembre aún no cierra. Al respecto de lo informado por el Sujeto Obligado, se debe tener en consideración que da cuenta únicamente de un monto total y que solo corresponde al periodo del 1° al 31 de agosto de 2025.</w:t>
      </w:r>
    </w:p>
    <w:p w14:paraId="7D2762B4" w14:textId="77777777" w:rsidR="008A2160" w:rsidRPr="00D96521" w:rsidRDefault="008A2160">
      <w:pPr>
        <w:spacing w:after="0" w:line="360" w:lineRule="auto"/>
        <w:rPr>
          <w:color w:val="000000"/>
        </w:rPr>
      </w:pPr>
    </w:p>
    <w:p w14:paraId="6B027D7D" w14:textId="77777777" w:rsidR="008A2160" w:rsidRPr="00D96521" w:rsidRDefault="003C1127">
      <w:pPr>
        <w:spacing w:after="0" w:line="360" w:lineRule="auto"/>
        <w:rPr>
          <w:color w:val="000000"/>
        </w:rPr>
      </w:pPr>
      <w:r w:rsidRPr="00D96521">
        <w:rPr>
          <w:color w:val="000000"/>
        </w:rPr>
        <w:t>Sin menoscabo de lo anterior, se debe tener en cuenta que de la temporalidad de la información debe abarcar del 1° de enero al 11 de septiembre de 2025; por lo que si bien, a la fecha de la solicitud, es decir al 11 de septiembre de 2025, no se cerraba el mes, ello no es impedimento para la entrega de documentos diarios que se realizan con motivo de gastos, como lo son facturas o pólizas de egresos, e inclusive registros de egresos diarios, por tanto, el Sujeto Obligado debió abarca la temporalidad hasta la fecha de la solicitud, en consecuencia, la entrega de la información resulta incompleta.</w:t>
      </w:r>
    </w:p>
    <w:p w14:paraId="5995060A" w14:textId="77777777" w:rsidR="008A2160" w:rsidRPr="00D96521" w:rsidRDefault="008A2160">
      <w:pPr>
        <w:spacing w:after="0" w:line="360" w:lineRule="auto"/>
        <w:rPr>
          <w:color w:val="000000"/>
        </w:rPr>
      </w:pPr>
    </w:p>
    <w:p w14:paraId="4515A18C" w14:textId="1486CAB6" w:rsidR="008A2160" w:rsidRPr="00D96521" w:rsidRDefault="003C1127">
      <w:pPr>
        <w:spacing w:after="0" w:line="360" w:lineRule="auto"/>
        <w:rPr>
          <w:color w:val="000000"/>
        </w:rPr>
      </w:pPr>
      <w:r w:rsidRPr="00D96521">
        <w:rPr>
          <w:color w:val="000000"/>
        </w:rPr>
        <w:t xml:space="preserve">Ahora bien, cabe señalar que el requerimiento de información versa </w:t>
      </w:r>
      <w:r w:rsidR="005D2B33" w:rsidRPr="00D96521">
        <w:rPr>
          <w:color w:val="000000"/>
        </w:rPr>
        <w:t>los gastos realizados por la Unidad</w:t>
      </w:r>
      <w:r w:rsidRPr="00D96521">
        <w:rPr>
          <w:color w:val="000000"/>
        </w:rPr>
        <w:t xml:space="preserve">; sin embargo, de la respuesta otorgada por el Sujeto Obligado no se advierte dicha documentación, sino que únicamente se otorgó un monto total de presupuesto ejercido, empero será necesario que el Sujeto Obligado entregue la documentación que dé cuenta de los gastos reportados, a fin de aportar mayores elementos al Recurrente y favorecer la rendición de cuentas y la transparencia de los recursos públicos. </w:t>
      </w:r>
    </w:p>
    <w:p w14:paraId="69E3519F" w14:textId="77777777" w:rsidR="008A2160" w:rsidRPr="00D96521" w:rsidRDefault="008A2160">
      <w:pPr>
        <w:spacing w:after="0" w:line="360" w:lineRule="auto"/>
        <w:rPr>
          <w:color w:val="000000"/>
        </w:rPr>
      </w:pPr>
    </w:p>
    <w:p w14:paraId="50BF31D4" w14:textId="77777777" w:rsidR="008A2160" w:rsidRPr="00D96521" w:rsidRDefault="003C1127">
      <w:pPr>
        <w:spacing w:after="0" w:line="360" w:lineRule="auto"/>
      </w:pPr>
      <w:r w:rsidRPr="00D96521">
        <w:rPr>
          <w:color w:val="000000"/>
        </w:rPr>
        <w:t xml:space="preserve">En atención a ello, se tiene por parcialmente colmado el punto de análisis, sin embargo, será necesario que el Sujeto Obligado entregue la documentación que dé cuenta de los gastos realizados por la Unidad de Rehabilitación e Integración Social UBRIS IXTAPAN que permita </w:t>
      </w:r>
      <w:r w:rsidRPr="00D96521">
        <w:rPr>
          <w:color w:val="000000"/>
        </w:rPr>
        <w:lastRenderedPageBreak/>
        <w:t xml:space="preserve">conocer los detalles de los egresos en su mayor grado de desagregación, durante el periodo </w:t>
      </w:r>
      <w:r w:rsidRPr="00D96521">
        <w:t>del 1° de enero al 11 de septiembre 2025.</w:t>
      </w:r>
    </w:p>
    <w:p w14:paraId="51E76F86" w14:textId="77777777" w:rsidR="008A2160" w:rsidRPr="00D96521" w:rsidRDefault="008A2160">
      <w:pPr>
        <w:spacing w:after="0" w:line="360" w:lineRule="auto"/>
        <w:rPr>
          <w:color w:val="000000"/>
        </w:rPr>
      </w:pPr>
    </w:p>
    <w:p w14:paraId="36AE5BE5" w14:textId="77777777" w:rsidR="008A2160" w:rsidRPr="00D96521" w:rsidRDefault="003C1127">
      <w:pPr>
        <w:spacing w:after="0" w:line="360" w:lineRule="auto"/>
      </w:pPr>
      <w:r w:rsidRPr="00D96521">
        <w:t xml:space="preserve">Así pues, es procedente tener por </w:t>
      </w:r>
      <w:r w:rsidRPr="00D96521">
        <w:rPr>
          <w:b/>
        </w:rPr>
        <w:t>PARCIALMENTE</w:t>
      </w:r>
      <w:r w:rsidRPr="00D96521">
        <w:t xml:space="preserve"> </w:t>
      </w:r>
      <w:r w:rsidRPr="00D96521">
        <w:rPr>
          <w:b/>
        </w:rPr>
        <w:t xml:space="preserve">FUNDADOS </w:t>
      </w:r>
      <w:r w:rsidRPr="00D96521">
        <w:t xml:space="preserve">los motivos de inconformidad y considerar pertinente </w:t>
      </w:r>
      <w:r w:rsidRPr="00D96521">
        <w:rPr>
          <w:b/>
        </w:rPr>
        <w:t>MODIFICAR</w:t>
      </w:r>
      <w:r w:rsidRPr="00D96521">
        <w:t xml:space="preserve"> la respuesta inicial a fin de que el Sujeto Obligado entregue la información faltante. </w:t>
      </w:r>
    </w:p>
    <w:p w14:paraId="5A082F77" w14:textId="77777777" w:rsidR="008A2160" w:rsidRPr="00D96521" w:rsidRDefault="008A2160">
      <w:pPr>
        <w:spacing w:after="0" w:line="360" w:lineRule="auto"/>
        <w:rPr>
          <w:color w:val="000000"/>
        </w:rPr>
      </w:pPr>
    </w:p>
    <w:p w14:paraId="0711C8D1" w14:textId="77777777" w:rsidR="008A2160" w:rsidRPr="00D96521" w:rsidRDefault="003C1127">
      <w:pPr>
        <w:spacing w:after="0" w:line="360" w:lineRule="auto"/>
      </w:pPr>
      <w:r w:rsidRPr="00D96521">
        <w:rPr>
          <w:color w:val="000000"/>
        </w:rPr>
        <w:t xml:space="preserve">De igual forma, para el caso de que la información tenga datos personales confidenciales, deberá realizar la versión pública correspondiente y proporcionar el Acuerdo de Clasificación donde el Comité de Transparencia, confirme la eliminación de los datos confidenciales </w:t>
      </w:r>
      <w:r w:rsidRPr="00D96521">
        <w:t>de acuerdo con los artículos 49, fracciones II y VIII, 132, fracción II, 143, fracción I y 149 de la Ley de Transparencia y Acceso a la Información Pública del Estado de México y Municipios</w:t>
      </w:r>
    </w:p>
    <w:p w14:paraId="5051B292" w14:textId="77777777" w:rsidR="008A2160" w:rsidRPr="00D96521" w:rsidRDefault="008A2160">
      <w:pPr>
        <w:spacing w:after="0" w:line="360" w:lineRule="auto"/>
        <w:rPr>
          <w:b/>
        </w:rPr>
      </w:pPr>
    </w:p>
    <w:p w14:paraId="3AE329E8" w14:textId="679BB817" w:rsidR="008A2160" w:rsidRPr="00D96521" w:rsidRDefault="003C1127" w:rsidP="005D2B33">
      <w:pPr>
        <w:spacing w:after="0" w:line="360" w:lineRule="auto"/>
        <w:rPr>
          <w:color w:val="000000"/>
        </w:rPr>
      </w:pPr>
      <w:r w:rsidRPr="00D96521">
        <w:rPr>
          <w:color w:val="000000"/>
        </w:rPr>
        <w:t xml:space="preserve">Ahora bien, no pasa desapercibido que los documentos que den cuenta de lo solicitado pudieran contener de manera enunciativa más no limitativa </w:t>
      </w:r>
      <w:r w:rsidR="005D2B33" w:rsidRPr="00D96521">
        <w:rPr>
          <w:color w:val="000000"/>
        </w:rPr>
        <w:t>la cuenta bancaria; d</w:t>
      </w:r>
      <w:r w:rsidRPr="00D96521">
        <w:rPr>
          <w:color w:val="000000"/>
        </w:rPr>
        <w:t>e lo anterior, conforme al análisis previamente descrito, dado que actualiza el supuesto previsto en el artículo 143, fracción I, de la Ley citada, que establece que la información privada y los datos personales, concernientes a una persona física o jurídica colectiva identificada o identificable son confidenciales.</w:t>
      </w:r>
    </w:p>
    <w:p w14:paraId="37CB71F6" w14:textId="77777777" w:rsidR="008A2160" w:rsidRPr="00D96521" w:rsidRDefault="008A2160">
      <w:pPr>
        <w:spacing w:after="0" w:line="360" w:lineRule="auto"/>
        <w:rPr>
          <w:color w:val="000000"/>
        </w:rPr>
      </w:pPr>
    </w:p>
    <w:p w14:paraId="12DFCB8D" w14:textId="77777777" w:rsidR="008A2160" w:rsidRPr="00D96521" w:rsidRDefault="003C1127">
      <w:pPr>
        <w:spacing w:after="0" w:line="360" w:lineRule="auto"/>
        <w:rPr>
          <w:color w:val="000000"/>
        </w:rPr>
      </w:pPr>
      <w:r w:rsidRPr="00D96521">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D96521">
        <w:rPr>
          <w:color w:val="000000"/>
        </w:rPr>
        <w:t>ii</w:t>
      </w:r>
      <w:proofErr w:type="spellEnd"/>
      <w:r w:rsidRPr="00D96521">
        <w:rPr>
          <w:color w:val="000000"/>
        </w:rPr>
        <w:t xml:space="preserve">) por ley tenga el carácter de pública, </w:t>
      </w:r>
      <w:proofErr w:type="spellStart"/>
      <w:r w:rsidRPr="00D96521">
        <w:rPr>
          <w:color w:val="000000"/>
        </w:rPr>
        <w:t>iii</w:t>
      </w:r>
      <w:proofErr w:type="spellEnd"/>
      <w:r w:rsidRPr="00D96521">
        <w:rPr>
          <w:color w:val="000000"/>
        </w:rPr>
        <w:t xml:space="preserve">) exista una orden judicial, </w:t>
      </w:r>
      <w:proofErr w:type="spellStart"/>
      <w:r w:rsidRPr="00D96521">
        <w:rPr>
          <w:color w:val="000000"/>
        </w:rPr>
        <w:lastRenderedPageBreak/>
        <w:t>iv</w:t>
      </w:r>
      <w:proofErr w:type="spellEnd"/>
      <w:r w:rsidRPr="00D96521">
        <w:rPr>
          <w:color w:val="000000"/>
        </w:rPr>
        <w:t xml:space="preserve">) por razones de seguridad nacional y salubridad general o v) para proteger los derechos de terceros o cuando se </w:t>
      </w:r>
      <w:r w:rsidRPr="00D96521">
        <w:t>transmitan</w:t>
      </w:r>
      <w:r w:rsidRPr="00D96521">
        <w:rPr>
          <w:color w:val="000000"/>
        </w:rPr>
        <w:t xml:space="preserve"> entre sujetos obligados en términos de los tratados y los acuerdos interinstitucionales.</w:t>
      </w:r>
    </w:p>
    <w:p w14:paraId="2E90AA41" w14:textId="77777777" w:rsidR="008A2160" w:rsidRPr="00D96521" w:rsidRDefault="008A2160">
      <w:pPr>
        <w:spacing w:after="0" w:line="360" w:lineRule="auto"/>
        <w:rPr>
          <w:color w:val="000000"/>
        </w:rPr>
      </w:pPr>
    </w:p>
    <w:p w14:paraId="7EE044C5" w14:textId="77777777" w:rsidR="008A2160" w:rsidRPr="00D96521" w:rsidRDefault="003C1127">
      <w:pPr>
        <w:spacing w:after="0" w:line="360" w:lineRule="auto"/>
        <w:rPr>
          <w:color w:val="000000"/>
        </w:rPr>
      </w:pPr>
      <w:r w:rsidRPr="00D96521">
        <w:rPr>
          <w:color w:val="000000"/>
        </w:rPr>
        <w:t>En términos de lo expuesto, la documentación y aquellos datos que se consideren confidenciales, serán una limitante del derecho de acceso a la información, siempre y cuando:</w:t>
      </w:r>
    </w:p>
    <w:p w14:paraId="7CBB2C81" w14:textId="77777777" w:rsidR="008A2160" w:rsidRPr="00D96521" w:rsidRDefault="008A2160">
      <w:pPr>
        <w:spacing w:after="0" w:line="360" w:lineRule="auto"/>
        <w:rPr>
          <w:color w:val="000000"/>
        </w:rPr>
      </w:pPr>
    </w:p>
    <w:p w14:paraId="33A74348" w14:textId="77777777" w:rsidR="008A2160" w:rsidRPr="00D96521" w:rsidRDefault="003C1127">
      <w:pPr>
        <w:numPr>
          <w:ilvl w:val="0"/>
          <w:numId w:val="3"/>
        </w:numPr>
        <w:spacing w:after="0" w:line="360" w:lineRule="auto"/>
        <w:rPr>
          <w:color w:val="000000"/>
        </w:rPr>
      </w:pPr>
      <w:r w:rsidRPr="00D96521">
        <w:rPr>
          <w:color w:val="000000"/>
        </w:rPr>
        <w:t xml:space="preserve">Se trate de datos personales o información privada; esto es, información concerniente a una persona física o </w:t>
      </w:r>
      <w:r w:rsidRPr="00D96521">
        <w:t>jurídica</w:t>
      </w:r>
      <w:r w:rsidRPr="00D96521">
        <w:rPr>
          <w:color w:val="000000"/>
        </w:rPr>
        <w:t xml:space="preserve"> colectiva y que esta sea identificada o identificable. </w:t>
      </w:r>
    </w:p>
    <w:p w14:paraId="32CCE2B8" w14:textId="77777777" w:rsidR="008A2160" w:rsidRPr="00D96521" w:rsidRDefault="008A2160">
      <w:pPr>
        <w:spacing w:after="0" w:line="360" w:lineRule="auto"/>
        <w:ind w:left="360"/>
        <w:rPr>
          <w:color w:val="000000"/>
        </w:rPr>
      </w:pPr>
    </w:p>
    <w:p w14:paraId="79228435" w14:textId="77777777" w:rsidR="008A2160" w:rsidRPr="00D96521" w:rsidRDefault="003C1127">
      <w:pPr>
        <w:numPr>
          <w:ilvl w:val="0"/>
          <w:numId w:val="3"/>
        </w:numPr>
        <w:spacing w:after="0" w:line="360" w:lineRule="auto"/>
        <w:rPr>
          <w:color w:val="000000"/>
        </w:rPr>
      </w:pPr>
      <w:r w:rsidRPr="00D96521">
        <w:rPr>
          <w:color w:val="000000"/>
        </w:rPr>
        <w:t xml:space="preserve">Para la difusión de los datos, se </w:t>
      </w:r>
      <w:r w:rsidRPr="00D96521">
        <w:t>requiere</w:t>
      </w:r>
      <w:r w:rsidRPr="00D96521">
        <w:rPr>
          <w:color w:val="000000"/>
        </w:rPr>
        <w:t xml:space="preserve"> el consentimiento del titular. </w:t>
      </w:r>
    </w:p>
    <w:p w14:paraId="3C36DD84" w14:textId="77777777" w:rsidR="008A2160" w:rsidRPr="00D96521" w:rsidRDefault="008A2160">
      <w:pPr>
        <w:spacing w:after="0" w:line="360" w:lineRule="auto"/>
        <w:rPr>
          <w:color w:val="000000"/>
        </w:rPr>
      </w:pPr>
    </w:p>
    <w:p w14:paraId="1FDCD8F6" w14:textId="77777777" w:rsidR="008A2160" w:rsidRPr="00D96521" w:rsidRDefault="003C1127">
      <w:pPr>
        <w:spacing w:after="0" w:line="360" w:lineRule="auto"/>
        <w:rPr>
          <w:color w:val="000000"/>
        </w:rPr>
      </w:pPr>
      <w:r w:rsidRPr="00D96521">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67C1E32" w14:textId="77777777" w:rsidR="008A2160" w:rsidRPr="00D96521" w:rsidRDefault="008A2160">
      <w:pPr>
        <w:spacing w:after="0" w:line="360" w:lineRule="auto"/>
        <w:rPr>
          <w:color w:val="000000"/>
        </w:rPr>
      </w:pPr>
    </w:p>
    <w:p w14:paraId="054AD963" w14:textId="77777777" w:rsidR="008A2160" w:rsidRPr="00D96521" w:rsidRDefault="003C1127">
      <w:pPr>
        <w:spacing w:after="0" w:line="360" w:lineRule="auto"/>
        <w:rPr>
          <w:color w:val="000000"/>
        </w:rPr>
      </w:pPr>
      <w:r w:rsidRPr="00D96521">
        <w:rPr>
          <w:color w:val="000000"/>
        </w:rPr>
        <w:t xml:space="preserve">Bajo ese contexto, se </w:t>
      </w:r>
      <w:r w:rsidRPr="00D96521">
        <w:t>analizará</w:t>
      </w:r>
      <w:r w:rsidRPr="00D96521">
        <w:rPr>
          <w:color w:val="000000"/>
        </w:rPr>
        <w:t xml:space="preserve"> si los datos que puede tener la información </w:t>
      </w:r>
      <w:proofErr w:type="gramStart"/>
      <w:r w:rsidRPr="00D96521">
        <w:rPr>
          <w:color w:val="000000"/>
        </w:rPr>
        <w:t>ordenada,</w:t>
      </w:r>
      <w:proofErr w:type="gramEnd"/>
      <w:r w:rsidRPr="00D96521">
        <w:rPr>
          <w:color w:val="000000"/>
        </w:rPr>
        <w:t xml:space="preserve"> deben ser considerados confidenciales, en términos del artículo 143, fracción I, de la Ley de Transparencia y Acceso a la Información Pública del Estado de México y Municipios, o públicos.</w:t>
      </w:r>
    </w:p>
    <w:p w14:paraId="2382517B" w14:textId="77777777" w:rsidR="008A2160" w:rsidRPr="00D96521" w:rsidRDefault="008A2160">
      <w:pPr>
        <w:spacing w:after="0" w:line="360" w:lineRule="auto"/>
        <w:rPr>
          <w:color w:val="000000"/>
        </w:rPr>
      </w:pPr>
    </w:p>
    <w:p w14:paraId="1CA39184" w14:textId="77777777" w:rsidR="008A2160" w:rsidRPr="00D96521" w:rsidRDefault="008A2160">
      <w:pPr>
        <w:spacing w:after="0" w:line="360" w:lineRule="auto"/>
        <w:ind w:left="720"/>
        <w:rPr>
          <w:b/>
          <w:color w:val="000000"/>
        </w:rPr>
      </w:pPr>
    </w:p>
    <w:p w14:paraId="4A1228BA" w14:textId="77777777" w:rsidR="008A2160" w:rsidRPr="00D96521" w:rsidRDefault="003C1127">
      <w:pPr>
        <w:spacing w:after="0" w:line="360" w:lineRule="auto"/>
        <w:rPr>
          <w:color w:val="000000"/>
        </w:rPr>
      </w:pPr>
      <w:r w:rsidRPr="00D96521">
        <w:rPr>
          <w:color w:val="000000"/>
        </w:rPr>
        <w:lastRenderedPageBreak/>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w:t>
      </w:r>
      <w:r w:rsidRPr="00D96521">
        <w:t>de fondos</w:t>
      </w:r>
      <w:r w:rsidRPr="00D96521">
        <w:rPr>
          <w:color w:val="000000"/>
        </w:rPr>
        <w:t xml:space="preserve"> interbancarios, entre otros movimientos que sean utilizados exclusivamente en la cuenta señalada por el cliente y por lo tanto, los datos bancarios corresponden a información que se encuentra relacionada con el patrimonio de la persona titular de la cuenta.</w:t>
      </w:r>
    </w:p>
    <w:p w14:paraId="35B1551E" w14:textId="77777777" w:rsidR="008A2160" w:rsidRPr="00D96521" w:rsidRDefault="003C1127">
      <w:pPr>
        <w:spacing w:after="0" w:line="360" w:lineRule="auto"/>
        <w:rPr>
          <w:color w:val="000000"/>
        </w:rPr>
      </w:pPr>
      <w:r w:rsidRPr="00D96521">
        <w:rPr>
          <w:color w:val="000000"/>
        </w:rPr>
        <w:t> </w:t>
      </w:r>
    </w:p>
    <w:p w14:paraId="6F1B28CD" w14:textId="77777777" w:rsidR="008A2160" w:rsidRPr="00D96521" w:rsidRDefault="003C1127">
      <w:pPr>
        <w:spacing w:after="0" w:line="360" w:lineRule="auto"/>
        <w:rPr>
          <w:color w:val="000000"/>
        </w:rPr>
      </w:pPr>
      <w:r w:rsidRPr="00D96521">
        <w:rPr>
          <w:color w:val="000000"/>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7FF9368E" w14:textId="77777777" w:rsidR="008A2160" w:rsidRPr="00D96521" w:rsidRDefault="008A2160">
      <w:pPr>
        <w:spacing w:after="0" w:line="360" w:lineRule="auto"/>
        <w:rPr>
          <w:color w:val="000000"/>
        </w:rPr>
      </w:pPr>
    </w:p>
    <w:p w14:paraId="16AEEFFB" w14:textId="77777777" w:rsidR="008A2160" w:rsidRPr="00D96521" w:rsidRDefault="003C1127">
      <w:pPr>
        <w:spacing w:after="0" w:line="360" w:lineRule="auto"/>
        <w:ind w:left="567" w:right="567"/>
        <w:rPr>
          <w:i/>
          <w:color w:val="000000"/>
          <w:sz w:val="20"/>
          <w:szCs w:val="20"/>
        </w:rPr>
      </w:pPr>
      <w:r w:rsidRPr="00D96521">
        <w:rPr>
          <w:i/>
          <w:color w:val="000000"/>
          <w:sz w:val="20"/>
          <w:szCs w:val="20"/>
        </w:rPr>
        <w:t>“</w:t>
      </w:r>
      <w:r w:rsidRPr="00D96521">
        <w:rPr>
          <w:b/>
          <w:i/>
          <w:color w:val="000000"/>
          <w:sz w:val="20"/>
          <w:szCs w:val="20"/>
        </w:rPr>
        <w:t>Cuentas bancarias y/o CLABE interbancaria de personas físicas y morales privadas.</w:t>
      </w:r>
      <w:r w:rsidRPr="00D96521">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039368A" w14:textId="77777777" w:rsidR="008A2160" w:rsidRPr="00D96521" w:rsidRDefault="008A2160">
      <w:pPr>
        <w:spacing w:after="0" w:line="360" w:lineRule="auto"/>
        <w:rPr>
          <w:color w:val="000000"/>
        </w:rPr>
      </w:pPr>
    </w:p>
    <w:p w14:paraId="3DEE3B7A" w14:textId="77777777" w:rsidR="008A2160" w:rsidRPr="00D96521" w:rsidRDefault="003C1127">
      <w:pPr>
        <w:spacing w:after="0" w:line="360" w:lineRule="auto"/>
        <w:rPr>
          <w:color w:val="000000"/>
        </w:rPr>
      </w:pPr>
      <w:r w:rsidRPr="00D96521">
        <w:rPr>
          <w:color w:val="000000"/>
        </w:rPr>
        <w:t xml:space="preserve">Por lo cual, se puede colegir que dichos datos no guardan relación con el servicio público ni con los recursos públicos, pues </w:t>
      </w:r>
      <w:r w:rsidRPr="00D96521">
        <w:t>sólo</w:t>
      </w:r>
      <w:r w:rsidRPr="00D96521">
        <w:rPr>
          <w:color w:val="000000"/>
        </w:rPr>
        <w:t xml:space="preserve"> corresponde a información, que le atañe a la institución financiera y al cliente; por lo que este número constituye información confidencial al pertenecer exclusivamente al ámbito de la vida privada y procede su eliminación de conformidad con </w:t>
      </w:r>
      <w:r w:rsidRPr="00D96521">
        <w:rPr>
          <w:color w:val="000000"/>
        </w:rPr>
        <w:lastRenderedPageBreak/>
        <w:t>el artículo 143, fracción I, de la Ley de Transparencia y Acceso a la Información Pública del Estado de México y Municipios.</w:t>
      </w:r>
    </w:p>
    <w:p w14:paraId="776C8E02" w14:textId="77777777" w:rsidR="008A2160" w:rsidRPr="00D96521" w:rsidRDefault="008A2160">
      <w:pPr>
        <w:spacing w:after="0" w:line="360" w:lineRule="auto"/>
        <w:ind w:right="-28"/>
        <w:rPr>
          <w:b/>
          <w:color w:val="000000"/>
        </w:rPr>
      </w:pPr>
    </w:p>
    <w:p w14:paraId="1A90E900" w14:textId="77777777" w:rsidR="008A2160" w:rsidRPr="00D96521" w:rsidRDefault="003C1127">
      <w:pPr>
        <w:spacing w:after="0" w:line="360" w:lineRule="auto"/>
        <w:ind w:right="-28"/>
        <w:rPr>
          <w:color w:val="000000"/>
        </w:rPr>
      </w:pPr>
      <w:r w:rsidRPr="00D96521">
        <w:t>Por lo que, para atender el requerimiento deberá proporcionar los documentos solicitados en versión pública; p</w:t>
      </w:r>
      <w:r w:rsidRPr="00D96521">
        <w:rPr>
          <w:color w:val="000000"/>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44476BA8" w14:textId="77777777" w:rsidR="008A2160" w:rsidRPr="00D96521" w:rsidRDefault="008A2160">
      <w:pPr>
        <w:spacing w:after="0" w:line="360" w:lineRule="auto"/>
      </w:pPr>
    </w:p>
    <w:p w14:paraId="02F9F0E4" w14:textId="77777777" w:rsidR="008A2160" w:rsidRPr="00D96521" w:rsidRDefault="003C1127">
      <w:pPr>
        <w:pStyle w:val="Ttulo2"/>
        <w:spacing w:before="0" w:after="0"/>
        <w:rPr>
          <w:b w:val="0"/>
        </w:rPr>
      </w:pPr>
      <w:bookmarkStart w:id="24" w:name="_heading=h.8rnapq64aumi" w:colFirst="0" w:colLast="0"/>
      <w:bookmarkStart w:id="25" w:name="_Toc212735271"/>
      <w:bookmarkEnd w:id="24"/>
      <w:r w:rsidRPr="00D96521">
        <w:t>SEXTO. Decisión</w:t>
      </w:r>
      <w:bookmarkEnd w:id="25"/>
    </w:p>
    <w:p w14:paraId="499AFAAC" w14:textId="77777777" w:rsidR="008A2160" w:rsidRPr="00D96521" w:rsidRDefault="008A2160">
      <w:pPr>
        <w:spacing w:after="0" w:line="360" w:lineRule="auto"/>
        <w:rPr>
          <w:b/>
        </w:rPr>
      </w:pPr>
    </w:p>
    <w:p w14:paraId="598F79E4" w14:textId="77777777" w:rsidR="008A2160" w:rsidRPr="00D96521" w:rsidRDefault="003C1127">
      <w:pPr>
        <w:spacing w:after="0" w:line="360" w:lineRule="auto"/>
      </w:pPr>
      <w:r w:rsidRPr="00D96521">
        <w:t xml:space="preserve">Con fundamento en el artículo 186, fracción III, de la Ley de Transparencia y Acceso a la Información Pública del Estado de México y Municipios, este Instituto considera procedente </w:t>
      </w:r>
      <w:r w:rsidRPr="00D96521">
        <w:rPr>
          <w:b/>
        </w:rPr>
        <w:t xml:space="preserve">MODIFICAR </w:t>
      </w:r>
      <w:r w:rsidRPr="00D96521">
        <w:t xml:space="preserve">la respuesta otorgada por el Sujeto Obligado a la solicitud de información </w:t>
      </w:r>
      <w:r w:rsidRPr="00D96521">
        <w:rPr>
          <w:b/>
        </w:rPr>
        <w:t>00046/DIFATENCO/IP/2025</w:t>
      </w:r>
      <w:r w:rsidRPr="00D96521">
        <w:t xml:space="preserve">, por resultar parcialmente fundadas las razones o motivos de inconformidad hechos valer por la parte Recurrente, en el Recurso de Revisión </w:t>
      </w:r>
      <w:r w:rsidRPr="00D96521">
        <w:rPr>
          <w:b/>
        </w:rPr>
        <w:t>11561/INFOEM/IP/RR/2025</w:t>
      </w:r>
      <w:r w:rsidRPr="00D96521">
        <w:t xml:space="preserve">, en consecuencia procede </w:t>
      </w:r>
      <w:r w:rsidRPr="00D96521">
        <w:rPr>
          <w:b/>
        </w:rPr>
        <w:t xml:space="preserve">ORDENAR, </w:t>
      </w:r>
      <w:r w:rsidRPr="00D96521">
        <w:t xml:space="preserve">la entrega de la información faltante en los términos antes expuestos. </w:t>
      </w:r>
    </w:p>
    <w:p w14:paraId="704415C3" w14:textId="77777777" w:rsidR="008A2160" w:rsidRPr="00D96521" w:rsidRDefault="008A2160">
      <w:pPr>
        <w:tabs>
          <w:tab w:val="left" w:pos="4962"/>
        </w:tabs>
        <w:spacing w:after="0" w:line="360" w:lineRule="auto"/>
        <w:rPr>
          <w:color w:val="000000"/>
        </w:rPr>
      </w:pPr>
    </w:p>
    <w:p w14:paraId="7F03D64B" w14:textId="52DC0993" w:rsidR="008A2160" w:rsidRPr="00D96521" w:rsidRDefault="003C1127">
      <w:pPr>
        <w:spacing w:after="0" w:line="360" w:lineRule="auto"/>
        <w:rPr>
          <w:b/>
          <w:u w:val="single"/>
        </w:rPr>
      </w:pPr>
      <w:r w:rsidRPr="00D96521">
        <w:rPr>
          <w:b/>
          <w:u w:val="single"/>
        </w:rPr>
        <w:t>Términos de la Reso</w:t>
      </w:r>
      <w:r w:rsidR="0058465A" w:rsidRPr="00D96521">
        <w:rPr>
          <w:b/>
          <w:u w:val="single"/>
        </w:rPr>
        <w:t>lución para la parte Recurrente</w:t>
      </w:r>
    </w:p>
    <w:p w14:paraId="5140F035" w14:textId="77777777" w:rsidR="008A2160" w:rsidRPr="00D96521" w:rsidRDefault="008A2160">
      <w:pPr>
        <w:spacing w:after="0" w:line="360" w:lineRule="auto"/>
      </w:pPr>
    </w:p>
    <w:p w14:paraId="434C0FEC" w14:textId="77777777" w:rsidR="008A2160" w:rsidRPr="00D96521" w:rsidRDefault="003C1127">
      <w:pPr>
        <w:spacing w:after="0" w:line="360" w:lineRule="auto"/>
        <w:rPr>
          <w:u w:val="single"/>
        </w:rPr>
      </w:pPr>
      <w:r w:rsidRPr="00D96521">
        <w:rPr>
          <w:u w:val="single"/>
        </w:rPr>
        <w:t xml:space="preserve">Se hace del conocimiento de parte Recurrente que este Organismo Garante determinó concederle parcialmente la razón, puesto que la información entregada se encuentra incompleta, </w:t>
      </w:r>
      <w:r w:rsidRPr="00D96521">
        <w:rPr>
          <w:u w:val="single"/>
        </w:rPr>
        <w:lastRenderedPageBreak/>
        <w:t xml:space="preserve">por tanto, se ordena la entrega de la documentación faltante que corresponde a los documentos que den cuenta de los gastos realizados por la UBRIS IXTAPAN. </w:t>
      </w:r>
    </w:p>
    <w:p w14:paraId="580BB570" w14:textId="77777777" w:rsidR="008A2160" w:rsidRPr="00D96521" w:rsidRDefault="008A2160">
      <w:pPr>
        <w:spacing w:after="0" w:line="360" w:lineRule="auto"/>
        <w:rPr>
          <w:u w:val="single"/>
        </w:rPr>
      </w:pPr>
    </w:p>
    <w:p w14:paraId="543C6852" w14:textId="77777777" w:rsidR="008A2160" w:rsidRPr="00D96521" w:rsidRDefault="003C1127">
      <w:pPr>
        <w:spacing w:after="0" w:line="360" w:lineRule="auto"/>
        <w:rPr>
          <w:u w:val="single"/>
        </w:rPr>
      </w:pPr>
      <w:r w:rsidRPr="00D96521">
        <w:rPr>
          <w:u w:val="single"/>
        </w:rPr>
        <w:t>Es necesario mencionar que para el caso de que la información tenga información confidencial o reservada, la misma debe ser testada y se entregará acompañada de un acuerdo en el que se expresen las razones por las que se protege dicha información.</w:t>
      </w:r>
    </w:p>
    <w:p w14:paraId="2C7AFB71" w14:textId="77777777" w:rsidR="008A2160" w:rsidRPr="00D96521" w:rsidRDefault="008A2160">
      <w:pPr>
        <w:spacing w:after="0" w:line="360" w:lineRule="auto"/>
        <w:rPr>
          <w:u w:val="single"/>
        </w:rPr>
      </w:pPr>
    </w:p>
    <w:p w14:paraId="050CD5E0" w14:textId="77777777" w:rsidR="008A2160" w:rsidRPr="00D96521" w:rsidRDefault="003C1127">
      <w:pPr>
        <w:spacing w:after="0" w:line="360" w:lineRule="auto"/>
        <w:rPr>
          <w:u w:val="single"/>
        </w:rPr>
      </w:pPr>
      <w:r w:rsidRPr="00D96521">
        <w:rPr>
          <w:u w:val="single"/>
        </w:rPr>
        <w:t>La labor del INFOEM, es apoyar a la población para acceder a la información pública y garantizar la protección de sus datos personales.</w:t>
      </w:r>
    </w:p>
    <w:p w14:paraId="5875B236" w14:textId="77777777" w:rsidR="008A2160" w:rsidRPr="00D96521" w:rsidRDefault="008A2160">
      <w:pPr>
        <w:spacing w:after="0" w:line="360" w:lineRule="auto"/>
        <w:rPr>
          <w:u w:val="single"/>
        </w:rPr>
      </w:pPr>
    </w:p>
    <w:p w14:paraId="3642B888" w14:textId="77777777" w:rsidR="008A2160" w:rsidRPr="00D96521" w:rsidRDefault="003C1127">
      <w:pPr>
        <w:pStyle w:val="Ttulo1"/>
        <w:spacing w:before="0" w:after="0"/>
        <w:rPr>
          <w:b w:val="0"/>
          <w:sz w:val="22"/>
          <w:szCs w:val="22"/>
        </w:rPr>
      </w:pPr>
      <w:bookmarkStart w:id="26" w:name="_heading=h.8a5dpr1lgky6" w:colFirst="0" w:colLast="0"/>
      <w:bookmarkStart w:id="27" w:name="_Toc212735272"/>
      <w:bookmarkEnd w:id="26"/>
      <w:r w:rsidRPr="00D96521">
        <w:rPr>
          <w:sz w:val="22"/>
          <w:szCs w:val="22"/>
        </w:rPr>
        <w:t>R E S U E L V E</w:t>
      </w:r>
      <w:bookmarkEnd w:id="27"/>
    </w:p>
    <w:p w14:paraId="38ADF700" w14:textId="77777777" w:rsidR="008A2160" w:rsidRPr="00D96521" w:rsidRDefault="008A2160">
      <w:pPr>
        <w:spacing w:after="0" w:line="360" w:lineRule="auto"/>
        <w:rPr>
          <w:b/>
        </w:rPr>
      </w:pPr>
    </w:p>
    <w:p w14:paraId="04E97A51" w14:textId="77777777" w:rsidR="008A2160" w:rsidRPr="00D96521" w:rsidRDefault="003C1127">
      <w:pPr>
        <w:spacing w:after="0" w:line="360" w:lineRule="auto"/>
      </w:pPr>
      <w:r w:rsidRPr="00D96521">
        <w:rPr>
          <w:b/>
        </w:rPr>
        <w:t xml:space="preserve">PRIMERO. </w:t>
      </w:r>
      <w:r w:rsidRPr="00D96521">
        <w:t xml:space="preserve">Se </w:t>
      </w:r>
      <w:r w:rsidRPr="00D96521">
        <w:rPr>
          <w:b/>
        </w:rPr>
        <w:t>MODIFICA</w:t>
      </w:r>
      <w:r w:rsidRPr="00D96521">
        <w:t xml:space="preserve"> la respuesta entregada por el Sistema Municipal para el Desarrollo Integral de la Familia Municipio de Atenco a la solicitud de información 00046/DIFATENCO/IP/2025 por resultar parcialmente fundadas las razones o motivos de inconformidad hechos valer por la persona Recurrente en el Recurso de Revisión 11561/INFOEM/IP/RR/2025, en términos de los considerandos QUINTO y SEXTO de la presente Resolución.</w:t>
      </w:r>
    </w:p>
    <w:p w14:paraId="0C063B90" w14:textId="77777777" w:rsidR="008A2160" w:rsidRPr="00D96521" w:rsidRDefault="008A2160">
      <w:pPr>
        <w:spacing w:after="0" w:line="360" w:lineRule="auto"/>
      </w:pPr>
    </w:p>
    <w:p w14:paraId="6627B763" w14:textId="77777777" w:rsidR="008A2160" w:rsidRPr="00D96521" w:rsidRDefault="003C1127">
      <w:pPr>
        <w:spacing w:after="0" w:line="360" w:lineRule="auto"/>
      </w:pPr>
      <w:bookmarkStart w:id="28" w:name="_heading=h.argy21qnkmhr" w:colFirst="0" w:colLast="0"/>
      <w:bookmarkEnd w:id="28"/>
      <w:r w:rsidRPr="00D96521">
        <w:rPr>
          <w:b/>
        </w:rPr>
        <w:t xml:space="preserve">SEGUNDO. </w:t>
      </w:r>
      <w:r w:rsidRPr="00D96521">
        <w:t xml:space="preserve">Se </w:t>
      </w:r>
      <w:r w:rsidRPr="00D96521">
        <w:rPr>
          <w:b/>
        </w:rPr>
        <w:t>ORDENA</w:t>
      </w:r>
      <w:r w:rsidRPr="00D96521">
        <w:t xml:space="preserve"> al Sujeto Obligado, a efecto de que previa búsqueda exhaustiva y razonable, en los archivos de las unidades administrativas competentes, entregue a través del Sistema de Acceso a la Información Mexiquense (SAIMEX), en su caso en versión pública, los documentos, en los que conste lo siguiente:</w:t>
      </w:r>
    </w:p>
    <w:p w14:paraId="1CB33406" w14:textId="77777777" w:rsidR="008A2160" w:rsidRPr="00D96521" w:rsidRDefault="008A2160">
      <w:pPr>
        <w:spacing w:after="0" w:line="360" w:lineRule="auto"/>
      </w:pPr>
    </w:p>
    <w:p w14:paraId="21DF829A" w14:textId="1BA740C7" w:rsidR="008A2160" w:rsidRPr="00D96521" w:rsidRDefault="005D2B33">
      <w:pPr>
        <w:numPr>
          <w:ilvl w:val="0"/>
          <w:numId w:val="2"/>
        </w:numPr>
        <w:pBdr>
          <w:top w:val="nil"/>
          <w:left w:val="nil"/>
          <w:bottom w:val="nil"/>
          <w:right w:val="nil"/>
          <w:between w:val="nil"/>
        </w:pBdr>
        <w:spacing w:after="0" w:line="360" w:lineRule="auto"/>
        <w:rPr>
          <w:bCs/>
          <w:color w:val="000000"/>
        </w:rPr>
      </w:pPr>
      <w:r w:rsidRPr="00D96521">
        <w:rPr>
          <w:bCs/>
          <w:color w:val="000000"/>
        </w:rPr>
        <w:lastRenderedPageBreak/>
        <w:t>Los montos gastados por la UBRIS Ixtapan (con el mayor grado de desagregación que obre en sus archivos), del 1° de enero al 11 de septiembre de 2025.</w:t>
      </w:r>
    </w:p>
    <w:p w14:paraId="16A21F2C" w14:textId="77777777" w:rsidR="008A2160" w:rsidRPr="00D96521" w:rsidRDefault="008A2160">
      <w:pPr>
        <w:pBdr>
          <w:top w:val="nil"/>
          <w:left w:val="nil"/>
          <w:bottom w:val="nil"/>
          <w:right w:val="nil"/>
          <w:between w:val="nil"/>
        </w:pBdr>
        <w:spacing w:after="0" w:line="360" w:lineRule="auto"/>
        <w:ind w:left="1440"/>
        <w:rPr>
          <w:b/>
          <w:color w:val="000000"/>
        </w:rPr>
      </w:pPr>
    </w:p>
    <w:p w14:paraId="64928A90" w14:textId="77777777" w:rsidR="008A2160" w:rsidRPr="00D96521" w:rsidRDefault="003C1127">
      <w:pPr>
        <w:spacing w:after="0" w:line="360" w:lineRule="auto"/>
      </w:pPr>
      <w:r w:rsidRPr="00D96521">
        <w:rPr>
          <w:color w:val="000000"/>
        </w:rPr>
        <w:t xml:space="preserve">Además, </w:t>
      </w:r>
      <w:r w:rsidRPr="00D96521">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4DA9D43" w14:textId="77777777" w:rsidR="008A2160" w:rsidRPr="00D96521" w:rsidRDefault="008A2160">
      <w:pPr>
        <w:spacing w:after="0" w:line="360" w:lineRule="auto"/>
      </w:pPr>
    </w:p>
    <w:p w14:paraId="31D00335" w14:textId="77777777" w:rsidR="008A2160" w:rsidRPr="00D96521" w:rsidRDefault="003C1127">
      <w:pPr>
        <w:spacing w:after="0" w:line="360" w:lineRule="auto"/>
      </w:pPr>
      <w:r w:rsidRPr="00D96521">
        <w:rPr>
          <w:b/>
        </w:rPr>
        <w:t xml:space="preserve">TERCERO. NOTIFÍQUESE POR SAIMEX </w:t>
      </w:r>
      <w:r w:rsidRPr="00D96521">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1417E95D" w14:textId="77777777" w:rsidR="008A2160" w:rsidRPr="00D96521" w:rsidRDefault="008A2160">
      <w:pPr>
        <w:spacing w:after="0" w:line="360" w:lineRule="auto"/>
      </w:pPr>
    </w:p>
    <w:p w14:paraId="746057D8" w14:textId="77777777" w:rsidR="008A2160" w:rsidRPr="00D96521" w:rsidRDefault="003C1127">
      <w:pPr>
        <w:spacing w:after="0" w:line="360" w:lineRule="auto"/>
      </w:pPr>
      <w:r w:rsidRPr="00D96521">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F16E91D" w14:textId="77777777" w:rsidR="008A2160" w:rsidRPr="00D96521" w:rsidRDefault="008A2160">
      <w:pPr>
        <w:spacing w:after="0" w:line="360" w:lineRule="auto"/>
      </w:pPr>
    </w:p>
    <w:p w14:paraId="1CF9C9E4" w14:textId="77777777" w:rsidR="008A2160" w:rsidRPr="00D96521" w:rsidRDefault="003C1127">
      <w:pPr>
        <w:spacing w:after="0" w:line="360" w:lineRule="auto"/>
      </w:pPr>
      <w:r w:rsidRPr="00D96521">
        <w:rPr>
          <w:b/>
        </w:rPr>
        <w:t>CUARTO. NOTIFÍQUESE</w:t>
      </w:r>
      <w:r w:rsidRPr="00D96521">
        <w:t xml:space="preserve"> </w:t>
      </w:r>
      <w:r w:rsidRPr="00D96521">
        <w:rPr>
          <w:b/>
        </w:rPr>
        <w:t xml:space="preserve">POR SAIMEX </w:t>
      </w:r>
      <w:r w:rsidRPr="00D96521">
        <w:t xml:space="preserve">a la parte Recurrente la presente Resolución, asimismo, se hace de su conocimiento que de conformidad con lo establecido en el artículo 196 </w:t>
      </w:r>
      <w:r w:rsidRPr="00D96521">
        <w:lastRenderedPageBreak/>
        <w:t>de la Ley de Transparencia y Acceso a la Información Pública del Estado de México y Municipios podrá promover el Juicio de Amparo en los términos de las leyes aplicables.</w:t>
      </w:r>
    </w:p>
    <w:p w14:paraId="111E12EF" w14:textId="77777777" w:rsidR="008A2160" w:rsidRPr="00D96521" w:rsidRDefault="008A2160">
      <w:pPr>
        <w:spacing w:after="0" w:line="360" w:lineRule="auto"/>
      </w:pPr>
    </w:p>
    <w:p w14:paraId="49C90BFA" w14:textId="022ECCB9" w:rsidR="008A2160" w:rsidRDefault="003C1127">
      <w:pPr>
        <w:spacing w:after="0" w:line="360" w:lineRule="auto"/>
      </w:pPr>
      <w:r w:rsidRPr="00D96521">
        <w:t xml:space="preserve">ASÍ LO RESUELVE, POR </w:t>
      </w:r>
      <w:r w:rsidRPr="00D96521">
        <w:rPr>
          <w:b/>
        </w:rPr>
        <w:t>UNANIMIDAD</w:t>
      </w:r>
      <w:r w:rsidRPr="00D96521">
        <w:t xml:space="preserve"> DE VOTOS EL PLENO DEL INSTITUTO DE TRANSPARENCIA, ACCESO A LA INFORMACIÓN PÚBLICA Y PROTECCIÓN DE DATOS PERSONALES DEL ESTADO DE MÉXICO Y MUNICIPIOS, CONFORMADO POR LOS COMISIONADOS JOSÉ MARTÍNEZ VILCHIS, MARÍA DEL ROSARIO MEJÍA AYALA</w:t>
      </w:r>
      <w:r w:rsidR="009E286D">
        <w:t xml:space="preserve"> (AUSENCIA JUSTIFICADA)</w:t>
      </w:r>
      <w:r w:rsidRPr="00D96521">
        <w:t xml:space="preserve">, SHARON CRISTINA MORALES MARTÍNEZ, LUIS GUSTAVO PARRA NORIEGA Y GUADALUPE RAMÍREZ PEÑA, EN LA TRIGÉSIMA NOVENA SESIÓN ORDINARIA, CELEBRADA EL </w:t>
      </w:r>
      <w:r w:rsidR="0063500A" w:rsidRPr="00D96521">
        <w:t>CINCO DE NOVIEMBRE</w:t>
      </w:r>
      <w:r w:rsidRPr="00D96521">
        <w:t xml:space="preserve"> DE DOS MIL VEINTICINCO, ANTE EL SECRETARIO TÉCNICO DEL PLENO, ALEXIS TAPIA RAMÍREZ.</w:t>
      </w:r>
    </w:p>
    <w:p w14:paraId="40DD55A7" w14:textId="77777777" w:rsidR="008A2160" w:rsidRDefault="008A2160">
      <w:pPr>
        <w:pStyle w:val="Ttulo2"/>
        <w:spacing w:before="0" w:after="0"/>
        <w:rPr>
          <w:b w:val="0"/>
        </w:rPr>
      </w:pPr>
    </w:p>
    <w:p w14:paraId="062BCDB9" w14:textId="77777777" w:rsidR="008A2160" w:rsidRDefault="008A2160">
      <w:pPr>
        <w:spacing w:after="0" w:line="360" w:lineRule="auto"/>
      </w:pPr>
    </w:p>
    <w:p w14:paraId="597FF4D1" w14:textId="77777777" w:rsidR="008A2160" w:rsidRDefault="008A2160">
      <w:pPr>
        <w:spacing w:after="0" w:line="360" w:lineRule="auto"/>
      </w:pPr>
    </w:p>
    <w:p w14:paraId="1CDFE220" w14:textId="77777777" w:rsidR="008A2160" w:rsidRDefault="008A2160">
      <w:pPr>
        <w:spacing w:after="0" w:line="360" w:lineRule="auto"/>
      </w:pPr>
    </w:p>
    <w:p w14:paraId="53F2A430" w14:textId="77777777" w:rsidR="008A2160" w:rsidRDefault="008A2160">
      <w:pPr>
        <w:spacing w:after="0" w:line="360" w:lineRule="auto"/>
      </w:pPr>
    </w:p>
    <w:p w14:paraId="1E91B8FB" w14:textId="77777777" w:rsidR="008A2160" w:rsidRDefault="008A2160">
      <w:pPr>
        <w:spacing w:after="0" w:line="360" w:lineRule="auto"/>
      </w:pPr>
    </w:p>
    <w:p w14:paraId="57722C1B" w14:textId="77777777" w:rsidR="008A2160" w:rsidRDefault="008A2160">
      <w:pPr>
        <w:spacing w:after="0" w:line="360" w:lineRule="auto"/>
      </w:pPr>
    </w:p>
    <w:p w14:paraId="5212E71E" w14:textId="77777777" w:rsidR="008A2160" w:rsidRDefault="008A2160">
      <w:pPr>
        <w:spacing w:after="0" w:line="360" w:lineRule="auto"/>
      </w:pPr>
    </w:p>
    <w:p w14:paraId="3A394589" w14:textId="77777777" w:rsidR="008A2160" w:rsidRDefault="008A2160">
      <w:pPr>
        <w:spacing w:after="0" w:line="360" w:lineRule="auto"/>
      </w:pPr>
    </w:p>
    <w:p w14:paraId="422D783A" w14:textId="77777777" w:rsidR="008A2160" w:rsidRDefault="008A2160">
      <w:pPr>
        <w:spacing w:after="0" w:line="360" w:lineRule="auto"/>
      </w:pPr>
    </w:p>
    <w:p w14:paraId="656A32A4" w14:textId="77777777" w:rsidR="008A2160" w:rsidRDefault="008A2160">
      <w:pPr>
        <w:spacing w:after="0" w:line="360" w:lineRule="auto"/>
      </w:pPr>
    </w:p>
    <w:p w14:paraId="3625BB29" w14:textId="77777777" w:rsidR="008A2160" w:rsidRDefault="008A2160">
      <w:pPr>
        <w:spacing w:after="0" w:line="360" w:lineRule="auto"/>
      </w:pPr>
    </w:p>
    <w:p w14:paraId="6089D7DA" w14:textId="77777777" w:rsidR="008A2160" w:rsidRDefault="008A2160">
      <w:pPr>
        <w:spacing w:after="0" w:line="360" w:lineRule="auto"/>
      </w:pPr>
    </w:p>
    <w:p w14:paraId="232ABCBC" w14:textId="77777777" w:rsidR="008A2160" w:rsidRDefault="008A2160">
      <w:pPr>
        <w:spacing w:after="0" w:line="360" w:lineRule="auto"/>
      </w:pPr>
    </w:p>
    <w:p w14:paraId="39973969" w14:textId="77777777" w:rsidR="008A2160" w:rsidRDefault="008A2160">
      <w:pPr>
        <w:spacing w:after="0" w:line="360" w:lineRule="auto"/>
      </w:pPr>
    </w:p>
    <w:p w14:paraId="79824510" w14:textId="77777777" w:rsidR="008A2160" w:rsidRDefault="008A2160">
      <w:pPr>
        <w:spacing w:after="0" w:line="360" w:lineRule="auto"/>
      </w:pPr>
    </w:p>
    <w:p w14:paraId="15A06170" w14:textId="77777777" w:rsidR="008A2160" w:rsidRDefault="008A2160">
      <w:pPr>
        <w:spacing w:after="0" w:line="360" w:lineRule="auto"/>
      </w:pPr>
    </w:p>
    <w:p w14:paraId="44C6CB72" w14:textId="77777777" w:rsidR="008A2160" w:rsidRDefault="008A2160">
      <w:pPr>
        <w:spacing w:after="0" w:line="360" w:lineRule="auto"/>
      </w:pPr>
    </w:p>
    <w:p w14:paraId="1977B260" w14:textId="77777777" w:rsidR="008A2160" w:rsidRDefault="008A2160">
      <w:pPr>
        <w:spacing w:after="0" w:line="360" w:lineRule="auto"/>
      </w:pPr>
    </w:p>
    <w:p w14:paraId="2002DE2D" w14:textId="77777777" w:rsidR="008A2160" w:rsidRDefault="008A2160">
      <w:pPr>
        <w:spacing w:after="0" w:line="360" w:lineRule="auto"/>
      </w:pPr>
    </w:p>
    <w:p w14:paraId="29121AE6" w14:textId="77777777" w:rsidR="008A2160" w:rsidRDefault="008A2160">
      <w:pPr>
        <w:spacing w:after="0" w:line="360" w:lineRule="auto"/>
      </w:pPr>
    </w:p>
    <w:p w14:paraId="369EA606" w14:textId="77777777" w:rsidR="008A2160" w:rsidRDefault="008A2160">
      <w:pPr>
        <w:spacing w:after="0" w:line="360" w:lineRule="auto"/>
      </w:pPr>
    </w:p>
    <w:p w14:paraId="7F53FE0E" w14:textId="77777777" w:rsidR="008A2160" w:rsidRDefault="008A2160">
      <w:pPr>
        <w:spacing w:after="0" w:line="360" w:lineRule="auto"/>
      </w:pPr>
    </w:p>
    <w:p w14:paraId="54466309" w14:textId="77777777" w:rsidR="008A2160" w:rsidRDefault="008A2160">
      <w:pPr>
        <w:spacing w:after="0" w:line="360" w:lineRule="auto"/>
      </w:pPr>
    </w:p>
    <w:sectPr w:rsidR="008A2160">
      <w:headerReference w:type="even" r:id="rId11"/>
      <w:headerReference w:type="default" r:id="rId12"/>
      <w:footerReference w:type="even" r:id="rId13"/>
      <w:footerReference w:type="default" r:id="rId14"/>
      <w:headerReference w:type="first" r:id="rId15"/>
      <w:footerReference w:type="first" r:id="rId16"/>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6069C" w14:textId="77777777" w:rsidR="00B174E4" w:rsidRDefault="00B174E4">
      <w:pPr>
        <w:spacing w:after="0" w:line="240" w:lineRule="auto"/>
      </w:pPr>
      <w:r>
        <w:separator/>
      </w:r>
    </w:p>
  </w:endnote>
  <w:endnote w:type="continuationSeparator" w:id="0">
    <w:p w14:paraId="7E535E80" w14:textId="77777777" w:rsidR="00B174E4" w:rsidRDefault="00B17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3446" w14:textId="68B87670" w:rsidR="008A2160" w:rsidRDefault="003C112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5B11A8">
      <w:rPr>
        <w:b/>
        <w:color w:val="000000"/>
        <w:sz w:val="24"/>
        <w:szCs w:val="24"/>
      </w:rPr>
      <w:fldChar w:fldCharType="separate"/>
    </w:r>
    <w:r w:rsidR="005B11A8">
      <w:rPr>
        <w:b/>
        <w:noProof/>
        <w:color w:val="000000"/>
        <w:sz w:val="24"/>
        <w:szCs w:val="24"/>
      </w:rPr>
      <w:t>26</w:t>
    </w:r>
    <w:r>
      <w:rPr>
        <w:b/>
        <w:color w:val="000000"/>
        <w:sz w:val="24"/>
        <w:szCs w:val="24"/>
      </w:rPr>
      <w:fldChar w:fldCharType="end"/>
    </w:r>
  </w:p>
  <w:p w14:paraId="79D24707" w14:textId="77777777" w:rsidR="008A2160" w:rsidRDefault="008A216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F7F5" w14:textId="77777777" w:rsidR="008A2160" w:rsidRDefault="003C112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B4D2D">
      <w:rPr>
        <w:b/>
        <w:noProof/>
        <w:color w:val="000000"/>
        <w:sz w:val="24"/>
        <w:szCs w:val="24"/>
      </w:rPr>
      <w:t>23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B4D2D">
      <w:rPr>
        <w:b/>
        <w:noProof/>
        <w:color w:val="000000"/>
        <w:sz w:val="24"/>
        <w:szCs w:val="24"/>
      </w:rPr>
      <w:t>26</w:t>
    </w:r>
    <w:r>
      <w:rPr>
        <w:b/>
        <w:color w:val="000000"/>
        <w:sz w:val="24"/>
        <w:szCs w:val="24"/>
      </w:rPr>
      <w:fldChar w:fldCharType="end"/>
    </w:r>
  </w:p>
  <w:p w14:paraId="11455BA8" w14:textId="77777777" w:rsidR="008A2160" w:rsidRDefault="008A216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87C6" w14:textId="77777777" w:rsidR="008A2160" w:rsidRDefault="003C112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04EB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04EBB">
      <w:rPr>
        <w:b/>
        <w:noProof/>
        <w:color w:val="000000"/>
        <w:sz w:val="24"/>
        <w:szCs w:val="24"/>
      </w:rPr>
      <w:t>1</w:t>
    </w:r>
    <w:r>
      <w:rPr>
        <w:b/>
        <w:color w:val="000000"/>
        <w:sz w:val="24"/>
        <w:szCs w:val="24"/>
      </w:rPr>
      <w:fldChar w:fldCharType="end"/>
    </w:r>
  </w:p>
  <w:p w14:paraId="657488E6" w14:textId="77777777" w:rsidR="008A2160" w:rsidRDefault="008A216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AA8C" w14:textId="77777777" w:rsidR="00B174E4" w:rsidRDefault="00B174E4">
      <w:pPr>
        <w:spacing w:after="0" w:line="240" w:lineRule="auto"/>
      </w:pPr>
      <w:r>
        <w:separator/>
      </w:r>
    </w:p>
  </w:footnote>
  <w:footnote w:type="continuationSeparator" w:id="0">
    <w:p w14:paraId="01799EF8" w14:textId="77777777" w:rsidR="00B174E4" w:rsidRDefault="00B17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82F7" w14:textId="77777777" w:rsidR="008A2160" w:rsidRDefault="008A2160">
    <w:pPr>
      <w:widowControl w:val="0"/>
      <w:pBdr>
        <w:top w:val="nil"/>
        <w:left w:val="nil"/>
        <w:bottom w:val="nil"/>
        <w:right w:val="nil"/>
        <w:between w:val="nil"/>
      </w:pBdr>
      <w:spacing w:after="0" w:line="276" w:lineRule="auto"/>
      <w:jc w:val="left"/>
      <w:rPr>
        <w:color w:val="000000"/>
      </w:rPr>
    </w:pPr>
  </w:p>
  <w:tbl>
    <w:tblPr>
      <w:tblStyle w:val="afffffd"/>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8A2160" w14:paraId="37127D81" w14:textId="77777777">
      <w:trPr>
        <w:trHeight w:val="141"/>
      </w:trPr>
      <w:tc>
        <w:tcPr>
          <w:tcW w:w="2404" w:type="dxa"/>
        </w:tcPr>
        <w:p w14:paraId="78D92893" w14:textId="77777777" w:rsidR="008A2160" w:rsidRDefault="003C1127">
          <w:pPr>
            <w:tabs>
              <w:tab w:val="right" w:pos="8838"/>
            </w:tabs>
            <w:ind w:right="-105"/>
            <w:rPr>
              <w:b/>
            </w:rPr>
          </w:pPr>
          <w:r>
            <w:rPr>
              <w:b/>
            </w:rPr>
            <w:t>Recurso de Revisión:</w:t>
          </w:r>
        </w:p>
      </w:tc>
      <w:tc>
        <w:tcPr>
          <w:tcW w:w="3587" w:type="dxa"/>
        </w:tcPr>
        <w:p w14:paraId="3DF69081" w14:textId="77777777" w:rsidR="008A2160" w:rsidRDefault="003C1127">
          <w:pPr>
            <w:tabs>
              <w:tab w:val="right" w:pos="8838"/>
            </w:tabs>
            <w:ind w:left="-28" w:right="683"/>
          </w:pPr>
          <w:r>
            <w:t>04196/INFOEM/IP/RR/2020</w:t>
          </w:r>
        </w:p>
      </w:tc>
    </w:tr>
    <w:tr w:rsidR="008A2160" w14:paraId="061D51E0" w14:textId="77777777">
      <w:trPr>
        <w:trHeight w:val="276"/>
      </w:trPr>
      <w:tc>
        <w:tcPr>
          <w:tcW w:w="2404" w:type="dxa"/>
        </w:tcPr>
        <w:p w14:paraId="5B659321" w14:textId="77777777" w:rsidR="008A2160" w:rsidRDefault="003C1127">
          <w:pPr>
            <w:tabs>
              <w:tab w:val="right" w:pos="8838"/>
            </w:tabs>
            <w:ind w:right="-105"/>
            <w:rPr>
              <w:b/>
            </w:rPr>
          </w:pPr>
          <w:r>
            <w:rPr>
              <w:b/>
            </w:rPr>
            <w:t>Sujeto Obligado:</w:t>
          </w:r>
        </w:p>
      </w:tc>
      <w:tc>
        <w:tcPr>
          <w:tcW w:w="3587" w:type="dxa"/>
        </w:tcPr>
        <w:p w14:paraId="62CA4DF3" w14:textId="77777777" w:rsidR="008A2160" w:rsidRDefault="003C1127">
          <w:pPr>
            <w:tabs>
              <w:tab w:val="right" w:pos="8838"/>
            </w:tabs>
            <w:ind w:right="116"/>
          </w:pPr>
          <w:r>
            <w:t>Ayuntamiento de Chapultepec</w:t>
          </w:r>
        </w:p>
      </w:tc>
    </w:tr>
    <w:tr w:rsidR="008A2160" w14:paraId="25CBA55B" w14:textId="77777777">
      <w:trPr>
        <w:trHeight w:val="276"/>
      </w:trPr>
      <w:tc>
        <w:tcPr>
          <w:tcW w:w="2404" w:type="dxa"/>
        </w:tcPr>
        <w:p w14:paraId="2DDAB5C0" w14:textId="77777777" w:rsidR="008A2160" w:rsidRDefault="003C1127">
          <w:pPr>
            <w:tabs>
              <w:tab w:val="right" w:pos="8838"/>
            </w:tabs>
            <w:ind w:right="-105"/>
            <w:rPr>
              <w:b/>
            </w:rPr>
          </w:pPr>
          <w:r>
            <w:rPr>
              <w:b/>
            </w:rPr>
            <w:t>Comisionado Ponente:</w:t>
          </w:r>
        </w:p>
      </w:tc>
      <w:tc>
        <w:tcPr>
          <w:tcW w:w="3587" w:type="dxa"/>
        </w:tcPr>
        <w:p w14:paraId="3A7B4325" w14:textId="77777777" w:rsidR="008A2160" w:rsidRDefault="003C1127">
          <w:pPr>
            <w:tabs>
              <w:tab w:val="right" w:pos="8838"/>
            </w:tabs>
            <w:ind w:right="-32"/>
          </w:pPr>
          <w:r>
            <w:t>Luis Gustavo Parra Noriega</w:t>
          </w:r>
        </w:p>
      </w:tc>
    </w:tr>
  </w:tbl>
  <w:p w14:paraId="10934F68" w14:textId="77777777" w:rsidR="008A2160"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16A01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4AF5" w14:textId="4996C00A" w:rsidR="008A2160" w:rsidRDefault="00000000">
    <w:pPr>
      <w:rPr>
        <w:sz w:val="16"/>
        <w:szCs w:val="16"/>
      </w:rPr>
    </w:pPr>
    <w:r>
      <w:rPr>
        <w:color w:val="000000"/>
      </w:rPr>
      <w:pict w14:anchorId="15E56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91.75pt;margin-top:-142.75pt;width:663.5pt;height:12in;z-index:-251659776;mso-position-horizontal-relative:margin;mso-position-vertical-relative:margin">
          <v:imagedata r:id="rId1" o:title="image1"/>
          <w10:wrap anchorx="margin" anchory="margin"/>
        </v:shape>
      </w:pict>
    </w:r>
  </w:p>
  <w:tbl>
    <w:tblPr>
      <w:tblStyle w:val="afffffe"/>
      <w:tblW w:w="609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8A2160" w14:paraId="54DA0FF1" w14:textId="77777777">
      <w:trPr>
        <w:trHeight w:val="141"/>
      </w:trPr>
      <w:tc>
        <w:tcPr>
          <w:tcW w:w="2409" w:type="dxa"/>
        </w:tcPr>
        <w:p w14:paraId="75288EB7" w14:textId="77777777" w:rsidR="008A2160" w:rsidRDefault="003C1127">
          <w:pPr>
            <w:tabs>
              <w:tab w:val="right" w:pos="8838"/>
            </w:tabs>
            <w:ind w:left="-395" w:right="-105" w:firstLine="395"/>
            <w:rPr>
              <w:b/>
            </w:rPr>
          </w:pPr>
          <w:r>
            <w:rPr>
              <w:b/>
            </w:rPr>
            <w:t>Recurso de Revisión:</w:t>
          </w:r>
        </w:p>
      </w:tc>
      <w:tc>
        <w:tcPr>
          <w:tcW w:w="3686" w:type="dxa"/>
        </w:tcPr>
        <w:p w14:paraId="2FF7EA08" w14:textId="77777777" w:rsidR="008A2160" w:rsidRPr="005F6D41" w:rsidRDefault="003C1127">
          <w:pPr>
            <w:tabs>
              <w:tab w:val="right" w:pos="8838"/>
            </w:tabs>
            <w:ind w:right="176"/>
            <w:rPr>
              <w:bCs/>
            </w:rPr>
          </w:pPr>
          <w:r w:rsidRPr="005F6D41">
            <w:rPr>
              <w:bCs/>
            </w:rPr>
            <w:t>11561/INFOEM/IP/RR/2025</w:t>
          </w:r>
        </w:p>
      </w:tc>
    </w:tr>
    <w:tr w:rsidR="008A2160" w14:paraId="2A26C094" w14:textId="77777777">
      <w:trPr>
        <w:trHeight w:val="266"/>
      </w:trPr>
      <w:tc>
        <w:tcPr>
          <w:tcW w:w="2409" w:type="dxa"/>
        </w:tcPr>
        <w:p w14:paraId="4CA284FD" w14:textId="77777777" w:rsidR="008A2160" w:rsidRDefault="003C1127">
          <w:pPr>
            <w:tabs>
              <w:tab w:val="right" w:pos="8838"/>
            </w:tabs>
            <w:ind w:right="-105"/>
            <w:rPr>
              <w:b/>
            </w:rPr>
          </w:pPr>
          <w:r>
            <w:rPr>
              <w:b/>
            </w:rPr>
            <w:t>Sujeto Obligado:</w:t>
          </w:r>
        </w:p>
      </w:tc>
      <w:tc>
        <w:tcPr>
          <w:tcW w:w="3686" w:type="dxa"/>
        </w:tcPr>
        <w:p w14:paraId="11D4C218" w14:textId="77777777" w:rsidR="008A2160" w:rsidRDefault="003C1127">
          <w:pPr>
            <w:tabs>
              <w:tab w:val="left" w:pos="3158"/>
              <w:tab w:val="left" w:pos="4292"/>
              <w:tab w:val="right" w:pos="8838"/>
            </w:tabs>
            <w:ind w:right="176"/>
          </w:pPr>
          <w:r>
            <w:t>Sistema Municipal para el Desarrollo Integral de la Familia Municipio de Atenco</w:t>
          </w:r>
        </w:p>
      </w:tc>
    </w:tr>
    <w:tr w:rsidR="008A2160" w14:paraId="41DB22D8" w14:textId="77777777">
      <w:trPr>
        <w:trHeight w:val="276"/>
      </w:trPr>
      <w:tc>
        <w:tcPr>
          <w:tcW w:w="2409" w:type="dxa"/>
        </w:tcPr>
        <w:p w14:paraId="2BB6A789" w14:textId="77777777" w:rsidR="008A2160" w:rsidRDefault="003C1127">
          <w:pPr>
            <w:tabs>
              <w:tab w:val="right" w:pos="8838"/>
            </w:tabs>
            <w:ind w:right="-105"/>
            <w:rPr>
              <w:b/>
            </w:rPr>
          </w:pPr>
          <w:r>
            <w:rPr>
              <w:b/>
            </w:rPr>
            <w:t>Comisionado Ponente:</w:t>
          </w:r>
        </w:p>
      </w:tc>
      <w:tc>
        <w:tcPr>
          <w:tcW w:w="3686" w:type="dxa"/>
        </w:tcPr>
        <w:p w14:paraId="19460E56" w14:textId="77777777" w:rsidR="008A2160" w:rsidRDefault="003C1127">
          <w:pPr>
            <w:tabs>
              <w:tab w:val="right" w:pos="8838"/>
            </w:tabs>
            <w:ind w:right="176"/>
          </w:pPr>
          <w:r>
            <w:t>Luis Gustavo Parra Noriega</w:t>
          </w:r>
        </w:p>
        <w:p w14:paraId="2FA0AB5F" w14:textId="77777777" w:rsidR="008A2160" w:rsidRDefault="008A2160">
          <w:pPr>
            <w:tabs>
              <w:tab w:val="right" w:pos="8838"/>
            </w:tabs>
            <w:ind w:right="176"/>
          </w:pPr>
        </w:p>
      </w:tc>
    </w:tr>
  </w:tbl>
  <w:p w14:paraId="0ED48F50" w14:textId="253A5334" w:rsidR="008A2160" w:rsidRDefault="008A2160">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D866" w14:textId="77777777" w:rsidR="008A2160" w:rsidRDefault="00000000">
    <w:pPr>
      <w:widowControl w:val="0"/>
      <w:pBdr>
        <w:top w:val="nil"/>
        <w:left w:val="nil"/>
        <w:bottom w:val="nil"/>
        <w:right w:val="nil"/>
        <w:between w:val="nil"/>
      </w:pBdr>
      <w:spacing w:after="0" w:line="276" w:lineRule="auto"/>
      <w:jc w:val="left"/>
      <w:rPr>
        <w:color w:val="000000"/>
      </w:rPr>
    </w:pPr>
    <w:r>
      <w:rPr>
        <w:color w:val="000000"/>
      </w:rPr>
      <w:pict w14:anchorId="1D8B3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1"/>
          <w10:wrap anchorx="margin" anchory="margin"/>
        </v:shape>
      </w:pict>
    </w:r>
  </w:p>
  <w:tbl>
    <w:tblPr>
      <w:tblStyle w:val="affffff"/>
      <w:tblW w:w="9214" w:type="dxa"/>
      <w:tblInd w:w="0" w:type="dxa"/>
      <w:tblLayout w:type="fixed"/>
      <w:tblLook w:val="0400" w:firstRow="0" w:lastRow="0" w:firstColumn="0" w:lastColumn="0" w:noHBand="0" w:noVBand="1"/>
    </w:tblPr>
    <w:tblGrid>
      <w:gridCol w:w="2127"/>
      <w:gridCol w:w="7087"/>
    </w:tblGrid>
    <w:tr w:rsidR="008A2160" w14:paraId="57C558A3" w14:textId="77777777">
      <w:trPr>
        <w:trHeight w:val="1546"/>
      </w:trPr>
      <w:tc>
        <w:tcPr>
          <w:tcW w:w="2127" w:type="dxa"/>
        </w:tcPr>
        <w:p w14:paraId="2AB6919B" w14:textId="77777777" w:rsidR="008A2160" w:rsidRDefault="008A2160">
          <w:pPr>
            <w:tabs>
              <w:tab w:val="right" w:pos="4273"/>
            </w:tabs>
            <w:rPr>
              <w:rFonts w:ascii="Garamond" w:eastAsia="Garamond" w:hAnsi="Garamond" w:cs="Garamond"/>
              <w:sz w:val="16"/>
              <w:szCs w:val="16"/>
            </w:rPr>
          </w:pPr>
        </w:p>
      </w:tc>
      <w:tc>
        <w:tcPr>
          <w:tcW w:w="7087" w:type="dxa"/>
        </w:tcPr>
        <w:p w14:paraId="38FCA4E7" w14:textId="77777777" w:rsidR="008A2160" w:rsidRDefault="008A2160">
          <w:pPr>
            <w:rPr>
              <w:sz w:val="10"/>
              <w:szCs w:val="10"/>
            </w:rPr>
          </w:pPr>
        </w:p>
        <w:tbl>
          <w:tblPr>
            <w:tblStyle w:val="affffff0"/>
            <w:tblW w:w="5812" w:type="dxa"/>
            <w:tblInd w:w="1167" w:type="dxa"/>
            <w:tblLayout w:type="fixed"/>
            <w:tblLook w:val="0400" w:firstRow="0" w:lastRow="0" w:firstColumn="0" w:lastColumn="0" w:noHBand="0" w:noVBand="1"/>
          </w:tblPr>
          <w:tblGrid>
            <w:gridCol w:w="2410"/>
            <w:gridCol w:w="3402"/>
          </w:tblGrid>
          <w:tr w:rsidR="008A2160" w14:paraId="5D471E9C" w14:textId="77777777">
            <w:trPr>
              <w:trHeight w:val="427"/>
            </w:trPr>
            <w:tc>
              <w:tcPr>
                <w:tcW w:w="2410" w:type="dxa"/>
                <w:vAlign w:val="bottom"/>
              </w:tcPr>
              <w:p w14:paraId="4F4EF13B" w14:textId="77777777" w:rsidR="008A2160" w:rsidRDefault="003C1127">
                <w:pPr>
                  <w:tabs>
                    <w:tab w:val="right" w:pos="8838"/>
                  </w:tabs>
                  <w:ind w:right="-105"/>
                  <w:rPr>
                    <w:b/>
                  </w:rPr>
                </w:pPr>
                <w:r>
                  <w:rPr>
                    <w:b/>
                  </w:rPr>
                  <w:t>Recurso de Revisión:</w:t>
                </w:r>
              </w:p>
            </w:tc>
            <w:tc>
              <w:tcPr>
                <w:tcW w:w="3402" w:type="dxa"/>
              </w:tcPr>
              <w:p w14:paraId="228950EF" w14:textId="77777777" w:rsidR="008A2160" w:rsidRDefault="008A2160">
                <w:pPr>
                  <w:tabs>
                    <w:tab w:val="right" w:pos="8838"/>
                  </w:tabs>
                  <w:ind w:left="-28" w:right="-107"/>
                  <w:rPr>
                    <w:b/>
                  </w:rPr>
                </w:pPr>
              </w:p>
              <w:p w14:paraId="08F294E7" w14:textId="77777777" w:rsidR="008A2160" w:rsidRPr="005F6D41" w:rsidRDefault="003C1127">
                <w:pPr>
                  <w:tabs>
                    <w:tab w:val="right" w:pos="8838"/>
                  </w:tabs>
                  <w:ind w:left="-28" w:right="-107"/>
                  <w:rPr>
                    <w:bCs/>
                  </w:rPr>
                </w:pPr>
                <w:r w:rsidRPr="005F6D41">
                  <w:rPr>
                    <w:bCs/>
                  </w:rPr>
                  <w:t>11561/INFOEM/IP/RR/2025</w:t>
                </w:r>
              </w:p>
            </w:tc>
          </w:tr>
          <w:tr w:rsidR="008A2160" w14:paraId="25311784" w14:textId="77777777">
            <w:trPr>
              <w:trHeight w:val="141"/>
            </w:trPr>
            <w:tc>
              <w:tcPr>
                <w:tcW w:w="2410" w:type="dxa"/>
              </w:tcPr>
              <w:p w14:paraId="0C6E2576" w14:textId="77777777" w:rsidR="008A2160" w:rsidRDefault="003C1127">
                <w:pPr>
                  <w:tabs>
                    <w:tab w:val="right" w:pos="8838"/>
                  </w:tabs>
                  <w:ind w:right="-105"/>
                  <w:rPr>
                    <w:b/>
                  </w:rPr>
                </w:pPr>
                <w:r>
                  <w:rPr>
                    <w:b/>
                  </w:rPr>
                  <w:t>Recurrente:</w:t>
                </w:r>
              </w:p>
            </w:tc>
            <w:tc>
              <w:tcPr>
                <w:tcW w:w="3402" w:type="dxa"/>
              </w:tcPr>
              <w:p w14:paraId="789FCAB9" w14:textId="77777777" w:rsidR="008A2160" w:rsidRDefault="008A2160">
                <w:pPr>
                  <w:tabs>
                    <w:tab w:val="right" w:pos="8838"/>
                  </w:tabs>
                  <w:ind w:right="-107"/>
                </w:pPr>
              </w:p>
            </w:tc>
          </w:tr>
          <w:tr w:rsidR="008A2160" w14:paraId="33DDEC00" w14:textId="77777777">
            <w:trPr>
              <w:trHeight w:val="276"/>
            </w:trPr>
            <w:tc>
              <w:tcPr>
                <w:tcW w:w="2410" w:type="dxa"/>
              </w:tcPr>
              <w:p w14:paraId="675FE39D" w14:textId="77777777" w:rsidR="008A2160" w:rsidRDefault="003C1127">
                <w:pPr>
                  <w:tabs>
                    <w:tab w:val="right" w:pos="8838"/>
                  </w:tabs>
                  <w:ind w:right="-105"/>
                  <w:rPr>
                    <w:b/>
                  </w:rPr>
                </w:pPr>
                <w:r>
                  <w:rPr>
                    <w:b/>
                  </w:rPr>
                  <w:t>Sujeto Obligado:</w:t>
                </w:r>
              </w:p>
            </w:tc>
            <w:tc>
              <w:tcPr>
                <w:tcW w:w="3402" w:type="dxa"/>
              </w:tcPr>
              <w:p w14:paraId="64ABF4DF" w14:textId="77777777" w:rsidR="008A2160" w:rsidRDefault="003C1127">
                <w:pPr>
                  <w:tabs>
                    <w:tab w:val="right" w:pos="8838"/>
                  </w:tabs>
                  <w:ind w:right="33"/>
                </w:pPr>
                <w:r>
                  <w:t>Sistema Municipal para el Desarrollo Integral de la Familia Municipio de Atenco</w:t>
                </w:r>
              </w:p>
            </w:tc>
          </w:tr>
          <w:tr w:rsidR="008A2160" w14:paraId="65A0405F" w14:textId="77777777">
            <w:trPr>
              <w:trHeight w:val="276"/>
            </w:trPr>
            <w:tc>
              <w:tcPr>
                <w:tcW w:w="2410" w:type="dxa"/>
              </w:tcPr>
              <w:p w14:paraId="63B37F6F" w14:textId="77777777" w:rsidR="008A2160" w:rsidRDefault="003C1127">
                <w:pPr>
                  <w:tabs>
                    <w:tab w:val="right" w:pos="8838"/>
                  </w:tabs>
                  <w:ind w:right="-105"/>
                  <w:rPr>
                    <w:b/>
                  </w:rPr>
                </w:pPr>
                <w:r>
                  <w:rPr>
                    <w:b/>
                  </w:rPr>
                  <w:t>Comisionado Ponente:</w:t>
                </w:r>
              </w:p>
            </w:tc>
            <w:tc>
              <w:tcPr>
                <w:tcW w:w="3402" w:type="dxa"/>
              </w:tcPr>
              <w:p w14:paraId="782CB171" w14:textId="77777777" w:rsidR="008A2160" w:rsidRDefault="003C1127">
                <w:pPr>
                  <w:tabs>
                    <w:tab w:val="right" w:pos="8838"/>
                  </w:tabs>
                  <w:ind w:right="-107"/>
                </w:pPr>
                <w:r>
                  <w:t>Luis Gustavo Parra Noriega</w:t>
                </w:r>
              </w:p>
            </w:tc>
          </w:tr>
        </w:tbl>
        <w:p w14:paraId="4FD27452" w14:textId="77777777" w:rsidR="008A2160" w:rsidRDefault="008A2160">
          <w:pPr>
            <w:tabs>
              <w:tab w:val="right" w:pos="8838"/>
            </w:tabs>
            <w:ind w:left="-28"/>
            <w:rPr>
              <w:rFonts w:ascii="Arial" w:eastAsia="Arial" w:hAnsi="Arial" w:cs="Arial"/>
              <w:b/>
            </w:rPr>
          </w:pPr>
        </w:p>
      </w:tc>
    </w:tr>
  </w:tbl>
  <w:p w14:paraId="48E63FCE" w14:textId="77777777" w:rsidR="008A2160" w:rsidRDefault="008A216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017C4"/>
    <w:multiLevelType w:val="multilevel"/>
    <w:tmpl w:val="DB6413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96620F2"/>
    <w:multiLevelType w:val="multilevel"/>
    <w:tmpl w:val="2A7EA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E64B71"/>
    <w:multiLevelType w:val="multilevel"/>
    <w:tmpl w:val="085AD5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A5B0F91"/>
    <w:multiLevelType w:val="multilevel"/>
    <w:tmpl w:val="E1E24C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0371D4"/>
    <w:multiLevelType w:val="multilevel"/>
    <w:tmpl w:val="2C5C0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51A31B2"/>
    <w:multiLevelType w:val="multilevel"/>
    <w:tmpl w:val="8F08B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B25331"/>
    <w:multiLevelType w:val="multilevel"/>
    <w:tmpl w:val="A48AC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42814447">
    <w:abstractNumId w:val="1"/>
  </w:num>
  <w:num w:numId="2" w16cid:durableId="1875851418">
    <w:abstractNumId w:val="4"/>
  </w:num>
  <w:num w:numId="3" w16cid:durableId="266620183">
    <w:abstractNumId w:val="3"/>
  </w:num>
  <w:num w:numId="4" w16cid:durableId="2113089982">
    <w:abstractNumId w:val="6"/>
  </w:num>
  <w:num w:numId="5" w16cid:durableId="130439237">
    <w:abstractNumId w:val="0"/>
  </w:num>
  <w:num w:numId="6" w16cid:durableId="1115445577">
    <w:abstractNumId w:val="2"/>
  </w:num>
  <w:num w:numId="7" w16cid:durableId="806818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160"/>
    <w:rsid w:val="000A5602"/>
    <w:rsid w:val="001306D4"/>
    <w:rsid w:val="001B4D2D"/>
    <w:rsid w:val="00273D69"/>
    <w:rsid w:val="0031158F"/>
    <w:rsid w:val="003202BF"/>
    <w:rsid w:val="003C1127"/>
    <w:rsid w:val="00456444"/>
    <w:rsid w:val="004C01F5"/>
    <w:rsid w:val="0058465A"/>
    <w:rsid w:val="005B11A8"/>
    <w:rsid w:val="005D2B33"/>
    <w:rsid w:val="005F6D41"/>
    <w:rsid w:val="0063500A"/>
    <w:rsid w:val="008A2160"/>
    <w:rsid w:val="00904EBB"/>
    <w:rsid w:val="009E286D"/>
    <w:rsid w:val="00B174E4"/>
    <w:rsid w:val="00D965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EBA4"/>
  <w15:docId w15:val="{BB820D60-1DC1-4C4B-B076-67186696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1"/>
    <w:pPr>
      <w:spacing w:after="0" w:line="240" w:lineRule="auto"/>
    </w:pPr>
    <w:tblPr>
      <w:tblStyleRowBandSize w:val="1"/>
      <w:tblStyleColBandSize w:val="1"/>
      <w:tblCellMar>
        <w:left w:w="108" w:type="dxa"/>
        <w:right w:w="108" w:type="dxa"/>
      </w:tblCellMar>
    </w:tblPr>
  </w:style>
  <w:style w:type="table" w:customStyle="1" w:styleId="a0">
    <w:basedOn w:val="TableNormalf1"/>
    <w:pPr>
      <w:spacing w:after="0" w:line="240" w:lineRule="auto"/>
    </w:pPr>
    <w:tblPr>
      <w:tblStyleRowBandSize w:val="1"/>
      <w:tblStyleColBandSize w:val="1"/>
      <w:tblCellMar>
        <w:left w:w="108" w:type="dxa"/>
        <w:right w:w="108" w:type="dxa"/>
      </w:tblCellMar>
    </w:tbl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pPr>
      <w:spacing w:after="0" w:line="240" w:lineRule="auto"/>
    </w:pPr>
    <w:tblPr>
      <w:tblStyleRowBandSize w:val="1"/>
      <w:tblStyleColBandSize w:val="1"/>
      <w:tblCellMar>
        <w:left w:w="108" w:type="dxa"/>
        <w:right w:w="108" w:type="dxa"/>
      </w:tblCellMar>
    </w:tblPr>
  </w:style>
  <w:style w:type="paragraph" w:styleId="Ttulo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1"/>
    <w:pPr>
      <w:spacing w:after="0" w:line="240" w:lineRule="auto"/>
    </w:pPr>
    <w:tblPr>
      <w:tblStyleRowBandSize w:val="1"/>
      <w:tblStyleColBandSize w:val="1"/>
      <w:tblCellMar>
        <w:left w:w="108" w:type="dxa"/>
        <w:right w:w="108" w:type="dxa"/>
      </w:tblCellMar>
    </w:tblPr>
  </w:style>
  <w:style w:type="table" w:customStyle="1" w:styleId="a4">
    <w:basedOn w:val="TableNormalf1"/>
    <w:pPr>
      <w:spacing w:after="0" w:line="240" w:lineRule="auto"/>
    </w:pPr>
    <w:tblPr>
      <w:tblStyleRowBandSize w:val="1"/>
      <w:tblStyleColBandSize w:val="1"/>
      <w:tblCellMar>
        <w:left w:w="108" w:type="dxa"/>
        <w:right w:w="108" w:type="dxa"/>
      </w:tblCellMar>
    </w:tblPr>
  </w:style>
  <w:style w:type="table" w:customStyle="1" w:styleId="a5">
    <w:basedOn w:val="TableNormalf1"/>
    <w:pPr>
      <w:spacing w:after="0" w:line="240" w:lineRule="auto"/>
    </w:pPr>
    <w:tblPr>
      <w:tblStyleRowBandSize w:val="1"/>
      <w:tblStyleColBandSize w:val="1"/>
      <w:tblCellMar>
        <w:left w:w="108" w:type="dxa"/>
        <w:right w:w="108" w:type="dxa"/>
      </w:tblCellMar>
    </w:tblPr>
  </w:style>
  <w:style w:type="table" w:customStyle="1" w:styleId="a6">
    <w:basedOn w:val="TableNormalf1"/>
    <w:pPr>
      <w:spacing w:after="0" w:line="240" w:lineRule="auto"/>
    </w:pPr>
    <w:tblPr>
      <w:tblStyleRowBandSize w:val="1"/>
      <w:tblStyleColBandSize w:val="1"/>
      <w:tblCellMar>
        <w:left w:w="108" w:type="dxa"/>
        <w:right w:w="108" w:type="dxa"/>
      </w:tblCellMar>
    </w:tblPr>
  </w:style>
  <w:style w:type="table" w:customStyle="1" w:styleId="a7">
    <w:basedOn w:val="TableNormalf0"/>
    <w:pPr>
      <w:spacing w:after="0" w:line="240" w:lineRule="auto"/>
    </w:pPr>
    <w:tblPr>
      <w:tblStyleRowBandSize w:val="1"/>
      <w:tblStyleColBandSize w:val="1"/>
      <w:tblCellMar>
        <w:left w:w="108" w:type="dxa"/>
        <w:right w:w="108" w:type="dxa"/>
      </w:tblCellMar>
    </w:tblPr>
  </w:style>
  <w:style w:type="table" w:customStyle="1" w:styleId="a8">
    <w:basedOn w:val="TableNormalf0"/>
    <w:pPr>
      <w:spacing w:after="0" w:line="240" w:lineRule="auto"/>
    </w:pPr>
    <w:tblPr>
      <w:tblStyleRowBandSize w:val="1"/>
      <w:tblStyleColBandSize w:val="1"/>
      <w:tblCellMar>
        <w:left w:w="108" w:type="dxa"/>
        <w:right w:w="108" w:type="dxa"/>
      </w:tblCellMar>
    </w:tblPr>
  </w:style>
  <w:style w:type="table" w:customStyle="1" w:styleId="a9">
    <w:basedOn w:val="TableNormalf0"/>
    <w:pPr>
      <w:spacing w:after="0" w:line="240" w:lineRule="auto"/>
    </w:pPr>
    <w:tblPr>
      <w:tblStyleRowBandSize w:val="1"/>
      <w:tblStyleColBandSize w:val="1"/>
      <w:tblCellMar>
        <w:left w:w="108" w:type="dxa"/>
        <w:right w:w="108" w:type="dxa"/>
      </w:tblCellMar>
    </w:tblPr>
  </w:style>
  <w:style w:type="table" w:customStyle="1" w:styleId="aa">
    <w:basedOn w:val="TableNormalf0"/>
    <w:pPr>
      <w:spacing w:after="0" w:line="240" w:lineRule="auto"/>
    </w:pPr>
    <w:tblPr>
      <w:tblStyleRowBandSize w:val="1"/>
      <w:tblStyleColBandSize w:val="1"/>
      <w:tblCellMar>
        <w:left w:w="108" w:type="dxa"/>
        <w:right w:w="108" w:type="dxa"/>
      </w:tblCellMar>
    </w:tblPr>
  </w:style>
  <w:style w:type="table" w:customStyle="1" w:styleId="ab">
    <w:basedOn w:val="TableNormalf"/>
    <w:pPr>
      <w:spacing w:after="0" w:line="240" w:lineRule="auto"/>
    </w:pPr>
    <w:tblPr>
      <w:tblStyleRowBandSize w:val="1"/>
      <w:tblStyleColBandSize w:val="1"/>
      <w:tblCellMar>
        <w:left w:w="108" w:type="dxa"/>
        <w:right w:w="108" w:type="dxa"/>
      </w:tblCellMar>
    </w:tblPr>
  </w:style>
  <w:style w:type="table" w:customStyle="1" w:styleId="ac">
    <w:basedOn w:val="TableNormalf"/>
    <w:pPr>
      <w:spacing w:after="0" w:line="240" w:lineRule="auto"/>
    </w:pPr>
    <w:tblPr>
      <w:tblStyleRowBandSize w:val="1"/>
      <w:tblStyleColBandSize w:val="1"/>
      <w:tblCellMar>
        <w:left w:w="108" w:type="dxa"/>
        <w:right w:w="108" w:type="dxa"/>
      </w:tblCellMar>
    </w:tblPr>
  </w:style>
  <w:style w:type="table" w:customStyle="1" w:styleId="ad">
    <w:basedOn w:val="TableNormalf"/>
    <w:pPr>
      <w:spacing w:after="0" w:line="240" w:lineRule="auto"/>
    </w:pPr>
    <w:tblPr>
      <w:tblStyleRowBandSize w:val="1"/>
      <w:tblStyleColBandSize w:val="1"/>
      <w:tblCellMar>
        <w:left w:w="108" w:type="dxa"/>
        <w:right w:w="108" w:type="dxa"/>
      </w:tblCellMar>
    </w:tblPr>
  </w:style>
  <w:style w:type="table" w:customStyle="1" w:styleId="ae">
    <w:basedOn w:val="TableNormalf"/>
    <w:pPr>
      <w:spacing w:after="0" w:line="240" w:lineRule="auto"/>
    </w:pPr>
    <w:tblPr>
      <w:tblStyleRowBandSize w:val="1"/>
      <w:tblStyleColBandSize w:val="1"/>
      <w:tblCellMar>
        <w:left w:w="108" w:type="dxa"/>
        <w:right w:w="108" w:type="dxa"/>
      </w:tblCellMar>
    </w:tblPr>
  </w:style>
  <w:style w:type="table" w:customStyle="1" w:styleId="af">
    <w:basedOn w:val="TableNormale"/>
    <w:pPr>
      <w:spacing w:after="0" w:line="240" w:lineRule="auto"/>
    </w:pPr>
    <w:tblPr>
      <w:tblStyleRowBandSize w:val="1"/>
      <w:tblStyleColBandSize w:val="1"/>
      <w:tblCellMar>
        <w:left w:w="108" w:type="dxa"/>
        <w:right w:w="108" w:type="dxa"/>
      </w:tblCellMar>
    </w:tblPr>
  </w:style>
  <w:style w:type="table" w:customStyle="1" w:styleId="af0">
    <w:basedOn w:val="TableNormale"/>
    <w:pPr>
      <w:spacing w:after="0" w:line="240" w:lineRule="auto"/>
    </w:pPr>
    <w:tblPr>
      <w:tblStyleRowBandSize w:val="1"/>
      <w:tblStyleColBandSize w:val="1"/>
      <w:tblCellMar>
        <w:left w:w="108" w:type="dxa"/>
        <w:right w:w="108" w:type="dxa"/>
      </w:tblCellMar>
    </w:tblPr>
  </w:style>
  <w:style w:type="table" w:customStyle="1" w:styleId="af1">
    <w:basedOn w:val="TableNormale"/>
    <w:pPr>
      <w:spacing w:after="0" w:line="240" w:lineRule="auto"/>
    </w:pPr>
    <w:tblPr>
      <w:tblStyleRowBandSize w:val="1"/>
      <w:tblStyleColBandSize w:val="1"/>
      <w:tblCellMar>
        <w:left w:w="108" w:type="dxa"/>
        <w:right w:w="108" w:type="dxa"/>
      </w:tblCellMar>
    </w:tblPr>
  </w:style>
  <w:style w:type="table" w:customStyle="1" w:styleId="af2">
    <w:basedOn w:val="TableNormale"/>
    <w:pPr>
      <w:spacing w:after="0" w:line="240" w:lineRule="auto"/>
    </w:pPr>
    <w:tblPr>
      <w:tblStyleRowBandSize w:val="1"/>
      <w:tblStyleColBandSize w:val="1"/>
      <w:tblCellMar>
        <w:left w:w="108" w:type="dxa"/>
        <w:right w:w="108" w:type="dxa"/>
      </w:tblCellMar>
    </w:tblPr>
  </w:style>
  <w:style w:type="table" w:customStyle="1" w:styleId="af3">
    <w:basedOn w:val="TableNormald"/>
    <w:pPr>
      <w:spacing w:after="0" w:line="240" w:lineRule="auto"/>
    </w:pPr>
    <w:tblPr>
      <w:tblStyleRowBandSize w:val="1"/>
      <w:tblStyleColBandSize w:val="1"/>
      <w:tblCellMar>
        <w:left w:w="108" w:type="dxa"/>
        <w:right w:w="108" w:type="dxa"/>
      </w:tblCellMar>
    </w:tblPr>
  </w:style>
  <w:style w:type="table" w:customStyle="1" w:styleId="af4">
    <w:basedOn w:val="TableNormald"/>
    <w:pPr>
      <w:spacing w:after="0" w:line="240" w:lineRule="auto"/>
    </w:pPr>
    <w:tblPr>
      <w:tblStyleRowBandSize w:val="1"/>
      <w:tblStyleColBandSize w:val="1"/>
      <w:tblCellMar>
        <w:left w:w="108" w:type="dxa"/>
        <w:right w:w="108" w:type="dxa"/>
      </w:tblCellMar>
    </w:tblPr>
  </w:style>
  <w:style w:type="table" w:customStyle="1" w:styleId="af5">
    <w:basedOn w:val="TableNormald"/>
    <w:pPr>
      <w:spacing w:after="0" w:line="240" w:lineRule="auto"/>
    </w:pPr>
    <w:tblPr>
      <w:tblStyleRowBandSize w:val="1"/>
      <w:tblStyleColBandSize w:val="1"/>
      <w:tblCellMar>
        <w:left w:w="108" w:type="dxa"/>
        <w:right w:w="108" w:type="dxa"/>
      </w:tblCellMar>
    </w:tblPr>
  </w:style>
  <w:style w:type="table" w:customStyle="1" w:styleId="af6">
    <w:basedOn w:val="TableNormald"/>
    <w:pPr>
      <w:spacing w:after="0" w:line="240" w:lineRule="auto"/>
    </w:pPr>
    <w:tblPr>
      <w:tblStyleRowBandSize w:val="1"/>
      <w:tblStyleColBandSize w:val="1"/>
      <w:tblCellMar>
        <w:left w:w="108" w:type="dxa"/>
        <w:right w:w="108" w:type="dxa"/>
      </w:tblCellMar>
    </w:tblPr>
  </w:style>
  <w:style w:type="table" w:customStyle="1" w:styleId="af7">
    <w:basedOn w:val="TableNormalc"/>
    <w:pPr>
      <w:spacing w:after="0" w:line="240" w:lineRule="auto"/>
    </w:pPr>
    <w:tblPr>
      <w:tblStyleRowBandSize w:val="1"/>
      <w:tblStyleColBandSize w:val="1"/>
      <w:tblCellMar>
        <w:left w:w="108" w:type="dxa"/>
        <w:right w:w="108" w:type="dxa"/>
      </w:tblCellMar>
    </w:tblPr>
  </w:style>
  <w:style w:type="table" w:customStyle="1" w:styleId="af8">
    <w:basedOn w:val="TableNormalc"/>
    <w:pPr>
      <w:spacing w:after="0" w:line="240" w:lineRule="auto"/>
    </w:pPr>
    <w:tblPr>
      <w:tblStyleRowBandSize w:val="1"/>
      <w:tblStyleColBandSize w:val="1"/>
      <w:tblCellMar>
        <w:left w:w="108" w:type="dxa"/>
        <w:right w:w="108" w:type="dxa"/>
      </w:tblCellMar>
    </w:tblPr>
  </w:style>
  <w:style w:type="table" w:customStyle="1" w:styleId="af9">
    <w:basedOn w:val="TableNormalc"/>
    <w:pPr>
      <w:spacing w:after="0" w:line="240" w:lineRule="auto"/>
    </w:pPr>
    <w:tblPr>
      <w:tblStyleRowBandSize w:val="1"/>
      <w:tblStyleColBandSize w:val="1"/>
      <w:tblCellMar>
        <w:left w:w="108" w:type="dxa"/>
        <w:right w:w="108" w:type="dxa"/>
      </w:tblCellMar>
    </w:tblPr>
  </w:style>
  <w:style w:type="table" w:customStyle="1" w:styleId="afa">
    <w:basedOn w:val="TableNormalc"/>
    <w:pPr>
      <w:spacing w:after="0" w:line="240" w:lineRule="auto"/>
    </w:pPr>
    <w:tblPr>
      <w:tblStyleRowBandSize w:val="1"/>
      <w:tblStyleColBandSize w:val="1"/>
      <w:tblCellMar>
        <w:left w:w="108" w:type="dxa"/>
        <w:right w:w="108" w:type="dxa"/>
      </w:tblCellMar>
    </w:tblPr>
  </w:style>
  <w:style w:type="table" w:customStyle="1" w:styleId="afb">
    <w:basedOn w:val="TableNormalb"/>
    <w:pPr>
      <w:spacing w:after="0" w:line="240" w:lineRule="auto"/>
    </w:pPr>
    <w:tblPr>
      <w:tblStyleRowBandSize w:val="1"/>
      <w:tblStyleColBandSize w:val="1"/>
      <w:tblCellMar>
        <w:left w:w="108" w:type="dxa"/>
        <w:right w:w="108" w:type="dxa"/>
      </w:tblCellMar>
    </w:tblPr>
  </w:style>
  <w:style w:type="table" w:customStyle="1" w:styleId="afc">
    <w:basedOn w:val="TableNormalb"/>
    <w:pPr>
      <w:spacing w:after="0" w:line="240" w:lineRule="auto"/>
    </w:pPr>
    <w:tblPr>
      <w:tblStyleRowBandSize w:val="1"/>
      <w:tblStyleColBandSize w:val="1"/>
      <w:tblCellMar>
        <w:left w:w="108" w:type="dxa"/>
        <w:right w:w="108" w:type="dxa"/>
      </w:tblCellMar>
    </w:tblPr>
  </w:style>
  <w:style w:type="table" w:customStyle="1" w:styleId="afd">
    <w:basedOn w:val="TableNormalb"/>
    <w:pPr>
      <w:spacing w:after="0" w:line="240" w:lineRule="auto"/>
    </w:pPr>
    <w:tblPr>
      <w:tblStyleRowBandSize w:val="1"/>
      <w:tblStyleColBandSize w:val="1"/>
      <w:tblCellMar>
        <w:left w:w="108" w:type="dxa"/>
        <w:right w:w="108" w:type="dxa"/>
      </w:tblCellMar>
    </w:tblPr>
  </w:style>
  <w:style w:type="table" w:customStyle="1" w:styleId="afe">
    <w:basedOn w:val="TableNormalb"/>
    <w:pPr>
      <w:spacing w:after="0" w:line="240" w:lineRule="auto"/>
    </w:pPr>
    <w:tblPr>
      <w:tblStyleRowBandSize w:val="1"/>
      <w:tblStyleColBandSize w:val="1"/>
      <w:tblCellMar>
        <w:left w:w="108" w:type="dxa"/>
        <w:right w:w="108" w:type="dxa"/>
      </w:tblCellMar>
    </w:tblPr>
  </w:style>
  <w:style w:type="table" w:customStyle="1" w:styleId="aff">
    <w:basedOn w:val="TableNormala"/>
    <w:pPr>
      <w:spacing w:after="0" w:line="240" w:lineRule="auto"/>
    </w:pPr>
    <w:tblPr>
      <w:tblStyleRowBandSize w:val="1"/>
      <w:tblStyleColBandSize w:val="1"/>
      <w:tblCellMar>
        <w:left w:w="108" w:type="dxa"/>
        <w:right w:w="108" w:type="dxa"/>
      </w:tblCellMar>
    </w:tblPr>
  </w:style>
  <w:style w:type="table" w:customStyle="1" w:styleId="aff0">
    <w:basedOn w:val="TableNormala"/>
    <w:pPr>
      <w:spacing w:after="0" w:line="240" w:lineRule="auto"/>
    </w:pPr>
    <w:tblPr>
      <w:tblStyleRowBandSize w:val="1"/>
      <w:tblStyleColBandSize w:val="1"/>
      <w:tblCellMar>
        <w:left w:w="108" w:type="dxa"/>
        <w:right w:w="108" w:type="dxa"/>
      </w:tblCellMar>
    </w:tblPr>
  </w:style>
  <w:style w:type="table" w:customStyle="1" w:styleId="aff1">
    <w:basedOn w:val="TableNormala"/>
    <w:pPr>
      <w:spacing w:after="0" w:line="240" w:lineRule="auto"/>
    </w:pPr>
    <w:tblPr>
      <w:tblStyleRowBandSize w:val="1"/>
      <w:tblStyleColBandSize w:val="1"/>
      <w:tblCellMar>
        <w:left w:w="108" w:type="dxa"/>
        <w:right w:w="108" w:type="dxa"/>
      </w:tblCellMar>
    </w:tblPr>
  </w:style>
  <w:style w:type="table" w:customStyle="1" w:styleId="aff2">
    <w:basedOn w:val="TableNormala"/>
    <w:pPr>
      <w:spacing w:after="0" w:line="240" w:lineRule="auto"/>
    </w:pPr>
    <w:tblPr>
      <w:tblStyleRowBandSize w:val="1"/>
      <w:tblStyleColBandSize w:val="1"/>
      <w:tblCellMar>
        <w:left w:w="108" w:type="dxa"/>
        <w:right w:w="108" w:type="dxa"/>
      </w:tblCellMar>
    </w:tblPr>
  </w:style>
  <w:style w:type="table" w:customStyle="1" w:styleId="aff3">
    <w:basedOn w:val="TableNormal9"/>
    <w:pPr>
      <w:spacing w:after="0" w:line="240" w:lineRule="auto"/>
    </w:pPr>
    <w:tblPr>
      <w:tblStyleRowBandSize w:val="1"/>
      <w:tblStyleColBandSize w:val="1"/>
      <w:tblCellMar>
        <w:left w:w="108" w:type="dxa"/>
        <w:right w:w="108" w:type="dxa"/>
      </w:tblCellMar>
    </w:tblPr>
  </w:style>
  <w:style w:type="table" w:customStyle="1" w:styleId="aff4">
    <w:basedOn w:val="TableNormal9"/>
    <w:pPr>
      <w:spacing w:after="0" w:line="240" w:lineRule="auto"/>
    </w:pPr>
    <w:tblPr>
      <w:tblStyleRowBandSize w:val="1"/>
      <w:tblStyleColBandSize w:val="1"/>
      <w:tblCellMar>
        <w:left w:w="108" w:type="dxa"/>
        <w:right w:w="108" w:type="dxa"/>
      </w:tblCellMar>
    </w:tblPr>
  </w:style>
  <w:style w:type="table" w:customStyle="1" w:styleId="aff5">
    <w:basedOn w:val="TableNormal9"/>
    <w:pPr>
      <w:spacing w:after="0" w:line="240" w:lineRule="auto"/>
    </w:pPr>
    <w:tblPr>
      <w:tblStyleRowBandSize w:val="1"/>
      <w:tblStyleColBandSize w:val="1"/>
      <w:tblCellMar>
        <w:left w:w="108" w:type="dxa"/>
        <w:right w:w="108" w:type="dxa"/>
      </w:tblCellMar>
    </w:tblPr>
  </w:style>
  <w:style w:type="table" w:customStyle="1" w:styleId="aff6">
    <w:basedOn w:val="TableNormal9"/>
    <w:pPr>
      <w:spacing w:after="0" w:line="240" w:lineRule="auto"/>
    </w:pPr>
    <w:tblPr>
      <w:tblStyleRowBandSize w:val="1"/>
      <w:tblStyleColBandSize w:val="1"/>
      <w:tblCellMar>
        <w:left w:w="108" w:type="dxa"/>
        <w:right w:w="108" w:type="dxa"/>
      </w:tblCellMar>
    </w:tblPr>
  </w:style>
  <w:style w:type="table" w:customStyle="1" w:styleId="aff7">
    <w:basedOn w:val="TableNormal8"/>
    <w:pPr>
      <w:spacing w:after="0" w:line="240" w:lineRule="auto"/>
    </w:pPr>
    <w:tblPr>
      <w:tblStyleRowBandSize w:val="1"/>
      <w:tblStyleColBandSize w:val="1"/>
      <w:tblCellMar>
        <w:left w:w="108" w:type="dxa"/>
        <w:right w:w="108" w:type="dxa"/>
      </w:tblCellMar>
    </w:tblPr>
  </w:style>
  <w:style w:type="table" w:customStyle="1" w:styleId="aff8">
    <w:basedOn w:val="TableNormal8"/>
    <w:pPr>
      <w:spacing w:after="0" w:line="240" w:lineRule="auto"/>
    </w:pPr>
    <w:tblPr>
      <w:tblStyleRowBandSize w:val="1"/>
      <w:tblStyleColBandSize w:val="1"/>
      <w:tblCellMar>
        <w:left w:w="108" w:type="dxa"/>
        <w:right w:w="108" w:type="dxa"/>
      </w:tblCellMar>
    </w:tblPr>
  </w:style>
  <w:style w:type="table" w:customStyle="1" w:styleId="aff9">
    <w:basedOn w:val="TableNormal8"/>
    <w:pPr>
      <w:spacing w:after="0" w:line="240" w:lineRule="auto"/>
    </w:pPr>
    <w:tblPr>
      <w:tblStyleRowBandSize w:val="1"/>
      <w:tblStyleColBandSize w:val="1"/>
      <w:tblCellMar>
        <w:left w:w="108" w:type="dxa"/>
        <w:right w:w="108" w:type="dxa"/>
      </w:tblCellMar>
    </w:tblPr>
  </w:style>
  <w:style w:type="table" w:customStyle="1" w:styleId="affa">
    <w:basedOn w:val="TableNormal8"/>
    <w:pPr>
      <w:spacing w:after="0" w:line="240" w:lineRule="auto"/>
    </w:pPr>
    <w:tblPr>
      <w:tblStyleRowBandSize w:val="1"/>
      <w:tblStyleColBandSize w:val="1"/>
      <w:tblCellMar>
        <w:left w:w="108" w:type="dxa"/>
        <w:right w:w="108" w:type="dxa"/>
      </w:tblCellMar>
    </w:tblPr>
  </w:style>
  <w:style w:type="table" w:customStyle="1" w:styleId="affb">
    <w:basedOn w:val="TableNormal8"/>
    <w:pPr>
      <w:spacing w:after="0" w:line="240" w:lineRule="auto"/>
    </w:pPr>
    <w:tblPr>
      <w:tblStyleRowBandSize w:val="1"/>
      <w:tblStyleColBandSize w:val="1"/>
      <w:tblCellMar>
        <w:left w:w="108" w:type="dxa"/>
        <w:right w:w="108" w:type="dxa"/>
      </w:tblCellMar>
    </w:tblPr>
  </w:style>
  <w:style w:type="table" w:customStyle="1" w:styleId="affc">
    <w:basedOn w:val="TableNormal8"/>
    <w:pPr>
      <w:spacing w:after="0" w:line="240" w:lineRule="auto"/>
    </w:pPr>
    <w:tblPr>
      <w:tblStyleRowBandSize w:val="1"/>
      <w:tblStyleColBandSize w:val="1"/>
      <w:tblCellMar>
        <w:left w:w="108" w:type="dxa"/>
        <w:right w:w="108" w:type="dxa"/>
      </w:tblCellMar>
    </w:tblPr>
  </w:style>
  <w:style w:type="table" w:customStyle="1" w:styleId="affd">
    <w:basedOn w:val="TableNormal8"/>
    <w:pPr>
      <w:spacing w:after="0" w:line="240" w:lineRule="auto"/>
    </w:pPr>
    <w:tblPr>
      <w:tblStyleRowBandSize w:val="1"/>
      <w:tblStyleColBandSize w:val="1"/>
      <w:tblCellMar>
        <w:left w:w="108" w:type="dxa"/>
        <w:right w:w="108" w:type="dxa"/>
      </w:tblCellMar>
    </w:tblPr>
  </w:style>
  <w:style w:type="table" w:customStyle="1" w:styleId="affe">
    <w:basedOn w:val="TableNormal8"/>
    <w:pPr>
      <w:spacing w:after="0" w:line="240" w:lineRule="auto"/>
    </w:pPr>
    <w:tblPr>
      <w:tblStyleRowBandSize w:val="1"/>
      <w:tblStyleColBandSize w:val="1"/>
      <w:tblCellMar>
        <w:left w:w="108" w:type="dxa"/>
        <w:right w:w="108" w:type="dxa"/>
      </w:tblCellMar>
    </w:tblPr>
  </w:style>
  <w:style w:type="table" w:customStyle="1" w:styleId="afff">
    <w:basedOn w:val="TableNormal8"/>
    <w:pPr>
      <w:spacing w:after="0" w:line="240" w:lineRule="auto"/>
    </w:pPr>
    <w:tblPr>
      <w:tblStyleRowBandSize w:val="1"/>
      <w:tblStyleColBandSize w:val="1"/>
      <w:tblCellMar>
        <w:left w:w="108" w:type="dxa"/>
        <w:right w:w="108" w:type="dxa"/>
      </w:tblCellMar>
    </w:tblPr>
  </w:style>
  <w:style w:type="table" w:customStyle="1" w:styleId="afff0">
    <w:basedOn w:val="TableNormal8"/>
    <w:pPr>
      <w:spacing w:after="0" w:line="240" w:lineRule="auto"/>
    </w:pPr>
    <w:tblPr>
      <w:tblStyleRowBandSize w:val="1"/>
      <w:tblStyleColBandSize w:val="1"/>
      <w:tblCellMar>
        <w:left w:w="108" w:type="dxa"/>
        <w:right w:w="108" w:type="dxa"/>
      </w:tblCellMar>
    </w:tblPr>
  </w:style>
  <w:style w:type="table" w:customStyle="1" w:styleId="afff1">
    <w:basedOn w:val="TableNormal8"/>
    <w:pPr>
      <w:spacing w:after="0" w:line="240" w:lineRule="auto"/>
    </w:pPr>
    <w:tblPr>
      <w:tblStyleRowBandSize w:val="1"/>
      <w:tblStyleColBandSize w:val="1"/>
      <w:tblCellMar>
        <w:left w:w="108" w:type="dxa"/>
        <w:right w:w="108" w:type="dxa"/>
      </w:tblCellMar>
    </w:tblPr>
  </w:style>
  <w:style w:type="table" w:customStyle="1" w:styleId="afff2">
    <w:basedOn w:val="TableNormal8"/>
    <w:pPr>
      <w:spacing w:after="0" w:line="240" w:lineRule="auto"/>
    </w:pPr>
    <w:tblPr>
      <w:tblStyleRowBandSize w:val="1"/>
      <w:tblStyleColBandSize w:val="1"/>
      <w:tblCellMar>
        <w:left w:w="108" w:type="dxa"/>
        <w:right w:w="108" w:type="dxa"/>
      </w:tblCellMar>
    </w:tblPr>
  </w:style>
  <w:style w:type="table" w:customStyle="1" w:styleId="afff3">
    <w:basedOn w:val="TableNormal8"/>
    <w:pPr>
      <w:spacing w:after="0" w:line="240" w:lineRule="auto"/>
    </w:pPr>
    <w:tblPr>
      <w:tblStyleRowBandSize w:val="1"/>
      <w:tblStyleColBandSize w:val="1"/>
      <w:tblCellMar>
        <w:left w:w="108" w:type="dxa"/>
        <w:right w:w="108" w:type="dxa"/>
      </w:tblCellMar>
    </w:tblPr>
  </w:style>
  <w:style w:type="table" w:customStyle="1" w:styleId="afff4">
    <w:basedOn w:val="TableNormal8"/>
    <w:pPr>
      <w:spacing w:after="0" w:line="240" w:lineRule="auto"/>
    </w:pPr>
    <w:tblPr>
      <w:tblStyleRowBandSize w:val="1"/>
      <w:tblStyleColBandSize w:val="1"/>
      <w:tblCellMar>
        <w:left w:w="108" w:type="dxa"/>
        <w:right w:w="108" w:type="dxa"/>
      </w:tblCellMar>
    </w:tblPr>
  </w:style>
  <w:style w:type="table" w:customStyle="1" w:styleId="afff5">
    <w:basedOn w:val="TableNormal8"/>
    <w:pPr>
      <w:spacing w:after="0" w:line="240" w:lineRule="auto"/>
    </w:pPr>
    <w:tblPr>
      <w:tblStyleRowBandSize w:val="1"/>
      <w:tblStyleColBandSize w:val="1"/>
      <w:tblCellMar>
        <w:left w:w="108" w:type="dxa"/>
        <w:right w:w="108" w:type="dxa"/>
      </w:tblCellMar>
    </w:tblPr>
  </w:style>
  <w:style w:type="table" w:customStyle="1" w:styleId="afff6">
    <w:basedOn w:val="TableNormal8"/>
    <w:pPr>
      <w:spacing w:after="0" w:line="240" w:lineRule="auto"/>
    </w:pPr>
    <w:tblPr>
      <w:tblStyleRowBandSize w:val="1"/>
      <w:tblStyleColBandSize w:val="1"/>
      <w:tblCellMar>
        <w:left w:w="108" w:type="dxa"/>
        <w:right w:w="108" w:type="dxa"/>
      </w:tblCellMar>
    </w:tblPr>
  </w:style>
  <w:style w:type="table" w:customStyle="1" w:styleId="afff7">
    <w:basedOn w:val="TableNormal8"/>
    <w:pPr>
      <w:spacing w:after="0" w:line="240" w:lineRule="auto"/>
    </w:pPr>
    <w:tblPr>
      <w:tblStyleRowBandSize w:val="1"/>
      <w:tblStyleColBandSize w:val="1"/>
      <w:tblCellMar>
        <w:left w:w="108" w:type="dxa"/>
        <w:right w:w="108" w:type="dxa"/>
      </w:tblCellMar>
    </w:tblPr>
  </w:style>
  <w:style w:type="table" w:customStyle="1" w:styleId="afff8">
    <w:basedOn w:val="TableNormal8"/>
    <w:pPr>
      <w:spacing w:after="0" w:line="240" w:lineRule="auto"/>
    </w:pPr>
    <w:tblPr>
      <w:tblStyleRowBandSize w:val="1"/>
      <w:tblStyleColBandSize w:val="1"/>
      <w:tblCellMar>
        <w:left w:w="108" w:type="dxa"/>
        <w:right w:w="108" w:type="dxa"/>
      </w:tblCellMar>
    </w:tblPr>
  </w:style>
  <w:style w:type="table" w:customStyle="1" w:styleId="afff9">
    <w:basedOn w:val="TableNormal8"/>
    <w:pPr>
      <w:spacing w:after="0" w:line="240" w:lineRule="auto"/>
    </w:pPr>
    <w:tblPr>
      <w:tblStyleRowBandSize w:val="1"/>
      <w:tblStyleColBandSize w:val="1"/>
      <w:tblCellMar>
        <w:left w:w="108" w:type="dxa"/>
        <w:right w:w="108" w:type="dxa"/>
      </w:tblCellMar>
    </w:tblPr>
  </w:style>
  <w:style w:type="table" w:customStyle="1" w:styleId="afffa">
    <w:basedOn w:val="TableNormal8"/>
    <w:pPr>
      <w:spacing w:after="0" w:line="240" w:lineRule="auto"/>
    </w:pPr>
    <w:tblPr>
      <w:tblStyleRowBandSize w:val="1"/>
      <w:tblStyleColBandSize w:val="1"/>
      <w:tblCellMar>
        <w:left w:w="108" w:type="dxa"/>
        <w:right w:w="108" w:type="dxa"/>
      </w:tblCellMar>
    </w:tblPr>
  </w:style>
  <w:style w:type="table" w:customStyle="1" w:styleId="afffb">
    <w:basedOn w:val="TableNormal8"/>
    <w:pPr>
      <w:spacing w:after="0" w:line="240" w:lineRule="auto"/>
    </w:pPr>
    <w:tblPr>
      <w:tblStyleRowBandSize w:val="1"/>
      <w:tblStyleColBandSize w:val="1"/>
      <w:tblCellMar>
        <w:left w:w="108" w:type="dxa"/>
        <w:right w:w="108" w:type="dxa"/>
      </w:tblCellMar>
    </w:tblPr>
  </w:style>
  <w:style w:type="table" w:customStyle="1" w:styleId="afffc">
    <w:basedOn w:val="TableNormal8"/>
    <w:pPr>
      <w:spacing w:after="0" w:line="240" w:lineRule="auto"/>
    </w:pPr>
    <w:tblPr>
      <w:tblStyleRowBandSize w:val="1"/>
      <w:tblStyleColBandSize w:val="1"/>
      <w:tblCellMar>
        <w:left w:w="108" w:type="dxa"/>
        <w:right w:w="108" w:type="dxa"/>
      </w:tblCellMar>
    </w:tblPr>
  </w:style>
  <w:style w:type="table" w:customStyle="1" w:styleId="afffd">
    <w:basedOn w:val="TableNormal7"/>
    <w:pPr>
      <w:spacing w:after="0" w:line="240" w:lineRule="auto"/>
    </w:pPr>
    <w:tblPr>
      <w:tblStyleRowBandSize w:val="1"/>
      <w:tblStyleColBandSize w:val="1"/>
      <w:tblCellMar>
        <w:left w:w="108" w:type="dxa"/>
        <w:right w:w="108" w:type="dxa"/>
      </w:tblCellMar>
    </w:tblPr>
  </w:style>
  <w:style w:type="table" w:customStyle="1" w:styleId="afffe">
    <w:basedOn w:val="TableNormal7"/>
    <w:pPr>
      <w:spacing w:after="0" w:line="240" w:lineRule="auto"/>
    </w:pPr>
    <w:tblPr>
      <w:tblStyleRowBandSize w:val="1"/>
      <w:tblStyleColBandSize w:val="1"/>
      <w:tblCellMar>
        <w:left w:w="108" w:type="dxa"/>
        <w:right w:w="108" w:type="dxa"/>
      </w:tblCellMar>
    </w:tblPr>
  </w:style>
  <w:style w:type="table" w:customStyle="1" w:styleId="affff">
    <w:basedOn w:val="TableNormal7"/>
    <w:pPr>
      <w:spacing w:after="0" w:line="240" w:lineRule="auto"/>
    </w:pPr>
    <w:tblPr>
      <w:tblStyleRowBandSize w:val="1"/>
      <w:tblStyleColBandSize w:val="1"/>
      <w:tblCellMar>
        <w:left w:w="108" w:type="dxa"/>
        <w:right w:w="108" w:type="dxa"/>
      </w:tblCellMar>
    </w:tblPr>
  </w:style>
  <w:style w:type="table" w:customStyle="1" w:styleId="affff0">
    <w:basedOn w:val="TableNormal7"/>
    <w:pPr>
      <w:spacing w:after="0" w:line="240" w:lineRule="auto"/>
    </w:pPr>
    <w:tblPr>
      <w:tblStyleRowBandSize w:val="1"/>
      <w:tblStyleColBandSize w:val="1"/>
      <w:tblCellMar>
        <w:left w:w="108" w:type="dxa"/>
        <w:right w:w="108" w:type="dxa"/>
      </w:tblCellMar>
    </w:tblPr>
  </w:style>
  <w:style w:type="table" w:customStyle="1" w:styleId="affff1">
    <w:basedOn w:val="TableNormal7"/>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6"/>
    <w:pPr>
      <w:spacing w:after="0" w:line="240" w:lineRule="auto"/>
    </w:pPr>
    <w:tblPr>
      <w:tblStyleRowBandSize w:val="1"/>
      <w:tblStyleColBandSize w:val="1"/>
      <w:tblCellMar>
        <w:left w:w="108" w:type="dxa"/>
        <w:right w:w="108" w:type="dxa"/>
      </w:tblCellMar>
    </w:tblPr>
  </w:style>
  <w:style w:type="table" w:customStyle="1" w:styleId="affff3">
    <w:basedOn w:val="TableNormal6"/>
    <w:pPr>
      <w:spacing w:after="0" w:line="240" w:lineRule="auto"/>
    </w:pPr>
    <w:tblPr>
      <w:tblStyleRowBandSize w:val="1"/>
      <w:tblStyleColBandSize w:val="1"/>
      <w:tblCellMar>
        <w:left w:w="108" w:type="dxa"/>
        <w:right w:w="108" w:type="dxa"/>
      </w:tblCellMar>
    </w:tblPr>
  </w:style>
  <w:style w:type="table" w:customStyle="1" w:styleId="affff4">
    <w:basedOn w:val="TableNormal6"/>
    <w:pPr>
      <w:spacing w:after="0" w:line="240" w:lineRule="auto"/>
    </w:pPr>
    <w:tblPr>
      <w:tblStyleRowBandSize w:val="1"/>
      <w:tblStyleColBandSize w:val="1"/>
      <w:tblCellMar>
        <w:left w:w="108" w:type="dxa"/>
        <w:right w:w="108" w:type="dxa"/>
      </w:tblCellMar>
    </w:tblPr>
  </w:style>
  <w:style w:type="table" w:customStyle="1" w:styleId="affff5">
    <w:basedOn w:val="TableNormal6"/>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5"/>
    <w:pPr>
      <w:spacing w:after="0" w:line="240" w:lineRule="auto"/>
    </w:pPr>
    <w:tblPr>
      <w:tblStyleRowBandSize w:val="1"/>
      <w:tblStyleColBandSize w:val="1"/>
      <w:tblCellMar>
        <w:left w:w="108" w:type="dxa"/>
        <w:right w:w="108" w:type="dxa"/>
      </w:tblCellMar>
    </w:tblPr>
  </w:style>
  <w:style w:type="table" w:customStyle="1" w:styleId="affff7">
    <w:basedOn w:val="TableNormal5"/>
    <w:pPr>
      <w:spacing w:after="0" w:line="240" w:lineRule="auto"/>
    </w:pPr>
    <w:tblPr>
      <w:tblStyleRowBandSize w:val="1"/>
      <w:tblStyleColBandSize w:val="1"/>
      <w:tblCellMar>
        <w:left w:w="108" w:type="dxa"/>
        <w:right w:w="108" w:type="dxa"/>
      </w:tblCellMar>
    </w:tblPr>
  </w:style>
  <w:style w:type="table" w:customStyle="1" w:styleId="affff8">
    <w:basedOn w:val="TableNormal5"/>
    <w:pPr>
      <w:spacing w:after="0" w:line="240" w:lineRule="auto"/>
    </w:pPr>
    <w:tblPr>
      <w:tblStyleRowBandSize w:val="1"/>
      <w:tblStyleColBandSize w:val="1"/>
      <w:tblCellMar>
        <w:left w:w="108" w:type="dxa"/>
        <w:right w:w="108" w:type="dxa"/>
      </w:tblCellMar>
    </w:tblPr>
  </w:style>
  <w:style w:type="table" w:customStyle="1" w:styleId="affff9">
    <w:basedOn w:val="TableNormal5"/>
    <w:pPr>
      <w:spacing w:after="0" w:line="240" w:lineRule="auto"/>
    </w:pPr>
    <w:tblPr>
      <w:tblStyleRowBandSize w:val="1"/>
      <w:tblStyleColBandSize w:val="1"/>
      <w:tblCellMar>
        <w:left w:w="108" w:type="dxa"/>
        <w:right w:w="108" w:type="dxa"/>
      </w:tblCellMar>
    </w:tblPr>
  </w:style>
  <w:style w:type="table" w:customStyle="1" w:styleId="affffa">
    <w:basedOn w:val="TableNormal5"/>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4"/>
    <w:pPr>
      <w:spacing w:after="0" w:line="240" w:lineRule="auto"/>
    </w:pPr>
    <w:tblPr>
      <w:tblStyleRowBandSize w:val="1"/>
      <w:tblStyleColBandSize w:val="1"/>
      <w:tblCellMar>
        <w:left w:w="108" w:type="dxa"/>
        <w:right w:w="108" w:type="dxa"/>
      </w:tblCellMar>
    </w:tblPr>
  </w:style>
  <w:style w:type="table" w:customStyle="1" w:styleId="affffc">
    <w:basedOn w:val="TableNormal4"/>
    <w:pPr>
      <w:spacing w:after="0" w:line="240" w:lineRule="auto"/>
    </w:pPr>
    <w:tblPr>
      <w:tblStyleRowBandSize w:val="1"/>
      <w:tblStyleColBandSize w:val="1"/>
      <w:tblCellMar>
        <w:left w:w="108" w:type="dxa"/>
        <w:right w:w="108" w:type="dxa"/>
      </w:tblCellMar>
    </w:tblPr>
  </w:style>
  <w:style w:type="table" w:customStyle="1" w:styleId="affffd">
    <w:basedOn w:val="TableNormal4"/>
    <w:pPr>
      <w:spacing w:after="0" w:line="240" w:lineRule="auto"/>
    </w:pPr>
    <w:tblPr>
      <w:tblStyleRowBandSize w:val="1"/>
      <w:tblStyleColBandSize w:val="1"/>
      <w:tblCellMar>
        <w:left w:w="108" w:type="dxa"/>
        <w:right w:w="108" w:type="dxa"/>
      </w:tblCellMar>
    </w:tblPr>
  </w:style>
  <w:style w:type="table" w:customStyle="1" w:styleId="affffe">
    <w:basedOn w:val="TableNormal4"/>
    <w:pPr>
      <w:spacing w:after="0" w:line="240" w:lineRule="auto"/>
    </w:pPr>
    <w:tblPr>
      <w:tblStyleRowBandSize w:val="1"/>
      <w:tblStyleColBandSize w:val="1"/>
      <w:tblCellMar>
        <w:left w:w="108" w:type="dxa"/>
        <w:right w:w="108" w:type="dxa"/>
      </w:tblCellMar>
    </w:tblPr>
  </w:style>
  <w:style w:type="table" w:customStyle="1" w:styleId="afffff">
    <w:basedOn w:val="TableNormal3"/>
    <w:pPr>
      <w:spacing w:after="0" w:line="240" w:lineRule="auto"/>
    </w:pPr>
    <w:tblPr>
      <w:tblStyleRowBandSize w:val="1"/>
      <w:tblStyleColBandSize w:val="1"/>
      <w:tblCellMar>
        <w:left w:w="108" w:type="dxa"/>
        <w:right w:w="108" w:type="dxa"/>
      </w:tblCellMar>
    </w:tblPr>
  </w:style>
  <w:style w:type="table" w:customStyle="1" w:styleId="afffff0">
    <w:basedOn w:val="TableNormal3"/>
    <w:pPr>
      <w:spacing w:after="0" w:line="240" w:lineRule="auto"/>
    </w:pPr>
    <w:tblPr>
      <w:tblStyleRowBandSize w:val="1"/>
      <w:tblStyleColBandSize w:val="1"/>
      <w:tblCellMar>
        <w:left w:w="108" w:type="dxa"/>
        <w:right w:w="108" w:type="dxa"/>
      </w:tblCellMar>
    </w:tblPr>
  </w:style>
  <w:style w:type="table" w:customStyle="1" w:styleId="afffff1">
    <w:basedOn w:val="TableNormal3"/>
    <w:pPr>
      <w:spacing w:after="0" w:line="240" w:lineRule="auto"/>
    </w:pPr>
    <w:tblPr>
      <w:tblStyleRowBandSize w:val="1"/>
      <w:tblStyleColBandSize w:val="1"/>
      <w:tblCellMar>
        <w:left w:w="108" w:type="dxa"/>
        <w:right w:w="108" w:type="dxa"/>
      </w:tblCellMar>
    </w:tblPr>
  </w:style>
  <w:style w:type="table" w:customStyle="1" w:styleId="afffff2">
    <w:basedOn w:val="TableNormal3"/>
    <w:pPr>
      <w:spacing w:after="0" w:line="240" w:lineRule="auto"/>
    </w:pPr>
    <w:tblPr>
      <w:tblStyleRowBandSize w:val="1"/>
      <w:tblStyleColBandSize w:val="1"/>
      <w:tblCellMar>
        <w:left w:w="108" w:type="dxa"/>
        <w:right w:w="108" w:type="dxa"/>
      </w:tblCellMar>
    </w:tblPr>
  </w:style>
  <w:style w:type="table" w:customStyle="1" w:styleId="afffff3">
    <w:basedOn w:val="TableNormal3"/>
    <w:pPr>
      <w:spacing w:after="0" w:line="240" w:lineRule="auto"/>
    </w:pPr>
    <w:tblPr>
      <w:tblStyleRowBandSize w:val="1"/>
      <w:tblStyleColBandSize w:val="1"/>
      <w:tblCellMar>
        <w:left w:w="108" w:type="dxa"/>
        <w:right w:w="108" w:type="dxa"/>
      </w:tblCellMar>
    </w:tblPr>
  </w:style>
  <w:style w:type="table" w:customStyle="1" w:styleId="afffff4">
    <w:basedOn w:val="TableNormal2"/>
    <w:pPr>
      <w:spacing w:after="0" w:line="240" w:lineRule="auto"/>
    </w:pPr>
    <w:tblPr>
      <w:tblStyleRowBandSize w:val="1"/>
      <w:tblStyleColBandSize w:val="1"/>
      <w:tblCellMar>
        <w:left w:w="108" w:type="dxa"/>
        <w:right w:w="108" w:type="dxa"/>
      </w:tblCellMar>
    </w:tblPr>
  </w:style>
  <w:style w:type="table" w:customStyle="1" w:styleId="afffff5">
    <w:basedOn w:val="TableNormal2"/>
    <w:pPr>
      <w:spacing w:after="0" w:line="240" w:lineRule="auto"/>
    </w:pPr>
    <w:tblPr>
      <w:tblStyleRowBandSize w:val="1"/>
      <w:tblStyleColBandSize w:val="1"/>
      <w:tblCellMar>
        <w:left w:w="108" w:type="dxa"/>
        <w:right w:w="108" w:type="dxa"/>
      </w:tblCellMar>
    </w:tblPr>
  </w:style>
  <w:style w:type="table" w:customStyle="1" w:styleId="afffff6">
    <w:basedOn w:val="TableNormal2"/>
    <w:pPr>
      <w:spacing w:after="0" w:line="240" w:lineRule="auto"/>
    </w:pPr>
    <w:tblPr>
      <w:tblStyleRowBandSize w:val="1"/>
      <w:tblStyleColBandSize w:val="1"/>
      <w:tblCellMar>
        <w:left w:w="108" w:type="dxa"/>
        <w:right w:w="108" w:type="dxa"/>
      </w:tblCellMar>
    </w:tblPr>
  </w:style>
  <w:style w:type="table" w:customStyle="1" w:styleId="afffff7">
    <w:basedOn w:val="TableNormal2"/>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character" w:customStyle="1" w:styleId="Mencinsinresolver8">
    <w:name w:val="Mención sin resolver8"/>
    <w:basedOn w:val="Fuentedeprrafopredeter"/>
    <w:uiPriority w:val="99"/>
    <w:semiHidden/>
    <w:unhideWhenUsed/>
    <w:rsid w:val="006F079B"/>
    <w:rPr>
      <w:color w:val="605E5C"/>
      <w:shd w:val="clear" w:color="auto" w:fill="E1DFDD"/>
    </w:rPr>
  </w:style>
  <w:style w:type="table" w:customStyle="1" w:styleId="afffff8">
    <w:basedOn w:val="TableNormal1"/>
    <w:pPr>
      <w:spacing w:after="0" w:line="240" w:lineRule="auto"/>
    </w:pPr>
    <w:tblPr>
      <w:tblStyleRowBandSize w:val="1"/>
      <w:tblStyleColBandSize w:val="1"/>
      <w:tblCellMar>
        <w:left w:w="108" w:type="dxa"/>
        <w:right w:w="108" w:type="dxa"/>
      </w:tblCellMar>
    </w:tblPr>
  </w:style>
  <w:style w:type="table" w:customStyle="1" w:styleId="afffff9">
    <w:basedOn w:val="TableNormal1"/>
    <w:pPr>
      <w:spacing w:after="0" w:line="240" w:lineRule="auto"/>
    </w:pPr>
    <w:tblPr>
      <w:tblStyleRowBandSize w:val="1"/>
      <w:tblStyleColBandSize w:val="1"/>
      <w:tblCellMar>
        <w:left w:w="108" w:type="dxa"/>
        <w:right w:w="108" w:type="dxa"/>
      </w:tblCellMar>
    </w:tblPr>
  </w:style>
  <w:style w:type="table" w:customStyle="1" w:styleId="afffffa">
    <w:basedOn w:val="TableNormal1"/>
    <w:pPr>
      <w:spacing w:after="0" w:line="240" w:lineRule="auto"/>
    </w:pPr>
    <w:tblPr>
      <w:tblStyleRowBandSize w:val="1"/>
      <w:tblStyleColBandSize w:val="1"/>
      <w:tblCellMar>
        <w:left w:w="108" w:type="dxa"/>
        <w:right w:w="108" w:type="dxa"/>
      </w:tblCellMar>
    </w:tblPr>
  </w:style>
  <w:style w:type="table" w:customStyle="1" w:styleId="afffffb">
    <w:basedOn w:val="TableNormal1"/>
    <w:pPr>
      <w:spacing w:after="0" w:line="240" w:lineRule="auto"/>
    </w:pPr>
    <w:tblPr>
      <w:tblStyleRowBandSize w:val="1"/>
      <w:tblStyleColBandSize w:val="1"/>
      <w:tblCellMar>
        <w:left w:w="108" w:type="dxa"/>
        <w:right w:w="108" w:type="dxa"/>
      </w:tblCellMar>
    </w:tblPr>
  </w:style>
  <w:style w:type="character" w:customStyle="1" w:styleId="Mencinsinresolver9">
    <w:name w:val="Mención sin resolver9"/>
    <w:basedOn w:val="Fuentedeprrafopredeter"/>
    <w:uiPriority w:val="99"/>
    <w:semiHidden/>
    <w:unhideWhenUsed/>
    <w:rsid w:val="004C0D2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c">
    <w:basedOn w:val="TableNormal0"/>
    <w:pPr>
      <w:spacing w:after="0" w:line="240" w:lineRule="auto"/>
    </w:pPr>
    <w:tblPr>
      <w:tblStyleRowBandSize w:val="1"/>
      <w:tblStyleColBandSize w:val="1"/>
      <w:tblCellMar>
        <w:left w:w="108" w:type="dxa"/>
        <w:right w:w="108" w:type="dxa"/>
      </w:tblCellMar>
    </w:tblPr>
  </w:style>
  <w:style w:type="table" w:customStyle="1" w:styleId="afffffd">
    <w:basedOn w:val="TableNormal0"/>
    <w:pPr>
      <w:spacing w:after="0" w:line="240" w:lineRule="auto"/>
    </w:pPr>
    <w:tblPr>
      <w:tblStyleRowBandSize w:val="1"/>
      <w:tblStyleColBandSize w:val="1"/>
      <w:tblCellMar>
        <w:left w:w="108" w:type="dxa"/>
        <w:right w:w="108" w:type="dxa"/>
      </w:tblCellMar>
    </w:tblPr>
  </w:style>
  <w:style w:type="table" w:customStyle="1" w:styleId="afffffe">
    <w:basedOn w:val="TableNormal0"/>
    <w:pPr>
      <w:spacing w:after="0" w:line="240" w:lineRule="auto"/>
    </w:pPr>
    <w:tblPr>
      <w:tblStyleRowBandSize w:val="1"/>
      <w:tblStyleColBandSize w:val="1"/>
      <w:tblCellMar>
        <w:left w:w="108" w:type="dxa"/>
        <w:right w:w="108" w:type="dxa"/>
      </w:tblCellMar>
    </w:tblPr>
  </w:style>
  <w:style w:type="table" w:customStyle="1" w:styleId="affffff">
    <w:basedOn w:val="TableNormal0"/>
    <w:pPr>
      <w:spacing w:after="0" w:line="240" w:lineRule="auto"/>
    </w:pPr>
    <w:tblPr>
      <w:tblStyleRowBandSize w:val="1"/>
      <w:tblStyleColBandSize w:val="1"/>
      <w:tblCellMar>
        <w:left w:w="108" w:type="dxa"/>
        <w:right w:w="108" w:type="dxa"/>
      </w:tblCellMar>
    </w:tblPr>
  </w:style>
  <w:style w:type="table" w:customStyle="1" w:styleId="affffff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9iSqkiQBGc3TBmGsrzyK4RZLTw==">CgMxLjAyDmguc2g2MWFheDFkYnE0MghoLmdqZGd4czIOaC5hODhhdHN1cWN3OWwyDmguN3oyaG0xZHN0YzJuMg1oLjhjaGc1d2ZkbjFkMg5oLmNqOXl6NmkyZ3ppNzIJaC4yZXQ5MnAwMg5oLjZxbTYyN3ZydjJuYTIOaC4xeG9oMngzN2dqZW0yDmgudHV4c29oN3huZmEzMg5oLjh6eTF6anltZTdpZjIOaC41emhrZ3p2dW1td2IyDmgubTk1NTNlY20zcTE0Mg5oLmNoaDRzeGpxdWQ2eDIOaC5xNm1nazk3NGo0dTAyDmguaHR4bzVmOHFiODRkMg5oLjhybmFwcTY0YXVtaTIOaC44YTVkcHIxbGdreTYyDmguYXJneTIxcW5rbWhyOAByITFoTkdFQmNuMTlSZjBYejJnNHdrRkRQMjRsclZQRnJmVw==</go:docsCustomData>
</go:gDocsCustomXmlDataStorage>
</file>

<file path=customXml/itemProps1.xml><?xml version="1.0" encoding="utf-8"?>
<ds:datastoreItem xmlns:ds="http://schemas.openxmlformats.org/officeDocument/2006/customXml" ds:itemID="{16F6DCBE-BD3D-4B54-95FE-91FBC022A07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6025</Words>
  <Characters>31576</Characters>
  <Application>Microsoft Office Word</Application>
  <DocSecurity>0</DocSecurity>
  <Lines>671</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Office</cp:lastModifiedBy>
  <cp:revision>3</cp:revision>
  <cp:lastPrinted>2025-11-07T05:15:00Z</cp:lastPrinted>
  <dcterms:created xsi:type="dcterms:W3CDTF">2025-11-07T05:14:00Z</dcterms:created>
  <dcterms:modified xsi:type="dcterms:W3CDTF">2025-11-07T05:15:00Z</dcterms:modified>
</cp:coreProperties>
</file>