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A02CC6" w14:textId="77777777" w:rsidR="009B26BC" w:rsidRPr="00DF1186" w:rsidRDefault="009B26BC" w:rsidP="00DF1186">
      <w:pPr>
        <w:pStyle w:val="TtulodeTDC"/>
        <w:spacing w:line="360" w:lineRule="auto"/>
        <w:jc w:val="both"/>
        <w:rPr>
          <w:rFonts w:eastAsia="Times New Roman" w:cs="Times New Roman"/>
          <w:b w:val="0"/>
          <w:color w:val="auto"/>
          <w:szCs w:val="22"/>
          <w:lang w:val="es-ES" w:eastAsia="es-ES"/>
        </w:rPr>
      </w:pPr>
    </w:p>
    <w:sdt>
      <w:sdtPr>
        <w:rPr>
          <w:rFonts w:ascii="Times New Roman" w:eastAsia="Times New Roman" w:hAnsi="Times New Roman" w:cs="Times New Roman"/>
          <w:b w:val="0"/>
          <w:color w:val="auto"/>
          <w:sz w:val="20"/>
          <w:szCs w:val="22"/>
          <w:lang w:val="es-ES" w:eastAsia="es-ES"/>
        </w:rPr>
        <w:id w:val="309064069"/>
        <w:docPartObj>
          <w:docPartGallery w:val="Table of Contents"/>
          <w:docPartUnique/>
        </w:docPartObj>
      </w:sdtPr>
      <w:sdtEndPr>
        <w:rPr>
          <w:bCs/>
          <w:szCs w:val="20"/>
        </w:rPr>
      </w:sdtEndPr>
      <w:sdtContent>
        <w:p w14:paraId="25C7F9DF" w14:textId="63819E3B" w:rsidR="007935E5" w:rsidRPr="00DF1186" w:rsidRDefault="007935E5" w:rsidP="00DF1186">
          <w:pPr>
            <w:pStyle w:val="TtulodeTDC"/>
            <w:spacing w:line="360" w:lineRule="auto"/>
            <w:rPr>
              <w:b w:val="0"/>
              <w:bCs/>
              <w:szCs w:val="22"/>
            </w:rPr>
          </w:pPr>
          <w:r w:rsidRPr="00DF1186">
            <w:rPr>
              <w:b w:val="0"/>
              <w:bCs/>
              <w:szCs w:val="22"/>
              <w:lang w:val="es-ES"/>
            </w:rPr>
            <w:t xml:space="preserve">RESOLUCIÓN DEL RECURSO DE REVISIÓN </w:t>
          </w:r>
          <w:r w:rsidRPr="00DF1186">
            <w:rPr>
              <w:rFonts w:eastAsia="Calibri" w:cs="Tahoma"/>
              <w:b w:val="0"/>
              <w:bCs/>
              <w:szCs w:val="22"/>
              <w:lang w:eastAsia="en-US"/>
            </w:rPr>
            <w:t>0</w:t>
          </w:r>
          <w:r w:rsidR="004711A3" w:rsidRPr="00DF1186">
            <w:rPr>
              <w:rFonts w:eastAsia="Calibri" w:cs="Tahoma"/>
              <w:b w:val="0"/>
              <w:bCs/>
              <w:szCs w:val="22"/>
              <w:lang w:eastAsia="en-US"/>
            </w:rPr>
            <w:t>0</w:t>
          </w:r>
          <w:r w:rsidR="004F0A2C" w:rsidRPr="00DF1186">
            <w:rPr>
              <w:rFonts w:eastAsia="Calibri" w:cs="Tahoma"/>
              <w:b w:val="0"/>
              <w:bCs/>
              <w:szCs w:val="22"/>
              <w:lang w:eastAsia="en-US"/>
            </w:rPr>
            <w:t>181</w:t>
          </w:r>
          <w:r w:rsidRPr="00DF1186">
            <w:rPr>
              <w:rFonts w:eastAsia="Calibri" w:cs="Tahoma"/>
              <w:b w:val="0"/>
              <w:bCs/>
              <w:szCs w:val="22"/>
              <w:lang w:eastAsia="en-US"/>
            </w:rPr>
            <w:t>/INFOEM/IP/RR/202</w:t>
          </w:r>
          <w:r w:rsidR="004711A3" w:rsidRPr="00DF1186">
            <w:rPr>
              <w:rFonts w:eastAsia="Calibri" w:cs="Tahoma"/>
              <w:b w:val="0"/>
              <w:bCs/>
              <w:szCs w:val="22"/>
              <w:lang w:eastAsia="en-US"/>
            </w:rPr>
            <w:t>5</w:t>
          </w:r>
        </w:p>
        <w:p w14:paraId="49E1ADA0" w14:textId="4B928242" w:rsidR="00DF1186" w:rsidRPr="00DF1186" w:rsidRDefault="007935E5" w:rsidP="00DF1186">
          <w:pPr>
            <w:pStyle w:val="TDC1"/>
            <w:rPr>
              <w:rFonts w:ascii="Palatino Linotype" w:eastAsiaTheme="minorEastAsia" w:hAnsi="Palatino Linotype" w:cstheme="minorBidi"/>
              <w:noProof/>
              <w:kern w:val="2"/>
              <w:sz w:val="22"/>
              <w:szCs w:val="22"/>
              <w:lang w:eastAsia="es-MX"/>
              <w14:ligatures w14:val="standardContextual"/>
            </w:rPr>
          </w:pPr>
          <w:r w:rsidRPr="00DF1186">
            <w:rPr>
              <w:rFonts w:ascii="Palatino Linotype" w:hAnsi="Palatino Linotype"/>
              <w:bCs/>
              <w:sz w:val="22"/>
              <w:szCs w:val="22"/>
            </w:rPr>
            <w:fldChar w:fldCharType="begin"/>
          </w:r>
          <w:r w:rsidRPr="00DF1186">
            <w:rPr>
              <w:rFonts w:ascii="Palatino Linotype" w:hAnsi="Palatino Linotype"/>
              <w:bCs/>
              <w:sz w:val="22"/>
              <w:szCs w:val="22"/>
            </w:rPr>
            <w:instrText xml:space="preserve"> TOC \o "1-3" \h \z \u </w:instrText>
          </w:r>
          <w:r w:rsidRPr="00DF1186">
            <w:rPr>
              <w:rFonts w:ascii="Palatino Linotype" w:hAnsi="Palatino Linotype"/>
              <w:bCs/>
              <w:sz w:val="22"/>
              <w:szCs w:val="22"/>
            </w:rPr>
            <w:fldChar w:fldCharType="separate"/>
          </w:r>
          <w:hyperlink w:anchor="_Toc189571432" w:history="1">
            <w:r w:rsidR="00DF1186" w:rsidRPr="00DF1186">
              <w:rPr>
                <w:rStyle w:val="Hipervnculo"/>
                <w:rFonts w:ascii="Palatino Linotype" w:hAnsi="Palatino Linotype"/>
                <w:noProof/>
                <w:sz w:val="22"/>
                <w:szCs w:val="22"/>
              </w:rPr>
              <w:t>A N T E C E D E N T E S</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_Toc189571432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2</w:t>
            </w:r>
            <w:r w:rsidR="00DF1186" w:rsidRPr="00DF1186">
              <w:rPr>
                <w:rFonts w:ascii="Palatino Linotype" w:hAnsi="Palatino Linotype"/>
                <w:noProof/>
                <w:webHidden/>
                <w:sz w:val="22"/>
                <w:szCs w:val="22"/>
              </w:rPr>
              <w:fldChar w:fldCharType="end"/>
            </w:r>
          </w:hyperlink>
        </w:p>
        <w:p w14:paraId="71CEAD30" w14:textId="4ED291DE"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33" w:history="1">
            <w:r w:rsidR="00DF1186" w:rsidRPr="00DF1186">
              <w:rPr>
                <w:rStyle w:val="Hipervnculo"/>
                <w:rFonts w:ascii="Palatino Linotype" w:hAnsi="Palatino Linotype"/>
                <w:noProof/>
                <w:sz w:val="22"/>
                <w:szCs w:val="22"/>
              </w:rPr>
              <w:t>I. Presentación de la solicitud de información</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_Toc189571433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2</w:t>
            </w:r>
            <w:r w:rsidR="00DF1186" w:rsidRPr="00DF1186">
              <w:rPr>
                <w:rFonts w:ascii="Palatino Linotype" w:hAnsi="Palatino Linotype"/>
                <w:noProof/>
                <w:webHidden/>
                <w:sz w:val="22"/>
                <w:szCs w:val="22"/>
              </w:rPr>
              <w:fldChar w:fldCharType="end"/>
            </w:r>
          </w:hyperlink>
        </w:p>
        <w:p w14:paraId="20D6F104" w14:textId="5AACAC78"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34" w:history="1">
            <w:r w:rsidR="00DF1186" w:rsidRPr="00DF1186">
              <w:rPr>
                <w:rStyle w:val="Hipervnculo"/>
                <w:rFonts w:ascii="Palatino Linotype" w:hAnsi="Palatino Linotype"/>
                <w:bCs/>
                <w:noProof/>
                <w:sz w:val="22"/>
                <w:szCs w:val="22"/>
              </w:rPr>
              <w:t>II. Prórroga para atender su solicitud de información</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_Toc189571434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3</w:t>
            </w:r>
            <w:r w:rsidR="00DF1186" w:rsidRPr="00DF1186">
              <w:rPr>
                <w:rFonts w:ascii="Palatino Linotype" w:hAnsi="Palatino Linotype"/>
                <w:noProof/>
                <w:webHidden/>
                <w:sz w:val="22"/>
                <w:szCs w:val="22"/>
              </w:rPr>
              <w:fldChar w:fldCharType="end"/>
            </w:r>
          </w:hyperlink>
        </w:p>
        <w:p w14:paraId="70E8F38D" w14:textId="0B49CC4F"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35" w:history="1">
            <w:r w:rsidR="00DF1186" w:rsidRPr="00DF1186">
              <w:rPr>
                <w:rStyle w:val="Hipervnculo"/>
                <w:rFonts w:ascii="Palatino Linotype" w:hAnsi="Palatino Linotype"/>
                <w:noProof/>
                <w:sz w:val="22"/>
                <w:szCs w:val="22"/>
              </w:rPr>
              <w:t>III. Respuesta del Sujeto Obligado</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_Toc189571435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3</w:t>
            </w:r>
            <w:r w:rsidR="00DF1186" w:rsidRPr="00DF1186">
              <w:rPr>
                <w:rFonts w:ascii="Palatino Linotype" w:hAnsi="Palatino Linotype"/>
                <w:noProof/>
                <w:webHidden/>
                <w:sz w:val="22"/>
                <w:szCs w:val="22"/>
              </w:rPr>
              <w:fldChar w:fldCharType="end"/>
            </w:r>
          </w:hyperlink>
        </w:p>
        <w:p w14:paraId="33D464E8" w14:textId="22E1AB36"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36" w:history="1">
            <w:r w:rsidR="00DF1186" w:rsidRPr="00DF1186">
              <w:rPr>
                <w:rStyle w:val="Hipervnculo"/>
                <w:rFonts w:ascii="Palatino Linotype" w:hAnsi="Palatino Linotype"/>
                <w:noProof/>
                <w:sz w:val="22"/>
                <w:szCs w:val="22"/>
                <w:lang w:eastAsia="en-US"/>
              </w:rPr>
              <w:t>IV. Interposición del Recurso de Revisión</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_Toc189571436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3</w:t>
            </w:r>
            <w:r w:rsidR="00DF1186" w:rsidRPr="00DF1186">
              <w:rPr>
                <w:rFonts w:ascii="Palatino Linotype" w:hAnsi="Palatino Linotype"/>
                <w:noProof/>
                <w:webHidden/>
                <w:sz w:val="22"/>
                <w:szCs w:val="22"/>
              </w:rPr>
              <w:fldChar w:fldCharType="end"/>
            </w:r>
          </w:hyperlink>
        </w:p>
        <w:p w14:paraId="762FD558" w14:textId="209DADCD"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37" w:history="1">
            <w:r w:rsidR="00DF1186" w:rsidRPr="00DF1186">
              <w:rPr>
                <w:rStyle w:val="Hipervnculo"/>
                <w:rFonts w:ascii="Palatino Linotype" w:hAnsi="Palatino Linotype"/>
                <w:noProof/>
                <w:sz w:val="22"/>
                <w:szCs w:val="22"/>
                <w:lang w:eastAsia="en-US"/>
              </w:rPr>
              <w:t>V. Trámite del Recurso de Revisión ante el Instituto</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_Toc189571437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4</w:t>
            </w:r>
            <w:r w:rsidR="00DF1186" w:rsidRPr="00DF1186">
              <w:rPr>
                <w:rFonts w:ascii="Palatino Linotype" w:hAnsi="Palatino Linotype"/>
                <w:noProof/>
                <w:webHidden/>
                <w:sz w:val="22"/>
                <w:szCs w:val="22"/>
              </w:rPr>
              <w:fldChar w:fldCharType="end"/>
            </w:r>
          </w:hyperlink>
        </w:p>
        <w:p w14:paraId="24189299" w14:textId="03593036" w:rsidR="00DF1186" w:rsidRPr="00DF1186" w:rsidRDefault="00434A97" w:rsidP="00DF1186">
          <w:pPr>
            <w:pStyle w:val="TDC1"/>
            <w:rPr>
              <w:rFonts w:ascii="Palatino Linotype" w:eastAsiaTheme="minorEastAsia" w:hAnsi="Palatino Linotype" w:cstheme="minorBidi"/>
              <w:noProof/>
              <w:kern w:val="2"/>
              <w:sz w:val="22"/>
              <w:szCs w:val="22"/>
              <w:lang w:eastAsia="es-MX"/>
              <w14:ligatures w14:val="standardContextual"/>
            </w:rPr>
          </w:pPr>
          <w:hyperlink w:anchor="_Toc189571438" w:history="1">
            <w:r w:rsidR="00DF1186" w:rsidRPr="00DF1186">
              <w:rPr>
                <w:rStyle w:val="Hipervnculo"/>
                <w:rFonts w:ascii="Palatino Linotype" w:hAnsi="Palatino Linotype"/>
                <w:noProof/>
                <w:sz w:val="22"/>
                <w:szCs w:val="22"/>
                <w:lang w:val="es-ES"/>
              </w:rPr>
              <w:t>C O N S I D E R A N D O S</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_Toc189571438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5</w:t>
            </w:r>
            <w:r w:rsidR="00DF1186" w:rsidRPr="00DF1186">
              <w:rPr>
                <w:rFonts w:ascii="Palatino Linotype" w:hAnsi="Palatino Linotype"/>
                <w:noProof/>
                <w:webHidden/>
                <w:sz w:val="22"/>
                <w:szCs w:val="22"/>
              </w:rPr>
              <w:fldChar w:fldCharType="end"/>
            </w:r>
          </w:hyperlink>
        </w:p>
        <w:p w14:paraId="5DBCB459" w14:textId="5261CBF1"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39" w:history="1">
            <w:r w:rsidR="00DF1186" w:rsidRPr="00DF1186">
              <w:rPr>
                <w:rStyle w:val="Hipervnculo"/>
                <w:rFonts w:ascii="Palatino Linotype" w:eastAsia="Calibri" w:hAnsi="Palatino Linotype"/>
                <w:noProof/>
                <w:sz w:val="22"/>
                <w:szCs w:val="22"/>
                <w:lang w:val="es-ES" w:eastAsia="es-MX"/>
              </w:rPr>
              <w:t xml:space="preserve">PRIMERO. </w:t>
            </w:r>
            <w:r w:rsidR="00DF1186" w:rsidRPr="00DF1186">
              <w:rPr>
                <w:rStyle w:val="Hipervnculo"/>
                <w:rFonts w:ascii="Palatino Linotype" w:hAnsi="Palatino Linotype"/>
                <w:noProof/>
                <w:sz w:val="22"/>
                <w:szCs w:val="22"/>
                <w:lang w:val="es-ES"/>
              </w:rPr>
              <w:t>Competencia</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_Toc189571439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5</w:t>
            </w:r>
            <w:r w:rsidR="00DF1186" w:rsidRPr="00DF1186">
              <w:rPr>
                <w:rFonts w:ascii="Palatino Linotype" w:hAnsi="Palatino Linotype"/>
                <w:noProof/>
                <w:webHidden/>
                <w:sz w:val="22"/>
                <w:szCs w:val="22"/>
              </w:rPr>
              <w:fldChar w:fldCharType="end"/>
            </w:r>
          </w:hyperlink>
        </w:p>
        <w:p w14:paraId="2B5FA016" w14:textId="1628B829"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40" w:history="1">
            <w:r w:rsidR="00DF1186" w:rsidRPr="00DF1186">
              <w:rPr>
                <w:rStyle w:val="Hipervnculo"/>
                <w:rFonts w:ascii="Palatino Linotype" w:eastAsia="Calibri" w:hAnsi="Palatino Linotype"/>
                <w:noProof/>
                <w:sz w:val="22"/>
                <w:szCs w:val="22"/>
                <w:lang w:val="es-ES" w:eastAsia="es-MX"/>
              </w:rPr>
              <w:t xml:space="preserve">SEGUNDO. </w:t>
            </w:r>
            <w:r w:rsidR="00DF1186" w:rsidRPr="00DF1186">
              <w:rPr>
                <w:rStyle w:val="Hipervnculo"/>
                <w:rFonts w:ascii="Palatino Linotype" w:hAnsi="Palatino Linotype"/>
                <w:noProof/>
                <w:sz w:val="22"/>
                <w:szCs w:val="22"/>
                <w:lang w:val="es-ES"/>
              </w:rPr>
              <w:t>Causales de improcedencia y Sobreseimiento</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_Toc189571440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6</w:t>
            </w:r>
            <w:r w:rsidR="00DF1186" w:rsidRPr="00DF1186">
              <w:rPr>
                <w:rFonts w:ascii="Palatino Linotype" w:hAnsi="Palatino Linotype"/>
                <w:noProof/>
                <w:webHidden/>
                <w:sz w:val="22"/>
                <w:szCs w:val="22"/>
              </w:rPr>
              <w:fldChar w:fldCharType="end"/>
            </w:r>
          </w:hyperlink>
        </w:p>
        <w:p w14:paraId="0E8D3919" w14:textId="7B52787D"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41" w:history="1">
            <w:r w:rsidR="00DF1186" w:rsidRPr="00DF1186">
              <w:rPr>
                <w:rStyle w:val="Hipervnculo"/>
                <w:rFonts w:ascii="Palatino Linotype" w:hAnsi="Palatino Linotype"/>
                <w:noProof/>
                <w:sz w:val="22"/>
                <w:szCs w:val="22"/>
                <w:lang w:val="es-ES"/>
              </w:rPr>
              <w:t>TERCERO. Determinación de la Controversia</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_Toc189571441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7</w:t>
            </w:r>
            <w:r w:rsidR="00DF1186" w:rsidRPr="00DF1186">
              <w:rPr>
                <w:rFonts w:ascii="Palatino Linotype" w:hAnsi="Palatino Linotype"/>
                <w:noProof/>
                <w:webHidden/>
                <w:sz w:val="22"/>
                <w:szCs w:val="22"/>
              </w:rPr>
              <w:fldChar w:fldCharType="end"/>
            </w:r>
          </w:hyperlink>
        </w:p>
        <w:p w14:paraId="5AD42409" w14:textId="6B46AE73"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42" w:history="1">
            <w:r w:rsidR="00DF1186" w:rsidRPr="00DF1186">
              <w:rPr>
                <w:rStyle w:val="Hipervnculo"/>
                <w:rFonts w:ascii="Palatino Linotype" w:hAnsi="Palatino Linotype"/>
                <w:noProof/>
                <w:sz w:val="22"/>
                <w:szCs w:val="22"/>
                <w:lang w:val="es-ES"/>
              </w:rPr>
              <w:t xml:space="preserve">CUARTO. </w:t>
            </w:r>
            <w:r w:rsidR="00DF1186" w:rsidRPr="00DF1186">
              <w:rPr>
                <w:rStyle w:val="Hipervnculo"/>
                <w:rFonts w:ascii="Palatino Linotype" w:hAnsi="Palatino Linotype"/>
                <w:noProof/>
                <w:sz w:val="22"/>
                <w:szCs w:val="22"/>
              </w:rPr>
              <w:t>Marco normativo aplicable en materia de transparencia y acceso a la información pública</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_Toc189571442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8</w:t>
            </w:r>
            <w:r w:rsidR="00DF1186" w:rsidRPr="00DF1186">
              <w:rPr>
                <w:rFonts w:ascii="Palatino Linotype" w:hAnsi="Palatino Linotype"/>
                <w:noProof/>
                <w:webHidden/>
                <w:sz w:val="22"/>
                <w:szCs w:val="22"/>
              </w:rPr>
              <w:fldChar w:fldCharType="end"/>
            </w:r>
          </w:hyperlink>
        </w:p>
        <w:p w14:paraId="177750B4" w14:textId="2B99EABB"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43" w:history="1">
            <w:r w:rsidR="00DF1186" w:rsidRPr="00DF1186">
              <w:rPr>
                <w:rStyle w:val="Hipervnculo"/>
                <w:rFonts w:ascii="Palatino Linotype" w:hAnsi="Palatino Linotype"/>
                <w:noProof/>
                <w:sz w:val="22"/>
                <w:szCs w:val="22"/>
                <w:lang w:val="es-ES"/>
              </w:rPr>
              <w:t>QUINTO. Estudio de Fondo</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_Toc189571443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9</w:t>
            </w:r>
            <w:r w:rsidR="00DF1186" w:rsidRPr="00DF1186">
              <w:rPr>
                <w:rFonts w:ascii="Palatino Linotype" w:hAnsi="Palatino Linotype"/>
                <w:noProof/>
                <w:webHidden/>
                <w:sz w:val="22"/>
                <w:szCs w:val="22"/>
              </w:rPr>
              <w:fldChar w:fldCharType="end"/>
            </w:r>
          </w:hyperlink>
        </w:p>
        <w:p w14:paraId="575FBE4A" w14:textId="79EF862E"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44" w:history="1">
            <w:r w:rsidR="00DF1186" w:rsidRPr="00DF1186">
              <w:rPr>
                <w:rStyle w:val="Hipervnculo"/>
                <w:rFonts w:ascii="Palatino Linotype" w:hAnsi="Palatino Linotype"/>
                <w:noProof/>
                <w:sz w:val="22"/>
                <w:szCs w:val="22"/>
              </w:rPr>
              <w:t>SEXTO. Decisión</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_Toc189571444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18</w:t>
            </w:r>
            <w:r w:rsidR="00DF1186" w:rsidRPr="00DF1186">
              <w:rPr>
                <w:rFonts w:ascii="Palatino Linotype" w:hAnsi="Palatino Linotype"/>
                <w:noProof/>
                <w:webHidden/>
                <w:sz w:val="22"/>
                <w:szCs w:val="22"/>
              </w:rPr>
              <w:fldChar w:fldCharType="end"/>
            </w:r>
          </w:hyperlink>
        </w:p>
        <w:p w14:paraId="0F13FFDE" w14:textId="7356C022" w:rsidR="00DF1186" w:rsidRPr="00DF1186" w:rsidRDefault="00434A97" w:rsidP="00DF1186">
          <w:pPr>
            <w:pStyle w:val="TDC2"/>
            <w:tabs>
              <w:tab w:val="right" w:leader="dot" w:pos="9034"/>
            </w:tabs>
            <w:spacing w:line="360" w:lineRule="auto"/>
            <w:jc w:val="both"/>
            <w:rPr>
              <w:rFonts w:ascii="Palatino Linotype" w:eastAsiaTheme="minorEastAsia" w:hAnsi="Palatino Linotype" w:cstheme="minorBidi"/>
              <w:noProof/>
              <w:kern w:val="2"/>
              <w:sz w:val="22"/>
              <w:szCs w:val="22"/>
              <w:lang w:eastAsia="es-MX"/>
              <w14:ligatures w14:val="standardContextual"/>
            </w:rPr>
          </w:pPr>
          <w:hyperlink w:anchor="_Toc189571445" w:history="1">
            <w:r w:rsidR="00DF1186" w:rsidRPr="00DF1186">
              <w:rPr>
                <w:rStyle w:val="Hipervnculo"/>
                <w:rFonts w:ascii="Palatino Linotype" w:hAnsi="Palatino Linotype"/>
                <w:noProof/>
                <w:sz w:val="22"/>
                <w:szCs w:val="22"/>
              </w:rPr>
              <w:t>SÉPTIMO. Vista a la Secretaría</w:t>
            </w:r>
            <w:r w:rsidR="00DF1186" w:rsidRPr="00DF1186">
              <w:rPr>
                <w:rStyle w:val="Hipervnculo"/>
                <w:rFonts w:ascii="Palatino Linotype" w:hAnsi="Palatino Linotype"/>
                <w:noProof/>
                <w:sz w:val="22"/>
                <w:szCs w:val="22"/>
                <w:lang w:val="x-none"/>
              </w:rPr>
              <w:t xml:space="preserve"> Técnica del </w:t>
            </w:r>
            <w:r w:rsidR="00DF1186" w:rsidRPr="00DF1186">
              <w:rPr>
                <w:rStyle w:val="Hipervnculo"/>
                <w:rFonts w:ascii="Palatino Linotype" w:hAnsi="Palatino Linotype"/>
                <w:noProof/>
                <w:sz w:val="22"/>
                <w:szCs w:val="22"/>
              </w:rPr>
              <w:t>Pleno</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_Toc189571445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18</w:t>
            </w:r>
            <w:r w:rsidR="00DF1186" w:rsidRPr="00DF1186">
              <w:rPr>
                <w:rFonts w:ascii="Palatino Linotype" w:hAnsi="Palatino Linotype"/>
                <w:noProof/>
                <w:webHidden/>
                <w:sz w:val="22"/>
                <w:szCs w:val="22"/>
              </w:rPr>
              <w:fldChar w:fldCharType="end"/>
            </w:r>
          </w:hyperlink>
        </w:p>
        <w:p w14:paraId="0D4B991B" w14:textId="78A92DC8" w:rsidR="00DF1186" w:rsidRPr="00DF1186" w:rsidRDefault="00434A97" w:rsidP="00DF1186">
          <w:pPr>
            <w:pStyle w:val="TDC1"/>
            <w:rPr>
              <w:rFonts w:ascii="Palatino Linotype" w:eastAsiaTheme="minorEastAsia" w:hAnsi="Palatino Linotype" w:cstheme="minorBidi"/>
              <w:noProof/>
              <w:kern w:val="2"/>
              <w:sz w:val="22"/>
              <w:szCs w:val="22"/>
              <w:lang w:eastAsia="es-MX"/>
              <w14:ligatures w14:val="standardContextual"/>
            </w:rPr>
          </w:pPr>
          <w:hyperlink w:anchor="_Toc189571446" w:history="1">
            <w:r w:rsidR="00DF1186" w:rsidRPr="00DF1186">
              <w:rPr>
                <w:rStyle w:val="Hipervnculo"/>
                <w:rFonts w:ascii="Palatino Linotype" w:hAnsi="Palatino Linotype"/>
                <w:noProof/>
                <w:sz w:val="22"/>
                <w:szCs w:val="22"/>
              </w:rPr>
              <w:t>R E S U E L V E</w:t>
            </w:r>
            <w:r w:rsidR="00DF1186" w:rsidRPr="00DF1186">
              <w:rPr>
                <w:rFonts w:ascii="Palatino Linotype" w:hAnsi="Palatino Linotype"/>
                <w:noProof/>
                <w:webHidden/>
                <w:sz w:val="22"/>
                <w:szCs w:val="22"/>
              </w:rPr>
              <w:tab/>
            </w:r>
            <w:r w:rsidR="00DF1186" w:rsidRPr="00DF1186">
              <w:rPr>
                <w:rFonts w:ascii="Palatino Linotype" w:hAnsi="Palatino Linotype"/>
                <w:noProof/>
                <w:webHidden/>
                <w:sz w:val="22"/>
                <w:szCs w:val="22"/>
              </w:rPr>
              <w:fldChar w:fldCharType="begin"/>
            </w:r>
            <w:r w:rsidR="00DF1186" w:rsidRPr="00DF1186">
              <w:rPr>
                <w:rFonts w:ascii="Palatino Linotype" w:hAnsi="Palatino Linotype"/>
                <w:noProof/>
                <w:webHidden/>
                <w:sz w:val="22"/>
                <w:szCs w:val="22"/>
              </w:rPr>
              <w:instrText xml:space="preserve"> PAGEREF _Toc189571446 \h </w:instrText>
            </w:r>
            <w:r w:rsidR="00DF1186" w:rsidRPr="00DF1186">
              <w:rPr>
                <w:rFonts w:ascii="Palatino Linotype" w:hAnsi="Palatino Linotype"/>
                <w:noProof/>
                <w:webHidden/>
                <w:sz w:val="22"/>
                <w:szCs w:val="22"/>
              </w:rPr>
            </w:r>
            <w:r w:rsidR="00DF1186" w:rsidRPr="00DF1186">
              <w:rPr>
                <w:rFonts w:ascii="Palatino Linotype" w:hAnsi="Palatino Linotype"/>
                <w:noProof/>
                <w:webHidden/>
                <w:sz w:val="22"/>
                <w:szCs w:val="22"/>
              </w:rPr>
              <w:fldChar w:fldCharType="separate"/>
            </w:r>
            <w:r w:rsidR="00217147">
              <w:rPr>
                <w:rFonts w:ascii="Palatino Linotype" w:hAnsi="Palatino Linotype"/>
                <w:noProof/>
                <w:webHidden/>
                <w:sz w:val="22"/>
                <w:szCs w:val="22"/>
              </w:rPr>
              <w:t>20</w:t>
            </w:r>
            <w:r w:rsidR="00DF1186" w:rsidRPr="00DF1186">
              <w:rPr>
                <w:rFonts w:ascii="Palatino Linotype" w:hAnsi="Palatino Linotype"/>
                <w:noProof/>
                <w:webHidden/>
                <w:sz w:val="22"/>
                <w:szCs w:val="22"/>
              </w:rPr>
              <w:fldChar w:fldCharType="end"/>
            </w:r>
          </w:hyperlink>
        </w:p>
        <w:p w14:paraId="03C9AFF7" w14:textId="283D4FCA" w:rsidR="007935E5" w:rsidRDefault="007935E5" w:rsidP="00DF1186">
          <w:pPr>
            <w:spacing w:line="360" w:lineRule="auto"/>
            <w:jc w:val="both"/>
          </w:pPr>
          <w:r w:rsidRPr="00DF1186">
            <w:rPr>
              <w:rFonts w:ascii="Palatino Linotype" w:hAnsi="Palatino Linotype"/>
              <w:bCs/>
              <w:sz w:val="22"/>
              <w:szCs w:val="22"/>
              <w:lang w:val="es-ES"/>
            </w:rPr>
            <w:fldChar w:fldCharType="end"/>
          </w:r>
        </w:p>
      </w:sdtContent>
    </w:sdt>
    <w:p w14:paraId="0ED4147D" w14:textId="15B324B4" w:rsidR="00F82637" w:rsidRPr="004F0A2C" w:rsidRDefault="007935E5" w:rsidP="004F4E53">
      <w:pPr>
        <w:spacing w:line="360" w:lineRule="auto"/>
        <w:jc w:val="both"/>
        <w:rPr>
          <w:rFonts w:ascii="Palatino Linotype" w:eastAsiaTheme="minorHAnsi" w:hAnsi="Palatino Linotype" w:cs="Tahoma"/>
          <w:bCs/>
          <w:color w:val="000000" w:themeColor="text1"/>
          <w:sz w:val="22"/>
          <w:szCs w:val="22"/>
          <w:lang w:eastAsia="en-US"/>
        </w:rPr>
      </w:pPr>
      <w:r>
        <w:rPr>
          <w:rFonts w:ascii="Palatino Linotype" w:eastAsiaTheme="minorHAnsi" w:hAnsi="Palatino Linotype" w:cs="Tahoma"/>
          <w:bCs/>
          <w:color w:val="000000" w:themeColor="text1"/>
          <w:sz w:val="22"/>
          <w:szCs w:val="22"/>
          <w:lang w:eastAsia="en-US"/>
        </w:rPr>
        <w:br w:type="column"/>
      </w:r>
      <w:r w:rsidR="00F82637" w:rsidRPr="00802656">
        <w:rPr>
          <w:rFonts w:ascii="Palatino Linotype" w:eastAsiaTheme="minorHAnsi" w:hAnsi="Palatino Linotype" w:cs="Tahoma"/>
          <w:bCs/>
          <w:color w:val="000000" w:themeColor="text1"/>
          <w:sz w:val="22"/>
          <w:szCs w:val="22"/>
          <w:lang w:eastAsia="en-US"/>
        </w:rPr>
        <w:lastRenderedPageBreak/>
        <w:t xml:space="preserve">Resolución del Pleno del Instituto de Transparencia, Acceso a la Información Pública y </w:t>
      </w:r>
      <w:r w:rsidR="00F82637" w:rsidRPr="00802656">
        <w:rPr>
          <w:rFonts w:ascii="Palatino Linotype" w:hAnsi="Palatino Linotype" w:cs="Tahoma"/>
          <w:bCs/>
          <w:sz w:val="22"/>
          <w:szCs w:val="22"/>
        </w:rPr>
        <w:t>Protección de Datos Personales del Estado de México y Municipios, con domicilio en Metepec, Estado de México, de fecha</w:t>
      </w:r>
      <w:r w:rsidR="00F33150" w:rsidRPr="00802656">
        <w:rPr>
          <w:rFonts w:ascii="Palatino Linotype" w:hAnsi="Palatino Linotype" w:cs="Tahoma"/>
          <w:bCs/>
          <w:sz w:val="22"/>
          <w:szCs w:val="22"/>
        </w:rPr>
        <w:t xml:space="preserve"> </w:t>
      </w:r>
      <w:r w:rsidR="004F0A2C">
        <w:rPr>
          <w:rFonts w:ascii="Palatino Linotype" w:hAnsi="Palatino Linotype" w:cs="Tahoma"/>
          <w:bCs/>
          <w:sz w:val="22"/>
          <w:szCs w:val="22"/>
        </w:rPr>
        <w:t>doce de febrero</w:t>
      </w:r>
      <w:r w:rsidR="00881C2B" w:rsidRPr="00802656">
        <w:rPr>
          <w:rFonts w:ascii="Palatino Linotype" w:hAnsi="Palatino Linotype" w:cs="Tahoma"/>
          <w:bCs/>
          <w:sz w:val="22"/>
          <w:szCs w:val="22"/>
        </w:rPr>
        <w:t xml:space="preserve"> de dos mil veintic</w:t>
      </w:r>
      <w:r w:rsidR="00F33150" w:rsidRPr="00802656">
        <w:rPr>
          <w:rFonts w:ascii="Palatino Linotype" w:hAnsi="Palatino Linotype" w:cs="Tahoma"/>
          <w:bCs/>
          <w:sz w:val="22"/>
          <w:szCs w:val="22"/>
        </w:rPr>
        <w:t>inco</w:t>
      </w:r>
      <w:r w:rsidR="00F82637" w:rsidRPr="00802656">
        <w:rPr>
          <w:rFonts w:ascii="Palatino Linotype" w:hAnsi="Palatino Linotype" w:cs="Tahoma"/>
          <w:bCs/>
          <w:sz w:val="22"/>
          <w:szCs w:val="22"/>
        </w:rPr>
        <w:t xml:space="preserve">. </w:t>
      </w:r>
    </w:p>
    <w:p w14:paraId="7922BAAD" w14:textId="77777777" w:rsidR="00F82637" w:rsidRPr="00802656" w:rsidRDefault="00F82637" w:rsidP="004F4E53">
      <w:pPr>
        <w:spacing w:line="360" w:lineRule="auto"/>
        <w:jc w:val="both"/>
        <w:rPr>
          <w:rFonts w:ascii="Palatino Linotype" w:eastAsiaTheme="minorHAnsi" w:hAnsi="Palatino Linotype" w:cstheme="minorBidi"/>
          <w:color w:val="000000" w:themeColor="text1"/>
          <w:sz w:val="22"/>
          <w:szCs w:val="22"/>
          <w:lang w:eastAsia="en-US"/>
        </w:rPr>
      </w:pPr>
    </w:p>
    <w:p w14:paraId="446072B0" w14:textId="546A8296" w:rsidR="00F82637" w:rsidRPr="00802656" w:rsidRDefault="00F82637" w:rsidP="004F4E53">
      <w:pPr>
        <w:spacing w:line="360" w:lineRule="auto"/>
        <w:jc w:val="both"/>
        <w:rPr>
          <w:rFonts w:ascii="Palatino Linotype" w:eastAsiaTheme="minorHAnsi" w:hAnsi="Palatino Linotype" w:cstheme="minorBidi"/>
          <w:color w:val="000000" w:themeColor="text1"/>
          <w:sz w:val="22"/>
          <w:szCs w:val="22"/>
          <w:lang w:eastAsia="en-US"/>
        </w:rPr>
      </w:pPr>
      <w:r w:rsidRPr="00802656">
        <w:rPr>
          <w:rFonts w:ascii="Palatino Linotype" w:eastAsiaTheme="minorHAnsi" w:hAnsi="Palatino Linotype" w:cstheme="minorBidi"/>
          <w:b/>
          <w:bCs/>
          <w:color w:val="000000" w:themeColor="text1"/>
          <w:sz w:val="22"/>
          <w:szCs w:val="22"/>
          <w:lang w:eastAsia="en-US"/>
        </w:rPr>
        <w:t xml:space="preserve">VISTO </w:t>
      </w:r>
      <w:r w:rsidRPr="00802656">
        <w:rPr>
          <w:rFonts w:ascii="Palatino Linotype" w:eastAsiaTheme="minorHAnsi" w:hAnsi="Palatino Linotype" w:cstheme="minorBidi"/>
          <w:bCs/>
          <w:color w:val="000000" w:themeColor="text1"/>
          <w:sz w:val="22"/>
          <w:szCs w:val="22"/>
          <w:lang w:eastAsia="en-US"/>
        </w:rPr>
        <w:t xml:space="preserve">el expediente conformado con motivo del Recurso de Revisión </w:t>
      </w:r>
      <w:r w:rsidR="00A17E23" w:rsidRPr="00D35355">
        <w:rPr>
          <w:rFonts w:ascii="Palatino Linotype" w:eastAsiaTheme="minorHAnsi" w:hAnsi="Palatino Linotype" w:cstheme="minorBidi"/>
          <w:b/>
          <w:bCs/>
          <w:color w:val="000000" w:themeColor="text1"/>
          <w:sz w:val="22"/>
          <w:szCs w:val="22"/>
          <w:lang w:eastAsia="en-US"/>
        </w:rPr>
        <w:t>0</w:t>
      </w:r>
      <w:r w:rsidR="003E16CF" w:rsidRPr="00D35355">
        <w:rPr>
          <w:rFonts w:ascii="Palatino Linotype" w:eastAsiaTheme="minorHAnsi" w:hAnsi="Palatino Linotype" w:cstheme="minorBidi"/>
          <w:b/>
          <w:bCs/>
          <w:color w:val="000000" w:themeColor="text1"/>
          <w:sz w:val="22"/>
          <w:szCs w:val="22"/>
          <w:lang w:eastAsia="en-US"/>
        </w:rPr>
        <w:t>0</w:t>
      </w:r>
      <w:r w:rsidR="004F0A2C" w:rsidRPr="00D35355">
        <w:rPr>
          <w:rFonts w:ascii="Palatino Linotype" w:eastAsiaTheme="minorHAnsi" w:hAnsi="Palatino Linotype" w:cstheme="minorBidi"/>
          <w:b/>
          <w:bCs/>
          <w:color w:val="000000" w:themeColor="text1"/>
          <w:sz w:val="22"/>
          <w:szCs w:val="22"/>
          <w:lang w:eastAsia="en-US"/>
        </w:rPr>
        <w:t>181</w:t>
      </w:r>
      <w:r w:rsidR="00747F8C" w:rsidRPr="00D35355">
        <w:rPr>
          <w:rFonts w:ascii="Palatino Linotype" w:eastAsiaTheme="minorHAnsi" w:hAnsi="Palatino Linotype" w:cstheme="minorBidi"/>
          <w:b/>
          <w:bCs/>
          <w:color w:val="000000" w:themeColor="text1"/>
          <w:sz w:val="22"/>
          <w:szCs w:val="22"/>
          <w:lang w:eastAsia="en-US"/>
        </w:rPr>
        <w:t>/INFOEM/IP/RR/202</w:t>
      </w:r>
      <w:r w:rsidR="003E16CF" w:rsidRPr="00D35355">
        <w:rPr>
          <w:rFonts w:ascii="Palatino Linotype" w:eastAsiaTheme="minorHAnsi" w:hAnsi="Palatino Linotype" w:cstheme="minorBidi"/>
          <w:b/>
          <w:bCs/>
          <w:color w:val="000000" w:themeColor="text1"/>
          <w:sz w:val="22"/>
          <w:szCs w:val="22"/>
          <w:lang w:eastAsia="en-US"/>
        </w:rPr>
        <w:t>5</w:t>
      </w:r>
      <w:r w:rsidRPr="00802656">
        <w:rPr>
          <w:rFonts w:ascii="Palatino Linotype" w:eastAsiaTheme="minorHAnsi" w:hAnsi="Palatino Linotype" w:cstheme="minorBidi"/>
          <w:color w:val="000000" w:themeColor="text1"/>
          <w:sz w:val="22"/>
          <w:szCs w:val="22"/>
          <w:lang w:eastAsia="en-US"/>
        </w:rPr>
        <w:t>, inter</w:t>
      </w:r>
      <w:r w:rsidR="001723FE" w:rsidRPr="00802656">
        <w:rPr>
          <w:rFonts w:ascii="Palatino Linotype" w:eastAsiaTheme="minorHAnsi" w:hAnsi="Palatino Linotype" w:cstheme="minorBidi"/>
          <w:color w:val="000000" w:themeColor="text1"/>
          <w:sz w:val="22"/>
          <w:szCs w:val="22"/>
          <w:lang w:eastAsia="en-US"/>
        </w:rPr>
        <w:t xml:space="preserve">puesto </w:t>
      </w:r>
      <w:r w:rsidR="007F28D2" w:rsidRPr="00802656">
        <w:rPr>
          <w:rFonts w:ascii="Palatino Linotype" w:eastAsiaTheme="minorHAnsi" w:hAnsi="Palatino Linotype" w:cstheme="minorBidi"/>
          <w:color w:val="000000" w:themeColor="text1"/>
          <w:sz w:val="22"/>
          <w:szCs w:val="22"/>
          <w:lang w:eastAsia="en-US"/>
        </w:rPr>
        <w:t>por</w:t>
      </w:r>
      <w:r w:rsidR="00985347" w:rsidRPr="00802656">
        <w:rPr>
          <w:rFonts w:ascii="Palatino Linotype" w:eastAsia="Calibri" w:hAnsi="Palatino Linotype" w:cs="Tahoma"/>
          <w:sz w:val="22"/>
          <w:szCs w:val="22"/>
          <w:lang w:eastAsia="en-US"/>
        </w:rPr>
        <w:t xml:space="preserve"> </w:t>
      </w:r>
      <w:bookmarkStart w:id="0" w:name="_GoBack"/>
      <w:bookmarkEnd w:id="0"/>
      <w:r w:rsidR="000C4446" w:rsidRPr="000C4446">
        <w:rPr>
          <w:rFonts w:ascii="Palatino Linotype" w:eastAsia="Calibri" w:hAnsi="Palatino Linotype" w:cs="Tahoma"/>
          <w:sz w:val="22"/>
          <w:szCs w:val="22"/>
          <w:highlight w:val="black"/>
          <w:lang w:eastAsia="en-US"/>
        </w:rPr>
        <w:t>XXXXXXXXXXXXXXXXX</w:t>
      </w:r>
      <w:r w:rsidR="003E16CF" w:rsidRPr="00D35355">
        <w:rPr>
          <w:rFonts w:ascii="Palatino Linotype" w:eastAsiaTheme="minorHAnsi" w:hAnsi="Palatino Linotype" w:cstheme="minorBidi"/>
          <w:b/>
          <w:bCs/>
          <w:color w:val="000000" w:themeColor="text1"/>
          <w:sz w:val="22"/>
          <w:szCs w:val="22"/>
          <w:lang w:eastAsia="en-US"/>
        </w:rPr>
        <w:t>,</w:t>
      </w:r>
      <w:r w:rsidR="003E16CF">
        <w:rPr>
          <w:rFonts w:ascii="Palatino Linotype" w:eastAsiaTheme="minorHAnsi" w:hAnsi="Palatino Linotype" w:cstheme="minorBidi"/>
          <w:color w:val="000000" w:themeColor="text1"/>
          <w:sz w:val="22"/>
          <w:szCs w:val="22"/>
          <w:lang w:eastAsia="en-US"/>
        </w:rPr>
        <w:t xml:space="preserve"> en lo sucesivo, </w:t>
      </w:r>
      <w:r w:rsidR="00281735" w:rsidRPr="00802656">
        <w:rPr>
          <w:rFonts w:ascii="Palatino Linotype" w:eastAsiaTheme="minorHAnsi" w:hAnsi="Palatino Linotype" w:cstheme="minorBidi"/>
          <w:color w:val="000000" w:themeColor="text1"/>
          <w:sz w:val="22"/>
          <w:szCs w:val="22"/>
          <w:lang w:eastAsia="en-US"/>
        </w:rPr>
        <w:t xml:space="preserve">la persona </w:t>
      </w:r>
      <w:r w:rsidRPr="00802656">
        <w:rPr>
          <w:rFonts w:ascii="Palatino Linotype" w:eastAsiaTheme="minorHAnsi" w:hAnsi="Palatino Linotype" w:cs="Tahoma"/>
          <w:color w:val="0D0D0D" w:themeColor="text1" w:themeTint="F2"/>
          <w:sz w:val="22"/>
          <w:szCs w:val="22"/>
          <w:lang w:eastAsia="en-US"/>
        </w:rPr>
        <w:t>Recurrente o Particular</w:t>
      </w:r>
      <w:r w:rsidRPr="00802656">
        <w:rPr>
          <w:rFonts w:ascii="Palatino Linotype" w:eastAsiaTheme="minorHAnsi" w:hAnsi="Palatino Linotype" w:cstheme="minorBidi"/>
          <w:color w:val="000000" w:themeColor="text1"/>
          <w:sz w:val="22"/>
          <w:szCs w:val="22"/>
          <w:lang w:eastAsia="en-US"/>
        </w:rPr>
        <w:t xml:space="preserve">, en contra de la </w:t>
      </w:r>
      <w:r w:rsidR="003B4F63" w:rsidRPr="00802656">
        <w:rPr>
          <w:rFonts w:ascii="Palatino Linotype" w:eastAsiaTheme="minorHAnsi" w:hAnsi="Palatino Linotype" w:cstheme="minorBidi"/>
          <w:color w:val="000000" w:themeColor="text1"/>
          <w:sz w:val="22"/>
          <w:szCs w:val="22"/>
          <w:lang w:eastAsia="en-US"/>
        </w:rPr>
        <w:t xml:space="preserve">falta de </w:t>
      </w:r>
      <w:r w:rsidRPr="00802656">
        <w:rPr>
          <w:rFonts w:ascii="Palatino Linotype" w:eastAsiaTheme="minorHAnsi" w:hAnsi="Palatino Linotype" w:cstheme="minorBidi"/>
          <w:color w:val="000000" w:themeColor="text1"/>
          <w:sz w:val="22"/>
          <w:szCs w:val="22"/>
          <w:lang w:eastAsia="en-US"/>
        </w:rPr>
        <w:t xml:space="preserve">respuesta del Sujeto Obligado, </w:t>
      </w:r>
      <w:r w:rsidR="003E16CF" w:rsidRPr="00D35355">
        <w:rPr>
          <w:rFonts w:ascii="Palatino Linotype" w:eastAsia="Calibri" w:hAnsi="Palatino Linotype" w:cs="Tahoma"/>
          <w:b/>
          <w:sz w:val="22"/>
          <w:szCs w:val="22"/>
          <w:lang w:eastAsia="en-US"/>
        </w:rPr>
        <w:t xml:space="preserve">Ayuntamiento de </w:t>
      </w:r>
      <w:r w:rsidR="004F0A2C" w:rsidRPr="00D35355">
        <w:rPr>
          <w:rFonts w:ascii="Palatino Linotype" w:eastAsia="Calibri" w:hAnsi="Palatino Linotype" w:cs="Tahoma"/>
          <w:b/>
          <w:sz w:val="22"/>
          <w:szCs w:val="22"/>
          <w:lang w:eastAsia="en-US"/>
        </w:rPr>
        <w:t>Tepotzotlán</w:t>
      </w:r>
      <w:r w:rsidRPr="00D35355">
        <w:rPr>
          <w:rFonts w:ascii="Palatino Linotype" w:eastAsiaTheme="minorHAnsi" w:hAnsi="Palatino Linotype" w:cstheme="minorBidi"/>
          <w:b/>
          <w:color w:val="000000" w:themeColor="text1"/>
          <w:sz w:val="22"/>
          <w:szCs w:val="22"/>
          <w:lang w:eastAsia="en-US"/>
        </w:rPr>
        <w:t>,</w:t>
      </w:r>
      <w:r w:rsidRPr="00802656">
        <w:rPr>
          <w:rFonts w:ascii="Palatino Linotype" w:eastAsiaTheme="minorHAnsi" w:hAnsi="Palatino Linotype" w:cstheme="minorBidi"/>
          <w:color w:val="000000" w:themeColor="text1"/>
          <w:sz w:val="22"/>
          <w:szCs w:val="22"/>
          <w:lang w:eastAsia="en-US"/>
        </w:rPr>
        <w:t xml:space="preserve"> a la solicitud de acceso a la información pública </w:t>
      </w:r>
      <w:r w:rsidR="00A17E23" w:rsidRPr="00802656">
        <w:rPr>
          <w:rFonts w:ascii="Palatino Linotype" w:eastAsiaTheme="minorHAnsi" w:hAnsi="Palatino Linotype" w:cstheme="minorBidi"/>
          <w:color w:val="000000" w:themeColor="text1"/>
          <w:sz w:val="22"/>
          <w:szCs w:val="22"/>
          <w:lang w:eastAsia="en-US"/>
        </w:rPr>
        <w:t>0</w:t>
      </w:r>
      <w:r w:rsidR="00F33150" w:rsidRPr="00802656">
        <w:rPr>
          <w:rFonts w:ascii="Palatino Linotype" w:eastAsiaTheme="minorHAnsi" w:hAnsi="Palatino Linotype" w:cstheme="minorBidi"/>
          <w:color w:val="000000" w:themeColor="text1"/>
          <w:sz w:val="22"/>
          <w:szCs w:val="22"/>
          <w:lang w:eastAsia="en-US"/>
        </w:rPr>
        <w:t>0</w:t>
      </w:r>
      <w:r w:rsidR="004F0A2C">
        <w:rPr>
          <w:rFonts w:ascii="Palatino Linotype" w:eastAsiaTheme="minorHAnsi" w:hAnsi="Palatino Linotype" w:cstheme="minorBidi"/>
          <w:color w:val="000000" w:themeColor="text1"/>
          <w:sz w:val="22"/>
          <w:szCs w:val="22"/>
          <w:lang w:eastAsia="en-US"/>
        </w:rPr>
        <w:t>309</w:t>
      </w:r>
      <w:r w:rsidR="00A17E23" w:rsidRPr="00802656">
        <w:rPr>
          <w:rFonts w:ascii="Palatino Linotype" w:eastAsiaTheme="minorHAnsi" w:hAnsi="Palatino Linotype" w:cstheme="minorBidi"/>
          <w:color w:val="000000" w:themeColor="text1"/>
          <w:sz w:val="22"/>
          <w:szCs w:val="22"/>
          <w:lang w:eastAsia="en-US"/>
        </w:rPr>
        <w:t>/</w:t>
      </w:r>
      <w:r w:rsidR="004F0A2C">
        <w:rPr>
          <w:rFonts w:ascii="Palatino Linotype" w:eastAsiaTheme="minorHAnsi" w:hAnsi="Palatino Linotype" w:cstheme="minorBidi"/>
          <w:color w:val="000000" w:themeColor="text1"/>
          <w:sz w:val="22"/>
          <w:szCs w:val="22"/>
          <w:lang w:eastAsia="en-US"/>
        </w:rPr>
        <w:t>TEPOTZOT</w:t>
      </w:r>
      <w:r w:rsidR="00A17E23" w:rsidRPr="00802656">
        <w:rPr>
          <w:rFonts w:ascii="Palatino Linotype" w:eastAsiaTheme="minorHAnsi" w:hAnsi="Palatino Linotype" w:cstheme="minorBidi"/>
          <w:color w:val="000000" w:themeColor="text1"/>
          <w:sz w:val="22"/>
          <w:szCs w:val="22"/>
          <w:lang w:eastAsia="en-US"/>
        </w:rPr>
        <w:t>/IP/2024</w:t>
      </w:r>
      <w:r w:rsidRPr="00802656">
        <w:rPr>
          <w:rFonts w:ascii="Palatino Linotype" w:eastAsiaTheme="minorHAnsi" w:hAnsi="Palatino Linotype" w:cstheme="minorBidi"/>
          <w:color w:val="000000" w:themeColor="text1"/>
          <w:sz w:val="22"/>
          <w:szCs w:val="22"/>
          <w:lang w:eastAsia="en-US"/>
        </w:rPr>
        <w:t>, se emite la presente Resolución, con base en los Antecedentes y Considerandos que a continuación</w:t>
      </w:r>
      <w:r w:rsidRPr="00802656">
        <w:rPr>
          <w:rFonts w:ascii="Palatino Linotype" w:eastAsiaTheme="minorHAnsi" w:hAnsi="Palatino Linotype" w:cstheme="minorBidi"/>
          <w:bCs/>
          <w:color w:val="000000" w:themeColor="text1"/>
          <w:sz w:val="22"/>
          <w:szCs w:val="22"/>
          <w:lang w:eastAsia="en-US"/>
        </w:rPr>
        <w:t xml:space="preserve"> se exponen:</w:t>
      </w:r>
    </w:p>
    <w:p w14:paraId="38162D29" w14:textId="77777777" w:rsidR="008F4B45" w:rsidRPr="00802656" w:rsidRDefault="008F4B45" w:rsidP="002B57E5">
      <w:pPr>
        <w:pStyle w:val="Subttulo"/>
      </w:pPr>
    </w:p>
    <w:p w14:paraId="45CF508A" w14:textId="6496B8EC" w:rsidR="008F4B45" w:rsidRPr="002B57E5" w:rsidRDefault="003F5E0D" w:rsidP="002B57E5">
      <w:pPr>
        <w:pStyle w:val="Ttulo1"/>
      </w:pPr>
      <w:bookmarkStart w:id="1" w:name="_Toc189571432"/>
      <w:r w:rsidRPr="002B57E5">
        <w:t>A N T E C E D E N T E S</w:t>
      </w:r>
      <w:bookmarkEnd w:id="1"/>
    </w:p>
    <w:p w14:paraId="3D51A562" w14:textId="77777777" w:rsidR="008F4B45" w:rsidRPr="00802656" w:rsidRDefault="008F4B45" w:rsidP="002B57E5">
      <w:pPr>
        <w:pStyle w:val="ResolucinV"/>
      </w:pPr>
    </w:p>
    <w:p w14:paraId="07539392" w14:textId="0541120D" w:rsidR="00F469B3" w:rsidRPr="00802656" w:rsidRDefault="00F469B3" w:rsidP="002B57E5">
      <w:pPr>
        <w:pStyle w:val="Ttulo2"/>
      </w:pPr>
      <w:bookmarkStart w:id="2" w:name="_Toc189571433"/>
      <w:r w:rsidRPr="00802656">
        <w:t>I. Presentación de la solicitud de información</w:t>
      </w:r>
      <w:bookmarkEnd w:id="2"/>
    </w:p>
    <w:p w14:paraId="2C510854" w14:textId="77777777" w:rsidR="00F469B3" w:rsidRPr="00802656" w:rsidRDefault="00F469B3" w:rsidP="004F4E53">
      <w:pPr>
        <w:tabs>
          <w:tab w:val="left" w:pos="567"/>
        </w:tabs>
        <w:spacing w:line="360" w:lineRule="auto"/>
        <w:jc w:val="both"/>
        <w:rPr>
          <w:rFonts w:ascii="Palatino Linotype" w:hAnsi="Palatino Linotype" w:cs="Tahoma"/>
          <w:sz w:val="22"/>
          <w:szCs w:val="22"/>
        </w:rPr>
      </w:pPr>
    </w:p>
    <w:p w14:paraId="0F999651" w14:textId="09BEC5C3" w:rsidR="00253EAE" w:rsidRPr="00802656" w:rsidRDefault="00542F88" w:rsidP="00253EAE">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r w:rsidRPr="00802656">
        <w:rPr>
          <w:rFonts w:ascii="Palatino Linotype" w:eastAsiaTheme="minorHAnsi" w:hAnsi="Palatino Linotype" w:cs="Tahoma"/>
          <w:color w:val="000000" w:themeColor="text1"/>
          <w:sz w:val="22"/>
          <w:szCs w:val="22"/>
          <w:lang w:eastAsia="en-US"/>
        </w:rPr>
        <w:t xml:space="preserve">El </w:t>
      </w:r>
      <w:r w:rsidR="004F0A2C">
        <w:rPr>
          <w:rFonts w:ascii="Palatino Linotype" w:eastAsiaTheme="minorHAnsi" w:hAnsi="Palatino Linotype" w:cs="Tahoma"/>
          <w:color w:val="000000" w:themeColor="text1"/>
          <w:sz w:val="22"/>
          <w:szCs w:val="22"/>
          <w:lang w:eastAsia="en-US"/>
        </w:rPr>
        <w:t>veintiocho de noviembre</w:t>
      </w:r>
      <w:r w:rsidRPr="00802656">
        <w:rPr>
          <w:rFonts w:ascii="Palatino Linotype" w:eastAsiaTheme="minorHAnsi" w:hAnsi="Palatino Linotype" w:cs="Tahoma"/>
          <w:color w:val="000000" w:themeColor="text1"/>
          <w:sz w:val="22"/>
          <w:szCs w:val="22"/>
          <w:lang w:eastAsia="en-US"/>
        </w:rPr>
        <w:t xml:space="preserve"> de dos mil veinticuatro</w:t>
      </w:r>
      <w:r w:rsidR="00253EAE" w:rsidRPr="00802656">
        <w:rPr>
          <w:rFonts w:ascii="Palatino Linotype" w:hAnsi="Palatino Linotype" w:cs="Tahoma"/>
          <w:sz w:val="22"/>
          <w:szCs w:val="22"/>
        </w:rPr>
        <w:t>, el Particular presentó una solicitud de acceso a la información pública, a través del Sistema de Acceso a la Información Mexiquense (SAIMEX), ante el</w:t>
      </w:r>
      <w:r w:rsidR="003E16CF">
        <w:rPr>
          <w:rFonts w:ascii="Palatino Linotype" w:eastAsia="Calibri" w:hAnsi="Palatino Linotype" w:cs="Tahoma"/>
          <w:sz w:val="22"/>
          <w:szCs w:val="22"/>
          <w:lang w:eastAsia="en-US"/>
        </w:rPr>
        <w:t xml:space="preserve"> </w:t>
      </w:r>
      <w:r w:rsidR="003E16CF">
        <w:rPr>
          <w:rFonts w:ascii="Palatino Linotype" w:eastAsia="Calibri" w:hAnsi="Palatino Linotype" w:cs="Tahoma"/>
          <w:bCs/>
          <w:sz w:val="22"/>
          <w:szCs w:val="22"/>
          <w:lang w:eastAsia="en-US"/>
        </w:rPr>
        <w:t xml:space="preserve">Ayuntamiento de </w:t>
      </w:r>
      <w:r w:rsidR="004F0A2C">
        <w:rPr>
          <w:rFonts w:ascii="Palatino Linotype" w:eastAsia="Calibri" w:hAnsi="Palatino Linotype" w:cs="Tahoma"/>
          <w:bCs/>
          <w:sz w:val="22"/>
          <w:szCs w:val="22"/>
          <w:lang w:eastAsia="en-US"/>
        </w:rPr>
        <w:t>Tepotzotlán</w:t>
      </w:r>
      <w:r w:rsidR="00253EAE" w:rsidRPr="00802656">
        <w:rPr>
          <w:rFonts w:ascii="Palatino Linotype" w:hAnsi="Palatino Linotype"/>
          <w:bCs/>
          <w:sz w:val="22"/>
          <w:szCs w:val="22"/>
        </w:rPr>
        <w:t>,</w:t>
      </w:r>
      <w:r w:rsidR="00253EAE" w:rsidRPr="00802656">
        <w:rPr>
          <w:rFonts w:ascii="Palatino Linotype" w:hAnsi="Palatino Linotype" w:cs="Tahoma"/>
          <w:bCs/>
          <w:sz w:val="22"/>
          <w:szCs w:val="22"/>
        </w:rPr>
        <w:t xml:space="preserve"> en los siguientes términos:</w:t>
      </w:r>
    </w:p>
    <w:p w14:paraId="122865B0" w14:textId="77777777" w:rsidR="00253EAE" w:rsidRDefault="00253EAE" w:rsidP="00253EAE">
      <w:pPr>
        <w:autoSpaceDE w:val="0"/>
        <w:autoSpaceDN w:val="0"/>
        <w:adjustRightInd w:val="0"/>
        <w:spacing w:line="360" w:lineRule="auto"/>
        <w:jc w:val="both"/>
        <w:rPr>
          <w:rFonts w:ascii="Palatino Linotype" w:hAnsi="Palatino Linotype" w:cs="Tahoma"/>
          <w:bCs/>
          <w:sz w:val="22"/>
          <w:szCs w:val="22"/>
        </w:rPr>
      </w:pPr>
    </w:p>
    <w:p w14:paraId="32D1D69F" w14:textId="752B2ACF" w:rsidR="00253EAE" w:rsidRPr="00802656" w:rsidRDefault="003A796B" w:rsidP="00253EAE">
      <w:pPr>
        <w:tabs>
          <w:tab w:val="left" w:pos="4667"/>
        </w:tabs>
        <w:spacing w:line="360" w:lineRule="auto"/>
        <w:ind w:left="567" w:right="567"/>
        <w:jc w:val="both"/>
        <w:rPr>
          <w:rFonts w:ascii="Palatino Linotype" w:hAnsi="Palatino Linotype" w:cs="Tahoma"/>
          <w:b/>
          <w:bCs/>
          <w:i/>
        </w:rPr>
      </w:pPr>
      <w:r>
        <w:rPr>
          <w:rFonts w:ascii="Palatino Linotype" w:hAnsi="Palatino Linotype" w:cs="Tahoma"/>
          <w:b/>
          <w:bCs/>
          <w:i/>
        </w:rPr>
        <w:t>“</w:t>
      </w:r>
      <w:r w:rsidR="00253EAE" w:rsidRPr="00802656">
        <w:rPr>
          <w:rFonts w:ascii="Palatino Linotype" w:hAnsi="Palatino Linotype" w:cs="Tahoma"/>
          <w:b/>
          <w:bCs/>
          <w:i/>
        </w:rPr>
        <w:t>DESCRIPCIÓN CLARA Y PRECISA DE LA INFORMACIÓN SOLICITADA</w:t>
      </w:r>
    </w:p>
    <w:p w14:paraId="372368C1" w14:textId="18D94444" w:rsidR="00253EAE" w:rsidRDefault="004F0A2C" w:rsidP="00253EAE">
      <w:pPr>
        <w:tabs>
          <w:tab w:val="left" w:pos="4667"/>
        </w:tabs>
        <w:spacing w:line="360" w:lineRule="auto"/>
        <w:ind w:left="567" w:right="567"/>
        <w:jc w:val="both"/>
        <w:rPr>
          <w:rFonts w:ascii="Palatino Linotype" w:hAnsi="Palatino Linotype" w:cs="Tahoma"/>
          <w:bCs/>
          <w:i/>
        </w:rPr>
      </w:pPr>
      <w:r w:rsidRPr="004F0A2C">
        <w:rPr>
          <w:rFonts w:ascii="Palatino Linotype" w:hAnsi="Palatino Linotype" w:cs="Tahoma"/>
          <w:bCs/>
          <w:i/>
        </w:rPr>
        <w:t>Contrato, factura y cheque póliza de pago a la empresa proveedora del servicio de la transmisión en vivo y videograbación del Aniversario 210 de Tepotzotlán, así como de la cobertura del festival denominado “TepoVive”.</w:t>
      </w:r>
      <w:r w:rsidR="00253EAE" w:rsidRPr="00802656">
        <w:rPr>
          <w:rFonts w:ascii="Palatino Linotype" w:hAnsi="Palatino Linotype" w:cs="Tahoma"/>
          <w:bCs/>
          <w:i/>
        </w:rPr>
        <w:t>” (Sic.)</w:t>
      </w:r>
    </w:p>
    <w:p w14:paraId="14F0DFE9" w14:textId="77777777" w:rsidR="009C44AA" w:rsidRPr="00802656" w:rsidRDefault="009C44AA" w:rsidP="00253EAE">
      <w:pPr>
        <w:tabs>
          <w:tab w:val="left" w:pos="4667"/>
        </w:tabs>
        <w:spacing w:line="360" w:lineRule="auto"/>
        <w:ind w:left="567" w:right="567"/>
        <w:jc w:val="both"/>
        <w:rPr>
          <w:rFonts w:ascii="Palatino Linotype" w:hAnsi="Palatino Linotype" w:cs="Tahoma"/>
          <w:bCs/>
          <w:i/>
        </w:rPr>
      </w:pPr>
    </w:p>
    <w:p w14:paraId="328702F2" w14:textId="318B7756" w:rsidR="00253EAE" w:rsidRPr="00802656" w:rsidRDefault="003A796B" w:rsidP="00253EAE">
      <w:pPr>
        <w:tabs>
          <w:tab w:val="left" w:pos="4667"/>
        </w:tabs>
        <w:spacing w:line="360" w:lineRule="auto"/>
        <w:ind w:left="567" w:right="567"/>
        <w:jc w:val="both"/>
        <w:rPr>
          <w:rFonts w:ascii="Palatino Linotype" w:hAnsi="Palatino Linotype" w:cs="Tahoma"/>
          <w:b/>
          <w:bCs/>
          <w:i/>
          <w:iCs/>
        </w:rPr>
      </w:pPr>
      <w:r>
        <w:rPr>
          <w:rFonts w:ascii="Palatino Linotype" w:hAnsi="Palatino Linotype" w:cs="Tahoma"/>
          <w:b/>
          <w:bCs/>
          <w:i/>
          <w:iCs/>
        </w:rPr>
        <w:t>“</w:t>
      </w:r>
      <w:r w:rsidR="00253EAE" w:rsidRPr="00802656">
        <w:rPr>
          <w:rFonts w:ascii="Palatino Linotype" w:hAnsi="Palatino Linotype" w:cs="Tahoma"/>
          <w:b/>
          <w:bCs/>
          <w:i/>
          <w:iCs/>
        </w:rPr>
        <w:t>MODALIDAD DE ENTREGA</w:t>
      </w:r>
    </w:p>
    <w:p w14:paraId="0088BDE8" w14:textId="4E6DDB9C" w:rsidR="00253EAE" w:rsidRPr="00802656" w:rsidRDefault="00253EAE" w:rsidP="00253EAE">
      <w:pPr>
        <w:spacing w:line="360" w:lineRule="auto"/>
        <w:ind w:left="567" w:right="567"/>
        <w:jc w:val="both"/>
        <w:rPr>
          <w:rFonts w:ascii="Palatino Linotype" w:hAnsi="Palatino Linotype" w:cs="Arial"/>
          <w:bCs/>
          <w:i/>
          <w:iCs/>
        </w:rPr>
      </w:pPr>
      <w:r w:rsidRPr="00802656">
        <w:rPr>
          <w:rFonts w:ascii="Palatino Linotype" w:hAnsi="Palatino Linotype" w:cs="Arial"/>
          <w:bCs/>
          <w:i/>
          <w:iCs/>
        </w:rPr>
        <w:t xml:space="preserve">A través del SAIMEX” </w:t>
      </w:r>
    </w:p>
    <w:p w14:paraId="2CE206CA" w14:textId="77777777" w:rsidR="0007424C" w:rsidRPr="00802656" w:rsidRDefault="0007424C" w:rsidP="004F4E53">
      <w:pPr>
        <w:spacing w:line="360" w:lineRule="auto"/>
        <w:ind w:right="567"/>
        <w:jc w:val="both"/>
        <w:rPr>
          <w:rFonts w:ascii="Palatino Linotype" w:hAnsi="Palatino Linotype" w:cs="Arial"/>
          <w:bCs/>
          <w:i/>
          <w:iCs/>
          <w:szCs w:val="22"/>
        </w:rPr>
      </w:pPr>
    </w:p>
    <w:p w14:paraId="579A33A0" w14:textId="77777777" w:rsidR="004805C1" w:rsidRPr="004805C1" w:rsidRDefault="004805C1" w:rsidP="004805C1">
      <w:pPr>
        <w:pStyle w:val="Ttulo2"/>
        <w:rPr>
          <w:bCs/>
        </w:rPr>
      </w:pPr>
      <w:bookmarkStart w:id="3" w:name="_Toc189571434"/>
      <w:r w:rsidRPr="004805C1">
        <w:rPr>
          <w:bCs/>
        </w:rPr>
        <w:t>II. Prórroga para atender su solicitud de información</w:t>
      </w:r>
      <w:bookmarkEnd w:id="3"/>
    </w:p>
    <w:p w14:paraId="51BB7530" w14:textId="77777777" w:rsidR="004805C1" w:rsidRPr="004805C1" w:rsidRDefault="004805C1" w:rsidP="004805C1">
      <w:pPr>
        <w:pStyle w:val="Ttulo2"/>
        <w:rPr>
          <w:bCs/>
        </w:rPr>
      </w:pPr>
    </w:p>
    <w:p w14:paraId="1F8B9A24" w14:textId="10FAB51C" w:rsidR="004805C1" w:rsidRDefault="004805C1" w:rsidP="004805C1">
      <w:pPr>
        <w:spacing w:line="360" w:lineRule="auto"/>
        <w:jc w:val="both"/>
        <w:rPr>
          <w:rFonts w:ascii="Palatino Linotype" w:eastAsiaTheme="majorEastAsia" w:hAnsi="Palatino Linotype"/>
          <w:sz w:val="22"/>
          <w:szCs w:val="22"/>
        </w:rPr>
      </w:pPr>
      <w:r w:rsidRPr="004805C1">
        <w:rPr>
          <w:rFonts w:ascii="Palatino Linotype" w:eastAsiaTheme="majorEastAsia" w:hAnsi="Palatino Linotype"/>
          <w:sz w:val="22"/>
          <w:szCs w:val="22"/>
        </w:rPr>
        <w:t xml:space="preserve">El diecinueve de </w:t>
      </w:r>
      <w:r w:rsidR="002C2BE7">
        <w:rPr>
          <w:rFonts w:ascii="Palatino Linotype" w:eastAsiaTheme="majorEastAsia" w:hAnsi="Palatino Linotype"/>
          <w:sz w:val="22"/>
          <w:szCs w:val="22"/>
        </w:rPr>
        <w:t>diciembre</w:t>
      </w:r>
      <w:r w:rsidRPr="004805C1">
        <w:rPr>
          <w:rFonts w:ascii="Palatino Linotype" w:eastAsiaTheme="majorEastAsia" w:hAnsi="Palatino Linotype"/>
          <w:sz w:val="22"/>
          <w:szCs w:val="22"/>
        </w:rPr>
        <w:t xml:space="preserve"> de dos mil veinticuatro, el Sujeto Obligado, a través del Sistema de Acceso a la Información Mexiquense (SAIMEX), notificó una prórroga, a través de</w:t>
      </w:r>
      <w:r w:rsidR="00BB6E2D">
        <w:rPr>
          <w:rFonts w:ascii="Palatino Linotype" w:eastAsiaTheme="majorEastAsia" w:hAnsi="Palatino Linotype"/>
          <w:sz w:val="22"/>
          <w:szCs w:val="22"/>
        </w:rPr>
        <w:t xml:space="preserve">l Acuerdo número </w:t>
      </w:r>
      <w:r w:rsidR="00BB6E2D" w:rsidRPr="002C2BE7">
        <w:rPr>
          <w:rFonts w:ascii="Palatino Linotype" w:eastAsiaTheme="majorEastAsia" w:hAnsi="Palatino Linotype"/>
          <w:sz w:val="22"/>
          <w:szCs w:val="22"/>
        </w:rPr>
        <w:t>02/SE/108/CT/2024</w:t>
      </w:r>
      <w:r w:rsidR="00BB6E2D">
        <w:rPr>
          <w:rFonts w:ascii="Palatino Linotype" w:eastAsiaTheme="majorEastAsia" w:hAnsi="Palatino Linotype"/>
          <w:sz w:val="22"/>
          <w:szCs w:val="22"/>
        </w:rPr>
        <w:t>, la Centésima Octava Sesión Extraordinaria del Comité de Transparencia del diecinueve de diciembre de dos mil veinticuatro</w:t>
      </w:r>
      <w:r w:rsidRPr="004805C1">
        <w:rPr>
          <w:rFonts w:ascii="Palatino Linotype" w:eastAsiaTheme="majorEastAsia" w:hAnsi="Palatino Linotype"/>
          <w:sz w:val="22"/>
          <w:szCs w:val="22"/>
        </w:rPr>
        <w:t>, mediante la cual aprueba la ampliación de término para atender la solicitud de información.</w:t>
      </w:r>
    </w:p>
    <w:p w14:paraId="1A6019ED" w14:textId="77777777" w:rsidR="004805C1" w:rsidRDefault="004805C1" w:rsidP="002B57E5">
      <w:pPr>
        <w:pStyle w:val="Ttulo2"/>
      </w:pPr>
    </w:p>
    <w:p w14:paraId="4A453407" w14:textId="6DD14E7A" w:rsidR="00F469B3" w:rsidRPr="00802656" w:rsidRDefault="00F469B3" w:rsidP="002B57E5">
      <w:pPr>
        <w:pStyle w:val="Ttulo2"/>
      </w:pPr>
      <w:bookmarkStart w:id="4" w:name="_Toc189571435"/>
      <w:r w:rsidRPr="00802656">
        <w:t>II</w:t>
      </w:r>
      <w:r w:rsidR="004805C1">
        <w:t>I</w:t>
      </w:r>
      <w:r w:rsidRPr="00802656">
        <w:t>. Respuesta del Sujeto Obligado</w:t>
      </w:r>
      <w:bookmarkEnd w:id="4"/>
    </w:p>
    <w:p w14:paraId="4ED48BC3" w14:textId="77777777" w:rsidR="0053216F" w:rsidRPr="00802656" w:rsidRDefault="0053216F" w:rsidP="004F4E53">
      <w:pPr>
        <w:spacing w:line="360" w:lineRule="auto"/>
        <w:jc w:val="both"/>
        <w:rPr>
          <w:rFonts w:ascii="Palatino Linotype" w:eastAsiaTheme="minorHAnsi" w:hAnsi="Palatino Linotype" w:cstheme="minorBidi"/>
          <w:color w:val="000000" w:themeColor="text1"/>
          <w:sz w:val="22"/>
          <w:szCs w:val="22"/>
          <w:lang w:eastAsia="en-US"/>
        </w:rPr>
      </w:pPr>
    </w:p>
    <w:p w14:paraId="0B1EC5E0" w14:textId="77777777" w:rsidR="003942CB" w:rsidRPr="00802656" w:rsidRDefault="003942CB" w:rsidP="004F4E53">
      <w:pPr>
        <w:spacing w:line="360" w:lineRule="auto"/>
        <w:jc w:val="both"/>
        <w:rPr>
          <w:rFonts w:ascii="Palatino Linotype" w:eastAsiaTheme="minorHAnsi" w:hAnsi="Palatino Linotype" w:cstheme="minorBidi"/>
          <w:color w:val="000000" w:themeColor="text1"/>
          <w:sz w:val="22"/>
          <w:szCs w:val="22"/>
          <w:lang w:eastAsia="en-US"/>
        </w:rPr>
      </w:pPr>
      <w:r w:rsidRPr="00802656">
        <w:rPr>
          <w:rFonts w:ascii="Palatino Linotype" w:eastAsiaTheme="minorHAnsi" w:hAnsi="Palatino Linotype" w:cstheme="minorBidi"/>
          <w:color w:val="000000" w:themeColor="text1"/>
          <w:sz w:val="22"/>
          <w:szCs w:val="22"/>
          <w:lang w:eastAsia="en-US"/>
        </w:rPr>
        <w:t>De conformidad con el artículo 136, párrafo primero de la Ley de Transparencia y Acceso a</w:t>
      </w:r>
    </w:p>
    <w:p w14:paraId="72793F33" w14:textId="1079DBD3" w:rsidR="003942CB" w:rsidRPr="00802656" w:rsidRDefault="003942CB" w:rsidP="004F4E53">
      <w:pPr>
        <w:spacing w:line="360" w:lineRule="auto"/>
        <w:jc w:val="both"/>
        <w:rPr>
          <w:rFonts w:ascii="Palatino Linotype" w:eastAsiaTheme="minorHAnsi" w:hAnsi="Palatino Linotype" w:cstheme="minorBidi"/>
          <w:color w:val="000000" w:themeColor="text1"/>
          <w:sz w:val="22"/>
          <w:szCs w:val="22"/>
          <w:lang w:eastAsia="en-US"/>
        </w:rPr>
      </w:pPr>
      <w:r w:rsidRPr="00802656">
        <w:rPr>
          <w:rFonts w:ascii="Palatino Linotype" w:eastAsiaTheme="minorHAnsi" w:hAnsi="Palatino Linotype" w:cstheme="minorBidi"/>
          <w:color w:val="000000" w:themeColor="text1"/>
          <w:sz w:val="22"/>
          <w:szCs w:val="22"/>
          <w:lang w:eastAsia="en-US"/>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003E16CF">
        <w:rPr>
          <w:rFonts w:ascii="Palatino Linotype" w:eastAsia="Calibri" w:hAnsi="Palatino Linotype" w:cs="Tahoma"/>
          <w:b/>
          <w:bCs/>
          <w:sz w:val="22"/>
          <w:szCs w:val="22"/>
          <w:lang w:eastAsia="en-US"/>
        </w:rPr>
        <w:t xml:space="preserve"> Ayuntamiento de </w:t>
      </w:r>
      <w:r w:rsidR="00042D20">
        <w:rPr>
          <w:rFonts w:ascii="Palatino Linotype" w:eastAsia="Calibri" w:hAnsi="Palatino Linotype" w:cs="Tahoma"/>
          <w:b/>
          <w:bCs/>
          <w:sz w:val="22"/>
          <w:szCs w:val="22"/>
          <w:lang w:eastAsia="en-US"/>
        </w:rPr>
        <w:t>Tepotzotlán</w:t>
      </w:r>
      <w:r w:rsidRPr="00802656">
        <w:rPr>
          <w:rFonts w:ascii="Palatino Linotype" w:eastAsiaTheme="minorHAnsi" w:hAnsi="Palatino Linotype" w:cstheme="minorBidi"/>
          <w:color w:val="000000" w:themeColor="text1"/>
          <w:sz w:val="22"/>
          <w:szCs w:val="22"/>
          <w:lang w:eastAsia="en-US"/>
        </w:rPr>
        <w:t xml:space="preserve">, omitió dar respuesta a la solicitud de información, por lo que se </w:t>
      </w:r>
      <w:r w:rsidRPr="00802656">
        <w:rPr>
          <w:rFonts w:ascii="Palatino Linotype" w:eastAsiaTheme="minorHAnsi" w:hAnsi="Palatino Linotype" w:cstheme="minorBidi"/>
          <w:b/>
          <w:color w:val="000000" w:themeColor="text1"/>
          <w:sz w:val="22"/>
          <w:szCs w:val="22"/>
          <w:lang w:eastAsia="en-US"/>
        </w:rPr>
        <w:t>configura la negativa ficta</w:t>
      </w:r>
      <w:r w:rsidRPr="00802656">
        <w:rPr>
          <w:rFonts w:ascii="Palatino Linotype" w:eastAsiaTheme="minorHAnsi" w:hAnsi="Palatino Linotype" w:cstheme="minorBidi"/>
          <w:color w:val="000000" w:themeColor="text1"/>
          <w:sz w:val="22"/>
          <w:szCs w:val="22"/>
          <w:lang w:eastAsia="en-US"/>
        </w:rPr>
        <w:t xml:space="preserve"> a entregar información, prevista, en los artículos 166, párrafo cuarto y 178, párrafo segundo de la Ley de Transparencia y Acceso a la Información Pública del Estado de México y Municipios.</w:t>
      </w:r>
    </w:p>
    <w:p w14:paraId="1F0AEEFF" w14:textId="77777777" w:rsidR="003942CB" w:rsidRPr="00802656" w:rsidRDefault="003942CB" w:rsidP="004F4E53">
      <w:pPr>
        <w:spacing w:line="360" w:lineRule="auto"/>
        <w:jc w:val="both"/>
        <w:rPr>
          <w:rFonts w:ascii="Palatino Linotype" w:hAnsi="Palatino Linotype" w:cs="Tahoma"/>
          <w:bCs/>
          <w:iCs/>
          <w:color w:val="000000" w:themeColor="text1"/>
          <w:sz w:val="22"/>
          <w:szCs w:val="22"/>
        </w:rPr>
      </w:pPr>
    </w:p>
    <w:p w14:paraId="6E7C6651" w14:textId="3A9CFA3A" w:rsidR="00F469B3" w:rsidRPr="00802656" w:rsidRDefault="00F469B3" w:rsidP="002B57E5">
      <w:pPr>
        <w:pStyle w:val="Ttulo2"/>
        <w:rPr>
          <w:lang w:eastAsia="en-US"/>
        </w:rPr>
      </w:pPr>
      <w:bookmarkStart w:id="5" w:name="_Toc189571436"/>
      <w:r w:rsidRPr="00802656">
        <w:rPr>
          <w:lang w:eastAsia="en-US"/>
        </w:rPr>
        <w:t>I</w:t>
      </w:r>
      <w:r w:rsidR="004805C1">
        <w:rPr>
          <w:lang w:eastAsia="en-US"/>
        </w:rPr>
        <w:t>V</w:t>
      </w:r>
      <w:r w:rsidRPr="00802656">
        <w:rPr>
          <w:lang w:eastAsia="en-US"/>
        </w:rPr>
        <w:t>. Interposición del Recurso de Revisión</w:t>
      </w:r>
      <w:bookmarkEnd w:id="5"/>
    </w:p>
    <w:p w14:paraId="356E2604" w14:textId="77777777" w:rsidR="00F469B3" w:rsidRPr="00802656" w:rsidRDefault="00F469B3"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5DB53334" w14:textId="5C7928F5" w:rsidR="00F469B3" w:rsidRPr="00802656" w:rsidRDefault="00B4118B" w:rsidP="004F4E53">
      <w:pPr>
        <w:spacing w:line="360" w:lineRule="auto"/>
        <w:jc w:val="both"/>
        <w:rPr>
          <w:rFonts w:ascii="Palatino Linotype" w:eastAsiaTheme="minorHAnsi" w:hAnsi="Palatino Linotype" w:cs="Tahoma"/>
          <w:sz w:val="22"/>
          <w:szCs w:val="22"/>
          <w:lang w:val="es-ES" w:eastAsia="en-US"/>
        </w:rPr>
      </w:pPr>
      <w:r w:rsidRPr="00802656">
        <w:rPr>
          <w:rFonts w:ascii="Palatino Linotype" w:eastAsiaTheme="minorHAnsi" w:hAnsi="Palatino Linotype" w:cs="Tahoma"/>
          <w:color w:val="000000" w:themeColor="text1"/>
          <w:sz w:val="22"/>
          <w:szCs w:val="22"/>
          <w:lang w:eastAsia="en-US"/>
        </w:rPr>
        <w:t>El</w:t>
      </w:r>
      <w:r w:rsidR="00F469B3" w:rsidRPr="00802656">
        <w:rPr>
          <w:rFonts w:ascii="Palatino Linotype" w:eastAsiaTheme="minorHAnsi" w:hAnsi="Palatino Linotype" w:cs="Tahoma"/>
          <w:color w:val="000000" w:themeColor="text1"/>
          <w:sz w:val="22"/>
          <w:szCs w:val="22"/>
          <w:lang w:eastAsia="en-US"/>
        </w:rPr>
        <w:t xml:space="preserve"> </w:t>
      </w:r>
      <w:r w:rsidR="00042D20">
        <w:rPr>
          <w:rFonts w:ascii="Palatino Linotype" w:hAnsi="Palatino Linotype" w:cs="Tahoma"/>
          <w:bCs/>
          <w:iCs/>
          <w:color w:val="000000" w:themeColor="text1"/>
          <w:sz w:val="22"/>
          <w:szCs w:val="22"/>
        </w:rPr>
        <w:t>veintidós</w:t>
      </w:r>
      <w:r w:rsidR="003E16CF">
        <w:rPr>
          <w:rFonts w:ascii="Palatino Linotype" w:hAnsi="Palatino Linotype" w:cs="Tahoma"/>
          <w:bCs/>
          <w:iCs/>
          <w:color w:val="000000" w:themeColor="text1"/>
          <w:sz w:val="22"/>
          <w:szCs w:val="22"/>
        </w:rPr>
        <w:t xml:space="preserve"> de enero</w:t>
      </w:r>
      <w:r w:rsidR="00CF2FD4" w:rsidRPr="00802656">
        <w:rPr>
          <w:rFonts w:ascii="Palatino Linotype" w:hAnsi="Palatino Linotype" w:cs="Tahoma"/>
          <w:bCs/>
          <w:iCs/>
          <w:color w:val="000000" w:themeColor="text1"/>
          <w:sz w:val="22"/>
          <w:szCs w:val="22"/>
        </w:rPr>
        <w:t xml:space="preserve"> de dos mil veintic</w:t>
      </w:r>
      <w:r w:rsidR="003E16CF">
        <w:rPr>
          <w:rFonts w:ascii="Palatino Linotype" w:hAnsi="Palatino Linotype" w:cs="Tahoma"/>
          <w:bCs/>
          <w:iCs/>
          <w:color w:val="000000" w:themeColor="text1"/>
          <w:sz w:val="22"/>
          <w:szCs w:val="22"/>
        </w:rPr>
        <w:t>inco</w:t>
      </w:r>
      <w:r w:rsidR="00F469B3" w:rsidRPr="00802656">
        <w:rPr>
          <w:rFonts w:ascii="Palatino Linotype" w:eastAsiaTheme="minorHAnsi" w:hAnsi="Palatino Linotype" w:cs="Tahoma"/>
          <w:color w:val="000000" w:themeColor="text1"/>
          <w:sz w:val="22"/>
          <w:szCs w:val="22"/>
          <w:lang w:eastAsia="en-US"/>
        </w:rPr>
        <w:t xml:space="preserve">, </w:t>
      </w:r>
      <w:r w:rsidR="00F469B3" w:rsidRPr="00802656">
        <w:rPr>
          <w:rFonts w:ascii="Palatino Linotype" w:eastAsiaTheme="minorHAnsi" w:hAnsi="Palatino Linotype" w:cs="Tahoma"/>
          <w:color w:val="000000" w:themeColor="text1"/>
          <w:sz w:val="22"/>
          <w:szCs w:val="22"/>
          <w:lang w:val="es-ES" w:eastAsia="en-US"/>
        </w:rPr>
        <w:t xml:space="preserve">el Particular interpuso un Recurso de Revisión ante este Instituto, a través del Sistema de Acceso a la Información Mexiquense (SAIMEX), en contra de la </w:t>
      </w:r>
      <w:r w:rsidR="00542F88" w:rsidRPr="00802656">
        <w:rPr>
          <w:rFonts w:ascii="Palatino Linotype" w:eastAsiaTheme="minorHAnsi" w:hAnsi="Palatino Linotype" w:cs="Tahoma"/>
          <w:color w:val="000000" w:themeColor="text1"/>
          <w:sz w:val="22"/>
          <w:szCs w:val="22"/>
          <w:lang w:val="es-ES" w:eastAsia="en-US"/>
        </w:rPr>
        <w:t xml:space="preserve">falta de </w:t>
      </w:r>
      <w:r w:rsidR="00F469B3" w:rsidRPr="00802656">
        <w:rPr>
          <w:rFonts w:ascii="Palatino Linotype" w:eastAsiaTheme="minorHAnsi" w:hAnsi="Palatino Linotype" w:cs="Tahoma"/>
          <w:color w:val="000000" w:themeColor="text1"/>
          <w:sz w:val="22"/>
          <w:szCs w:val="22"/>
          <w:lang w:val="es-ES" w:eastAsia="en-US"/>
        </w:rPr>
        <w:t>respuesta por el</w:t>
      </w:r>
      <w:r w:rsidR="00542F88" w:rsidRPr="00802656">
        <w:rPr>
          <w:rFonts w:ascii="Palatino Linotype" w:eastAsia="Calibri" w:hAnsi="Palatino Linotype" w:cs="Tahoma"/>
          <w:sz w:val="22"/>
          <w:szCs w:val="22"/>
          <w:lang w:eastAsia="en-US"/>
        </w:rPr>
        <w:t xml:space="preserve"> Sujeto Obligado</w:t>
      </w:r>
      <w:r w:rsidR="00F469B3" w:rsidRPr="00802656">
        <w:rPr>
          <w:rFonts w:ascii="Palatino Linotype" w:eastAsiaTheme="minorHAnsi" w:hAnsi="Palatino Linotype" w:cs="Tahoma"/>
          <w:color w:val="000000" w:themeColor="text1"/>
          <w:sz w:val="22"/>
          <w:szCs w:val="22"/>
          <w:lang w:val="es-ES" w:eastAsia="en-US"/>
        </w:rPr>
        <w:t>, a la solicitud de información</w:t>
      </w:r>
      <w:r w:rsidR="00EB0141" w:rsidRPr="00802656">
        <w:rPr>
          <w:rFonts w:ascii="Palatino Linotype" w:eastAsiaTheme="minorHAnsi" w:hAnsi="Palatino Linotype" w:cs="Tahoma"/>
          <w:color w:val="000000" w:themeColor="text1"/>
          <w:sz w:val="22"/>
          <w:szCs w:val="22"/>
          <w:lang w:val="es-ES" w:eastAsia="en-US"/>
        </w:rPr>
        <w:t>,</w:t>
      </w:r>
      <w:r w:rsidR="00F469B3" w:rsidRPr="00802656">
        <w:rPr>
          <w:rFonts w:ascii="Palatino Linotype" w:eastAsiaTheme="minorHAnsi" w:hAnsi="Palatino Linotype" w:cs="Tahoma"/>
          <w:color w:val="000000" w:themeColor="text1"/>
          <w:sz w:val="22"/>
          <w:szCs w:val="22"/>
          <w:lang w:val="es-ES" w:eastAsia="en-US"/>
        </w:rPr>
        <w:t xml:space="preserve"> en los siguientes términos: </w:t>
      </w:r>
    </w:p>
    <w:p w14:paraId="0B7A443C" w14:textId="77777777" w:rsidR="00F469B3" w:rsidRDefault="00F469B3" w:rsidP="004F4E53">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14:paraId="6C5685A7" w14:textId="77777777" w:rsidR="00EC1ADC" w:rsidRPr="00802656" w:rsidRDefault="00EC1ADC" w:rsidP="004F4E53">
      <w:pPr>
        <w:autoSpaceDE w:val="0"/>
        <w:autoSpaceDN w:val="0"/>
        <w:adjustRightInd w:val="0"/>
        <w:spacing w:line="360" w:lineRule="auto"/>
        <w:jc w:val="both"/>
        <w:rPr>
          <w:rFonts w:ascii="Palatino Linotype" w:eastAsiaTheme="minorHAnsi" w:hAnsi="Palatino Linotype" w:cs="Tahoma"/>
          <w:color w:val="000000" w:themeColor="text1"/>
          <w:sz w:val="22"/>
          <w:szCs w:val="22"/>
          <w:lang w:eastAsia="en-US"/>
        </w:rPr>
      </w:pPr>
    </w:p>
    <w:p w14:paraId="6C986C50" w14:textId="0DAED2F1" w:rsidR="00F469B3" w:rsidRPr="00802656" w:rsidRDefault="00EC1ADC" w:rsidP="004F4E53">
      <w:pPr>
        <w:spacing w:line="360" w:lineRule="auto"/>
        <w:ind w:left="567" w:right="567"/>
        <w:jc w:val="both"/>
        <w:rPr>
          <w:rFonts w:ascii="Palatino Linotype" w:eastAsiaTheme="minorHAnsi" w:hAnsi="Palatino Linotype" w:cstheme="minorBidi"/>
          <w:bCs/>
          <w:i/>
          <w:color w:val="000000" w:themeColor="text1"/>
          <w:lang w:eastAsia="en-US"/>
        </w:rPr>
      </w:pPr>
      <w:r>
        <w:rPr>
          <w:rFonts w:ascii="Palatino Linotype" w:eastAsiaTheme="minorHAnsi" w:hAnsi="Palatino Linotype" w:cstheme="minorBidi"/>
          <w:b/>
          <w:bCs/>
          <w:i/>
          <w:color w:val="000000" w:themeColor="text1"/>
          <w:lang w:eastAsia="en-US"/>
        </w:rPr>
        <w:t>“</w:t>
      </w:r>
      <w:r w:rsidR="00F469B3" w:rsidRPr="00802656">
        <w:rPr>
          <w:rFonts w:ascii="Palatino Linotype" w:eastAsiaTheme="minorHAnsi" w:hAnsi="Palatino Linotype" w:cstheme="minorBidi"/>
          <w:b/>
          <w:bCs/>
          <w:i/>
          <w:color w:val="000000" w:themeColor="text1"/>
          <w:lang w:eastAsia="en-US"/>
        </w:rPr>
        <w:t>ACTO IMPUGNADO</w:t>
      </w:r>
    </w:p>
    <w:p w14:paraId="2E8033F2" w14:textId="68A617CF" w:rsidR="00F469B3" w:rsidRDefault="00042D20" w:rsidP="004F4E53">
      <w:pPr>
        <w:spacing w:line="360" w:lineRule="auto"/>
        <w:ind w:left="567" w:right="567"/>
        <w:jc w:val="both"/>
        <w:rPr>
          <w:rFonts w:ascii="Palatino Linotype" w:eastAsiaTheme="minorHAnsi" w:hAnsi="Palatino Linotype" w:cstheme="minorBidi"/>
          <w:i/>
          <w:color w:val="000000" w:themeColor="text1"/>
          <w:lang w:eastAsia="en-US"/>
        </w:rPr>
      </w:pPr>
      <w:r w:rsidRPr="00042D20">
        <w:rPr>
          <w:rFonts w:ascii="Palatino Linotype" w:eastAsiaTheme="minorHAnsi" w:hAnsi="Palatino Linotype" w:cstheme="minorBidi"/>
          <w:i/>
          <w:color w:val="000000" w:themeColor="text1"/>
          <w:lang w:eastAsia="en-US"/>
        </w:rPr>
        <w:t>No se entregó la información solicitada.</w:t>
      </w:r>
      <w:r w:rsidR="00F469B3" w:rsidRPr="00802656">
        <w:rPr>
          <w:rFonts w:ascii="Palatino Linotype" w:eastAsiaTheme="minorHAnsi" w:hAnsi="Palatino Linotype" w:cstheme="minorBidi"/>
          <w:i/>
          <w:color w:val="000000" w:themeColor="text1"/>
          <w:lang w:eastAsia="en-US"/>
        </w:rPr>
        <w:t xml:space="preserve">” </w:t>
      </w:r>
    </w:p>
    <w:p w14:paraId="521AAE31" w14:textId="77777777" w:rsidR="003E16CF" w:rsidRDefault="003E16CF" w:rsidP="004F4E53">
      <w:pPr>
        <w:spacing w:line="360" w:lineRule="auto"/>
        <w:ind w:left="567" w:right="567"/>
        <w:jc w:val="both"/>
        <w:rPr>
          <w:rFonts w:ascii="Palatino Linotype" w:eastAsiaTheme="minorHAnsi" w:hAnsi="Palatino Linotype" w:cstheme="minorBidi"/>
          <w:i/>
          <w:color w:val="000000" w:themeColor="text1"/>
          <w:lang w:eastAsia="en-US"/>
        </w:rPr>
      </w:pPr>
    </w:p>
    <w:p w14:paraId="20859BF5" w14:textId="38BE958A" w:rsidR="00EB0141" w:rsidRPr="00802656" w:rsidRDefault="00EC1ADC" w:rsidP="00EB0141">
      <w:pPr>
        <w:spacing w:line="360" w:lineRule="auto"/>
        <w:ind w:left="567" w:right="567"/>
        <w:rPr>
          <w:rFonts w:ascii="Palatino Linotype" w:hAnsi="Palatino Linotype" w:cs="Tahoma"/>
          <w:b/>
          <w:bCs/>
          <w:i/>
        </w:rPr>
      </w:pPr>
      <w:r>
        <w:rPr>
          <w:rFonts w:ascii="Palatino Linotype" w:hAnsi="Palatino Linotype" w:cs="Tahoma"/>
          <w:b/>
          <w:bCs/>
          <w:i/>
        </w:rPr>
        <w:t>“</w:t>
      </w:r>
      <w:r w:rsidR="00EB0141" w:rsidRPr="00802656">
        <w:rPr>
          <w:rFonts w:ascii="Palatino Linotype" w:hAnsi="Palatino Linotype" w:cs="Tahoma"/>
          <w:b/>
          <w:bCs/>
          <w:i/>
        </w:rPr>
        <w:t>RAZONES O MOTIVOS DE LA INCONFORMIDAD</w:t>
      </w:r>
    </w:p>
    <w:p w14:paraId="1FCD9373" w14:textId="54035F7B" w:rsidR="00EB0141" w:rsidRPr="00802656" w:rsidRDefault="00042D20" w:rsidP="00AF673B">
      <w:pPr>
        <w:spacing w:line="360" w:lineRule="auto"/>
        <w:ind w:left="567" w:right="567"/>
        <w:rPr>
          <w:rFonts w:ascii="Palatino Linotype" w:hAnsi="Palatino Linotype" w:cs="Tahoma"/>
          <w:bCs/>
        </w:rPr>
      </w:pPr>
      <w:r w:rsidRPr="00042D20">
        <w:rPr>
          <w:rFonts w:ascii="Palatino Linotype" w:hAnsi="Palatino Linotype"/>
          <w:i/>
          <w:color w:val="000000"/>
        </w:rPr>
        <w:t>No se entregó la información solicitada.</w:t>
      </w:r>
      <w:r w:rsidR="00EB0141" w:rsidRPr="00802656">
        <w:rPr>
          <w:rFonts w:ascii="Palatino Linotype" w:hAnsi="Palatino Linotype"/>
          <w:i/>
          <w:color w:val="000000"/>
        </w:rPr>
        <w:t>”</w:t>
      </w:r>
      <w:r w:rsidR="00985347" w:rsidRPr="00802656">
        <w:rPr>
          <w:rFonts w:ascii="Palatino Linotype" w:hAnsi="Palatino Linotype"/>
          <w:i/>
          <w:color w:val="000000"/>
        </w:rPr>
        <w:t xml:space="preserve"> </w:t>
      </w:r>
    </w:p>
    <w:p w14:paraId="01F1B018" w14:textId="77777777" w:rsidR="00F469B3" w:rsidRPr="00802656" w:rsidRDefault="00F469B3" w:rsidP="004F4E53">
      <w:pPr>
        <w:spacing w:line="360" w:lineRule="auto"/>
        <w:jc w:val="both"/>
        <w:rPr>
          <w:rFonts w:ascii="Palatino Linotype" w:eastAsiaTheme="minorHAnsi" w:hAnsi="Palatino Linotype" w:cstheme="minorBidi"/>
          <w:color w:val="000000" w:themeColor="text1"/>
          <w:sz w:val="22"/>
          <w:szCs w:val="22"/>
          <w:lang w:eastAsia="en-US"/>
        </w:rPr>
      </w:pPr>
    </w:p>
    <w:p w14:paraId="2FFD3A79" w14:textId="333857AA" w:rsidR="00F469B3" w:rsidRPr="00802656" w:rsidRDefault="00F469B3" w:rsidP="002B57E5">
      <w:pPr>
        <w:pStyle w:val="Ttulo2"/>
        <w:rPr>
          <w:lang w:eastAsia="en-US"/>
        </w:rPr>
      </w:pPr>
      <w:bookmarkStart w:id="6" w:name="_Toc189571437"/>
      <w:r w:rsidRPr="00802656">
        <w:rPr>
          <w:lang w:eastAsia="en-US"/>
        </w:rPr>
        <w:t>V. Trámite del Recurso de Revisión ante el Instituto</w:t>
      </w:r>
      <w:bookmarkEnd w:id="6"/>
    </w:p>
    <w:p w14:paraId="7F62FC39" w14:textId="77777777" w:rsidR="00320CBA" w:rsidRPr="00802656" w:rsidRDefault="00320CBA" w:rsidP="004F4E53">
      <w:pPr>
        <w:spacing w:line="360" w:lineRule="auto"/>
        <w:jc w:val="both"/>
        <w:rPr>
          <w:rFonts w:ascii="Palatino Linotype" w:eastAsiaTheme="minorHAnsi" w:hAnsi="Palatino Linotype" w:cstheme="minorBidi"/>
          <w:b/>
          <w:bCs/>
          <w:color w:val="000000" w:themeColor="text1"/>
          <w:sz w:val="22"/>
          <w:szCs w:val="22"/>
          <w:lang w:eastAsia="en-US"/>
        </w:rPr>
      </w:pPr>
    </w:p>
    <w:p w14:paraId="74144DA6" w14:textId="56339C8C" w:rsidR="00F469B3" w:rsidRPr="00802656" w:rsidRDefault="00F469B3" w:rsidP="004F4E53">
      <w:pPr>
        <w:spacing w:line="360" w:lineRule="auto"/>
        <w:jc w:val="both"/>
        <w:rPr>
          <w:rFonts w:ascii="Palatino Linotype" w:eastAsia="Batang" w:hAnsi="Palatino Linotype" w:cs="Tahoma"/>
          <w:bCs/>
          <w:color w:val="000000" w:themeColor="text1"/>
          <w:sz w:val="22"/>
          <w:szCs w:val="22"/>
        </w:rPr>
      </w:pPr>
      <w:r w:rsidRPr="00802656">
        <w:rPr>
          <w:rFonts w:ascii="Palatino Linotype" w:eastAsiaTheme="minorHAnsi" w:hAnsi="Palatino Linotype" w:cstheme="minorBidi"/>
          <w:b/>
          <w:bCs/>
          <w:color w:val="000000" w:themeColor="text1"/>
          <w:sz w:val="22"/>
          <w:szCs w:val="22"/>
          <w:lang w:eastAsia="en-US"/>
        </w:rPr>
        <w:t xml:space="preserve">a) Turno del Recurso de Revisión. </w:t>
      </w:r>
      <w:r w:rsidRPr="00802656">
        <w:rPr>
          <w:rFonts w:ascii="Palatino Linotype" w:eastAsiaTheme="minorHAnsi" w:hAnsi="Palatino Linotype" w:cstheme="minorBidi"/>
          <w:color w:val="000000" w:themeColor="text1"/>
          <w:sz w:val="22"/>
          <w:szCs w:val="22"/>
          <w:lang w:eastAsia="en-US"/>
        </w:rPr>
        <w:t xml:space="preserve">El </w:t>
      </w:r>
      <w:r w:rsidR="00AC1EAA">
        <w:rPr>
          <w:rFonts w:ascii="Palatino Linotype" w:hAnsi="Palatino Linotype" w:cs="Tahoma"/>
          <w:bCs/>
          <w:iCs/>
          <w:color w:val="000000" w:themeColor="text1"/>
          <w:sz w:val="22"/>
          <w:szCs w:val="22"/>
        </w:rPr>
        <w:t>veintidós</w:t>
      </w:r>
      <w:r w:rsidR="003E16CF">
        <w:rPr>
          <w:rFonts w:ascii="Palatino Linotype" w:hAnsi="Palatino Linotype" w:cs="Tahoma"/>
          <w:bCs/>
          <w:iCs/>
          <w:color w:val="000000" w:themeColor="text1"/>
          <w:sz w:val="22"/>
          <w:szCs w:val="22"/>
        </w:rPr>
        <w:t xml:space="preserve"> de enero</w:t>
      </w:r>
      <w:r w:rsidR="00CF2FD4" w:rsidRPr="00802656">
        <w:rPr>
          <w:rFonts w:ascii="Palatino Linotype" w:hAnsi="Palatino Linotype" w:cs="Tahoma"/>
          <w:bCs/>
          <w:iCs/>
          <w:color w:val="000000" w:themeColor="text1"/>
          <w:sz w:val="22"/>
          <w:szCs w:val="22"/>
        </w:rPr>
        <w:t xml:space="preserve"> de dos mil veintic</w:t>
      </w:r>
      <w:r w:rsidR="003E16CF">
        <w:rPr>
          <w:rFonts w:ascii="Palatino Linotype" w:hAnsi="Palatino Linotype" w:cs="Tahoma"/>
          <w:bCs/>
          <w:iCs/>
          <w:color w:val="000000" w:themeColor="text1"/>
          <w:sz w:val="22"/>
          <w:szCs w:val="22"/>
        </w:rPr>
        <w:t>inco</w:t>
      </w:r>
      <w:r w:rsidRPr="00802656">
        <w:rPr>
          <w:rFonts w:ascii="Palatino Linotype" w:eastAsia="Batang" w:hAnsi="Palatino Linotype" w:cs="Tahoma"/>
          <w:bCs/>
          <w:color w:val="000000" w:themeColor="text1"/>
          <w:sz w:val="22"/>
          <w:szCs w:val="22"/>
        </w:rPr>
        <w:t xml:space="preserve">, el </w:t>
      </w:r>
      <w:r w:rsidRPr="00802656">
        <w:rPr>
          <w:rFonts w:ascii="Palatino Linotype" w:hAnsi="Palatino Linotype" w:cs="Tahoma"/>
          <w:color w:val="000000" w:themeColor="text1"/>
          <w:sz w:val="22"/>
          <w:szCs w:val="22"/>
          <w:lang w:val="es-ES"/>
        </w:rPr>
        <w:t>Sistema de Acceso a la Información Mexiquense (SAIMEX),</w:t>
      </w:r>
      <w:r w:rsidRPr="00802656">
        <w:rPr>
          <w:rFonts w:ascii="Palatino Linotype" w:eastAsia="Batang" w:hAnsi="Palatino Linotype" w:cs="Tahoma"/>
          <w:bCs/>
          <w:color w:val="000000" w:themeColor="text1"/>
          <w:sz w:val="22"/>
          <w:szCs w:val="22"/>
        </w:rPr>
        <w:t xml:space="preserve"> asignó el número de expediente </w:t>
      </w:r>
      <w:r w:rsidR="004E1DDE" w:rsidRPr="00802656">
        <w:rPr>
          <w:rFonts w:ascii="Palatino Linotype" w:eastAsia="Batang" w:hAnsi="Palatino Linotype" w:cs="Tahoma"/>
          <w:b/>
          <w:bCs/>
          <w:color w:val="000000" w:themeColor="text1"/>
          <w:sz w:val="22"/>
          <w:szCs w:val="22"/>
        </w:rPr>
        <w:t>0</w:t>
      </w:r>
      <w:r w:rsidR="003E16CF">
        <w:rPr>
          <w:rFonts w:ascii="Palatino Linotype" w:eastAsia="Batang" w:hAnsi="Palatino Linotype" w:cs="Tahoma"/>
          <w:b/>
          <w:bCs/>
          <w:color w:val="000000" w:themeColor="text1"/>
          <w:sz w:val="22"/>
          <w:szCs w:val="22"/>
        </w:rPr>
        <w:t>0</w:t>
      </w:r>
      <w:r w:rsidR="00AC1EAA">
        <w:rPr>
          <w:rFonts w:ascii="Palatino Linotype" w:eastAsia="Batang" w:hAnsi="Palatino Linotype" w:cs="Tahoma"/>
          <w:b/>
          <w:bCs/>
          <w:color w:val="000000" w:themeColor="text1"/>
          <w:sz w:val="22"/>
          <w:szCs w:val="22"/>
        </w:rPr>
        <w:t>181</w:t>
      </w:r>
      <w:r w:rsidR="00747F8C" w:rsidRPr="00802656">
        <w:rPr>
          <w:rFonts w:ascii="Palatino Linotype" w:eastAsia="Batang" w:hAnsi="Palatino Linotype" w:cs="Tahoma"/>
          <w:b/>
          <w:bCs/>
          <w:color w:val="000000" w:themeColor="text1"/>
          <w:sz w:val="22"/>
          <w:szCs w:val="22"/>
        </w:rPr>
        <w:t>/INFOEM/IP/RR/202</w:t>
      </w:r>
      <w:r w:rsidR="003E16CF">
        <w:rPr>
          <w:rFonts w:ascii="Palatino Linotype" w:eastAsia="Batang" w:hAnsi="Palatino Linotype" w:cs="Tahoma"/>
          <w:b/>
          <w:bCs/>
          <w:color w:val="000000" w:themeColor="text1"/>
          <w:sz w:val="22"/>
          <w:szCs w:val="22"/>
        </w:rPr>
        <w:t>5</w:t>
      </w:r>
      <w:r w:rsidRPr="00802656">
        <w:rPr>
          <w:rFonts w:ascii="Palatino Linotype" w:eastAsia="Batang" w:hAnsi="Palatino Linotype" w:cs="Tahoma"/>
          <w:bCs/>
          <w:color w:val="000000" w:themeColor="text1"/>
          <w:sz w:val="22"/>
          <w:szCs w:val="22"/>
        </w:rPr>
        <w:t xml:space="preserve">, al medio de impugnación que nos ocupa, con base en el sistema aprobado por el Pleno de este </w:t>
      </w:r>
      <w:r w:rsidR="00A31139" w:rsidRPr="00802656">
        <w:rPr>
          <w:rFonts w:ascii="Palatino Linotype" w:eastAsia="Batang" w:hAnsi="Palatino Linotype" w:cs="Tahoma"/>
          <w:bCs/>
          <w:color w:val="000000" w:themeColor="text1"/>
          <w:sz w:val="22"/>
          <w:szCs w:val="22"/>
        </w:rPr>
        <w:t>Organismo</w:t>
      </w:r>
      <w:r w:rsidRPr="00802656">
        <w:rPr>
          <w:rFonts w:ascii="Palatino Linotype" w:eastAsia="Batang" w:hAnsi="Palatino Linotype" w:cs="Tahoma"/>
          <w:bCs/>
          <w:color w:val="000000" w:themeColor="text1"/>
          <w:sz w:val="22"/>
          <w:szCs w:val="22"/>
        </w:rPr>
        <w:t xml:space="preserve"> Garante y lo turnó al Comisionado Ponente Luis Gustavo Parra Noriega, para los efectos del artículo 185, fracción I de la Ley de Transparencia y Acceso a la Información Pública del Estado de México y Municipios.</w:t>
      </w:r>
    </w:p>
    <w:p w14:paraId="77CF11B9" w14:textId="77777777" w:rsidR="00E06C17" w:rsidRPr="00802656" w:rsidRDefault="00E06C17" w:rsidP="004F4E53">
      <w:pPr>
        <w:spacing w:line="360" w:lineRule="auto"/>
        <w:jc w:val="both"/>
        <w:rPr>
          <w:rFonts w:ascii="Palatino Linotype" w:eastAsia="Batang" w:hAnsi="Palatino Linotype" w:cs="Tahoma"/>
          <w:b/>
          <w:bCs/>
          <w:color w:val="000000" w:themeColor="text1"/>
          <w:sz w:val="22"/>
          <w:szCs w:val="22"/>
        </w:rPr>
      </w:pPr>
    </w:p>
    <w:p w14:paraId="26883477" w14:textId="2CA6C2AF" w:rsidR="00F469B3" w:rsidRPr="00802656" w:rsidRDefault="006C349C" w:rsidP="004F4E53">
      <w:pPr>
        <w:spacing w:line="360" w:lineRule="auto"/>
        <w:jc w:val="both"/>
        <w:rPr>
          <w:rFonts w:ascii="Palatino Linotype" w:hAnsi="Palatino Linotype" w:cs="Tahoma"/>
          <w:bCs/>
          <w:iCs/>
          <w:color w:val="000000" w:themeColor="text1"/>
          <w:sz w:val="22"/>
          <w:szCs w:val="22"/>
        </w:rPr>
      </w:pPr>
      <w:r w:rsidRPr="00802656">
        <w:rPr>
          <w:rFonts w:ascii="Palatino Linotype" w:eastAsia="Batang" w:hAnsi="Palatino Linotype" w:cs="Tahoma"/>
          <w:b/>
          <w:bCs/>
          <w:color w:val="000000" w:themeColor="text1"/>
          <w:sz w:val="22"/>
          <w:szCs w:val="22"/>
        </w:rPr>
        <w:t>b</w:t>
      </w:r>
      <w:r w:rsidR="00F469B3" w:rsidRPr="00802656">
        <w:rPr>
          <w:rFonts w:ascii="Palatino Linotype" w:eastAsia="Batang" w:hAnsi="Palatino Linotype" w:cs="Tahoma"/>
          <w:b/>
          <w:bCs/>
          <w:color w:val="000000" w:themeColor="text1"/>
          <w:sz w:val="22"/>
          <w:szCs w:val="22"/>
        </w:rPr>
        <w:t xml:space="preserve">) Admisión del </w:t>
      </w:r>
      <w:r w:rsidR="00F469B3" w:rsidRPr="00802656">
        <w:rPr>
          <w:rFonts w:ascii="Palatino Linotype" w:hAnsi="Palatino Linotype" w:cs="Tahoma"/>
          <w:b/>
          <w:color w:val="000000" w:themeColor="text1"/>
          <w:sz w:val="22"/>
          <w:szCs w:val="22"/>
        </w:rPr>
        <w:t>Recurso de Revisión</w:t>
      </w:r>
      <w:r w:rsidR="00F469B3" w:rsidRPr="00802656">
        <w:rPr>
          <w:rFonts w:ascii="Palatino Linotype" w:eastAsia="Batang" w:hAnsi="Palatino Linotype" w:cs="Tahoma"/>
          <w:b/>
          <w:bCs/>
          <w:color w:val="000000" w:themeColor="text1"/>
          <w:sz w:val="22"/>
          <w:szCs w:val="22"/>
          <w:lang w:val="es-ES_tradnl"/>
        </w:rPr>
        <w:t xml:space="preserve">. </w:t>
      </w:r>
      <w:r w:rsidR="006213D7" w:rsidRPr="00802656">
        <w:rPr>
          <w:rFonts w:ascii="Palatino Linotype" w:eastAsia="Batang" w:hAnsi="Palatino Linotype" w:cs="Tahoma"/>
          <w:bCs/>
          <w:color w:val="000000" w:themeColor="text1"/>
          <w:sz w:val="22"/>
          <w:szCs w:val="22"/>
        </w:rPr>
        <w:t xml:space="preserve">El </w:t>
      </w:r>
      <w:r w:rsidR="00AC1EAA">
        <w:rPr>
          <w:rFonts w:ascii="Palatino Linotype" w:hAnsi="Palatino Linotype" w:cs="Tahoma"/>
          <w:bCs/>
          <w:iCs/>
          <w:color w:val="000000" w:themeColor="text1"/>
          <w:sz w:val="22"/>
          <w:szCs w:val="22"/>
        </w:rPr>
        <w:t>veinticuatro</w:t>
      </w:r>
      <w:r w:rsidR="003E16CF">
        <w:rPr>
          <w:rFonts w:ascii="Palatino Linotype" w:hAnsi="Palatino Linotype" w:cs="Tahoma"/>
          <w:bCs/>
          <w:iCs/>
          <w:color w:val="000000" w:themeColor="text1"/>
          <w:sz w:val="22"/>
          <w:szCs w:val="22"/>
        </w:rPr>
        <w:t xml:space="preserve"> de enero</w:t>
      </w:r>
      <w:r w:rsidR="006213D7" w:rsidRPr="00802656">
        <w:rPr>
          <w:rFonts w:ascii="Palatino Linotype" w:hAnsi="Palatino Linotype" w:cs="Tahoma"/>
          <w:bCs/>
          <w:iCs/>
          <w:color w:val="000000" w:themeColor="text1"/>
          <w:sz w:val="22"/>
          <w:szCs w:val="22"/>
        </w:rPr>
        <w:t xml:space="preserve"> de dos mil veintic</w:t>
      </w:r>
      <w:r w:rsidR="003E16CF">
        <w:rPr>
          <w:rFonts w:ascii="Palatino Linotype" w:hAnsi="Palatino Linotype" w:cs="Tahoma"/>
          <w:bCs/>
          <w:iCs/>
          <w:color w:val="000000" w:themeColor="text1"/>
          <w:sz w:val="22"/>
          <w:szCs w:val="22"/>
        </w:rPr>
        <w:t>inco</w:t>
      </w:r>
      <w:r w:rsidR="00F469B3" w:rsidRPr="00802656">
        <w:rPr>
          <w:rFonts w:ascii="Palatino Linotype" w:eastAsia="Batang" w:hAnsi="Palatino Linotype" w:cs="Tahoma"/>
          <w:bCs/>
          <w:color w:val="000000" w:themeColor="text1"/>
          <w:sz w:val="22"/>
          <w:szCs w:val="22"/>
          <w:lang w:val="es-ES_tradnl"/>
        </w:rPr>
        <w:t xml:space="preserve">, se acordó la admisión del Recurso de Revisión interpuesto por </w:t>
      </w:r>
      <w:r w:rsidR="00393C64" w:rsidRPr="00802656">
        <w:rPr>
          <w:rFonts w:ascii="Palatino Linotype" w:eastAsia="Batang" w:hAnsi="Palatino Linotype" w:cs="Tahoma"/>
          <w:bCs/>
          <w:color w:val="000000" w:themeColor="text1"/>
          <w:sz w:val="22"/>
          <w:szCs w:val="22"/>
          <w:lang w:val="es-ES_tradnl"/>
        </w:rPr>
        <w:t>la persona</w:t>
      </w:r>
      <w:r w:rsidR="00F469B3" w:rsidRPr="00802656">
        <w:rPr>
          <w:rFonts w:ascii="Palatino Linotype" w:eastAsia="Batang" w:hAnsi="Palatino Linotype" w:cs="Tahoma"/>
          <w:bCs/>
          <w:color w:val="000000" w:themeColor="text1"/>
          <w:sz w:val="22"/>
          <w:szCs w:val="22"/>
          <w:lang w:val="es-ES_tradnl"/>
        </w:rPr>
        <w:t xml:space="preserve"> Recurrente en contra del Sujeto Obligado, en términos del artículo 185, fracciones I y II de la Ley de Transparencia y Acceso a la Información Pública del Estado de México y Municipios, el cual fue notificado a las partes el</w:t>
      </w:r>
      <w:r w:rsidR="00AF673B" w:rsidRPr="00802656">
        <w:rPr>
          <w:rFonts w:ascii="Palatino Linotype" w:eastAsia="Batang" w:hAnsi="Palatino Linotype" w:cs="Tahoma"/>
          <w:bCs/>
          <w:color w:val="000000" w:themeColor="text1"/>
          <w:sz w:val="22"/>
          <w:szCs w:val="22"/>
          <w:lang w:val="es-ES_tradnl"/>
        </w:rPr>
        <w:t xml:space="preserve"> </w:t>
      </w:r>
      <w:r w:rsidR="00AC1EAA">
        <w:rPr>
          <w:rFonts w:ascii="Palatino Linotype" w:eastAsia="Batang" w:hAnsi="Palatino Linotype" w:cs="Tahoma"/>
          <w:bCs/>
          <w:color w:val="000000" w:themeColor="text1"/>
          <w:sz w:val="22"/>
          <w:szCs w:val="22"/>
          <w:lang w:val="es-ES_tradnl"/>
        </w:rPr>
        <w:t xml:space="preserve">veintisiete del </w:t>
      </w:r>
      <w:r w:rsidR="00AF673B" w:rsidRPr="00802656">
        <w:rPr>
          <w:rFonts w:ascii="Palatino Linotype" w:eastAsia="Batang" w:hAnsi="Palatino Linotype" w:cs="Tahoma"/>
          <w:bCs/>
          <w:color w:val="000000" w:themeColor="text1"/>
          <w:sz w:val="22"/>
          <w:szCs w:val="22"/>
          <w:lang w:val="es-ES_tradnl"/>
        </w:rPr>
        <w:t xml:space="preserve">mismo </w:t>
      </w:r>
      <w:r w:rsidR="00AC1EAA">
        <w:rPr>
          <w:rFonts w:ascii="Palatino Linotype" w:eastAsia="Batang" w:hAnsi="Palatino Linotype" w:cs="Tahoma"/>
          <w:bCs/>
          <w:color w:val="000000" w:themeColor="text1"/>
          <w:sz w:val="22"/>
          <w:szCs w:val="22"/>
          <w:lang w:val="es-ES_tradnl"/>
        </w:rPr>
        <w:t>mes y año</w:t>
      </w:r>
      <w:r w:rsidR="00F469B3" w:rsidRPr="00802656">
        <w:rPr>
          <w:rFonts w:ascii="Palatino Linotype" w:eastAsia="Batang" w:hAnsi="Palatino Linotype" w:cs="Tahoma"/>
          <w:bCs/>
          <w:color w:val="000000" w:themeColor="text1"/>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14:paraId="525192B2" w14:textId="77777777" w:rsidR="00F469B3" w:rsidRPr="00802656" w:rsidRDefault="00F469B3" w:rsidP="004F4E53">
      <w:pPr>
        <w:spacing w:line="360" w:lineRule="auto"/>
        <w:jc w:val="both"/>
        <w:rPr>
          <w:rFonts w:ascii="Palatino Linotype" w:eastAsia="Batang" w:hAnsi="Palatino Linotype" w:cs="Tahoma"/>
          <w:bCs/>
          <w:color w:val="000000" w:themeColor="text1"/>
          <w:sz w:val="22"/>
          <w:szCs w:val="22"/>
          <w:lang w:val="es-ES_tradnl"/>
        </w:rPr>
      </w:pPr>
    </w:p>
    <w:p w14:paraId="193C5D46" w14:textId="2A1ABAA0" w:rsidR="00947608" w:rsidRPr="00802656" w:rsidRDefault="006C349C" w:rsidP="00947608">
      <w:pPr>
        <w:spacing w:line="360" w:lineRule="auto"/>
        <w:jc w:val="both"/>
        <w:rPr>
          <w:rFonts w:ascii="Palatino Linotype" w:hAnsi="Palatino Linotype" w:cs="Tahoma"/>
          <w:bCs/>
          <w:i/>
          <w:lang w:val="es-ES"/>
        </w:rPr>
      </w:pPr>
      <w:r w:rsidRPr="00802656">
        <w:rPr>
          <w:rFonts w:ascii="Palatino Linotype" w:hAnsi="Palatino Linotype" w:cs="Tahoma"/>
          <w:b/>
          <w:color w:val="000000" w:themeColor="text1"/>
          <w:sz w:val="22"/>
          <w:szCs w:val="22"/>
        </w:rPr>
        <w:t>c</w:t>
      </w:r>
      <w:r w:rsidR="00F469B3" w:rsidRPr="00802656">
        <w:rPr>
          <w:rFonts w:ascii="Palatino Linotype" w:hAnsi="Palatino Linotype" w:cs="Tahoma"/>
          <w:b/>
          <w:color w:val="000000" w:themeColor="text1"/>
          <w:sz w:val="22"/>
          <w:szCs w:val="22"/>
        </w:rPr>
        <w:t>)</w:t>
      </w:r>
      <w:r w:rsidR="00A31139" w:rsidRPr="00802656">
        <w:rPr>
          <w:rFonts w:ascii="Palatino Linotype" w:hAnsi="Palatino Linotype" w:cs="Tahoma"/>
          <w:color w:val="000000" w:themeColor="text1"/>
          <w:sz w:val="22"/>
          <w:szCs w:val="22"/>
          <w:lang w:val="es-ES_tradnl"/>
        </w:rPr>
        <w:t xml:space="preserve"> </w:t>
      </w:r>
      <w:r w:rsidR="00947608" w:rsidRPr="00802656">
        <w:rPr>
          <w:rFonts w:ascii="Palatino Linotype" w:hAnsi="Palatino Linotype" w:cs="Tahoma"/>
          <w:b/>
          <w:sz w:val="22"/>
          <w:szCs w:val="22"/>
          <w:lang w:val="es-ES_tradnl"/>
        </w:rPr>
        <w:t xml:space="preserve"> Informe Justificado</w:t>
      </w:r>
      <w:r w:rsidRPr="00802656">
        <w:rPr>
          <w:rFonts w:ascii="Palatino Linotype" w:hAnsi="Palatino Linotype" w:cs="Tahoma"/>
          <w:b/>
          <w:sz w:val="22"/>
          <w:szCs w:val="22"/>
          <w:lang w:val="es-ES_tradnl"/>
        </w:rPr>
        <w:t xml:space="preserve"> y Manifestaciones</w:t>
      </w:r>
      <w:r w:rsidR="00947608" w:rsidRPr="00802656">
        <w:rPr>
          <w:rFonts w:ascii="Palatino Linotype" w:hAnsi="Palatino Linotype" w:cs="Tahoma"/>
          <w:b/>
          <w:sz w:val="22"/>
          <w:szCs w:val="22"/>
          <w:lang w:val="es-ES_tradnl"/>
        </w:rPr>
        <w:t xml:space="preserve">. </w:t>
      </w:r>
      <w:r w:rsidRPr="00802656">
        <w:rPr>
          <w:rFonts w:ascii="Palatino Linotype" w:hAnsi="Palatino Linotype" w:cs="Tahoma"/>
          <w:iCs/>
          <w:sz w:val="22"/>
          <w:szCs w:val="22"/>
          <w:lang w:val="es-ES"/>
        </w:rPr>
        <w:t>Las partes fueron</w:t>
      </w:r>
      <w:r w:rsidR="00F13EF5" w:rsidRPr="00802656">
        <w:rPr>
          <w:rFonts w:ascii="Palatino Linotype" w:hAnsi="Palatino Linotype" w:cs="Tahoma"/>
          <w:iCs/>
          <w:sz w:val="22"/>
          <w:szCs w:val="22"/>
          <w:lang w:val="es-ES"/>
        </w:rPr>
        <w:t xml:space="preserve"> omis</w:t>
      </w:r>
      <w:r w:rsidRPr="00802656">
        <w:rPr>
          <w:rFonts w:ascii="Palatino Linotype" w:hAnsi="Palatino Linotype" w:cs="Tahoma"/>
          <w:iCs/>
          <w:sz w:val="22"/>
          <w:szCs w:val="22"/>
          <w:lang w:val="es-ES"/>
        </w:rPr>
        <w:t>as</w:t>
      </w:r>
      <w:r w:rsidR="00F13EF5" w:rsidRPr="00802656">
        <w:rPr>
          <w:rFonts w:ascii="Palatino Linotype" w:hAnsi="Palatino Linotype" w:cs="Tahoma"/>
          <w:iCs/>
          <w:sz w:val="22"/>
          <w:szCs w:val="22"/>
          <w:lang w:val="es-ES"/>
        </w:rPr>
        <w:t xml:space="preserve"> </w:t>
      </w:r>
      <w:r w:rsidR="00947608" w:rsidRPr="00802656">
        <w:rPr>
          <w:rFonts w:ascii="Palatino Linotype" w:hAnsi="Palatino Linotype" w:cs="Tahoma"/>
          <w:iCs/>
          <w:sz w:val="22"/>
          <w:szCs w:val="22"/>
          <w:lang w:val="es-ES"/>
        </w:rPr>
        <w:t>en emitir manifestaciones o alegatos</w:t>
      </w:r>
      <w:r w:rsidR="00947608" w:rsidRPr="00802656">
        <w:rPr>
          <w:rFonts w:ascii="Palatino Linotype" w:hAnsi="Palatino Linotype" w:cs="Tahoma"/>
          <w:sz w:val="22"/>
          <w:szCs w:val="22"/>
        </w:rPr>
        <w:t>.</w:t>
      </w:r>
    </w:p>
    <w:p w14:paraId="0BB47E08" w14:textId="3BD3176E" w:rsidR="00947608" w:rsidRPr="00802656" w:rsidRDefault="00947608" w:rsidP="004F4E53">
      <w:pPr>
        <w:spacing w:line="360" w:lineRule="auto"/>
        <w:contextualSpacing/>
        <w:jc w:val="both"/>
        <w:rPr>
          <w:rFonts w:ascii="Palatino Linotype" w:hAnsi="Palatino Linotype" w:cs="Tahoma"/>
          <w:b/>
          <w:sz w:val="18"/>
          <w:szCs w:val="22"/>
          <w:lang w:val="es-ES_tradnl"/>
        </w:rPr>
      </w:pPr>
    </w:p>
    <w:p w14:paraId="155868CD" w14:textId="3F3D414B" w:rsidR="008F4B45" w:rsidRPr="00802656" w:rsidRDefault="00CD3CA9" w:rsidP="004F4E53">
      <w:pPr>
        <w:spacing w:line="360" w:lineRule="auto"/>
        <w:jc w:val="both"/>
        <w:rPr>
          <w:rFonts w:ascii="Palatino Linotype" w:hAnsi="Palatino Linotype"/>
          <w:b/>
          <w:sz w:val="22"/>
          <w:szCs w:val="22"/>
        </w:rPr>
      </w:pPr>
      <w:r w:rsidRPr="00802656">
        <w:rPr>
          <w:rFonts w:ascii="Palatino Linotype" w:hAnsi="Palatino Linotype"/>
          <w:b/>
          <w:sz w:val="22"/>
          <w:szCs w:val="22"/>
        </w:rPr>
        <w:t>d</w:t>
      </w:r>
      <w:r w:rsidR="000553B4" w:rsidRPr="00802656">
        <w:rPr>
          <w:rFonts w:ascii="Palatino Linotype" w:hAnsi="Palatino Linotype"/>
          <w:b/>
          <w:sz w:val="22"/>
          <w:szCs w:val="22"/>
        </w:rPr>
        <w:t xml:space="preserve">) </w:t>
      </w:r>
      <w:r w:rsidR="0063734D" w:rsidRPr="00802656">
        <w:rPr>
          <w:rFonts w:ascii="Palatino Linotype" w:hAnsi="Palatino Linotype"/>
          <w:b/>
          <w:sz w:val="22"/>
          <w:szCs w:val="22"/>
        </w:rPr>
        <w:t>Cierre de instrucción.</w:t>
      </w:r>
      <w:r w:rsidR="00763D85" w:rsidRPr="00802656">
        <w:rPr>
          <w:rFonts w:ascii="Palatino Linotype" w:hAnsi="Palatino Linotype"/>
          <w:b/>
          <w:sz w:val="22"/>
          <w:szCs w:val="22"/>
        </w:rPr>
        <w:t xml:space="preserve"> </w:t>
      </w:r>
      <w:r w:rsidR="008F4B45" w:rsidRPr="00802656">
        <w:rPr>
          <w:rFonts w:ascii="Palatino Linotype" w:hAnsi="Palatino Linotype"/>
          <w:sz w:val="22"/>
          <w:szCs w:val="22"/>
        </w:rPr>
        <w:t>El</w:t>
      </w:r>
      <w:r w:rsidR="003E16CF">
        <w:rPr>
          <w:rFonts w:ascii="Palatino Linotype" w:hAnsi="Palatino Linotype"/>
          <w:sz w:val="22"/>
          <w:szCs w:val="22"/>
        </w:rPr>
        <w:t xml:space="preserve"> </w:t>
      </w:r>
      <w:r w:rsidR="005A1E4C">
        <w:rPr>
          <w:rFonts w:ascii="Palatino Linotype" w:hAnsi="Palatino Linotype"/>
          <w:sz w:val="22"/>
          <w:szCs w:val="22"/>
        </w:rPr>
        <w:t>siete de febrero</w:t>
      </w:r>
      <w:r w:rsidR="004F3A02" w:rsidRPr="00802656">
        <w:rPr>
          <w:rFonts w:ascii="Palatino Linotype" w:hAnsi="Palatino Linotype"/>
          <w:sz w:val="22"/>
          <w:szCs w:val="22"/>
        </w:rPr>
        <w:t xml:space="preserve"> de dos mil veinti</w:t>
      </w:r>
      <w:r w:rsidR="003E16CF">
        <w:rPr>
          <w:rFonts w:ascii="Palatino Linotype" w:hAnsi="Palatino Linotype"/>
          <w:sz w:val="22"/>
          <w:szCs w:val="22"/>
        </w:rPr>
        <w:t>cinco</w:t>
      </w:r>
      <w:r w:rsidR="008F4B45" w:rsidRPr="00802656">
        <w:rPr>
          <w:rFonts w:ascii="Palatino Linotype" w:hAnsi="Palatino Linotype"/>
          <w:sz w:val="22"/>
          <w:szCs w:val="22"/>
        </w:rPr>
        <w:t xml:space="preserve">,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7BB94FD2" w14:textId="77777777" w:rsidR="008F4B45" w:rsidRPr="00802656" w:rsidRDefault="008F4B45" w:rsidP="004F4E53">
      <w:pPr>
        <w:spacing w:line="360" w:lineRule="auto"/>
        <w:contextualSpacing/>
        <w:jc w:val="both"/>
        <w:rPr>
          <w:rFonts w:ascii="Palatino Linotype" w:hAnsi="Palatino Linotype" w:cs="Tahoma"/>
          <w:b/>
          <w:sz w:val="18"/>
          <w:szCs w:val="22"/>
        </w:rPr>
      </w:pPr>
    </w:p>
    <w:p w14:paraId="353F8859" w14:textId="0D17D196" w:rsidR="004F3A02" w:rsidRPr="00802656" w:rsidRDefault="008F4B45" w:rsidP="004F4E53">
      <w:pPr>
        <w:spacing w:line="360" w:lineRule="auto"/>
        <w:contextualSpacing/>
        <w:jc w:val="both"/>
        <w:rPr>
          <w:rFonts w:ascii="Palatino Linotype" w:hAnsi="Palatino Linotype" w:cs="Tahoma"/>
          <w:color w:val="000000"/>
          <w:sz w:val="22"/>
          <w:szCs w:val="22"/>
        </w:rPr>
      </w:pPr>
      <w:r w:rsidRPr="00802656">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711B402C" w14:textId="77777777" w:rsidR="00E155C6" w:rsidRPr="00802656" w:rsidRDefault="00E155C6" w:rsidP="004F4E53">
      <w:pPr>
        <w:spacing w:line="360" w:lineRule="auto"/>
        <w:contextualSpacing/>
        <w:jc w:val="both"/>
        <w:rPr>
          <w:rFonts w:ascii="Palatino Linotype" w:hAnsi="Palatino Linotype" w:cs="Tahoma"/>
          <w:color w:val="000000"/>
          <w:sz w:val="22"/>
          <w:szCs w:val="22"/>
        </w:rPr>
      </w:pPr>
    </w:p>
    <w:p w14:paraId="615EA163" w14:textId="77777777" w:rsidR="004F3A02" w:rsidRPr="00802656" w:rsidRDefault="004F3A02" w:rsidP="002B57E5">
      <w:pPr>
        <w:pStyle w:val="Ttulo1"/>
        <w:rPr>
          <w:lang w:val="es-ES"/>
        </w:rPr>
      </w:pPr>
      <w:bookmarkStart w:id="7" w:name="_Toc189571438"/>
      <w:r w:rsidRPr="00802656">
        <w:rPr>
          <w:lang w:val="es-ES"/>
        </w:rPr>
        <w:t>C O N S I D E R A N D O S</w:t>
      </w:r>
      <w:bookmarkEnd w:id="7"/>
    </w:p>
    <w:p w14:paraId="066231C1" w14:textId="77777777" w:rsidR="004F3A02" w:rsidRPr="00802656" w:rsidRDefault="004F3A02" w:rsidP="004F4E53">
      <w:pPr>
        <w:spacing w:line="360" w:lineRule="auto"/>
        <w:jc w:val="both"/>
        <w:rPr>
          <w:rFonts w:ascii="Palatino Linotype" w:hAnsi="Palatino Linotype" w:cs="Tahoma"/>
          <w:b/>
          <w:sz w:val="22"/>
          <w:lang w:val="es-ES"/>
        </w:rPr>
      </w:pPr>
    </w:p>
    <w:p w14:paraId="001B63FA" w14:textId="77777777" w:rsidR="004F3A02" w:rsidRPr="00802656" w:rsidRDefault="004F3A02" w:rsidP="002B57E5">
      <w:pPr>
        <w:pStyle w:val="Ttulo2"/>
        <w:rPr>
          <w:lang w:val="es-ES"/>
        </w:rPr>
      </w:pPr>
      <w:bookmarkStart w:id="8" w:name="_Toc189571439"/>
      <w:r w:rsidRPr="00802656">
        <w:rPr>
          <w:rFonts w:eastAsia="Calibri"/>
          <w:color w:val="000000"/>
          <w:lang w:val="es-ES" w:eastAsia="es-MX"/>
        </w:rPr>
        <w:t xml:space="preserve">PRIMERO. </w:t>
      </w:r>
      <w:r w:rsidRPr="00802656">
        <w:rPr>
          <w:lang w:val="es-ES"/>
        </w:rPr>
        <w:t>Competencia</w:t>
      </w:r>
      <w:bookmarkEnd w:id="8"/>
    </w:p>
    <w:p w14:paraId="35D71D67" w14:textId="77777777" w:rsidR="004F3A02" w:rsidRPr="00802656" w:rsidRDefault="004F3A02" w:rsidP="004F4E53">
      <w:pPr>
        <w:autoSpaceDE w:val="0"/>
        <w:autoSpaceDN w:val="0"/>
        <w:adjustRightInd w:val="0"/>
        <w:spacing w:line="360" w:lineRule="auto"/>
        <w:jc w:val="both"/>
        <w:rPr>
          <w:rFonts w:ascii="Palatino Linotype" w:hAnsi="Palatino Linotype" w:cs="Tahoma"/>
          <w:b/>
          <w:sz w:val="22"/>
          <w:lang w:val="es-ES"/>
        </w:rPr>
      </w:pPr>
    </w:p>
    <w:p w14:paraId="513CA3EE" w14:textId="77CC2437" w:rsidR="001A301B" w:rsidRDefault="001A301B" w:rsidP="001A301B">
      <w:pPr>
        <w:spacing w:line="360" w:lineRule="auto"/>
        <w:jc w:val="both"/>
        <w:rPr>
          <w:rFonts w:ascii="Palatino Linotype" w:eastAsia="Palatino Linotype" w:hAnsi="Palatino Linotype" w:cs="Palatino Linotype"/>
          <w:color w:val="000000" w:themeColor="text1"/>
          <w:sz w:val="22"/>
          <w:szCs w:val="22"/>
          <w:lang w:eastAsia="es-MX"/>
        </w:rPr>
      </w:pPr>
      <w:r w:rsidRPr="001A301B">
        <w:rPr>
          <w:rFonts w:ascii="Palatino Linotype" w:eastAsia="Palatino Linotype" w:hAnsi="Palatino Linotype" w:cs="Palatino Linotype"/>
          <w:color w:val="000000" w:themeColor="text1"/>
          <w:sz w:val="22"/>
          <w:szCs w:val="22"/>
          <w:lang w:eastAsia="es-MX"/>
        </w:rPr>
        <w:t xml:space="preserve">El Instituto de Transparencia, Acceso a la Información Pública y Protección de Datos Personales del Estado de México y Municipios, es competente para conocer y resolver el presente Recurso de Revisión interpuesto por la parte </w:t>
      </w:r>
      <w:r>
        <w:rPr>
          <w:rFonts w:ascii="Palatino Linotype" w:eastAsia="Palatino Linotype" w:hAnsi="Palatino Linotype" w:cs="Palatino Linotype"/>
          <w:color w:val="000000" w:themeColor="text1"/>
          <w:sz w:val="22"/>
          <w:szCs w:val="22"/>
          <w:lang w:eastAsia="es-MX"/>
        </w:rPr>
        <w:t>R</w:t>
      </w:r>
      <w:r w:rsidRPr="001A301B">
        <w:rPr>
          <w:rFonts w:ascii="Palatino Linotype" w:eastAsia="Palatino Linotype" w:hAnsi="Palatino Linotype" w:cs="Palatino Linotype"/>
          <w:color w:val="000000" w:themeColor="text1"/>
          <w:sz w:val="22"/>
          <w:szCs w:val="22"/>
          <w:lang w:eastAsia="es-MX"/>
        </w:rPr>
        <w:t xml:space="preserve">ecurrente, conforme a lo dispuesto en </w:t>
      </w:r>
      <w:r w:rsidR="00BA5927">
        <w:rPr>
          <w:rFonts w:ascii="Palatino Linotype" w:eastAsia="Palatino Linotype" w:hAnsi="Palatino Linotype" w:cs="Palatino Linotype"/>
          <w:color w:val="000000" w:themeColor="text1"/>
          <w:sz w:val="22"/>
          <w:szCs w:val="22"/>
          <w:lang w:eastAsia="es-MX"/>
        </w:rPr>
        <w:t>los</w:t>
      </w:r>
      <w:r w:rsidRPr="001A301B">
        <w:rPr>
          <w:rFonts w:ascii="Palatino Linotype" w:eastAsia="Palatino Linotype" w:hAnsi="Palatino Linotype" w:cs="Palatino Linotype"/>
          <w:color w:val="000000" w:themeColor="text1"/>
          <w:sz w:val="22"/>
          <w:szCs w:val="22"/>
          <w:lang w:eastAsia="es-MX"/>
        </w:rPr>
        <w:t xml:space="preserve"> artículo</w:t>
      </w:r>
      <w:r w:rsidR="00BA5927">
        <w:rPr>
          <w:rFonts w:ascii="Palatino Linotype" w:eastAsia="Palatino Linotype" w:hAnsi="Palatino Linotype" w:cs="Palatino Linotype"/>
          <w:color w:val="000000" w:themeColor="text1"/>
          <w:sz w:val="22"/>
          <w:szCs w:val="22"/>
          <w:lang w:eastAsia="es-MX"/>
        </w:rPr>
        <w:t>s</w:t>
      </w:r>
      <w:r w:rsidRPr="001A301B">
        <w:rPr>
          <w:rFonts w:ascii="Palatino Linotype" w:eastAsia="Palatino Linotype" w:hAnsi="Palatino Linotype" w:cs="Palatino Linotype"/>
          <w:color w:val="000000" w:themeColor="text1"/>
          <w:sz w:val="22"/>
          <w:szCs w:val="22"/>
          <w:lang w:eastAsia="es-MX"/>
        </w:rPr>
        <w:t xml:space="preserve"> 5°, párrafos </w:t>
      </w:r>
      <w:r w:rsidRPr="001A301B">
        <w:rPr>
          <w:rFonts w:ascii="Palatino Linotype" w:eastAsia="Palatino Linotype" w:hAnsi="Palatino Linotype" w:cs="Palatino Linotype"/>
          <w:color w:val="000000"/>
          <w:sz w:val="22"/>
          <w:szCs w:val="22"/>
          <w:lang w:eastAsia="es-MX"/>
        </w:rPr>
        <w:t>trigésimo segundo, trigésimo tercero y trigésimo cuarto</w:t>
      </w:r>
      <w:r w:rsidRPr="001A301B">
        <w:rPr>
          <w:rFonts w:ascii="Palatino Linotype" w:eastAsia="Palatino Linotype" w:hAnsi="Palatino Linotype" w:cs="Palatino Linotype"/>
          <w:color w:val="000000" w:themeColor="text1"/>
          <w:sz w:val="22"/>
          <w:szCs w:val="22"/>
          <w:lang w:eastAsia="es-MX"/>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57A46968" w14:textId="77777777" w:rsidR="00BA5927" w:rsidRPr="001A301B" w:rsidRDefault="00BA5927" w:rsidP="001A301B">
      <w:pPr>
        <w:spacing w:line="360" w:lineRule="auto"/>
        <w:jc w:val="both"/>
        <w:rPr>
          <w:rFonts w:ascii="Palatino Linotype" w:eastAsia="Palatino Linotype" w:hAnsi="Palatino Linotype" w:cs="Palatino Linotype"/>
          <w:color w:val="000000" w:themeColor="text1"/>
          <w:sz w:val="22"/>
          <w:szCs w:val="22"/>
          <w:lang w:eastAsia="es-MX"/>
        </w:rPr>
      </w:pPr>
    </w:p>
    <w:p w14:paraId="33C93B21" w14:textId="2243BBF1" w:rsidR="00DA08C5" w:rsidRDefault="00DA08C5" w:rsidP="002B57E5">
      <w:pPr>
        <w:pStyle w:val="Ttulo2"/>
        <w:rPr>
          <w:lang w:val="es-ES"/>
        </w:rPr>
      </w:pPr>
      <w:bookmarkStart w:id="9" w:name="_Toc189571440"/>
      <w:r w:rsidRPr="00802656">
        <w:rPr>
          <w:rFonts w:eastAsia="Calibri"/>
          <w:color w:val="000000"/>
          <w:lang w:val="es-ES" w:eastAsia="es-MX"/>
        </w:rPr>
        <w:t xml:space="preserve">SEGUNDO. </w:t>
      </w:r>
      <w:r w:rsidRPr="00802656">
        <w:rPr>
          <w:lang w:val="es-ES"/>
        </w:rPr>
        <w:t xml:space="preserve">Causales de improcedencia </w:t>
      </w:r>
      <w:r w:rsidR="00F93859" w:rsidRPr="00802656">
        <w:rPr>
          <w:lang w:val="es-ES"/>
        </w:rPr>
        <w:t>y Sobreseimiento</w:t>
      </w:r>
      <w:bookmarkEnd w:id="9"/>
    </w:p>
    <w:p w14:paraId="39E19200" w14:textId="77777777" w:rsidR="00BA5927" w:rsidRPr="00802656" w:rsidRDefault="00BA5927" w:rsidP="004F4E53">
      <w:pPr>
        <w:autoSpaceDE w:val="0"/>
        <w:autoSpaceDN w:val="0"/>
        <w:adjustRightInd w:val="0"/>
        <w:spacing w:line="360" w:lineRule="auto"/>
        <w:contextualSpacing/>
        <w:jc w:val="both"/>
        <w:rPr>
          <w:rFonts w:ascii="Palatino Linotype" w:hAnsi="Palatino Linotype" w:cs="Tahoma"/>
          <w:sz w:val="22"/>
          <w:szCs w:val="22"/>
          <w:lang w:val="es-ES"/>
        </w:rPr>
      </w:pPr>
    </w:p>
    <w:p w14:paraId="5128E1A6" w14:textId="77777777" w:rsidR="00DA08C5" w:rsidRPr="00802656" w:rsidRDefault="00DA08C5" w:rsidP="004F4E53">
      <w:pPr>
        <w:autoSpaceDE w:val="0"/>
        <w:autoSpaceDN w:val="0"/>
        <w:adjustRightInd w:val="0"/>
        <w:spacing w:line="360" w:lineRule="auto"/>
        <w:contextualSpacing/>
        <w:jc w:val="both"/>
        <w:rPr>
          <w:rFonts w:ascii="Palatino Linotype" w:hAnsi="Palatino Linotype" w:cs="Tahoma"/>
          <w:sz w:val="22"/>
          <w:szCs w:val="22"/>
          <w:lang w:val="es-ES"/>
        </w:rPr>
      </w:pPr>
      <w:r w:rsidRPr="00802656">
        <w:rPr>
          <w:rFonts w:ascii="Palatino Linotype" w:hAnsi="Palatino Linotype" w:cs="Tahoma"/>
          <w:sz w:val="22"/>
          <w:szCs w:val="22"/>
          <w:lang w:val="es-ES"/>
        </w:rPr>
        <w:t xml:space="preserve">De las constancias que forma parte del Recurso de Revisión que se analiza, se advierte que previo al estudio del fondo de la </w:t>
      </w:r>
      <w:r w:rsidRPr="00802656">
        <w:rPr>
          <w:rFonts w:ascii="Palatino Linotype" w:hAnsi="Palatino Linotype" w:cs="Tahoma"/>
          <w:i/>
          <w:sz w:val="22"/>
          <w:szCs w:val="22"/>
          <w:lang w:val="es-ES"/>
        </w:rPr>
        <w:t>litis</w:t>
      </w:r>
      <w:r w:rsidRPr="00802656">
        <w:rPr>
          <w:rFonts w:ascii="Palatino Linotype" w:hAnsi="Palatino Linotype" w:cs="Tahoma"/>
          <w:sz w:val="22"/>
          <w:szCs w:val="22"/>
          <w:lang w:val="es-ES"/>
        </w:rPr>
        <w:t>, es necesario estudiar las causales de improcedencia y sobreseimiento que se adviertan, para determinar lo que en Derecho proceda.</w:t>
      </w:r>
    </w:p>
    <w:p w14:paraId="28656C6E" w14:textId="77777777" w:rsidR="00DA08C5" w:rsidRPr="00802656" w:rsidRDefault="00DA08C5" w:rsidP="004F4E53">
      <w:pPr>
        <w:autoSpaceDE w:val="0"/>
        <w:autoSpaceDN w:val="0"/>
        <w:adjustRightInd w:val="0"/>
        <w:spacing w:line="360" w:lineRule="auto"/>
        <w:contextualSpacing/>
        <w:jc w:val="both"/>
        <w:rPr>
          <w:rFonts w:ascii="Palatino Linotype" w:hAnsi="Palatino Linotype" w:cs="Tahoma"/>
          <w:sz w:val="22"/>
          <w:szCs w:val="22"/>
          <w:lang w:val="es-ES"/>
        </w:rPr>
      </w:pPr>
    </w:p>
    <w:p w14:paraId="55FD8A9B" w14:textId="77777777" w:rsidR="00DA08C5" w:rsidRPr="00802656" w:rsidRDefault="00DA08C5" w:rsidP="004F4E53">
      <w:pPr>
        <w:spacing w:line="360" w:lineRule="auto"/>
        <w:contextualSpacing/>
        <w:jc w:val="both"/>
        <w:rPr>
          <w:rFonts w:ascii="Palatino Linotype" w:hAnsi="Palatino Linotype"/>
          <w:b/>
          <w:sz w:val="22"/>
          <w:szCs w:val="22"/>
          <w:lang w:val="es-ES"/>
        </w:rPr>
      </w:pPr>
      <w:r w:rsidRPr="00802656">
        <w:rPr>
          <w:rFonts w:ascii="Palatino Linotype" w:hAnsi="Palatino Linotype"/>
          <w:b/>
          <w:sz w:val="22"/>
          <w:szCs w:val="22"/>
          <w:lang w:val="es-ES"/>
        </w:rPr>
        <w:t>Causales de improcedencia</w:t>
      </w:r>
    </w:p>
    <w:p w14:paraId="7ABB438E" w14:textId="77777777" w:rsidR="00DA08C5" w:rsidRPr="00802656" w:rsidRDefault="00DA08C5" w:rsidP="004F4E53">
      <w:pPr>
        <w:spacing w:line="360" w:lineRule="auto"/>
        <w:contextualSpacing/>
        <w:jc w:val="both"/>
        <w:rPr>
          <w:rFonts w:ascii="Palatino Linotype" w:hAnsi="Palatino Linotype"/>
          <w:sz w:val="22"/>
          <w:szCs w:val="22"/>
        </w:rPr>
      </w:pPr>
    </w:p>
    <w:p w14:paraId="7D1BAA53" w14:textId="77777777" w:rsidR="00DA08C5" w:rsidRPr="00802656" w:rsidRDefault="00DA08C5" w:rsidP="004F4E53">
      <w:pPr>
        <w:spacing w:line="360" w:lineRule="auto"/>
        <w:contextualSpacing/>
        <w:jc w:val="both"/>
        <w:rPr>
          <w:rFonts w:ascii="Palatino Linotype" w:hAnsi="Palatino Linotype" w:cs="Tahoma"/>
          <w:sz w:val="22"/>
          <w:szCs w:val="22"/>
        </w:rPr>
      </w:pPr>
      <w:r w:rsidRPr="00802656">
        <w:rPr>
          <w:rFonts w:ascii="Palatino Linotype" w:hAnsi="Palatino Linotype" w:cs="Tahoma"/>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29622937" w14:textId="77777777" w:rsidR="00DA08C5" w:rsidRPr="00802656" w:rsidRDefault="00DA08C5" w:rsidP="004F4E53">
      <w:pPr>
        <w:spacing w:line="360" w:lineRule="auto"/>
        <w:contextualSpacing/>
        <w:jc w:val="both"/>
        <w:rPr>
          <w:rFonts w:ascii="Palatino Linotype" w:hAnsi="Palatino Linotype" w:cs="Tahoma"/>
          <w:sz w:val="22"/>
          <w:szCs w:val="22"/>
        </w:rPr>
      </w:pPr>
    </w:p>
    <w:p w14:paraId="35D3EE96" w14:textId="17683495" w:rsidR="00DA08C5" w:rsidRPr="00802656" w:rsidRDefault="00DA08C5" w:rsidP="004F4E53">
      <w:pPr>
        <w:spacing w:line="360" w:lineRule="auto"/>
        <w:contextualSpacing/>
        <w:jc w:val="both"/>
        <w:rPr>
          <w:rFonts w:ascii="Palatino Linotype" w:hAnsi="Palatino Linotype" w:cs="Tahoma"/>
          <w:sz w:val="22"/>
          <w:szCs w:val="22"/>
        </w:rPr>
      </w:pPr>
      <w:r w:rsidRPr="00802656">
        <w:rPr>
          <w:rFonts w:ascii="Palatino Linotype" w:hAnsi="Palatino Linotype" w:cs="Tahoma"/>
          <w:sz w:val="22"/>
          <w:szCs w:val="22"/>
        </w:rPr>
        <w:t>En el presente caso, </w:t>
      </w:r>
      <w:r w:rsidRPr="00802656">
        <w:rPr>
          <w:rFonts w:ascii="Palatino Linotype" w:hAnsi="Palatino Linotype" w:cs="Tahoma"/>
          <w:b/>
          <w:bCs/>
          <w:sz w:val="22"/>
          <w:szCs w:val="22"/>
        </w:rPr>
        <w:t>no se actualiza ninguna de las causales de improcedencia</w:t>
      </w:r>
      <w:r w:rsidRPr="00802656">
        <w:rPr>
          <w:rFonts w:ascii="Palatino Linotype" w:hAnsi="Palatino Linotype" w:cs="Tahoma"/>
          <w:sz w:val="22"/>
          <w:szCs w:val="22"/>
        </w:rPr>
        <w:t> establecidas en el ordenamiento jurídico previamente señalado, toda vez que: este Instituto no tiene conocimiento de que se encuentre en trámite algún medio de defensa presentado por la p</w:t>
      </w:r>
      <w:r w:rsidR="00FE57F3" w:rsidRPr="00802656">
        <w:rPr>
          <w:rFonts w:ascii="Palatino Linotype" w:hAnsi="Palatino Linotype" w:cs="Tahoma"/>
          <w:sz w:val="22"/>
          <w:szCs w:val="22"/>
        </w:rPr>
        <w:t>ersona</w:t>
      </w:r>
      <w:r w:rsidRPr="00802656">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3C222CC0" w14:textId="77777777" w:rsidR="00BA5927" w:rsidRDefault="00BA5927" w:rsidP="004F4E53">
      <w:pPr>
        <w:spacing w:line="360" w:lineRule="auto"/>
        <w:contextualSpacing/>
        <w:jc w:val="both"/>
        <w:rPr>
          <w:rFonts w:ascii="Palatino Linotype" w:hAnsi="Palatino Linotype" w:cs="Tahoma"/>
          <w:sz w:val="22"/>
          <w:szCs w:val="22"/>
          <w:lang w:val="es-ES"/>
        </w:rPr>
      </w:pPr>
    </w:p>
    <w:p w14:paraId="4747B52D" w14:textId="2DA81BDF" w:rsidR="00DA08C5" w:rsidRDefault="00DA08C5" w:rsidP="004F4E53">
      <w:pPr>
        <w:spacing w:line="360" w:lineRule="auto"/>
        <w:contextualSpacing/>
        <w:jc w:val="both"/>
        <w:rPr>
          <w:rFonts w:ascii="Palatino Linotype" w:hAnsi="Palatino Linotype" w:cs="Tahoma"/>
          <w:sz w:val="22"/>
          <w:szCs w:val="22"/>
          <w:lang w:val="es-ES"/>
        </w:rPr>
      </w:pPr>
      <w:r w:rsidRPr="00802656">
        <w:rPr>
          <w:rFonts w:ascii="Palatino Linotype" w:hAnsi="Palatino Linotype" w:cs="Tahoma"/>
          <w:sz w:val="22"/>
          <w:szCs w:val="22"/>
          <w:lang w:val="es-ES"/>
        </w:rPr>
        <w:t xml:space="preserve">Además, de que el Medios de Impugnación fue presentado en tiempo, toda vez que ante la ausencia de la respuesta del Ente Recurrido, se constituyó la </w:t>
      </w:r>
      <w:r w:rsidRPr="00802656">
        <w:rPr>
          <w:rFonts w:ascii="Palatino Linotype" w:hAnsi="Palatino Linotype" w:cs="Tahoma"/>
          <w:b/>
          <w:sz w:val="22"/>
          <w:szCs w:val="22"/>
          <w:lang w:val="es-ES"/>
        </w:rPr>
        <w:t>negativa ficta</w:t>
      </w:r>
      <w:r w:rsidRPr="00802656">
        <w:rPr>
          <w:rFonts w:ascii="Palatino Linotype" w:hAnsi="Palatino Linotype" w:cs="Tahoma"/>
          <w:sz w:val="22"/>
          <w:szCs w:val="22"/>
          <w:lang w:val="es-ES"/>
        </w:rPr>
        <w:t xml:space="preserve">, que genera la posibilidad de los particulares de interponer un recurso de revisión ante tal omisión, </w:t>
      </w:r>
      <w:r w:rsidRPr="00802656">
        <w:rPr>
          <w:rFonts w:ascii="Palatino Linotype" w:hAnsi="Palatino Linotype" w:cs="Tahoma"/>
          <w:sz w:val="22"/>
          <w:szCs w:val="22"/>
          <w:u w:val="single"/>
          <w:lang w:val="es-ES"/>
        </w:rPr>
        <w:t>en cualquier momento</w:t>
      </w:r>
      <w:r w:rsidRPr="00802656">
        <w:rPr>
          <w:rFonts w:ascii="Palatino Linotype" w:hAnsi="Palatino Linotype" w:cs="Tahoma"/>
          <w:sz w:val="22"/>
          <w:szCs w:val="22"/>
          <w:lang w:val="es-ES"/>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70292495" w14:textId="77777777" w:rsidR="009A3007" w:rsidRPr="00802656" w:rsidRDefault="009A3007" w:rsidP="004F4E53">
      <w:pPr>
        <w:spacing w:line="360" w:lineRule="auto"/>
        <w:contextualSpacing/>
        <w:jc w:val="both"/>
        <w:rPr>
          <w:rFonts w:ascii="Palatino Linotype" w:hAnsi="Palatino Linotype" w:cs="Tahoma"/>
          <w:sz w:val="22"/>
          <w:szCs w:val="22"/>
          <w:lang w:val="es-ES"/>
        </w:rPr>
      </w:pPr>
    </w:p>
    <w:p w14:paraId="24FE5C30" w14:textId="77777777" w:rsidR="00DA08C5" w:rsidRPr="00802656" w:rsidRDefault="00DA08C5" w:rsidP="004F4E53">
      <w:pPr>
        <w:spacing w:line="360" w:lineRule="auto"/>
        <w:contextualSpacing/>
        <w:jc w:val="both"/>
        <w:rPr>
          <w:rFonts w:ascii="Palatino Linotype" w:hAnsi="Palatino Linotype" w:cs="Tahoma"/>
          <w:bCs/>
          <w:sz w:val="22"/>
          <w:szCs w:val="22"/>
          <w:lang w:val="es-ES"/>
        </w:rPr>
      </w:pPr>
      <w:r w:rsidRPr="00802656">
        <w:rPr>
          <w:rFonts w:ascii="Palatino Linotype" w:hAnsi="Palatino Linotype" w:cs="Tahoma"/>
          <w:sz w:val="22"/>
          <w:szCs w:val="22"/>
          <w:lang w:val="es-ES"/>
        </w:rPr>
        <w:t>Conforme a lo anterior, se actualiza la causal de procedencia señalada en el artículo 179, fracción VII, de la Ley de la materia</w:t>
      </w:r>
      <w:r w:rsidRPr="00802656">
        <w:rPr>
          <w:rFonts w:ascii="Palatino Linotype" w:hAnsi="Palatino Linotype" w:cs="Tahoma"/>
          <w:bCs/>
          <w:sz w:val="22"/>
          <w:szCs w:val="22"/>
          <w:lang w:val="es-ES"/>
        </w:rPr>
        <w:t>, toda vez que el Solicitante se inconformó con la falta de respuesta a su solicitud de acceso a información pública.</w:t>
      </w:r>
    </w:p>
    <w:p w14:paraId="1AD964AC" w14:textId="77777777" w:rsidR="00505111" w:rsidRPr="00802656" w:rsidRDefault="00505111" w:rsidP="004F4E53">
      <w:pPr>
        <w:spacing w:line="360" w:lineRule="auto"/>
        <w:contextualSpacing/>
        <w:jc w:val="both"/>
        <w:rPr>
          <w:rFonts w:ascii="Palatino Linotype" w:hAnsi="Palatino Linotype" w:cs="Tahoma"/>
          <w:bCs/>
          <w:sz w:val="22"/>
          <w:szCs w:val="22"/>
          <w:lang w:val="es-ES"/>
        </w:rPr>
      </w:pPr>
    </w:p>
    <w:p w14:paraId="51E80A00" w14:textId="77777777" w:rsidR="00F93859" w:rsidRPr="00802656" w:rsidRDefault="00F93859" w:rsidP="004F4E53">
      <w:pPr>
        <w:spacing w:line="360" w:lineRule="auto"/>
        <w:jc w:val="both"/>
        <w:rPr>
          <w:rFonts w:ascii="Palatino Linotype" w:hAnsi="Palatino Linotype" w:cs="Tahoma"/>
          <w:b/>
          <w:bCs/>
          <w:color w:val="0D0D0D" w:themeColor="text1" w:themeTint="F2"/>
          <w:sz w:val="22"/>
          <w:szCs w:val="22"/>
        </w:rPr>
      </w:pPr>
      <w:r w:rsidRPr="00802656">
        <w:rPr>
          <w:rFonts w:ascii="Palatino Linotype" w:hAnsi="Palatino Linotype" w:cs="Tahoma"/>
          <w:b/>
          <w:bCs/>
          <w:color w:val="0D0D0D" w:themeColor="text1" w:themeTint="F2"/>
          <w:sz w:val="22"/>
          <w:szCs w:val="22"/>
        </w:rPr>
        <w:t>Causales de sobreseimiento</w:t>
      </w:r>
    </w:p>
    <w:p w14:paraId="4DD47685" w14:textId="77777777" w:rsidR="00F93859" w:rsidRPr="00802656" w:rsidRDefault="00F93859" w:rsidP="004F4E53">
      <w:pPr>
        <w:spacing w:line="360" w:lineRule="auto"/>
        <w:jc w:val="both"/>
        <w:rPr>
          <w:rFonts w:ascii="Palatino Linotype" w:hAnsi="Palatino Linotype" w:cs="Tahoma"/>
          <w:bCs/>
          <w:color w:val="0D0D0D" w:themeColor="text1" w:themeTint="F2"/>
          <w:sz w:val="22"/>
          <w:szCs w:val="22"/>
        </w:rPr>
      </w:pPr>
    </w:p>
    <w:p w14:paraId="6AD3A1F5" w14:textId="77777777" w:rsidR="00F93859" w:rsidRPr="00802656" w:rsidRDefault="00F93859" w:rsidP="004F4E53">
      <w:pPr>
        <w:spacing w:line="360" w:lineRule="auto"/>
        <w:jc w:val="both"/>
        <w:rPr>
          <w:rFonts w:ascii="Palatino Linotype" w:hAnsi="Palatino Linotype" w:cs="Tahoma"/>
          <w:bCs/>
          <w:color w:val="0D0D0D" w:themeColor="text1" w:themeTint="F2"/>
          <w:sz w:val="22"/>
          <w:szCs w:val="22"/>
        </w:rPr>
      </w:pPr>
      <w:r w:rsidRPr="00802656">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14:paraId="53F92572" w14:textId="77777777" w:rsidR="00F93859" w:rsidRPr="00802656" w:rsidRDefault="00F93859" w:rsidP="004F4E53">
      <w:pPr>
        <w:spacing w:line="360" w:lineRule="auto"/>
        <w:jc w:val="both"/>
        <w:rPr>
          <w:rFonts w:ascii="Palatino Linotype" w:hAnsi="Palatino Linotype" w:cs="Tahoma"/>
          <w:bCs/>
          <w:color w:val="0D0D0D" w:themeColor="text1" w:themeTint="F2"/>
          <w:sz w:val="22"/>
          <w:szCs w:val="22"/>
        </w:rPr>
      </w:pPr>
    </w:p>
    <w:p w14:paraId="181E608E" w14:textId="77777777" w:rsidR="00F93859" w:rsidRPr="00802656" w:rsidRDefault="00F93859" w:rsidP="004F4E53">
      <w:pPr>
        <w:spacing w:line="360" w:lineRule="auto"/>
        <w:jc w:val="both"/>
        <w:rPr>
          <w:rFonts w:ascii="Palatino Linotype" w:hAnsi="Palatino Linotype" w:cs="Tahoma"/>
          <w:sz w:val="22"/>
          <w:szCs w:val="28"/>
        </w:rPr>
      </w:pPr>
      <w:r w:rsidRPr="00802656">
        <w:rPr>
          <w:rFonts w:ascii="Palatino Linotype" w:hAnsi="Palatino Linotype" w:cs="Tahoma"/>
          <w:sz w:val="22"/>
          <w:szCs w:val="28"/>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606AEEC4" w14:textId="77777777" w:rsidR="00F93859" w:rsidRPr="00802656" w:rsidRDefault="00F93859" w:rsidP="004F4E53">
      <w:pPr>
        <w:spacing w:line="360" w:lineRule="auto"/>
        <w:jc w:val="both"/>
        <w:rPr>
          <w:rFonts w:ascii="Palatino Linotype" w:hAnsi="Palatino Linotype" w:cs="Tahoma"/>
          <w:sz w:val="22"/>
          <w:szCs w:val="28"/>
        </w:rPr>
      </w:pPr>
    </w:p>
    <w:p w14:paraId="0156C47A" w14:textId="77777777" w:rsidR="00F93859" w:rsidRDefault="00F93859" w:rsidP="004F4E53">
      <w:pPr>
        <w:spacing w:line="360" w:lineRule="auto"/>
        <w:jc w:val="both"/>
        <w:rPr>
          <w:rFonts w:ascii="Palatino Linotype" w:hAnsi="Palatino Linotype" w:cs="Tahoma"/>
          <w:bCs/>
          <w:color w:val="0D0D0D" w:themeColor="text1" w:themeTint="F2"/>
          <w:sz w:val="22"/>
          <w:szCs w:val="22"/>
        </w:rPr>
      </w:pPr>
      <w:r w:rsidRPr="00802656">
        <w:rPr>
          <w:rFonts w:ascii="Palatino Linotype" w:hAnsi="Palatino Linotype" w:cs="Tahoma"/>
          <w:bCs/>
          <w:color w:val="0D0D0D" w:themeColor="text1" w:themeTint="F2"/>
          <w:sz w:val="22"/>
          <w:szCs w:val="22"/>
        </w:rPr>
        <w:t xml:space="preserve">Por tales motivos, se considera procedente entrar al fondo del presente asunto. </w:t>
      </w:r>
    </w:p>
    <w:p w14:paraId="695E21DB" w14:textId="77777777" w:rsidR="00BA5927" w:rsidRPr="00802656" w:rsidRDefault="00BA5927" w:rsidP="004F4E53">
      <w:pPr>
        <w:spacing w:line="360" w:lineRule="auto"/>
        <w:jc w:val="both"/>
        <w:rPr>
          <w:rFonts w:ascii="Palatino Linotype" w:hAnsi="Palatino Linotype" w:cs="Tahoma"/>
          <w:bCs/>
          <w:color w:val="0D0D0D" w:themeColor="text1" w:themeTint="F2"/>
          <w:sz w:val="22"/>
          <w:szCs w:val="22"/>
        </w:rPr>
      </w:pPr>
    </w:p>
    <w:p w14:paraId="000C8B81" w14:textId="77777777" w:rsidR="00F93859" w:rsidRPr="00802656" w:rsidRDefault="00F93859" w:rsidP="002B57E5">
      <w:pPr>
        <w:pStyle w:val="Ttulo2"/>
        <w:rPr>
          <w:lang w:val="es-ES"/>
        </w:rPr>
      </w:pPr>
      <w:bookmarkStart w:id="10" w:name="_Toc189571441"/>
      <w:r w:rsidRPr="00802656">
        <w:rPr>
          <w:lang w:val="es-ES"/>
        </w:rPr>
        <w:t>TERCERO. Determinación de la Controversia</w:t>
      </w:r>
      <w:bookmarkEnd w:id="10"/>
    </w:p>
    <w:p w14:paraId="7C507C79" w14:textId="77777777" w:rsidR="00F93859" w:rsidRPr="00802656" w:rsidRDefault="00F93859" w:rsidP="004F4E53">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70B52584" w14:textId="758B13EC" w:rsidR="005A1E4C" w:rsidRDefault="00F93859" w:rsidP="005F4B24">
      <w:pPr>
        <w:tabs>
          <w:tab w:val="left" w:pos="4962"/>
        </w:tabs>
        <w:spacing w:line="360" w:lineRule="auto"/>
        <w:contextualSpacing/>
        <w:jc w:val="both"/>
        <w:rPr>
          <w:rFonts w:ascii="Palatino Linotype" w:eastAsia="Calibri" w:hAnsi="Palatino Linotype" w:cs="Tahoma"/>
          <w:color w:val="000000"/>
          <w:sz w:val="22"/>
          <w:szCs w:val="22"/>
          <w:lang w:val="es-ES" w:eastAsia="es-MX"/>
        </w:rPr>
      </w:pPr>
      <w:r w:rsidRPr="00802656">
        <w:rPr>
          <w:rFonts w:ascii="Palatino Linotype" w:eastAsia="Calibri" w:hAnsi="Palatino Linotype" w:cs="Tahoma"/>
          <w:color w:val="000000"/>
          <w:sz w:val="22"/>
          <w:szCs w:val="22"/>
          <w:lang w:val="es-ES" w:eastAsia="es-MX"/>
        </w:rPr>
        <w:t>Con el objeto de ilustrar la controversia planteada, resulta conveniente precisar, que una vez realizado el estudio de las constancias que integran el expediente en que se actúa, se desprende que el Particular requirió</w:t>
      </w:r>
      <w:r w:rsidR="009A3007">
        <w:rPr>
          <w:rFonts w:ascii="Palatino Linotype" w:eastAsia="Calibri" w:hAnsi="Palatino Linotype" w:cs="Tahoma"/>
          <w:color w:val="000000"/>
          <w:sz w:val="22"/>
          <w:szCs w:val="22"/>
          <w:lang w:val="es-ES" w:eastAsia="es-MX"/>
        </w:rPr>
        <w:t xml:space="preserve">, </w:t>
      </w:r>
      <w:r w:rsidR="005A1E4C">
        <w:rPr>
          <w:rFonts w:ascii="Palatino Linotype" w:eastAsia="Calibri" w:hAnsi="Palatino Linotype" w:cs="Tahoma"/>
          <w:color w:val="000000"/>
          <w:sz w:val="22"/>
          <w:szCs w:val="22"/>
          <w:lang w:val="es-ES" w:eastAsia="es-MX"/>
        </w:rPr>
        <w:t>de la transmisión en vivo y videograbación del Aniversario 210 de Tepotzotlán, así como, del Festival “TepoVive”, lo siguiente:</w:t>
      </w:r>
    </w:p>
    <w:p w14:paraId="4BE0D2EB" w14:textId="77777777" w:rsidR="005A1E4C" w:rsidRDefault="005A1E4C" w:rsidP="005F4B24">
      <w:pPr>
        <w:tabs>
          <w:tab w:val="left" w:pos="4962"/>
        </w:tabs>
        <w:spacing w:line="360" w:lineRule="auto"/>
        <w:contextualSpacing/>
        <w:jc w:val="both"/>
        <w:rPr>
          <w:rFonts w:ascii="Palatino Linotype" w:eastAsia="Calibri" w:hAnsi="Palatino Linotype" w:cs="Tahoma"/>
          <w:color w:val="000000"/>
          <w:sz w:val="22"/>
          <w:szCs w:val="22"/>
          <w:lang w:val="es-ES" w:eastAsia="es-MX"/>
        </w:rPr>
      </w:pPr>
    </w:p>
    <w:p w14:paraId="5D1E1B94" w14:textId="5FC995F7" w:rsidR="005A1E4C" w:rsidRDefault="005A1E4C" w:rsidP="005A1E4C">
      <w:pPr>
        <w:pStyle w:val="Prrafodelista"/>
        <w:numPr>
          <w:ilvl w:val="0"/>
          <w:numId w:val="43"/>
        </w:numPr>
        <w:tabs>
          <w:tab w:val="left" w:pos="4962"/>
        </w:tabs>
        <w:spacing w:line="360" w:lineRule="auto"/>
        <w:jc w:val="both"/>
        <w:rPr>
          <w:rFonts w:ascii="Palatino Linotype" w:eastAsia="Calibri" w:hAnsi="Palatino Linotype" w:cs="Tahoma"/>
          <w:color w:val="000000"/>
          <w:szCs w:val="22"/>
          <w:lang w:val="es-ES" w:eastAsia="es-MX"/>
        </w:rPr>
      </w:pPr>
      <w:r>
        <w:rPr>
          <w:rFonts w:ascii="Palatino Linotype" w:eastAsia="Calibri" w:hAnsi="Palatino Linotype" w:cs="Tahoma"/>
          <w:color w:val="000000"/>
          <w:szCs w:val="22"/>
          <w:lang w:val="es-ES" w:eastAsia="es-MX"/>
        </w:rPr>
        <w:t>Contratos</w:t>
      </w:r>
      <w:r w:rsidR="00EC1ADC">
        <w:rPr>
          <w:rFonts w:ascii="Palatino Linotype" w:eastAsia="Calibri" w:hAnsi="Palatino Linotype" w:cs="Tahoma"/>
          <w:color w:val="000000"/>
          <w:szCs w:val="22"/>
          <w:lang w:val="es-ES" w:eastAsia="es-MX"/>
        </w:rPr>
        <w:t>, y</w:t>
      </w:r>
    </w:p>
    <w:p w14:paraId="18436278" w14:textId="10243333" w:rsidR="00EC1ADC" w:rsidRDefault="00EC1ADC" w:rsidP="005A1E4C">
      <w:pPr>
        <w:pStyle w:val="Prrafodelista"/>
        <w:numPr>
          <w:ilvl w:val="0"/>
          <w:numId w:val="43"/>
        </w:numPr>
        <w:tabs>
          <w:tab w:val="left" w:pos="4962"/>
        </w:tabs>
        <w:spacing w:line="360" w:lineRule="auto"/>
        <w:jc w:val="both"/>
        <w:rPr>
          <w:rFonts w:ascii="Palatino Linotype" w:eastAsia="Calibri" w:hAnsi="Palatino Linotype" w:cs="Tahoma"/>
          <w:color w:val="000000"/>
          <w:szCs w:val="22"/>
          <w:lang w:val="es-ES" w:eastAsia="es-MX"/>
        </w:rPr>
      </w:pPr>
      <w:r>
        <w:rPr>
          <w:rFonts w:ascii="Palatino Linotype" w:eastAsia="Calibri" w:hAnsi="Palatino Linotype" w:cs="Tahoma"/>
          <w:color w:val="000000"/>
          <w:szCs w:val="22"/>
          <w:lang w:val="es-ES" w:eastAsia="es-MX"/>
        </w:rPr>
        <w:t>Póliza de pago, con documentación comprobatoria (factura, cheque, entre otros).</w:t>
      </w:r>
    </w:p>
    <w:p w14:paraId="3D1F6666" w14:textId="77777777" w:rsidR="005F4B24" w:rsidRPr="00802656" w:rsidRDefault="005F4B24" w:rsidP="005F4B24">
      <w:pPr>
        <w:tabs>
          <w:tab w:val="left" w:pos="4962"/>
        </w:tabs>
        <w:spacing w:line="360" w:lineRule="auto"/>
        <w:contextualSpacing/>
        <w:jc w:val="both"/>
        <w:rPr>
          <w:rFonts w:ascii="Palatino Linotype" w:eastAsia="Calibri" w:hAnsi="Palatino Linotype" w:cs="Tahoma"/>
          <w:color w:val="000000"/>
          <w:sz w:val="22"/>
          <w:szCs w:val="22"/>
          <w:lang w:eastAsia="es-MX"/>
        </w:rPr>
      </w:pPr>
    </w:p>
    <w:p w14:paraId="56228336" w14:textId="6DA6213B" w:rsidR="00F93859" w:rsidRPr="00802656" w:rsidRDefault="00F93859" w:rsidP="00D46FC7">
      <w:pPr>
        <w:pStyle w:val="NormalWeb"/>
        <w:spacing w:after="0" w:line="360" w:lineRule="auto"/>
        <w:ind w:right="-28"/>
        <w:rPr>
          <w:rFonts w:ascii="Palatino Linotype" w:hAnsi="Palatino Linotype" w:cs="Tahoma"/>
          <w:bCs/>
          <w:iCs/>
          <w:sz w:val="22"/>
          <w:szCs w:val="22"/>
          <w:lang w:val="es-ES"/>
        </w:rPr>
      </w:pPr>
      <w:r w:rsidRPr="00802656">
        <w:rPr>
          <w:rFonts w:ascii="Palatino Linotype" w:hAnsi="Palatino Linotype" w:cs="Tahoma"/>
          <w:bCs/>
          <w:iCs/>
          <w:sz w:val="22"/>
          <w:szCs w:val="22"/>
          <w:lang w:val="es-ES"/>
        </w:rPr>
        <w:t>Ante la falta de respuesta del Ente Recurrido</w:t>
      </w:r>
      <w:r w:rsidR="005F4B24" w:rsidRPr="00802656">
        <w:rPr>
          <w:rFonts w:ascii="Palatino Linotype" w:hAnsi="Palatino Linotype" w:cs="Tahoma"/>
          <w:bCs/>
          <w:iCs/>
          <w:sz w:val="22"/>
          <w:szCs w:val="22"/>
          <w:lang w:val="es-ES"/>
        </w:rPr>
        <w:t xml:space="preserve">, </w:t>
      </w:r>
      <w:r w:rsidRPr="00802656">
        <w:rPr>
          <w:rFonts w:ascii="Palatino Linotype" w:hAnsi="Palatino Linotype" w:cs="Tahoma"/>
          <w:bCs/>
          <w:iCs/>
          <w:sz w:val="22"/>
          <w:szCs w:val="22"/>
          <w:lang w:val="es-ES"/>
        </w:rPr>
        <w:t>el Particular, justamente se inconformó</w:t>
      </w:r>
      <w:r w:rsidR="005F4B24" w:rsidRPr="00802656">
        <w:rPr>
          <w:rFonts w:ascii="Palatino Linotype" w:hAnsi="Palatino Linotype" w:cs="Tahoma"/>
          <w:bCs/>
          <w:iCs/>
          <w:sz w:val="22"/>
          <w:szCs w:val="22"/>
          <w:lang w:val="es-ES"/>
        </w:rPr>
        <w:t xml:space="preserve"> por la falta de entrega de la información</w:t>
      </w:r>
      <w:r w:rsidRPr="00802656">
        <w:rPr>
          <w:rFonts w:ascii="Palatino Linotype" w:hAnsi="Palatino Linotype" w:cs="Tahoma"/>
          <w:bCs/>
          <w:iCs/>
          <w:sz w:val="22"/>
          <w:szCs w:val="22"/>
          <w:lang w:val="es-ES"/>
        </w:rPr>
        <w:t>, lo cual se actualiza el supuesto previsto en el artículo 179, fracción VII, de la Ley de Transparencia y Acceso a la Información Pública del Estado de México y Municipios</w:t>
      </w:r>
      <w:r w:rsidRPr="00802656">
        <w:rPr>
          <w:rFonts w:ascii="Palatino Linotype" w:hAnsi="Palatino Linotype" w:cs="Tahoma"/>
          <w:bCs/>
          <w:iCs/>
          <w:sz w:val="22"/>
          <w:szCs w:val="22"/>
          <w:shd w:val="clear" w:color="auto" w:fill="FFFFFF"/>
        </w:rPr>
        <w:t xml:space="preserve">. </w:t>
      </w:r>
      <w:r w:rsidRPr="00802656">
        <w:rPr>
          <w:rFonts w:ascii="Palatino Linotype" w:hAnsi="Palatino Linotype" w:cs="Tahoma"/>
          <w:sz w:val="22"/>
          <w:szCs w:val="22"/>
          <w:lang w:val="es-ES"/>
        </w:rPr>
        <w:t xml:space="preserve">Así las cosas, una vez admitido y notificado el Recurso de Revisión a las partes, </w:t>
      </w:r>
      <w:r w:rsidR="00D46FC7" w:rsidRPr="00802656">
        <w:rPr>
          <w:rFonts w:ascii="Palatino Linotype" w:hAnsi="Palatino Linotype" w:cs="Tahoma"/>
          <w:sz w:val="22"/>
          <w:szCs w:val="22"/>
          <w:lang w:val="es-ES"/>
        </w:rPr>
        <w:t>estas</w:t>
      </w:r>
      <w:r w:rsidR="00D46FC7" w:rsidRPr="00802656">
        <w:rPr>
          <w:rFonts w:ascii="Palatino Linotype" w:hAnsi="Palatino Linotype" w:cs="Tahoma"/>
          <w:bCs/>
          <w:iCs/>
          <w:sz w:val="22"/>
          <w:szCs w:val="22"/>
          <w:lang w:val="es-ES" w:eastAsia="es-ES"/>
        </w:rPr>
        <w:t xml:space="preserve"> fueron omisas en realizar manifestaciones o alegatos.</w:t>
      </w:r>
    </w:p>
    <w:p w14:paraId="75F45B76" w14:textId="77777777" w:rsidR="00D46FC7" w:rsidRPr="00802656" w:rsidRDefault="00D46FC7" w:rsidP="00D46FC7">
      <w:pPr>
        <w:pStyle w:val="NormalWeb"/>
        <w:spacing w:after="0" w:line="360" w:lineRule="auto"/>
        <w:ind w:right="-28"/>
        <w:rPr>
          <w:rFonts w:ascii="Palatino Linotype" w:eastAsia="Calibri" w:hAnsi="Palatino Linotype" w:cs="Tahoma"/>
          <w:iCs/>
          <w:sz w:val="22"/>
          <w:szCs w:val="22"/>
          <w:lang w:val="es-ES"/>
        </w:rPr>
      </w:pPr>
    </w:p>
    <w:p w14:paraId="0510944C" w14:textId="77777777" w:rsidR="00F93859" w:rsidRPr="00802656" w:rsidRDefault="00F93859" w:rsidP="004F4E53">
      <w:pPr>
        <w:tabs>
          <w:tab w:val="left" w:pos="4962"/>
        </w:tabs>
        <w:spacing w:line="360" w:lineRule="auto"/>
        <w:jc w:val="both"/>
        <w:rPr>
          <w:rFonts w:ascii="Palatino Linotype" w:eastAsia="Calibri" w:hAnsi="Palatino Linotype" w:cs="Tahoma"/>
          <w:bCs/>
          <w:sz w:val="22"/>
          <w:szCs w:val="22"/>
        </w:rPr>
      </w:pPr>
      <w:r w:rsidRPr="00802656">
        <w:rPr>
          <w:rFonts w:ascii="Palatino Linotype" w:eastAsia="Calibri" w:hAnsi="Palatino Linotype" w:cs="Tahoma"/>
          <w:iCs/>
          <w:sz w:val="22"/>
          <w:szCs w:val="22"/>
          <w:lang w:val="es-ES" w:eastAsia="es-ES_tradnl"/>
        </w:rPr>
        <w:t xml:space="preserve">Lo anterior, se desprende de las documentales que obran en el expediente de referencia, materia de la presente resolución, consistente en: la solicitud de acceso a la información </w:t>
      </w:r>
      <w:r w:rsidRPr="00802656">
        <w:rPr>
          <w:rFonts w:ascii="Palatino Linotype" w:eastAsia="Calibri" w:hAnsi="Palatino Linotype" w:cs="Tahoma"/>
          <w:iCs/>
          <w:sz w:val="22"/>
          <w:szCs w:val="22"/>
          <w:lang w:eastAsia="es-ES_tradnl"/>
        </w:rPr>
        <w:t xml:space="preserve">y el escrito recursal; </w:t>
      </w:r>
      <w:r w:rsidRPr="00802656">
        <w:rPr>
          <w:rFonts w:ascii="Palatino Linotype" w:eastAsia="Calibri" w:hAnsi="Palatino Linotype" w:cs="Tahoma"/>
          <w:bCs/>
          <w:sz w:val="22"/>
          <w:szCs w:val="22"/>
        </w:rPr>
        <w:t>instrumentales que se toman en cuenta a efecto de resolver el presente medio de impugnación, conforme a lo dispuesto por el artículo 185, fracción IV, de la Ley de Transparencia y Acceso a la Información Pública del Estado de México y Municipios.</w:t>
      </w:r>
    </w:p>
    <w:p w14:paraId="1F33EADC" w14:textId="77777777" w:rsidR="00BA5927" w:rsidRPr="00802656" w:rsidRDefault="00BA5927" w:rsidP="004F4E53">
      <w:pPr>
        <w:tabs>
          <w:tab w:val="left" w:pos="4962"/>
        </w:tabs>
        <w:spacing w:line="360" w:lineRule="auto"/>
        <w:jc w:val="both"/>
        <w:rPr>
          <w:rFonts w:ascii="Palatino Linotype" w:eastAsia="Calibri" w:hAnsi="Palatino Linotype" w:cs="Tahoma"/>
          <w:bCs/>
          <w:sz w:val="22"/>
          <w:szCs w:val="22"/>
        </w:rPr>
      </w:pPr>
    </w:p>
    <w:p w14:paraId="2C4E6C77" w14:textId="77777777" w:rsidR="00F93859" w:rsidRDefault="00F93859" w:rsidP="002B57E5">
      <w:pPr>
        <w:pStyle w:val="Ttulo2"/>
        <w:jc w:val="both"/>
      </w:pPr>
      <w:bookmarkStart w:id="11" w:name="_Toc189571442"/>
      <w:r w:rsidRPr="00802656">
        <w:rPr>
          <w:lang w:val="es-ES"/>
        </w:rPr>
        <w:t xml:space="preserve">CUARTO. </w:t>
      </w:r>
      <w:r w:rsidRPr="00802656">
        <w:t>Marco normativo aplicable en materia de transparencia y acceso a la información pública</w:t>
      </w:r>
      <w:bookmarkEnd w:id="11"/>
    </w:p>
    <w:p w14:paraId="46E96098" w14:textId="77777777" w:rsidR="00BA5927" w:rsidRDefault="00BA5927" w:rsidP="00BA5927">
      <w:pPr>
        <w:spacing w:line="360" w:lineRule="auto"/>
        <w:jc w:val="both"/>
        <w:rPr>
          <w:rFonts w:ascii="Palatino Linotype" w:hAnsi="Palatino Linotype" w:cs="Tahoma"/>
          <w:sz w:val="22"/>
          <w:szCs w:val="22"/>
        </w:rPr>
      </w:pPr>
    </w:p>
    <w:p w14:paraId="6C744EA8" w14:textId="5A4C947D" w:rsidR="00BA5927" w:rsidRPr="00BA5927" w:rsidRDefault="00BA5927" w:rsidP="00BA5927">
      <w:pPr>
        <w:spacing w:line="360" w:lineRule="auto"/>
        <w:jc w:val="both"/>
        <w:rPr>
          <w:rFonts w:ascii="Palatino Linotype" w:hAnsi="Palatino Linotype" w:cs="Tahoma"/>
          <w:sz w:val="22"/>
          <w:szCs w:val="22"/>
        </w:rPr>
      </w:pPr>
      <w:r w:rsidRPr="00BA5927">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4FA864E" w14:textId="77777777" w:rsidR="00BA5927" w:rsidRPr="00BA5927" w:rsidRDefault="00BA5927" w:rsidP="00BA5927">
      <w:pPr>
        <w:spacing w:line="360" w:lineRule="auto"/>
        <w:jc w:val="both"/>
        <w:rPr>
          <w:rFonts w:ascii="Palatino Linotype" w:hAnsi="Palatino Linotype" w:cs="Tahoma"/>
          <w:sz w:val="22"/>
          <w:szCs w:val="22"/>
        </w:rPr>
      </w:pPr>
    </w:p>
    <w:p w14:paraId="59FF412A" w14:textId="77777777" w:rsidR="00BA5927" w:rsidRPr="00BA5927" w:rsidRDefault="00BA5927" w:rsidP="00BA5927">
      <w:pPr>
        <w:spacing w:line="360" w:lineRule="auto"/>
        <w:jc w:val="both"/>
        <w:rPr>
          <w:rFonts w:ascii="Palatino Linotype" w:hAnsi="Palatino Linotype" w:cs="Tahoma"/>
          <w:sz w:val="22"/>
          <w:szCs w:val="22"/>
        </w:rPr>
      </w:pPr>
      <w:r w:rsidRPr="00BA5927">
        <w:rPr>
          <w:rFonts w:ascii="Palatino Linotype" w:hAnsi="Palatino Linotype" w:cs="Tahoma"/>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3073D880" w14:textId="77777777" w:rsidR="00BA5927" w:rsidRPr="00BA5927" w:rsidRDefault="00BA5927" w:rsidP="00BA5927">
      <w:pPr>
        <w:spacing w:line="360" w:lineRule="auto"/>
        <w:jc w:val="both"/>
        <w:rPr>
          <w:rFonts w:ascii="Palatino Linotype" w:hAnsi="Palatino Linotype" w:cs="Tahoma"/>
          <w:sz w:val="22"/>
          <w:szCs w:val="22"/>
        </w:rPr>
      </w:pPr>
    </w:p>
    <w:p w14:paraId="67458415" w14:textId="77777777" w:rsidR="00BA5927" w:rsidRPr="00BA5927" w:rsidRDefault="00BA5927" w:rsidP="00BA5927">
      <w:pPr>
        <w:spacing w:line="360" w:lineRule="auto"/>
        <w:jc w:val="both"/>
        <w:rPr>
          <w:rFonts w:ascii="Palatino Linotype" w:hAnsi="Palatino Linotype" w:cs="Tahoma"/>
          <w:sz w:val="22"/>
          <w:szCs w:val="22"/>
        </w:rPr>
      </w:pPr>
      <w:r w:rsidRPr="00BA5927">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0E914CF" w14:textId="77777777" w:rsidR="00BA5927" w:rsidRPr="00BA5927" w:rsidRDefault="00BA5927" w:rsidP="00BA5927">
      <w:pPr>
        <w:spacing w:line="360" w:lineRule="auto"/>
        <w:jc w:val="both"/>
        <w:rPr>
          <w:rFonts w:ascii="Palatino Linotype" w:hAnsi="Palatino Linotype" w:cs="Tahoma"/>
          <w:iCs/>
          <w:sz w:val="22"/>
          <w:szCs w:val="22"/>
        </w:rPr>
      </w:pPr>
    </w:p>
    <w:p w14:paraId="38D03AB7" w14:textId="77777777" w:rsidR="00BA5927" w:rsidRPr="00BA5927" w:rsidRDefault="00BA5927" w:rsidP="00BA5927">
      <w:pPr>
        <w:spacing w:line="360" w:lineRule="auto"/>
        <w:jc w:val="both"/>
        <w:rPr>
          <w:rFonts w:ascii="Palatino Linotype" w:hAnsi="Palatino Linotype" w:cs="Tahoma"/>
          <w:iCs/>
          <w:sz w:val="22"/>
          <w:szCs w:val="22"/>
        </w:rPr>
      </w:pPr>
      <w:r w:rsidRPr="00BA5927">
        <w:rPr>
          <w:rFonts w:ascii="Palatino Linotype" w:hAnsi="Palatino Linotype" w:cs="Tahoma"/>
          <w:iCs/>
          <w:sz w:val="22"/>
          <w:szCs w:val="22"/>
        </w:rPr>
        <w:t>En ese sentido, la Ley de Transparencia y Acceso a la Información Pública del Estado de México y Municipios (Reglamentaria del artículo 5° de la Constitución Local), establece lo siguiente:</w:t>
      </w:r>
    </w:p>
    <w:p w14:paraId="30C33E7D" w14:textId="77777777" w:rsidR="009C44AA" w:rsidRPr="00802656" w:rsidRDefault="009C44AA" w:rsidP="009C44AA">
      <w:pPr>
        <w:spacing w:line="360" w:lineRule="auto"/>
        <w:jc w:val="both"/>
        <w:rPr>
          <w:rFonts w:ascii="Palatino Linotype" w:hAnsi="Palatino Linotype" w:cs="Tahoma"/>
          <w:iCs/>
          <w:sz w:val="22"/>
          <w:szCs w:val="22"/>
        </w:rPr>
      </w:pPr>
    </w:p>
    <w:p w14:paraId="666CD1C7"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El artículo 12, que, quienes generen, recopilen, administren, manejen, procesen, archiven o conserven información pública serán responsables de la misma.</w:t>
      </w:r>
    </w:p>
    <w:p w14:paraId="0338B81A"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31FB63BC" w14:textId="77777777" w:rsidR="00E716DD" w:rsidRPr="00802656" w:rsidRDefault="00E716DD" w:rsidP="004F4E53">
      <w:pPr>
        <w:spacing w:line="360" w:lineRule="auto"/>
        <w:jc w:val="both"/>
        <w:rPr>
          <w:rFonts w:ascii="Palatino Linotype" w:hAnsi="Palatino Linotype" w:cs="Tahoma"/>
          <w:iCs/>
          <w:sz w:val="22"/>
          <w:szCs w:val="22"/>
        </w:rPr>
      </w:pPr>
    </w:p>
    <w:p w14:paraId="142DF62C"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4249BC6B" w14:textId="77777777" w:rsidR="00E716DD" w:rsidRPr="00802656" w:rsidRDefault="00E716DD" w:rsidP="004F4E53">
      <w:pPr>
        <w:spacing w:line="360" w:lineRule="auto"/>
        <w:jc w:val="both"/>
        <w:rPr>
          <w:rFonts w:ascii="Palatino Linotype" w:hAnsi="Palatino Linotype" w:cs="Tahoma"/>
          <w:iCs/>
          <w:sz w:val="22"/>
          <w:szCs w:val="22"/>
          <w:lang w:val="es-ES"/>
        </w:rPr>
      </w:pPr>
    </w:p>
    <w:p w14:paraId="21CE24D2" w14:textId="77777777" w:rsidR="00E716DD" w:rsidRPr="00802656" w:rsidRDefault="00E716DD" w:rsidP="002B57E5">
      <w:pPr>
        <w:pStyle w:val="Ttulo2"/>
        <w:rPr>
          <w:lang w:val="es-ES"/>
        </w:rPr>
      </w:pPr>
      <w:bookmarkStart w:id="12" w:name="_Toc189571443"/>
      <w:r w:rsidRPr="00802656">
        <w:rPr>
          <w:lang w:val="es-ES"/>
        </w:rPr>
        <w:t>QUINTO. Estudio de Fondo</w:t>
      </w:r>
      <w:bookmarkEnd w:id="12"/>
    </w:p>
    <w:p w14:paraId="7C675EDB" w14:textId="77777777" w:rsidR="00E716DD" w:rsidRPr="00802656" w:rsidRDefault="00E716DD" w:rsidP="004F4E53">
      <w:pPr>
        <w:spacing w:line="360" w:lineRule="auto"/>
        <w:jc w:val="both"/>
        <w:rPr>
          <w:rFonts w:ascii="Palatino Linotype" w:hAnsi="Palatino Linotype" w:cs="Tahoma"/>
          <w:iCs/>
          <w:sz w:val="22"/>
          <w:szCs w:val="22"/>
          <w:lang w:val="es-ES"/>
        </w:rPr>
      </w:pPr>
    </w:p>
    <w:p w14:paraId="24AEFE35" w14:textId="707DEE68"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 xml:space="preserve">Expuestas las posturas de las partes, se procede al análisis del agravio hecho valer por la persona Recurrente, concerniente a la falta de respuesta del </w:t>
      </w:r>
      <w:r w:rsidR="009A3007">
        <w:rPr>
          <w:rFonts w:ascii="Palatino Linotype" w:eastAsia="Calibri" w:hAnsi="Palatino Linotype" w:cs="Tahoma"/>
          <w:sz w:val="22"/>
          <w:szCs w:val="22"/>
          <w:lang w:eastAsia="en-US"/>
        </w:rPr>
        <w:t xml:space="preserve">Ayuntamiento de </w:t>
      </w:r>
      <w:r w:rsidR="005A1E4C">
        <w:rPr>
          <w:rFonts w:ascii="Palatino Linotype" w:eastAsia="Calibri" w:hAnsi="Palatino Linotype" w:cs="Tahoma"/>
          <w:sz w:val="22"/>
          <w:szCs w:val="22"/>
          <w:lang w:eastAsia="en-US"/>
        </w:rPr>
        <w:t>Tepotzotlán</w:t>
      </w:r>
      <w:r w:rsidR="009A3007">
        <w:rPr>
          <w:rFonts w:ascii="Palatino Linotype" w:eastAsia="Calibri" w:hAnsi="Palatino Linotype" w:cs="Tahoma"/>
          <w:sz w:val="22"/>
          <w:szCs w:val="22"/>
          <w:lang w:eastAsia="en-US"/>
        </w:rPr>
        <w:t xml:space="preserve"> </w:t>
      </w:r>
      <w:r w:rsidRPr="00802656">
        <w:rPr>
          <w:rFonts w:ascii="Palatino Linotype" w:hAnsi="Palatino Linotype" w:cs="Tahoma"/>
          <w:iCs/>
          <w:sz w:val="22"/>
          <w:szCs w:val="22"/>
        </w:rPr>
        <w:t>a la solicitud de información.</w:t>
      </w:r>
    </w:p>
    <w:p w14:paraId="685AFA76" w14:textId="77777777" w:rsidR="00E716DD" w:rsidRPr="00802656" w:rsidRDefault="00E716DD" w:rsidP="004F4E53">
      <w:pPr>
        <w:spacing w:line="360" w:lineRule="auto"/>
        <w:jc w:val="both"/>
        <w:rPr>
          <w:rFonts w:ascii="Palatino Linotype" w:hAnsi="Palatino Linotype" w:cs="Tahoma"/>
          <w:iCs/>
          <w:sz w:val="22"/>
          <w:szCs w:val="22"/>
        </w:rPr>
      </w:pPr>
    </w:p>
    <w:p w14:paraId="05477E73"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22CAC5BD" w14:textId="77777777" w:rsidR="00E716DD" w:rsidRPr="00802656" w:rsidRDefault="00E716DD" w:rsidP="004F4E53">
      <w:pPr>
        <w:spacing w:line="360" w:lineRule="auto"/>
        <w:jc w:val="both"/>
        <w:rPr>
          <w:rFonts w:ascii="Palatino Linotype" w:hAnsi="Palatino Linotype" w:cs="Tahoma"/>
          <w:iCs/>
          <w:sz w:val="22"/>
          <w:szCs w:val="22"/>
        </w:rPr>
      </w:pPr>
    </w:p>
    <w:p w14:paraId="5810B3D5" w14:textId="77777777" w:rsidR="00E716DD" w:rsidRDefault="00E716DD" w:rsidP="004F4E53">
      <w:pPr>
        <w:numPr>
          <w:ilvl w:val="0"/>
          <w:numId w:val="26"/>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Proveer lo necesario para garantizar a toda persona el derecho de acceso a la información pública, a través de procedimientos sencillos, expeditos, oportunos y gratuitos;</w:t>
      </w:r>
    </w:p>
    <w:p w14:paraId="6A79A7E8" w14:textId="77777777" w:rsidR="003A796B" w:rsidRPr="00802656" w:rsidRDefault="003A796B" w:rsidP="003A796B">
      <w:pPr>
        <w:spacing w:line="360" w:lineRule="auto"/>
        <w:ind w:left="720"/>
        <w:jc w:val="both"/>
        <w:rPr>
          <w:rFonts w:ascii="Palatino Linotype" w:hAnsi="Palatino Linotype" w:cs="Tahoma"/>
          <w:iCs/>
          <w:sz w:val="22"/>
          <w:szCs w:val="22"/>
        </w:rPr>
      </w:pPr>
    </w:p>
    <w:p w14:paraId="27E57A7B" w14:textId="77777777" w:rsidR="00E716DD" w:rsidRDefault="00E716DD" w:rsidP="004F4E53">
      <w:pPr>
        <w:numPr>
          <w:ilvl w:val="0"/>
          <w:numId w:val="26"/>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Transparentar la gestión pública, mediante la difusión de la información generada por los Sujetos Obligados, y</w:t>
      </w:r>
    </w:p>
    <w:p w14:paraId="36D4BC00" w14:textId="77777777" w:rsidR="003A796B" w:rsidRDefault="003A796B" w:rsidP="003A796B">
      <w:pPr>
        <w:pStyle w:val="Prrafodelista"/>
        <w:rPr>
          <w:rFonts w:ascii="Palatino Linotype" w:hAnsi="Palatino Linotype" w:cs="Tahoma"/>
          <w:iCs/>
          <w:szCs w:val="22"/>
        </w:rPr>
      </w:pPr>
    </w:p>
    <w:p w14:paraId="5B30FD99" w14:textId="77777777" w:rsidR="00E716DD" w:rsidRPr="00802656" w:rsidRDefault="00E716DD" w:rsidP="004F4E53">
      <w:pPr>
        <w:numPr>
          <w:ilvl w:val="0"/>
          <w:numId w:val="26"/>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Promover, fomentar y difundir la cultura de la transparencia en el ejercicio de la función pública, el acceso a la información y la participación ciudadana, así como, la rendición de cuentas.</w:t>
      </w:r>
    </w:p>
    <w:p w14:paraId="017DAD94" w14:textId="77777777" w:rsidR="00E716DD" w:rsidRPr="00802656" w:rsidRDefault="00E716DD" w:rsidP="004F4E53">
      <w:pPr>
        <w:spacing w:line="360" w:lineRule="auto"/>
        <w:jc w:val="both"/>
        <w:rPr>
          <w:rFonts w:ascii="Palatino Linotype" w:hAnsi="Palatino Linotype" w:cs="Tahoma"/>
          <w:iCs/>
          <w:sz w:val="22"/>
          <w:szCs w:val="22"/>
        </w:rPr>
      </w:pPr>
    </w:p>
    <w:p w14:paraId="4D78B5D2"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AE415D4" w14:textId="77777777" w:rsidR="00E716DD" w:rsidRPr="00802656" w:rsidRDefault="00E716DD" w:rsidP="004F4E53">
      <w:pPr>
        <w:spacing w:line="360" w:lineRule="auto"/>
        <w:jc w:val="both"/>
        <w:rPr>
          <w:rFonts w:ascii="Palatino Linotype" w:hAnsi="Palatino Linotype" w:cs="Tahoma"/>
          <w:iCs/>
          <w:sz w:val="22"/>
          <w:szCs w:val="22"/>
        </w:rPr>
      </w:pPr>
    </w:p>
    <w:p w14:paraId="0B263179" w14:textId="77777777"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53449F0F" w14:textId="77777777" w:rsidR="00E716DD" w:rsidRPr="00802656" w:rsidRDefault="00E716DD" w:rsidP="004F4E53">
      <w:pPr>
        <w:spacing w:line="360" w:lineRule="auto"/>
        <w:jc w:val="both"/>
        <w:rPr>
          <w:rFonts w:ascii="Palatino Linotype" w:hAnsi="Palatino Linotype" w:cs="Tahoma"/>
          <w:iCs/>
          <w:sz w:val="22"/>
          <w:szCs w:val="22"/>
        </w:rPr>
      </w:pPr>
    </w:p>
    <w:p w14:paraId="0A96F3D2" w14:textId="77777777" w:rsidR="00E716DD"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143619E8" w14:textId="77777777" w:rsidR="009A3007" w:rsidRPr="00802656" w:rsidRDefault="009A3007" w:rsidP="004F4E53">
      <w:pPr>
        <w:spacing w:line="360" w:lineRule="auto"/>
        <w:jc w:val="both"/>
        <w:rPr>
          <w:rFonts w:ascii="Palatino Linotype" w:hAnsi="Palatino Linotype" w:cs="Tahoma"/>
          <w:iCs/>
          <w:sz w:val="22"/>
          <w:szCs w:val="22"/>
        </w:rPr>
      </w:pPr>
    </w:p>
    <w:p w14:paraId="167E06A5" w14:textId="77777777" w:rsidR="00E716DD"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2EF28D30" w14:textId="77777777" w:rsidR="00BA5927" w:rsidRPr="00802656" w:rsidRDefault="00BA5927" w:rsidP="00BA5927">
      <w:pPr>
        <w:spacing w:line="360" w:lineRule="auto"/>
        <w:ind w:left="720"/>
        <w:jc w:val="both"/>
        <w:rPr>
          <w:rFonts w:ascii="Palatino Linotype" w:hAnsi="Palatino Linotype" w:cs="Tahoma"/>
          <w:iCs/>
          <w:sz w:val="22"/>
          <w:szCs w:val="22"/>
        </w:rPr>
      </w:pPr>
    </w:p>
    <w:p w14:paraId="37A816FA" w14:textId="16BEC6ED" w:rsidR="00E716DD"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r w:rsidR="001A7D1C" w:rsidRPr="00802656">
        <w:rPr>
          <w:rFonts w:ascii="Palatino Linotype" w:hAnsi="Palatino Linotype" w:cs="Tahoma"/>
          <w:iCs/>
          <w:sz w:val="22"/>
          <w:szCs w:val="22"/>
        </w:rPr>
        <w:t>;</w:t>
      </w:r>
    </w:p>
    <w:p w14:paraId="26759CEF" w14:textId="77777777" w:rsidR="00BA5927" w:rsidRDefault="00BA5927" w:rsidP="00BA5927">
      <w:pPr>
        <w:pStyle w:val="Prrafodelista"/>
        <w:rPr>
          <w:rFonts w:ascii="Palatino Linotype" w:hAnsi="Palatino Linotype" w:cs="Tahoma"/>
          <w:iCs/>
          <w:szCs w:val="22"/>
        </w:rPr>
      </w:pPr>
    </w:p>
    <w:p w14:paraId="29733BD8" w14:textId="48BAA504" w:rsidR="00E716DD" w:rsidRDefault="00BA5927" w:rsidP="00557EA3">
      <w:pPr>
        <w:numPr>
          <w:ilvl w:val="0"/>
          <w:numId w:val="27"/>
        </w:numPr>
        <w:spacing w:line="360" w:lineRule="auto"/>
        <w:jc w:val="both"/>
        <w:rPr>
          <w:rFonts w:ascii="Palatino Linotype" w:hAnsi="Palatino Linotype" w:cs="Tahoma"/>
          <w:iCs/>
          <w:sz w:val="22"/>
          <w:szCs w:val="22"/>
        </w:rPr>
      </w:pPr>
      <w:r w:rsidRPr="00BA5927">
        <w:rPr>
          <w:rFonts w:ascii="Palatino Linotype" w:hAnsi="Palatino Linotype" w:cs="Tahoma"/>
          <w:iCs/>
          <w:sz w:val="22"/>
          <w:szCs w:val="22"/>
        </w:rPr>
        <w:t xml:space="preserve"> </w:t>
      </w:r>
      <w:r w:rsidR="00E716DD" w:rsidRPr="00BA5927">
        <w:rPr>
          <w:rFonts w:ascii="Palatino Linotype" w:hAnsi="Palatino Linotype" w:cs="Tahoma"/>
          <w:iCs/>
          <w:sz w:val="22"/>
          <w:szCs w:val="22"/>
        </w:rPr>
        <w:t>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65FA4B4C" w14:textId="77777777" w:rsidR="00BA5927" w:rsidRDefault="00BA5927" w:rsidP="00BA5927">
      <w:pPr>
        <w:pStyle w:val="Prrafodelista"/>
        <w:rPr>
          <w:rFonts w:ascii="Palatino Linotype" w:hAnsi="Palatino Linotype" w:cs="Tahoma"/>
          <w:iCs/>
          <w:szCs w:val="22"/>
        </w:rPr>
      </w:pPr>
    </w:p>
    <w:p w14:paraId="51C1EBAF" w14:textId="77777777" w:rsidR="00E716DD"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35E5328C" w14:textId="77777777" w:rsidR="007935E5" w:rsidRPr="00783627" w:rsidRDefault="007935E5" w:rsidP="00783627">
      <w:pPr>
        <w:rPr>
          <w:rFonts w:ascii="Palatino Linotype" w:hAnsi="Palatino Linotype" w:cs="Tahoma"/>
          <w:iCs/>
          <w:szCs w:val="22"/>
        </w:rPr>
      </w:pPr>
    </w:p>
    <w:p w14:paraId="76EF5205" w14:textId="2E3FA03E" w:rsidR="00E716DD"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44CC2E9D" w14:textId="77777777" w:rsidR="00BA5927" w:rsidRDefault="00BA5927" w:rsidP="002B57E5">
      <w:pPr>
        <w:pStyle w:val="Prrafodelista"/>
        <w:spacing w:line="360" w:lineRule="auto"/>
        <w:rPr>
          <w:rFonts w:ascii="Palatino Linotype" w:hAnsi="Palatino Linotype" w:cs="Tahoma"/>
          <w:iCs/>
          <w:szCs w:val="22"/>
        </w:rPr>
      </w:pPr>
    </w:p>
    <w:p w14:paraId="385CBACE" w14:textId="73CE4B51" w:rsidR="00E716DD" w:rsidRPr="00802656" w:rsidRDefault="00E716DD" w:rsidP="004F4E53">
      <w:pPr>
        <w:numPr>
          <w:ilvl w:val="0"/>
          <w:numId w:val="27"/>
        </w:num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587751CB" w14:textId="77777777" w:rsidR="00E716DD" w:rsidRPr="00802656" w:rsidRDefault="00E716DD" w:rsidP="004F4E53">
      <w:pPr>
        <w:spacing w:line="360" w:lineRule="auto"/>
        <w:jc w:val="both"/>
        <w:rPr>
          <w:rFonts w:ascii="Palatino Linotype" w:hAnsi="Palatino Linotype" w:cs="Tahoma"/>
          <w:iCs/>
          <w:sz w:val="22"/>
          <w:szCs w:val="22"/>
        </w:rPr>
      </w:pPr>
    </w:p>
    <w:p w14:paraId="15391486" w14:textId="6DD9AD5B" w:rsidR="005A1E4C"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Una vez establecido lo anterior, es de indicar que el agravio del Particular consistió en que, a la fecha de interposición del Recurso de Revisión, el</w:t>
      </w:r>
      <w:r w:rsidR="009A3007">
        <w:rPr>
          <w:rFonts w:ascii="Palatino Linotype" w:eastAsia="Calibri" w:hAnsi="Palatino Linotype" w:cs="Tahoma"/>
          <w:sz w:val="22"/>
          <w:szCs w:val="22"/>
          <w:lang w:eastAsia="en-US"/>
        </w:rPr>
        <w:t xml:space="preserve"> Ayuntamiento de </w:t>
      </w:r>
      <w:r w:rsidR="005A1E4C">
        <w:rPr>
          <w:rFonts w:ascii="Palatino Linotype" w:eastAsia="Calibri" w:hAnsi="Palatino Linotype" w:cs="Tahoma"/>
          <w:sz w:val="22"/>
          <w:szCs w:val="22"/>
          <w:lang w:eastAsia="en-US"/>
        </w:rPr>
        <w:t>Tepotzotlán</w:t>
      </w:r>
      <w:r w:rsidRPr="00802656">
        <w:rPr>
          <w:rFonts w:ascii="Palatino Linotype" w:hAnsi="Palatino Linotype" w:cs="Tahoma"/>
          <w:iCs/>
          <w:sz w:val="22"/>
          <w:szCs w:val="22"/>
        </w:rPr>
        <w:t xml:space="preserve">, no había registrado respuesta al requerimiento de acceso a la información, el cual se presentó, el </w:t>
      </w:r>
      <w:r w:rsidR="005A1E4C">
        <w:rPr>
          <w:rFonts w:ascii="Palatino Linotype" w:hAnsi="Palatino Linotype" w:cs="Tahoma"/>
          <w:iCs/>
          <w:sz w:val="22"/>
          <w:szCs w:val="22"/>
        </w:rPr>
        <w:t>veintiocho de noviembre de dos mil veinticuatro.</w:t>
      </w:r>
      <w:r w:rsidR="00273F0A">
        <w:rPr>
          <w:rFonts w:ascii="Palatino Linotype" w:hAnsi="Palatino Linotype" w:cs="Tahoma"/>
          <w:iCs/>
          <w:sz w:val="22"/>
          <w:szCs w:val="22"/>
        </w:rPr>
        <w:t xml:space="preserve"> Además, el Ente Recurrido prorrogó el plazo para dar respuesta, el día diecinueve de diciembre de dicho año.</w:t>
      </w:r>
    </w:p>
    <w:p w14:paraId="24C19C3E" w14:textId="7F895B33" w:rsidR="00E716DD"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 xml:space="preserve">En ese orden de ideas, el plazo con el que contaba el Sujeto Obligado para emitir contestación al requerimiento </w:t>
      </w:r>
      <w:r w:rsidR="006D2B83" w:rsidRPr="00802656">
        <w:rPr>
          <w:rFonts w:ascii="Palatino Linotype" w:hAnsi="Palatino Linotype" w:cs="Tahoma"/>
          <w:iCs/>
          <w:sz w:val="22"/>
          <w:szCs w:val="22"/>
        </w:rPr>
        <w:t>informativo</w:t>
      </w:r>
      <w:r w:rsidRPr="00802656">
        <w:rPr>
          <w:rFonts w:ascii="Palatino Linotype" w:hAnsi="Palatino Linotype" w:cs="Tahoma"/>
          <w:iCs/>
          <w:sz w:val="22"/>
          <w:szCs w:val="22"/>
        </w:rPr>
        <w:t xml:space="preserve"> comenzó a correr el </w:t>
      </w:r>
      <w:r w:rsidR="005A1E4C">
        <w:rPr>
          <w:rFonts w:ascii="Palatino Linotype" w:hAnsi="Palatino Linotype" w:cs="Tahoma"/>
          <w:iCs/>
          <w:sz w:val="22"/>
          <w:szCs w:val="22"/>
        </w:rPr>
        <w:t>veintinueve de noviembre</w:t>
      </w:r>
      <w:r w:rsidR="00273F0A">
        <w:rPr>
          <w:rFonts w:ascii="Palatino Linotype" w:hAnsi="Palatino Linotype" w:cs="Tahoma"/>
          <w:iCs/>
          <w:sz w:val="22"/>
          <w:szCs w:val="22"/>
        </w:rPr>
        <w:t xml:space="preserve"> de dos mil veinticuatro</w:t>
      </w:r>
      <w:r w:rsidR="005A1E4C">
        <w:rPr>
          <w:rFonts w:ascii="Palatino Linotype" w:hAnsi="Palatino Linotype" w:cs="Tahoma"/>
          <w:iCs/>
          <w:sz w:val="22"/>
          <w:szCs w:val="22"/>
        </w:rPr>
        <w:t xml:space="preserve"> y feneció el </w:t>
      </w:r>
      <w:r w:rsidR="00273F0A">
        <w:rPr>
          <w:rFonts w:ascii="Palatino Linotype" w:hAnsi="Palatino Linotype" w:cs="Tahoma"/>
          <w:iCs/>
          <w:sz w:val="22"/>
          <w:szCs w:val="22"/>
        </w:rPr>
        <w:t>veinte de enero de dos mil veinticinco</w:t>
      </w:r>
      <w:r w:rsidRPr="00802656">
        <w:rPr>
          <w:rFonts w:ascii="Palatino Linotype" w:hAnsi="Palatino Linotype" w:cs="Tahoma"/>
          <w:iCs/>
          <w:sz w:val="22"/>
          <w:szCs w:val="22"/>
        </w:rPr>
        <w:t>; lo anterior, sin contar los días,</w:t>
      </w:r>
      <w:r w:rsidR="00F46DAD" w:rsidRPr="00802656">
        <w:rPr>
          <w:rFonts w:ascii="Palatino Linotype" w:hAnsi="Palatino Linotype" w:cs="Tahoma"/>
          <w:iCs/>
          <w:sz w:val="22"/>
          <w:szCs w:val="22"/>
        </w:rPr>
        <w:t xml:space="preserve"> </w:t>
      </w:r>
      <w:r w:rsidR="00273F0A">
        <w:rPr>
          <w:rFonts w:ascii="Palatino Linotype" w:hAnsi="Palatino Linotype" w:cs="Tahoma"/>
          <w:iCs/>
          <w:sz w:val="22"/>
          <w:szCs w:val="22"/>
        </w:rPr>
        <w:t>treinta de noviembre, primero, siete, ocho, catorce, quince, del veintiuno al treinta y uno de diciembre de dos mil veinticuatro, así como, del primero al doce, dieciocho y diecinueve de enero de dos mil veinticinco</w:t>
      </w:r>
      <w:r w:rsidRPr="00802656">
        <w:rPr>
          <w:rFonts w:ascii="Palatino Linotype" w:hAnsi="Palatino Linotype" w:cs="Tahoma"/>
          <w:iCs/>
          <w:sz w:val="22"/>
          <w:szCs w:val="22"/>
        </w:rPr>
        <w:t xml:space="preserve">, al ser inhábiles, de conformidad con </w:t>
      </w:r>
      <w:r w:rsidR="009C44AA">
        <w:rPr>
          <w:rFonts w:ascii="Palatino Linotype" w:hAnsi="Palatino Linotype" w:cs="Tahoma"/>
          <w:iCs/>
          <w:sz w:val="22"/>
          <w:szCs w:val="22"/>
        </w:rPr>
        <w:t>el artículo,</w:t>
      </w:r>
      <w:r w:rsidRPr="00802656">
        <w:rPr>
          <w:rFonts w:ascii="Palatino Linotype" w:hAnsi="Palatino Linotype" w:cs="Tahoma"/>
          <w:iCs/>
          <w:sz w:val="22"/>
          <w:szCs w:val="22"/>
        </w:rPr>
        <w:t xml:space="preserve"> 3°, fracción X</w:t>
      </w:r>
      <w:r w:rsidR="009C44AA">
        <w:rPr>
          <w:rFonts w:ascii="Palatino Linotype" w:hAnsi="Palatino Linotype" w:cs="Tahoma"/>
          <w:iCs/>
          <w:sz w:val="22"/>
          <w:szCs w:val="22"/>
        </w:rPr>
        <w:t xml:space="preserve">, </w:t>
      </w:r>
      <w:r w:rsidRPr="00802656">
        <w:rPr>
          <w:rFonts w:ascii="Palatino Linotype" w:hAnsi="Palatino Linotype" w:cs="Tahoma"/>
          <w:iCs/>
          <w:sz w:val="22"/>
          <w:szCs w:val="22"/>
        </w:rPr>
        <w:t xml:space="preserve">de la Ley de Transparencia y Acceso a la Información Pública del Estado de México y Municipios y </w:t>
      </w:r>
      <w:bookmarkStart w:id="13" w:name="_Hlk65786947"/>
      <w:r w:rsidR="00273F0A">
        <w:rPr>
          <w:rFonts w:ascii="Palatino Linotype" w:hAnsi="Palatino Linotype" w:cs="Tahoma"/>
          <w:iCs/>
          <w:sz w:val="22"/>
          <w:szCs w:val="22"/>
        </w:rPr>
        <w:t xml:space="preserve">los </w:t>
      </w:r>
      <w:r w:rsidRPr="00802656">
        <w:rPr>
          <w:rFonts w:ascii="Palatino Linotype" w:hAnsi="Palatino Linotype" w:cs="Tahoma"/>
          <w:iCs/>
          <w:sz w:val="22"/>
          <w:szCs w:val="22"/>
          <w:lang w:val="es-ES"/>
        </w:rPr>
        <w:t>Calendario</w:t>
      </w:r>
      <w:r w:rsidR="00273F0A">
        <w:rPr>
          <w:rFonts w:ascii="Palatino Linotype" w:hAnsi="Palatino Linotype" w:cs="Tahoma"/>
          <w:iCs/>
          <w:sz w:val="22"/>
          <w:szCs w:val="22"/>
          <w:lang w:val="es-ES"/>
        </w:rPr>
        <w:t>s</w:t>
      </w:r>
      <w:r w:rsidRPr="00802656">
        <w:rPr>
          <w:rFonts w:ascii="Palatino Linotype" w:hAnsi="Palatino Linotype" w:cs="Tahoma"/>
          <w:iCs/>
          <w:sz w:val="22"/>
          <w:szCs w:val="22"/>
          <w:lang w:val="es-ES"/>
        </w:rPr>
        <w:t xml:space="preserve"> Oficial</w:t>
      </w:r>
      <w:r w:rsidR="00273F0A">
        <w:rPr>
          <w:rFonts w:ascii="Palatino Linotype" w:hAnsi="Palatino Linotype" w:cs="Tahoma"/>
          <w:iCs/>
          <w:sz w:val="22"/>
          <w:szCs w:val="22"/>
          <w:lang w:val="es-ES"/>
        </w:rPr>
        <w:t>es</w:t>
      </w:r>
      <w:r w:rsidRPr="00802656">
        <w:rPr>
          <w:rFonts w:ascii="Palatino Linotype" w:hAnsi="Palatino Linotype" w:cs="Tahoma"/>
          <w:iCs/>
          <w:sz w:val="22"/>
          <w:szCs w:val="22"/>
          <w:lang w:val="es-ES"/>
        </w:rPr>
        <w:t xml:space="preserve"> en Materia de Transparencia, Acceso a la Información Pública y Protección de Datos Personales del Estado de México y Municipios</w:t>
      </w:r>
      <w:r w:rsidR="00273F0A">
        <w:rPr>
          <w:rFonts w:ascii="Palatino Linotype" w:hAnsi="Palatino Linotype" w:cs="Tahoma"/>
          <w:iCs/>
          <w:sz w:val="22"/>
          <w:szCs w:val="22"/>
          <w:lang w:val="es-ES"/>
        </w:rPr>
        <w:t>, de dos mil veinticuatro y del dos mil veinticinco.</w:t>
      </w:r>
    </w:p>
    <w:bookmarkEnd w:id="13"/>
    <w:p w14:paraId="3293CCFE" w14:textId="77777777" w:rsidR="00E716DD" w:rsidRPr="00802656" w:rsidRDefault="00E716DD" w:rsidP="004F4E53">
      <w:pPr>
        <w:spacing w:line="360" w:lineRule="auto"/>
        <w:jc w:val="both"/>
        <w:rPr>
          <w:rFonts w:ascii="Palatino Linotype" w:hAnsi="Palatino Linotype" w:cs="Tahoma"/>
          <w:iCs/>
          <w:sz w:val="22"/>
          <w:szCs w:val="22"/>
        </w:rPr>
      </w:pPr>
    </w:p>
    <w:p w14:paraId="6B2BF746" w14:textId="77777777" w:rsidR="00E716DD" w:rsidRPr="00802656" w:rsidRDefault="00E716DD" w:rsidP="004F4E53">
      <w:pPr>
        <w:spacing w:line="360" w:lineRule="auto"/>
        <w:jc w:val="both"/>
        <w:rPr>
          <w:rFonts w:ascii="Palatino Linotype" w:hAnsi="Palatino Linotype" w:cs="Tahoma"/>
          <w:iCs/>
          <w:sz w:val="22"/>
          <w:szCs w:val="22"/>
          <w:lang w:val="es-ES"/>
        </w:rPr>
      </w:pPr>
      <w:r w:rsidRPr="00802656">
        <w:rPr>
          <w:rFonts w:ascii="Palatino Linotype" w:hAnsi="Palatino Linotype" w:cs="Tahoma"/>
          <w:iCs/>
          <w:sz w:val="22"/>
          <w:szCs w:val="22"/>
        </w:rPr>
        <w:t xml:space="preserve">Así, este Instituto verificó que, en efecto, no se registró respuesta a la solicitud de información de la persona Recurrente, en el </w:t>
      </w:r>
      <w:r w:rsidRPr="00802656">
        <w:rPr>
          <w:rFonts w:ascii="Palatino Linotype" w:hAnsi="Palatino Linotype" w:cs="Tahoma"/>
          <w:iCs/>
          <w:sz w:val="22"/>
          <w:szCs w:val="22"/>
          <w:lang w:val="es-ES"/>
        </w:rPr>
        <w:t>Sistema de Acceso a la Información Mexiquense (SAIMEX), tal como se observa a continuación:</w:t>
      </w:r>
    </w:p>
    <w:p w14:paraId="10BA31D1" w14:textId="77777777" w:rsidR="00E716DD" w:rsidRPr="00802656" w:rsidRDefault="00E716DD" w:rsidP="004F4E53">
      <w:pPr>
        <w:spacing w:line="360" w:lineRule="auto"/>
        <w:jc w:val="both"/>
        <w:rPr>
          <w:rFonts w:ascii="Palatino Linotype" w:hAnsi="Palatino Linotype" w:cs="Tahoma"/>
          <w:iCs/>
          <w:sz w:val="22"/>
          <w:szCs w:val="22"/>
        </w:rPr>
      </w:pPr>
    </w:p>
    <w:p w14:paraId="5215DC4B" w14:textId="3AD1E39E" w:rsidR="00E716DD" w:rsidRPr="00802656" w:rsidRDefault="00DA191D" w:rsidP="004F4E53">
      <w:pPr>
        <w:spacing w:line="360" w:lineRule="auto"/>
        <w:jc w:val="center"/>
        <w:rPr>
          <w:rFonts w:ascii="Palatino Linotype" w:hAnsi="Palatino Linotype" w:cs="Tahoma"/>
          <w:iCs/>
          <w:sz w:val="22"/>
          <w:szCs w:val="22"/>
          <w:lang w:val="es-ES"/>
        </w:rPr>
      </w:pPr>
      <w:r>
        <w:rPr>
          <w:rFonts w:ascii="Palatino Linotype" w:hAnsi="Palatino Linotype" w:cs="Tahoma"/>
          <w:iCs/>
          <w:noProof/>
          <w:sz w:val="22"/>
          <w:szCs w:val="22"/>
          <w:lang w:eastAsia="es-MX"/>
        </w:rPr>
        <w:drawing>
          <wp:inline distT="0" distB="0" distL="0" distR="0" wp14:anchorId="2115ECB5" wp14:editId="5B32CC3A">
            <wp:extent cx="3147060" cy="2247901"/>
            <wp:effectExtent l="0" t="0" r="0" b="0"/>
            <wp:docPr id="153704415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044150" name="Imagen 1" descr="Tabla&#10;&#10;Descripción generada automáticamente"/>
                    <pic:cNvPicPr/>
                  </pic:nvPicPr>
                  <pic:blipFill>
                    <a:blip r:embed="rId8"/>
                    <a:stretch>
                      <a:fillRect/>
                    </a:stretch>
                  </pic:blipFill>
                  <pic:spPr>
                    <a:xfrm>
                      <a:off x="0" y="0"/>
                      <a:ext cx="3152688" cy="2251921"/>
                    </a:xfrm>
                    <a:prstGeom prst="rect">
                      <a:avLst/>
                    </a:prstGeom>
                  </pic:spPr>
                </pic:pic>
              </a:graphicData>
            </a:graphic>
          </wp:inline>
        </w:drawing>
      </w:r>
    </w:p>
    <w:p w14:paraId="5D6488A7" w14:textId="77777777" w:rsidR="00A347C1" w:rsidRPr="00802656" w:rsidRDefault="00A347C1" w:rsidP="004F4E53">
      <w:pPr>
        <w:spacing w:line="360" w:lineRule="auto"/>
        <w:jc w:val="center"/>
        <w:rPr>
          <w:rFonts w:ascii="Palatino Linotype" w:hAnsi="Palatino Linotype" w:cs="Tahoma"/>
          <w:iCs/>
          <w:sz w:val="22"/>
          <w:szCs w:val="22"/>
          <w:lang w:val="es-ES"/>
        </w:rPr>
      </w:pPr>
    </w:p>
    <w:p w14:paraId="5077EB42" w14:textId="2F232DD9" w:rsidR="009B190E" w:rsidRPr="00802656" w:rsidRDefault="00E716DD" w:rsidP="004F4E53">
      <w:pPr>
        <w:spacing w:line="360" w:lineRule="auto"/>
        <w:jc w:val="both"/>
        <w:rPr>
          <w:rFonts w:ascii="Palatino Linotype" w:hAnsi="Palatino Linotype" w:cs="Tahoma"/>
          <w:iCs/>
          <w:sz w:val="22"/>
          <w:szCs w:val="22"/>
        </w:rPr>
      </w:pPr>
      <w:r w:rsidRPr="00802656">
        <w:rPr>
          <w:rFonts w:ascii="Palatino Linotype" w:hAnsi="Palatino Linotype" w:cs="Tahoma"/>
          <w:iCs/>
          <w:sz w:val="22"/>
          <w:szCs w:val="22"/>
        </w:rPr>
        <w:t>Conforme a lo anterior, se colige que, tal como lo precisó la persona Recurrente, el</w:t>
      </w:r>
      <w:r w:rsidR="00E932E9">
        <w:rPr>
          <w:rFonts w:ascii="Palatino Linotype" w:eastAsia="Calibri" w:hAnsi="Palatino Linotype" w:cs="Tahoma"/>
          <w:sz w:val="22"/>
          <w:szCs w:val="22"/>
          <w:lang w:eastAsia="en-US"/>
        </w:rPr>
        <w:t xml:space="preserve"> Ayuntamiento de </w:t>
      </w:r>
      <w:r w:rsidR="00D44A44">
        <w:rPr>
          <w:rFonts w:ascii="Palatino Linotype" w:eastAsia="Calibri" w:hAnsi="Palatino Linotype" w:cs="Tahoma"/>
          <w:sz w:val="22"/>
          <w:szCs w:val="22"/>
          <w:lang w:eastAsia="en-US"/>
        </w:rPr>
        <w:t>Tepotzotlán</w:t>
      </w:r>
      <w:r w:rsidRPr="00802656">
        <w:rPr>
          <w:rFonts w:ascii="Palatino Linotype" w:hAnsi="Palatino Linotype" w:cs="Tahoma"/>
          <w:iCs/>
          <w:sz w:val="22"/>
          <w:szCs w:val="22"/>
        </w:rPr>
        <w:t xml:space="preserve">, no emitió respuesta para dar contestación a la solicitud de acceso a la información pública, dentro de los plazos establecidos en el artículo 163, de la Ley de Transparencia y Acceso a la Información Pública del Estado de México y Municipios, pues tenía hasta el </w:t>
      </w:r>
      <w:r w:rsidR="00D44A44">
        <w:rPr>
          <w:rFonts w:ascii="Palatino Linotype" w:hAnsi="Palatino Linotype" w:cs="Tahoma"/>
          <w:iCs/>
          <w:sz w:val="22"/>
          <w:szCs w:val="22"/>
        </w:rPr>
        <w:t>diecinueve de diciembre</w:t>
      </w:r>
      <w:r w:rsidR="009B190E" w:rsidRPr="00802656">
        <w:rPr>
          <w:rFonts w:ascii="Palatino Linotype" w:hAnsi="Palatino Linotype" w:cs="Tahoma"/>
          <w:iCs/>
          <w:sz w:val="22"/>
          <w:szCs w:val="22"/>
        </w:rPr>
        <w:t xml:space="preserve"> </w:t>
      </w:r>
      <w:r w:rsidRPr="00802656">
        <w:rPr>
          <w:rFonts w:ascii="Palatino Linotype" w:hAnsi="Palatino Linotype" w:cs="Tahoma"/>
          <w:iCs/>
          <w:sz w:val="22"/>
          <w:szCs w:val="22"/>
        </w:rPr>
        <w:t xml:space="preserve">de dos mil veinticuatro, para realizar dicha situación, por lo que es evidente que el agravio es </w:t>
      </w:r>
      <w:r w:rsidRPr="00802656">
        <w:rPr>
          <w:rFonts w:ascii="Palatino Linotype" w:hAnsi="Palatino Linotype" w:cs="Tahoma"/>
          <w:b/>
          <w:bCs/>
          <w:iCs/>
          <w:sz w:val="22"/>
          <w:szCs w:val="22"/>
        </w:rPr>
        <w:t>FUNDADO</w:t>
      </w:r>
      <w:r w:rsidRPr="00802656">
        <w:rPr>
          <w:rFonts w:ascii="Palatino Linotype" w:hAnsi="Palatino Linotype" w:cs="Tahoma"/>
          <w:iCs/>
          <w:sz w:val="22"/>
          <w:szCs w:val="22"/>
        </w:rPr>
        <w:t xml:space="preserve">. </w:t>
      </w:r>
    </w:p>
    <w:p w14:paraId="7C4A188F" w14:textId="77777777" w:rsidR="009B190E" w:rsidRPr="00802656" w:rsidRDefault="009B190E" w:rsidP="004F4E53">
      <w:pPr>
        <w:spacing w:line="360" w:lineRule="auto"/>
        <w:jc w:val="both"/>
        <w:rPr>
          <w:rFonts w:ascii="Palatino Linotype" w:hAnsi="Palatino Linotype" w:cs="Tahoma"/>
          <w:iCs/>
          <w:sz w:val="22"/>
          <w:szCs w:val="22"/>
        </w:rPr>
      </w:pPr>
    </w:p>
    <w:p w14:paraId="4A7FCF3F" w14:textId="77777777" w:rsidR="009B190E" w:rsidRDefault="009B190E" w:rsidP="009B190E">
      <w:pPr>
        <w:tabs>
          <w:tab w:val="left" w:pos="4962"/>
        </w:tabs>
        <w:spacing w:line="360" w:lineRule="auto"/>
        <w:jc w:val="both"/>
        <w:rPr>
          <w:rFonts w:ascii="Palatino Linotype" w:eastAsia="Calibri" w:hAnsi="Palatino Linotype" w:cs="Tahoma"/>
          <w:bCs/>
          <w:sz w:val="22"/>
          <w:szCs w:val="22"/>
        </w:rPr>
      </w:pPr>
      <w:r w:rsidRPr="00802656">
        <w:rPr>
          <w:rFonts w:ascii="Palatino Linotype" w:eastAsia="Calibri" w:hAnsi="Palatino Linotype" w:cs="Tahoma"/>
          <w:bCs/>
          <w:sz w:val="22"/>
          <w:szCs w:val="22"/>
        </w:rPr>
        <w:t xml:space="preserve">Con base en lo expuesto, es procedente </w:t>
      </w:r>
      <w:r w:rsidRPr="00802656">
        <w:rPr>
          <w:rFonts w:ascii="Palatino Linotype" w:eastAsia="Calibri" w:hAnsi="Palatino Linotype" w:cs="Tahoma"/>
          <w:b/>
          <w:bCs/>
          <w:sz w:val="22"/>
          <w:szCs w:val="22"/>
        </w:rPr>
        <w:t>ORDENAR</w:t>
      </w:r>
      <w:r w:rsidRPr="00802656">
        <w:rPr>
          <w:rFonts w:ascii="Palatino Linotype" w:eastAsia="Calibri" w:hAnsi="Palatino Linotype" w:cs="Tahoma"/>
          <w:bCs/>
          <w:sz w:val="22"/>
          <w:szCs w:val="22"/>
        </w:rPr>
        <w:t xml:space="preserve"> al Sujeto Obligado, que emita respuesta que a derecho corresponda, a los requerimientos de información; no obstante, para tal circunstancia es necesario contextualizar la solicitud de información.</w:t>
      </w:r>
    </w:p>
    <w:p w14:paraId="7557C32A" w14:textId="77777777" w:rsidR="00E932E9" w:rsidRDefault="00E932E9" w:rsidP="009B190E">
      <w:pPr>
        <w:tabs>
          <w:tab w:val="left" w:pos="4962"/>
        </w:tabs>
        <w:spacing w:line="360" w:lineRule="auto"/>
        <w:jc w:val="both"/>
        <w:rPr>
          <w:rFonts w:ascii="Palatino Linotype" w:eastAsia="Calibri" w:hAnsi="Palatino Linotype" w:cs="Tahoma"/>
          <w:bCs/>
          <w:sz w:val="22"/>
          <w:szCs w:val="22"/>
        </w:rPr>
      </w:pPr>
    </w:p>
    <w:p w14:paraId="73C64F58" w14:textId="77777777" w:rsidR="00A01340" w:rsidRPr="00783627" w:rsidRDefault="00A01340" w:rsidP="00A01340">
      <w:pPr>
        <w:spacing w:line="360" w:lineRule="auto"/>
        <w:jc w:val="both"/>
        <w:rPr>
          <w:rFonts w:ascii="Palatino Linotype" w:hAnsi="Palatino Linotype"/>
          <w:sz w:val="22"/>
          <w:szCs w:val="22"/>
        </w:rPr>
      </w:pPr>
      <w:r w:rsidRPr="00783627">
        <w:rPr>
          <w:rFonts w:ascii="Palatino Linotype" w:hAnsi="Palatino Linotype"/>
          <w:color w:val="0D0D0D"/>
          <w:sz w:val="22"/>
          <w:szCs w:val="22"/>
        </w:rPr>
        <w:t>Sobre el tema</w:t>
      </w:r>
      <w:r w:rsidRPr="00783627">
        <w:rPr>
          <w:rFonts w:ascii="Palatino Linotype" w:hAnsi="Palatino Linotype"/>
          <w:sz w:val="22"/>
          <w:szCs w:val="22"/>
        </w:rPr>
        <w:t xml:space="preserve">, López Olvera, Miguel Alejandro Cancino Gómez, Rodolfo. (2020). “La Contratación Pública y el Sistema Nacional Anticorrupción”. (p. 4) la </w:t>
      </w:r>
      <w:r w:rsidRPr="00783627">
        <w:rPr>
          <w:rFonts w:ascii="Palatino Linotype" w:hAnsi="Palatino Linotype"/>
          <w:b/>
          <w:sz w:val="22"/>
          <w:szCs w:val="22"/>
        </w:rPr>
        <w:t>contratación pública</w:t>
      </w:r>
      <w:r w:rsidRPr="00783627">
        <w:rPr>
          <w:rFonts w:ascii="Palatino Linotype" w:hAnsi="Palatino Linotype"/>
          <w:sz w:val="22"/>
          <w:szCs w:val="22"/>
        </w:rPr>
        <w:t>,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14:paraId="19DEC667" w14:textId="77777777" w:rsidR="00A01340" w:rsidRPr="00783627" w:rsidRDefault="00A01340" w:rsidP="00A01340">
      <w:pPr>
        <w:spacing w:line="360" w:lineRule="auto"/>
        <w:jc w:val="both"/>
        <w:rPr>
          <w:rFonts w:ascii="Palatino Linotype" w:hAnsi="Palatino Linotype"/>
          <w:sz w:val="22"/>
          <w:szCs w:val="22"/>
        </w:rPr>
      </w:pPr>
    </w:p>
    <w:p w14:paraId="126E1265" w14:textId="77777777" w:rsidR="00A01340" w:rsidRPr="00783627" w:rsidRDefault="00A01340" w:rsidP="00A01340">
      <w:pPr>
        <w:spacing w:line="360" w:lineRule="auto"/>
        <w:jc w:val="both"/>
        <w:rPr>
          <w:rFonts w:ascii="Palatino Linotype" w:hAnsi="Palatino Linotype"/>
          <w:sz w:val="22"/>
          <w:szCs w:val="22"/>
        </w:rPr>
      </w:pPr>
      <w:r w:rsidRPr="00783627">
        <w:rPr>
          <w:rFonts w:ascii="Palatino Linotype" w:hAnsi="Palatino Linotype"/>
          <w:sz w:val="22"/>
          <w:szCs w:val="22"/>
        </w:rPr>
        <w:t xml:space="preserve">Por otra parte, los artículos 1°, fracción III, y 4°de la Ley de la de Contratación Pública del Estado de México y Municipios, especifica que los Ayuntamientos serán los encargados de realizar los actos relativos a la planeación, programación, presupuestación, ejecución y control de la adquisición (bienes muebles e inmuebles), arrendamiento (bienes muebles e inmuebles), y la </w:t>
      </w:r>
      <w:r w:rsidRPr="00783627">
        <w:rPr>
          <w:rFonts w:ascii="Palatino Linotype" w:hAnsi="Palatino Linotype"/>
          <w:b/>
          <w:sz w:val="22"/>
          <w:szCs w:val="22"/>
        </w:rPr>
        <w:t>contratación de servicios</w:t>
      </w:r>
      <w:r w:rsidRPr="00783627">
        <w:rPr>
          <w:rFonts w:ascii="Palatino Linotype" w:hAnsi="Palatino Linotype"/>
          <w:sz w:val="22"/>
          <w:szCs w:val="22"/>
        </w:rPr>
        <w:t xml:space="preserve"> de cualquier naturaleza. </w:t>
      </w:r>
    </w:p>
    <w:p w14:paraId="23C47047" w14:textId="77777777" w:rsidR="00A01340" w:rsidRPr="00783627" w:rsidRDefault="00A01340" w:rsidP="00A01340">
      <w:pPr>
        <w:spacing w:line="360" w:lineRule="auto"/>
        <w:jc w:val="both"/>
        <w:rPr>
          <w:rFonts w:ascii="Palatino Linotype" w:hAnsi="Palatino Linotype"/>
          <w:sz w:val="22"/>
          <w:szCs w:val="22"/>
        </w:rPr>
      </w:pPr>
    </w:p>
    <w:p w14:paraId="4214277D" w14:textId="77777777" w:rsidR="00A01340" w:rsidRPr="00783627" w:rsidRDefault="00A01340" w:rsidP="00A01340">
      <w:pPr>
        <w:spacing w:line="360" w:lineRule="auto"/>
        <w:jc w:val="both"/>
        <w:rPr>
          <w:rFonts w:ascii="Palatino Linotype" w:hAnsi="Palatino Linotype"/>
          <w:sz w:val="22"/>
          <w:szCs w:val="22"/>
        </w:rPr>
      </w:pPr>
      <w:r w:rsidRPr="00783627">
        <w:rPr>
          <w:rFonts w:ascii="Palatino Linotype" w:hAnsi="Palatino Linotype"/>
          <w:sz w:val="22"/>
          <w:szCs w:val="22"/>
        </w:rPr>
        <w:t xml:space="preserve">En ese contexto, conforme a los artículos 26 y 27 de dicho ordenamiento jurídico, las adquisiciones, arrendamientos y </w:t>
      </w:r>
      <w:r w:rsidRPr="00783627">
        <w:rPr>
          <w:rFonts w:ascii="Palatino Linotype" w:hAnsi="Palatino Linotype"/>
          <w:b/>
          <w:sz w:val="22"/>
          <w:szCs w:val="22"/>
        </w:rPr>
        <w:t>servicios</w:t>
      </w:r>
      <w:r w:rsidRPr="00783627">
        <w:rPr>
          <w:rFonts w:ascii="Palatino Linotype" w:hAnsi="Palatino Linotype"/>
          <w:sz w:val="22"/>
          <w:szCs w:val="22"/>
        </w:rPr>
        <w:t>, se adjudicarán a través de procedimientos de licitación pública, invitación restringida y adjudicación directa.</w:t>
      </w:r>
    </w:p>
    <w:p w14:paraId="1A3BBC21" w14:textId="77777777" w:rsidR="00A01340" w:rsidRPr="00783627" w:rsidRDefault="00A01340" w:rsidP="00A01340">
      <w:pPr>
        <w:spacing w:line="360" w:lineRule="auto"/>
        <w:jc w:val="both"/>
        <w:rPr>
          <w:rFonts w:ascii="Palatino Linotype" w:hAnsi="Palatino Linotype"/>
          <w:sz w:val="22"/>
          <w:szCs w:val="22"/>
        </w:rPr>
      </w:pPr>
    </w:p>
    <w:p w14:paraId="00AD100A" w14:textId="77777777" w:rsidR="00A01340" w:rsidRPr="00783627" w:rsidRDefault="00A01340" w:rsidP="00A01340">
      <w:pPr>
        <w:spacing w:line="360" w:lineRule="auto"/>
        <w:jc w:val="both"/>
        <w:rPr>
          <w:rFonts w:ascii="Palatino Linotype" w:hAnsi="Palatino Linotype"/>
          <w:sz w:val="22"/>
          <w:szCs w:val="22"/>
        </w:rPr>
      </w:pPr>
      <w:r w:rsidRPr="00783627">
        <w:rPr>
          <w:rFonts w:ascii="Palatino Linotype" w:hAnsi="Palatino Linotype"/>
          <w:sz w:val="22"/>
          <w:szCs w:val="22"/>
        </w:rPr>
        <w:t xml:space="preserve">En ese orden de ideas, conforme al artículo 65 de la Ley de Contratación Pública del Estado de México y Municipios, la adjudicación de un procedimiento de adquisición y arrendamiento de bienes y </w:t>
      </w:r>
      <w:r w:rsidRPr="00783627">
        <w:rPr>
          <w:rFonts w:ascii="Palatino Linotype" w:hAnsi="Palatino Linotype"/>
          <w:b/>
          <w:sz w:val="22"/>
          <w:szCs w:val="22"/>
        </w:rPr>
        <w:t>contratación de servicios</w:t>
      </w:r>
      <w:r w:rsidRPr="00783627">
        <w:rPr>
          <w:rFonts w:ascii="Palatino Linotype" w:hAnsi="Palatino Linotype"/>
          <w:sz w:val="22"/>
          <w:szCs w:val="22"/>
        </w:rPr>
        <w:t xml:space="preserve"> se realizará mediante la suscripción de un </w:t>
      </w:r>
      <w:r w:rsidRPr="00783627">
        <w:rPr>
          <w:rFonts w:ascii="Palatino Linotype" w:hAnsi="Palatino Linotype"/>
          <w:b/>
          <w:bCs/>
          <w:sz w:val="22"/>
          <w:szCs w:val="22"/>
        </w:rPr>
        <w:t>contrato,</w:t>
      </w:r>
      <w:r w:rsidRPr="00783627">
        <w:rPr>
          <w:rFonts w:ascii="Palatino Linotype" w:hAnsi="Palatino Linotype"/>
          <w:sz w:val="22"/>
          <w:szCs w:val="22"/>
        </w:rPr>
        <w:t xml:space="preserve"> entre el Ayuntamiento y la persona a la cual haya ganado el procedimiento respectivo, dentro de los diez días hábiles siguientes a la notificación del fallo.</w:t>
      </w:r>
    </w:p>
    <w:p w14:paraId="0A4CFF24" w14:textId="77777777" w:rsidR="00A01340" w:rsidRPr="00783627" w:rsidRDefault="00A01340" w:rsidP="00A01340">
      <w:pPr>
        <w:spacing w:line="360" w:lineRule="auto"/>
        <w:jc w:val="both"/>
        <w:rPr>
          <w:rFonts w:ascii="Palatino Linotype" w:hAnsi="Palatino Linotype"/>
          <w:sz w:val="22"/>
          <w:szCs w:val="22"/>
        </w:rPr>
      </w:pPr>
    </w:p>
    <w:p w14:paraId="50E7C927" w14:textId="1A3D179B" w:rsidR="00A01340" w:rsidRPr="00783627" w:rsidRDefault="00A01340" w:rsidP="00A01340">
      <w:pPr>
        <w:spacing w:line="360" w:lineRule="auto"/>
        <w:jc w:val="both"/>
        <w:rPr>
          <w:rFonts w:ascii="Palatino Linotype" w:hAnsi="Palatino Linotype"/>
          <w:b/>
          <w:sz w:val="22"/>
          <w:szCs w:val="22"/>
        </w:rPr>
      </w:pPr>
      <w:r w:rsidRPr="00783627">
        <w:rPr>
          <w:rFonts w:ascii="Palatino Linotype" w:hAnsi="Palatino Linotype"/>
          <w:sz w:val="22"/>
          <w:szCs w:val="22"/>
        </w:rPr>
        <w:t xml:space="preserve">Ahora bien, conforme al artículo 120 del Reglamento de la Ley de Contratación Pública del Estado de México y Municipios, dichos actos jurídicos se conforman por diversos datos, entre los cuales, se encuentran los datos de identificación de las partes y del contrato, </w:t>
      </w:r>
      <w:r w:rsidRPr="00783627">
        <w:rPr>
          <w:rFonts w:ascii="Palatino Linotype" w:hAnsi="Palatino Linotype"/>
          <w:b/>
          <w:sz w:val="22"/>
          <w:szCs w:val="22"/>
        </w:rPr>
        <w:t>así como el importe total.</w:t>
      </w:r>
    </w:p>
    <w:p w14:paraId="2AED6675" w14:textId="77777777" w:rsidR="003A796B" w:rsidRPr="00783627" w:rsidRDefault="003A796B" w:rsidP="00A01340">
      <w:pPr>
        <w:spacing w:line="360" w:lineRule="auto"/>
        <w:jc w:val="both"/>
        <w:rPr>
          <w:rFonts w:ascii="Palatino Linotype" w:hAnsi="Palatino Linotype"/>
          <w:b/>
          <w:sz w:val="22"/>
          <w:szCs w:val="22"/>
        </w:rPr>
      </w:pPr>
    </w:p>
    <w:p w14:paraId="33EB6E11" w14:textId="77777777" w:rsidR="00A01340" w:rsidRPr="00783627" w:rsidRDefault="00A01340" w:rsidP="00A01340">
      <w:pPr>
        <w:widowControl w:val="0"/>
        <w:spacing w:line="360" w:lineRule="auto"/>
        <w:jc w:val="both"/>
        <w:rPr>
          <w:rFonts w:ascii="Palatino Linotype" w:hAnsi="Palatino Linotype"/>
          <w:color w:val="000000"/>
          <w:sz w:val="22"/>
          <w:szCs w:val="22"/>
        </w:rPr>
      </w:pPr>
      <w:r w:rsidRPr="00783627">
        <w:rPr>
          <w:rFonts w:ascii="Palatino Linotype" w:hAnsi="Palatino Linotype"/>
          <w:color w:val="000000"/>
          <w:sz w:val="22"/>
          <w:szCs w:val="22"/>
        </w:rPr>
        <w:t xml:space="preserve">Así mismo, el artículo 70 fracción XXVIII, de la Ley General  de Transparencia y Acceso a la Información Pública y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w:t>
      </w:r>
      <w:r w:rsidRPr="00783627">
        <w:rPr>
          <w:rFonts w:ascii="Palatino Linotype" w:hAnsi="Palatino Linotype"/>
          <w:b/>
          <w:color w:val="000000"/>
          <w:sz w:val="22"/>
          <w:szCs w:val="22"/>
        </w:rPr>
        <w:t>que incluye la versión pública del expediente respectivo y de los contratos celebrados.</w:t>
      </w:r>
      <w:r w:rsidRPr="00783627">
        <w:rPr>
          <w:rFonts w:ascii="Palatino Linotype" w:hAnsi="Palatino Linotype"/>
          <w:color w:val="000000"/>
          <w:sz w:val="22"/>
          <w:szCs w:val="22"/>
        </w:rPr>
        <w:t xml:space="preserve"> </w:t>
      </w:r>
    </w:p>
    <w:p w14:paraId="2F5B2CA9" w14:textId="18D39B1B" w:rsidR="00A01340" w:rsidRPr="00783627" w:rsidRDefault="00A01340" w:rsidP="00974F1D">
      <w:pPr>
        <w:spacing w:line="360" w:lineRule="auto"/>
        <w:ind w:right="-93"/>
        <w:jc w:val="both"/>
        <w:rPr>
          <w:rFonts w:ascii="Palatino Linotype" w:hAnsi="Palatino Linotype"/>
          <w:sz w:val="22"/>
          <w:szCs w:val="22"/>
        </w:rPr>
      </w:pPr>
    </w:p>
    <w:p w14:paraId="57CD1D18" w14:textId="77777777" w:rsidR="00A01340" w:rsidRPr="00783627" w:rsidRDefault="00A01340" w:rsidP="00A01340">
      <w:pPr>
        <w:spacing w:line="360" w:lineRule="auto"/>
        <w:jc w:val="both"/>
        <w:rPr>
          <w:rFonts w:ascii="Palatino Linotype" w:hAnsi="Palatino Linotype"/>
          <w:color w:val="0D0D0D"/>
          <w:sz w:val="22"/>
          <w:szCs w:val="22"/>
        </w:rPr>
      </w:pPr>
      <w:r w:rsidRPr="00783627">
        <w:rPr>
          <w:rFonts w:ascii="Palatino Linotype" w:hAnsi="Palatino Linotype"/>
          <w:color w:val="0D0D0D"/>
          <w:sz w:val="22"/>
          <w:szCs w:val="22"/>
        </w:rPr>
        <w:t xml:space="preserve">En ese orden de ideas, por lo que hace al monto erogado, </w:t>
      </w:r>
      <w:r w:rsidRPr="00783627">
        <w:rPr>
          <w:rFonts w:ascii="Palatino Linotype" w:hAnsi="Palatino Linotype"/>
          <w:sz w:val="22"/>
          <w:szCs w:val="22"/>
        </w:rPr>
        <w:t xml:space="preserve">el artículo 4°, fracción XVIII, de la Ley General de Contabilidad Gubernamental, establece que la información financiera consiste en información presupuestaria y contable que se expresa en unidades monetarias las </w:t>
      </w:r>
      <w:r w:rsidRPr="00783627">
        <w:rPr>
          <w:rFonts w:ascii="Palatino Linotype" w:hAnsi="Palatino Linotype"/>
          <w:b/>
          <w:sz w:val="22"/>
          <w:szCs w:val="22"/>
        </w:rPr>
        <w:t>transacciones que realiza un ente público y los eventos económicos identificables y cuantificable</w:t>
      </w:r>
      <w:r w:rsidRPr="00783627">
        <w:rPr>
          <w:rFonts w:ascii="Palatino Linotype" w:hAnsi="Palatino Linotype"/>
          <w:sz w:val="22"/>
          <w:szCs w:val="22"/>
        </w:rPr>
        <w:t xml:space="preserve"> la cual puede representarse por reportes, informes, estados y notas que expresan su situación financiera, los resultados de su operación y los cambios en su patrimonio. </w:t>
      </w:r>
    </w:p>
    <w:p w14:paraId="72E2096B" w14:textId="77777777" w:rsidR="00A01340" w:rsidRPr="00783627" w:rsidRDefault="00A01340" w:rsidP="00A01340">
      <w:pPr>
        <w:spacing w:line="360" w:lineRule="auto"/>
        <w:jc w:val="both"/>
        <w:rPr>
          <w:rFonts w:ascii="Palatino Linotype" w:hAnsi="Palatino Linotype"/>
          <w:sz w:val="22"/>
          <w:szCs w:val="22"/>
        </w:rPr>
      </w:pPr>
    </w:p>
    <w:p w14:paraId="649036B2" w14:textId="77777777" w:rsidR="00A01340" w:rsidRPr="00783627" w:rsidRDefault="00A01340" w:rsidP="00A01340">
      <w:pPr>
        <w:spacing w:line="360" w:lineRule="auto"/>
        <w:jc w:val="both"/>
        <w:rPr>
          <w:rFonts w:ascii="Palatino Linotype" w:hAnsi="Palatino Linotype"/>
          <w:sz w:val="22"/>
          <w:szCs w:val="22"/>
        </w:rPr>
      </w:pPr>
      <w:r w:rsidRPr="00783627">
        <w:rPr>
          <w:rFonts w:ascii="Palatino Linotype" w:hAnsi="Palatino Linotype"/>
          <w:sz w:val="22"/>
          <w:szCs w:val="22"/>
        </w:rPr>
        <w:t>En esa misma tesitura, los artículos 16, 18, 19, fracción V, y 34 de la Ley General en comento, estableen que los entes públicos deben contar con un sistema de contabilidad gubernamental en el cual se registrarán operaciones presupuestarias y contables derivadas de la gestión pública, así como otros flujos económicos, los cuales serán expresados en términos monetarios. Dichos registros contables se llevarán con base acumulativa, por lo que contabilización de las transacciones de gasto se hará conforme a la fecha de su realización, independientemente de la de su pago, y la del ingreso se registrará cuando exista jurídicamente el derecho de cobro.</w:t>
      </w:r>
    </w:p>
    <w:p w14:paraId="0B8F2901" w14:textId="77777777" w:rsidR="00A01340" w:rsidRPr="00783627" w:rsidRDefault="00A01340" w:rsidP="00A01340">
      <w:pPr>
        <w:spacing w:line="360" w:lineRule="auto"/>
        <w:jc w:val="both"/>
        <w:rPr>
          <w:rFonts w:ascii="Palatino Linotype" w:hAnsi="Palatino Linotype"/>
          <w:sz w:val="22"/>
          <w:szCs w:val="22"/>
        </w:rPr>
      </w:pPr>
    </w:p>
    <w:p w14:paraId="0E24B2C7" w14:textId="77777777" w:rsidR="00A01340" w:rsidRPr="00783627" w:rsidRDefault="00A01340" w:rsidP="00A01340">
      <w:pPr>
        <w:spacing w:line="360" w:lineRule="auto"/>
        <w:jc w:val="both"/>
        <w:rPr>
          <w:rFonts w:ascii="Palatino Linotype" w:hAnsi="Palatino Linotype"/>
          <w:color w:val="0D0D0D"/>
          <w:sz w:val="22"/>
          <w:szCs w:val="22"/>
        </w:rPr>
      </w:pPr>
      <w:r w:rsidRPr="00783627">
        <w:rPr>
          <w:rFonts w:ascii="Palatino Linotype" w:hAnsi="Palatino Linotype"/>
          <w:color w:val="0D0D0D"/>
          <w:sz w:val="22"/>
          <w:szCs w:val="22"/>
        </w:rPr>
        <w:t>En ese contexto, la Guía técnica 05 “La contabilidad y la cuenta pública municipal”, emitida por el Instituto Nacional de Administración Pública, establece que la contabilidad municipal es la técnica que permite registrar en forma ordenada, completa y detallada de los ingresos y gastos, con el fin de poder determinar en cualquier momento la situación financiera de la hacienda pública municipal.</w:t>
      </w:r>
    </w:p>
    <w:p w14:paraId="30EB449A" w14:textId="77777777" w:rsidR="00A01340" w:rsidRPr="00A01340" w:rsidRDefault="00A01340" w:rsidP="00A01340">
      <w:pPr>
        <w:spacing w:line="360" w:lineRule="auto"/>
        <w:jc w:val="both"/>
        <w:rPr>
          <w:rFonts w:ascii="Palatino Linotype" w:hAnsi="Palatino Linotype"/>
          <w:color w:val="0D0D0D"/>
          <w:sz w:val="22"/>
          <w:szCs w:val="22"/>
          <w:highlight w:val="yellow"/>
        </w:rPr>
      </w:pPr>
    </w:p>
    <w:p w14:paraId="4CB38649" w14:textId="4AEF631C" w:rsidR="00A01340" w:rsidRPr="00783627" w:rsidRDefault="00A01340" w:rsidP="00A01340">
      <w:pPr>
        <w:spacing w:line="360" w:lineRule="auto"/>
        <w:jc w:val="both"/>
        <w:rPr>
          <w:rFonts w:ascii="Palatino Linotype" w:hAnsi="Palatino Linotype"/>
          <w:color w:val="0D0D0D"/>
          <w:sz w:val="22"/>
          <w:szCs w:val="22"/>
        </w:rPr>
      </w:pPr>
      <w:r w:rsidRPr="00783627">
        <w:rPr>
          <w:rFonts w:ascii="Palatino Linotype" w:hAnsi="Palatino Linotype"/>
          <w:color w:val="0D0D0D"/>
          <w:sz w:val="22"/>
          <w:szCs w:val="22"/>
        </w:rPr>
        <w:t xml:space="preserve">De este modo, de acuerdo a la naturaleza de información solicitada, </w:t>
      </w:r>
      <w:r w:rsidRPr="00783627">
        <w:rPr>
          <w:rFonts w:ascii="Palatino Linotype" w:hAnsi="Palatino Linotype"/>
          <w:sz w:val="22"/>
          <w:szCs w:val="22"/>
        </w:rPr>
        <w:t>resulta necesario traer a colación, la Resolución Miscelánea Fiscal para el 202</w:t>
      </w:r>
      <w:r w:rsidR="00974F1D" w:rsidRPr="00783627">
        <w:rPr>
          <w:rFonts w:ascii="Palatino Linotype" w:hAnsi="Palatino Linotype"/>
          <w:sz w:val="22"/>
          <w:szCs w:val="22"/>
        </w:rPr>
        <w:t>4</w:t>
      </w:r>
      <w:r w:rsidRPr="00783627">
        <w:rPr>
          <w:rFonts w:ascii="Palatino Linotype" w:hAnsi="Palatino Linotype"/>
          <w:sz w:val="22"/>
          <w:szCs w:val="22"/>
        </w:rPr>
        <w:t xml:space="preserve">, establece que la </w:t>
      </w:r>
      <w:r w:rsidRPr="00783627">
        <w:rPr>
          <w:rFonts w:ascii="Palatino Linotype" w:hAnsi="Palatino Linotype"/>
          <w:b/>
          <w:sz w:val="22"/>
          <w:szCs w:val="22"/>
        </w:rPr>
        <w:t>factura</w:t>
      </w:r>
      <w:r w:rsidRPr="00783627">
        <w:rPr>
          <w:rFonts w:ascii="Palatino Linotype" w:hAnsi="Palatino Linotype"/>
          <w:sz w:val="22"/>
          <w:szCs w:val="22"/>
        </w:rPr>
        <w:t xml:space="preserve"> es lo mismo, que un Comprobante Fiscal Digital por Internet, por lo que, se puede considerar como el documento que comprueba la realización de una </w:t>
      </w:r>
      <w:r w:rsidRPr="00783627">
        <w:rPr>
          <w:rFonts w:ascii="Palatino Linotype" w:hAnsi="Palatino Linotype"/>
          <w:b/>
          <w:sz w:val="22"/>
          <w:szCs w:val="22"/>
        </w:rPr>
        <w:t>transacción comercial</w:t>
      </w:r>
      <w:r w:rsidRPr="00783627">
        <w:rPr>
          <w:rFonts w:ascii="Palatino Linotype" w:hAnsi="Palatino Linotype"/>
          <w:sz w:val="22"/>
          <w:szCs w:val="22"/>
        </w:rPr>
        <w:t xml:space="preserve">, entre un comprador y un vendedor, mediante el cual, el primero queda obligado a realizar un pago, mientras que el segundo, a entregar o brindar un producto o </w:t>
      </w:r>
      <w:r w:rsidRPr="00783627">
        <w:rPr>
          <w:rFonts w:ascii="Palatino Linotype" w:hAnsi="Palatino Linotype"/>
          <w:b/>
          <w:sz w:val="22"/>
          <w:szCs w:val="22"/>
        </w:rPr>
        <w:t>servicio</w:t>
      </w:r>
      <w:r w:rsidRPr="00783627">
        <w:rPr>
          <w:rFonts w:ascii="Palatino Linotype" w:hAnsi="Palatino Linotype"/>
          <w:sz w:val="22"/>
          <w:szCs w:val="22"/>
        </w:rPr>
        <w:t>.</w:t>
      </w:r>
    </w:p>
    <w:p w14:paraId="1E337D28" w14:textId="77777777" w:rsidR="00A01340" w:rsidRPr="00783627" w:rsidRDefault="00A01340" w:rsidP="00A01340">
      <w:pPr>
        <w:spacing w:line="360" w:lineRule="auto"/>
        <w:jc w:val="both"/>
        <w:rPr>
          <w:rFonts w:ascii="Palatino Linotype" w:hAnsi="Palatino Linotype"/>
          <w:sz w:val="22"/>
          <w:szCs w:val="22"/>
        </w:rPr>
      </w:pPr>
    </w:p>
    <w:p w14:paraId="38552AD1" w14:textId="796B35D0" w:rsidR="00A01340" w:rsidRPr="00783627" w:rsidRDefault="00A01340" w:rsidP="00A01340">
      <w:pPr>
        <w:spacing w:line="360" w:lineRule="auto"/>
        <w:jc w:val="both"/>
        <w:rPr>
          <w:rFonts w:ascii="Palatino Linotype" w:hAnsi="Palatino Linotype"/>
          <w:sz w:val="22"/>
          <w:szCs w:val="22"/>
        </w:rPr>
      </w:pPr>
      <w:r w:rsidRPr="00783627">
        <w:rPr>
          <w:rFonts w:ascii="Palatino Linotype" w:hAnsi="Palatino Linotype"/>
          <w:sz w:val="22"/>
          <w:szCs w:val="22"/>
        </w:rPr>
        <w:t>En ese orden de ideas, los Lineamientos para la Integración</w:t>
      </w:r>
      <w:r w:rsidR="00273F0A">
        <w:rPr>
          <w:rFonts w:ascii="Palatino Linotype" w:hAnsi="Palatino Linotype"/>
          <w:sz w:val="22"/>
          <w:szCs w:val="22"/>
        </w:rPr>
        <w:t>, Presentación y Envió</w:t>
      </w:r>
      <w:r w:rsidRPr="00783627">
        <w:rPr>
          <w:rFonts w:ascii="Palatino Linotype" w:hAnsi="Palatino Linotype"/>
          <w:sz w:val="22"/>
          <w:szCs w:val="22"/>
        </w:rPr>
        <w:t xml:space="preserve"> de</w:t>
      </w:r>
      <w:r w:rsidR="00273F0A">
        <w:rPr>
          <w:rFonts w:ascii="Palatino Linotype" w:hAnsi="Palatino Linotype"/>
          <w:sz w:val="22"/>
          <w:szCs w:val="22"/>
        </w:rPr>
        <w:t xml:space="preserve"> </w:t>
      </w:r>
      <w:r w:rsidRPr="00783627">
        <w:rPr>
          <w:rFonts w:ascii="Palatino Linotype" w:hAnsi="Palatino Linotype"/>
          <w:sz w:val="22"/>
          <w:szCs w:val="22"/>
        </w:rPr>
        <w:t>l</w:t>
      </w:r>
      <w:r w:rsidR="00273F0A">
        <w:rPr>
          <w:rFonts w:ascii="Palatino Linotype" w:hAnsi="Palatino Linotype"/>
          <w:sz w:val="22"/>
          <w:szCs w:val="22"/>
        </w:rPr>
        <w:t>os</w:t>
      </w:r>
      <w:r w:rsidRPr="00783627">
        <w:rPr>
          <w:rFonts w:ascii="Palatino Linotype" w:hAnsi="Palatino Linotype"/>
          <w:sz w:val="22"/>
          <w:szCs w:val="22"/>
        </w:rPr>
        <w:t xml:space="preserve"> Informe</w:t>
      </w:r>
      <w:r w:rsidR="00273F0A">
        <w:rPr>
          <w:rFonts w:ascii="Palatino Linotype" w:hAnsi="Palatino Linotype"/>
          <w:sz w:val="22"/>
          <w:szCs w:val="22"/>
        </w:rPr>
        <w:t>s</w:t>
      </w:r>
      <w:r w:rsidRPr="00783627">
        <w:rPr>
          <w:rFonts w:ascii="Palatino Linotype" w:hAnsi="Palatino Linotype"/>
          <w:sz w:val="22"/>
          <w:szCs w:val="22"/>
        </w:rPr>
        <w:t xml:space="preserve"> Trimestral</w:t>
      </w:r>
      <w:r w:rsidR="00273F0A">
        <w:rPr>
          <w:rFonts w:ascii="Palatino Linotype" w:hAnsi="Palatino Linotype"/>
          <w:sz w:val="22"/>
          <w:szCs w:val="22"/>
        </w:rPr>
        <w:t>es</w:t>
      </w:r>
      <w:r w:rsidRPr="00783627">
        <w:rPr>
          <w:rFonts w:ascii="Palatino Linotype" w:hAnsi="Palatino Linotype"/>
          <w:sz w:val="22"/>
          <w:szCs w:val="22"/>
        </w:rPr>
        <w:t xml:space="preserve"> Municipal</w:t>
      </w:r>
      <w:r w:rsidR="00273F0A">
        <w:rPr>
          <w:rFonts w:ascii="Palatino Linotype" w:hAnsi="Palatino Linotype"/>
          <w:sz w:val="22"/>
          <w:szCs w:val="22"/>
        </w:rPr>
        <w:t>es del ejercicio fiscal</w:t>
      </w:r>
      <w:r w:rsidRPr="00783627">
        <w:rPr>
          <w:rFonts w:ascii="Palatino Linotype" w:hAnsi="Palatino Linotype"/>
          <w:sz w:val="22"/>
          <w:szCs w:val="22"/>
        </w:rPr>
        <w:t xml:space="preserve"> dos mil veinti</w:t>
      </w:r>
      <w:r w:rsidR="00974F1D" w:rsidRPr="00783627">
        <w:rPr>
          <w:rFonts w:ascii="Palatino Linotype" w:hAnsi="Palatino Linotype"/>
          <w:sz w:val="22"/>
          <w:szCs w:val="22"/>
        </w:rPr>
        <w:t>cuatro</w:t>
      </w:r>
      <w:r w:rsidRPr="00783627">
        <w:rPr>
          <w:rFonts w:ascii="Palatino Linotype" w:hAnsi="Palatino Linotype"/>
          <w:sz w:val="22"/>
          <w:szCs w:val="22"/>
        </w:rPr>
        <w:t xml:space="preserve">, entre los formatos que maneja en el </w:t>
      </w:r>
      <w:r w:rsidRPr="00783627">
        <w:rPr>
          <w:rFonts w:ascii="Palatino Linotype" w:hAnsi="Palatino Linotype"/>
          <w:b/>
          <w:sz w:val="22"/>
          <w:szCs w:val="22"/>
        </w:rPr>
        <w:t>Módulo 1</w:t>
      </w:r>
      <w:r w:rsidRPr="00783627">
        <w:rPr>
          <w:rFonts w:ascii="Palatino Linotype" w:hAnsi="Palatino Linotype"/>
          <w:sz w:val="22"/>
          <w:szCs w:val="22"/>
        </w:rPr>
        <w:t xml:space="preserve">, se advierte que se encuentran </w:t>
      </w:r>
      <w:r w:rsidRPr="00273F0A">
        <w:rPr>
          <w:rFonts w:ascii="Palatino Linotype" w:hAnsi="Palatino Linotype"/>
          <w:b/>
          <w:bCs/>
          <w:sz w:val="22"/>
          <w:szCs w:val="22"/>
        </w:rPr>
        <w:t>Póliza de Egresos y</w:t>
      </w:r>
      <w:r w:rsidRPr="00783627">
        <w:rPr>
          <w:rFonts w:ascii="Palatino Linotype" w:hAnsi="Palatino Linotype"/>
          <w:sz w:val="22"/>
          <w:szCs w:val="22"/>
        </w:rPr>
        <w:t xml:space="preserve"> </w:t>
      </w:r>
      <w:r w:rsidRPr="00E9358F">
        <w:rPr>
          <w:rFonts w:ascii="Palatino Linotype" w:hAnsi="Palatino Linotype"/>
          <w:b/>
          <w:bCs/>
          <w:sz w:val="22"/>
          <w:szCs w:val="22"/>
        </w:rPr>
        <w:t>Póliza Cheque</w:t>
      </w:r>
      <w:r w:rsidRPr="00783627">
        <w:rPr>
          <w:rFonts w:ascii="Palatino Linotype" w:hAnsi="Palatino Linotype"/>
          <w:sz w:val="22"/>
          <w:szCs w:val="22"/>
        </w:rPr>
        <w:t>, con los documentos comprobatorios, mismos que serán entregados al Órgano Superior de Fiscalización del Estado de México. Además</w:t>
      </w:r>
      <w:r w:rsidRPr="00783627">
        <w:rPr>
          <w:rFonts w:ascii="Palatino Linotype" w:hAnsi="Palatino Linotype"/>
          <w:b/>
          <w:sz w:val="22"/>
          <w:szCs w:val="22"/>
        </w:rPr>
        <w:t xml:space="preserve">, </w:t>
      </w:r>
      <w:r w:rsidRPr="00783627">
        <w:rPr>
          <w:rFonts w:ascii="Palatino Linotype" w:hAnsi="Palatino Linotype"/>
          <w:sz w:val="22"/>
          <w:szCs w:val="22"/>
        </w:rPr>
        <w:t xml:space="preserve">se precisa que dichos documentos deberán contener las imágenes de la documentación comprobatoria y justificativa de los egresos y de las respectivas pólizas, los cuales incluyen los Comprobantes Fiscales Digitales por Internet, facturas o recibos. </w:t>
      </w:r>
    </w:p>
    <w:p w14:paraId="4A6E5454" w14:textId="032E2924" w:rsidR="007E5ADC" w:rsidRDefault="00F044EE" w:rsidP="00F044EE">
      <w:pPr>
        <w:spacing w:line="360" w:lineRule="auto"/>
        <w:contextualSpacing/>
        <w:jc w:val="both"/>
        <w:rPr>
          <w:rFonts w:ascii="Palatino Linotype" w:hAnsi="Palatino Linotype"/>
          <w:color w:val="0D0D0D"/>
          <w:sz w:val="22"/>
          <w:szCs w:val="22"/>
        </w:rPr>
      </w:pPr>
      <w:r w:rsidRPr="00F044EE">
        <w:rPr>
          <w:rFonts w:ascii="Palatino Linotype" w:hAnsi="Palatino Linotype" w:cs="Tahoma"/>
          <w:sz w:val="22"/>
          <w:szCs w:val="22"/>
          <w:lang w:val="es-ES_tradnl"/>
        </w:rPr>
        <w:t xml:space="preserve">Ahora bien, </w:t>
      </w:r>
      <w:r w:rsidR="00DF36F7" w:rsidRPr="00DF36F7">
        <w:rPr>
          <w:rFonts w:ascii="Palatino Linotype" w:hAnsi="Palatino Linotype"/>
          <w:color w:val="0D0D0D"/>
          <w:sz w:val="22"/>
          <w:szCs w:val="22"/>
        </w:rPr>
        <w:t>este Instituto realizó una búsqueda</w:t>
      </w:r>
      <w:r w:rsidR="00DF36F7">
        <w:rPr>
          <w:rFonts w:ascii="Palatino Linotype" w:hAnsi="Palatino Linotype"/>
          <w:color w:val="0D0D0D"/>
          <w:sz w:val="22"/>
          <w:szCs w:val="22"/>
        </w:rPr>
        <w:t xml:space="preserve"> </w:t>
      </w:r>
      <w:r w:rsidR="003D463A">
        <w:rPr>
          <w:rFonts w:ascii="Palatino Linotype" w:hAnsi="Palatino Linotype"/>
          <w:color w:val="0D0D0D"/>
          <w:sz w:val="22"/>
          <w:szCs w:val="22"/>
        </w:rPr>
        <w:t xml:space="preserve">en la </w:t>
      </w:r>
      <w:r w:rsidR="003A796B">
        <w:rPr>
          <w:rFonts w:ascii="Palatino Linotype" w:hAnsi="Palatino Linotype"/>
          <w:color w:val="0D0D0D"/>
          <w:sz w:val="22"/>
          <w:szCs w:val="22"/>
        </w:rPr>
        <w:t xml:space="preserve">cuenta oficial del Ayuntamiento de </w:t>
      </w:r>
      <w:r w:rsidR="007E5ADC">
        <w:rPr>
          <w:rFonts w:ascii="Palatino Linotype" w:hAnsi="Palatino Linotype"/>
          <w:color w:val="0D0D0D"/>
          <w:sz w:val="22"/>
          <w:szCs w:val="22"/>
        </w:rPr>
        <w:t xml:space="preserve">Tepotzotlán </w:t>
      </w:r>
      <w:r w:rsidR="00621B0D">
        <w:rPr>
          <w:rFonts w:ascii="Palatino Linotype" w:hAnsi="Palatino Linotype"/>
          <w:color w:val="0D0D0D"/>
          <w:sz w:val="22"/>
          <w:szCs w:val="22"/>
        </w:rPr>
        <w:t xml:space="preserve">y de la Presidenta Municipal, </w:t>
      </w:r>
      <w:r w:rsidR="003A796B">
        <w:rPr>
          <w:rFonts w:ascii="Palatino Linotype" w:hAnsi="Palatino Linotype"/>
          <w:color w:val="0D0D0D"/>
          <w:sz w:val="22"/>
          <w:szCs w:val="22"/>
        </w:rPr>
        <w:t xml:space="preserve">de la </w:t>
      </w:r>
      <w:r w:rsidR="003D463A">
        <w:rPr>
          <w:rFonts w:ascii="Palatino Linotype" w:hAnsi="Palatino Linotype"/>
          <w:color w:val="0D0D0D"/>
          <w:sz w:val="22"/>
          <w:szCs w:val="22"/>
        </w:rPr>
        <w:t>red social de Facebook</w:t>
      </w:r>
      <w:r w:rsidR="003A796B">
        <w:rPr>
          <w:rFonts w:ascii="Palatino Linotype" w:hAnsi="Palatino Linotype"/>
          <w:color w:val="0D0D0D"/>
          <w:sz w:val="22"/>
          <w:szCs w:val="22"/>
        </w:rPr>
        <w:t xml:space="preserve">, </w:t>
      </w:r>
      <w:r w:rsidR="007E5ADC">
        <w:rPr>
          <w:rFonts w:ascii="Palatino Linotype" w:hAnsi="Palatino Linotype"/>
          <w:color w:val="0D0D0D"/>
          <w:sz w:val="22"/>
          <w:szCs w:val="22"/>
        </w:rPr>
        <w:t xml:space="preserve">donde </w:t>
      </w:r>
      <w:r w:rsidR="00EB1E79">
        <w:rPr>
          <w:rFonts w:ascii="Palatino Linotype" w:hAnsi="Palatino Linotype"/>
          <w:color w:val="0D0D0D"/>
          <w:sz w:val="22"/>
          <w:szCs w:val="22"/>
        </w:rPr>
        <w:t xml:space="preserve">se localizó que se llevó a cabo el </w:t>
      </w:r>
      <w:r w:rsidR="00263CD5">
        <w:rPr>
          <w:rFonts w:ascii="Palatino Linotype" w:hAnsi="Palatino Linotype"/>
          <w:color w:val="0D0D0D"/>
          <w:sz w:val="22"/>
          <w:szCs w:val="22"/>
        </w:rPr>
        <w:t xml:space="preserve">210 Aniversario del Municipio, con diferentes actividades como desfile, cabalgata y </w:t>
      </w:r>
      <w:r w:rsidR="00621B0D">
        <w:rPr>
          <w:rFonts w:ascii="Palatino Linotype" w:hAnsi="Palatino Linotype"/>
          <w:color w:val="0D0D0D"/>
          <w:sz w:val="22"/>
          <w:szCs w:val="22"/>
        </w:rPr>
        <w:t>conciertos</w:t>
      </w:r>
      <w:r w:rsidR="00263CD5">
        <w:rPr>
          <w:rFonts w:ascii="Palatino Linotype" w:hAnsi="Palatino Linotype"/>
          <w:color w:val="0D0D0D"/>
          <w:sz w:val="22"/>
          <w:szCs w:val="22"/>
        </w:rPr>
        <w:t>, como se muestra a continuación:</w:t>
      </w:r>
    </w:p>
    <w:p w14:paraId="1D304EFA" w14:textId="77777777" w:rsidR="00263CD5" w:rsidRDefault="00263CD5" w:rsidP="00F044EE">
      <w:pPr>
        <w:spacing w:line="360" w:lineRule="auto"/>
        <w:contextualSpacing/>
        <w:jc w:val="both"/>
        <w:rPr>
          <w:rFonts w:ascii="Palatino Linotype" w:hAnsi="Palatino Linotype"/>
          <w:color w:val="0D0D0D"/>
          <w:sz w:val="22"/>
          <w:szCs w:val="22"/>
        </w:rPr>
      </w:pPr>
    </w:p>
    <w:p w14:paraId="49D2330C" w14:textId="273CDF85" w:rsidR="00EB1E79" w:rsidRDefault="00263CD5" w:rsidP="00EB1E79">
      <w:pPr>
        <w:spacing w:line="360" w:lineRule="auto"/>
        <w:contextualSpacing/>
        <w:jc w:val="center"/>
        <w:rPr>
          <w:rFonts w:ascii="Palatino Linotype" w:hAnsi="Palatino Linotype" w:cs="Tahoma"/>
          <w:sz w:val="24"/>
          <w:szCs w:val="24"/>
          <w:lang w:val="es-ES_tradnl"/>
        </w:rPr>
      </w:pPr>
      <w:r>
        <w:rPr>
          <w:rFonts w:ascii="Palatino Linotype" w:hAnsi="Palatino Linotype" w:cs="Tahoma"/>
          <w:noProof/>
          <w:sz w:val="24"/>
          <w:szCs w:val="24"/>
          <w:lang w:eastAsia="es-MX"/>
        </w:rPr>
        <w:drawing>
          <wp:inline distT="0" distB="0" distL="0" distR="0" wp14:anchorId="6557B92C" wp14:editId="7992BD47">
            <wp:extent cx="3600000" cy="1214585"/>
            <wp:effectExtent l="0" t="0" r="635" b="5080"/>
            <wp:docPr id="20500389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038942" name="Imagen 2050038942"/>
                    <pic:cNvPicPr/>
                  </pic:nvPicPr>
                  <pic:blipFill rotWithShape="1">
                    <a:blip r:embed="rId9"/>
                    <a:srcRect b="54429"/>
                    <a:stretch/>
                  </pic:blipFill>
                  <pic:spPr bwMode="auto">
                    <a:xfrm>
                      <a:off x="0" y="0"/>
                      <a:ext cx="3600000" cy="1214585"/>
                    </a:xfrm>
                    <a:prstGeom prst="rect">
                      <a:avLst/>
                    </a:prstGeom>
                    <a:ln>
                      <a:noFill/>
                    </a:ln>
                    <a:extLst>
                      <a:ext uri="{53640926-AAD7-44D8-BBD7-CCE9431645EC}">
                        <a14:shadowObscured xmlns:a14="http://schemas.microsoft.com/office/drawing/2010/main"/>
                      </a:ext>
                    </a:extLst>
                  </pic:spPr>
                </pic:pic>
              </a:graphicData>
            </a:graphic>
          </wp:inline>
        </w:drawing>
      </w:r>
    </w:p>
    <w:p w14:paraId="7583E2FC" w14:textId="41A5F1F4" w:rsidR="00621B0D" w:rsidRDefault="00621B0D" w:rsidP="00EB1E79">
      <w:pPr>
        <w:spacing w:line="360" w:lineRule="auto"/>
        <w:contextualSpacing/>
        <w:jc w:val="center"/>
        <w:rPr>
          <w:rFonts w:ascii="Palatino Linotype" w:hAnsi="Palatino Linotype" w:cs="Tahoma"/>
          <w:sz w:val="24"/>
          <w:szCs w:val="24"/>
          <w:lang w:val="es-ES_tradnl"/>
        </w:rPr>
      </w:pPr>
      <w:r>
        <w:rPr>
          <w:rFonts w:ascii="Palatino Linotype" w:hAnsi="Palatino Linotype" w:cs="Tahoma"/>
          <w:noProof/>
          <w:sz w:val="24"/>
          <w:szCs w:val="24"/>
          <w:lang w:eastAsia="es-MX"/>
        </w:rPr>
        <w:drawing>
          <wp:inline distT="0" distB="0" distL="0" distR="0" wp14:anchorId="163FFC81" wp14:editId="206B920C">
            <wp:extent cx="3600000" cy="1149481"/>
            <wp:effectExtent l="0" t="0" r="635" b="0"/>
            <wp:docPr id="252103842" name="Imagen 3"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03842" name="Imagen 3" descr="Una captura de pantalla de un celular con texto e imágenes&#10;&#10;Descripción generada automáticamente con confianza media"/>
                    <pic:cNvPicPr/>
                  </pic:nvPicPr>
                  <pic:blipFill rotWithShape="1">
                    <a:blip r:embed="rId10"/>
                    <a:srcRect b="61252"/>
                    <a:stretch/>
                  </pic:blipFill>
                  <pic:spPr bwMode="auto">
                    <a:xfrm>
                      <a:off x="0" y="0"/>
                      <a:ext cx="3600000" cy="1149481"/>
                    </a:xfrm>
                    <a:prstGeom prst="rect">
                      <a:avLst/>
                    </a:prstGeom>
                    <a:ln>
                      <a:noFill/>
                    </a:ln>
                    <a:extLst>
                      <a:ext uri="{53640926-AAD7-44D8-BBD7-CCE9431645EC}">
                        <a14:shadowObscured xmlns:a14="http://schemas.microsoft.com/office/drawing/2010/main"/>
                      </a:ext>
                    </a:extLst>
                  </pic:spPr>
                </pic:pic>
              </a:graphicData>
            </a:graphic>
          </wp:inline>
        </w:drawing>
      </w:r>
    </w:p>
    <w:p w14:paraId="07B2361D" w14:textId="55E7FFBE" w:rsidR="00EB1E79" w:rsidRDefault="00621B0D" w:rsidP="00621B0D">
      <w:pPr>
        <w:spacing w:line="360" w:lineRule="auto"/>
        <w:contextualSpacing/>
        <w:jc w:val="center"/>
        <w:rPr>
          <w:rFonts w:ascii="Palatino Linotype" w:hAnsi="Palatino Linotype" w:cs="Tahoma"/>
          <w:sz w:val="24"/>
          <w:szCs w:val="24"/>
          <w:lang w:val="es-ES_tradnl"/>
        </w:rPr>
      </w:pPr>
      <w:r>
        <w:rPr>
          <w:rFonts w:ascii="Palatino Linotype" w:hAnsi="Palatino Linotype" w:cs="Tahoma"/>
          <w:noProof/>
          <w:sz w:val="24"/>
          <w:szCs w:val="24"/>
          <w:lang w:eastAsia="es-MX"/>
        </w:rPr>
        <w:drawing>
          <wp:inline distT="0" distB="0" distL="0" distR="0" wp14:anchorId="252DE061" wp14:editId="45AC2C9E">
            <wp:extent cx="3600000" cy="1400943"/>
            <wp:effectExtent l="0" t="0" r="635" b="8890"/>
            <wp:docPr id="228357370" name="Imagen 4"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7370" name="Imagen 4" descr="Captura de pantalla de un celular con texto e imágenes&#10;&#10;Descripción generada automáticamente"/>
                    <pic:cNvPicPr/>
                  </pic:nvPicPr>
                  <pic:blipFill rotWithShape="1">
                    <a:blip r:embed="rId11"/>
                    <a:srcRect b="57136"/>
                    <a:stretch/>
                  </pic:blipFill>
                  <pic:spPr bwMode="auto">
                    <a:xfrm>
                      <a:off x="0" y="0"/>
                      <a:ext cx="3600000" cy="1400943"/>
                    </a:xfrm>
                    <a:prstGeom prst="rect">
                      <a:avLst/>
                    </a:prstGeom>
                    <a:ln>
                      <a:noFill/>
                    </a:ln>
                    <a:extLst>
                      <a:ext uri="{53640926-AAD7-44D8-BBD7-CCE9431645EC}">
                        <a14:shadowObscured xmlns:a14="http://schemas.microsoft.com/office/drawing/2010/main"/>
                      </a:ext>
                    </a:extLst>
                  </pic:spPr>
                </pic:pic>
              </a:graphicData>
            </a:graphic>
          </wp:inline>
        </w:drawing>
      </w:r>
    </w:p>
    <w:p w14:paraId="60FD77A7" w14:textId="77777777" w:rsidR="003A796B" w:rsidRPr="00DF36F7" w:rsidRDefault="003A796B" w:rsidP="00EB1E79">
      <w:pPr>
        <w:spacing w:line="360" w:lineRule="auto"/>
        <w:contextualSpacing/>
        <w:jc w:val="center"/>
        <w:rPr>
          <w:rFonts w:ascii="Palatino Linotype" w:hAnsi="Palatino Linotype" w:cs="Tahoma"/>
          <w:sz w:val="24"/>
          <w:szCs w:val="24"/>
          <w:lang w:val="es-ES_tradnl"/>
        </w:rPr>
      </w:pPr>
    </w:p>
    <w:p w14:paraId="126E05AB" w14:textId="77777777" w:rsidR="001C6B9A" w:rsidRPr="00802656" w:rsidRDefault="001C6B9A" w:rsidP="001C6B9A">
      <w:pPr>
        <w:spacing w:line="360" w:lineRule="auto"/>
        <w:contextualSpacing/>
        <w:jc w:val="both"/>
        <w:rPr>
          <w:rFonts w:ascii="Palatino Linotype" w:hAnsi="Palatino Linotype" w:cs="Tahoma"/>
          <w:iCs/>
          <w:sz w:val="22"/>
          <w:szCs w:val="22"/>
        </w:rPr>
      </w:pPr>
      <w:r w:rsidRPr="00802656">
        <w:rPr>
          <w:rFonts w:ascii="Palatino Linotype" w:hAnsi="Palatino Linotype" w:cs="Tahoma"/>
          <w:bCs/>
          <w:iCs/>
          <w:color w:val="000000"/>
          <w:sz w:val="22"/>
          <w:szCs w:val="22"/>
          <w:lang w:val="es-ES" w:eastAsia="es-MX"/>
        </w:rPr>
        <w:t>Conforme a lo anterior, el Sujeto Obligado cuenta con competencia para conocer de lo solicitado, por lo que, deberá realizar una búsqueda exhaustiva y razonable en todas las unidades administrativas competentes</w:t>
      </w:r>
      <w:r w:rsidRPr="00802656">
        <w:rPr>
          <w:rFonts w:ascii="Palatino Linotype" w:hAnsi="Palatino Linotype" w:cs="Tahoma"/>
          <w:bCs/>
          <w:iCs/>
          <w:sz w:val="22"/>
          <w:szCs w:val="22"/>
        </w:rPr>
        <w:t>,</w:t>
      </w:r>
      <w:r w:rsidRPr="00802656">
        <w:rPr>
          <w:rFonts w:ascii="Palatino Linotype" w:eastAsia="Calibri" w:hAnsi="Palatino Linotype" w:cs="Tahoma"/>
          <w:bCs/>
          <w:sz w:val="22"/>
          <w:szCs w:val="22"/>
        </w:rPr>
        <w:t xml:space="preserve"> a efecto de que dé la respuesta que a derecho corresponda y, en su caso, proporcione los documentos que den cuenta de la información solicitada</w:t>
      </w:r>
      <w:r w:rsidRPr="00802656">
        <w:rPr>
          <w:rFonts w:ascii="Palatino Linotype" w:eastAsia="Calibri" w:hAnsi="Palatino Linotype" w:cs="Tahoma"/>
          <w:bCs/>
          <w:color w:val="000000"/>
          <w:sz w:val="22"/>
          <w:szCs w:val="22"/>
        </w:rPr>
        <w:t>.</w:t>
      </w:r>
    </w:p>
    <w:p w14:paraId="21DC3250" w14:textId="77777777" w:rsidR="001C6B9A" w:rsidRPr="00802656" w:rsidRDefault="001C6B9A" w:rsidP="001C6B9A">
      <w:pPr>
        <w:tabs>
          <w:tab w:val="left" w:pos="4962"/>
        </w:tabs>
        <w:spacing w:line="360" w:lineRule="auto"/>
        <w:jc w:val="both"/>
        <w:rPr>
          <w:rFonts w:ascii="Palatino Linotype" w:eastAsia="Calibri" w:hAnsi="Palatino Linotype" w:cs="Tahoma"/>
          <w:bCs/>
          <w:sz w:val="22"/>
          <w:szCs w:val="22"/>
        </w:rPr>
      </w:pPr>
    </w:p>
    <w:p w14:paraId="1782DB97" w14:textId="77777777" w:rsidR="001C6B9A" w:rsidRPr="00802656" w:rsidRDefault="001C6B9A" w:rsidP="001C6B9A">
      <w:pPr>
        <w:spacing w:line="360" w:lineRule="auto"/>
        <w:jc w:val="both"/>
        <w:rPr>
          <w:rFonts w:ascii="Palatino Linotype" w:hAnsi="Palatino Linotype" w:cs="Tahoma"/>
          <w:bCs/>
          <w:iCs/>
          <w:sz w:val="22"/>
          <w:szCs w:val="22"/>
          <w:lang w:val="es-ES"/>
        </w:rPr>
      </w:pPr>
      <w:bookmarkStart w:id="14" w:name="_Hlk76480431"/>
      <w:r w:rsidRPr="00802656">
        <w:rPr>
          <w:rFonts w:ascii="Palatino Linotype" w:hAnsi="Palatino Linotype" w:cs="Tahoma"/>
          <w:bCs/>
          <w:iCs/>
          <w:sz w:val="22"/>
          <w:szCs w:val="22"/>
          <w:lang w:val="es-ES_tradnl"/>
        </w:rPr>
        <w:t>No pasa desapercibido para este Instituto que los documentos que den cuenta de lo solicitado, pudieran contener datos confidenciales; a</w:t>
      </w:r>
      <w:r w:rsidRPr="00802656">
        <w:rPr>
          <w:rFonts w:ascii="Palatino Linotype" w:hAnsi="Palatino Linotype" w:cs="Tahoma"/>
          <w:bCs/>
          <w:iCs/>
          <w:sz w:val="22"/>
          <w:szCs w:val="22"/>
          <w:lang w:val="es-ES"/>
        </w:rPr>
        <w:t xml:space="preserve">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122EEFFF" w14:textId="77777777" w:rsidR="001C6B9A" w:rsidRPr="00802656" w:rsidRDefault="001C6B9A" w:rsidP="001C6B9A">
      <w:pPr>
        <w:spacing w:line="360" w:lineRule="auto"/>
        <w:jc w:val="both"/>
        <w:rPr>
          <w:rFonts w:ascii="Palatino Linotype" w:hAnsi="Palatino Linotype" w:cs="Tahoma"/>
          <w:bCs/>
          <w:iCs/>
          <w:sz w:val="22"/>
          <w:szCs w:val="22"/>
          <w:lang w:val="es-ES"/>
        </w:rPr>
      </w:pPr>
    </w:p>
    <w:p w14:paraId="2DB9CFB2" w14:textId="77777777" w:rsidR="001C6B9A" w:rsidRPr="00802656" w:rsidRDefault="001C6B9A" w:rsidP="001C6B9A">
      <w:pPr>
        <w:spacing w:line="360" w:lineRule="auto"/>
        <w:jc w:val="both"/>
        <w:rPr>
          <w:rFonts w:ascii="Palatino Linotype" w:hAnsi="Palatino Linotype" w:cs="Tahoma"/>
          <w:bCs/>
          <w:iCs/>
          <w:sz w:val="22"/>
          <w:szCs w:val="22"/>
          <w:lang w:val="es-ES"/>
        </w:rPr>
      </w:pPr>
      <w:r w:rsidRPr="00802656">
        <w:rPr>
          <w:rFonts w:ascii="Palatino Linotype" w:hAnsi="Palatino Linotype" w:cs="Tahoma"/>
          <w:bCs/>
          <w:iCs/>
          <w:sz w:val="22"/>
          <w:szCs w:val="22"/>
          <w:lang w:val="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bookmarkEnd w:id="14"/>
    </w:p>
    <w:p w14:paraId="4C61B322" w14:textId="77777777" w:rsidR="001C6B9A" w:rsidRPr="00802656" w:rsidRDefault="001C6B9A" w:rsidP="001C6B9A">
      <w:pPr>
        <w:spacing w:line="360" w:lineRule="auto"/>
        <w:jc w:val="both"/>
        <w:rPr>
          <w:rFonts w:ascii="Palatino Linotype" w:eastAsia="Calibri" w:hAnsi="Palatino Linotype" w:cs="Tahoma"/>
          <w:bCs/>
          <w:sz w:val="22"/>
          <w:szCs w:val="22"/>
        </w:rPr>
      </w:pPr>
    </w:p>
    <w:p w14:paraId="5B220687" w14:textId="45A57D78" w:rsidR="001C6B9A" w:rsidRPr="00802656" w:rsidRDefault="001C6B9A" w:rsidP="002B57E5">
      <w:pPr>
        <w:pStyle w:val="Ttulo2"/>
      </w:pPr>
      <w:bookmarkStart w:id="15" w:name="_Toc189571444"/>
      <w:r w:rsidRPr="00802656">
        <w:t>SEXTO. Decisión</w:t>
      </w:r>
      <w:bookmarkEnd w:id="15"/>
    </w:p>
    <w:p w14:paraId="43614774" w14:textId="77777777" w:rsidR="001C6B9A" w:rsidRPr="00802656" w:rsidRDefault="001C6B9A" w:rsidP="001C6B9A">
      <w:pPr>
        <w:spacing w:line="360" w:lineRule="auto"/>
        <w:jc w:val="both"/>
        <w:rPr>
          <w:rFonts w:ascii="Palatino Linotype" w:hAnsi="Palatino Linotype" w:cs="Tahoma"/>
          <w:sz w:val="22"/>
          <w:szCs w:val="22"/>
        </w:rPr>
      </w:pPr>
    </w:p>
    <w:p w14:paraId="05FF01E3" w14:textId="542FAF84" w:rsidR="001C6B9A" w:rsidRPr="00802656" w:rsidRDefault="001C6B9A" w:rsidP="001C6B9A">
      <w:pPr>
        <w:spacing w:line="360" w:lineRule="auto"/>
        <w:jc w:val="both"/>
        <w:rPr>
          <w:rFonts w:ascii="Palatino Linotype" w:hAnsi="Palatino Linotype" w:cs="Tahoma"/>
          <w:color w:val="0D0D0D" w:themeColor="text1" w:themeTint="F2"/>
          <w:sz w:val="22"/>
          <w:szCs w:val="22"/>
        </w:rPr>
      </w:pPr>
      <w:r w:rsidRPr="00802656">
        <w:rPr>
          <w:rFonts w:ascii="Palatino Linotype" w:hAnsi="Palatino Linotype" w:cs="Tahoma"/>
          <w:sz w:val="22"/>
          <w:szCs w:val="22"/>
        </w:rPr>
        <w:t xml:space="preserve">Con fundamento en el artículo 186, fracción IV, de la Ley de Transparencia y Acceso a la Información Pública del Estado de México y Municipios, este Instituto considera procedente </w:t>
      </w:r>
      <w:r w:rsidRPr="00802656">
        <w:rPr>
          <w:rFonts w:ascii="Palatino Linotype" w:hAnsi="Palatino Linotype" w:cs="Tahoma"/>
          <w:b/>
          <w:bCs/>
          <w:sz w:val="22"/>
          <w:szCs w:val="22"/>
        </w:rPr>
        <w:t>ORDENAR</w:t>
      </w:r>
      <w:r w:rsidRPr="00802656">
        <w:rPr>
          <w:rFonts w:ascii="Palatino Linotype" w:hAnsi="Palatino Linotype" w:cs="Tahoma"/>
          <w:sz w:val="22"/>
          <w:szCs w:val="22"/>
        </w:rPr>
        <w:t xml:space="preserve"> al Sujeto Obligado,</w:t>
      </w:r>
      <w:r w:rsidRPr="00802656">
        <w:rPr>
          <w:rFonts w:ascii="Palatino Linotype" w:eastAsia="Calibri" w:hAnsi="Palatino Linotype" w:cs="Tahoma"/>
          <w:sz w:val="22"/>
          <w:szCs w:val="22"/>
        </w:rPr>
        <w:t xml:space="preserve"> a que dé trámite y </w:t>
      </w:r>
      <w:r w:rsidRPr="00802656">
        <w:rPr>
          <w:rFonts w:ascii="Palatino Linotype" w:hAnsi="Palatino Linotype" w:cs="Tahoma"/>
          <w:sz w:val="22"/>
          <w:szCs w:val="22"/>
        </w:rPr>
        <w:t>respuesta a la solicitud de información pública con número</w:t>
      </w:r>
      <w:r w:rsidR="00274D9D" w:rsidRPr="00802656">
        <w:rPr>
          <w:rFonts w:ascii="Palatino Linotype" w:eastAsiaTheme="minorHAnsi" w:hAnsi="Palatino Linotype" w:cstheme="minorBidi"/>
          <w:color w:val="000000" w:themeColor="text1"/>
          <w:sz w:val="22"/>
          <w:szCs w:val="22"/>
          <w:lang w:eastAsia="en-US"/>
        </w:rPr>
        <w:t xml:space="preserve"> 0</w:t>
      </w:r>
      <w:r w:rsidR="000268D8" w:rsidRPr="00802656">
        <w:rPr>
          <w:rFonts w:ascii="Palatino Linotype" w:eastAsiaTheme="minorHAnsi" w:hAnsi="Palatino Linotype" w:cstheme="minorBidi"/>
          <w:color w:val="000000" w:themeColor="text1"/>
          <w:sz w:val="22"/>
          <w:szCs w:val="22"/>
          <w:lang w:eastAsia="en-US"/>
        </w:rPr>
        <w:t>0</w:t>
      </w:r>
      <w:r w:rsidR="00205EEB">
        <w:rPr>
          <w:rFonts w:ascii="Palatino Linotype" w:eastAsiaTheme="minorHAnsi" w:hAnsi="Palatino Linotype" w:cstheme="minorBidi"/>
          <w:color w:val="000000" w:themeColor="text1"/>
          <w:sz w:val="22"/>
          <w:szCs w:val="22"/>
          <w:lang w:eastAsia="en-US"/>
        </w:rPr>
        <w:t>309</w:t>
      </w:r>
      <w:r w:rsidR="00274D9D" w:rsidRPr="00802656">
        <w:rPr>
          <w:rFonts w:ascii="Palatino Linotype" w:eastAsiaTheme="minorHAnsi" w:hAnsi="Palatino Linotype" w:cstheme="minorBidi"/>
          <w:color w:val="000000" w:themeColor="text1"/>
          <w:sz w:val="22"/>
          <w:szCs w:val="22"/>
          <w:lang w:eastAsia="en-US"/>
        </w:rPr>
        <w:t>/</w:t>
      </w:r>
      <w:r w:rsidR="00205EEB">
        <w:rPr>
          <w:rFonts w:ascii="Palatino Linotype" w:eastAsiaTheme="minorHAnsi" w:hAnsi="Palatino Linotype" w:cstheme="minorBidi"/>
          <w:color w:val="000000" w:themeColor="text1"/>
          <w:sz w:val="22"/>
          <w:szCs w:val="22"/>
          <w:lang w:eastAsia="en-US"/>
        </w:rPr>
        <w:t>TEPOTZOT</w:t>
      </w:r>
      <w:r w:rsidR="00274D9D" w:rsidRPr="00802656">
        <w:rPr>
          <w:rFonts w:ascii="Palatino Linotype" w:eastAsiaTheme="minorHAnsi" w:hAnsi="Palatino Linotype" w:cstheme="minorBidi"/>
          <w:color w:val="000000" w:themeColor="text1"/>
          <w:sz w:val="22"/>
          <w:szCs w:val="22"/>
          <w:lang w:eastAsia="en-US"/>
        </w:rPr>
        <w:t>/IP/2024</w:t>
      </w:r>
      <w:r w:rsidRPr="00802656">
        <w:rPr>
          <w:rFonts w:ascii="Palatino Linotype" w:hAnsi="Palatino Linotype" w:cs="Tahoma"/>
          <w:color w:val="0D0D0D" w:themeColor="text1" w:themeTint="F2"/>
          <w:sz w:val="22"/>
          <w:szCs w:val="22"/>
        </w:rPr>
        <w:t>.</w:t>
      </w:r>
    </w:p>
    <w:p w14:paraId="1F7F2430" w14:textId="77777777" w:rsidR="00895942" w:rsidRPr="00802656" w:rsidRDefault="00895942" w:rsidP="004F4E53">
      <w:pPr>
        <w:spacing w:line="360" w:lineRule="auto"/>
        <w:jc w:val="both"/>
        <w:rPr>
          <w:rFonts w:ascii="Palatino Linotype" w:hAnsi="Palatino Linotype" w:cs="Tahoma"/>
          <w:bCs/>
          <w:iCs/>
          <w:sz w:val="22"/>
          <w:szCs w:val="22"/>
          <w:lang w:val="es-ES"/>
        </w:rPr>
      </w:pPr>
    </w:p>
    <w:p w14:paraId="6CA777EF" w14:textId="77777777" w:rsidR="00895942" w:rsidRPr="00802656" w:rsidRDefault="00895942" w:rsidP="002B57E5">
      <w:pPr>
        <w:pStyle w:val="Ttulo2"/>
      </w:pPr>
      <w:bookmarkStart w:id="16" w:name="_Toc189571445"/>
      <w:r w:rsidRPr="00802656">
        <w:t>SÉPTIMO. Vista a la Secretaría</w:t>
      </w:r>
      <w:r w:rsidRPr="00802656">
        <w:rPr>
          <w:lang w:val="x-none"/>
        </w:rPr>
        <w:t xml:space="preserve"> Técnica del </w:t>
      </w:r>
      <w:r w:rsidRPr="00802656">
        <w:t>Pleno</w:t>
      </w:r>
      <w:bookmarkEnd w:id="16"/>
    </w:p>
    <w:p w14:paraId="6FB0ED01" w14:textId="77777777" w:rsidR="00895942" w:rsidRPr="00802656" w:rsidRDefault="00895942" w:rsidP="004F4E53">
      <w:pPr>
        <w:spacing w:line="360" w:lineRule="auto"/>
        <w:jc w:val="both"/>
        <w:rPr>
          <w:rFonts w:ascii="Palatino Linotype" w:hAnsi="Palatino Linotype" w:cs="Tahoma"/>
          <w:bCs/>
          <w:sz w:val="22"/>
          <w:szCs w:val="22"/>
        </w:rPr>
      </w:pPr>
    </w:p>
    <w:p w14:paraId="29D50F39" w14:textId="63EF72F3" w:rsidR="003A796B" w:rsidRDefault="00895942" w:rsidP="004F4E53">
      <w:pPr>
        <w:spacing w:line="360" w:lineRule="auto"/>
        <w:ind w:right="-93"/>
        <w:jc w:val="both"/>
        <w:rPr>
          <w:rFonts w:ascii="Palatino Linotype" w:hAnsi="Palatino Linotype" w:cs="Tahoma"/>
          <w:sz w:val="22"/>
          <w:szCs w:val="22"/>
        </w:rPr>
      </w:pPr>
      <w:r w:rsidRPr="009C44AA">
        <w:rPr>
          <w:rFonts w:ascii="Palatino Linotype" w:hAnsi="Palatino Linotype" w:cs="Tahoma"/>
          <w:sz w:val="22"/>
          <w:szCs w:val="22"/>
        </w:rPr>
        <w:t xml:space="preserve">En el caso en estudio, como ha quedado señalado que el </w:t>
      </w:r>
      <w:r w:rsidR="00832012">
        <w:rPr>
          <w:rFonts w:ascii="Palatino Linotype" w:eastAsia="Calibri" w:hAnsi="Palatino Linotype" w:cs="Tahoma"/>
          <w:sz w:val="22"/>
          <w:szCs w:val="22"/>
          <w:lang w:eastAsia="en-US"/>
        </w:rPr>
        <w:t xml:space="preserve">Ayuntamiento de </w:t>
      </w:r>
      <w:r w:rsidR="00205EEB">
        <w:rPr>
          <w:rFonts w:ascii="Palatino Linotype" w:eastAsia="Calibri" w:hAnsi="Palatino Linotype" w:cs="Tahoma"/>
          <w:sz w:val="22"/>
          <w:szCs w:val="22"/>
          <w:lang w:eastAsia="en-US"/>
        </w:rPr>
        <w:t>Tepotzotlán</w:t>
      </w:r>
      <w:r w:rsidR="00832012">
        <w:rPr>
          <w:rFonts w:ascii="Palatino Linotype" w:eastAsia="Calibri" w:hAnsi="Palatino Linotype" w:cs="Tahoma"/>
          <w:sz w:val="22"/>
          <w:szCs w:val="22"/>
          <w:lang w:eastAsia="en-US"/>
        </w:rPr>
        <w:t xml:space="preserve"> </w:t>
      </w:r>
      <w:r w:rsidRPr="009C44AA">
        <w:rPr>
          <w:rFonts w:ascii="Palatino Linotype" w:hAnsi="Palatino Linotype" w:cs="Tahoma"/>
          <w:sz w:val="22"/>
          <w:szCs w:val="22"/>
        </w:rPr>
        <w:t xml:space="preserve">omitió dar respuesta en el plazo señalado en el artículo 163 de la Ley de Transparencia y Acceso a la Información Pública del Estado de México y Municipios. </w:t>
      </w:r>
    </w:p>
    <w:p w14:paraId="72CA96A9" w14:textId="77777777" w:rsidR="003A796B" w:rsidRDefault="003A796B" w:rsidP="004F4E53">
      <w:pPr>
        <w:spacing w:line="360" w:lineRule="auto"/>
        <w:ind w:right="-93"/>
        <w:jc w:val="both"/>
        <w:rPr>
          <w:rFonts w:ascii="Palatino Linotype" w:hAnsi="Palatino Linotype" w:cs="Tahoma"/>
          <w:sz w:val="22"/>
          <w:szCs w:val="22"/>
        </w:rPr>
      </w:pPr>
    </w:p>
    <w:p w14:paraId="2CAC85A1" w14:textId="6DB5CEC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802656">
        <w:rPr>
          <w:rFonts w:ascii="Palatino Linotype" w:eastAsia="Calibri" w:hAnsi="Palatino Linotype" w:cs="Tahoma"/>
          <w:bCs/>
          <w:sz w:val="22"/>
          <w:szCs w:val="22"/>
          <w:lang w:eastAsia="en-US"/>
        </w:rPr>
        <w:t xml:space="preserve"> </w:t>
      </w:r>
    </w:p>
    <w:p w14:paraId="718F409C"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p>
    <w:p w14:paraId="1FAE99AF"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eastAsia="Calibri" w:hAnsi="Palatino Linotype" w:cs="Tahoma"/>
          <w:bCs/>
          <w:sz w:val="22"/>
          <w:szCs w:val="22"/>
          <w:lang w:eastAsia="en-US"/>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084A8F8A"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p>
    <w:p w14:paraId="2F71671E"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eastAsia="Calibri" w:hAnsi="Palatino Linotype" w:cs="Tahoma"/>
          <w:bCs/>
          <w:sz w:val="22"/>
          <w:szCs w:val="22"/>
          <w:lang w:eastAsia="en-US"/>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2C8DB667"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p>
    <w:p w14:paraId="539B525A"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eastAsia="Calibri" w:hAnsi="Palatino Linotype" w:cs="Tahoma"/>
          <w:bCs/>
          <w:sz w:val="22"/>
          <w:szCs w:val="22"/>
          <w:lang w:eastAsia="en-US"/>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41A6098F" w14:textId="77777777" w:rsidR="003A796B" w:rsidRPr="00802656" w:rsidRDefault="003A796B" w:rsidP="004F4E53">
      <w:pPr>
        <w:spacing w:line="360" w:lineRule="auto"/>
        <w:ind w:right="-93"/>
        <w:jc w:val="both"/>
        <w:rPr>
          <w:rFonts w:ascii="Palatino Linotype" w:eastAsia="Calibri" w:hAnsi="Palatino Linotype" w:cs="Tahoma"/>
          <w:bCs/>
          <w:sz w:val="22"/>
          <w:szCs w:val="22"/>
          <w:lang w:eastAsia="en-US"/>
        </w:rPr>
      </w:pPr>
    </w:p>
    <w:p w14:paraId="5B94F233" w14:textId="77777777" w:rsidR="00895942" w:rsidRPr="00802656" w:rsidRDefault="00895942" w:rsidP="004F4E53">
      <w:pPr>
        <w:spacing w:line="360" w:lineRule="auto"/>
        <w:ind w:right="-93"/>
        <w:jc w:val="both"/>
        <w:rPr>
          <w:rFonts w:ascii="Palatino Linotype" w:eastAsia="Calibri" w:hAnsi="Palatino Linotype" w:cs="Tahoma"/>
          <w:bCs/>
          <w:sz w:val="22"/>
          <w:szCs w:val="22"/>
          <w:lang w:eastAsia="en-US"/>
        </w:rPr>
      </w:pPr>
      <w:r w:rsidRPr="00802656">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802656">
        <w:rPr>
          <w:rFonts w:ascii="Palatino Linotype" w:eastAsia="Calibri" w:hAnsi="Palatino Linotype" w:cs="Tahoma"/>
          <w:bCs/>
          <w:sz w:val="22"/>
          <w:szCs w:val="22"/>
          <w:lang w:val="es-ES_tradnl" w:eastAsia="en-US"/>
        </w:rPr>
        <w:t>a la Secretaría Técnica de este Instituto</w:t>
      </w:r>
      <w:r w:rsidRPr="00802656">
        <w:rPr>
          <w:rFonts w:ascii="Palatino Linotype" w:eastAsia="Calibri" w:hAnsi="Palatino Linotype" w:cs="Tahoma"/>
          <w:bCs/>
          <w:sz w:val="22"/>
          <w:szCs w:val="22"/>
          <w:lang w:eastAsia="en-US"/>
        </w:rPr>
        <w:t>, para que realice lo conducente.</w:t>
      </w:r>
    </w:p>
    <w:p w14:paraId="17EF86B7" w14:textId="77777777" w:rsidR="00895942" w:rsidRPr="00802656" w:rsidRDefault="00895942" w:rsidP="004F4E53">
      <w:pPr>
        <w:spacing w:line="360" w:lineRule="auto"/>
        <w:jc w:val="both"/>
        <w:rPr>
          <w:rFonts w:ascii="Palatino Linotype" w:hAnsi="Palatino Linotype" w:cs="Tahoma"/>
          <w:bCs/>
          <w:iCs/>
          <w:sz w:val="22"/>
          <w:szCs w:val="22"/>
          <w:lang w:val="es-ES"/>
        </w:rPr>
      </w:pPr>
    </w:p>
    <w:p w14:paraId="6DD9A6AA" w14:textId="77777777" w:rsidR="00FF7C33" w:rsidRPr="00802656" w:rsidRDefault="00FF7C33" w:rsidP="004F4E53">
      <w:pPr>
        <w:spacing w:line="360" w:lineRule="auto"/>
        <w:jc w:val="both"/>
        <w:rPr>
          <w:rFonts w:ascii="Palatino Linotype" w:hAnsi="Palatino Linotype" w:cs="Tahoma"/>
          <w:b/>
          <w:bCs/>
          <w:iCs/>
          <w:sz w:val="22"/>
          <w:szCs w:val="22"/>
          <w:lang w:val="es-ES"/>
        </w:rPr>
      </w:pPr>
      <w:r w:rsidRPr="00802656">
        <w:rPr>
          <w:rFonts w:ascii="Palatino Linotype" w:hAnsi="Palatino Linotype" w:cs="Tahoma"/>
          <w:b/>
          <w:bCs/>
          <w:iCs/>
          <w:sz w:val="22"/>
          <w:szCs w:val="22"/>
          <w:lang w:val="es-ES"/>
        </w:rPr>
        <w:t>Términos de la Resolución para conocimiento del Particular</w:t>
      </w:r>
    </w:p>
    <w:p w14:paraId="6FF4803B" w14:textId="77777777" w:rsidR="00BA5927" w:rsidRDefault="00FF7C33" w:rsidP="00F57883">
      <w:pPr>
        <w:spacing w:line="360" w:lineRule="auto"/>
        <w:jc w:val="both"/>
        <w:rPr>
          <w:rFonts w:ascii="Palatino Linotype" w:hAnsi="Palatino Linotype" w:cs="Tahoma"/>
          <w:bCs/>
          <w:iCs/>
          <w:sz w:val="22"/>
          <w:szCs w:val="22"/>
          <w:lang w:val="es-ES"/>
        </w:rPr>
      </w:pPr>
      <w:r w:rsidRPr="00802656">
        <w:rPr>
          <w:rFonts w:ascii="Palatino Linotype" w:hAnsi="Palatino Linotype" w:cs="Tahoma"/>
          <w:bCs/>
          <w:iCs/>
          <w:sz w:val="22"/>
          <w:szCs w:val="22"/>
          <w:lang w:val="es-ES"/>
        </w:rPr>
        <w:t xml:space="preserve">Se le hace del conocimiento al Particular, que, en el presente caso, se le da la razón, pues </w:t>
      </w:r>
      <w:r w:rsidRPr="00802656">
        <w:rPr>
          <w:rFonts w:ascii="Palatino Linotype" w:hAnsi="Palatino Linotype" w:cs="Tahoma"/>
          <w:bCs/>
          <w:iCs/>
          <w:sz w:val="22"/>
          <w:szCs w:val="22"/>
        </w:rPr>
        <w:t xml:space="preserve">el </w:t>
      </w:r>
      <w:r w:rsidR="000268D8" w:rsidRPr="00802656">
        <w:rPr>
          <w:rFonts w:ascii="Palatino Linotype" w:hAnsi="Palatino Linotype" w:cs="Tahoma"/>
          <w:bCs/>
          <w:iCs/>
          <w:sz w:val="22"/>
          <w:szCs w:val="22"/>
        </w:rPr>
        <w:t>Sujeto Obligado</w:t>
      </w:r>
      <w:r w:rsidRPr="00802656">
        <w:rPr>
          <w:rFonts w:ascii="Palatino Linotype" w:hAnsi="Palatino Linotype" w:cs="Tahoma"/>
          <w:bCs/>
          <w:iCs/>
          <w:sz w:val="22"/>
          <w:szCs w:val="22"/>
        </w:rPr>
        <w:t xml:space="preserve"> </w:t>
      </w:r>
      <w:r w:rsidRPr="00802656">
        <w:rPr>
          <w:rFonts w:ascii="Palatino Linotype" w:hAnsi="Palatino Linotype" w:cs="Tahoma"/>
          <w:bCs/>
          <w:iCs/>
          <w:sz w:val="22"/>
          <w:szCs w:val="22"/>
          <w:lang w:val="es-ES"/>
        </w:rPr>
        <w:t xml:space="preserve">no emitió contestación </w:t>
      </w:r>
      <w:r w:rsidR="00372534" w:rsidRPr="00802656">
        <w:rPr>
          <w:rFonts w:ascii="Palatino Linotype" w:hAnsi="Palatino Linotype" w:cs="Tahoma"/>
          <w:bCs/>
          <w:iCs/>
          <w:sz w:val="22"/>
          <w:szCs w:val="22"/>
          <w:lang w:val="es-ES"/>
        </w:rPr>
        <w:t xml:space="preserve">alguna, por lo que, deberá dar atención al requerimiento de información, realizar unas búsqueda exhaustiva y razonable en sus archivos, y en su caso, entregarle la documentación que corresponda. </w:t>
      </w:r>
    </w:p>
    <w:p w14:paraId="14C27014" w14:textId="77777777" w:rsidR="00BA5927" w:rsidRDefault="00BA5927" w:rsidP="00F57883">
      <w:pPr>
        <w:spacing w:line="360" w:lineRule="auto"/>
        <w:jc w:val="both"/>
        <w:rPr>
          <w:rFonts w:ascii="Palatino Linotype" w:hAnsi="Palatino Linotype" w:cs="Tahoma"/>
          <w:bCs/>
          <w:iCs/>
          <w:sz w:val="22"/>
          <w:szCs w:val="22"/>
          <w:lang w:val="es-ES"/>
        </w:rPr>
      </w:pPr>
    </w:p>
    <w:p w14:paraId="2DA004D3" w14:textId="77777777" w:rsidR="00BA5927" w:rsidRDefault="00FF7C33" w:rsidP="00F57883">
      <w:pPr>
        <w:spacing w:line="360" w:lineRule="auto"/>
        <w:jc w:val="both"/>
        <w:rPr>
          <w:rFonts w:ascii="Palatino Linotype" w:hAnsi="Palatino Linotype" w:cs="Tahoma"/>
          <w:bCs/>
          <w:iCs/>
          <w:sz w:val="22"/>
          <w:szCs w:val="22"/>
        </w:rPr>
      </w:pPr>
      <w:r w:rsidRPr="00802656">
        <w:rPr>
          <w:rFonts w:ascii="Palatino Linotype" w:hAnsi="Palatino Linotype" w:cs="Tahoma"/>
          <w:bCs/>
          <w:iCs/>
          <w:sz w:val="22"/>
          <w:szCs w:val="22"/>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063B601D" w14:textId="77777777" w:rsidR="00BA5927" w:rsidRDefault="00BA5927" w:rsidP="00F57883">
      <w:pPr>
        <w:spacing w:line="360" w:lineRule="auto"/>
        <w:jc w:val="both"/>
        <w:rPr>
          <w:rFonts w:ascii="Palatino Linotype" w:hAnsi="Palatino Linotype" w:cs="Tahoma"/>
          <w:bCs/>
          <w:iCs/>
          <w:sz w:val="22"/>
          <w:szCs w:val="22"/>
        </w:rPr>
      </w:pPr>
    </w:p>
    <w:p w14:paraId="44AA22FE" w14:textId="6EE5F02A" w:rsidR="00F57883" w:rsidRDefault="00F57883" w:rsidP="00F57883">
      <w:pPr>
        <w:spacing w:line="360" w:lineRule="auto"/>
        <w:jc w:val="both"/>
        <w:rPr>
          <w:rFonts w:ascii="Palatino Linotype" w:eastAsia="Calibri" w:hAnsi="Palatino Linotype"/>
          <w:color w:val="000000"/>
          <w:sz w:val="22"/>
          <w:szCs w:val="22"/>
          <w:lang w:eastAsia="en-US"/>
        </w:rPr>
      </w:pPr>
      <w:r w:rsidRPr="00802656">
        <w:rPr>
          <w:rFonts w:ascii="Palatino Linotype" w:eastAsia="Calibri" w:hAnsi="Palatino Linotype"/>
          <w:color w:val="000000"/>
          <w:sz w:val="22"/>
          <w:szCs w:val="22"/>
          <w:lang w:eastAsia="en-US"/>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3738A79E" w14:textId="77777777" w:rsidR="003A796B" w:rsidRDefault="003A796B" w:rsidP="00F57883">
      <w:pPr>
        <w:spacing w:line="360" w:lineRule="auto"/>
        <w:jc w:val="both"/>
        <w:rPr>
          <w:rFonts w:ascii="Palatino Linotype" w:eastAsia="Calibri" w:hAnsi="Palatino Linotype"/>
          <w:color w:val="000000"/>
          <w:sz w:val="22"/>
          <w:szCs w:val="22"/>
          <w:lang w:eastAsia="en-US"/>
        </w:rPr>
      </w:pPr>
    </w:p>
    <w:p w14:paraId="4AEFC75A" w14:textId="77777777" w:rsidR="00FF7C33" w:rsidRPr="00802656"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Cs/>
          <w:iCs/>
          <w:sz w:val="22"/>
          <w:szCs w:val="22"/>
        </w:rPr>
        <w:t>Por lo expuesto y fundado, este Pleno:</w:t>
      </w:r>
    </w:p>
    <w:p w14:paraId="2A3C222A" w14:textId="77777777" w:rsidR="003A796B" w:rsidRPr="00802656" w:rsidRDefault="003A796B" w:rsidP="004F4E53">
      <w:pPr>
        <w:spacing w:line="360" w:lineRule="auto"/>
        <w:jc w:val="both"/>
        <w:rPr>
          <w:rFonts w:ascii="Palatino Linotype" w:hAnsi="Palatino Linotype" w:cs="Tahoma"/>
          <w:bCs/>
          <w:iCs/>
          <w:sz w:val="22"/>
          <w:szCs w:val="22"/>
        </w:rPr>
      </w:pPr>
    </w:p>
    <w:p w14:paraId="31431AD7" w14:textId="77777777" w:rsidR="00FF7C33" w:rsidRPr="00802656" w:rsidRDefault="00FF7C33" w:rsidP="002B57E5">
      <w:pPr>
        <w:pStyle w:val="Ttulo1"/>
      </w:pPr>
      <w:bookmarkStart w:id="17" w:name="_Toc189571446"/>
      <w:r w:rsidRPr="00802656">
        <w:t>R E S U E L V E</w:t>
      </w:r>
      <w:bookmarkEnd w:id="17"/>
    </w:p>
    <w:p w14:paraId="39DB2FA1" w14:textId="77777777" w:rsidR="00F57883" w:rsidRPr="00802656" w:rsidRDefault="00F57883" w:rsidP="004F4E53">
      <w:pPr>
        <w:spacing w:line="360" w:lineRule="auto"/>
        <w:jc w:val="both"/>
        <w:rPr>
          <w:rFonts w:ascii="Palatino Linotype" w:hAnsi="Palatino Linotype" w:cs="Tahoma"/>
          <w:b/>
          <w:bCs/>
          <w:iCs/>
          <w:sz w:val="22"/>
          <w:szCs w:val="22"/>
        </w:rPr>
      </w:pPr>
    </w:p>
    <w:p w14:paraId="46E6C462" w14:textId="549575BC" w:rsidR="00FF7C33" w:rsidRPr="00802656"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
          <w:bCs/>
          <w:iCs/>
          <w:sz w:val="22"/>
          <w:szCs w:val="22"/>
        </w:rPr>
        <w:t xml:space="preserve">PRIMERO. </w:t>
      </w:r>
      <w:r w:rsidRPr="00802656">
        <w:rPr>
          <w:rFonts w:ascii="Palatino Linotype" w:hAnsi="Palatino Linotype" w:cs="Tahoma"/>
          <w:bCs/>
          <w:iCs/>
          <w:sz w:val="22"/>
          <w:szCs w:val="22"/>
        </w:rPr>
        <w:t xml:space="preserve">Resultan </w:t>
      </w:r>
      <w:r w:rsidRPr="00802656">
        <w:rPr>
          <w:rFonts w:ascii="Palatino Linotype" w:hAnsi="Palatino Linotype" w:cs="Tahoma"/>
          <w:b/>
          <w:bCs/>
          <w:iCs/>
          <w:sz w:val="22"/>
          <w:szCs w:val="22"/>
        </w:rPr>
        <w:t>FUNDADAS</w:t>
      </w:r>
      <w:r w:rsidRPr="00802656">
        <w:rPr>
          <w:rFonts w:ascii="Palatino Linotype" w:hAnsi="Palatino Linotype" w:cs="Tahoma"/>
          <w:bCs/>
          <w:iCs/>
          <w:sz w:val="22"/>
          <w:szCs w:val="22"/>
        </w:rPr>
        <w:t xml:space="preserve"> las razones o motivos de inconformidad hechos valer por el Particular en el Recurso de Revisión 0</w:t>
      </w:r>
      <w:r w:rsidR="00832012">
        <w:rPr>
          <w:rFonts w:ascii="Palatino Linotype" w:hAnsi="Palatino Linotype" w:cs="Tahoma"/>
          <w:bCs/>
          <w:iCs/>
          <w:sz w:val="22"/>
          <w:szCs w:val="22"/>
        </w:rPr>
        <w:t>0</w:t>
      </w:r>
      <w:r w:rsidR="00205EEB">
        <w:rPr>
          <w:rFonts w:ascii="Palatino Linotype" w:hAnsi="Palatino Linotype" w:cs="Tahoma"/>
          <w:bCs/>
          <w:iCs/>
          <w:sz w:val="22"/>
          <w:szCs w:val="22"/>
        </w:rPr>
        <w:t>181</w:t>
      </w:r>
      <w:r w:rsidRPr="00802656">
        <w:rPr>
          <w:rFonts w:ascii="Palatino Linotype" w:hAnsi="Palatino Linotype" w:cs="Tahoma"/>
          <w:bCs/>
          <w:iCs/>
          <w:sz w:val="22"/>
          <w:szCs w:val="22"/>
        </w:rPr>
        <w:t>/INFOEM/IP/RR/202</w:t>
      </w:r>
      <w:r w:rsidR="00832012">
        <w:rPr>
          <w:rFonts w:ascii="Palatino Linotype" w:hAnsi="Palatino Linotype" w:cs="Tahoma"/>
          <w:bCs/>
          <w:iCs/>
          <w:sz w:val="22"/>
          <w:szCs w:val="22"/>
        </w:rPr>
        <w:t>5</w:t>
      </w:r>
      <w:r w:rsidRPr="00802656">
        <w:rPr>
          <w:rFonts w:ascii="Palatino Linotype" w:hAnsi="Palatino Linotype" w:cs="Tahoma"/>
          <w:bCs/>
          <w:iCs/>
          <w:sz w:val="22"/>
          <w:szCs w:val="22"/>
        </w:rPr>
        <w:t>,</w:t>
      </w:r>
      <w:r w:rsidRPr="00802656">
        <w:rPr>
          <w:rFonts w:ascii="Palatino Linotype" w:hAnsi="Palatino Linotype" w:cs="Tahoma"/>
          <w:b/>
          <w:bCs/>
          <w:iCs/>
          <w:sz w:val="22"/>
          <w:szCs w:val="22"/>
        </w:rPr>
        <w:t xml:space="preserve"> </w:t>
      </w:r>
      <w:r w:rsidRPr="00802656">
        <w:rPr>
          <w:rFonts w:ascii="Palatino Linotype" w:hAnsi="Palatino Linotype" w:cs="Tahoma"/>
          <w:bCs/>
          <w:iCs/>
          <w:sz w:val="22"/>
          <w:szCs w:val="22"/>
        </w:rPr>
        <w:t>en términos de los considerandos QUINTO y SEXTO de la presente Resolución.</w:t>
      </w:r>
    </w:p>
    <w:p w14:paraId="3BCC0530" w14:textId="77777777" w:rsidR="00FB7667" w:rsidRPr="00802656" w:rsidRDefault="00FB7667" w:rsidP="004F4E53">
      <w:pPr>
        <w:spacing w:line="360" w:lineRule="auto"/>
        <w:jc w:val="both"/>
        <w:rPr>
          <w:rFonts w:ascii="Palatino Linotype" w:hAnsi="Palatino Linotype" w:cs="Tahoma"/>
          <w:bCs/>
          <w:iCs/>
          <w:sz w:val="22"/>
          <w:szCs w:val="22"/>
        </w:rPr>
      </w:pPr>
    </w:p>
    <w:p w14:paraId="0D9157E9" w14:textId="7C851CB5" w:rsidR="00FB7667" w:rsidRPr="00802656" w:rsidRDefault="00FB7667" w:rsidP="00FB7667">
      <w:pPr>
        <w:spacing w:line="360" w:lineRule="auto"/>
        <w:jc w:val="both"/>
        <w:rPr>
          <w:rFonts w:cs="Tahoma"/>
          <w:b/>
          <w:bCs/>
          <w:iCs/>
          <w:lang w:val="es-ES"/>
        </w:rPr>
      </w:pPr>
      <w:r w:rsidRPr="00802656">
        <w:rPr>
          <w:rFonts w:ascii="Palatino Linotype" w:hAnsi="Palatino Linotype" w:cs="Tahoma"/>
          <w:b/>
          <w:bCs/>
          <w:iCs/>
          <w:sz w:val="22"/>
          <w:szCs w:val="22"/>
          <w:lang w:val="es-ES"/>
        </w:rPr>
        <w:t xml:space="preserve">SEGUNDO. </w:t>
      </w:r>
      <w:r w:rsidRPr="00802656">
        <w:rPr>
          <w:rFonts w:ascii="Palatino Linotype" w:hAnsi="Palatino Linotype" w:cs="Tahoma"/>
          <w:bCs/>
          <w:iCs/>
          <w:sz w:val="22"/>
          <w:szCs w:val="22"/>
          <w:lang w:val="es-ES"/>
        </w:rPr>
        <w:t>Se</w:t>
      </w:r>
      <w:r w:rsidRPr="00802656">
        <w:rPr>
          <w:rFonts w:ascii="Palatino Linotype" w:hAnsi="Palatino Linotype" w:cs="Tahoma"/>
          <w:b/>
          <w:bCs/>
          <w:iCs/>
          <w:sz w:val="22"/>
          <w:szCs w:val="22"/>
          <w:lang w:val="es-ES"/>
        </w:rPr>
        <w:t xml:space="preserve"> ORDENA </w:t>
      </w:r>
      <w:r w:rsidRPr="00802656">
        <w:rPr>
          <w:rFonts w:ascii="Palatino Linotype" w:hAnsi="Palatino Linotype" w:cs="Tahoma"/>
          <w:bCs/>
          <w:iCs/>
          <w:sz w:val="22"/>
          <w:szCs w:val="22"/>
          <w:lang w:val="es-ES"/>
        </w:rPr>
        <w:t>al Sujeto Obligado, a efecto de que dé atención a la solicitud de acceso a la información</w:t>
      </w:r>
      <w:r w:rsidRPr="00802656">
        <w:rPr>
          <w:rFonts w:ascii="Palatino Linotype" w:hAnsi="Palatino Linotype" w:cs="Tahoma"/>
          <w:color w:val="0D0D0D" w:themeColor="text1" w:themeTint="F2"/>
          <w:sz w:val="22"/>
          <w:szCs w:val="22"/>
        </w:rPr>
        <w:t xml:space="preserve"> </w:t>
      </w:r>
      <w:r w:rsidR="00205EEB" w:rsidRPr="00802656">
        <w:rPr>
          <w:rFonts w:ascii="Palatino Linotype" w:eastAsiaTheme="minorHAnsi" w:hAnsi="Palatino Linotype" w:cstheme="minorBidi"/>
          <w:color w:val="000000" w:themeColor="text1"/>
          <w:sz w:val="22"/>
          <w:szCs w:val="22"/>
          <w:lang w:eastAsia="en-US"/>
        </w:rPr>
        <w:t>00</w:t>
      </w:r>
      <w:r w:rsidR="00205EEB">
        <w:rPr>
          <w:rFonts w:ascii="Palatino Linotype" w:eastAsiaTheme="minorHAnsi" w:hAnsi="Palatino Linotype" w:cstheme="minorBidi"/>
          <w:color w:val="000000" w:themeColor="text1"/>
          <w:sz w:val="22"/>
          <w:szCs w:val="22"/>
          <w:lang w:eastAsia="en-US"/>
        </w:rPr>
        <w:t>309</w:t>
      </w:r>
      <w:r w:rsidR="00205EEB" w:rsidRPr="00802656">
        <w:rPr>
          <w:rFonts w:ascii="Palatino Linotype" w:eastAsiaTheme="minorHAnsi" w:hAnsi="Palatino Linotype" w:cstheme="minorBidi"/>
          <w:color w:val="000000" w:themeColor="text1"/>
          <w:sz w:val="22"/>
          <w:szCs w:val="22"/>
          <w:lang w:eastAsia="en-US"/>
        </w:rPr>
        <w:t>/</w:t>
      </w:r>
      <w:r w:rsidR="00205EEB">
        <w:rPr>
          <w:rFonts w:ascii="Palatino Linotype" w:eastAsiaTheme="minorHAnsi" w:hAnsi="Palatino Linotype" w:cstheme="minorBidi"/>
          <w:color w:val="000000" w:themeColor="text1"/>
          <w:sz w:val="22"/>
          <w:szCs w:val="22"/>
          <w:lang w:eastAsia="en-US"/>
        </w:rPr>
        <w:t>TEPOTZOT</w:t>
      </w:r>
      <w:r w:rsidR="00205EEB" w:rsidRPr="00802656">
        <w:rPr>
          <w:rFonts w:ascii="Palatino Linotype" w:eastAsiaTheme="minorHAnsi" w:hAnsi="Palatino Linotype" w:cstheme="minorBidi"/>
          <w:color w:val="000000" w:themeColor="text1"/>
          <w:sz w:val="22"/>
          <w:szCs w:val="22"/>
          <w:lang w:eastAsia="en-US"/>
        </w:rPr>
        <w:t>/IP/2024</w:t>
      </w:r>
      <w:r w:rsidR="001A4FA4" w:rsidRPr="00802656">
        <w:rPr>
          <w:rFonts w:ascii="Palatino Linotype" w:eastAsiaTheme="minorHAnsi" w:hAnsi="Palatino Linotype" w:cstheme="minorBidi"/>
          <w:color w:val="000000" w:themeColor="text1"/>
          <w:sz w:val="22"/>
          <w:szCs w:val="22"/>
          <w:lang w:eastAsia="en-US"/>
        </w:rPr>
        <w:t xml:space="preserve"> </w:t>
      </w:r>
      <w:r w:rsidRPr="00802656">
        <w:rPr>
          <w:rFonts w:ascii="Palatino Linotype" w:hAnsi="Palatino Linotype" w:cs="Tahoma"/>
          <w:bCs/>
          <w:iCs/>
          <w:sz w:val="22"/>
          <w:szCs w:val="22"/>
          <w:lang w:val="es-ES"/>
        </w:rPr>
        <w:t>y, a través del Sistema de Acceso a la Información Mexiquense (SAIMEX), dé la respuesta que conforme a derecho corresponda</w:t>
      </w:r>
      <w:r w:rsidRPr="00802656">
        <w:rPr>
          <w:rFonts w:cs="Tahoma"/>
          <w:b/>
          <w:bCs/>
          <w:iCs/>
          <w:lang w:val="es-ES"/>
        </w:rPr>
        <w:t>.</w:t>
      </w:r>
      <w:r w:rsidR="000268D8" w:rsidRPr="00802656">
        <w:rPr>
          <w:rFonts w:cs="Tahoma"/>
          <w:b/>
          <w:bCs/>
          <w:iCs/>
          <w:lang w:val="es-ES"/>
        </w:rPr>
        <w:t xml:space="preserve"> </w:t>
      </w:r>
    </w:p>
    <w:p w14:paraId="08EA7079" w14:textId="77777777" w:rsidR="00E26B53" w:rsidRPr="00802656" w:rsidRDefault="00E26B53" w:rsidP="004F4E53">
      <w:pPr>
        <w:spacing w:line="360" w:lineRule="auto"/>
        <w:jc w:val="both"/>
        <w:rPr>
          <w:rFonts w:ascii="Palatino Linotype" w:hAnsi="Palatino Linotype" w:cs="Tahoma"/>
          <w:bCs/>
          <w:iCs/>
          <w:sz w:val="22"/>
          <w:szCs w:val="22"/>
        </w:rPr>
      </w:pPr>
    </w:p>
    <w:p w14:paraId="2F31FE73" w14:textId="77777777" w:rsidR="00FF7C33" w:rsidRPr="00802656" w:rsidRDefault="00FF7C33" w:rsidP="004F4E53">
      <w:pPr>
        <w:spacing w:line="360" w:lineRule="auto"/>
        <w:jc w:val="both"/>
        <w:rPr>
          <w:rFonts w:ascii="Palatino Linotype" w:hAnsi="Palatino Linotype" w:cs="Tahoma"/>
          <w:bCs/>
          <w:iCs/>
          <w:sz w:val="22"/>
          <w:szCs w:val="22"/>
          <w:lang w:val="es-ES_tradnl"/>
        </w:rPr>
      </w:pPr>
      <w:r w:rsidRPr="00802656">
        <w:rPr>
          <w:rFonts w:ascii="Palatino Linotype" w:hAnsi="Palatino Linotype" w:cs="Tahoma"/>
          <w:b/>
          <w:bCs/>
          <w:iCs/>
          <w:sz w:val="22"/>
          <w:szCs w:val="22"/>
          <w:lang w:val="es-ES"/>
        </w:rPr>
        <w:t>TERCERO</w:t>
      </w:r>
      <w:r w:rsidRPr="00802656">
        <w:rPr>
          <w:rFonts w:ascii="Palatino Linotype" w:hAnsi="Palatino Linotype" w:cs="Tahoma"/>
          <w:b/>
          <w:bCs/>
          <w:iCs/>
          <w:sz w:val="22"/>
          <w:szCs w:val="22"/>
        </w:rPr>
        <w:t xml:space="preserve">. </w:t>
      </w:r>
      <w:r w:rsidRPr="00802656">
        <w:rPr>
          <w:rFonts w:ascii="Palatino Linotype" w:hAnsi="Palatino Linotype" w:cs="Tahoma"/>
          <w:bCs/>
          <w:iCs/>
          <w:sz w:val="22"/>
          <w:szCs w:val="22"/>
          <w:lang w:val="es-ES_tradnl"/>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2BFB54E0" w14:textId="77777777" w:rsidR="00FF7C33" w:rsidRPr="00802656" w:rsidRDefault="00FF7C33" w:rsidP="004F4E53">
      <w:pPr>
        <w:spacing w:line="360" w:lineRule="auto"/>
        <w:jc w:val="both"/>
        <w:rPr>
          <w:rFonts w:ascii="Palatino Linotype" w:hAnsi="Palatino Linotype" w:cs="Tahoma"/>
          <w:bCs/>
          <w:iCs/>
          <w:sz w:val="22"/>
          <w:szCs w:val="22"/>
        </w:rPr>
      </w:pPr>
    </w:p>
    <w:p w14:paraId="63F3D9B5" w14:textId="77777777" w:rsidR="00FF7C33" w:rsidRPr="00802656"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
          <w:bCs/>
          <w:iCs/>
          <w:sz w:val="22"/>
          <w:szCs w:val="22"/>
        </w:rPr>
        <w:t>CUARTO.</w:t>
      </w:r>
      <w:r w:rsidRPr="00802656">
        <w:rPr>
          <w:rFonts w:ascii="Palatino Linotype" w:hAnsi="Palatino Linotype" w:cs="Tahoma"/>
          <w:bCs/>
          <w:iCs/>
          <w:sz w:val="22"/>
          <w:szCs w:val="22"/>
        </w:rPr>
        <w:t xml:space="preserve"> </w:t>
      </w:r>
      <w:r w:rsidRPr="00802656">
        <w:rPr>
          <w:rFonts w:ascii="Palatino Linotype" w:hAnsi="Palatino Linotype" w:cs="Tahoma"/>
          <w:b/>
          <w:bCs/>
          <w:iCs/>
          <w:sz w:val="22"/>
          <w:szCs w:val="22"/>
        </w:rPr>
        <w:t xml:space="preserve">NOTIFÍQUESE POR SAIMEX </w:t>
      </w:r>
      <w:r w:rsidRPr="00802656">
        <w:rPr>
          <w:rFonts w:ascii="Palatino Linotype" w:hAnsi="Palatino Linotype" w:cs="Tahoma"/>
          <w:bCs/>
          <w:iCs/>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1CF3E7C5" w14:textId="77777777" w:rsidR="00FF7C33" w:rsidRPr="00802656" w:rsidRDefault="00FF7C33" w:rsidP="004F4E53">
      <w:pPr>
        <w:spacing w:line="360" w:lineRule="auto"/>
        <w:jc w:val="both"/>
        <w:rPr>
          <w:rFonts w:ascii="Palatino Linotype" w:hAnsi="Palatino Linotype" w:cs="Tahoma"/>
          <w:bCs/>
          <w:iCs/>
          <w:sz w:val="22"/>
          <w:szCs w:val="22"/>
        </w:rPr>
      </w:pPr>
    </w:p>
    <w:p w14:paraId="540F4370" w14:textId="0BC61EE8" w:rsidR="00FF7C33" w:rsidRPr="00802656"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
          <w:bCs/>
          <w:iCs/>
          <w:sz w:val="22"/>
          <w:szCs w:val="22"/>
        </w:rPr>
        <w:t>QUINTO. NOTIFÍQUESE</w:t>
      </w:r>
      <w:r w:rsidRPr="00802656">
        <w:rPr>
          <w:rFonts w:ascii="Palatino Linotype" w:hAnsi="Palatino Linotype" w:cs="Tahoma"/>
          <w:bCs/>
          <w:iCs/>
          <w:sz w:val="22"/>
          <w:szCs w:val="22"/>
        </w:rPr>
        <w:t xml:space="preserve"> </w:t>
      </w:r>
      <w:r w:rsidRPr="00802656">
        <w:rPr>
          <w:rFonts w:ascii="Palatino Linotype" w:hAnsi="Palatino Linotype" w:cs="Tahoma"/>
          <w:b/>
          <w:bCs/>
          <w:iCs/>
          <w:sz w:val="22"/>
          <w:szCs w:val="22"/>
        </w:rPr>
        <w:t xml:space="preserve">POR SAIMEX, </w:t>
      </w:r>
      <w:r w:rsidRPr="00802656">
        <w:rPr>
          <w:rFonts w:ascii="Palatino Linotype" w:hAnsi="Palatino Linotype" w:cs="Tahoma"/>
          <w:bCs/>
          <w:iCs/>
          <w:sz w:val="22"/>
          <w:szCs w:val="22"/>
        </w:rPr>
        <w:t>a</w:t>
      </w:r>
      <w:r w:rsidR="009E3A34" w:rsidRPr="00802656">
        <w:rPr>
          <w:rFonts w:ascii="Palatino Linotype" w:hAnsi="Palatino Linotype" w:cs="Tahoma"/>
          <w:bCs/>
          <w:iCs/>
          <w:sz w:val="22"/>
          <w:szCs w:val="22"/>
        </w:rPr>
        <w:t xml:space="preserve"> la persona</w:t>
      </w:r>
      <w:r w:rsidRPr="00802656">
        <w:rPr>
          <w:rFonts w:ascii="Palatino Linotype" w:hAnsi="Palatino Linotype" w:cs="Tahoma"/>
          <w:bCs/>
          <w:iCs/>
          <w:sz w:val="22"/>
          <w:szCs w:val="22"/>
        </w:rPr>
        <w:t xml:space="preserv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5040628A" w14:textId="77777777" w:rsidR="00501F15" w:rsidRPr="00802656" w:rsidRDefault="00501F15" w:rsidP="004F4E53">
      <w:pPr>
        <w:spacing w:line="360" w:lineRule="auto"/>
        <w:jc w:val="both"/>
        <w:rPr>
          <w:rFonts w:ascii="Palatino Linotype" w:hAnsi="Palatino Linotype" w:cs="Tahoma"/>
          <w:bCs/>
          <w:iCs/>
          <w:sz w:val="22"/>
          <w:szCs w:val="22"/>
        </w:rPr>
      </w:pPr>
    </w:p>
    <w:p w14:paraId="4C0D39E9" w14:textId="77777777" w:rsidR="00501F15" w:rsidRPr="00802656" w:rsidRDefault="00501F15" w:rsidP="00501F15">
      <w:pPr>
        <w:spacing w:line="360" w:lineRule="auto"/>
        <w:jc w:val="both"/>
        <w:rPr>
          <w:rFonts w:ascii="Palatino Linotype" w:eastAsia="Calibri" w:hAnsi="Palatino Linotype" w:cs="Tahoma"/>
          <w:bCs/>
          <w:sz w:val="22"/>
          <w:szCs w:val="22"/>
          <w:lang w:eastAsia="en-US"/>
        </w:rPr>
      </w:pPr>
      <w:r w:rsidRPr="00802656">
        <w:rPr>
          <w:rFonts w:ascii="Palatino Linotype" w:eastAsiaTheme="minorHAnsi" w:hAnsi="Palatino Linotype" w:cstheme="minorBidi"/>
          <w:b/>
          <w:bCs/>
          <w:sz w:val="22"/>
          <w:szCs w:val="22"/>
          <w:lang w:eastAsia="en-US"/>
        </w:rPr>
        <w:t>SEXTO.</w:t>
      </w:r>
      <w:r w:rsidRPr="00802656">
        <w:rPr>
          <w:rFonts w:ascii="Palatino Linotype" w:eastAsiaTheme="minorHAnsi" w:hAnsi="Palatino Linotype" w:cstheme="minorBidi"/>
          <w:sz w:val="22"/>
          <w:szCs w:val="22"/>
          <w:lang w:eastAsia="en-US"/>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6D99CCC6" w14:textId="77777777" w:rsidR="00FF7C33" w:rsidRPr="00802656" w:rsidRDefault="00FF7C33" w:rsidP="004F4E53">
      <w:pPr>
        <w:spacing w:line="360" w:lineRule="auto"/>
        <w:jc w:val="both"/>
        <w:rPr>
          <w:rFonts w:ascii="Palatino Linotype" w:hAnsi="Palatino Linotype" w:cs="Tahoma"/>
          <w:b/>
          <w:bCs/>
          <w:iCs/>
          <w:sz w:val="22"/>
          <w:szCs w:val="22"/>
        </w:rPr>
      </w:pPr>
    </w:p>
    <w:p w14:paraId="4051A84A" w14:textId="2A2E3B92" w:rsidR="00FF7C33" w:rsidRPr="00FF7C33" w:rsidRDefault="00FF7C33" w:rsidP="004F4E53">
      <w:pPr>
        <w:spacing w:line="360" w:lineRule="auto"/>
        <w:jc w:val="both"/>
        <w:rPr>
          <w:rFonts w:ascii="Palatino Linotype" w:hAnsi="Palatino Linotype" w:cs="Tahoma"/>
          <w:bCs/>
          <w:iCs/>
          <w:sz w:val="22"/>
          <w:szCs w:val="22"/>
        </w:rPr>
      </w:pPr>
      <w:r w:rsidRPr="00802656">
        <w:rPr>
          <w:rFonts w:ascii="Palatino Linotype" w:hAnsi="Palatino Linotype" w:cs="Tahoma"/>
          <w:bCs/>
          <w:iCs/>
          <w:sz w:val="22"/>
          <w:szCs w:val="22"/>
        </w:rPr>
        <w:t>ASÍ LO RESUELVE, POR </w:t>
      </w:r>
      <w:r w:rsidRPr="00802656">
        <w:rPr>
          <w:rFonts w:ascii="Palatino Linotype" w:hAnsi="Palatino Linotype" w:cs="Tahoma"/>
          <w:b/>
          <w:bCs/>
          <w:iCs/>
          <w:sz w:val="22"/>
          <w:szCs w:val="22"/>
        </w:rPr>
        <w:t>UNANIMIDAD</w:t>
      </w:r>
      <w:r w:rsidRPr="00802656">
        <w:rPr>
          <w:rFonts w:ascii="Palatino Linotype" w:hAnsi="Palatino Linotype" w:cs="Tahoma"/>
          <w:bCs/>
          <w:iCs/>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w:t>
      </w:r>
      <w:r w:rsidR="00886861" w:rsidRPr="00802656">
        <w:rPr>
          <w:rFonts w:ascii="Palatino Linotype" w:hAnsi="Palatino Linotype" w:cs="Tahoma"/>
          <w:bCs/>
          <w:iCs/>
          <w:sz w:val="22"/>
          <w:szCs w:val="22"/>
        </w:rPr>
        <w:t xml:space="preserve"> </w:t>
      </w:r>
      <w:r w:rsidR="00205EEB">
        <w:rPr>
          <w:rFonts w:ascii="Palatino Linotype" w:hAnsi="Palatino Linotype" w:cs="Tahoma"/>
          <w:bCs/>
          <w:iCs/>
          <w:sz w:val="22"/>
          <w:szCs w:val="22"/>
        </w:rPr>
        <w:t>QUINTA</w:t>
      </w:r>
      <w:r w:rsidR="000268D8" w:rsidRPr="00802656">
        <w:rPr>
          <w:rFonts w:ascii="Palatino Linotype" w:hAnsi="Palatino Linotype" w:cs="Tahoma"/>
          <w:bCs/>
          <w:iCs/>
          <w:sz w:val="22"/>
          <w:szCs w:val="22"/>
        </w:rPr>
        <w:t xml:space="preserve"> </w:t>
      </w:r>
      <w:r w:rsidRPr="00802656">
        <w:rPr>
          <w:rFonts w:ascii="Palatino Linotype" w:hAnsi="Palatino Linotype" w:cs="Tahoma"/>
          <w:bCs/>
          <w:iCs/>
          <w:sz w:val="22"/>
          <w:szCs w:val="22"/>
        </w:rPr>
        <w:t>SESIÓN ORDINARIA, CELEBRADA EL</w:t>
      </w:r>
      <w:r w:rsidR="000268D8" w:rsidRPr="00802656">
        <w:rPr>
          <w:rFonts w:ascii="Palatino Linotype" w:hAnsi="Palatino Linotype" w:cs="Tahoma"/>
          <w:bCs/>
          <w:iCs/>
          <w:sz w:val="22"/>
          <w:szCs w:val="22"/>
        </w:rPr>
        <w:t xml:space="preserve"> </w:t>
      </w:r>
      <w:r w:rsidR="00205EEB">
        <w:rPr>
          <w:rFonts w:ascii="Palatino Linotype" w:hAnsi="Palatino Linotype" w:cs="Tahoma"/>
          <w:bCs/>
          <w:iCs/>
          <w:sz w:val="22"/>
          <w:szCs w:val="22"/>
        </w:rPr>
        <w:t>DOCE DE FEBRERO</w:t>
      </w:r>
      <w:r w:rsidR="00BA3DF4" w:rsidRPr="00802656">
        <w:rPr>
          <w:rFonts w:ascii="Palatino Linotype" w:hAnsi="Palatino Linotype" w:cs="Tahoma"/>
          <w:bCs/>
          <w:iCs/>
          <w:sz w:val="22"/>
          <w:szCs w:val="22"/>
        </w:rPr>
        <w:t xml:space="preserve"> </w:t>
      </w:r>
      <w:r w:rsidRPr="00802656">
        <w:rPr>
          <w:rFonts w:ascii="Palatino Linotype" w:hAnsi="Palatino Linotype" w:cs="Tahoma"/>
          <w:bCs/>
          <w:iCs/>
          <w:sz w:val="22"/>
          <w:szCs w:val="22"/>
        </w:rPr>
        <w:t>DE DOS MIL VEINTIC</w:t>
      </w:r>
      <w:r w:rsidR="000268D8" w:rsidRPr="00802656">
        <w:rPr>
          <w:rFonts w:ascii="Palatino Linotype" w:hAnsi="Palatino Linotype" w:cs="Tahoma"/>
          <w:bCs/>
          <w:iCs/>
          <w:sz w:val="22"/>
          <w:szCs w:val="22"/>
        </w:rPr>
        <w:t>INCO</w:t>
      </w:r>
      <w:r w:rsidRPr="00802656">
        <w:rPr>
          <w:rFonts w:ascii="Palatino Linotype" w:hAnsi="Palatino Linotype" w:cs="Tahoma"/>
          <w:bCs/>
          <w:iCs/>
          <w:sz w:val="22"/>
          <w:szCs w:val="22"/>
        </w:rPr>
        <w:t>, ANTE EL SECRETARIO TÉCNICO DEL PLENO, ALEXIS TAPIA RAMÍREZ.</w:t>
      </w:r>
    </w:p>
    <w:p w14:paraId="77CAFB09" w14:textId="77777777" w:rsidR="00FF7C33" w:rsidRDefault="00FF7C33" w:rsidP="004F4E53">
      <w:pPr>
        <w:spacing w:line="360" w:lineRule="auto"/>
        <w:jc w:val="both"/>
        <w:rPr>
          <w:rFonts w:ascii="Palatino Linotype" w:hAnsi="Palatino Linotype" w:cs="Tahoma"/>
          <w:bCs/>
          <w:iCs/>
          <w:sz w:val="22"/>
          <w:szCs w:val="22"/>
          <w:lang w:val="es-ES"/>
        </w:rPr>
      </w:pPr>
    </w:p>
    <w:p w14:paraId="70581F2D" w14:textId="77777777" w:rsidR="00FF7C33" w:rsidRDefault="00FF7C33" w:rsidP="004F4E53">
      <w:pPr>
        <w:spacing w:line="360" w:lineRule="auto"/>
        <w:jc w:val="both"/>
        <w:rPr>
          <w:rFonts w:ascii="Palatino Linotype" w:hAnsi="Palatino Linotype" w:cs="Tahoma"/>
          <w:bCs/>
          <w:iCs/>
          <w:sz w:val="22"/>
          <w:szCs w:val="22"/>
          <w:lang w:val="es-ES"/>
        </w:rPr>
      </w:pPr>
    </w:p>
    <w:p w14:paraId="43BAD9CC" w14:textId="77777777" w:rsidR="00FF7C33" w:rsidRPr="00136EC9" w:rsidRDefault="00FF7C33" w:rsidP="004F4E53">
      <w:pPr>
        <w:spacing w:line="360" w:lineRule="auto"/>
        <w:jc w:val="both"/>
        <w:rPr>
          <w:rFonts w:ascii="Palatino Linotype" w:hAnsi="Palatino Linotype" w:cs="Tahoma"/>
          <w:bCs/>
          <w:iCs/>
          <w:sz w:val="22"/>
          <w:szCs w:val="22"/>
          <w:lang w:val="es-ES"/>
        </w:rPr>
      </w:pPr>
    </w:p>
    <w:p w14:paraId="50CDA20B" w14:textId="77777777" w:rsidR="00D50230" w:rsidRPr="005749CA" w:rsidRDefault="00D50230" w:rsidP="004F4E53">
      <w:pPr>
        <w:spacing w:line="360" w:lineRule="auto"/>
        <w:jc w:val="both"/>
        <w:rPr>
          <w:rFonts w:ascii="Palatino Linotype" w:hAnsi="Palatino Linotype" w:cs="Tahoma"/>
          <w:bCs/>
          <w:iCs/>
          <w:sz w:val="22"/>
          <w:szCs w:val="22"/>
        </w:rPr>
      </w:pPr>
    </w:p>
    <w:p w14:paraId="6DC56F2E" w14:textId="77777777" w:rsidR="005749CA" w:rsidRPr="005749CA" w:rsidRDefault="005749CA" w:rsidP="004F4E53">
      <w:pPr>
        <w:spacing w:line="360" w:lineRule="auto"/>
        <w:jc w:val="both"/>
        <w:rPr>
          <w:rFonts w:ascii="Palatino Linotype" w:hAnsi="Palatino Linotype" w:cs="Tahoma"/>
          <w:bCs/>
          <w:iCs/>
          <w:sz w:val="22"/>
          <w:szCs w:val="22"/>
        </w:rPr>
      </w:pPr>
    </w:p>
    <w:p w14:paraId="46969796" w14:textId="77777777" w:rsidR="006D789D" w:rsidRPr="00822BC6" w:rsidRDefault="006D789D" w:rsidP="004F4E53">
      <w:pPr>
        <w:spacing w:line="360" w:lineRule="auto"/>
        <w:jc w:val="both"/>
        <w:rPr>
          <w:rFonts w:ascii="Palatino Linotype" w:hAnsi="Palatino Linotype" w:cs="Tahoma"/>
          <w:bCs/>
          <w:iCs/>
          <w:sz w:val="22"/>
          <w:szCs w:val="22"/>
        </w:rPr>
      </w:pPr>
    </w:p>
    <w:p w14:paraId="133B346F" w14:textId="77777777" w:rsidR="00822BC6" w:rsidRPr="00E716DD" w:rsidRDefault="00822BC6" w:rsidP="004F4E53">
      <w:pPr>
        <w:spacing w:line="360" w:lineRule="auto"/>
        <w:jc w:val="both"/>
        <w:rPr>
          <w:rFonts w:ascii="Palatino Linotype" w:hAnsi="Palatino Linotype" w:cs="Tahoma"/>
          <w:iCs/>
          <w:sz w:val="22"/>
          <w:szCs w:val="22"/>
        </w:rPr>
      </w:pPr>
    </w:p>
    <w:p w14:paraId="699026C3" w14:textId="77777777" w:rsidR="00E716DD" w:rsidRPr="00F93859" w:rsidRDefault="00E716DD" w:rsidP="004F4E53">
      <w:pPr>
        <w:spacing w:line="360" w:lineRule="auto"/>
        <w:jc w:val="both"/>
        <w:rPr>
          <w:rFonts w:ascii="Palatino Linotype" w:hAnsi="Palatino Linotype" w:cs="Tahoma"/>
          <w:b/>
          <w:bCs/>
          <w:iCs/>
          <w:sz w:val="22"/>
          <w:szCs w:val="22"/>
        </w:rPr>
      </w:pPr>
    </w:p>
    <w:p w14:paraId="4783E35E"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53216608" w14:textId="77777777" w:rsidR="00F93859" w:rsidRDefault="00F93859" w:rsidP="004F4E53">
      <w:pPr>
        <w:spacing w:line="360" w:lineRule="auto"/>
        <w:contextualSpacing/>
        <w:jc w:val="both"/>
        <w:rPr>
          <w:rFonts w:ascii="Palatino Linotype" w:hAnsi="Palatino Linotype" w:cs="Tahoma"/>
          <w:bCs/>
          <w:sz w:val="22"/>
          <w:szCs w:val="22"/>
          <w:lang w:val="es-ES"/>
        </w:rPr>
      </w:pPr>
    </w:p>
    <w:p w14:paraId="6FAB736C" w14:textId="77777777" w:rsidR="00395D7C" w:rsidRDefault="00395D7C" w:rsidP="004F4E53">
      <w:pPr>
        <w:spacing w:line="360" w:lineRule="auto"/>
        <w:contextualSpacing/>
        <w:jc w:val="both"/>
        <w:rPr>
          <w:rFonts w:ascii="Palatino Linotype" w:hAnsi="Palatino Linotype" w:cs="Tahoma"/>
          <w:bCs/>
          <w:sz w:val="22"/>
          <w:szCs w:val="22"/>
          <w:lang w:val="es-ES"/>
        </w:rPr>
      </w:pPr>
    </w:p>
    <w:p w14:paraId="778F64D4" w14:textId="77777777" w:rsidR="000A1D92" w:rsidRDefault="000A1D92" w:rsidP="004F4E53">
      <w:pPr>
        <w:spacing w:line="360" w:lineRule="auto"/>
        <w:contextualSpacing/>
        <w:jc w:val="both"/>
        <w:rPr>
          <w:rFonts w:ascii="Palatino Linotype" w:hAnsi="Palatino Linotype" w:cs="Tahoma"/>
          <w:bCs/>
          <w:sz w:val="22"/>
          <w:szCs w:val="22"/>
          <w:lang w:val="es-ES"/>
        </w:rPr>
      </w:pPr>
    </w:p>
    <w:p w14:paraId="531C061C" w14:textId="77777777" w:rsidR="000A1D92" w:rsidRDefault="000A1D92" w:rsidP="004F4E53">
      <w:pPr>
        <w:spacing w:line="360" w:lineRule="auto"/>
        <w:contextualSpacing/>
        <w:jc w:val="both"/>
        <w:rPr>
          <w:rFonts w:ascii="Palatino Linotype" w:hAnsi="Palatino Linotype" w:cs="Tahoma"/>
          <w:bCs/>
          <w:sz w:val="22"/>
          <w:szCs w:val="22"/>
          <w:lang w:val="es-ES"/>
        </w:rPr>
      </w:pPr>
    </w:p>
    <w:p w14:paraId="75234BFE" w14:textId="77777777" w:rsidR="000A1D92" w:rsidRDefault="000A1D92" w:rsidP="004F4E53">
      <w:pPr>
        <w:spacing w:line="360" w:lineRule="auto"/>
        <w:contextualSpacing/>
        <w:jc w:val="both"/>
        <w:rPr>
          <w:rFonts w:ascii="Palatino Linotype" w:hAnsi="Palatino Linotype" w:cs="Tahoma"/>
          <w:bCs/>
          <w:sz w:val="22"/>
          <w:szCs w:val="22"/>
          <w:lang w:val="es-ES"/>
        </w:rPr>
      </w:pPr>
    </w:p>
    <w:p w14:paraId="662737B9" w14:textId="77777777" w:rsidR="000A1D92" w:rsidRDefault="000A1D92" w:rsidP="004F4E53">
      <w:pPr>
        <w:spacing w:line="360" w:lineRule="auto"/>
        <w:contextualSpacing/>
        <w:jc w:val="both"/>
        <w:rPr>
          <w:rFonts w:ascii="Palatino Linotype" w:hAnsi="Palatino Linotype" w:cs="Tahoma"/>
          <w:bCs/>
          <w:sz w:val="22"/>
          <w:szCs w:val="22"/>
          <w:lang w:val="es-ES"/>
        </w:rPr>
      </w:pPr>
    </w:p>
    <w:p w14:paraId="09919624" w14:textId="77777777" w:rsidR="000A1D92" w:rsidRDefault="000A1D92" w:rsidP="004F4E53">
      <w:pPr>
        <w:spacing w:line="360" w:lineRule="auto"/>
        <w:contextualSpacing/>
        <w:jc w:val="both"/>
        <w:rPr>
          <w:rFonts w:ascii="Palatino Linotype" w:hAnsi="Palatino Linotype" w:cs="Tahoma"/>
          <w:bCs/>
          <w:sz w:val="22"/>
          <w:szCs w:val="22"/>
          <w:lang w:val="es-ES"/>
        </w:rPr>
      </w:pPr>
    </w:p>
    <w:p w14:paraId="3139A611" w14:textId="77777777" w:rsidR="000A1D92" w:rsidRDefault="000A1D92" w:rsidP="004F4E53">
      <w:pPr>
        <w:spacing w:line="360" w:lineRule="auto"/>
        <w:contextualSpacing/>
        <w:jc w:val="both"/>
        <w:rPr>
          <w:rFonts w:ascii="Palatino Linotype" w:hAnsi="Palatino Linotype" w:cs="Tahoma"/>
          <w:bCs/>
          <w:sz w:val="22"/>
          <w:szCs w:val="22"/>
          <w:lang w:val="es-ES"/>
        </w:rPr>
      </w:pPr>
    </w:p>
    <w:p w14:paraId="0BA49C7E" w14:textId="77777777" w:rsidR="000A1D92" w:rsidRDefault="000A1D92" w:rsidP="004F4E53">
      <w:pPr>
        <w:spacing w:line="360" w:lineRule="auto"/>
        <w:contextualSpacing/>
        <w:jc w:val="both"/>
        <w:rPr>
          <w:rFonts w:ascii="Palatino Linotype" w:hAnsi="Palatino Linotype" w:cs="Tahoma"/>
          <w:bCs/>
          <w:sz w:val="22"/>
          <w:szCs w:val="22"/>
          <w:lang w:val="es-ES"/>
        </w:rPr>
      </w:pPr>
    </w:p>
    <w:p w14:paraId="451437BC" w14:textId="77777777" w:rsidR="000A1D92" w:rsidRDefault="000A1D92" w:rsidP="004F4E53">
      <w:pPr>
        <w:spacing w:line="360" w:lineRule="auto"/>
        <w:contextualSpacing/>
        <w:jc w:val="both"/>
        <w:rPr>
          <w:rFonts w:ascii="Palatino Linotype" w:hAnsi="Palatino Linotype" w:cs="Tahoma"/>
          <w:bCs/>
          <w:sz w:val="22"/>
          <w:szCs w:val="22"/>
          <w:lang w:val="es-ES"/>
        </w:rPr>
      </w:pPr>
    </w:p>
    <w:p w14:paraId="33AAF659" w14:textId="77777777" w:rsidR="000A1D92" w:rsidRPr="00F574B4" w:rsidRDefault="000A1D92" w:rsidP="004F4E53">
      <w:pPr>
        <w:spacing w:line="360" w:lineRule="auto"/>
        <w:contextualSpacing/>
        <w:jc w:val="both"/>
        <w:rPr>
          <w:rFonts w:ascii="Palatino Linotype" w:hAnsi="Palatino Linotype" w:cs="Tahoma"/>
          <w:bCs/>
          <w:sz w:val="22"/>
          <w:szCs w:val="22"/>
          <w:lang w:val="es-ES"/>
        </w:rPr>
      </w:pPr>
    </w:p>
    <w:p w14:paraId="4D7EF336" w14:textId="77777777" w:rsidR="00280E27" w:rsidRPr="00F574B4" w:rsidRDefault="00280E27" w:rsidP="004F4E53">
      <w:pPr>
        <w:spacing w:line="360" w:lineRule="auto"/>
        <w:ind w:right="-93"/>
        <w:contextualSpacing/>
        <w:jc w:val="both"/>
        <w:rPr>
          <w:rFonts w:ascii="Palatino Linotype" w:eastAsia="Calibri" w:hAnsi="Palatino Linotype" w:cs="Tahoma"/>
          <w:bCs/>
          <w:sz w:val="22"/>
          <w:szCs w:val="22"/>
        </w:rPr>
      </w:pPr>
    </w:p>
    <w:p w14:paraId="25982E46" w14:textId="77777777" w:rsidR="00280E27" w:rsidRPr="00280E27" w:rsidRDefault="00280E27" w:rsidP="004F4E53">
      <w:pPr>
        <w:spacing w:line="360" w:lineRule="auto"/>
        <w:contextualSpacing/>
        <w:jc w:val="both"/>
        <w:rPr>
          <w:rFonts w:ascii="Palatino Linotype" w:hAnsi="Palatino Linotype" w:cs="Tahoma"/>
          <w:bCs/>
          <w:sz w:val="22"/>
          <w:szCs w:val="22"/>
        </w:rPr>
      </w:pPr>
    </w:p>
    <w:p w14:paraId="428CEF68" w14:textId="77777777" w:rsidR="00DA08C5" w:rsidRPr="00DA08C5" w:rsidRDefault="00DA08C5" w:rsidP="004F4E53">
      <w:pPr>
        <w:spacing w:line="360" w:lineRule="auto"/>
        <w:jc w:val="both"/>
        <w:rPr>
          <w:rFonts w:ascii="Palatino Linotype" w:hAnsi="Palatino Linotype" w:cs="Tahoma"/>
          <w:bCs/>
          <w:sz w:val="22"/>
          <w:lang w:val="es-ES"/>
        </w:rPr>
      </w:pPr>
    </w:p>
    <w:p w14:paraId="062D51E1" w14:textId="77777777" w:rsidR="004F3A02" w:rsidRDefault="004F3A02" w:rsidP="004F4E53">
      <w:pPr>
        <w:spacing w:line="360" w:lineRule="auto"/>
      </w:pPr>
    </w:p>
    <w:p w14:paraId="68834340" w14:textId="77777777" w:rsidR="00DA08C5" w:rsidRDefault="00DA08C5" w:rsidP="004F4E53">
      <w:pPr>
        <w:spacing w:line="360" w:lineRule="auto"/>
      </w:pPr>
    </w:p>
    <w:p w14:paraId="3F88FDBB" w14:textId="77777777" w:rsidR="00DA08C5" w:rsidRDefault="00DA08C5" w:rsidP="004F4E53">
      <w:pPr>
        <w:spacing w:line="360" w:lineRule="auto"/>
      </w:pPr>
    </w:p>
    <w:p w14:paraId="4FC344A4" w14:textId="77777777" w:rsidR="00DA08C5" w:rsidRDefault="00DA08C5" w:rsidP="004F4E53">
      <w:pPr>
        <w:spacing w:line="360" w:lineRule="auto"/>
      </w:pPr>
    </w:p>
    <w:p w14:paraId="0A14A6CF" w14:textId="77777777" w:rsidR="00DA08C5" w:rsidRDefault="00DA08C5" w:rsidP="004F4E53">
      <w:pPr>
        <w:spacing w:line="360" w:lineRule="auto"/>
      </w:pPr>
    </w:p>
    <w:p w14:paraId="744813CA" w14:textId="77777777" w:rsidR="004F3A02" w:rsidRPr="004F3A02" w:rsidRDefault="004F3A02" w:rsidP="004F4E53">
      <w:pPr>
        <w:spacing w:line="360" w:lineRule="auto"/>
        <w:jc w:val="both"/>
        <w:rPr>
          <w:rFonts w:ascii="Palatino Linotype" w:eastAsiaTheme="minorHAnsi" w:hAnsi="Palatino Linotype" w:cs="Tahoma"/>
          <w:bCs/>
          <w:color w:val="000000" w:themeColor="text1"/>
          <w:sz w:val="22"/>
          <w:szCs w:val="22"/>
          <w:lang w:val="es-ES_tradnl" w:eastAsia="es-MX"/>
        </w:rPr>
      </w:pPr>
    </w:p>
    <w:sectPr w:rsidR="004F3A02" w:rsidRPr="004F3A02" w:rsidSect="00DB7E5F">
      <w:headerReference w:type="default" r:id="rId12"/>
      <w:footerReference w:type="default" r:id="rId13"/>
      <w:headerReference w:type="first" r:id="rId14"/>
      <w:footerReference w:type="first" r:id="rId1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0F7E05" w14:textId="77777777" w:rsidR="00434A97" w:rsidRDefault="00434A97" w:rsidP="00B31222">
      <w:r>
        <w:separator/>
      </w:r>
    </w:p>
  </w:endnote>
  <w:endnote w:type="continuationSeparator" w:id="0">
    <w:p w14:paraId="0BCE5844" w14:textId="77777777" w:rsidR="00434A97" w:rsidRDefault="00434A97"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18CEBFF0" w14:textId="77777777" w:rsidR="00475973" w:rsidRPr="00C13895" w:rsidRDefault="00475973">
            <w:pPr>
              <w:pStyle w:val="Piedepgina"/>
              <w:jc w:val="right"/>
              <w:rPr>
                <w:sz w:val="26"/>
                <w:szCs w:val="26"/>
              </w:rPr>
            </w:pPr>
          </w:p>
          <w:p w14:paraId="4EA60772" w14:textId="77777777" w:rsidR="00475973" w:rsidRDefault="0047597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C4446">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C4446">
              <w:rPr>
                <w:b/>
                <w:bCs/>
                <w:noProof/>
              </w:rPr>
              <w:t>23</w:t>
            </w:r>
            <w:r>
              <w:rPr>
                <w:b/>
                <w:bCs/>
                <w:sz w:val="24"/>
                <w:szCs w:val="24"/>
              </w:rPr>
              <w:fldChar w:fldCharType="end"/>
            </w:r>
          </w:p>
        </w:sdtContent>
      </w:sdt>
    </w:sdtContent>
  </w:sdt>
  <w:p w14:paraId="52786F2A" w14:textId="77777777" w:rsidR="00475973" w:rsidRDefault="0047597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59E12402" w14:textId="77777777" w:rsidR="00475973" w:rsidRDefault="00475973">
            <w:pPr>
              <w:pStyle w:val="Piedepgina"/>
              <w:jc w:val="right"/>
            </w:pPr>
          </w:p>
          <w:p w14:paraId="2D2F5338" w14:textId="77777777" w:rsidR="00475973" w:rsidRDefault="0047597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34A97">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34A97">
              <w:rPr>
                <w:b/>
                <w:bCs/>
                <w:noProof/>
              </w:rPr>
              <w:t>1</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45AC9B" w14:textId="77777777" w:rsidR="00434A97" w:rsidRDefault="00434A97" w:rsidP="00B31222">
      <w:r>
        <w:separator/>
      </w:r>
    </w:p>
  </w:footnote>
  <w:footnote w:type="continuationSeparator" w:id="0">
    <w:p w14:paraId="0E9613CC" w14:textId="77777777" w:rsidR="00434A97" w:rsidRDefault="00434A97"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222" w:type="dxa"/>
      <w:tblInd w:w="2552" w:type="dxa"/>
      <w:tblLayout w:type="fixed"/>
      <w:tblLook w:val="04A0" w:firstRow="1" w:lastRow="0" w:firstColumn="1" w:lastColumn="0" w:noHBand="0" w:noVBand="1"/>
    </w:tblPr>
    <w:tblGrid>
      <w:gridCol w:w="8222"/>
    </w:tblGrid>
    <w:tr w:rsidR="00E67009" w:rsidRPr="005C106F" w14:paraId="50E888ED" w14:textId="77777777" w:rsidTr="00895942">
      <w:trPr>
        <w:trHeight w:val="1412"/>
      </w:trPr>
      <w:tc>
        <w:tcPr>
          <w:tcW w:w="8222" w:type="dxa"/>
          <w:shd w:val="clear" w:color="auto" w:fill="auto"/>
        </w:tcPr>
        <w:tbl>
          <w:tblPr>
            <w:tblStyle w:val="Tablaconcuadrcula"/>
            <w:tblW w:w="6701" w:type="dxa"/>
            <w:tblInd w:w="10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4149"/>
          </w:tblGrid>
          <w:tr w:rsidR="00E67009" w14:paraId="401FF1E4" w14:textId="77777777" w:rsidTr="00C3773E">
            <w:trPr>
              <w:trHeight w:val="144"/>
            </w:trPr>
            <w:tc>
              <w:tcPr>
                <w:tcW w:w="2552" w:type="dxa"/>
              </w:tcPr>
              <w:p w14:paraId="2FAA5A5D" w14:textId="77777777" w:rsidR="00E67009" w:rsidRPr="00026EBB" w:rsidRDefault="00E67009"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Recurso de Revisión:</w:t>
                </w:r>
              </w:p>
            </w:tc>
            <w:tc>
              <w:tcPr>
                <w:tcW w:w="4149" w:type="dxa"/>
              </w:tcPr>
              <w:p w14:paraId="35595BB5" w14:textId="2F95FD09" w:rsidR="00E67009" w:rsidRPr="009C44AA" w:rsidRDefault="00CC1153"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0</w:t>
                </w:r>
                <w:r w:rsidR="00C3773E">
                  <w:rPr>
                    <w:rFonts w:ascii="Palatino Linotype" w:eastAsia="Calibri" w:hAnsi="Palatino Linotype" w:cs="Tahoma"/>
                    <w:bCs/>
                    <w:sz w:val="22"/>
                    <w:szCs w:val="22"/>
                    <w:lang w:val="es-MX" w:eastAsia="en-US"/>
                  </w:rPr>
                  <w:t>0</w:t>
                </w:r>
                <w:r w:rsidR="004F0A2C">
                  <w:rPr>
                    <w:rFonts w:ascii="Palatino Linotype" w:eastAsia="Calibri" w:hAnsi="Palatino Linotype" w:cs="Tahoma"/>
                    <w:bCs/>
                    <w:sz w:val="22"/>
                    <w:szCs w:val="22"/>
                    <w:lang w:val="es-MX" w:eastAsia="en-US"/>
                  </w:rPr>
                  <w:t>181</w:t>
                </w:r>
                <w:r w:rsidR="00E67009" w:rsidRPr="009C44AA">
                  <w:rPr>
                    <w:rFonts w:ascii="Palatino Linotype" w:eastAsia="Calibri" w:hAnsi="Palatino Linotype" w:cs="Tahoma"/>
                    <w:bCs/>
                    <w:sz w:val="22"/>
                    <w:szCs w:val="22"/>
                    <w:lang w:val="es-MX" w:eastAsia="en-US"/>
                  </w:rPr>
                  <w:t>/INFOEM/IP/RR/202</w:t>
                </w:r>
                <w:r w:rsidR="00C3773E">
                  <w:rPr>
                    <w:rFonts w:ascii="Palatino Linotype" w:eastAsia="Calibri" w:hAnsi="Palatino Linotype" w:cs="Tahoma"/>
                    <w:bCs/>
                    <w:sz w:val="22"/>
                    <w:szCs w:val="22"/>
                    <w:lang w:val="es-MX" w:eastAsia="en-US"/>
                  </w:rPr>
                  <w:t>5</w:t>
                </w:r>
              </w:p>
            </w:tc>
          </w:tr>
          <w:tr w:rsidR="00E67009" w14:paraId="6B793921" w14:textId="77777777" w:rsidTr="00C3773E">
            <w:trPr>
              <w:trHeight w:val="144"/>
            </w:trPr>
            <w:tc>
              <w:tcPr>
                <w:tcW w:w="2552" w:type="dxa"/>
              </w:tcPr>
              <w:p w14:paraId="248F8814" w14:textId="77777777" w:rsidR="00E67009" w:rsidRPr="00026EBB" w:rsidRDefault="00E67009"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149" w:type="dxa"/>
              </w:tcPr>
              <w:p w14:paraId="31642F59" w14:textId="6117355D" w:rsidR="00E67009" w:rsidRPr="009C44AA" w:rsidRDefault="00C3773E"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Pr>
                    <w:rFonts w:ascii="Palatino Linotype" w:eastAsia="Calibri" w:hAnsi="Palatino Linotype" w:cs="Tahoma"/>
                    <w:bCs/>
                    <w:sz w:val="22"/>
                    <w:szCs w:val="22"/>
                    <w:lang w:val="es-MX" w:eastAsia="en-US"/>
                  </w:rPr>
                  <w:t xml:space="preserve">Ayuntamiento de </w:t>
                </w:r>
                <w:r w:rsidR="004F0A2C">
                  <w:rPr>
                    <w:rFonts w:ascii="Palatino Linotype" w:eastAsia="Calibri" w:hAnsi="Palatino Linotype" w:cs="Tahoma"/>
                    <w:bCs/>
                    <w:sz w:val="22"/>
                    <w:szCs w:val="22"/>
                    <w:lang w:val="es-MX" w:eastAsia="en-US"/>
                  </w:rPr>
                  <w:t>Tepotzotlán</w:t>
                </w:r>
              </w:p>
            </w:tc>
          </w:tr>
          <w:tr w:rsidR="00E67009" w14:paraId="5F57F04A" w14:textId="77777777" w:rsidTr="00C3773E">
            <w:trPr>
              <w:trHeight w:val="138"/>
            </w:trPr>
            <w:tc>
              <w:tcPr>
                <w:tcW w:w="2552" w:type="dxa"/>
              </w:tcPr>
              <w:p w14:paraId="249191FD" w14:textId="77777777" w:rsidR="00E67009" w:rsidRPr="00026EBB" w:rsidRDefault="00E67009" w:rsidP="009C44AA">
                <w:pPr>
                  <w:tabs>
                    <w:tab w:val="left" w:pos="1735"/>
                    <w:tab w:val="right" w:pos="8838"/>
                  </w:tabs>
                  <w:spacing w:line="276" w:lineRule="auto"/>
                  <w:ind w:left="-2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149" w:type="dxa"/>
              </w:tcPr>
              <w:p w14:paraId="4BE48A03" w14:textId="77777777" w:rsidR="00E67009" w:rsidRPr="009C44AA" w:rsidRDefault="00E67009"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r w:rsidRPr="009C44AA">
                  <w:rPr>
                    <w:rFonts w:ascii="Palatino Linotype" w:eastAsia="Calibri" w:hAnsi="Palatino Linotype" w:cs="Tahoma"/>
                    <w:bCs/>
                    <w:sz w:val="22"/>
                    <w:szCs w:val="22"/>
                    <w:lang w:val="es-MX" w:eastAsia="en-US"/>
                  </w:rPr>
                  <w:t>Luis Gustavo Parra Noriega</w:t>
                </w:r>
              </w:p>
              <w:p w14:paraId="7F9A5911" w14:textId="2154C3B4" w:rsidR="00E67009" w:rsidRPr="009C44AA" w:rsidRDefault="00E67009" w:rsidP="009C44AA">
                <w:pPr>
                  <w:tabs>
                    <w:tab w:val="left" w:pos="1735"/>
                    <w:tab w:val="right" w:pos="8838"/>
                  </w:tabs>
                  <w:spacing w:line="276" w:lineRule="auto"/>
                  <w:ind w:left="-28"/>
                  <w:jc w:val="both"/>
                  <w:rPr>
                    <w:rFonts w:ascii="Palatino Linotype" w:eastAsia="Calibri" w:hAnsi="Palatino Linotype" w:cs="Tahoma"/>
                    <w:bCs/>
                    <w:sz w:val="22"/>
                    <w:szCs w:val="22"/>
                    <w:lang w:val="es-MX" w:eastAsia="en-US"/>
                  </w:rPr>
                </w:pPr>
              </w:p>
            </w:tc>
          </w:tr>
        </w:tbl>
        <w:p w14:paraId="750160B9" w14:textId="77777777" w:rsidR="00E67009" w:rsidRPr="005C106F" w:rsidRDefault="00E67009" w:rsidP="005743D2">
          <w:pPr>
            <w:tabs>
              <w:tab w:val="right" w:pos="8838"/>
            </w:tabs>
            <w:ind w:left="-28"/>
            <w:jc w:val="both"/>
            <w:rPr>
              <w:rFonts w:ascii="Arial" w:eastAsia="Calibri" w:hAnsi="Arial" w:cs="Arial"/>
              <w:b/>
              <w:sz w:val="22"/>
              <w:szCs w:val="22"/>
              <w:lang w:eastAsia="en-US"/>
            </w:rPr>
          </w:pPr>
        </w:p>
      </w:tc>
    </w:tr>
  </w:tbl>
  <w:p w14:paraId="03D9BF59" w14:textId="4D62241B" w:rsidR="00475973" w:rsidRDefault="00434A97" w:rsidP="000930AE">
    <w:pPr>
      <w:pStyle w:val="Encabezado"/>
      <w:rPr>
        <w:sz w:val="14"/>
      </w:rPr>
    </w:pPr>
    <w:r>
      <w:rPr>
        <w:rFonts w:ascii="Garamond" w:eastAsia="Calibri" w:hAnsi="Garamond"/>
        <w:noProof/>
        <w:sz w:val="16"/>
        <w:szCs w:val="16"/>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9.4pt;margin-top:-136.75pt;width:663.5pt;height:12in;z-index:-251657216;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784F17" w14:textId="0A90E6D4" w:rsidR="00475973" w:rsidRDefault="00434A97">
    <w:r>
      <w:rPr>
        <w:rFonts w:ascii="Palatino Linotype" w:eastAsia="Calibri" w:hAnsi="Palatino Linotype" w:cs="Tahoma"/>
        <w:b/>
        <w:noProof/>
        <w:sz w:val="22"/>
        <w:szCs w:val="22"/>
        <w:lang w:eastAsia="es-MX"/>
      </w:rPr>
      <w:pict w14:anchorId="74112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273984" o:spid="_x0000_s2050" type="#_x0000_t75" alt="MARCA DE AGUA - HOJA RESOLUCIÓN" style="position:absolute;margin-left:-79.7pt;margin-top:-124.7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pPr w:leftFromText="141" w:rightFromText="141" w:vertAnchor="page" w:horzAnchor="margin" w:tblpY="556"/>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28"/>
      <w:gridCol w:w="2405"/>
      <w:gridCol w:w="4257"/>
    </w:tblGrid>
    <w:tr w:rsidR="00475973" w:rsidRPr="00264223" w14:paraId="47FE01F0" w14:textId="77777777" w:rsidTr="00C3773E">
      <w:trPr>
        <w:trHeight w:val="466"/>
      </w:trPr>
      <w:tc>
        <w:tcPr>
          <w:tcW w:w="3828" w:type="dxa"/>
          <w:vAlign w:val="bottom"/>
        </w:tcPr>
        <w:p w14:paraId="797F08EF" w14:textId="77777777" w:rsidR="00475973" w:rsidRPr="00026EBB" w:rsidRDefault="00475973" w:rsidP="00913B76">
          <w:pPr>
            <w:tabs>
              <w:tab w:val="right" w:pos="8838"/>
            </w:tabs>
            <w:ind w:right="-105"/>
            <w:rPr>
              <w:rFonts w:ascii="Palatino Linotype" w:eastAsia="Calibri" w:hAnsi="Palatino Linotype" w:cs="Tahoma"/>
              <w:b/>
              <w:sz w:val="22"/>
              <w:szCs w:val="22"/>
              <w:lang w:val="es-MX" w:eastAsia="en-US"/>
            </w:rPr>
          </w:pPr>
        </w:p>
      </w:tc>
      <w:tc>
        <w:tcPr>
          <w:tcW w:w="2405" w:type="dxa"/>
          <w:vAlign w:val="bottom"/>
        </w:tcPr>
        <w:p w14:paraId="1986A207" w14:textId="77777777" w:rsidR="00475973" w:rsidRPr="0091633A" w:rsidRDefault="00475973" w:rsidP="00F82637">
          <w:pPr>
            <w:tabs>
              <w:tab w:val="left" w:pos="1735"/>
              <w:tab w:val="right" w:pos="8838"/>
            </w:tabs>
            <w:spacing w:line="276" w:lineRule="auto"/>
            <w:ind w:left="-28"/>
            <w:jc w:val="both"/>
            <w:rPr>
              <w:rFonts w:ascii="Palatino Linotype" w:eastAsia="Calibri" w:hAnsi="Palatino Linotype" w:cs="Tahoma"/>
              <w:b/>
              <w:bCs/>
              <w:sz w:val="22"/>
              <w:szCs w:val="22"/>
              <w:lang w:eastAsia="en-US"/>
            </w:rPr>
          </w:pPr>
          <w:r w:rsidRPr="00026EBB">
            <w:rPr>
              <w:rFonts w:ascii="Palatino Linotype" w:eastAsia="Calibri" w:hAnsi="Palatino Linotype" w:cs="Tahoma"/>
              <w:b/>
              <w:sz w:val="22"/>
              <w:szCs w:val="22"/>
              <w:lang w:val="es-MX" w:eastAsia="en-US"/>
            </w:rPr>
            <w:t>Recurso de Revisión:</w:t>
          </w:r>
        </w:p>
      </w:tc>
      <w:tc>
        <w:tcPr>
          <w:tcW w:w="4257" w:type="dxa"/>
          <w:vAlign w:val="bottom"/>
        </w:tcPr>
        <w:p w14:paraId="5D029AEB" w14:textId="35D5726D" w:rsidR="00475973" w:rsidRPr="00A404EA" w:rsidRDefault="00A17E23" w:rsidP="00F82637">
          <w:pPr>
            <w:tabs>
              <w:tab w:val="left" w:pos="3435"/>
              <w:tab w:val="right" w:pos="8838"/>
            </w:tabs>
            <w:spacing w:line="276" w:lineRule="auto"/>
            <w:ind w:left="-28" w:right="39"/>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w:t>
          </w:r>
          <w:r w:rsidR="00C3773E">
            <w:rPr>
              <w:rFonts w:ascii="Palatino Linotype" w:eastAsia="Calibri" w:hAnsi="Palatino Linotype" w:cs="Tahoma"/>
              <w:sz w:val="22"/>
              <w:szCs w:val="22"/>
              <w:lang w:val="es-MX" w:eastAsia="en-US"/>
            </w:rPr>
            <w:t>0</w:t>
          </w:r>
          <w:r w:rsidR="004F0A2C">
            <w:rPr>
              <w:rFonts w:ascii="Palatino Linotype" w:eastAsia="Calibri" w:hAnsi="Palatino Linotype" w:cs="Tahoma"/>
              <w:sz w:val="22"/>
              <w:szCs w:val="22"/>
              <w:lang w:val="es-MX" w:eastAsia="en-US"/>
            </w:rPr>
            <w:t>181</w:t>
          </w:r>
          <w:r w:rsidR="00475973" w:rsidRPr="00747F8C">
            <w:rPr>
              <w:rFonts w:ascii="Palatino Linotype" w:eastAsia="Calibri" w:hAnsi="Palatino Linotype" w:cs="Tahoma"/>
              <w:sz w:val="22"/>
              <w:szCs w:val="22"/>
              <w:lang w:val="es-MX" w:eastAsia="en-US"/>
            </w:rPr>
            <w:t>/INFOEM/IP/RR/202</w:t>
          </w:r>
          <w:r w:rsidR="00C3773E">
            <w:rPr>
              <w:rFonts w:ascii="Palatino Linotype" w:eastAsia="Calibri" w:hAnsi="Palatino Linotype" w:cs="Tahoma"/>
              <w:sz w:val="22"/>
              <w:szCs w:val="22"/>
              <w:lang w:val="es-MX" w:eastAsia="en-US"/>
            </w:rPr>
            <w:t>5</w:t>
          </w:r>
        </w:p>
      </w:tc>
    </w:tr>
    <w:tr w:rsidR="00475973" w:rsidRPr="00264223" w14:paraId="3B115A83" w14:textId="77777777" w:rsidTr="00C3773E">
      <w:trPr>
        <w:trHeight w:val="119"/>
      </w:trPr>
      <w:tc>
        <w:tcPr>
          <w:tcW w:w="3828" w:type="dxa"/>
        </w:tcPr>
        <w:p w14:paraId="769D227C" w14:textId="77777777" w:rsidR="00475973" w:rsidRPr="00026EBB" w:rsidRDefault="00475973"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0540E823" w14:textId="77777777" w:rsidR="00475973" w:rsidRPr="00026EBB" w:rsidRDefault="00475973" w:rsidP="00F82637">
          <w:pPr>
            <w:tabs>
              <w:tab w:val="right" w:pos="8838"/>
            </w:tabs>
            <w:spacing w:line="276" w:lineRule="auto"/>
            <w:ind w:right="171"/>
            <w:jc w:val="both"/>
            <w:rPr>
              <w:rFonts w:ascii="Palatino Linotype" w:eastAsia="Calibri" w:hAnsi="Palatino Linotype" w:cs="Tahoma"/>
              <w:sz w:val="22"/>
              <w:szCs w:val="22"/>
              <w:lang w:val="es-MX" w:eastAsia="en-US"/>
            </w:rPr>
          </w:pPr>
          <w:r w:rsidRPr="00026EBB">
            <w:rPr>
              <w:rFonts w:ascii="Palatino Linotype" w:eastAsia="Calibri" w:hAnsi="Palatino Linotype" w:cs="Tahoma"/>
              <w:b/>
              <w:sz w:val="22"/>
              <w:szCs w:val="22"/>
              <w:lang w:val="es-MX" w:eastAsia="en-US"/>
            </w:rPr>
            <w:t>Recurrente:</w:t>
          </w:r>
        </w:p>
      </w:tc>
      <w:tc>
        <w:tcPr>
          <w:tcW w:w="4257" w:type="dxa"/>
        </w:tcPr>
        <w:p w14:paraId="26162836" w14:textId="57BF2111" w:rsidR="00475973" w:rsidRPr="0055002A" w:rsidRDefault="000C4446" w:rsidP="00E469B1">
          <w:pPr>
            <w:tabs>
              <w:tab w:val="right" w:pos="8838"/>
            </w:tabs>
            <w:spacing w:line="276" w:lineRule="auto"/>
            <w:ind w:right="36"/>
            <w:jc w:val="both"/>
            <w:rPr>
              <w:rFonts w:ascii="Palatino Linotype" w:eastAsia="Calibri" w:hAnsi="Palatino Linotype" w:cs="Tahoma"/>
              <w:sz w:val="22"/>
              <w:szCs w:val="22"/>
              <w:lang w:eastAsia="en-US"/>
            </w:rPr>
          </w:pPr>
          <w:r w:rsidRPr="000C4446">
            <w:rPr>
              <w:rFonts w:ascii="Palatino Linotype" w:eastAsia="Calibri" w:hAnsi="Palatino Linotype" w:cs="Tahoma"/>
              <w:sz w:val="22"/>
              <w:szCs w:val="22"/>
              <w:highlight w:val="black"/>
              <w:lang w:eastAsia="en-US"/>
            </w:rPr>
            <w:t>XXXXXXXXXXXXXXXXX</w:t>
          </w:r>
        </w:p>
      </w:tc>
    </w:tr>
    <w:tr w:rsidR="00475973" w:rsidRPr="00264223" w14:paraId="111B16D3" w14:textId="77777777" w:rsidTr="00C3773E">
      <w:trPr>
        <w:trHeight w:val="234"/>
      </w:trPr>
      <w:tc>
        <w:tcPr>
          <w:tcW w:w="3828" w:type="dxa"/>
        </w:tcPr>
        <w:p w14:paraId="23CA2497" w14:textId="2D869CFF" w:rsidR="00475973" w:rsidRPr="00026EBB" w:rsidRDefault="00475973"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1CEA75E5" w14:textId="77777777" w:rsidR="00475973" w:rsidRPr="00026EBB" w:rsidRDefault="00475973" w:rsidP="00F82637">
          <w:pPr>
            <w:tabs>
              <w:tab w:val="right" w:pos="8838"/>
            </w:tabs>
            <w:spacing w:line="276" w:lineRule="auto"/>
            <w:ind w:right="171"/>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Sujeto Obligado:</w:t>
          </w:r>
        </w:p>
      </w:tc>
      <w:tc>
        <w:tcPr>
          <w:tcW w:w="4257" w:type="dxa"/>
        </w:tcPr>
        <w:p w14:paraId="69B99F24" w14:textId="66540F20" w:rsidR="00475973" w:rsidRPr="00E07AF1" w:rsidRDefault="00C3773E" w:rsidP="004A0C66">
          <w:pPr>
            <w:tabs>
              <w:tab w:val="right" w:pos="8838"/>
            </w:tabs>
            <w:spacing w:line="276" w:lineRule="auto"/>
            <w:ind w:right="-108"/>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Ayuntamiento de</w:t>
          </w:r>
          <w:r w:rsidR="004F0A2C">
            <w:rPr>
              <w:rFonts w:ascii="Palatino Linotype" w:eastAsia="Calibri" w:hAnsi="Palatino Linotype" w:cs="Tahoma"/>
              <w:sz w:val="22"/>
              <w:szCs w:val="22"/>
              <w:lang w:val="es-MX" w:eastAsia="en-US"/>
            </w:rPr>
            <w:t xml:space="preserve"> Tepotzotlán</w:t>
          </w:r>
        </w:p>
      </w:tc>
    </w:tr>
    <w:tr w:rsidR="00475973" w:rsidRPr="00264223" w14:paraId="69512480" w14:textId="77777777" w:rsidTr="00C3773E">
      <w:trPr>
        <w:trHeight w:val="234"/>
      </w:trPr>
      <w:tc>
        <w:tcPr>
          <w:tcW w:w="3828" w:type="dxa"/>
        </w:tcPr>
        <w:p w14:paraId="574761F6" w14:textId="77777777" w:rsidR="00475973" w:rsidRPr="00026EBB" w:rsidRDefault="00475973" w:rsidP="00913B76">
          <w:pPr>
            <w:tabs>
              <w:tab w:val="right" w:pos="8838"/>
            </w:tabs>
            <w:ind w:right="-105"/>
            <w:rPr>
              <w:rFonts w:ascii="Palatino Linotype" w:eastAsia="Calibri" w:hAnsi="Palatino Linotype" w:cs="Tahoma"/>
              <w:b/>
              <w:sz w:val="22"/>
              <w:szCs w:val="22"/>
              <w:lang w:val="es-MX" w:eastAsia="en-US"/>
            </w:rPr>
          </w:pPr>
        </w:p>
      </w:tc>
      <w:tc>
        <w:tcPr>
          <w:tcW w:w="2405" w:type="dxa"/>
        </w:tcPr>
        <w:p w14:paraId="6885F4E1" w14:textId="77777777" w:rsidR="00475973" w:rsidRPr="00026EBB" w:rsidRDefault="00475973" w:rsidP="00F82637">
          <w:pPr>
            <w:tabs>
              <w:tab w:val="right" w:pos="8838"/>
            </w:tabs>
            <w:spacing w:line="276" w:lineRule="auto"/>
            <w:ind w:right="-108"/>
            <w:jc w:val="both"/>
            <w:rPr>
              <w:rFonts w:ascii="Palatino Linotype" w:eastAsia="Calibri" w:hAnsi="Palatino Linotype" w:cs="Tahoma"/>
              <w:b/>
              <w:sz w:val="22"/>
              <w:szCs w:val="22"/>
              <w:lang w:val="es-MX" w:eastAsia="en-US"/>
            </w:rPr>
          </w:pPr>
          <w:r w:rsidRPr="00026EBB">
            <w:rPr>
              <w:rFonts w:ascii="Palatino Linotype" w:eastAsia="Calibri" w:hAnsi="Palatino Linotype" w:cs="Tahoma"/>
              <w:b/>
              <w:sz w:val="22"/>
              <w:szCs w:val="22"/>
              <w:lang w:val="es-MX" w:eastAsia="en-US"/>
            </w:rPr>
            <w:t>Comisionado Ponente:</w:t>
          </w:r>
        </w:p>
      </w:tc>
      <w:tc>
        <w:tcPr>
          <w:tcW w:w="4257" w:type="dxa"/>
        </w:tcPr>
        <w:p w14:paraId="761045C2" w14:textId="77777777" w:rsidR="00475973" w:rsidRDefault="00475973" w:rsidP="00F82637">
          <w:pPr>
            <w:tabs>
              <w:tab w:val="right" w:pos="8838"/>
            </w:tabs>
            <w:spacing w:line="276" w:lineRule="auto"/>
            <w:ind w:right="171"/>
            <w:jc w:val="both"/>
            <w:rPr>
              <w:rFonts w:ascii="Palatino Linotype" w:eastAsia="Calibri" w:hAnsi="Palatino Linotype" w:cs="Tahoma"/>
              <w:sz w:val="22"/>
              <w:szCs w:val="22"/>
              <w:lang w:eastAsia="en-US"/>
            </w:rPr>
          </w:pPr>
          <w:r w:rsidRPr="00026EBB">
            <w:rPr>
              <w:rFonts w:ascii="Palatino Linotype" w:eastAsia="Calibri" w:hAnsi="Palatino Linotype" w:cs="Tahoma"/>
              <w:sz w:val="22"/>
              <w:szCs w:val="22"/>
              <w:lang w:val="es-MX" w:eastAsia="en-US"/>
            </w:rPr>
            <w:t>Luis Gustavo Parra Noriega</w:t>
          </w:r>
        </w:p>
      </w:tc>
    </w:tr>
  </w:tbl>
  <w:p w14:paraId="68F23A9C" w14:textId="5611F92C" w:rsidR="00475973" w:rsidRPr="00E67009" w:rsidRDefault="00475973" w:rsidP="00E67009">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172FDB"/>
    <w:multiLevelType w:val="hybridMultilevel"/>
    <w:tmpl w:val="8174C1C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0631324"/>
    <w:multiLevelType w:val="hybridMultilevel"/>
    <w:tmpl w:val="E7043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0501F5"/>
    <w:multiLevelType w:val="hybridMultilevel"/>
    <w:tmpl w:val="5FD85F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7167561"/>
    <w:multiLevelType w:val="hybridMultilevel"/>
    <w:tmpl w:val="DE8C1D5A"/>
    <w:lvl w:ilvl="0" w:tplc="19C63162">
      <w:start w:val="2"/>
      <w:numFmt w:val="bullet"/>
      <w:lvlText w:val=""/>
      <w:lvlJc w:val="left"/>
      <w:pPr>
        <w:ind w:left="720" w:hanging="360"/>
      </w:pPr>
      <w:rPr>
        <w:rFonts w:ascii="Symbol" w:eastAsia="Calibri"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AD308A"/>
    <w:multiLevelType w:val="hybridMultilevel"/>
    <w:tmpl w:val="C6DC9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9E4667"/>
    <w:multiLevelType w:val="hybridMultilevel"/>
    <w:tmpl w:val="47BA2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B85618C"/>
    <w:multiLevelType w:val="hybridMultilevel"/>
    <w:tmpl w:val="E63078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5209FC"/>
    <w:multiLevelType w:val="hybridMultilevel"/>
    <w:tmpl w:val="BA5026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DD53767"/>
    <w:multiLevelType w:val="hybridMultilevel"/>
    <w:tmpl w:val="2E666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D3205A"/>
    <w:multiLevelType w:val="hybridMultilevel"/>
    <w:tmpl w:val="9AE4A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24121145"/>
    <w:multiLevelType w:val="hybridMultilevel"/>
    <w:tmpl w:val="7172B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41D1363"/>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73D10B1"/>
    <w:multiLevelType w:val="hybridMultilevel"/>
    <w:tmpl w:val="20B2A46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8F16912"/>
    <w:multiLevelType w:val="hybridMultilevel"/>
    <w:tmpl w:val="51825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1FA76F1"/>
    <w:multiLevelType w:val="hybridMultilevel"/>
    <w:tmpl w:val="A410AB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4D208CF"/>
    <w:multiLevelType w:val="hybridMultilevel"/>
    <w:tmpl w:val="6466FCC6"/>
    <w:lvl w:ilvl="0" w:tplc="C8169A16">
      <w:start w:val="1"/>
      <w:numFmt w:val="bullet"/>
      <w:lvlText w:val=""/>
      <w:lvlJc w:val="left"/>
      <w:pPr>
        <w:ind w:left="720" w:hanging="360"/>
      </w:pPr>
      <w:rPr>
        <w:rFonts w:ascii="Symbol" w:hAnsi="Symbol"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35FA6E95"/>
    <w:multiLevelType w:val="hybridMultilevel"/>
    <w:tmpl w:val="861C82E0"/>
    <w:lvl w:ilvl="0" w:tplc="080A0013">
      <w:start w:val="1"/>
      <w:numFmt w:val="upperRoman"/>
      <w:lvlText w:val="%1."/>
      <w:lvlJc w:val="righ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7823073"/>
    <w:multiLevelType w:val="hybridMultilevel"/>
    <w:tmpl w:val="F70E8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275EE"/>
    <w:multiLevelType w:val="hybridMultilevel"/>
    <w:tmpl w:val="D82A5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95F3C87"/>
    <w:multiLevelType w:val="multilevel"/>
    <w:tmpl w:val="A9B2A70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600" w:hanging="108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22" w15:restartNumberingAfterBreak="0">
    <w:nsid w:val="3B4512BC"/>
    <w:multiLevelType w:val="hybridMultilevel"/>
    <w:tmpl w:val="D46E0E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CB51C23"/>
    <w:multiLevelType w:val="hybridMultilevel"/>
    <w:tmpl w:val="2D322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514803"/>
    <w:multiLevelType w:val="hybridMultilevel"/>
    <w:tmpl w:val="9C283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33E7352"/>
    <w:multiLevelType w:val="hybridMultilevel"/>
    <w:tmpl w:val="B7DA9F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489D7FD1"/>
    <w:multiLevelType w:val="hybridMultilevel"/>
    <w:tmpl w:val="AA4CC9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E723B3A"/>
    <w:multiLevelType w:val="hybridMultilevel"/>
    <w:tmpl w:val="E1480E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12F3F5A"/>
    <w:multiLevelType w:val="hybridMultilevel"/>
    <w:tmpl w:val="3D1EF3A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15:restartNumberingAfterBreak="0">
    <w:nsid w:val="51574487"/>
    <w:multiLevelType w:val="hybridMultilevel"/>
    <w:tmpl w:val="52B0955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E692A67"/>
    <w:multiLevelType w:val="hybridMultilevel"/>
    <w:tmpl w:val="F1529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0184F2F"/>
    <w:multiLevelType w:val="hybridMultilevel"/>
    <w:tmpl w:val="CC9C11C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1B10AE7"/>
    <w:multiLevelType w:val="hybridMultilevel"/>
    <w:tmpl w:val="D2547FE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63A02B35"/>
    <w:multiLevelType w:val="hybridMultilevel"/>
    <w:tmpl w:val="AA04F5A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4" w15:restartNumberingAfterBreak="0">
    <w:nsid w:val="6A800780"/>
    <w:multiLevelType w:val="hybridMultilevel"/>
    <w:tmpl w:val="D68C57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872E0A"/>
    <w:multiLevelType w:val="hybridMultilevel"/>
    <w:tmpl w:val="E8E65A76"/>
    <w:lvl w:ilvl="0" w:tplc="ED882E88">
      <w:start w:val="1"/>
      <w:numFmt w:val="upperRoman"/>
      <w:lvlText w:val="%1."/>
      <w:lvlJc w:val="left"/>
      <w:pPr>
        <w:ind w:left="1080" w:hanging="720"/>
      </w:pPr>
      <w:rPr>
        <w:rFonts w:hint="default"/>
      </w:rPr>
    </w:lvl>
    <w:lvl w:ilvl="1" w:tplc="FE686008">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7" w15:restartNumberingAfterBreak="0">
    <w:nsid w:val="6F722F58"/>
    <w:multiLevelType w:val="hybridMultilevel"/>
    <w:tmpl w:val="0346139C"/>
    <w:lvl w:ilvl="0" w:tplc="602CD758">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5422B96"/>
    <w:multiLevelType w:val="hybridMultilevel"/>
    <w:tmpl w:val="2F007C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E25016"/>
    <w:multiLevelType w:val="hybridMultilevel"/>
    <w:tmpl w:val="306056CE"/>
    <w:lvl w:ilvl="0" w:tplc="96A475A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4"/>
  </w:num>
  <w:num w:numId="3">
    <w:abstractNumId w:val="38"/>
  </w:num>
  <w:num w:numId="4">
    <w:abstractNumId w:val="12"/>
  </w:num>
  <w:num w:numId="5">
    <w:abstractNumId w:val="31"/>
  </w:num>
  <w:num w:numId="6">
    <w:abstractNumId w:val="33"/>
  </w:num>
  <w:num w:numId="7">
    <w:abstractNumId w:val="33"/>
  </w:num>
  <w:num w:numId="8">
    <w:abstractNumId w:val="30"/>
  </w:num>
  <w:num w:numId="9">
    <w:abstractNumId w:val="16"/>
  </w:num>
  <w:num w:numId="10">
    <w:abstractNumId w:val="27"/>
  </w:num>
  <w:num w:numId="11">
    <w:abstractNumId w:val="18"/>
  </w:num>
  <w:num w:numId="12">
    <w:abstractNumId w:val="8"/>
  </w:num>
  <w:num w:numId="13">
    <w:abstractNumId w:val="13"/>
  </w:num>
  <w:num w:numId="14">
    <w:abstractNumId w:val="39"/>
  </w:num>
  <w:num w:numId="15">
    <w:abstractNumId w:val="4"/>
  </w:num>
  <w:num w:numId="16">
    <w:abstractNumId w:val="32"/>
  </w:num>
  <w:num w:numId="17">
    <w:abstractNumId w:val="29"/>
  </w:num>
  <w:num w:numId="18">
    <w:abstractNumId w:val="37"/>
  </w:num>
  <w:num w:numId="19">
    <w:abstractNumId w:val="19"/>
  </w:num>
  <w:num w:numId="20">
    <w:abstractNumId w:val="35"/>
  </w:num>
  <w:num w:numId="21">
    <w:abstractNumId w:val="6"/>
  </w:num>
  <w:num w:numId="22">
    <w:abstractNumId w:val="20"/>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num>
  <w:num w:numId="25">
    <w:abstractNumId w:val="26"/>
  </w:num>
  <w:num w:numId="26">
    <w:abstractNumId w:val="14"/>
  </w:num>
  <w:num w:numId="27">
    <w:abstractNumId w:val="38"/>
  </w:num>
  <w:num w:numId="28">
    <w:abstractNumId w:val="10"/>
  </w:num>
  <w:num w:numId="29">
    <w:abstractNumId w:val="25"/>
  </w:num>
  <w:num w:numId="30">
    <w:abstractNumId w:val="2"/>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7"/>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15"/>
  </w:num>
  <w:num w:numId="37">
    <w:abstractNumId w:val="9"/>
  </w:num>
  <w:num w:numId="38">
    <w:abstractNumId w:val="23"/>
  </w:num>
  <w:num w:numId="39">
    <w:abstractNumId w:val="5"/>
  </w:num>
  <w:num w:numId="40">
    <w:abstractNumId w:val="7"/>
  </w:num>
  <w:num w:numId="41">
    <w:abstractNumId w:val="3"/>
  </w:num>
  <w:num w:numId="42">
    <w:abstractNumId w:val="24"/>
  </w:num>
  <w:num w:numId="43">
    <w:abstractNumId w:val="3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27EB"/>
    <w:rsid w:val="0000328D"/>
    <w:rsid w:val="0000485A"/>
    <w:rsid w:val="00004DF1"/>
    <w:rsid w:val="00006543"/>
    <w:rsid w:val="00007CA1"/>
    <w:rsid w:val="00012C57"/>
    <w:rsid w:val="00013A19"/>
    <w:rsid w:val="00014465"/>
    <w:rsid w:val="0001559E"/>
    <w:rsid w:val="00017019"/>
    <w:rsid w:val="00020FAA"/>
    <w:rsid w:val="000212E5"/>
    <w:rsid w:val="00021C64"/>
    <w:rsid w:val="0002230B"/>
    <w:rsid w:val="00023837"/>
    <w:rsid w:val="0002405C"/>
    <w:rsid w:val="000241C5"/>
    <w:rsid w:val="000268D8"/>
    <w:rsid w:val="00026EBB"/>
    <w:rsid w:val="000307EE"/>
    <w:rsid w:val="0003130B"/>
    <w:rsid w:val="000313A7"/>
    <w:rsid w:val="000313C2"/>
    <w:rsid w:val="00032F5B"/>
    <w:rsid w:val="00034E9D"/>
    <w:rsid w:val="0003645D"/>
    <w:rsid w:val="000373BC"/>
    <w:rsid w:val="00037B34"/>
    <w:rsid w:val="00037F4B"/>
    <w:rsid w:val="000407C9"/>
    <w:rsid w:val="0004168D"/>
    <w:rsid w:val="00042D20"/>
    <w:rsid w:val="00043C4B"/>
    <w:rsid w:val="0004646B"/>
    <w:rsid w:val="000475E4"/>
    <w:rsid w:val="00047D67"/>
    <w:rsid w:val="00050DF6"/>
    <w:rsid w:val="00051964"/>
    <w:rsid w:val="00051A65"/>
    <w:rsid w:val="000528E6"/>
    <w:rsid w:val="00053EBE"/>
    <w:rsid w:val="00054FE0"/>
    <w:rsid w:val="000551C1"/>
    <w:rsid w:val="00055251"/>
    <w:rsid w:val="000552FA"/>
    <w:rsid w:val="000553B4"/>
    <w:rsid w:val="00057236"/>
    <w:rsid w:val="0006017B"/>
    <w:rsid w:val="000619FD"/>
    <w:rsid w:val="00063366"/>
    <w:rsid w:val="00072929"/>
    <w:rsid w:val="00073274"/>
    <w:rsid w:val="0007424C"/>
    <w:rsid w:val="00076A8D"/>
    <w:rsid w:val="000813B0"/>
    <w:rsid w:val="0008148B"/>
    <w:rsid w:val="0008165E"/>
    <w:rsid w:val="00081C8C"/>
    <w:rsid w:val="00082F59"/>
    <w:rsid w:val="00087B93"/>
    <w:rsid w:val="00087F3F"/>
    <w:rsid w:val="000930AE"/>
    <w:rsid w:val="00093D95"/>
    <w:rsid w:val="00094124"/>
    <w:rsid w:val="00097211"/>
    <w:rsid w:val="0009793B"/>
    <w:rsid w:val="000A0942"/>
    <w:rsid w:val="000A1D92"/>
    <w:rsid w:val="000A20A4"/>
    <w:rsid w:val="000A2275"/>
    <w:rsid w:val="000A2389"/>
    <w:rsid w:val="000A238F"/>
    <w:rsid w:val="000A2C7C"/>
    <w:rsid w:val="000A445A"/>
    <w:rsid w:val="000A66FD"/>
    <w:rsid w:val="000A7211"/>
    <w:rsid w:val="000B0B4E"/>
    <w:rsid w:val="000B1D37"/>
    <w:rsid w:val="000B2C93"/>
    <w:rsid w:val="000B36DD"/>
    <w:rsid w:val="000B5711"/>
    <w:rsid w:val="000B6020"/>
    <w:rsid w:val="000B691A"/>
    <w:rsid w:val="000C2283"/>
    <w:rsid w:val="000C27CA"/>
    <w:rsid w:val="000C4446"/>
    <w:rsid w:val="000C46DF"/>
    <w:rsid w:val="000C5940"/>
    <w:rsid w:val="000C59CB"/>
    <w:rsid w:val="000C6D13"/>
    <w:rsid w:val="000C758C"/>
    <w:rsid w:val="000D0B08"/>
    <w:rsid w:val="000D0B09"/>
    <w:rsid w:val="000D0CE1"/>
    <w:rsid w:val="000D199C"/>
    <w:rsid w:val="000D514C"/>
    <w:rsid w:val="000D6664"/>
    <w:rsid w:val="000D71F7"/>
    <w:rsid w:val="000E087D"/>
    <w:rsid w:val="000E0BB0"/>
    <w:rsid w:val="000E0BEA"/>
    <w:rsid w:val="000E4C0C"/>
    <w:rsid w:val="000E67E4"/>
    <w:rsid w:val="000F24C8"/>
    <w:rsid w:val="000F3DA0"/>
    <w:rsid w:val="000F4876"/>
    <w:rsid w:val="000F555D"/>
    <w:rsid w:val="000F57B1"/>
    <w:rsid w:val="000F6B9F"/>
    <w:rsid w:val="000F7975"/>
    <w:rsid w:val="000F7A45"/>
    <w:rsid w:val="000F7FD8"/>
    <w:rsid w:val="00100BAC"/>
    <w:rsid w:val="001017B7"/>
    <w:rsid w:val="001034C6"/>
    <w:rsid w:val="00103D64"/>
    <w:rsid w:val="001049B0"/>
    <w:rsid w:val="00104ADB"/>
    <w:rsid w:val="00105532"/>
    <w:rsid w:val="001057BC"/>
    <w:rsid w:val="00105B76"/>
    <w:rsid w:val="00106127"/>
    <w:rsid w:val="00107D2F"/>
    <w:rsid w:val="001133D5"/>
    <w:rsid w:val="00114068"/>
    <w:rsid w:val="001150E9"/>
    <w:rsid w:val="001224BA"/>
    <w:rsid w:val="001234E7"/>
    <w:rsid w:val="001239BF"/>
    <w:rsid w:val="00127757"/>
    <w:rsid w:val="00127E51"/>
    <w:rsid w:val="00130F33"/>
    <w:rsid w:val="00132A80"/>
    <w:rsid w:val="00132F95"/>
    <w:rsid w:val="00135F5A"/>
    <w:rsid w:val="00136382"/>
    <w:rsid w:val="00136CBF"/>
    <w:rsid w:val="00136EC9"/>
    <w:rsid w:val="001373A9"/>
    <w:rsid w:val="001405F5"/>
    <w:rsid w:val="00141050"/>
    <w:rsid w:val="0014155A"/>
    <w:rsid w:val="00141846"/>
    <w:rsid w:val="0014215C"/>
    <w:rsid w:val="001426E4"/>
    <w:rsid w:val="0014307A"/>
    <w:rsid w:val="00144D0B"/>
    <w:rsid w:val="00146080"/>
    <w:rsid w:val="0014698A"/>
    <w:rsid w:val="00147566"/>
    <w:rsid w:val="0015058B"/>
    <w:rsid w:val="001507FD"/>
    <w:rsid w:val="00150A0A"/>
    <w:rsid w:val="00151053"/>
    <w:rsid w:val="00151442"/>
    <w:rsid w:val="00151FBB"/>
    <w:rsid w:val="0015211F"/>
    <w:rsid w:val="00155F96"/>
    <w:rsid w:val="00156408"/>
    <w:rsid w:val="00156A6B"/>
    <w:rsid w:val="0016114C"/>
    <w:rsid w:val="00161DF9"/>
    <w:rsid w:val="00161ED0"/>
    <w:rsid w:val="00162CCE"/>
    <w:rsid w:val="00163282"/>
    <w:rsid w:val="00165523"/>
    <w:rsid w:val="00165891"/>
    <w:rsid w:val="00166954"/>
    <w:rsid w:val="00167281"/>
    <w:rsid w:val="001672CF"/>
    <w:rsid w:val="00170301"/>
    <w:rsid w:val="00170545"/>
    <w:rsid w:val="00171ADD"/>
    <w:rsid w:val="001720AA"/>
    <w:rsid w:val="001720DD"/>
    <w:rsid w:val="001723FE"/>
    <w:rsid w:val="00173688"/>
    <w:rsid w:val="0017459B"/>
    <w:rsid w:val="00175B2F"/>
    <w:rsid w:val="0017695F"/>
    <w:rsid w:val="0018044A"/>
    <w:rsid w:val="0018119C"/>
    <w:rsid w:val="00182F0F"/>
    <w:rsid w:val="00183C9D"/>
    <w:rsid w:val="00183D24"/>
    <w:rsid w:val="001843F8"/>
    <w:rsid w:val="001851A6"/>
    <w:rsid w:val="001875A7"/>
    <w:rsid w:val="001879E1"/>
    <w:rsid w:val="001923B6"/>
    <w:rsid w:val="0019389B"/>
    <w:rsid w:val="00194314"/>
    <w:rsid w:val="00194582"/>
    <w:rsid w:val="0019576A"/>
    <w:rsid w:val="001A1B88"/>
    <w:rsid w:val="001A1B94"/>
    <w:rsid w:val="001A22F5"/>
    <w:rsid w:val="001A2C3C"/>
    <w:rsid w:val="001A301B"/>
    <w:rsid w:val="001A4FA4"/>
    <w:rsid w:val="001A5B3D"/>
    <w:rsid w:val="001A7D1C"/>
    <w:rsid w:val="001A7DDE"/>
    <w:rsid w:val="001A7FD2"/>
    <w:rsid w:val="001B107D"/>
    <w:rsid w:val="001B2C57"/>
    <w:rsid w:val="001B2CD9"/>
    <w:rsid w:val="001B3581"/>
    <w:rsid w:val="001B6049"/>
    <w:rsid w:val="001B62A0"/>
    <w:rsid w:val="001B790F"/>
    <w:rsid w:val="001B7D42"/>
    <w:rsid w:val="001C1298"/>
    <w:rsid w:val="001C282F"/>
    <w:rsid w:val="001C466E"/>
    <w:rsid w:val="001C4E35"/>
    <w:rsid w:val="001C6B9A"/>
    <w:rsid w:val="001D0086"/>
    <w:rsid w:val="001D0094"/>
    <w:rsid w:val="001D33B5"/>
    <w:rsid w:val="001D425D"/>
    <w:rsid w:val="001D6E30"/>
    <w:rsid w:val="001D7012"/>
    <w:rsid w:val="001D7BD2"/>
    <w:rsid w:val="001D7E70"/>
    <w:rsid w:val="001E1355"/>
    <w:rsid w:val="001E2A4D"/>
    <w:rsid w:val="001E4BFA"/>
    <w:rsid w:val="001E53C2"/>
    <w:rsid w:val="001E551B"/>
    <w:rsid w:val="001F0E9C"/>
    <w:rsid w:val="001F10AD"/>
    <w:rsid w:val="001F1540"/>
    <w:rsid w:val="001F3905"/>
    <w:rsid w:val="001F4726"/>
    <w:rsid w:val="001F652C"/>
    <w:rsid w:val="001F739F"/>
    <w:rsid w:val="001F78D9"/>
    <w:rsid w:val="00202DB8"/>
    <w:rsid w:val="00205449"/>
    <w:rsid w:val="00205B1E"/>
    <w:rsid w:val="00205EEB"/>
    <w:rsid w:val="00207736"/>
    <w:rsid w:val="00210FD2"/>
    <w:rsid w:val="00212460"/>
    <w:rsid w:val="0021387D"/>
    <w:rsid w:val="00215D0D"/>
    <w:rsid w:val="00217147"/>
    <w:rsid w:val="00217AEF"/>
    <w:rsid w:val="0022119B"/>
    <w:rsid w:val="00221576"/>
    <w:rsid w:val="00221EC9"/>
    <w:rsid w:val="00223ECD"/>
    <w:rsid w:val="002240FC"/>
    <w:rsid w:val="002241A6"/>
    <w:rsid w:val="002241E8"/>
    <w:rsid w:val="00224774"/>
    <w:rsid w:val="002247B0"/>
    <w:rsid w:val="00224D5D"/>
    <w:rsid w:val="00224F7A"/>
    <w:rsid w:val="00225152"/>
    <w:rsid w:val="00226633"/>
    <w:rsid w:val="00230E81"/>
    <w:rsid w:val="00232673"/>
    <w:rsid w:val="002326D1"/>
    <w:rsid w:val="00236863"/>
    <w:rsid w:val="002375B6"/>
    <w:rsid w:val="00237C1F"/>
    <w:rsid w:val="00237D0D"/>
    <w:rsid w:val="0024089F"/>
    <w:rsid w:val="002433A4"/>
    <w:rsid w:val="002435DC"/>
    <w:rsid w:val="002445CE"/>
    <w:rsid w:val="00247B17"/>
    <w:rsid w:val="00250389"/>
    <w:rsid w:val="00250EC0"/>
    <w:rsid w:val="00251F2E"/>
    <w:rsid w:val="00252669"/>
    <w:rsid w:val="002534FB"/>
    <w:rsid w:val="00253EAE"/>
    <w:rsid w:val="00254209"/>
    <w:rsid w:val="00254288"/>
    <w:rsid w:val="002545AA"/>
    <w:rsid w:val="0025469C"/>
    <w:rsid w:val="002579CE"/>
    <w:rsid w:val="00257F01"/>
    <w:rsid w:val="00260D0F"/>
    <w:rsid w:val="00260FEC"/>
    <w:rsid w:val="00261DD6"/>
    <w:rsid w:val="00262B28"/>
    <w:rsid w:val="00262BA8"/>
    <w:rsid w:val="00263CD5"/>
    <w:rsid w:val="00264223"/>
    <w:rsid w:val="002657E2"/>
    <w:rsid w:val="0026609C"/>
    <w:rsid w:val="002705D2"/>
    <w:rsid w:val="002724C3"/>
    <w:rsid w:val="002727CC"/>
    <w:rsid w:val="002734CD"/>
    <w:rsid w:val="00273679"/>
    <w:rsid w:val="00273940"/>
    <w:rsid w:val="00273F0A"/>
    <w:rsid w:val="00274D9D"/>
    <w:rsid w:val="0028009F"/>
    <w:rsid w:val="00280E27"/>
    <w:rsid w:val="00281735"/>
    <w:rsid w:val="00281A35"/>
    <w:rsid w:val="0028241D"/>
    <w:rsid w:val="00283E90"/>
    <w:rsid w:val="00284144"/>
    <w:rsid w:val="00284486"/>
    <w:rsid w:val="00284947"/>
    <w:rsid w:val="00285644"/>
    <w:rsid w:val="0028581E"/>
    <w:rsid w:val="002874EB"/>
    <w:rsid w:val="002921EB"/>
    <w:rsid w:val="0029282F"/>
    <w:rsid w:val="00292DE5"/>
    <w:rsid w:val="0029330C"/>
    <w:rsid w:val="00293491"/>
    <w:rsid w:val="00293A8C"/>
    <w:rsid w:val="00295958"/>
    <w:rsid w:val="002A0FB8"/>
    <w:rsid w:val="002A30E4"/>
    <w:rsid w:val="002A3131"/>
    <w:rsid w:val="002A3B3C"/>
    <w:rsid w:val="002A4D71"/>
    <w:rsid w:val="002A6193"/>
    <w:rsid w:val="002A79CB"/>
    <w:rsid w:val="002A7BD4"/>
    <w:rsid w:val="002A7F32"/>
    <w:rsid w:val="002B20A1"/>
    <w:rsid w:val="002B2147"/>
    <w:rsid w:val="002B226E"/>
    <w:rsid w:val="002B3E1D"/>
    <w:rsid w:val="002B4524"/>
    <w:rsid w:val="002B46D4"/>
    <w:rsid w:val="002B54CF"/>
    <w:rsid w:val="002B57E5"/>
    <w:rsid w:val="002B610C"/>
    <w:rsid w:val="002C0DE9"/>
    <w:rsid w:val="002C1274"/>
    <w:rsid w:val="002C1A9C"/>
    <w:rsid w:val="002C2BE7"/>
    <w:rsid w:val="002C51F7"/>
    <w:rsid w:val="002C5FE8"/>
    <w:rsid w:val="002C6FE0"/>
    <w:rsid w:val="002C7611"/>
    <w:rsid w:val="002C7B0B"/>
    <w:rsid w:val="002D1BE4"/>
    <w:rsid w:val="002D5DDD"/>
    <w:rsid w:val="002D724D"/>
    <w:rsid w:val="002D7B5B"/>
    <w:rsid w:val="002E07C6"/>
    <w:rsid w:val="002E11DE"/>
    <w:rsid w:val="002E42D8"/>
    <w:rsid w:val="002E5015"/>
    <w:rsid w:val="002E577C"/>
    <w:rsid w:val="002E7ACF"/>
    <w:rsid w:val="002F0738"/>
    <w:rsid w:val="002F0CE9"/>
    <w:rsid w:val="002F18C3"/>
    <w:rsid w:val="002F199F"/>
    <w:rsid w:val="002F2DA1"/>
    <w:rsid w:val="002F3691"/>
    <w:rsid w:val="002F3BD0"/>
    <w:rsid w:val="002F5B19"/>
    <w:rsid w:val="002F67AA"/>
    <w:rsid w:val="003001B5"/>
    <w:rsid w:val="00300A0B"/>
    <w:rsid w:val="00301F46"/>
    <w:rsid w:val="0030387B"/>
    <w:rsid w:val="00303CAD"/>
    <w:rsid w:val="00304689"/>
    <w:rsid w:val="003046FD"/>
    <w:rsid w:val="003053CA"/>
    <w:rsid w:val="00306418"/>
    <w:rsid w:val="003068F2"/>
    <w:rsid w:val="0030726B"/>
    <w:rsid w:val="003100F3"/>
    <w:rsid w:val="0031083C"/>
    <w:rsid w:val="00310C11"/>
    <w:rsid w:val="00312313"/>
    <w:rsid w:val="00315492"/>
    <w:rsid w:val="00316600"/>
    <w:rsid w:val="003172EC"/>
    <w:rsid w:val="003201BA"/>
    <w:rsid w:val="00320CBA"/>
    <w:rsid w:val="0032170B"/>
    <w:rsid w:val="00323325"/>
    <w:rsid w:val="003243B0"/>
    <w:rsid w:val="00325EC0"/>
    <w:rsid w:val="00327B27"/>
    <w:rsid w:val="003312A0"/>
    <w:rsid w:val="00331450"/>
    <w:rsid w:val="00331748"/>
    <w:rsid w:val="003340EC"/>
    <w:rsid w:val="003350FF"/>
    <w:rsid w:val="003367F9"/>
    <w:rsid w:val="0034057C"/>
    <w:rsid w:val="00343E36"/>
    <w:rsid w:val="00350142"/>
    <w:rsid w:val="00351628"/>
    <w:rsid w:val="00351F58"/>
    <w:rsid w:val="00351FE4"/>
    <w:rsid w:val="003526FB"/>
    <w:rsid w:val="00353B6D"/>
    <w:rsid w:val="00354920"/>
    <w:rsid w:val="00355AA1"/>
    <w:rsid w:val="00355DC6"/>
    <w:rsid w:val="00357AEA"/>
    <w:rsid w:val="003604D7"/>
    <w:rsid w:val="0036351E"/>
    <w:rsid w:val="00363664"/>
    <w:rsid w:val="0036382F"/>
    <w:rsid w:val="00364521"/>
    <w:rsid w:val="003649D3"/>
    <w:rsid w:val="00365026"/>
    <w:rsid w:val="00367287"/>
    <w:rsid w:val="00367F82"/>
    <w:rsid w:val="00372255"/>
    <w:rsid w:val="00372534"/>
    <w:rsid w:val="003756AF"/>
    <w:rsid w:val="00375815"/>
    <w:rsid w:val="00376EC8"/>
    <w:rsid w:val="00380441"/>
    <w:rsid w:val="003816A3"/>
    <w:rsid w:val="00382696"/>
    <w:rsid w:val="00382F96"/>
    <w:rsid w:val="0038438A"/>
    <w:rsid w:val="003864D2"/>
    <w:rsid w:val="00390249"/>
    <w:rsid w:val="00390BF8"/>
    <w:rsid w:val="00391A95"/>
    <w:rsid w:val="00392877"/>
    <w:rsid w:val="00392E12"/>
    <w:rsid w:val="003932E8"/>
    <w:rsid w:val="00393C64"/>
    <w:rsid w:val="003942CB"/>
    <w:rsid w:val="00394645"/>
    <w:rsid w:val="00394D7E"/>
    <w:rsid w:val="003956E9"/>
    <w:rsid w:val="00395D7C"/>
    <w:rsid w:val="003965EC"/>
    <w:rsid w:val="00396BA0"/>
    <w:rsid w:val="003A0E17"/>
    <w:rsid w:val="003A111E"/>
    <w:rsid w:val="003A16D4"/>
    <w:rsid w:val="003A3482"/>
    <w:rsid w:val="003A357E"/>
    <w:rsid w:val="003A6757"/>
    <w:rsid w:val="003A699E"/>
    <w:rsid w:val="003A6E62"/>
    <w:rsid w:val="003A78B5"/>
    <w:rsid w:val="003A796B"/>
    <w:rsid w:val="003A7BE8"/>
    <w:rsid w:val="003A7C85"/>
    <w:rsid w:val="003A7FBE"/>
    <w:rsid w:val="003B0D09"/>
    <w:rsid w:val="003B165A"/>
    <w:rsid w:val="003B2140"/>
    <w:rsid w:val="003B2F88"/>
    <w:rsid w:val="003B3326"/>
    <w:rsid w:val="003B3EF3"/>
    <w:rsid w:val="003B4F63"/>
    <w:rsid w:val="003C1510"/>
    <w:rsid w:val="003C2456"/>
    <w:rsid w:val="003C2478"/>
    <w:rsid w:val="003C28B8"/>
    <w:rsid w:val="003C2948"/>
    <w:rsid w:val="003C3768"/>
    <w:rsid w:val="003C6934"/>
    <w:rsid w:val="003C74F9"/>
    <w:rsid w:val="003C7827"/>
    <w:rsid w:val="003C7FD0"/>
    <w:rsid w:val="003D0268"/>
    <w:rsid w:val="003D0323"/>
    <w:rsid w:val="003D1A43"/>
    <w:rsid w:val="003D1A64"/>
    <w:rsid w:val="003D306C"/>
    <w:rsid w:val="003D3501"/>
    <w:rsid w:val="003D3757"/>
    <w:rsid w:val="003D37E4"/>
    <w:rsid w:val="003D3A9C"/>
    <w:rsid w:val="003D463A"/>
    <w:rsid w:val="003D6B3D"/>
    <w:rsid w:val="003E1278"/>
    <w:rsid w:val="003E13A6"/>
    <w:rsid w:val="003E16CF"/>
    <w:rsid w:val="003E31E5"/>
    <w:rsid w:val="003E32ED"/>
    <w:rsid w:val="003E3A39"/>
    <w:rsid w:val="003E4693"/>
    <w:rsid w:val="003E56BD"/>
    <w:rsid w:val="003E58C9"/>
    <w:rsid w:val="003E79C7"/>
    <w:rsid w:val="003F204B"/>
    <w:rsid w:val="003F36D7"/>
    <w:rsid w:val="003F4DBD"/>
    <w:rsid w:val="003F578D"/>
    <w:rsid w:val="003F5E0D"/>
    <w:rsid w:val="003F650B"/>
    <w:rsid w:val="003F67B8"/>
    <w:rsid w:val="003F7A60"/>
    <w:rsid w:val="004004E9"/>
    <w:rsid w:val="00400FDE"/>
    <w:rsid w:val="00402109"/>
    <w:rsid w:val="00402595"/>
    <w:rsid w:val="004033A7"/>
    <w:rsid w:val="00403885"/>
    <w:rsid w:val="004052C5"/>
    <w:rsid w:val="00405DBA"/>
    <w:rsid w:val="004100AA"/>
    <w:rsid w:val="00412203"/>
    <w:rsid w:val="00414815"/>
    <w:rsid w:val="0041563A"/>
    <w:rsid w:val="00417DE3"/>
    <w:rsid w:val="004203EE"/>
    <w:rsid w:val="00420B07"/>
    <w:rsid w:val="00422869"/>
    <w:rsid w:val="00422DDF"/>
    <w:rsid w:val="00424F57"/>
    <w:rsid w:val="00426448"/>
    <w:rsid w:val="00427207"/>
    <w:rsid w:val="0043139F"/>
    <w:rsid w:val="0043197C"/>
    <w:rsid w:val="0043257A"/>
    <w:rsid w:val="00434A97"/>
    <w:rsid w:val="00436FD3"/>
    <w:rsid w:val="004406CF"/>
    <w:rsid w:val="00441804"/>
    <w:rsid w:val="0044293C"/>
    <w:rsid w:val="004435B4"/>
    <w:rsid w:val="00444335"/>
    <w:rsid w:val="0044446C"/>
    <w:rsid w:val="00444AC3"/>
    <w:rsid w:val="004471B4"/>
    <w:rsid w:val="00450248"/>
    <w:rsid w:val="004517E5"/>
    <w:rsid w:val="004520DF"/>
    <w:rsid w:val="0046048A"/>
    <w:rsid w:val="00460606"/>
    <w:rsid w:val="00461690"/>
    <w:rsid w:val="00462ED7"/>
    <w:rsid w:val="00464C62"/>
    <w:rsid w:val="00466346"/>
    <w:rsid w:val="00466662"/>
    <w:rsid w:val="004711A3"/>
    <w:rsid w:val="00473F17"/>
    <w:rsid w:val="00474EE0"/>
    <w:rsid w:val="004751D6"/>
    <w:rsid w:val="00475973"/>
    <w:rsid w:val="00476345"/>
    <w:rsid w:val="00477DBA"/>
    <w:rsid w:val="00477E20"/>
    <w:rsid w:val="004805C1"/>
    <w:rsid w:val="00480BB8"/>
    <w:rsid w:val="00481674"/>
    <w:rsid w:val="00481D51"/>
    <w:rsid w:val="0048519E"/>
    <w:rsid w:val="00485EC7"/>
    <w:rsid w:val="00485F1D"/>
    <w:rsid w:val="004860BD"/>
    <w:rsid w:val="00487430"/>
    <w:rsid w:val="00492519"/>
    <w:rsid w:val="00492DCA"/>
    <w:rsid w:val="00493283"/>
    <w:rsid w:val="0049425C"/>
    <w:rsid w:val="004943AE"/>
    <w:rsid w:val="0049667A"/>
    <w:rsid w:val="004979A2"/>
    <w:rsid w:val="004A0A7B"/>
    <w:rsid w:val="004A0BB0"/>
    <w:rsid w:val="004A0C66"/>
    <w:rsid w:val="004A0D2F"/>
    <w:rsid w:val="004A1FE5"/>
    <w:rsid w:val="004A26CD"/>
    <w:rsid w:val="004A2A21"/>
    <w:rsid w:val="004A3584"/>
    <w:rsid w:val="004A5121"/>
    <w:rsid w:val="004A577A"/>
    <w:rsid w:val="004A7990"/>
    <w:rsid w:val="004B134D"/>
    <w:rsid w:val="004B1796"/>
    <w:rsid w:val="004B2BA1"/>
    <w:rsid w:val="004B2C95"/>
    <w:rsid w:val="004B3AFE"/>
    <w:rsid w:val="004B591D"/>
    <w:rsid w:val="004B7542"/>
    <w:rsid w:val="004C37AA"/>
    <w:rsid w:val="004C434E"/>
    <w:rsid w:val="004C4ACC"/>
    <w:rsid w:val="004C6AC1"/>
    <w:rsid w:val="004C7E83"/>
    <w:rsid w:val="004D088D"/>
    <w:rsid w:val="004D2A6A"/>
    <w:rsid w:val="004D366A"/>
    <w:rsid w:val="004D5893"/>
    <w:rsid w:val="004D5DB3"/>
    <w:rsid w:val="004D6246"/>
    <w:rsid w:val="004D6B98"/>
    <w:rsid w:val="004E0096"/>
    <w:rsid w:val="004E1DDE"/>
    <w:rsid w:val="004E345F"/>
    <w:rsid w:val="004E3545"/>
    <w:rsid w:val="004E41C7"/>
    <w:rsid w:val="004E58C3"/>
    <w:rsid w:val="004E5A21"/>
    <w:rsid w:val="004E7335"/>
    <w:rsid w:val="004E7FE7"/>
    <w:rsid w:val="004F0A2C"/>
    <w:rsid w:val="004F2D88"/>
    <w:rsid w:val="004F3A02"/>
    <w:rsid w:val="004F41A2"/>
    <w:rsid w:val="004F44EC"/>
    <w:rsid w:val="004F4E53"/>
    <w:rsid w:val="005001F3"/>
    <w:rsid w:val="005008D7"/>
    <w:rsid w:val="00501F15"/>
    <w:rsid w:val="00502D8D"/>
    <w:rsid w:val="005032CC"/>
    <w:rsid w:val="0050434B"/>
    <w:rsid w:val="0050485B"/>
    <w:rsid w:val="00505111"/>
    <w:rsid w:val="005070C3"/>
    <w:rsid w:val="005124DC"/>
    <w:rsid w:val="00512F7F"/>
    <w:rsid w:val="0051401F"/>
    <w:rsid w:val="00515991"/>
    <w:rsid w:val="00520DD5"/>
    <w:rsid w:val="005214F8"/>
    <w:rsid w:val="005220BE"/>
    <w:rsid w:val="00525BFE"/>
    <w:rsid w:val="00526667"/>
    <w:rsid w:val="0053216F"/>
    <w:rsid w:val="005349F9"/>
    <w:rsid w:val="00536196"/>
    <w:rsid w:val="00540DFD"/>
    <w:rsid w:val="00541D46"/>
    <w:rsid w:val="00542D5F"/>
    <w:rsid w:val="00542F88"/>
    <w:rsid w:val="005435DE"/>
    <w:rsid w:val="0054474A"/>
    <w:rsid w:val="00544C28"/>
    <w:rsid w:val="00545159"/>
    <w:rsid w:val="00546BAE"/>
    <w:rsid w:val="0055002A"/>
    <w:rsid w:val="00552EBD"/>
    <w:rsid w:val="00553827"/>
    <w:rsid w:val="005557CA"/>
    <w:rsid w:val="00555F71"/>
    <w:rsid w:val="00557B1C"/>
    <w:rsid w:val="005609D1"/>
    <w:rsid w:val="00562534"/>
    <w:rsid w:val="005643DB"/>
    <w:rsid w:val="0056521E"/>
    <w:rsid w:val="0057338D"/>
    <w:rsid w:val="00573AC5"/>
    <w:rsid w:val="005740F6"/>
    <w:rsid w:val="005743D2"/>
    <w:rsid w:val="005749CA"/>
    <w:rsid w:val="00575CB8"/>
    <w:rsid w:val="00575DE3"/>
    <w:rsid w:val="00576F74"/>
    <w:rsid w:val="005802BD"/>
    <w:rsid w:val="00583392"/>
    <w:rsid w:val="00586FA8"/>
    <w:rsid w:val="00587F23"/>
    <w:rsid w:val="00591E3A"/>
    <w:rsid w:val="00593CB4"/>
    <w:rsid w:val="00597A04"/>
    <w:rsid w:val="005A1156"/>
    <w:rsid w:val="005A1803"/>
    <w:rsid w:val="005A1E4C"/>
    <w:rsid w:val="005A3131"/>
    <w:rsid w:val="005A4096"/>
    <w:rsid w:val="005A6369"/>
    <w:rsid w:val="005B0196"/>
    <w:rsid w:val="005B0D7C"/>
    <w:rsid w:val="005B0DAF"/>
    <w:rsid w:val="005B0E86"/>
    <w:rsid w:val="005B27D6"/>
    <w:rsid w:val="005B2CD4"/>
    <w:rsid w:val="005B3A3B"/>
    <w:rsid w:val="005B5DEE"/>
    <w:rsid w:val="005B6854"/>
    <w:rsid w:val="005C0DBE"/>
    <w:rsid w:val="005C3721"/>
    <w:rsid w:val="005C4034"/>
    <w:rsid w:val="005C465F"/>
    <w:rsid w:val="005C651C"/>
    <w:rsid w:val="005C6D3A"/>
    <w:rsid w:val="005D0D06"/>
    <w:rsid w:val="005D13C2"/>
    <w:rsid w:val="005D1427"/>
    <w:rsid w:val="005D2B62"/>
    <w:rsid w:val="005D3B24"/>
    <w:rsid w:val="005D49C8"/>
    <w:rsid w:val="005D4C33"/>
    <w:rsid w:val="005D5607"/>
    <w:rsid w:val="005D573F"/>
    <w:rsid w:val="005D5AB2"/>
    <w:rsid w:val="005E1136"/>
    <w:rsid w:val="005E1D8E"/>
    <w:rsid w:val="005E37BB"/>
    <w:rsid w:val="005E37E9"/>
    <w:rsid w:val="005F03DB"/>
    <w:rsid w:val="005F11C2"/>
    <w:rsid w:val="005F1701"/>
    <w:rsid w:val="005F3C27"/>
    <w:rsid w:val="005F4B24"/>
    <w:rsid w:val="005F77BB"/>
    <w:rsid w:val="005F7B7F"/>
    <w:rsid w:val="00602E30"/>
    <w:rsid w:val="00603706"/>
    <w:rsid w:val="00603A46"/>
    <w:rsid w:val="0060578B"/>
    <w:rsid w:val="00611A49"/>
    <w:rsid w:val="00612181"/>
    <w:rsid w:val="00613017"/>
    <w:rsid w:val="00613A54"/>
    <w:rsid w:val="00616189"/>
    <w:rsid w:val="006166F0"/>
    <w:rsid w:val="00620343"/>
    <w:rsid w:val="00620EE6"/>
    <w:rsid w:val="006213D7"/>
    <w:rsid w:val="00621760"/>
    <w:rsid w:val="006217BB"/>
    <w:rsid w:val="00621B0D"/>
    <w:rsid w:val="00621BF7"/>
    <w:rsid w:val="00624BB7"/>
    <w:rsid w:val="00624BE1"/>
    <w:rsid w:val="00625B0A"/>
    <w:rsid w:val="00625BD5"/>
    <w:rsid w:val="00625DFB"/>
    <w:rsid w:val="0062725F"/>
    <w:rsid w:val="006323E3"/>
    <w:rsid w:val="00634CEB"/>
    <w:rsid w:val="00636E0D"/>
    <w:rsid w:val="00637179"/>
    <w:rsid w:val="0063734D"/>
    <w:rsid w:val="006444C4"/>
    <w:rsid w:val="006457EA"/>
    <w:rsid w:val="00646100"/>
    <w:rsid w:val="006476CA"/>
    <w:rsid w:val="006507A4"/>
    <w:rsid w:val="0065100D"/>
    <w:rsid w:val="006510BE"/>
    <w:rsid w:val="0065118C"/>
    <w:rsid w:val="00652D65"/>
    <w:rsid w:val="00653D74"/>
    <w:rsid w:val="00653F19"/>
    <w:rsid w:val="006552AE"/>
    <w:rsid w:val="00655773"/>
    <w:rsid w:val="006563CA"/>
    <w:rsid w:val="00656844"/>
    <w:rsid w:val="006578FC"/>
    <w:rsid w:val="006608AB"/>
    <w:rsid w:val="00662E00"/>
    <w:rsid w:val="00663B2D"/>
    <w:rsid w:val="00664587"/>
    <w:rsid w:val="00665164"/>
    <w:rsid w:val="0066578E"/>
    <w:rsid w:val="00666F25"/>
    <w:rsid w:val="00667C1C"/>
    <w:rsid w:val="00671885"/>
    <w:rsid w:val="00671D1D"/>
    <w:rsid w:val="00673DD4"/>
    <w:rsid w:val="00674AEB"/>
    <w:rsid w:val="006753B0"/>
    <w:rsid w:val="0067635F"/>
    <w:rsid w:val="00676F42"/>
    <w:rsid w:val="00681656"/>
    <w:rsid w:val="00682008"/>
    <w:rsid w:val="006820F0"/>
    <w:rsid w:val="00683C5F"/>
    <w:rsid w:val="00683CB5"/>
    <w:rsid w:val="0068455C"/>
    <w:rsid w:val="00685328"/>
    <w:rsid w:val="00687C3C"/>
    <w:rsid w:val="00690562"/>
    <w:rsid w:val="0069333E"/>
    <w:rsid w:val="00693C8E"/>
    <w:rsid w:val="006969BA"/>
    <w:rsid w:val="006A018D"/>
    <w:rsid w:val="006A026A"/>
    <w:rsid w:val="006A0425"/>
    <w:rsid w:val="006A1D62"/>
    <w:rsid w:val="006A3759"/>
    <w:rsid w:val="006A4AFF"/>
    <w:rsid w:val="006A6D7F"/>
    <w:rsid w:val="006A73F2"/>
    <w:rsid w:val="006A7D10"/>
    <w:rsid w:val="006A7EA3"/>
    <w:rsid w:val="006B0298"/>
    <w:rsid w:val="006B0E83"/>
    <w:rsid w:val="006B199C"/>
    <w:rsid w:val="006B3232"/>
    <w:rsid w:val="006B3F47"/>
    <w:rsid w:val="006B4141"/>
    <w:rsid w:val="006B4535"/>
    <w:rsid w:val="006B49AE"/>
    <w:rsid w:val="006B5493"/>
    <w:rsid w:val="006B67EB"/>
    <w:rsid w:val="006B6FCB"/>
    <w:rsid w:val="006B796B"/>
    <w:rsid w:val="006C10C0"/>
    <w:rsid w:val="006C1B1D"/>
    <w:rsid w:val="006C2DF5"/>
    <w:rsid w:val="006C32BB"/>
    <w:rsid w:val="006C349C"/>
    <w:rsid w:val="006C3747"/>
    <w:rsid w:val="006C4132"/>
    <w:rsid w:val="006C6F31"/>
    <w:rsid w:val="006C7760"/>
    <w:rsid w:val="006C7EEA"/>
    <w:rsid w:val="006D2B83"/>
    <w:rsid w:val="006D32A6"/>
    <w:rsid w:val="006D5217"/>
    <w:rsid w:val="006D522C"/>
    <w:rsid w:val="006D56AA"/>
    <w:rsid w:val="006D7795"/>
    <w:rsid w:val="006D789D"/>
    <w:rsid w:val="006D7ACB"/>
    <w:rsid w:val="006E00EF"/>
    <w:rsid w:val="006E1340"/>
    <w:rsid w:val="006E1A7A"/>
    <w:rsid w:val="006E38AF"/>
    <w:rsid w:val="006E3DD4"/>
    <w:rsid w:val="006E4846"/>
    <w:rsid w:val="006E72B4"/>
    <w:rsid w:val="006E7ED1"/>
    <w:rsid w:val="006F01E7"/>
    <w:rsid w:val="006F1F3A"/>
    <w:rsid w:val="006F59CF"/>
    <w:rsid w:val="006F7630"/>
    <w:rsid w:val="006F76DD"/>
    <w:rsid w:val="006F7A9A"/>
    <w:rsid w:val="006F7BCD"/>
    <w:rsid w:val="006F7EB8"/>
    <w:rsid w:val="00700912"/>
    <w:rsid w:val="00702DD7"/>
    <w:rsid w:val="0070361C"/>
    <w:rsid w:val="007047D3"/>
    <w:rsid w:val="007052DC"/>
    <w:rsid w:val="00705C40"/>
    <w:rsid w:val="00706723"/>
    <w:rsid w:val="00707499"/>
    <w:rsid w:val="00707FF2"/>
    <w:rsid w:val="0071087E"/>
    <w:rsid w:val="00714C6F"/>
    <w:rsid w:val="0071540F"/>
    <w:rsid w:val="00717731"/>
    <w:rsid w:val="00720761"/>
    <w:rsid w:val="007229A1"/>
    <w:rsid w:val="007235AA"/>
    <w:rsid w:val="007254C7"/>
    <w:rsid w:val="0072794B"/>
    <w:rsid w:val="007300C9"/>
    <w:rsid w:val="00731AE5"/>
    <w:rsid w:val="00731C2B"/>
    <w:rsid w:val="00732289"/>
    <w:rsid w:val="0073268D"/>
    <w:rsid w:val="00735915"/>
    <w:rsid w:val="00735C21"/>
    <w:rsid w:val="0073614A"/>
    <w:rsid w:val="00736FF2"/>
    <w:rsid w:val="00740C8C"/>
    <w:rsid w:val="00741AC4"/>
    <w:rsid w:val="0074285B"/>
    <w:rsid w:val="007430C0"/>
    <w:rsid w:val="00745AEC"/>
    <w:rsid w:val="00745CF2"/>
    <w:rsid w:val="007463E3"/>
    <w:rsid w:val="00746791"/>
    <w:rsid w:val="00747F75"/>
    <w:rsid w:val="00747F8C"/>
    <w:rsid w:val="007515BC"/>
    <w:rsid w:val="00751F63"/>
    <w:rsid w:val="007547EC"/>
    <w:rsid w:val="007573B2"/>
    <w:rsid w:val="007574BB"/>
    <w:rsid w:val="007575E2"/>
    <w:rsid w:val="0075764C"/>
    <w:rsid w:val="0076089D"/>
    <w:rsid w:val="00761D32"/>
    <w:rsid w:val="00762198"/>
    <w:rsid w:val="007635A7"/>
    <w:rsid w:val="00763800"/>
    <w:rsid w:val="00763CE8"/>
    <w:rsid w:val="00763D85"/>
    <w:rsid w:val="00764E7C"/>
    <w:rsid w:val="00765844"/>
    <w:rsid w:val="00766ACC"/>
    <w:rsid w:val="00770792"/>
    <w:rsid w:val="00770F35"/>
    <w:rsid w:val="00773903"/>
    <w:rsid w:val="00773F7C"/>
    <w:rsid w:val="00774FFE"/>
    <w:rsid w:val="00775638"/>
    <w:rsid w:val="00775677"/>
    <w:rsid w:val="0077599A"/>
    <w:rsid w:val="0077622A"/>
    <w:rsid w:val="00777353"/>
    <w:rsid w:val="00777B31"/>
    <w:rsid w:val="00780CD6"/>
    <w:rsid w:val="00782EA4"/>
    <w:rsid w:val="00783627"/>
    <w:rsid w:val="00784B85"/>
    <w:rsid w:val="00785461"/>
    <w:rsid w:val="00786FF3"/>
    <w:rsid w:val="007875AA"/>
    <w:rsid w:val="007876BC"/>
    <w:rsid w:val="007876CF"/>
    <w:rsid w:val="00787778"/>
    <w:rsid w:val="00793090"/>
    <w:rsid w:val="007935E5"/>
    <w:rsid w:val="00795065"/>
    <w:rsid w:val="00796BBC"/>
    <w:rsid w:val="00796F2A"/>
    <w:rsid w:val="0079735A"/>
    <w:rsid w:val="007A0176"/>
    <w:rsid w:val="007A04CE"/>
    <w:rsid w:val="007A2F67"/>
    <w:rsid w:val="007A38C9"/>
    <w:rsid w:val="007A3918"/>
    <w:rsid w:val="007A5707"/>
    <w:rsid w:val="007A6732"/>
    <w:rsid w:val="007B0B08"/>
    <w:rsid w:val="007B0E46"/>
    <w:rsid w:val="007B0E89"/>
    <w:rsid w:val="007B2C38"/>
    <w:rsid w:val="007B2E54"/>
    <w:rsid w:val="007B69E4"/>
    <w:rsid w:val="007B6F5A"/>
    <w:rsid w:val="007B7498"/>
    <w:rsid w:val="007B7AEE"/>
    <w:rsid w:val="007C05C4"/>
    <w:rsid w:val="007C18A8"/>
    <w:rsid w:val="007C45E9"/>
    <w:rsid w:val="007C6E6C"/>
    <w:rsid w:val="007C7EB6"/>
    <w:rsid w:val="007D037A"/>
    <w:rsid w:val="007D1103"/>
    <w:rsid w:val="007D240B"/>
    <w:rsid w:val="007D2F75"/>
    <w:rsid w:val="007D3C0E"/>
    <w:rsid w:val="007D7FE7"/>
    <w:rsid w:val="007E22E7"/>
    <w:rsid w:val="007E41BC"/>
    <w:rsid w:val="007E4232"/>
    <w:rsid w:val="007E44BF"/>
    <w:rsid w:val="007E5ADC"/>
    <w:rsid w:val="007E61C9"/>
    <w:rsid w:val="007E69BB"/>
    <w:rsid w:val="007E6AB8"/>
    <w:rsid w:val="007E73A4"/>
    <w:rsid w:val="007F1B4E"/>
    <w:rsid w:val="007F2109"/>
    <w:rsid w:val="007F21C5"/>
    <w:rsid w:val="007F253F"/>
    <w:rsid w:val="007F28D2"/>
    <w:rsid w:val="007F3ACF"/>
    <w:rsid w:val="007F3EF1"/>
    <w:rsid w:val="007F564B"/>
    <w:rsid w:val="007F63B4"/>
    <w:rsid w:val="00800FD0"/>
    <w:rsid w:val="00801A43"/>
    <w:rsid w:val="00801BCE"/>
    <w:rsid w:val="00802515"/>
    <w:rsid w:val="00802656"/>
    <w:rsid w:val="0081283F"/>
    <w:rsid w:val="008147A2"/>
    <w:rsid w:val="0081480A"/>
    <w:rsid w:val="008202EB"/>
    <w:rsid w:val="0082180A"/>
    <w:rsid w:val="00822BC6"/>
    <w:rsid w:val="008240D3"/>
    <w:rsid w:val="00826491"/>
    <w:rsid w:val="00827F88"/>
    <w:rsid w:val="00832012"/>
    <w:rsid w:val="00832A52"/>
    <w:rsid w:val="008336A5"/>
    <w:rsid w:val="0083437E"/>
    <w:rsid w:val="00835474"/>
    <w:rsid w:val="00835F1D"/>
    <w:rsid w:val="008360D7"/>
    <w:rsid w:val="008373C0"/>
    <w:rsid w:val="00840A63"/>
    <w:rsid w:val="0084145F"/>
    <w:rsid w:val="008419FB"/>
    <w:rsid w:val="00841DA2"/>
    <w:rsid w:val="008434ED"/>
    <w:rsid w:val="008458F6"/>
    <w:rsid w:val="00845AED"/>
    <w:rsid w:val="00845CA0"/>
    <w:rsid w:val="0084708E"/>
    <w:rsid w:val="00850571"/>
    <w:rsid w:val="008506B4"/>
    <w:rsid w:val="008506BD"/>
    <w:rsid w:val="008506F4"/>
    <w:rsid w:val="00851AE4"/>
    <w:rsid w:val="00851F1C"/>
    <w:rsid w:val="00852121"/>
    <w:rsid w:val="008533DD"/>
    <w:rsid w:val="0085598D"/>
    <w:rsid w:val="00856700"/>
    <w:rsid w:val="008609FC"/>
    <w:rsid w:val="00861107"/>
    <w:rsid w:val="00862771"/>
    <w:rsid w:val="00862EC5"/>
    <w:rsid w:val="00863003"/>
    <w:rsid w:val="00863B11"/>
    <w:rsid w:val="0086682F"/>
    <w:rsid w:val="00871940"/>
    <w:rsid w:val="0087655E"/>
    <w:rsid w:val="00876F54"/>
    <w:rsid w:val="00877292"/>
    <w:rsid w:val="0087754A"/>
    <w:rsid w:val="0087766C"/>
    <w:rsid w:val="00880552"/>
    <w:rsid w:val="00881C2B"/>
    <w:rsid w:val="008839DA"/>
    <w:rsid w:val="00884A79"/>
    <w:rsid w:val="00884EE8"/>
    <w:rsid w:val="00885168"/>
    <w:rsid w:val="00885230"/>
    <w:rsid w:val="00886861"/>
    <w:rsid w:val="0089173B"/>
    <w:rsid w:val="00891E76"/>
    <w:rsid w:val="0089220F"/>
    <w:rsid w:val="008935AA"/>
    <w:rsid w:val="00895942"/>
    <w:rsid w:val="008963F0"/>
    <w:rsid w:val="00896C53"/>
    <w:rsid w:val="008A03A5"/>
    <w:rsid w:val="008A0886"/>
    <w:rsid w:val="008A0DF3"/>
    <w:rsid w:val="008A4138"/>
    <w:rsid w:val="008A55C9"/>
    <w:rsid w:val="008A5D96"/>
    <w:rsid w:val="008A631B"/>
    <w:rsid w:val="008A662F"/>
    <w:rsid w:val="008A791B"/>
    <w:rsid w:val="008B1B3B"/>
    <w:rsid w:val="008B2CA2"/>
    <w:rsid w:val="008B3548"/>
    <w:rsid w:val="008B57F8"/>
    <w:rsid w:val="008B5948"/>
    <w:rsid w:val="008B5C43"/>
    <w:rsid w:val="008B5C93"/>
    <w:rsid w:val="008B6848"/>
    <w:rsid w:val="008C2FA1"/>
    <w:rsid w:val="008C483E"/>
    <w:rsid w:val="008C7925"/>
    <w:rsid w:val="008C7D74"/>
    <w:rsid w:val="008D2C4C"/>
    <w:rsid w:val="008D39B7"/>
    <w:rsid w:val="008D6263"/>
    <w:rsid w:val="008D6344"/>
    <w:rsid w:val="008D6C32"/>
    <w:rsid w:val="008D7E0D"/>
    <w:rsid w:val="008D7EDB"/>
    <w:rsid w:val="008E1829"/>
    <w:rsid w:val="008E2327"/>
    <w:rsid w:val="008E3CEE"/>
    <w:rsid w:val="008E5077"/>
    <w:rsid w:val="008E64F0"/>
    <w:rsid w:val="008E6FF3"/>
    <w:rsid w:val="008E7B05"/>
    <w:rsid w:val="008F05F9"/>
    <w:rsid w:val="008F0D89"/>
    <w:rsid w:val="008F18ED"/>
    <w:rsid w:val="008F3EA1"/>
    <w:rsid w:val="008F46C2"/>
    <w:rsid w:val="008F4B45"/>
    <w:rsid w:val="008F5097"/>
    <w:rsid w:val="009001FC"/>
    <w:rsid w:val="00901F26"/>
    <w:rsid w:val="009020A8"/>
    <w:rsid w:val="00902B52"/>
    <w:rsid w:val="00903D37"/>
    <w:rsid w:val="00903F6C"/>
    <w:rsid w:val="00904249"/>
    <w:rsid w:val="00907CDA"/>
    <w:rsid w:val="0091055D"/>
    <w:rsid w:val="00910E4D"/>
    <w:rsid w:val="00913B76"/>
    <w:rsid w:val="009140A3"/>
    <w:rsid w:val="009141A5"/>
    <w:rsid w:val="00914C61"/>
    <w:rsid w:val="0091633A"/>
    <w:rsid w:val="00917D6F"/>
    <w:rsid w:val="00920587"/>
    <w:rsid w:val="00921B1A"/>
    <w:rsid w:val="00921DDA"/>
    <w:rsid w:val="009224D2"/>
    <w:rsid w:val="0092600D"/>
    <w:rsid w:val="00927D70"/>
    <w:rsid w:val="00927ED6"/>
    <w:rsid w:val="0093039D"/>
    <w:rsid w:val="00931E4F"/>
    <w:rsid w:val="0093364D"/>
    <w:rsid w:val="00936574"/>
    <w:rsid w:val="00943BCE"/>
    <w:rsid w:val="00947608"/>
    <w:rsid w:val="009519A6"/>
    <w:rsid w:val="009542DA"/>
    <w:rsid w:val="00957104"/>
    <w:rsid w:val="00957CA8"/>
    <w:rsid w:val="00957F4D"/>
    <w:rsid w:val="00960346"/>
    <w:rsid w:val="009617D3"/>
    <w:rsid w:val="00963DC8"/>
    <w:rsid w:val="0096463B"/>
    <w:rsid w:val="00967869"/>
    <w:rsid w:val="00970475"/>
    <w:rsid w:val="00971F54"/>
    <w:rsid w:val="009725C5"/>
    <w:rsid w:val="00973F40"/>
    <w:rsid w:val="00973FDF"/>
    <w:rsid w:val="00974F1D"/>
    <w:rsid w:val="009771CD"/>
    <w:rsid w:val="009806E2"/>
    <w:rsid w:val="00983031"/>
    <w:rsid w:val="00983AA1"/>
    <w:rsid w:val="009849EF"/>
    <w:rsid w:val="00984BE6"/>
    <w:rsid w:val="00985347"/>
    <w:rsid w:val="00986DB7"/>
    <w:rsid w:val="00990362"/>
    <w:rsid w:val="00990482"/>
    <w:rsid w:val="009929F6"/>
    <w:rsid w:val="0099315B"/>
    <w:rsid w:val="00993262"/>
    <w:rsid w:val="009934CF"/>
    <w:rsid w:val="00993B80"/>
    <w:rsid w:val="00994D5D"/>
    <w:rsid w:val="00995364"/>
    <w:rsid w:val="00995AD7"/>
    <w:rsid w:val="009972BB"/>
    <w:rsid w:val="009A0D75"/>
    <w:rsid w:val="009A25DD"/>
    <w:rsid w:val="009A3007"/>
    <w:rsid w:val="009A32D7"/>
    <w:rsid w:val="009A347A"/>
    <w:rsid w:val="009A50FB"/>
    <w:rsid w:val="009A5876"/>
    <w:rsid w:val="009A620E"/>
    <w:rsid w:val="009A6637"/>
    <w:rsid w:val="009B190E"/>
    <w:rsid w:val="009B26BC"/>
    <w:rsid w:val="009B548D"/>
    <w:rsid w:val="009B634E"/>
    <w:rsid w:val="009B6578"/>
    <w:rsid w:val="009B6A6F"/>
    <w:rsid w:val="009B6F52"/>
    <w:rsid w:val="009C155B"/>
    <w:rsid w:val="009C1AFE"/>
    <w:rsid w:val="009C3FA3"/>
    <w:rsid w:val="009C4081"/>
    <w:rsid w:val="009C44AA"/>
    <w:rsid w:val="009C5531"/>
    <w:rsid w:val="009C5F24"/>
    <w:rsid w:val="009C7247"/>
    <w:rsid w:val="009D048B"/>
    <w:rsid w:val="009D1FDE"/>
    <w:rsid w:val="009D3DB3"/>
    <w:rsid w:val="009D5C3E"/>
    <w:rsid w:val="009D69C6"/>
    <w:rsid w:val="009D7EDD"/>
    <w:rsid w:val="009E223E"/>
    <w:rsid w:val="009E27C4"/>
    <w:rsid w:val="009E3A34"/>
    <w:rsid w:val="009E4A3E"/>
    <w:rsid w:val="009E5419"/>
    <w:rsid w:val="009E5A6E"/>
    <w:rsid w:val="009F46DC"/>
    <w:rsid w:val="009F5EC6"/>
    <w:rsid w:val="00A00BF3"/>
    <w:rsid w:val="00A01340"/>
    <w:rsid w:val="00A01944"/>
    <w:rsid w:val="00A01C00"/>
    <w:rsid w:val="00A05317"/>
    <w:rsid w:val="00A05C27"/>
    <w:rsid w:val="00A060A7"/>
    <w:rsid w:val="00A06833"/>
    <w:rsid w:val="00A06D9C"/>
    <w:rsid w:val="00A10AB8"/>
    <w:rsid w:val="00A112F7"/>
    <w:rsid w:val="00A11CAD"/>
    <w:rsid w:val="00A14169"/>
    <w:rsid w:val="00A14880"/>
    <w:rsid w:val="00A1620A"/>
    <w:rsid w:val="00A1620D"/>
    <w:rsid w:val="00A16AC0"/>
    <w:rsid w:val="00A17E23"/>
    <w:rsid w:val="00A20877"/>
    <w:rsid w:val="00A21847"/>
    <w:rsid w:val="00A22EAF"/>
    <w:rsid w:val="00A23D31"/>
    <w:rsid w:val="00A24C9B"/>
    <w:rsid w:val="00A25B13"/>
    <w:rsid w:val="00A26022"/>
    <w:rsid w:val="00A27124"/>
    <w:rsid w:val="00A2783A"/>
    <w:rsid w:val="00A27D2B"/>
    <w:rsid w:val="00A301A7"/>
    <w:rsid w:val="00A3043F"/>
    <w:rsid w:val="00A30C34"/>
    <w:rsid w:val="00A30FD3"/>
    <w:rsid w:val="00A31139"/>
    <w:rsid w:val="00A347C1"/>
    <w:rsid w:val="00A3557F"/>
    <w:rsid w:val="00A356BB"/>
    <w:rsid w:val="00A35E2F"/>
    <w:rsid w:val="00A36C75"/>
    <w:rsid w:val="00A37891"/>
    <w:rsid w:val="00A404EA"/>
    <w:rsid w:val="00A40A51"/>
    <w:rsid w:val="00A40CAA"/>
    <w:rsid w:val="00A42292"/>
    <w:rsid w:val="00A43CDA"/>
    <w:rsid w:val="00A44B26"/>
    <w:rsid w:val="00A47916"/>
    <w:rsid w:val="00A506B3"/>
    <w:rsid w:val="00A50746"/>
    <w:rsid w:val="00A509EC"/>
    <w:rsid w:val="00A52B9B"/>
    <w:rsid w:val="00A536DA"/>
    <w:rsid w:val="00A53D89"/>
    <w:rsid w:val="00A571CD"/>
    <w:rsid w:val="00A57C3D"/>
    <w:rsid w:val="00A615DC"/>
    <w:rsid w:val="00A61839"/>
    <w:rsid w:val="00A61E0F"/>
    <w:rsid w:val="00A61F25"/>
    <w:rsid w:val="00A63630"/>
    <w:rsid w:val="00A6494A"/>
    <w:rsid w:val="00A65CD8"/>
    <w:rsid w:val="00A668B7"/>
    <w:rsid w:val="00A6697B"/>
    <w:rsid w:val="00A71133"/>
    <w:rsid w:val="00A719E2"/>
    <w:rsid w:val="00A71EFF"/>
    <w:rsid w:val="00A731B6"/>
    <w:rsid w:val="00A74C2D"/>
    <w:rsid w:val="00A7649A"/>
    <w:rsid w:val="00A76B34"/>
    <w:rsid w:val="00A80644"/>
    <w:rsid w:val="00A83487"/>
    <w:rsid w:val="00A84A76"/>
    <w:rsid w:val="00A854FF"/>
    <w:rsid w:val="00A87035"/>
    <w:rsid w:val="00A8745D"/>
    <w:rsid w:val="00A87C48"/>
    <w:rsid w:val="00A90F9B"/>
    <w:rsid w:val="00A92694"/>
    <w:rsid w:val="00A93072"/>
    <w:rsid w:val="00A95108"/>
    <w:rsid w:val="00A9629C"/>
    <w:rsid w:val="00A96B0B"/>
    <w:rsid w:val="00A97737"/>
    <w:rsid w:val="00AA228C"/>
    <w:rsid w:val="00AA246D"/>
    <w:rsid w:val="00AA35D5"/>
    <w:rsid w:val="00AA417B"/>
    <w:rsid w:val="00AA533F"/>
    <w:rsid w:val="00AA5A86"/>
    <w:rsid w:val="00AA70FB"/>
    <w:rsid w:val="00AB010D"/>
    <w:rsid w:val="00AB0749"/>
    <w:rsid w:val="00AB1209"/>
    <w:rsid w:val="00AB5709"/>
    <w:rsid w:val="00AB76D8"/>
    <w:rsid w:val="00AB7E6A"/>
    <w:rsid w:val="00AC1B61"/>
    <w:rsid w:val="00AC1EAA"/>
    <w:rsid w:val="00AC2C6E"/>
    <w:rsid w:val="00AC5EE6"/>
    <w:rsid w:val="00AC63CF"/>
    <w:rsid w:val="00AC641F"/>
    <w:rsid w:val="00AD0D24"/>
    <w:rsid w:val="00AD0FA2"/>
    <w:rsid w:val="00AD1923"/>
    <w:rsid w:val="00AD2611"/>
    <w:rsid w:val="00AD3AC5"/>
    <w:rsid w:val="00AD3D57"/>
    <w:rsid w:val="00AD477B"/>
    <w:rsid w:val="00AD4882"/>
    <w:rsid w:val="00AE1BA2"/>
    <w:rsid w:val="00AE33C9"/>
    <w:rsid w:val="00AE4507"/>
    <w:rsid w:val="00AE47BF"/>
    <w:rsid w:val="00AE5024"/>
    <w:rsid w:val="00AF0F98"/>
    <w:rsid w:val="00AF36A2"/>
    <w:rsid w:val="00AF6432"/>
    <w:rsid w:val="00AF673B"/>
    <w:rsid w:val="00AF6B9D"/>
    <w:rsid w:val="00AF75BE"/>
    <w:rsid w:val="00AF79BD"/>
    <w:rsid w:val="00B07F12"/>
    <w:rsid w:val="00B11EBD"/>
    <w:rsid w:val="00B1415B"/>
    <w:rsid w:val="00B15278"/>
    <w:rsid w:val="00B15EFC"/>
    <w:rsid w:val="00B21671"/>
    <w:rsid w:val="00B217E2"/>
    <w:rsid w:val="00B234EC"/>
    <w:rsid w:val="00B26473"/>
    <w:rsid w:val="00B2732B"/>
    <w:rsid w:val="00B274AE"/>
    <w:rsid w:val="00B274BF"/>
    <w:rsid w:val="00B31222"/>
    <w:rsid w:val="00B32215"/>
    <w:rsid w:val="00B3261D"/>
    <w:rsid w:val="00B32C53"/>
    <w:rsid w:val="00B33AEB"/>
    <w:rsid w:val="00B4118B"/>
    <w:rsid w:val="00B41F43"/>
    <w:rsid w:val="00B41FDD"/>
    <w:rsid w:val="00B42E16"/>
    <w:rsid w:val="00B42E81"/>
    <w:rsid w:val="00B4329D"/>
    <w:rsid w:val="00B434FC"/>
    <w:rsid w:val="00B443F5"/>
    <w:rsid w:val="00B44D40"/>
    <w:rsid w:val="00B46640"/>
    <w:rsid w:val="00B520F9"/>
    <w:rsid w:val="00B525DB"/>
    <w:rsid w:val="00B52812"/>
    <w:rsid w:val="00B53EBD"/>
    <w:rsid w:val="00B5495A"/>
    <w:rsid w:val="00B54E2E"/>
    <w:rsid w:val="00B577A3"/>
    <w:rsid w:val="00B6087A"/>
    <w:rsid w:val="00B6258B"/>
    <w:rsid w:val="00B645F2"/>
    <w:rsid w:val="00B64641"/>
    <w:rsid w:val="00B655A0"/>
    <w:rsid w:val="00B667D0"/>
    <w:rsid w:val="00B67D38"/>
    <w:rsid w:val="00B7262F"/>
    <w:rsid w:val="00B727C5"/>
    <w:rsid w:val="00B72FD2"/>
    <w:rsid w:val="00B73FD4"/>
    <w:rsid w:val="00B74FC5"/>
    <w:rsid w:val="00B75A6C"/>
    <w:rsid w:val="00B765F8"/>
    <w:rsid w:val="00B8078E"/>
    <w:rsid w:val="00B81B8B"/>
    <w:rsid w:val="00B82F2D"/>
    <w:rsid w:val="00B83E2A"/>
    <w:rsid w:val="00B83E38"/>
    <w:rsid w:val="00B85DF3"/>
    <w:rsid w:val="00B86869"/>
    <w:rsid w:val="00B86C19"/>
    <w:rsid w:val="00B870C6"/>
    <w:rsid w:val="00B92EDF"/>
    <w:rsid w:val="00B93510"/>
    <w:rsid w:val="00B93E33"/>
    <w:rsid w:val="00B9412E"/>
    <w:rsid w:val="00B94324"/>
    <w:rsid w:val="00B94F72"/>
    <w:rsid w:val="00B954F3"/>
    <w:rsid w:val="00B95BCD"/>
    <w:rsid w:val="00B95CDC"/>
    <w:rsid w:val="00B95CE5"/>
    <w:rsid w:val="00BA0D0B"/>
    <w:rsid w:val="00BA0ED5"/>
    <w:rsid w:val="00BA37A8"/>
    <w:rsid w:val="00BA3B4C"/>
    <w:rsid w:val="00BA3DF4"/>
    <w:rsid w:val="00BA3EA8"/>
    <w:rsid w:val="00BA5927"/>
    <w:rsid w:val="00BB1891"/>
    <w:rsid w:val="00BB27E3"/>
    <w:rsid w:val="00BB375D"/>
    <w:rsid w:val="00BB425C"/>
    <w:rsid w:val="00BB4476"/>
    <w:rsid w:val="00BB49A0"/>
    <w:rsid w:val="00BB5067"/>
    <w:rsid w:val="00BB515F"/>
    <w:rsid w:val="00BB5B41"/>
    <w:rsid w:val="00BB5DFF"/>
    <w:rsid w:val="00BB6E2D"/>
    <w:rsid w:val="00BC1FA5"/>
    <w:rsid w:val="00BC211C"/>
    <w:rsid w:val="00BC2C0C"/>
    <w:rsid w:val="00BC4CF5"/>
    <w:rsid w:val="00BC539E"/>
    <w:rsid w:val="00BC55E5"/>
    <w:rsid w:val="00BC64F5"/>
    <w:rsid w:val="00BC732A"/>
    <w:rsid w:val="00BC758B"/>
    <w:rsid w:val="00BD181B"/>
    <w:rsid w:val="00BD2EAC"/>
    <w:rsid w:val="00BD4BB3"/>
    <w:rsid w:val="00BD5CDF"/>
    <w:rsid w:val="00BD5F6D"/>
    <w:rsid w:val="00BD61E2"/>
    <w:rsid w:val="00BE17C6"/>
    <w:rsid w:val="00BE2BD3"/>
    <w:rsid w:val="00BE4865"/>
    <w:rsid w:val="00BE69BF"/>
    <w:rsid w:val="00BE6A3C"/>
    <w:rsid w:val="00BE725A"/>
    <w:rsid w:val="00BE7430"/>
    <w:rsid w:val="00BE7B48"/>
    <w:rsid w:val="00BF02B3"/>
    <w:rsid w:val="00BF0B9D"/>
    <w:rsid w:val="00BF259E"/>
    <w:rsid w:val="00BF2920"/>
    <w:rsid w:val="00BF3381"/>
    <w:rsid w:val="00BF4C63"/>
    <w:rsid w:val="00C00CE6"/>
    <w:rsid w:val="00C05514"/>
    <w:rsid w:val="00C05543"/>
    <w:rsid w:val="00C07B7E"/>
    <w:rsid w:val="00C105B6"/>
    <w:rsid w:val="00C10FCF"/>
    <w:rsid w:val="00C1291A"/>
    <w:rsid w:val="00C13895"/>
    <w:rsid w:val="00C143EE"/>
    <w:rsid w:val="00C1566D"/>
    <w:rsid w:val="00C1575E"/>
    <w:rsid w:val="00C16B4B"/>
    <w:rsid w:val="00C17427"/>
    <w:rsid w:val="00C17ECF"/>
    <w:rsid w:val="00C204E7"/>
    <w:rsid w:val="00C20C00"/>
    <w:rsid w:val="00C210FD"/>
    <w:rsid w:val="00C21EB2"/>
    <w:rsid w:val="00C22901"/>
    <w:rsid w:val="00C22F6B"/>
    <w:rsid w:val="00C2521B"/>
    <w:rsid w:val="00C25238"/>
    <w:rsid w:val="00C305C8"/>
    <w:rsid w:val="00C305F2"/>
    <w:rsid w:val="00C307AF"/>
    <w:rsid w:val="00C3345C"/>
    <w:rsid w:val="00C33C9A"/>
    <w:rsid w:val="00C3487E"/>
    <w:rsid w:val="00C3773E"/>
    <w:rsid w:val="00C407E5"/>
    <w:rsid w:val="00C41DAA"/>
    <w:rsid w:val="00C41EB5"/>
    <w:rsid w:val="00C42C95"/>
    <w:rsid w:val="00C42DAC"/>
    <w:rsid w:val="00C4342B"/>
    <w:rsid w:val="00C436FC"/>
    <w:rsid w:val="00C459A9"/>
    <w:rsid w:val="00C46615"/>
    <w:rsid w:val="00C502A5"/>
    <w:rsid w:val="00C521F7"/>
    <w:rsid w:val="00C53008"/>
    <w:rsid w:val="00C55151"/>
    <w:rsid w:val="00C558FF"/>
    <w:rsid w:val="00C560FA"/>
    <w:rsid w:val="00C570C5"/>
    <w:rsid w:val="00C57FF9"/>
    <w:rsid w:val="00C61260"/>
    <w:rsid w:val="00C6305F"/>
    <w:rsid w:val="00C64434"/>
    <w:rsid w:val="00C659E5"/>
    <w:rsid w:val="00C677C9"/>
    <w:rsid w:val="00C7063C"/>
    <w:rsid w:val="00C73C57"/>
    <w:rsid w:val="00C74101"/>
    <w:rsid w:val="00C74D43"/>
    <w:rsid w:val="00C75CA7"/>
    <w:rsid w:val="00C766D6"/>
    <w:rsid w:val="00C8079B"/>
    <w:rsid w:val="00C81390"/>
    <w:rsid w:val="00C81C46"/>
    <w:rsid w:val="00C83873"/>
    <w:rsid w:val="00C85675"/>
    <w:rsid w:val="00C901BB"/>
    <w:rsid w:val="00C90CD3"/>
    <w:rsid w:val="00C92552"/>
    <w:rsid w:val="00C93621"/>
    <w:rsid w:val="00C93F1B"/>
    <w:rsid w:val="00C96D01"/>
    <w:rsid w:val="00C976D1"/>
    <w:rsid w:val="00CA0E6B"/>
    <w:rsid w:val="00CA1FCA"/>
    <w:rsid w:val="00CA440C"/>
    <w:rsid w:val="00CA6770"/>
    <w:rsid w:val="00CA71D4"/>
    <w:rsid w:val="00CB1F3C"/>
    <w:rsid w:val="00CB4FC8"/>
    <w:rsid w:val="00CB5D29"/>
    <w:rsid w:val="00CB675A"/>
    <w:rsid w:val="00CB782B"/>
    <w:rsid w:val="00CC0E77"/>
    <w:rsid w:val="00CC1153"/>
    <w:rsid w:val="00CC1745"/>
    <w:rsid w:val="00CC2092"/>
    <w:rsid w:val="00CC302A"/>
    <w:rsid w:val="00CC5D85"/>
    <w:rsid w:val="00CC5E76"/>
    <w:rsid w:val="00CC71E1"/>
    <w:rsid w:val="00CC765A"/>
    <w:rsid w:val="00CC79FE"/>
    <w:rsid w:val="00CC7B01"/>
    <w:rsid w:val="00CD3A5D"/>
    <w:rsid w:val="00CD3CA9"/>
    <w:rsid w:val="00CD43BE"/>
    <w:rsid w:val="00CD5FD4"/>
    <w:rsid w:val="00CD7B81"/>
    <w:rsid w:val="00CE0DCE"/>
    <w:rsid w:val="00CE1B1E"/>
    <w:rsid w:val="00CE1BC9"/>
    <w:rsid w:val="00CE1DAA"/>
    <w:rsid w:val="00CE33C1"/>
    <w:rsid w:val="00CE3AFD"/>
    <w:rsid w:val="00CE4DD6"/>
    <w:rsid w:val="00CE692A"/>
    <w:rsid w:val="00CE76FF"/>
    <w:rsid w:val="00CE778C"/>
    <w:rsid w:val="00CF1C93"/>
    <w:rsid w:val="00CF20BC"/>
    <w:rsid w:val="00CF2FD4"/>
    <w:rsid w:val="00CF4012"/>
    <w:rsid w:val="00CF5C25"/>
    <w:rsid w:val="00CF6ECC"/>
    <w:rsid w:val="00CF7AA3"/>
    <w:rsid w:val="00CF7F57"/>
    <w:rsid w:val="00D00B3A"/>
    <w:rsid w:val="00D02BC6"/>
    <w:rsid w:val="00D0310D"/>
    <w:rsid w:val="00D05803"/>
    <w:rsid w:val="00D05C7C"/>
    <w:rsid w:val="00D06906"/>
    <w:rsid w:val="00D07742"/>
    <w:rsid w:val="00D100AE"/>
    <w:rsid w:val="00D110D4"/>
    <w:rsid w:val="00D1276A"/>
    <w:rsid w:val="00D14DB7"/>
    <w:rsid w:val="00D14E1A"/>
    <w:rsid w:val="00D15ED5"/>
    <w:rsid w:val="00D20771"/>
    <w:rsid w:val="00D22B6A"/>
    <w:rsid w:val="00D23161"/>
    <w:rsid w:val="00D255CF"/>
    <w:rsid w:val="00D26B5D"/>
    <w:rsid w:val="00D3011E"/>
    <w:rsid w:val="00D319F1"/>
    <w:rsid w:val="00D348F7"/>
    <w:rsid w:val="00D351E9"/>
    <w:rsid w:val="00D35355"/>
    <w:rsid w:val="00D3703D"/>
    <w:rsid w:val="00D37ADF"/>
    <w:rsid w:val="00D37F2B"/>
    <w:rsid w:val="00D40BC3"/>
    <w:rsid w:val="00D422ED"/>
    <w:rsid w:val="00D434EC"/>
    <w:rsid w:val="00D43894"/>
    <w:rsid w:val="00D444D0"/>
    <w:rsid w:val="00D44A44"/>
    <w:rsid w:val="00D44E9D"/>
    <w:rsid w:val="00D46E5C"/>
    <w:rsid w:val="00D46FC7"/>
    <w:rsid w:val="00D472A7"/>
    <w:rsid w:val="00D50230"/>
    <w:rsid w:val="00D531B4"/>
    <w:rsid w:val="00D5653C"/>
    <w:rsid w:val="00D61A0E"/>
    <w:rsid w:val="00D65317"/>
    <w:rsid w:val="00D717D8"/>
    <w:rsid w:val="00D71CF9"/>
    <w:rsid w:val="00D735AE"/>
    <w:rsid w:val="00D75FF9"/>
    <w:rsid w:val="00D77FCD"/>
    <w:rsid w:val="00D80ED6"/>
    <w:rsid w:val="00D80F9D"/>
    <w:rsid w:val="00D81BAE"/>
    <w:rsid w:val="00D844B1"/>
    <w:rsid w:val="00D849DD"/>
    <w:rsid w:val="00D84B17"/>
    <w:rsid w:val="00D8507D"/>
    <w:rsid w:val="00D86735"/>
    <w:rsid w:val="00D86C7D"/>
    <w:rsid w:val="00D8718E"/>
    <w:rsid w:val="00D871FB"/>
    <w:rsid w:val="00D90C57"/>
    <w:rsid w:val="00D90C9D"/>
    <w:rsid w:val="00D90E57"/>
    <w:rsid w:val="00D91910"/>
    <w:rsid w:val="00D91AA8"/>
    <w:rsid w:val="00D935FC"/>
    <w:rsid w:val="00D944A6"/>
    <w:rsid w:val="00D94976"/>
    <w:rsid w:val="00D95B92"/>
    <w:rsid w:val="00D95C7A"/>
    <w:rsid w:val="00D96BF1"/>
    <w:rsid w:val="00D96E9B"/>
    <w:rsid w:val="00D96FC3"/>
    <w:rsid w:val="00DA08C5"/>
    <w:rsid w:val="00DA12C3"/>
    <w:rsid w:val="00DA191D"/>
    <w:rsid w:val="00DA1E68"/>
    <w:rsid w:val="00DA2571"/>
    <w:rsid w:val="00DA45F0"/>
    <w:rsid w:val="00DA495D"/>
    <w:rsid w:val="00DA50B6"/>
    <w:rsid w:val="00DA7BA0"/>
    <w:rsid w:val="00DB0995"/>
    <w:rsid w:val="00DB3C6E"/>
    <w:rsid w:val="00DB469A"/>
    <w:rsid w:val="00DB52C3"/>
    <w:rsid w:val="00DB5DA3"/>
    <w:rsid w:val="00DB7E5F"/>
    <w:rsid w:val="00DC10B0"/>
    <w:rsid w:val="00DC1594"/>
    <w:rsid w:val="00DC2940"/>
    <w:rsid w:val="00DC3DA9"/>
    <w:rsid w:val="00DC4BCD"/>
    <w:rsid w:val="00DC597C"/>
    <w:rsid w:val="00DC5AC6"/>
    <w:rsid w:val="00DC79C7"/>
    <w:rsid w:val="00DD1107"/>
    <w:rsid w:val="00DD1636"/>
    <w:rsid w:val="00DD178F"/>
    <w:rsid w:val="00DD1FE4"/>
    <w:rsid w:val="00DD63D0"/>
    <w:rsid w:val="00DE01D8"/>
    <w:rsid w:val="00DE2847"/>
    <w:rsid w:val="00DE2966"/>
    <w:rsid w:val="00DE4107"/>
    <w:rsid w:val="00DE436F"/>
    <w:rsid w:val="00DE5124"/>
    <w:rsid w:val="00DF0B5E"/>
    <w:rsid w:val="00DF0ED5"/>
    <w:rsid w:val="00DF0F64"/>
    <w:rsid w:val="00DF1186"/>
    <w:rsid w:val="00DF36F7"/>
    <w:rsid w:val="00DF398D"/>
    <w:rsid w:val="00DF67D8"/>
    <w:rsid w:val="00DF72D9"/>
    <w:rsid w:val="00DF7EC8"/>
    <w:rsid w:val="00E028ED"/>
    <w:rsid w:val="00E02A57"/>
    <w:rsid w:val="00E02B6F"/>
    <w:rsid w:val="00E04660"/>
    <w:rsid w:val="00E04BA2"/>
    <w:rsid w:val="00E06C17"/>
    <w:rsid w:val="00E07AF1"/>
    <w:rsid w:val="00E104F6"/>
    <w:rsid w:val="00E10748"/>
    <w:rsid w:val="00E1094C"/>
    <w:rsid w:val="00E1100F"/>
    <w:rsid w:val="00E11EF3"/>
    <w:rsid w:val="00E123AF"/>
    <w:rsid w:val="00E12F57"/>
    <w:rsid w:val="00E14282"/>
    <w:rsid w:val="00E14774"/>
    <w:rsid w:val="00E155C6"/>
    <w:rsid w:val="00E17ABD"/>
    <w:rsid w:val="00E200BA"/>
    <w:rsid w:val="00E2346B"/>
    <w:rsid w:val="00E24C70"/>
    <w:rsid w:val="00E26B53"/>
    <w:rsid w:val="00E27DDF"/>
    <w:rsid w:val="00E27E01"/>
    <w:rsid w:val="00E30A90"/>
    <w:rsid w:val="00E32DBA"/>
    <w:rsid w:val="00E34154"/>
    <w:rsid w:val="00E350F4"/>
    <w:rsid w:val="00E40A82"/>
    <w:rsid w:val="00E41142"/>
    <w:rsid w:val="00E4249F"/>
    <w:rsid w:val="00E43469"/>
    <w:rsid w:val="00E445DA"/>
    <w:rsid w:val="00E45379"/>
    <w:rsid w:val="00E45C35"/>
    <w:rsid w:val="00E469B1"/>
    <w:rsid w:val="00E47BCB"/>
    <w:rsid w:val="00E50B22"/>
    <w:rsid w:val="00E50C4F"/>
    <w:rsid w:val="00E51E18"/>
    <w:rsid w:val="00E520D2"/>
    <w:rsid w:val="00E527EE"/>
    <w:rsid w:val="00E533BD"/>
    <w:rsid w:val="00E53706"/>
    <w:rsid w:val="00E567AD"/>
    <w:rsid w:val="00E573C6"/>
    <w:rsid w:val="00E57CE2"/>
    <w:rsid w:val="00E61343"/>
    <w:rsid w:val="00E613BA"/>
    <w:rsid w:val="00E617BD"/>
    <w:rsid w:val="00E618D9"/>
    <w:rsid w:val="00E67009"/>
    <w:rsid w:val="00E67B7B"/>
    <w:rsid w:val="00E70503"/>
    <w:rsid w:val="00E705B4"/>
    <w:rsid w:val="00E70B9A"/>
    <w:rsid w:val="00E70BBB"/>
    <w:rsid w:val="00E713BD"/>
    <w:rsid w:val="00E716DD"/>
    <w:rsid w:val="00E71BE1"/>
    <w:rsid w:val="00E72967"/>
    <w:rsid w:val="00E72A19"/>
    <w:rsid w:val="00E74768"/>
    <w:rsid w:val="00E759B2"/>
    <w:rsid w:val="00E770B3"/>
    <w:rsid w:val="00E804F0"/>
    <w:rsid w:val="00E8155D"/>
    <w:rsid w:val="00E829A2"/>
    <w:rsid w:val="00E86361"/>
    <w:rsid w:val="00E90C37"/>
    <w:rsid w:val="00E90EB9"/>
    <w:rsid w:val="00E91F1D"/>
    <w:rsid w:val="00E932E9"/>
    <w:rsid w:val="00E9358F"/>
    <w:rsid w:val="00E96FFC"/>
    <w:rsid w:val="00EA0E04"/>
    <w:rsid w:val="00EA1E39"/>
    <w:rsid w:val="00EA220D"/>
    <w:rsid w:val="00EA3156"/>
    <w:rsid w:val="00EA39C8"/>
    <w:rsid w:val="00EA40A2"/>
    <w:rsid w:val="00EA4CD5"/>
    <w:rsid w:val="00EA5D2C"/>
    <w:rsid w:val="00EA5D8E"/>
    <w:rsid w:val="00EA68DA"/>
    <w:rsid w:val="00EB0141"/>
    <w:rsid w:val="00EB050D"/>
    <w:rsid w:val="00EB07CF"/>
    <w:rsid w:val="00EB092D"/>
    <w:rsid w:val="00EB1E79"/>
    <w:rsid w:val="00EB3B88"/>
    <w:rsid w:val="00EC0153"/>
    <w:rsid w:val="00EC1ADC"/>
    <w:rsid w:val="00EC3B8F"/>
    <w:rsid w:val="00EC5CA0"/>
    <w:rsid w:val="00EC5D05"/>
    <w:rsid w:val="00EC7372"/>
    <w:rsid w:val="00EC763F"/>
    <w:rsid w:val="00EC7FB1"/>
    <w:rsid w:val="00ED1995"/>
    <w:rsid w:val="00ED1BD8"/>
    <w:rsid w:val="00ED30E8"/>
    <w:rsid w:val="00ED3B69"/>
    <w:rsid w:val="00ED48BE"/>
    <w:rsid w:val="00ED6CD1"/>
    <w:rsid w:val="00EE3548"/>
    <w:rsid w:val="00EE59CE"/>
    <w:rsid w:val="00EE5F2E"/>
    <w:rsid w:val="00EE693B"/>
    <w:rsid w:val="00EE6B2A"/>
    <w:rsid w:val="00EE783F"/>
    <w:rsid w:val="00EE7920"/>
    <w:rsid w:val="00EE7C15"/>
    <w:rsid w:val="00EF045F"/>
    <w:rsid w:val="00EF46F9"/>
    <w:rsid w:val="00EF4A64"/>
    <w:rsid w:val="00EF4D79"/>
    <w:rsid w:val="00EF7891"/>
    <w:rsid w:val="00F00407"/>
    <w:rsid w:val="00F006EA"/>
    <w:rsid w:val="00F02171"/>
    <w:rsid w:val="00F033EF"/>
    <w:rsid w:val="00F044EE"/>
    <w:rsid w:val="00F061A6"/>
    <w:rsid w:val="00F06BDA"/>
    <w:rsid w:val="00F077CB"/>
    <w:rsid w:val="00F107AF"/>
    <w:rsid w:val="00F11AB3"/>
    <w:rsid w:val="00F12DD0"/>
    <w:rsid w:val="00F13EF5"/>
    <w:rsid w:val="00F15D77"/>
    <w:rsid w:val="00F15FCE"/>
    <w:rsid w:val="00F1661B"/>
    <w:rsid w:val="00F17D75"/>
    <w:rsid w:val="00F17E14"/>
    <w:rsid w:val="00F20633"/>
    <w:rsid w:val="00F213E5"/>
    <w:rsid w:val="00F218DA"/>
    <w:rsid w:val="00F23DB4"/>
    <w:rsid w:val="00F23E81"/>
    <w:rsid w:val="00F24A46"/>
    <w:rsid w:val="00F254BE"/>
    <w:rsid w:val="00F25CFE"/>
    <w:rsid w:val="00F3060F"/>
    <w:rsid w:val="00F30D3F"/>
    <w:rsid w:val="00F32886"/>
    <w:rsid w:val="00F33150"/>
    <w:rsid w:val="00F35243"/>
    <w:rsid w:val="00F35F1D"/>
    <w:rsid w:val="00F4018F"/>
    <w:rsid w:val="00F43E6E"/>
    <w:rsid w:val="00F44363"/>
    <w:rsid w:val="00F44423"/>
    <w:rsid w:val="00F454DD"/>
    <w:rsid w:val="00F455B5"/>
    <w:rsid w:val="00F469B3"/>
    <w:rsid w:val="00F46DAD"/>
    <w:rsid w:val="00F51236"/>
    <w:rsid w:val="00F5374C"/>
    <w:rsid w:val="00F541B8"/>
    <w:rsid w:val="00F56CC2"/>
    <w:rsid w:val="00F574B4"/>
    <w:rsid w:val="00F574B7"/>
    <w:rsid w:val="00F57883"/>
    <w:rsid w:val="00F60BC0"/>
    <w:rsid w:val="00F61B7F"/>
    <w:rsid w:val="00F62370"/>
    <w:rsid w:val="00F628D3"/>
    <w:rsid w:val="00F6497E"/>
    <w:rsid w:val="00F65A21"/>
    <w:rsid w:val="00F677E2"/>
    <w:rsid w:val="00F67C16"/>
    <w:rsid w:val="00F7233D"/>
    <w:rsid w:val="00F723F2"/>
    <w:rsid w:val="00F73751"/>
    <w:rsid w:val="00F75EAD"/>
    <w:rsid w:val="00F77154"/>
    <w:rsid w:val="00F80F33"/>
    <w:rsid w:val="00F82637"/>
    <w:rsid w:val="00F846D6"/>
    <w:rsid w:val="00F86EC2"/>
    <w:rsid w:val="00F906D2"/>
    <w:rsid w:val="00F9173A"/>
    <w:rsid w:val="00F91800"/>
    <w:rsid w:val="00F92882"/>
    <w:rsid w:val="00F93859"/>
    <w:rsid w:val="00F94E99"/>
    <w:rsid w:val="00F9650A"/>
    <w:rsid w:val="00F965BB"/>
    <w:rsid w:val="00F967C7"/>
    <w:rsid w:val="00F96908"/>
    <w:rsid w:val="00FA0437"/>
    <w:rsid w:val="00FA16EC"/>
    <w:rsid w:val="00FA233F"/>
    <w:rsid w:val="00FA2E05"/>
    <w:rsid w:val="00FA2E5F"/>
    <w:rsid w:val="00FA3E48"/>
    <w:rsid w:val="00FA7D57"/>
    <w:rsid w:val="00FB0008"/>
    <w:rsid w:val="00FB071C"/>
    <w:rsid w:val="00FB3EA0"/>
    <w:rsid w:val="00FB4127"/>
    <w:rsid w:val="00FB4703"/>
    <w:rsid w:val="00FB55F4"/>
    <w:rsid w:val="00FB6B37"/>
    <w:rsid w:val="00FB7667"/>
    <w:rsid w:val="00FC0B63"/>
    <w:rsid w:val="00FC12EE"/>
    <w:rsid w:val="00FC1A4F"/>
    <w:rsid w:val="00FC2209"/>
    <w:rsid w:val="00FC3860"/>
    <w:rsid w:val="00FC44B0"/>
    <w:rsid w:val="00FC7531"/>
    <w:rsid w:val="00FC7EAA"/>
    <w:rsid w:val="00FD27F4"/>
    <w:rsid w:val="00FD4B62"/>
    <w:rsid w:val="00FD4B89"/>
    <w:rsid w:val="00FD4FA5"/>
    <w:rsid w:val="00FD5166"/>
    <w:rsid w:val="00FD72CC"/>
    <w:rsid w:val="00FE3348"/>
    <w:rsid w:val="00FE46AD"/>
    <w:rsid w:val="00FE53DA"/>
    <w:rsid w:val="00FE5410"/>
    <w:rsid w:val="00FE57F3"/>
    <w:rsid w:val="00FF2D44"/>
    <w:rsid w:val="00FF456A"/>
    <w:rsid w:val="00FF6204"/>
    <w:rsid w:val="00FF62CB"/>
    <w:rsid w:val="00FF634D"/>
    <w:rsid w:val="00FF6BDF"/>
    <w:rsid w:val="00FF6D25"/>
    <w:rsid w:val="00FF7C33"/>
    <w:rsid w:val="00FF7C50"/>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747B373"/>
  <w15:docId w15:val="{DA0195A1-1DB8-4A80-AB5D-45EAC3625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7608"/>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2B57E5"/>
    <w:pPr>
      <w:keepNext/>
      <w:keepLines/>
      <w:spacing w:line="360" w:lineRule="auto"/>
      <w:jc w:val="center"/>
      <w:outlineLvl w:val="0"/>
    </w:pPr>
    <w:rPr>
      <w:rFonts w:ascii="Palatino Linotype" w:eastAsiaTheme="majorEastAsia" w:hAnsi="Palatino Linotype" w:cstheme="majorBidi"/>
      <w:b/>
      <w:color w:val="000000" w:themeColor="text1"/>
      <w:sz w:val="22"/>
      <w:szCs w:val="32"/>
    </w:rPr>
  </w:style>
  <w:style w:type="paragraph" w:styleId="Ttulo2">
    <w:name w:val="heading 2"/>
    <w:basedOn w:val="Normal"/>
    <w:next w:val="Normal"/>
    <w:link w:val="Ttulo2Car"/>
    <w:uiPriority w:val="9"/>
    <w:unhideWhenUsed/>
    <w:qFormat/>
    <w:rsid w:val="002B57E5"/>
    <w:pPr>
      <w:keepNext/>
      <w:keepLines/>
      <w:spacing w:line="360" w:lineRule="auto"/>
      <w:outlineLvl w:val="1"/>
    </w:pPr>
    <w:rPr>
      <w:rFonts w:ascii="Palatino Linotype" w:eastAsiaTheme="majorEastAsia" w:hAnsi="Palatino Linotype" w:cstheme="majorBidi"/>
      <w:b/>
      <w:color w:val="000000" w:themeColor="text1"/>
      <w:sz w:val="22"/>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paragraph" w:styleId="Subttulo">
    <w:name w:val="Subtitle"/>
    <w:basedOn w:val="Normal"/>
    <w:next w:val="Normal"/>
    <w:link w:val="SubttuloCar"/>
    <w:uiPriority w:val="11"/>
    <w:qFormat/>
    <w:rsid w:val="002B57E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basedOn w:val="Ttulo1"/>
    <w:next w:val="Normal"/>
    <w:uiPriority w:val="39"/>
    <w:unhideWhenUsed/>
    <w:qFormat/>
    <w:rsid w:val="002B57E5"/>
    <w:pPr>
      <w:spacing w:line="259" w:lineRule="auto"/>
      <w:outlineLvl w:val="9"/>
    </w:pPr>
    <w:rPr>
      <w:lang w:eastAsia="es-MX"/>
    </w:rPr>
  </w:style>
  <w:style w:type="character" w:customStyle="1" w:styleId="Ttulo2Car">
    <w:name w:val="Título 2 Car"/>
    <w:basedOn w:val="Fuentedeprrafopredeter"/>
    <w:link w:val="Ttulo2"/>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219263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844203">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95950319">
      <w:bodyDiv w:val="1"/>
      <w:marLeft w:val="0"/>
      <w:marRight w:val="0"/>
      <w:marTop w:val="0"/>
      <w:marBottom w:val="0"/>
      <w:divBdr>
        <w:top w:val="none" w:sz="0" w:space="0" w:color="auto"/>
        <w:left w:val="none" w:sz="0" w:space="0" w:color="auto"/>
        <w:bottom w:val="none" w:sz="0" w:space="0" w:color="auto"/>
        <w:right w:val="none" w:sz="0" w:space="0" w:color="auto"/>
      </w:divBdr>
    </w:div>
    <w:div w:id="127748878">
      <w:bodyDiv w:val="1"/>
      <w:marLeft w:val="0"/>
      <w:marRight w:val="0"/>
      <w:marTop w:val="0"/>
      <w:marBottom w:val="0"/>
      <w:divBdr>
        <w:top w:val="none" w:sz="0" w:space="0" w:color="auto"/>
        <w:left w:val="none" w:sz="0" w:space="0" w:color="auto"/>
        <w:bottom w:val="none" w:sz="0" w:space="0" w:color="auto"/>
        <w:right w:val="none" w:sz="0" w:space="0" w:color="auto"/>
      </w:divBdr>
    </w:div>
    <w:div w:id="141194478">
      <w:bodyDiv w:val="1"/>
      <w:marLeft w:val="0"/>
      <w:marRight w:val="0"/>
      <w:marTop w:val="0"/>
      <w:marBottom w:val="0"/>
      <w:divBdr>
        <w:top w:val="none" w:sz="0" w:space="0" w:color="auto"/>
        <w:left w:val="none" w:sz="0" w:space="0" w:color="auto"/>
        <w:bottom w:val="none" w:sz="0" w:space="0" w:color="auto"/>
        <w:right w:val="none" w:sz="0" w:space="0" w:color="auto"/>
      </w:divBdr>
    </w:div>
    <w:div w:id="166336764">
      <w:bodyDiv w:val="1"/>
      <w:marLeft w:val="0"/>
      <w:marRight w:val="0"/>
      <w:marTop w:val="0"/>
      <w:marBottom w:val="0"/>
      <w:divBdr>
        <w:top w:val="none" w:sz="0" w:space="0" w:color="auto"/>
        <w:left w:val="none" w:sz="0" w:space="0" w:color="auto"/>
        <w:bottom w:val="none" w:sz="0" w:space="0" w:color="auto"/>
        <w:right w:val="none" w:sz="0" w:space="0" w:color="auto"/>
      </w:divBdr>
      <w:divsChild>
        <w:div w:id="587348187">
          <w:marLeft w:val="0"/>
          <w:marRight w:val="0"/>
          <w:marTop w:val="0"/>
          <w:marBottom w:val="0"/>
          <w:divBdr>
            <w:top w:val="none" w:sz="0" w:space="0" w:color="auto"/>
            <w:left w:val="none" w:sz="0" w:space="0" w:color="auto"/>
            <w:bottom w:val="none" w:sz="0" w:space="0" w:color="auto"/>
            <w:right w:val="none" w:sz="0" w:space="0" w:color="auto"/>
          </w:divBdr>
        </w:div>
        <w:div w:id="854686728">
          <w:marLeft w:val="0"/>
          <w:marRight w:val="0"/>
          <w:marTop w:val="0"/>
          <w:marBottom w:val="0"/>
          <w:divBdr>
            <w:top w:val="none" w:sz="0" w:space="0" w:color="auto"/>
            <w:left w:val="none" w:sz="0" w:space="0" w:color="auto"/>
            <w:bottom w:val="none" w:sz="0" w:space="0" w:color="auto"/>
            <w:right w:val="none" w:sz="0" w:space="0" w:color="auto"/>
          </w:divBdr>
        </w:div>
        <w:div w:id="2005014136">
          <w:marLeft w:val="0"/>
          <w:marRight w:val="0"/>
          <w:marTop w:val="0"/>
          <w:marBottom w:val="0"/>
          <w:divBdr>
            <w:top w:val="none" w:sz="0" w:space="0" w:color="auto"/>
            <w:left w:val="none" w:sz="0" w:space="0" w:color="auto"/>
            <w:bottom w:val="none" w:sz="0" w:space="0" w:color="auto"/>
            <w:right w:val="none" w:sz="0" w:space="0" w:color="auto"/>
          </w:divBdr>
        </w:div>
      </w:divsChild>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90993073">
      <w:bodyDiv w:val="1"/>
      <w:marLeft w:val="0"/>
      <w:marRight w:val="0"/>
      <w:marTop w:val="0"/>
      <w:marBottom w:val="0"/>
      <w:divBdr>
        <w:top w:val="none" w:sz="0" w:space="0" w:color="auto"/>
        <w:left w:val="none" w:sz="0" w:space="0" w:color="auto"/>
        <w:bottom w:val="none" w:sz="0" w:space="0" w:color="auto"/>
        <w:right w:val="none" w:sz="0" w:space="0" w:color="auto"/>
      </w:divBdr>
    </w:div>
    <w:div w:id="203030893">
      <w:bodyDiv w:val="1"/>
      <w:marLeft w:val="0"/>
      <w:marRight w:val="0"/>
      <w:marTop w:val="0"/>
      <w:marBottom w:val="0"/>
      <w:divBdr>
        <w:top w:val="none" w:sz="0" w:space="0" w:color="auto"/>
        <w:left w:val="none" w:sz="0" w:space="0" w:color="auto"/>
        <w:bottom w:val="none" w:sz="0" w:space="0" w:color="auto"/>
        <w:right w:val="none" w:sz="0" w:space="0" w:color="auto"/>
      </w:divBdr>
    </w:div>
    <w:div w:id="203324463">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97028227">
      <w:bodyDiv w:val="1"/>
      <w:marLeft w:val="0"/>
      <w:marRight w:val="0"/>
      <w:marTop w:val="0"/>
      <w:marBottom w:val="0"/>
      <w:divBdr>
        <w:top w:val="none" w:sz="0" w:space="0" w:color="auto"/>
        <w:left w:val="none" w:sz="0" w:space="0" w:color="auto"/>
        <w:bottom w:val="none" w:sz="0" w:space="0" w:color="auto"/>
        <w:right w:val="none" w:sz="0" w:space="0" w:color="auto"/>
      </w:divBdr>
    </w:div>
    <w:div w:id="335034988">
      <w:bodyDiv w:val="1"/>
      <w:marLeft w:val="0"/>
      <w:marRight w:val="0"/>
      <w:marTop w:val="0"/>
      <w:marBottom w:val="0"/>
      <w:divBdr>
        <w:top w:val="none" w:sz="0" w:space="0" w:color="auto"/>
        <w:left w:val="none" w:sz="0" w:space="0" w:color="auto"/>
        <w:bottom w:val="none" w:sz="0" w:space="0" w:color="auto"/>
        <w:right w:val="none" w:sz="0" w:space="0" w:color="auto"/>
      </w:divBdr>
      <w:divsChild>
        <w:div w:id="1375617587">
          <w:marLeft w:val="0"/>
          <w:marRight w:val="0"/>
          <w:marTop w:val="0"/>
          <w:marBottom w:val="0"/>
          <w:divBdr>
            <w:top w:val="none" w:sz="0" w:space="0" w:color="auto"/>
            <w:left w:val="none" w:sz="0" w:space="0" w:color="auto"/>
            <w:bottom w:val="none" w:sz="0" w:space="0" w:color="auto"/>
            <w:right w:val="none" w:sz="0" w:space="0" w:color="auto"/>
          </w:divBdr>
        </w:div>
        <w:div w:id="935407176">
          <w:marLeft w:val="0"/>
          <w:marRight w:val="0"/>
          <w:marTop w:val="0"/>
          <w:marBottom w:val="0"/>
          <w:divBdr>
            <w:top w:val="none" w:sz="0" w:space="0" w:color="auto"/>
            <w:left w:val="none" w:sz="0" w:space="0" w:color="auto"/>
            <w:bottom w:val="none" w:sz="0" w:space="0" w:color="auto"/>
            <w:right w:val="none" w:sz="0" w:space="0" w:color="auto"/>
          </w:divBdr>
        </w:div>
        <w:div w:id="403600714">
          <w:marLeft w:val="0"/>
          <w:marRight w:val="0"/>
          <w:marTop w:val="0"/>
          <w:marBottom w:val="0"/>
          <w:divBdr>
            <w:top w:val="none" w:sz="0" w:space="0" w:color="auto"/>
            <w:left w:val="none" w:sz="0" w:space="0" w:color="auto"/>
            <w:bottom w:val="none" w:sz="0" w:space="0" w:color="auto"/>
            <w:right w:val="none" w:sz="0" w:space="0" w:color="auto"/>
          </w:divBdr>
        </w:div>
        <w:div w:id="905533049">
          <w:marLeft w:val="0"/>
          <w:marRight w:val="0"/>
          <w:marTop w:val="0"/>
          <w:marBottom w:val="0"/>
          <w:divBdr>
            <w:top w:val="none" w:sz="0" w:space="0" w:color="auto"/>
            <w:left w:val="none" w:sz="0" w:space="0" w:color="auto"/>
            <w:bottom w:val="none" w:sz="0" w:space="0" w:color="auto"/>
            <w:right w:val="none" w:sz="0" w:space="0" w:color="auto"/>
          </w:divBdr>
        </w:div>
      </w:divsChild>
    </w:div>
    <w:div w:id="341590908">
      <w:bodyDiv w:val="1"/>
      <w:marLeft w:val="0"/>
      <w:marRight w:val="0"/>
      <w:marTop w:val="0"/>
      <w:marBottom w:val="0"/>
      <w:divBdr>
        <w:top w:val="none" w:sz="0" w:space="0" w:color="auto"/>
        <w:left w:val="none" w:sz="0" w:space="0" w:color="auto"/>
        <w:bottom w:val="none" w:sz="0" w:space="0" w:color="auto"/>
        <w:right w:val="none" w:sz="0" w:space="0" w:color="auto"/>
      </w:divBdr>
      <w:divsChild>
        <w:div w:id="366953804">
          <w:marLeft w:val="0"/>
          <w:marRight w:val="0"/>
          <w:marTop w:val="0"/>
          <w:marBottom w:val="0"/>
          <w:divBdr>
            <w:top w:val="none" w:sz="0" w:space="0" w:color="auto"/>
            <w:left w:val="none" w:sz="0" w:space="0" w:color="auto"/>
            <w:bottom w:val="none" w:sz="0" w:space="0" w:color="auto"/>
            <w:right w:val="none" w:sz="0" w:space="0" w:color="auto"/>
          </w:divBdr>
        </w:div>
        <w:div w:id="356124260">
          <w:marLeft w:val="0"/>
          <w:marRight w:val="0"/>
          <w:marTop w:val="0"/>
          <w:marBottom w:val="0"/>
          <w:divBdr>
            <w:top w:val="none" w:sz="0" w:space="0" w:color="auto"/>
            <w:left w:val="none" w:sz="0" w:space="0" w:color="auto"/>
            <w:bottom w:val="none" w:sz="0" w:space="0" w:color="auto"/>
            <w:right w:val="none" w:sz="0" w:space="0" w:color="auto"/>
          </w:divBdr>
        </w:div>
        <w:div w:id="557520594">
          <w:marLeft w:val="0"/>
          <w:marRight w:val="0"/>
          <w:marTop w:val="0"/>
          <w:marBottom w:val="0"/>
          <w:divBdr>
            <w:top w:val="none" w:sz="0" w:space="0" w:color="auto"/>
            <w:left w:val="none" w:sz="0" w:space="0" w:color="auto"/>
            <w:bottom w:val="none" w:sz="0" w:space="0" w:color="auto"/>
            <w:right w:val="none" w:sz="0" w:space="0" w:color="auto"/>
          </w:divBdr>
        </w:div>
      </w:divsChild>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63601056">
      <w:bodyDiv w:val="1"/>
      <w:marLeft w:val="0"/>
      <w:marRight w:val="0"/>
      <w:marTop w:val="0"/>
      <w:marBottom w:val="0"/>
      <w:divBdr>
        <w:top w:val="none" w:sz="0" w:space="0" w:color="auto"/>
        <w:left w:val="none" w:sz="0" w:space="0" w:color="auto"/>
        <w:bottom w:val="none" w:sz="0" w:space="0" w:color="auto"/>
        <w:right w:val="none" w:sz="0" w:space="0" w:color="auto"/>
      </w:divBdr>
    </w:div>
    <w:div w:id="382406544">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43575797">
      <w:bodyDiv w:val="1"/>
      <w:marLeft w:val="0"/>
      <w:marRight w:val="0"/>
      <w:marTop w:val="0"/>
      <w:marBottom w:val="0"/>
      <w:divBdr>
        <w:top w:val="none" w:sz="0" w:space="0" w:color="auto"/>
        <w:left w:val="none" w:sz="0" w:space="0" w:color="auto"/>
        <w:bottom w:val="none" w:sz="0" w:space="0" w:color="auto"/>
        <w:right w:val="none" w:sz="0" w:space="0" w:color="auto"/>
      </w:divBdr>
    </w:div>
    <w:div w:id="453253294">
      <w:bodyDiv w:val="1"/>
      <w:marLeft w:val="0"/>
      <w:marRight w:val="0"/>
      <w:marTop w:val="0"/>
      <w:marBottom w:val="0"/>
      <w:divBdr>
        <w:top w:val="none" w:sz="0" w:space="0" w:color="auto"/>
        <w:left w:val="none" w:sz="0" w:space="0" w:color="auto"/>
        <w:bottom w:val="none" w:sz="0" w:space="0" w:color="auto"/>
        <w:right w:val="none" w:sz="0" w:space="0" w:color="auto"/>
      </w:divBdr>
    </w:div>
    <w:div w:id="463426680">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43643945">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8003555">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953137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70568218">
      <w:bodyDiv w:val="1"/>
      <w:marLeft w:val="0"/>
      <w:marRight w:val="0"/>
      <w:marTop w:val="0"/>
      <w:marBottom w:val="0"/>
      <w:divBdr>
        <w:top w:val="none" w:sz="0" w:space="0" w:color="auto"/>
        <w:left w:val="none" w:sz="0" w:space="0" w:color="auto"/>
        <w:bottom w:val="none" w:sz="0" w:space="0" w:color="auto"/>
        <w:right w:val="none" w:sz="0" w:space="0" w:color="auto"/>
      </w:divBdr>
      <w:divsChild>
        <w:div w:id="85227439">
          <w:marLeft w:val="0"/>
          <w:marRight w:val="0"/>
          <w:marTop w:val="0"/>
          <w:marBottom w:val="0"/>
          <w:divBdr>
            <w:top w:val="none" w:sz="0" w:space="0" w:color="auto"/>
            <w:left w:val="none" w:sz="0" w:space="0" w:color="auto"/>
            <w:bottom w:val="none" w:sz="0" w:space="0" w:color="auto"/>
            <w:right w:val="none" w:sz="0" w:space="0" w:color="auto"/>
          </w:divBdr>
        </w:div>
        <w:div w:id="647710696">
          <w:marLeft w:val="0"/>
          <w:marRight w:val="0"/>
          <w:marTop w:val="0"/>
          <w:marBottom w:val="0"/>
          <w:divBdr>
            <w:top w:val="none" w:sz="0" w:space="0" w:color="auto"/>
            <w:left w:val="none" w:sz="0" w:space="0" w:color="auto"/>
            <w:bottom w:val="none" w:sz="0" w:space="0" w:color="auto"/>
            <w:right w:val="none" w:sz="0" w:space="0" w:color="auto"/>
          </w:divBdr>
        </w:div>
      </w:divsChild>
    </w:div>
    <w:div w:id="688877900">
      <w:bodyDiv w:val="1"/>
      <w:marLeft w:val="0"/>
      <w:marRight w:val="0"/>
      <w:marTop w:val="0"/>
      <w:marBottom w:val="0"/>
      <w:divBdr>
        <w:top w:val="none" w:sz="0" w:space="0" w:color="auto"/>
        <w:left w:val="none" w:sz="0" w:space="0" w:color="auto"/>
        <w:bottom w:val="none" w:sz="0" w:space="0" w:color="auto"/>
        <w:right w:val="none" w:sz="0" w:space="0" w:color="auto"/>
      </w:divBdr>
      <w:divsChild>
        <w:div w:id="743138670">
          <w:marLeft w:val="0"/>
          <w:marRight w:val="0"/>
          <w:marTop w:val="0"/>
          <w:marBottom w:val="0"/>
          <w:divBdr>
            <w:top w:val="none" w:sz="0" w:space="0" w:color="auto"/>
            <w:left w:val="none" w:sz="0" w:space="0" w:color="auto"/>
            <w:bottom w:val="none" w:sz="0" w:space="0" w:color="auto"/>
            <w:right w:val="none" w:sz="0" w:space="0" w:color="auto"/>
          </w:divBdr>
        </w:div>
        <w:div w:id="1322735557">
          <w:marLeft w:val="0"/>
          <w:marRight w:val="0"/>
          <w:marTop w:val="0"/>
          <w:marBottom w:val="0"/>
          <w:divBdr>
            <w:top w:val="none" w:sz="0" w:space="0" w:color="auto"/>
            <w:left w:val="none" w:sz="0" w:space="0" w:color="auto"/>
            <w:bottom w:val="none" w:sz="0" w:space="0" w:color="auto"/>
            <w:right w:val="none" w:sz="0" w:space="0" w:color="auto"/>
          </w:divBdr>
        </w:div>
        <w:div w:id="823813829">
          <w:marLeft w:val="0"/>
          <w:marRight w:val="0"/>
          <w:marTop w:val="0"/>
          <w:marBottom w:val="0"/>
          <w:divBdr>
            <w:top w:val="none" w:sz="0" w:space="0" w:color="auto"/>
            <w:left w:val="none" w:sz="0" w:space="0" w:color="auto"/>
            <w:bottom w:val="none" w:sz="0" w:space="0" w:color="auto"/>
            <w:right w:val="none" w:sz="0" w:space="0" w:color="auto"/>
          </w:divBdr>
        </w:div>
      </w:divsChild>
    </w:div>
    <w:div w:id="712576727">
      <w:bodyDiv w:val="1"/>
      <w:marLeft w:val="0"/>
      <w:marRight w:val="0"/>
      <w:marTop w:val="0"/>
      <w:marBottom w:val="0"/>
      <w:divBdr>
        <w:top w:val="none" w:sz="0" w:space="0" w:color="auto"/>
        <w:left w:val="none" w:sz="0" w:space="0" w:color="auto"/>
        <w:bottom w:val="none" w:sz="0" w:space="0" w:color="auto"/>
        <w:right w:val="none" w:sz="0" w:space="0" w:color="auto"/>
      </w:divBdr>
    </w:div>
    <w:div w:id="712652927">
      <w:bodyDiv w:val="1"/>
      <w:marLeft w:val="0"/>
      <w:marRight w:val="0"/>
      <w:marTop w:val="0"/>
      <w:marBottom w:val="0"/>
      <w:divBdr>
        <w:top w:val="none" w:sz="0" w:space="0" w:color="auto"/>
        <w:left w:val="none" w:sz="0" w:space="0" w:color="auto"/>
        <w:bottom w:val="none" w:sz="0" w:space="0" w:color="auto"/>
        <w:right w:val="none" w:sz="0" w:space="0" w:color="auto"/>
      </w:divBdr>
    </w:div>
    <w:div w:id="724719849">
      <w:bodyDiv w:val="1"/>
      <w:marLeft w:val="0"/>
      <w:marRight w:val="0"/>
      <w:marTop w:val="0"/>
      <w:marBottom w:val="0"/>
      <w:divBdr>
        <w:top w:val="none" w:sz="0" w:space="0" w:color="auto"/>
        <w:left w:val="none" w:sz="0" w:space="0" w:color="auto"/>
        <w:bottom w:val="none" w:sz="0" w:space="0" w:color="auto"/>
        <w:right w:val="none" w:sz="0" w:space="0" w:color="auto"/>
      </w:divBdr>
      <w:divsChild>
        <w:div w:id="1918588258">
          <w:marLeft w:val="0"/>
          <w:marRight w:val="0"/>
          <w:marTop w:val="0"/>
          <w:marBottom w:val="0"/>
          <w:divBdr>
            <w:top w:val="none" w:sz="0" w:space="0" w:color="auto"/>
            <w:left w:val="none" w:sz="0" w:space="0" w:color="auto"/>
            <w:bottom w:val="none" w:sz="0" w:space="0" w:color="auto"/>
            <w:right w:val="none" w:sz="0" w:space="0" w:color="auto"/>
          </w:divBdr>
        </w:div>
        <w:div w:id="787819438">
          <w:marLeft w:val="0"/>
          <w:marRight w:val="0"/>
          <w:marTop w:val="0"/>
          <w:marBottom w:val="0"/>
          <w:divBdr>
            <w:top w:val="none" w:sz="0" w:space="0" w:color="auto"/>
            <w:left w:val="none" w:sz="0" w:space="0" w:color="auto"/>
            <w:bottom w:val="none" w:sz="0" w:space="0" w:color="auto"/>
            <w:right w:val="none" w:sz="0" w:space="0" w:color="auto"/>
          </w:divBdr>
        </w:div>
        <w:div w:id="1339966543">
          <w:marLeft w:val="0"/>
          <w:marRight w:val="0"/>
          <w:marTop w:val="0"/>
          <w:marBottom w:val="0"/>
          <w:divBdr>
            <w:top w:val="none" w:sz="0" w:space="0" w:color="auto"/>
            <w:left w:val="none" w:sz="0" w:space="0" w:color="auto"/>
            <w:bottom w:val="none" w:sz="0" w:space="0" w:color="auto"/>
            <w:right w:val="none" w:sz="0" w:space="0" w:color="auto"/>
          </w:divBdr>
        </w:div>
      </w:divsChild>
    </w:div>
    <w:div w:id="732240508">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68695226">
      <w:bodyDiv w:val="1"/>
      <w:marLeft w:val="0"/>
      <w:marRight w:val="0"/>
      <w:marTop w:val="0"/>
      <w:marBottom w:val="0"/>
      <w:divBdr>
        <w:top w:val="none" w:sz="0" w:space="0" w:color="auto"/>
        <w:left w:val="none" w:sz="0" w:space="0" w:color="auto"/>
        <w:bottom w:val="none" w:sz="0" w:space="0" w:color="auto"/>
        <w:right w:val="none" w:sz="0" w:space="0" w:color="auto"/>
      </w:divBdr>
    </w:div>
    <w:div w:id="769813129">
      <w:bodyDiv w:val="1"/>
      <w:marLeft w:val="0"/>
      <w:marRight w:val="0"/>
      <w:marTop w:val="0"/>
      <w:marBottom w:val="0"/>
      <w:divBdr>
        <w:top w:val="none" w:sz="0" w:space="0" w:color="auto"/>
        <w:left w:val="none" w:sz="0" w:space="0" w:color="auto"/>
        <w:bottom w:val="none" w:sz="0" w:space="0" w:color="auto"/>
        <w:right w:val="none" w:sz="0" w:space="0" w:color="auto"/>
      </w:divBdr>
    </w:div>
    <w:div w:id="772432445">
      <w:bodyDiv w:val="1"/>
      <w:marLeft w:val="0"/>
      <w:marRight w:val="0"/>
      <w:marTop w:val="0"/>
      <w:marBottom w:val="0"/>
      <w:divBdr>
        <w:top w:val="none" w:sz="0" w:space="0" w:color="auto"/>
        <w:left w:val="none" w:sz="0" w:space="0" w:color="auto"/>
        <w:bottom w:val="none" w:sz="0" w:space="0" w:color="auto"/>
        <w:right w:val="none" w:sz="0" w:space="0" w:color="auto"/>
      </w:divBdr>
    </w:div>
    <w:div w:id="774208669">
      <w:bodyDiv w:val="1"/>
      <w:marLeft w:val="0"/>
      <w:marRight w:val="0"/>
      <w:marTop w:val="0"/>
      <w:marBottom w:val="0"/>
      <w:divBdr>
        <w:top w:val="none" w:sz="0" w:space="0" w:color="auto"/>
        <w:left w:val="none" w:sz="0" w:space="0" w:color="auto"/>
        <w:bottom w:val="none" w:sz="0" w:space="0" w:color="auto"/>
        <w:right w:val="none" w:sz="0" w:space="0" w:color="auto"/>
      </w:divBdr>
    </w:div>
    <w:div w:id="794177829">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968599">
      <w:bodyDiv w:val="1"/>
      <w:marLeft w:val="0"/>
      <w:marRight w:val="0"/>
      <w:marTop w:val="0"/>
      <w:marBottom w:val="0"/>
      <w:divBdr>
        <w:top w:val="none" w:sz="0" w:space="0" w:color="auto"/>
        <w:left w:val="none" w:sz="0" w:space="0" w:color="auto"/>
        <w:bottom w:val="none" w:sz="0" w:space="0" w:color="auto"/>
        <w:right w:val="none" w:sz="0" w:space="0" w:color="auto"/>
      </w:divBdr>
    </w:div>
    <w:div w:id="842623960">
      <w:bodyDiv w:val="1"/>
      <w:marLeft w:val="0"/>
      <w:marRight w:val="0"/>
      <w:marTop w:val="0"/>
      <w:marBottom w:val="0"/>
      <w:divBdr>
        <w:top w:val="none" w:sz="0" w:space="0" w:color="auto"/>
        <w:left w:val="none" w:sz="0" w:space="0" w:color="auto"/>
        <w:bottom w:val="none" w:sz="0" w:space="0" w:color="auto"/>
        <w:right w:val="none" w:sz="0" w:space="0" w:color="auto"/>
      </w:divBdr>
    </w:div>
    <w:div w:id="877086262">
      <w:bodyDiv w:val="1"/>
      <w:marLeft w:val="0"/>
      <w:marRight w:val="0"/>
      <w:marTop w:val="0"/>
      <w:marBottom w:val="0"/>
      <w:divBdr>
        <w:top w:val="none" w:sz="0" w:space="0" w:color="auto"/>
        <w:left w:val="none" w:sz="0" w:space="0" w:color="auto"/>
        <w:bottom w:val="none" w:sz="0" w:space="0" w:color="auto"/>
        <w:right w:val="none" w:sz="0" w:space="0" w:color="auto"/>
      </w:divBdr>
    </w:div>
    <w:div w:id="877551509">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0523636">
      <w:bodyDiv w:val="1"/>
      <w:marLeft w:val="0"/>
      <w:marRight w:val="0"/>
      <w:marTop w:val="0"/>
      <w:marBottom w:val="0"/>
      <w:divBdr>
        <w:top w:val="none" w:sz="0" w:space="0" w:color="auto"/>
        <w:left w:val="none" w:sz="0" w:space="0" w:color="auto"/>
        <w:bottom w:val="none" w:sz="0" w:space="0" w:color="auto"/>
        <w:right w:val="none" w:sz="0" w:space="0" w:color="auto"/>
      </w:divBdr>
    </w:div>
    <w:div w:id="1024985646">
      <w:bodyDiv w:val="1"/>
      <w:marLeft w:val="0"/>
      <w:marRight w:val="0"/>
      <w:marTop w:val="0"/>
      <w:marBottom w:val="0"/>
      <w:divBdr>
        <w:top w:val="none" w:sz="0" w:space="0" w:color="auto"/>
        <w:left w:val="none" w:sz="0" w:space="0" w:color="auto"/>
        <w:bottom w:val="none" w:sz="0" w:space="0" w:color="auto"/>
        <w:right w:val="none" w:sz="0" w:space="0" w:color="auto"/>
      </w:divBdr>
    </w:div>
    <w:div w:id="108476032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5262204">
      <w:bodyDiv w:val="1"/>
      <w:marLeft w:val="0"/>
      <w:marRight w:val="0"/>
      <w:marTop w:val="0"/>
      <w:marBottom w:val="0"/>
      <w:divBdr>
        <w:top w:val="none" w:sz="0" w:space="0" w:color="auto"/>
        <w:left w:val="none" w:sz="0" w:space="0" w:color="auto"/>
        <w:bottom w:val="none" w:sz="0" w:space="0" w:color="auto"/>
        <w:right w:val="none" w:sz="0" w:space="0" w:color="auto"/>
      </w:divBdr>
    </w:div>
    <w:div w:id="1191214716">
      <w:bodyDiv w:val="1"/>
      <w:marLeft w:val="0"/>
      <w:marRight w:val="0"/>
      <w:marTop w:val="0"/>
      <w:marBottom w:val="0"/>
      <w:divBdr>
        <w:top w:val="none" w:sz="0" w:space="0" w:color="auto"/>
        <w:left w:val="none" w:sz="0" w:space="0" w:color="auto"/>
        <w:bottom w:val="none" w:sz="0" w:space="0" w:color="auto"/>
        <w:right w:val="none" w:sz="0" w:space="0" w:color="auto"/>
      </w:divBdr>
    </w:div>
    <w:div w:id="1224676557">
      <w:bodyDiv w:val="1"/>
      <w:marLeft w:val="0"/>
      <w:marRight w:val="0"/>
      <w:marTop w:val="0"/>
      <w:marBottom w:val="0"/>
      <w:divBdr>
        <w:top w:val="none" w:sz="0" w:space="0" w:color="auto"/>
        <w:left w:val="none" w:sz="0" w:space="0" w:color="auto"/>
        <w:bottom w:val="none" w:sz="0" w:space="0" w:color="auto"/>
        <w:right w:val="none" w:sz="0" w:space="0" w:color="auto"/>
      </w:divBdr>
      <w:divsChild>
        <w:div w:id="252471366">
          <w:marLeft w:val="0"/>
          <w:marRight w:val="0"/>
          <w:marTop w:val="0"/>
          <w:marBottom w:val="0"/>
          <w:divBdr>
            <w:top w:val="none" w:sz="0" w:space="0" w:color="auto"/>
            <w:left w:val="none" w:sz="0" w:space="0" w:color="auto"/>
            <w:bottom w:val="none" w:sz="0" w:space="0" w:color="auto"/>
            <w:right w:val="none" w:sz="0" w:space="0" w:color="auto"/>
          </w:divBdr>
        </w:div>
        <w:div w:id="1860502793">
          <w:marLeft w:val="0"/>
          <w:marRight w:val="0"/>
          <w:marTop w:val="0"/>
          <w:marBottom w:val="0"/>
          <w:divBdr>
            <w:top w:val="none" w:sz="0" w:space="0" w:color="auto"/>
            <w:left w:val="none" w:sz="0" w:space="0" w:color="auto"/>
            <w:bottom w:val="none" w:sz="0" w:space="0" w:color="auto"/>
            <w:right w:val="none" w:sz="0" w:space="0" w:color="auto"/>
          </w:divBdr>
        </w:div>
        <w:div w:id="680203027">
          <w:marLeft w:val="0"/>
          <w:marRight w:val="0"/>
          <w:marTop w:val="0"/>
          <w:marBottom w:val="0"/>
          <w:divBdr>
            <w:top w:val="none" w:sz="0" w:space="0" w:color="auto"/>
            <w:left w:val="none" w:sz="0" w:space="0" w:color="auto"/>
            <w:bottom w:val="none" w:sz="0" w:space="0" w:color="auto"/>
            <w:right w:val="none" w:sz="0" w:space="0" w:color="auto"/>
          </w:divBdr>
        </w:div>
      </w:divsChild>
    </w:div>
    <w:div w:id="1233933077">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56739">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3165720">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91736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0616136">
      <w:bodyDiv w:val="1"/>
      <w:marLeft w:val="0"/>
      <w:marRight w:val="0"/>
      <w:marTop w:val="0"/>
      <w:marBottom w:val="0"/>
      <w:divBdr>
        <w:top w:val="none" w:sz="0" w:space="0" w:color="auto"/>
        <w:left w:val="none" w:sz="0" w:space="0" w:color="auto"/>
        <w:bottom w:val="none" w:sz="0" w:space="0" w:color="auto"/>
        <w:right w:val="none" w:sz="0" w:space="0" w:color="auto"/>
      </w:divBdr>
    </w:div>
    <w:div w:id="1425032406">
      <w:bodyDiv w:val="1"/>
      <w:marLeft w:val="0"/>
      <w:marRight w:val="0"/>
      <w:marTop w:val="0"/>
      <w:marBottom w:val="0"/>
      <w:divBdr>
        <w:top w:val="none" w:sz="0" w:space="0" w:color="auto"/>
        <w:left w:val="none" w:sz="0" w:space="0" w:color="auto"/>
        <w:bottom w:val="none" w:sz="0" w:space="0" w:color="auto"/>
        <w:right w:val="none" w:sz="0" w:space="0" w:color="auto"/>
      </w:divBdr>
    </w:div>
    <w:div w:id="1436487343">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92789566">
      <w:bodyDiv w:val="1"/>
      <w:marLeft w:val="0"/>
      <w:marRight w:val="0"/>
      <w:marTop w:val="0"/>
      <w:marBottom w:val="0"/>
      <w:divBdr>
        <w:top w:val="none" w:sz="0" w:space="0" w:color="auto"/>
        <w:left w:val="none" w:sz="0" w:space="0" w:color="auto"/>
        <w:bottom w:val="none" w:sz="0" w:space="0" w:color="auto"/>
        <w:right w:val="none" w:sz="0" w:space="0" w:color="auto"/>
      </w:divBdr>
    </w:div>
    <w:div w:id="1500267739">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7349849">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9510000">
      <w:bodyDiv w:val="1"/>
      <w:marLeft w:val="0"/>
      <w:marRight w:val="0"/>
      <w:marTop w:val="0"/>
      <w:marBottom w:val="0"/>
      <w:divBdr>
        <w:top w:val="none" w:sz="0" w:space="0" w:color="auto"/>
        <w:left w:val="none" w:sz="0" w:space="0" w:color="auto"/>
        <w:bottom w:val="none" w:sz="0" w:space="0" w:color="auto"/>
        <w:right w:val="none" w:sz="0" w:space="0" w:color="auto"/>
      </w:divBdr>
    </w:div>
    <w:div w:id="1598366222">
      <w:bodyDiv w:val="1"/>
      <w:marLeft w:val="0"/>
      <w:marRight w:val="0"/>
      <w:marTop w:val="0"/>
      <w:marBottom w:val="0"/>
      <w:divBdr>
        <w:top w:val="none" w:sz="0" w:space="0" w:color="auto"/>
        <w:left w:val="none" w:sz="0" w:space="0" w:color="auto"/>
        <w:bottom w:val="none" w:sz="0" w:space="0" w:color="auto"/>
        <w:right w:val="none" w:sz="0" w:space="0" w:color="auto"/>
      </w:divBdr>
    </w:div>
    <w:div w:id="1608779760">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65474252">
      <w:bodyDiv w:val="1"/>
      <w:marLeft w:val="0"/>
      <w:marRight w:val="0"/>
      <w:marTop w:val="0"/>
      <w:marBottom w:val="0"/>
      <w:divBdr>
        <w:top w:val="none" w:sz="0" w:space="0" w:color="auto"/>
        <w:left w:val="none" w:sz="0" w:space="0" w:color="auto"/>
        <w:bottom w:val="none" w:sz="0" w:space="0" w:color="auto"/>
        <w:right w:val="none" w:sz="0" w:space="0" w:color="auto"/>
      </w:divBdr>
    </w:div>
    <w:div w:id="1682509213">
      <w:bodyDiv w:val="1"/>
      <w:marLeft w:val="0"/>
      <w:marRight w:val="0"/>
      <w:marTop w:val="0"/>
      <w:marBottom w:val="0"/>
      <w:divBdr>
        <w:top w:val="none" w:sz="0" w:space="0" w:color="auto"/>
        <w:left w:val="none" w:sz="0" w:space="0" w:color="auto"/>
        <w:bottom w:val="none" w:sz="0" w:space="0" w:color="auto"/>
        <w:right w:val="none" w:sz="0" w:space="0" w:color="auto"/>
      </w:divBdr>
      <w:divsChild>
        <w:div w:id="682122956">
          <w:marLeft w:val="0"/>
          <w:marRight w:val="0"/>
          <w:marTop w:val="0"/>
          <w:marBottom w:val="0"/>
          <w:divBdr>
            <w:top w:val="none" w:sz="0" w:space="0" w:color="auto"/>
            <w:left w:val="none" w:sz="0" w:space="0" w:color="auto"/>
            <w:bottom w:val="none" w:sz="0" w:space="0" w:color="auto"/>
            <w:right w:val="none" w:sz="0" w:space="0" w:color="auto"/>
          </w:divBdr>
        </w:div>
        <w:div w:id="1550220077">
          <w:marLeft w:val="0"/>
          <w:marRight w:val="0"/>
          <w:marTop w:val="0"/>
          <w:marBottom w:val="0"/>
          <w:divBdr>
            <w:top w:val="none" w:sz="0" w:space="0" w:color="auto"/>
            <w:left w:val="none" w:sz="0" w:space="0" w:color="auto"/>
            <w:bottom w:val="none" w:sz="0" w:space="0" w:color="auto"/>
            <w:right w:val="none" w:sz="0" w:space="0" w:color="auto"/>
          </w:divBdr>
        </w:div>
        <w:div w:id="186716773">
          <w:marLeft w:val="0"/>
          <w:marRight w:val="0"/>
          <w:marTop w:val="0"/>
          <w:marBottom w:val="0"/>
          <w:divBdr>
            <w:top w:val="none" w:sz="0" w:space="0" w:color="auto"/>
            <w:left w:val="none" w:sz="0" w:space="0" w:color="auto"/>
            <w:bottom w:val="none" w:sz="0" w:space="0" w:color="auto"/>
            <w:right w:val="none" w:sz="0" w:space="0" w:color="auto"/>
          </w:divBdr>
        </w:div>
        <w:div w:id="1191845199">
          <w:marLeft w:val="0"/>
          <w:marRight w:val="0"/>
          <w:marTop w:val="0"/>
          <w:marBottom w:val="0"/>
          <w:divBdr>
            <w:top w:val="none" w:sz="0" w:space="0" w:color="auto"/>
            <w:left w:val="none" w:sz="0" w:space="0" w:color="auto"/>
            <w:bottom w:val="none" w:sz="0" w:space="0" w:color="auto"/>
            <w:right w:val="none" w:sz="0" w:space="0" w:color="auto"/>
          </w:divBdr>
        </w:div>
      </w:divsChild>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4022639">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55012791">
      <w:bodyDiv w:val="1"/>
      <w:marLeft w:val="0"/>
      <w:marRight w:val="0"/>
      <w:marTop w:val="0"/>
      <w:marBottom w:val="0"/>
      <w:divBdr>
        <w:top w:val="none" w:sz="0" w:space="0" w:color="auto"/>
        <w:left w:val="none" w:sz="0" w:space="0" w:color="auto"/>
        <w:bottom w:val="none" w:sz="0" w:space="0" w:color="auto"/>
        <w:right w:val="none" w:sz="0" w:space="0" w:color="auto"/>
      </w:divBdr>
    </w:div>
    <w:div w:id="1773436539">
      <w:bodyDiv w:val="1"/>
      <w:marLeft w:val="0"/>
      <w:marRight w:val="0"/>
      <w:marTop w:val="0"/>
      <w:marBottom w:val="0"/>
      <w:divBdr>
        <w:top w:val="none" w:sz="0" w:space="0" w:color="auto"/>
        <w:left w:val="none" w:sz="0" w:space="0" w:color="auto"/>
        <w:bottom w:val="none" w:sz="0" w:space="0" w:color="auto"/>
        <w:right w:val="none" w:sz="0" w:space="0" w:color="auto"/>
      </w:divBdr>
    </w:div>
    <w:div w:id="178935146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54107922">
      <w:bodyDiv w:val="1"/>
      <w:marLeft w:val="0"/>
      <w:marRight w:val="0"/>
      <w:marTop w:val="0"/>
      <w:marBottom w:val="0"/>
      <w:divBdr>
        <w:top w:val="none" w:sz="0" w:space="0" w:color="auto"/>
        <w:left w:val="none" w:sz="0" w:space="0" w:color="auto"/>
        <w:bottom w:val="none" w:sz="0" w:space="0" w:color="auto"/>
        <w:right w:val="none" w:sz="0" w:space="0" w:color="auto"/>
      </w:divBdr>
    </w:div>
    <w:div w:id="1878161219">
      <w:bodyDiv w:val="1"/>
      <w:marLeft w:val="0"/>
      <w:marRight w:val="0"/>
      <w:marTop w:val="0"/>
      <w:marBottom w:val="0"/>
      <w:divBdr>
        <w:top w:val="none" w:sz="0" w:space="0" w:color="auto"/>
        <w:left w:val="none" w:sz="0" w:space="0" w:color="auto"/>
        <w:bottom w:val="none" w:sz="0" w:space="0" w:color="auto"/>
        <w:right w:val="none" w:sz="0" w:space="0" w:color="auto"/>
      </w:divBdr>
    </w:div>
    <w:div w:id="1890070441">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12154089">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8535617">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27126596">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50834494">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69260125">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6530588">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7D20C5-219C-4B3C-8B36-DF8CA8A4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5307</Words>
  <Characters>29194</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ROX</cp:lastModifiedBy>
  <cp:revision>4</cp:revision>
  <cp:lastPrinted>2025-02-14T04:30:00Z</cp:lastPrinted>
  <dcterms:created xsi:type="dcterms:W3CDTF">2025-02-14T04:29:00Z</dcterms:created>
  <dcterms:modified xsi:type="dcterms:W3CDTF">2025-03-11T00:20:00Z</dcterms:modified>
</cp:coreProperties>
</file>