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37021" w14:textId="77777777" w:rsidR="00DA59E6" w:rsidRDefault="00DA59E6" w:rsidP="009950AD">
      <w:pPr>
        <w:pStyle w:val="NormalINFOEM"/>
      </w:pPr>
    </w:p>
    <w:p w14:paraId="49AF2C0C" w14:textId="406CF06B"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E36D94">
        <w:t>treinta</w:t>
      </w:r>
      <w:r w:rsidR="004C2341">
        <w:t xml:space="preserve"> de abril</w:t>
      </w:r>
      <w:r w:rsidR="00FF3E42">
        <w:t xml:space="preserve"> de dos mil veinticinco</w:t>
      </w:r>
      <w:r w:rsidR="0011108B">
        <w:t>.</w:t>
      </w:r>
    </w:p>
    <w:p w14:paraId="60399B74" w14:textId="77777777" w:rsidR="00A970D5" w:rsidRPr="00CC2116" w:rsidRDefault="00A970D5" w:rsidP="006922F5">
      <w:pPr>
        <w:pBdr>
          <w:top w:val="nil"/>
          <w:left w:val="nil"/>
          <w:bottom w:val="nil"/>
          <w:right w:val="nil"/>
          <w:between w:val="nil"/>
        </w:pBdr>
        <w:contextualSpacing/>
        <w:rPr>
          <w:rFonts w:eastAsia="Palatino Linotype" w:cs="Palatino Linotype"/>
          <w:color w:val="000000"/>
          <w:sz w:val="22"/>
          <w:szCs w:val="24"/>
        </w:rPr>
      </w:pPr>
    </w:p>
    <w:p w14:paraId="1D0D9BD7" w14:textId="6B5CF06F"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DA59E6">
        <w:rPr>
          <w:rFonts w:eastAsia="Palatino Linotype" w:cs="Palatino Linotype"/>
          <w:b/>
          <w:bCs/>
          <w:color w:val="000000" w:themeColor="text1"/>
          <w:lang w:val="es-ES"/>
        </w:rPr>
        <w:t>02050/INFOEM/IP/RR/2025</w:t>
      </w:r>
      <w:r w:rsidRPr="70652167">
        <w:rPr>
          <w:rFonts w:eastAsia="Palatino Linotype" w:cs="Palatino Linotype"/>
          <w:color w:val="000000" w:themeColor="text1"/>
          <w:lang w:val="es-ES"/>
        </w:rPr>
        <w:t xml:space="preserve">, interpuesto por </w:t>
      </w:r>
      <w:r w:rsidR="0076613D">
        <w:rPr>
          <w:rFonts w:eastAsia="Palatino Linotype" w:cs="Palatino Linotype"/>
          <w:b/>
          <w:bCs/>
          <w:color w:val="000000" w:themeColor="text1"/>
          <w:lang w:val="es-ES"/>
        </w:rPr>
        <w:t>XXXXXXXXXXXXXXXXXX</w:t>
      </w:r>
      <w:r w:rsidR="00E97C2F">
        <w:rPr>
          <w:rFonts w:eastAsia="Palatino Linotype" w:cs="Palatino Linotype"/>
          <w:color w:val="000000" w:themeColor="text1"/>
          <w:lang w:val="es-ES"/>
        </w:rPr>
        <w:t>, en lo su</w:t>
      </w:r>
      <w:r w:rsidR="00771E23">
        <w:rPr>
          <w:rFonts w:eastAsia="Palatino Linotype" w:cs="Palatino Linotype"/>
          <w:color w:val="000000" w:themeColor="text1"/>
          <w:lang w:val="es-ES"/>
        </w:rPr>
        <w:t>cesivo 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DA59E6">
        <w:rPr>
          <w:rFonts w:eastAsia="Palatino Linotype" w:cs="Palatino Linotype"/>
          <w:b/>
          <w:bCs/>
          <w:color w:val="000000" w:themeColor="text1"/>
          <w:lang w:val="es-ES"/>
        </w:rPr>
        <w:t>Sistema Municipal para el Desarrollo Integral de la Familia de Tlalnepantla de Baz</w:t>
      </w:r>
      <w:r w:rsidR="00771E23">
        <w:rPr>
          <w:rFonts w:eastAsia="Palatino Linotype" w:cs="Palatino Linotype"/>
          <w:b/>
          <w:bCs/>
          <w:color w:val="000000" w:themeColor="text1"/>
          <w:lang w:val="es-ES"/>
        </w:rPr>
        <w:t>,</w:t>
      </w:r>
      <w:r w:rsidR="00920835" w:rsidRPr="00920835">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CC2116" w:rsidRDefault="00A970D5" w:rsidP="006922F5">
      <w:pPr>
        <w:pBdr>
          <w:top w:val="nil"/>
          <w:left w:val="nil"/>
          <w:bottom w:val="nil"/>
          <w:right w:val="nil"/>
          <w:between w:val="nil"/>
        </w:pBdr>
        <w:contextualSpacing/>
        <w:rPr>
          <w:rFonts w:eastAsia="Palatino Linotype" w:cs="Palatino Linotype"/>
          <w:color w:val="000000"/>
          <w:sz w:val="22"/>
          <w:szCs w:val="24"/>
        </w:rPr>
      </w:pPr>
      <w:bookmarkStart w:id="0" w:name="_GoBack"/>
      <w:bookmarkEnd w:id="0"/>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CC2116" w:rsidRDefault="00A970D5" w:rsidP="006922F5">
      <w:pPr>
        <w:pBdr>
          <w:top w:val="nil"/>
          <w:left w:val="nil"/>
          <w:bottom w:val="nil"/>
          <w:right w:val="nil"/>
          <w:between w:val="nil"/>
        </w:pBdr>
        <w:contextualSpacing/>
        <w:rPr>
          <w:rFonts w:eastAsia="Palatino Linotype" w:cs="Palatino Linotype"/>
          <w:color w:val="000000"/>
          <w:sz w:val="22"/>
          <w:szCs w:val="24"/>
        </w:rPr>
      </w:pPr>
    </w:p>
    <w:p w14:paraId="038B0CA5" w14:textId="5C9CB8F2" w:rsidR="00A970D5" w:rsidRPr="006922F5" w:rsidRDefault="00A970D5" w:rsidP="006922F5">
      <w:pPr>
        <w:pStyle w:val="Ttulo2"/>
        <w:rPr>
          <w:rFonts w:eastAsia="Palatino Linotype"/>
        </w:rPr>
      </w:pPr>
      <w:r w:rsidRPr="006922F5">
        <w:rPr>
          <w:rFonts w:eastAsia="Palatino Linotype"/>
        </w:rPr>
        <w:t xml:space="preserve">PRIMERO. De la </w:t>
      </w:r>
      <w:r w:rsidR="00A24D3F">
        <w:rPr>
          <w:rFonts w:eastAsia="Palatino Linotype"/>
        </w:rPr>
        <w:t>s</w:t>
      </w:r>
      <w:r w:rsidRPr="006922F5">
        <w:rPr>
          <w:rFonts w:eastAsia="Palatino Linotype"/>
        </w:rPr>
        <w:t xml:space="preserve">olicitud de </w:t>
      </w:r>
      <w:r w:rsidR="00A24D3F">
        <w:rPr>
          <w:rFonts w:eastAsia="Palatino Linotype"/>
        </w:rPr>
        <w:t>i</w:t>
      </w:r>
      <w:r w:rsidRPr="006922F5">
        <w:rPr>
          <w:rFonts w:eastAsia="Palatino Linotype"/>
        </w:rPr>
        <w:t>nformación.</w:t>
      </w:r>
    </w:p>
    <w:p w14:paraId="0870C154" w14:textId="3FE9F751"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DA59E6">
        <w:rPr>
          <w:rFonts w:eastAsia="Palatino Linotype" w:cs="Palatino Linotype"/>
          <w:color w:val="000000"/>
          <w:szCs w:val="24"/>
        </w:rPr>
        <w:t>treinta de enero</w:t>
      </w:r>
      <w:r w:rsidR="003A4D75">
        <w:rPr>
          <w:rFonts w:eastAsia="Palatino Linotype" w:cs="Palatino Linotype"/>
          <w:color w:val="000000"/>
          <w:szCs w:val="24"/>
        </w:rPr>
        <w:t xml:space="preserve"> </w:t>
      </w:r>
      <w:r w:rsidR="00AC4CAF">
        <w:rPr>
          <w:rFonts w:eastAsia="Palatino Linotype" w:cs="Palatino Linotype"/>
          <w:color w:val="000000"/>
          <w:szCs w:val="24"/>
        </w:rPr>
        <w:t>de enero de dos mil veinticinco</w:t>
      </w:r>
      <w:r w:rsidR="00B54BC7" w:rsidRPr="006922F5">
        <w:rPr>
          <w:rFonts w:eastAsia="Palatino Linotype" w:cs="Palatino Linotype"/>
          <w:color w:val="000000"/>
          <w:szCs w:val="24"/>
        </w:rPr>
        <w:t xml:space="preserve">, </w:t>
      </w:r>
      <w:r w:rsidR="00771E2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w:t>
      </w:r>
      <w:r w:rsidR="00642669">
        <w:rPr>
          <w:rFonts w:eastAsia="Palatino Linotype" w:cs="Palatino Linotype"/>
          <w:b/>
          <w:bCs/>
          <w:color w:val="000000"/>
          <w:szCs w:val="24"/>
        </w:rPr>
        <w:t xml:space="preserve"> </w:t>
      </w:r>
      <w:r w:rsidR="00DA59E6">
        <w:rPr>
          <w:rFonts w:eastAsia="Palatino Linotype" w:cs="Palatino Linotype"/>
          <w:b/>
          <w:bCs/>
          <w:color w:val="000000"/>
          <w:szCs w:val="24"/>
        </w:rPr>
        <w:t>00026/DIFTLALNE/IP/2025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 xml:space="preserve">mediante la cual solicitó </w:t>
      </w:r>
      <w:r w:rsidR="00531CE5">
        <w:rPr>
          <w:rFonts w:eastAsia="Palatino Linotype" w:cs="Palatino Linotype"/>
          <w:color w:val="000000"/>
          <w:szCs w:val="24"/>
        </w:rPr>
        <w:t xml:space="preserve">lo </w:t>
      </w:r>
      <w:r w:rsidR="00A970D5" w:rsidRPr="006922F5">
        <w:rPr>
          <w:rFonts w:eastAsia="Palatino Linotype" w:cs="Palatino Linotype"/>
          <w:color w:val="000000"/>
          <w:szCs w:val="24"/>
        </w:rPr>
        <w:t>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18B39796" w:rsidR="00A970D5" w:rsidRPr="006922F5" w:rsidRDefault="70652167" w:rsidP="009950AD">
      <w:pPr>
        <w:pStyle w:val="Fundamentos"/>
      </w:pPr>
      <w:r w:rsidRPr="70652167">
        <w:rPr>
          <w:lang w:val="es-ES"/>
        </w:rPr>
        <w:t>«</w:t>
      </w:r>
      <w:r w:rsidR="00DA59E6" w:rsidRPr="00DA59E6">
        <w:rPr>
          <w:lang w:val="es-ES"/>
        </w:rPr>
        <w:t>Solicito la acta de entrega recepción de la secretaria técnica a la nueva administración 2025 2027</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063B60E" w14:textId="77777777" w:rsidR="007B7C73"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6922F5" w:rsidRDefault="00531CE5"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1722A476"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AE6E8E">
        <w:rPr>
          <w:rFonts w:eastAsia="Palatino Linotype" w:cs="Palatino Linotype"/>
          <w:color w:val="000000"/>
          <w:szCs w:val="24"/>
        </w:rPr>
        <w:t>veinte</w:t>
      </w:r>
      <w:r w:rsidR="00CC2116">
        <w:rPr>
          <w:rFonts w:eastAsia="Palatino Linotype" w:cs="Palatino Linotype"/>
          <w:color w:val="000000"/>
          <w:szCs w:val="24"/>
        </w:rPr>
        <w:t xml:space="preserve"> de febrero</w:t>
      </w:r>
      <w:r w:rsidR="004A5EE6">
        <w:rPr>
          <w:rFonts w:eastAsia="Palatino Linotype" w:cs="Palatino Linotype"/>
          <w:color w:val="000000"/>
          <w:szCs w:val="24"/>
        </w:rPr>
        <w:t xml:space="preserve"> de dos mil veinticinco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5705B45E" w14:textId="77777777" w:rsidR="00DA59E6" w:rsidRDefault="23740614" w:rsidP="00DA59E6">
      <w:pPr>
        <w:pStyle w:val="Fundamentos"/>
        <w:rPr>
          <w:lang w:val="es-ES"/>
        </w:rPr>
      </w:pPr>
      <w:r w:rsidRPr="23740614">
        <w:rPr>
          <w:lang w:val="es-ES"/>
        </w:rPr>
        <w:t>«</w:t>
      </w:r>
      <w:r w:rsidR="00DA59E6" w:rsidRPr="00DA59E6">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8D16583" w14:textId="77777777" w:rsidR="00DA59E6" w:rsidRPr="00DA59E6" w:rsidRDefault="00DA59E6" w:rsidP="00DA59E6">
      <w:pPr>
        <w:pStyle w:val="Fundamentos"/>
        <w:rPr>
          <w:lang w:val="es-ES"/>
        </w:rPr>
      </w:pPr>
    </w:p>
    <w:p w14:paraId="10E5533E" w14:textId="77777777" w:rsidR="00DA59E6" w:rsidRDefault="00DA59E6" w:rsidP="00DA59E6">
      <w:pPr>
        <w:pStyle w:val="Fundamentos"/>
        <w:rPr>
          <w:lang w:val="es-ES"/>
        </w:rPr>
      </w:pPr>
      <w:r w:rsidRPr="00DA59E6">
        <w:rPr>
          <w:lang w:val="es-ES"/>
        </w:rPr>
        <w:t>Se adjunta respuesta correspondiente a la solicitud 00026/DIFTLALNE/IP/2025</w:t>
      </w:r>
    </w:p>
    <w:p w14:paraId="24304190" w14:textId="77777777" w:rsidR="00DA59E6" w:rsidRPr="00DA59E6" w:rsidRDefault="00DA59E6" w:rsidP="00DA59E6">
      <w:pPr>
        <w:pStyle w:val="Fundamentos"/>
        <w:rPr>
          <w:lang w:val="es-ES"/>
        </w:rPr>
      </w:pPr>
    </w:p>
    <w:p w14:paraId="48B723E0" w14:textId="77777777" w:rsidR="00DA59E6" w:rsidRPr="00DA59E6" w:rsidRDefault="00DA59E6" w:rsidP="00DA59E6">
      <w:pPr>
        <w:pStyle w:val="Fundamentos"/>
        <w:rPr>
          <w:lang w:val="es-ES"/>
        </w:rPr>
      </w:pPr>
      <w:r w:rsidRPr="00DA59E6">
        <w:rPr>
          <w:lang w:val="es-ES"/>
        </w:rPr>
        <w:t>ATENTAMENTE</w:t>
      </w:r>
    </w:p>
    <w:p w14:paraId="3FE4A9EF" w14:textId="34E8249D" w:rsidR="00A970D5" w:rsidRPr="00404754" w:rsidRDefault="00DA59E6" w:rsidP="00DA59E6">
      <w:pPr>
        <w:pStyle w:val="Fundamentos"/>
        <w:rPr>
          <w:lang w:val="es-MX"/>
        </w:rPr>
      </w:pPr>
      <w:r w:rsidRPr="00DA59E6">
        <w:rPr>
          <w:lang w:val="es-ES"/>
        </w:rPr>
        <w:t xml:space="preserve">Lic. </w:t>
      </w:r>
      <w:proofErr w:type="spellStart"/>
      <w:r w:rsidRPr="00DA59E6">
        <w:rPr>
          <w:lang w:val="es-ES"/>
        </w:rPr>
        <w:t>laura</w:t>
      </w:r>
      <w:proofErr w:type="spellEnd"/>
      <w:r w:rsidRPr="00DA59E6">
        <w:rPr>
          <w:lang w:val="es-ES"/>
        </w:rPr>
        <w:t xml:space="preserve"> </w:t>
      </w:r>
      <w:proofErr w:type="spellStart"/>
      <w:r w:rsidRPr="00DA59E6">
        <w:rPr>
          <w:lang w:val="es-ES"/>
        </w:rPr>
        <w:t>ortiz</w:t>
      </w:r>
      <w:proofErr w:type="spellEnd"/>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2B614ECD"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E72731">
        <w:rPr>
          <w:rFonts w:eastAsia="Palatino Linotype" w:cs="Palatino Linotype"/>
          <w:color w:val="000000" w:themeColor="text1"/>
          <w:lang w:val="es-ES"/>
        </w:rPr>
        <w:t>los</w:t>
      </w:r>
      <w:r w:rsidR="000D08B6">
        <w:rPr>
          <w:rFonts w:eastAsia="Palatino Linotype" w:cs="Palatino Linotype"/>
          <w:color w:val="000000" w:themeColor="text1"/>
          <w:lang w:val="es-ES"/>
        </w:rPr>
        <w:t xml:space="preserve"> documento</w:t>
      </w:r>
      <w:r w:rsidR="00072AE8">
        <w:rPr>
          <w:rFonts w:eastAsia="Palatino Linotype" w:cs="Palatino Linotype"/>
          <w:color w:val="000000" w:themeColor="text1"/>
          <w:lang w:val="es-ES"/>
        </w:rPr>
        <w:t>s</w:t>
      </w:r>
      <w:r w:rsidRPr="70652167">
        <w:rPr>
          <w:rFonts w:eastAsia="Palatino Linotype" w:cs="Palatino Linotype"/>
          <w:color w:val="000000" w:themeColor="text1"/>
          <w:lang w:val="es-ES"/>
        </w:rPr>
        <w:t xml:space="preserve"> denominado</w:t>
      </w:r>
      <w:r w:rsidR="00072AE8">
        <w:rPr>
          <w:rFonts w:eastAsia="Palatino Linotype" w:cs="Palatino Linotype"/>
          <w:color w:val="000000" w:themeColor="text1"/>
          <w:lang w:val="es-ES"/>
        </w:rPr>
        <w:t>s</w:t>
      </w:r>
      <w:r w:rsidR="00AE6E8E">
        <w:rPr>
          <w:rFonts w:eastAsia="Palatino Linotype" w:cs="Palatino Linotype"/>
          <w:color w:val="000000" w:themeColor="text1"/>
          <w:lang w:val="es-ES"/>
        </w:rPr>
        <w:t xml:space="preserve"> </w:t>
      </w:r>
      <w:r w:rsidR="00AE6E8E" w:rsidRPr="70652167">
        <w:rPr>
          <w:rFonts w:eastAsia="Palatino Linotype" w:cs="Palatino Linotype"/>
          <w:b/>
          <w:bCs/>
          <w:color w:val="000000" w:themeColor="text1"/>
          <w:lang w:val="es-ES"/>
        </w:rPr>
        <w:t>«</w:t>
      </w:r>
      <w:proofErr w:type="spellStart"/>
      <w:r w:rsidR="00AE6E8E" w:rsidRPr="00AE6E8E">
        <w:rPr>
          <w:rFonts w:eastAsia="Palatino Linotype" w:cs="Palatino Linotype"/>
          <w:b/>
          <w:bCs/>
          <w:color w:val="000000" w:themeColor="text1"/>
          <w:lang w:val="es-ES"/>
        </w:rPr>
        <w:t>Resp</w:t>
      </w:r>
      <w:proofErr w:type="spellEnd"/>
      <w:r w:rsidR="00AE6E8E" w:rsidRPr="00AE6E8E">
        <w:rPr>
          <w:rFonts w:eastAsia="Palatino Linotype" w:cs="Palatino Linotype"/>
          <w:b/>
          <w:bCs/>
          <w:color w:val="000000" w:themeColor="text1"/>
          <w:lang w:val="es-ES"/>
        </w:rPr>
        <w:t xml:space="preserve"> UT 26.pdf</w:t>
      </w:r>
      <w:r w:rsidR="00AE6E8E" w:rsidRPr="70652167">
        <w:rPr>
          <w:rFonts w:eastAsia="Palatino Linotype" w:cs="Palatino Linotype"/>
          <w:b/>
          <w:bCs/>
          <w:color w:val="000000" w:themeColor="text1"/>
          <w:lang w:val="es-ES"/>
        </w:rPr>
        <w:t>»</w:t>
      </w:r>
      <w:r w:rsidR="00AE6E8E" w:rsidRPr="70652167">
        <w:rPr>
          <w:rFonts w:eastAsia="Palatino Linotype" w:cs="Palatino Linotype"/>
          <w:color w:val="000000" w:themeColor="text1"/>
          <w:lang w:val="es-ES"/>
        </w:rPr>
        <w:t xml:space="preserve">, </w:t>
      </w:r>
      <w:r w:rsidR="00072AE8" w:rsidRPr="70652167">
        <w:rPr>
          <w:rFonts w:eastAsia="Palatino Linotype" w:cs="Palatino Linotype"/>
          <w:b/>
          <w:bCs/>
          <w:color w:val="000000" w:themeColor="text1"/>
          <w:lang w:val="es-ES"/>
        </w:rPr>
        <w:t>«</w:t>
      </w:r>
      <w:proofErr w:type="spellStart"/>
      <w:r w:rsidR="00AE6E8E" w:rsidRPr="00AE6E8E">
        <w:rPr>
          <w:rFonts w:eastAsia="Palatino Linotype" w:cs="Palatino Linotype"/>
          <w:b/>
          <w:bCs/>
          <w:color w:val="000000" w:themeColor="text1"/>
          <w:lang w:val="es-ES"/>
        </w:rPr>
        <w:t>Resp</w:t>
      </w:r>
      <w:proofErr w:type="spellEnd"/>
      <w:r w:rsidR="00AE6E8E" w:rsidRPr="00AE6E8E">
        <w:rPr>
          <w:rFonts w:eastAsia="Palatino Linotype" w:cs="Palatino Linotype"/>
          <w:b/>
          <w:bCs/>
          <w:color w:val="000000" w:themeColor="text1"/>
          <w:lang w:val="es-ES"/>
        </w:rPr>
        <w:t xml:space="preserve"> Contraloría 26.pdf</w:t>
      </w:r>
      <w:r w:rsidR="00072AE8" w:rsidRPr="70652167">
        <w:rPr>
          <w:rFonts w:eastAsia="Palatino Linotype" w:cs="Palatino Linotype"/>
          <w:b/>
          <w:bCs/>
          <w:color w:val="000000" w:themeColor="text1"/>
          <w:lang w:val="es-ES"/>
        </w:rPr>
        <w:t>»</w:t>
      </w:r>
      <w:r w:rsidR="00072AE8" w:rsidRPr="70652167">
        <w:rPr>
          <w:rFonts w:eastAsia="Palatino Linotype" w:cs="Palatino Linotype"/>
          <w:color w:val="000000" w:themeColor="text1"/>
          <w:lang w:val="es-ES"/>
        </w:rPr>
        <w:t xml:space="preserve"> </w:t>
      </w:r>
      <w:r w:rsidR="001B16F5">
        <w:rPr>
          <w:rFonts w:eastAsia="Palatino Linotype" w:cs="Palatino Linotype"/>
          <w:color w:val="000000" w:themeColor="text1"/>
          <w:lang w:val="es-ES"/>
        </w:rPr>
        <w:t>y</w:t>
      </w:r>
      <w:r w:rsidR="00A63CD7">
        <w:rPr>
          <w:rFonts w:eastAsia="Palatino Linotype" w:cs="Palatino Linotype"/>
          <w:color w:val="000000" w:themeColor="text1"/>
          <w:lang w:val="es-ES"/>
        </w:rPr>
        <w:t xml:space="preserve"> </w:t>
      </w:r>
      <w:r w:rsidR="00A63CD7" w:rsidRPr="70652167">
        <w:rPr>
          <w:rFonts w:eastAsia="Palatino Linotype" w:cs="Palatino Linotype"/>
          <w:b/>
          <w:bCs/>
          <w:color w:val="000000" w:themeColor="text1"/>
          <w:lang w:val="es-ES"/>
        </w:rPr>
        <w:t>«</w:t>
      </w:r>
      <w:r w:rsidR="00D138DF" w:rsidRPr="00D138DF">
        <w:rPr>
          <w:rFonts w:eastAsia="Palatino Linotype" w:cs="Palatino Linotype"/>
          <w:b/>
          <w:bCs/>
          <w:color w:val="000000" w:themeColor="text1"/>
          <w:lang w:val="es-ES"/>
        </w:rPr>
        <w:t>Acta CT Tercera Sesión Ordinaria</w:t>
      </w:r>
      <w:proofErr w:type="gramStart"/>
      <w:r w:rsidR="00D138DF" w:rsidRPr="00D138DF">
        <w:rPr>
          <w:rFonts w:eastAsia="Palatino Linotype" w:cs="Palatino Linotype"/>
          <w:b/>
          <w:bCs/>
          <w:color w:val="000000" w:themeColor="text1"/>
          <w:lang w:val="es-ES"/>
        </w:rPr>
        <w:t>..</w:t>
      </w:r>
      <w:proofErr w:type="spellStart"/>
      <w:r w:rsidR="00D138DF" w:rsidRPr="00D138DF">
        <w:rPr>
          <w:rFonts w:eastAsia="Palatino Linotype" w:cs="Palatino Linotype"/>
          <w:b/>
          <w:bCs/>
          <w:color w:val="000000" w:themeColor="text1"/>
          <w:lang w:val="es-ES"/>
        </w:rPr>
        <w:t>pdf</w:t>
      </w:r>
      <w:proofErr w:type="spellEnd"/>
      <w:proofErr w:type="gramEnd"/>
      <w:r w:rsidR="001E4621" w:rsidRPr="70652167">
        <w:rPr>
          <w:rFonts w:eastAsia="Palatino Linotype" w:cs="Palatino Linotype"/>
          <w:b/>
          <w:bCs/>
          <w:color w:val="000000" w:themeColor="text1"/>
          <w:lang w:val="es-ES"/>
        </w:rPr>
        <w:t>»</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 por ser del conocimiento de las partes;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8E2061C" w:rsidR="00A970D5" w:rsidRPr="006922F5" w:rsidRDefault="00531CE5"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21BAE1E0"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6726AD">
        <w:rPr>
          <w:rFonts w:eastAsia="Palatino Linotype" w:cs="Palatino Linotype"/>
          <w:color w:val="000000"/>
          <w:szCs w:val="24"/>
        </w:rPr>
        <w:t>, el</w:t>
      </w:r>
      <w:r w:rsidRPr="0090115A">
        <w:rPr>
          <w:rFonts w:eastAsia="Palatino Linotype" w:cs="Palatino Linotype"/>
          <w:color w:val="000000"/>
          <w:szCs w:val="24"/>
        </w:rPr>
        <w:t xml:space="preserve"> Recurrente interpuso el presente recurso de revisión el</w:t>
      </w:r>
      <w:r w:rsidR="00AE6E8E">
        <w:rPr>
          <w:rFonts w:eastAsia="Palatino Linotype" w:cs="Palatino Linotype"/>
          <w:color w:val="000000"/>
          <w:szCs w:val="24"/>
        </w:rPr>
        <w:t xml:space="preserve"> veinticinco de febrero</w:t>
      </w:r>
      <w:r w:rsidR="00DE2889">
        <w:rPr>
          <w:rFonts w:eastAsia="Palatino Linotype" w:cs="Palatino Linotype"/>
          <w:color w:val="000000"/>
          <w:szCs w:val="24"/>
        </w:rPr>
        <w:t xml:space="preserve"> de dos mil veinticinco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DA59E6">
        <w:rPr>
          <w:rFonts w:eastAsia="Palatino Linotype" w:cs="Palatino Linotype"/>
          <w:b/>
          <w:color w:val="000000"/>
          <w:szCs w:val="24"/>
        </w:rPr>
        <w:t>02050/INFOEM/IP/RR/2025</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7C01C376" w:rsidR="00A970D5" w:rsidRPr="006922F5" w:rsidRDefault="5C35490E" w:rsidP="5C35490E">
      <w:pPr>
        <w:pStyle w:val="Fundamentos"/>
        <w:rPr>
          <w:b/>
          <w:bCs/>
          <w:lang w:val="es-ES"/>
        </w:rPr>
      </w:pPr>
      <w:r w:rsidRPr="5C35490E">
        <w:rPr>
          <w:lang w:val="es-ES"/>
        </w:rPr>
        <w:t>«</w:t>
      </w:r>
      <w:proofErr w:type="gramStart"/>
      <w:r w:rsidR="00AE6E8E" w:rsidRPr="00AE6E8E">
        <w:rPr>
          <w:lang w:val="es-ES"/>
        </w:rPr>
        <w:t>a</w:t>
      </w:r>
      <w:proofErr w:type="gramEnd"/>
      <w:r w:rsidR="00AE6E8E" w:rsidRPr="00AE6E8E">
        <w:rPr>
          <w:lang w:val="es-ES"/>
        </w:rPr>
        <w:t xml:space="preserve"> la respuesta</w:t>
      </w:r>
      <w:r w:rsidR="00AE6E8E">
        <w:rPr>
          <w:lang w:val="es-ES"/>
        </w:rPr>
        <w:t>»</w:t>
      </w:r>
      <w:r w:rsidRPr="5C35490E">
        <w:rPr>
          <w:lang w:val="es-ES"/>
        </w:rPr>
        <w:t xml:space="preserve"> (Sic)</w:t>
      </w:r>
    </w:p>
    <w:p w14:paraId="3C40A441" w14:textId="0B2599C4" w:rsidR="00A970D5" w:rsidRDefault="00A970D5" w:rsidP="00FA1919">
      <w:pPr>
        <w:tabs>
          <w:tab w:val="left" w:pos="2515"/>
        </w:tabs>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lastRenderedPageBreak/>
        <w:t>Razones o motivos de inconformidad</w:t>
      </w:r>
      <w:r w:rsidR="00300EA0" w:rsidRPr="006922F5">
        <w:rPr>
          <w:rFonts w:eastAsia="Palatino Linotype" w:cs="Palatino Linotype"/>
          <w:b/>
        </w:rPr>
        <w:t xml:space="preserve">: </w:t>
      </w:r>
    </w:p>
    <w:p w14:paraId="636038ED" w14:textId="16F6B561" w:rsidR="00300EA0" w:rsidRPr="006922F5" w:rsidRDefault="00300EA0" w:rsidP="00300EA0">
      <w:pPr>
        <w:pStyle w:val="Fundamentos"/>
        <w:rPr>
          <w:b/>
          <w:bCs/>
          <w:lang w:val="es-ES"/>
        </w:rPr>
      </w:pPr>
      <w:r w:rsidRPr="5C35490E">
        <w:rPr>
          <w:lang w:val="es-ES"/>
        </w:rPr>
        <w:t>«</w:t>
      </w:r>
      <w:proofErr w:type="gramStart"/>
      <w:r w:rsidR="00AE6E8E" w:rsidRPr="00AE6E8E">
        <w:rPr>
          <w:lang w:val="es-ES"/>
        </w:rPr>
        <w:t>no</w:t>
      </w:r>
      <w:proofErr w:type="gramEnd"/>
      <w:r w:rsidR="00AE6E8E" w:rsidRPr="00AE6E8E">
        <w:rPr>
          <w:lang w:val="es-ES"/>
        </w:rPr>
        <w:t xml:space="preserve"> es lo que </w:t>
      </w:r>
      <w:proofErr w:type="spellStart"/>
      <w:r w:rsidR="00AE6E8E" w:rsidRPr="00AE6E8E">
        <w:rPr>
          <w:lang w:val="es-ES"/>
        </w:rPr>
        <w:t>pedi</w:t>
      </w:r>
      <w:proofErr w:type="spellEnd"/>
      <w:r w:rsidRPr="5C35490E">
        <w:rPr>
          <w:lang w:val="es-ES"/>
        </w:rPr>
        <w:t>» (Sic)</w:t>
      </w:r>
    </w:p>
    <w:p w14:paraId="0A3CE1C1" w14:textId="77777777" w:rsidR="00390EBF" w:rsidRDefault="00390EBF" w:rsidP="006922F5">
      <w:pPr>
        <w:contextualSpacing/>
        <w:rPr>
          <w:rFonts w:eastAsia="Palatino Linotype" w:cs="Palatino Linotype"/>
          <w:iCs/>
          <w:szCs w:val="24"/>
          <w:lang w:val="es-ES"/>
        </w:rPr>
      </w:pPr>
    </w:p>
    <w:p w14:paraId="11D7F189" w14:textId="400C074D" w:rsidR="00A970D5" w:rsidRPr="006922F5" w:rsidRDefault="00531CE5" w:rsidP="006922F5">
      <w:pPr>
        <w:pStyle w:val="Ttulo2"/>
        <w:rPr>
          <w:rFonts w:eastAsia="Palatino Linotype"/>
        </w:rPr>
      </w:pPr>
      <w:r>
        <w:rPr>
          <w:rFonts w:eastAsia="Palatino Linotype"/>
        </w:rPr>
        <w:t>CUAR</w:t>
      </w:r>
      <w:r w:rsidR="007A1154">
        <w:rPr>
          <w:rFonts w:eastAsia="Palatino Linotype"/>
        </w:rPr>
        <w:t>TO</w:t>
      </w:r>
      <w:r w:rsidR="00A970D5" w:rsidRPr="006922F5">
        <w:rPr>
          <w:rFonts w:eastAsia="Palatino Linotype"/>
        </w:rPr>
        <w:t>. Del turno y admisión del recurso de revisión.</w:t>
      </w:r>
    </w:p>
    <w:p w14:paraId="2459DEBA" w14:textId="24FF0495"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AE6E8E">
        <w:rPr>
          <w:rFonts w:eastAsia="Palatino Linotype" w:cs="Palatino Linotype"/>
          <w:color w:val="000000" w:themeColor="text1"/>
          <w:lang w:val="es-ES"/>
        </w:rPr>
        <w:t>veintisiete</w:t>
      </w:r>
      <w:r w:rsidR="005E2316">
        <w:rPr>
          <w:rFonts w:eastAsia="Palatino Linotype" w:cs="Palatino Linotype"/>
          <w:color w:val="000000" w:themeColor="text1"/>
          <w:lang w:val="es-ES"/>
        </w:rPr>
        <w:t xml:space="preserve"> de febrero</w:t>
      </w:r>
      <w:r w:rsidR="00774AC3">
        <w:rPr>
          <w:rFonts w:eastAsia="Palatino Linotype" w:cs="Palatino Linotype"/>
          <w:color w:val="000000" w:themeColor="text1"/>
          <w:lang w:val="es-ES"/>
        </w:rPr>
        <w:t xml:space="preserve">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4C2341"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30F8339" w:rsidR="00A970D5" w:rsidRPr="004941FA" w:rsidRDefault="00531CE5" w:rsidP="006922F5">
      <w:pPr>
        <w:pStyle w:val="Ttulo2"/>
        <w:rPr>
          <w:rFonts w:eastAsia="Palatino Linotype"/>
        </w:rPr>
      </w:pPr>
      <w:r w:rsidRPr="004941FA">
        <w:rPr>
          <w:rFonts w:eastAsia="Palatino Linotype"/>
        </w:rPr>
        <w:t>QUIN</w:t>
      </w:r>
      <w:r w:rsidR="007A1154" w:rsidRPr="004941FA">
        <w:rPr>
          <w:rFonts w:eastAsia="Palatino Linotype"/>
        </w:rPr>
        <w:t>TO</w:t>
      </w:r>
      <w:r w:rsidR="00A970D5" w:rsidRPr="004941FA">
        <w:rPr>
          <w:rFonts w:eastAsia="Palatino Linotype"/>
        </w:rPr>
        <w:t>. De la etapa de instrucción.</w:t>
      </w:r>
    </w:p>
    <w:p w14:paraId="5B536618" w14:textId="2ABBDC7B" w:rsidR="00C02596" w:rsidRPr="004C2341" w:rsidRDefault="00AE6E8E" w:rsidP="006922F5">
      <w:pPr>
        <w:pBdr>
          <w:top w:val="nil"/>
          <w:left w:val="nil"/>
          <w:bottom w:val="nil"/>
          <w:right w:val="nil"/>
          <w:between w:val="nil"/>
        </w:pBdr>
        <w:contextualSpacing/>
        <w:rPr>
          <w:rFonts w:eastAsia="Palatino Linotype" w:cs="Palatino Linotype"/>
          <w:color w:val="000000"/>
          <w:szCs w:val="24"/>
        </w:rPr>
      </w:pPr>
      <w:r w:rsidRPr="00AE6E8E">
        <w:rPr>
          <w:rFonts w:eastAsia="Palatino Linotype" w:cs="Palatino Linotype"/>
          <w:color w:val="000000" w:themeColor="text1"/>
        </w:rPr>
        <w:t>Durante la etapa de instrucción, se observa que</w:t>
      </w:r>
      <w:r>
        <w:rPr>
          <w:rFonts w:eastAsia="Palatino Linotype" w:cs="Palatino Linotype"/>
          <w:color w:val="000000" w:themeColor="text1"/>
        </w:rPr>
        <w:t xml:space="preserve"> en fecha cuatro de marzo</w:t>
      </w:r>
      <w:r w:rsidRPr="00AE6E8E">
        <w:rPr>
          <w:rFonts w:eastAsia="Palatino Linotype" w:cs="Palatino Linotype"/>
          <w:color w:val="000000" w:themeColor="text1"/>
        </w:rPr>
        <w:t xml:space="preserve"> de dos mil veinticinco, el Sujeto Obligado rindió su Informe Justificado, consistente en el documento denominado </w:t>
      </w:r>
      <w:r w:rsidRPr="00AE6E8E">
        <w:rPr>
          <w:rFonts w:eastAsia="Palatino Linotype" w:cs="Palatino Linotype"/>
          <w:b/>
          <w:color w:val="000000" w:themeColor="text1"/>
        </w:rPr>
        <w:t>«Informe Justificado RR 02050INFOEMIPRR2025.pdf»</w:t>
      </w:r>
      <w:r w:rsidRPr="00AE6E8E">
        <w:rPr>
          <w:rFonts w:eastAsia="Palatino Linotype" w:cs="Palatino Linotype"/>
          <w:color w:val="000000" w:themeColor="text1"/>
        </w:rPr>
        <w:t>, el cual fue puesto a la vista del Recurrente mediante acuerd</w:t>
      </w:r>
      <w:r>
        <w:rPr>
          <w:rFonts w:eastAsia="Palatino Linotype" w:cs="Palatino Linotype"/>
          <w:color w:val="000000" w:themeColor="text1"/>
        </w:rPr>
        <w:t>o de fecha doce de marzo</w:t>
      </w:r>
      <w:r w:rsidRPr="00AE6E8E">
        <w:rPr>
          <w:rFonts w:eastAsia="Palatino Linotype" w:cs="Palatino Linotype"/>
          <w:color w:val="000000" w:themeColor="text1"/>
        </w:rPr>
        <w:t xml:space="preserve"> del año en curso, en términos de la fracción III del artículo 185 de la Ley de Transparencia y Acceso a la Información Pública del Estado de México y Municipios; y se otorgó al particular un término de tres días para manifestar lo que a su derecho conviniera. Por su parte, el Recurrente no emitió manifestaciones, vertió alegatos ni presentó pruebas que a su derecho conviniera; así como tampoco se pronunció respecto del Informe Justificado. El contenido de</w:t>
      </w:r>
      <w:r>
        <w:rPr>
          <w:rFonts w:eastAsia="Palatino Linotype" w:cs="Palatino Linotype"/>
          <w:color w:val="000000" w:themeColor="text1"/>
        </w:rPr>
        <w:t xml:space="preserve"> </w:t>
      </w:r>
      <w:r w:rsidRPr="00AE6E8E">
        <w:rPr>
          <w:rFonts w:eastAsia="Palatino Linotype" w:cs="Palatino Linotype"/>
          <w:color w:val="000000" w:themeColor="text1"/>
        </w:rPr>
        <w:t>l</w:t>
      </w:r>
      <w:r>
        <w:rPr>
          <w:rFonts w:eastAsia="Palatino Linotype" w:cs="Palatino Linotype"/>
          <w:color w:val="000000" w:themeColor="text1"/>
        </w:rPr>
        <w:t>a documentación referida</w:t>
      </w:r>
      <w:r w:rsidRPr="00AE6E8E">
        <w:rPr>
          <w:rFonts w:eastAsia="Palatino Linotype" w:cs="Palatino Linotype"/>
          <w:color w:val="000000" w:themeColor="text1"/>
        </w:rPr>
        <w:t xml:space="preserve"> será motivo de análisis durante el estudio respectivo.</w:t>
      </w:r>
    </w:p>
    <w:p w14:paraId="65310342" w14:textId="0881659B" w:rsidR="00A970D5" w:rsidRPr="006922F5" w:rsidRDefault="007A1154" w:rsidP="006922F5">
      <w:pPr>
        <w:pStyle w:val="Ttulo2"/>
        <w:rPr>
          <w:rFonts w:eastAsia="Palatino Linotype"/>
        </w:rPr>
      </w:pPr>
      <w:r>
        <w:rPr>
          <w:rFonts w:eastAsia="Palatino Linotype"/>
        </w:rPr>
        <w:lastRenderedPageBreak/>
        <w:t>S</w:t>
      </w:r>
      <w:r w:rsidR="00531CE5">
        <w:rPr>
          <w:rFonts w:eastAsia="Palatino Linotype"/>
        </w:rPr>
        <w:t>EXTO</w:t>
      </w:r>
      <w:r w:rsidR="00A970D5" w:rsidRPr="006922F5">
        <w:rPr>
          <w:rFonts w:eastAsia="Palatino Linotype"/>
        </w:rPr>
        <w:t>. Del cierre de instrucción.</w:t>
      </w:r>
    </w:p>
    <w:p w14:paraId="2456F4BD" w14:textId="5EC2375B" w:rsidR="00A970D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AE6E8E">
        <w:rPr>
          <w:rFonts w:eastAsia="Palatino Linotype" w:cs="Palatino Linotype"/>
          <w:color w:val="000000"/>
          <w:szCs w:val="24"/>
        </w:rPr>
        <w:t>diecinueve</w:t>
      </w:r>
      <w:r w:rsidR="005E2316">
        <w:rPr>
          <w:rFonts w:eastAsia="Palatino Linotype" w:cs="Palatino Linotype"/>
          <w:color w:val="000000"/>
          <w:szCs w:val="24"/>
        </w:rPr>
        <w:t xml:space="preserve"> de marzo</w:t>
      </w:r>
      <w:r w:rsidR="001F3363">
        <w:rPr>
          <w:rFonts w:eastAsia="Palatino Linotype" w:cs="Palatino Linotype"/>
          <w:color w:val="000000"/>
          <w:szCs w:val="24"/>
        </w:rPr>
        <w:t xml:space="preserve">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1CD7B73C" w14:textId="77777777" w:rsidR="00FB234A" w:rsidRDefault="00FB234A" w:rsidP="006922F5">
      <w:pPr>
        <w:pBdr>
          <w:top w:val="nil"/>
          <w:left w:val="nil"/>
          <w:bottom w:val="nil"/>
          <w:right w:val="nil"/>
          <w:between w:val="nil"/>
        </w:pBdr>
        <w:contextualSpacing/>
        <w:rPr>
          <w:rFonts w:eastAsia="Palatino Linotype" w:cs="Palatino Linotype"/>
          <w:color w:val="000000"/>
          <w:szCs w:val="24"/>
        </w:rPr>
      </w:pPr>
    </w:p>
    <w:p w14:paraId="1AF1C885" w14:textId="77777777" w:rsidR="00FB234A" w:rsidRPr="006054AA" w:rsidRDefault="00FB234A" w:rsidP="00FB234A">
      <w:pPr>
        <w:pStyle w:val="Ttulo2"/>
        <w:rPr>
          <w:rFonts w:eastAsiaTheme="minorHAnsi"/>
          <w:lang w:eastAsia="en-US"/>
        </w:rPr>
      </w:pPr>
      <w:r w:rsidRPr="006054AA">
        <w:rPr>
          <w:rFonts w:eastAsiaTheme="minorHAnsi"/>
          <w:lang w:eastAsia="en-US"/>
        </w:rPr>
        <w:t>SÉPTIMO. De la ampliación del término para resolver.</w:t>
      </w:r>
    </w:p>
    <w:p w14:paraId="48A643A6" w14:textId="1D6FE811" w:rsidR="00FB234A" w:rsidRPr="00546575" w:rsidRDefault="00FB234A" w:rsidP="00FB234A">
      <w:pPr>
        <w:pBdr>
          <w:top w:val="nil"/>
          <w:left w:val="nil"/>
          <w:bottom w:val="nil"/>
          <w:right w:val="nil"/>
          <w:between w:val="nil"/>
        </w:pBdr>
        <w:contextualSpacing/>
        <w:rPr>
          <w:rFonts w:eastAsiaTheme="minorHAnsi" w:cstheme="minorBidi"/>
          <w:szCs w:val="24"/>
          <w:lang w:eastAsia="en-US"/>
        </w:rPr>
      </w:pPr>
      <w:r w:rsidRPr="006054AA">
        <w:rPr>
          <w:rFonts w:eastAsiaTheme="minorHAnsi" w:cstheme="minorBidi"/>
          <w:szCs w:val="24"/>
          <w:lang w:eastAsia="en-US"/>
        </w:rPr>
        <w:t xml:space="preserve">De las constancias que integran el expediente </w:t>
      </w:r>
      <w:r>
        <w:rPr>
          <w:rFonts w:eastAsiaTheme="minorHAnsi" w:cstheme="minorBidi"/>
          <w:szCs w:val="24"/>
          <w:lang w:eastAsia="en-US"/>
        </w:rPr>
        <w:t>electrónico, se advierte que ha</w:t>
      </w:r>
      <w:r w:rsidRPr="006054AA">
        <w:rPr>
          <w:rFonts w:eastAsiaTheme="minorHAnsi" w:cstheme="minorBidi"/>
          <w:szCs w:val="24"/>
          <w:lang w:eastAsia="en-US"/>
        </w:rPr>
        <w:t xml:space="preserve"> t</w:t>
      </w:r>
      <w:r>
        <w:rPr>
          <w:rFonts w:eastAsiaTheme="minorHAnsi" w:cstheme="minorBidi"/>
          <w:szCs w:val="24"/>
          <w:lang w:eastAsia="en-US"/>
        </w:rPr>
        <w:t>ranscurrido el término de Ley</w:t>
      </w:r>
      <w:r w:rsidRPr="006054AA">
        <w:rPr>
          <w:rFonts w:eastAsiaTheme="minorHAnsi" w:cstheme="minorBidi"/>
          <w:szCs w:val="24"/>
          <w:lang w:eastAsia="en-US"/>
        </w:rPr>
        <w:t xml:space="preserve"> para la emisión de la resolución en el presente recurso de revisión, por lo que el </w:t>
      </w:r>
      <w:r w:rsidR="00AE6E8E">
        <w:rPr>
          <w:rFonts w:eastAsiaTheme="minorHAnsi" w:cstheme="minorBidi"/>
          <w:szCs w:val="24"/>
          <w:lang w:eastAsia="en-US"/>
        </w:rPr>
        <w:t>veintiuno</w:t>
      </w:r>
      <w:r>
        <w:rPr>
          <w:rFonts w:eastAsiaTheme="minorHAnsi" w:cstheme="minorBidi"/>
          <w:szCs w:val="24"/>
          <w:lang w:eastAsia="en-US"/>
        </w:rPr>
        <w:t xml:space="preserve"> de abril de dos mil veinticinco</w:t>
      </w:r>
      <w:r w:rsidRPr="006054AA">
        <w:rPr>
          <w:rFonts w:eastAsiaTheme="minorHAnsi" w:cstheme="minorBidi"/>
          <w:szCs w:val="24"/>
          <w:lang w:eastAsia="en-US"/>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333CAFE0" w:rsidR="00A970D5" w:rsidRPr="006922F5" w:rsidRDefault="00FB234A" w:rsidP="006922F5">
      <w:pPr>
        <w:pBdr>
          <w:top w:val="nil"/>
          <w:left w:val="nil"/>
          <w:bottom w:val="nil"/>
          <w:right w:val="nil"/>
          <w:between w:val="nil"/>
        </w:pBdr>
        <w:contextualSpacing/>
        <w:rPr>
          <w:rFonts w:eastAsia="Palatino Linotype" w:cs="Palatino Linotype"/>
          <w:color w:val="000000"/>
          <w:szCs w:val="24"/>
        </w:rPr>
      </w:pPr>
      <w:r w:rsidRPr="00785938">
        <w:rPr>
          <w:rFonts w:eastAsia="Palatino Linotype" w:cs="Palatino Linotype"/>
          <w:color w:val="000000"/>
          <w:szCs w:val="24"/>
        </w:rPr>
        <w:t xml:space="preserve">Este Instituto de Transparencia, Acceso a la Información Pública y Protección de Datos Personales del Estado de México y Municipios es competente para conocer y resolver el presente </w:t>
      </w:r>
      <w:r>
        <w:rPr>
          <w:rFonts w:eastAsia="Palatino Linotype" w:cs="Palatino Linotype"/>
          <w:color w:val="000000"/>
          <w:szCs w:val="24"/>
        </w:rPr>
        <w:t>r</w:t>
      </w:r>
      <w:r w:rsidRPr="00785938">
        <w:rPr>
          <w:rFonts w:eastAsia="Palatino Linotype" w:cs="Palatino Linotype"/>
          <w:color w:val="000000"/>
          <w:szCs w:val="24"/>
        </w:rPr>
        <w:t xml:space="preserve">ecurso de </w:t>
      </w:r>
      <w:r>
        <w:rPr>
          <w:rFonts w:eastAsia="Palatino Linotype" w:cs="Palatino Linotype"/>
          <w:color w:val="000000"/>
          <w:szCs w:val="24"/>
        </w:rPr>
        <w:t>r</w:t>
      </w:r>
      <w:r w:rsidRPr="00785938">
        <w:rPr>
          <w:rFonts w:eastAsia="Palatino Linotype" w:cs="Palatino Linotype"/>
          <w:color w:val="000000"/>
          <w:szCs w:val="24"/>
        </w:rPr>
        <w:t xml:space="preserve">evisión conforme a lo dispuesto en los artículos 5 párrafos trigésimo séptimo, trigésimo octavo y trigésimo noveno fracciones IV y V de la Constitución Política del Estado Libre y Soberano de México; </w:t>
      </w:r>
      <w:r>
        <w:rPr>
          <w:rFonts w:eastAsia="Palatino Linotype" w:cs="Palatino Linotype"/>
          <w:color w:val="000000"/>
          <w:szCs w:val="24"/>
        </w:rPr>
        <w:t>artículo</w:t>
      </w:r>
      <w:r w:rsidRPr="00785938">
        <w:rPr>
          <w:rFonts w:eastAsia="Palatino Linotype" w:cs="Palatino Linotype"/>
          <w:color w:val="000000"/>
          <w:szCs w:val="24"/>
        </w:rPr>
        <w:t xml:space="preserve"> 2 fracción II, 13, 29, 36, fracciones </w:t>
      </w:r>
      <w:r w:rsidRPr="00785938">
        <w:rPr>
          <w:rFonts w:eastAsia="Palatino Linotype" w:cs="Palatino Linotype"/>
          <w:color w:val="000000"/>
          <w:szCs w:val="24"/>
        </w:rPr>
        <w:lastRenderedPageBreak/>
        <w:t>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eastAsia="Palatino Linotype" w:cs="Palatino Linotype"/>
          <w:color w:val="000000"/>
          <w:szCs w:val="24"/>
        </w:rPr>
        <w:t>.</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7E828C31" w14:textId="708B125F" w:rsidR="00454915" w:rsidRPr="006922F5" w:rsidRDefault="00D138DF" w:rsidP="00454915">
      <w:pPr>
        <w:pStyle w:val="Ttulo2"/>
        <w:rPr>
          <w:rFonts w:eastAsia="Palatino Linotype"/>
        </w:rPr>
      </w:pPr>
      <w:r>
        <w:rPr>
          <w:rFonts w:eastAsia="Palatino Linotype"/>
        </w:rPr>
        <w:t>TERCERO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 xml:space="preserve">Por lo anterior, es una facultad legal entrar al estudio de las causas de improcedencia que hagan valer las partes o que se adviertan de oficio por este Resolutor y por ende objeto </w:t>
      </w:r>
      <w:r w:rsidRPr="44E9108F">
        <w:rPr>
          <w:rFonts w:eastAsia="Palatino Linotype" w:cs="Palatino Linotype"/>
          <w:color w:val="000000"/>
          <w:lang w:val="es-ES"/>
        </w:rPr>
        <w:lastRenderedPageBreak/>
        <w:t>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Así las cosas, en la especie, no se actualiza ninguna causa de improcedencia de las referidas en el artículo 191 de la Ley de Transparencia y Acceso a la Información Pública </w:t>
      </w:r>
      <w:r w:rsidRPr="006922F5">
        <w:rPr>
          <w:rFonts w:eastAsia="Palatino Linotype" w:cs="Palatino Linotype"/>
          <w:color w:val="000000"/>
          <w:szCs w:val="24"/>
        </w:rPr>
        <w:lastRenderedPageBreak/>
        <w:t>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5E2EB741" w:rsidR="00454915" w:rsidRPr="006922F5" w:rsidRDefault="00D138DF" w:rsidP="00454915">
      <w:pPr>
        <w:pStyle w:val="Ttulo2"/>
        <w:rPr>
          <w:rFonts w:eastAsia="Palatino Linotype"/>
        </w:rPr>
      </w:pPr>
      <w:r>
        <w:rPr>
          <w:rFonts w:eastAsia="Palatino Linotype"/>
        </w:rPr>
        <w:t>CUAR</w:t>
      </w:r>
      <w:r w:rsidR="00F45971">
        <w:rPr>
          <w:rFonts w:eastAsia="Palatino Linotype"/>
        </w:rPr>
        <w:t>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7193478D" w14:textId="161975F4" w:rsidR="00012F8B" w:rsidRDefault="0EE28084" w:rsidP="00D31CA9">
      <w:pPr>
        <w:rPr>
          <w:rFonts w:eastAsiaTheme="minorEastAsia" w:cstheme="minorBidi"/>
          <w:lang w:eastAsia="en-US"/>
        </w:rPr>
      </w:pPr>
      <w:r w:rsidRPr="0EE28084">
        <w:rPr>
          <w:rFonts w:eastAsiaTheme="minorEastAsia" w:cstheme="minorBidi"/>
          <w:lang w:val="es-ES" w:eastAsia="en-US"/>
        </w:rPr>
        <w:t>En virtud de lo anterior, es conveniente recordar que el Recurrente requirió que</w:t>
      </w:r>
      <w:r w:rsidR="00D31CA9">
        <w:rPr>
          <w:rFonts w:eastAsiaTheme="minorEastAsia" w:cstheme="minorBidi"/>
          <w:lang w:val="es-ES" w:eastAsia="en-US"/>
        </w:rPr>
        <w:t xml:space="preserve"> </w:t>
      </w:r>
      <w:r w:rsidR="00181C41">
        <w:rPr>
          <w:rFonts w:eastAsiaTheme="minorEastAsia" w:cstheme="minorBidi"/>
          <w:lang w:val="es-ES" w:eastAsia="en-US"/>
        </w:rPr>
        <w:t>se le proporcionara</w:t>
      </w:r>
      <w:r w:rsidR="00D138DF">
        <w:rPr>
          <w:rFonts w:eastAsiaTheme="minorEastAsia" w:cstheme="minorBidi"/>
          <w:lang w:val="es-ES" w:eastAsia="en-US"/>
        </w:rPr>
        <w:t xml:space="preserve"> el acta entrega recepción de la Secretaría Técnica a la administración 2025-2027.</w:t>
      </w:r>
    </w:p>
    <w:p w14:paraId="093B1C89" w14:textId="77777777" w:rsidR="00012F8B" w:rsidRDefault="00012F8B" w:rsidP="00AA6088">
      <w:pPr>
        <w:pBdr>
          <w:top w:val="nil"/>
          <w:left w:val="nil"/>
          <w:bottom w:val="nil"/>
          <w:right w:val="nil"/>
          <w:between w:val="nil"/>
        </w:pBdr>
        <w:contextualSpacing/>
        <w:rPr>
          <w:rFonts w:eastAsia="Palatino Linotype" w:cs="Palatino Linotype"/>
          <w:color w:val="000000"/>
          <w:szCs w:val="24"/>
        </w:rPr>
      </w:pPr>
    </w:p>
    <w:p w14:paraId="11CEE421" w14:textId="359D9239" w:rsidR="00973B9F" w:rsidRDefault="00A970D5" w:rsidP="3F7020EE">
      <w:pPr>
        <w:pBdr>
          <w:top w:val="nil"/>
          <w:left w:val="nil"/>
          <w:bottom w:val="nil"/>
          <w:right w:val="nil"/>
          <w:between w:val="nil"/>
        </w:pBdr>
        <w:contextualSpacing/>
        <w:rPr>
          <w:rFonts w:eastAsia="Palatino Linotype" w:cs="Palatino Linotype"/>
          <w:color w:val="000000"/>
        </w:rPr>
      </w:pPr>
      <w:r w:rsidRPr="3F7020EE">
        <w:rPr>
          <w:rFonts w:eastAsia="Palatino Linotype" w:cs="Palatino Linotype"/>
          <w:color w:val="000000" w:themeColor="text1"/>
        </w:rPr>
        <w:t xml:space="preserve">A dicha solicitud, el Sujeto Obligado </w:t>
      </w:r>
      <w:r w:rsidR="001C4CBF" w:rsidRPr="3F7020EE">
        <w:rPr>
          <w:rFonts w:eastAsia="Palatino Linotype" w:cs="Palatino Linotype"/>
          <w:color w:val="000000" w:themeColor="text1"/>
        </w:rPr>
        <w:t>respondió</w:t>
      </w:r>
      <w:r w:rsidR="006D6CD1" w:rsidRPr="3F7020EE">
        <w:rPr>
          <w:rFonts w:eastAsia="Palatino Linotype" w:cs="Palatino Linotype"/>
          <w:color w:val="000000" w:themeColor="text1"/>
        </w:rPr>
        <w:t xml:space="preserve"> </w:t>
      </w:r>
      <w:r w:rsidR="001F2F39" w:rsidRPr="3F7020EE">
        <w:rPr>
          <w:rFonts w:eastAsia="Palatino Linotype" w:cs="Palatino Linotype"/>
          <w:color w:val="000000" w:themeColor="text1"/>
        </w:rPr>
        <w:t>mediante la entrega de</w:t>
      </w:r>
      <w:r w:rsidR="5C21EC6B" w:rsidRPr="3F7020EE">
        <w:rPr>
          <w:rFonts w:eastAsia="Palatino Linotype" w:cs="Palatino Linotype"/>
          <w:color w:val="000000" w:themeColor="text1"/>
        </w:rPr>
        <w:t xml:space="preserve"> </w:t>
      </w:r>
      <w:r w:rsidR="00B3370C" w:rsidRPr="3F7020EE">
        <w:rPr>
          <w:rFonts w:eastAsia="Palatino Linotype" w:cs="Palatino Linotype"/>
          <w:color w:val="000000" w:themeColor="text1"/>
        </w:rPr>
        <w:t>l</w:t>
      </w:r>
      <w:r w:rsidR="394BEE9E" w:rsidRPr="3F7020EE">
        <w:rPr>
          <w:rFonts w:eastAsia="Palatino Linotype" w:cs="Palatino Linotype"/>
          <w:color w:val="000000" w:themeColor="text1"/>
        </w:rPr>
        <w:t>os</w:t>
      </w:r>
      <w:r w:rsidR="001F2F39" w:rsidRPr="3F7020EE">
        <w:rPr>
          <w:rFonts w:eastAsia="Palatino Linotype" w:cs="Palatino Linotype"/>
          <w:color w:val="000000" w:themeColor="text1"/>
        </w:rPr>
        <w:t xml:space="preserve"> </w:t>
      </w:r>
      <w:r w:rsidR="00973B9F" w:rsidRPr="3F7020EE">
        <w:rPr>
          <w:rFonts w:eastAsia="Palatino Linotype" w:cs="Palatino Linotype"/>
          <w:color w:val="000000" w:themeColor="text1"/>
        </w:rPr>
        <w:t>siguiente</w:t>
      </w:r>
      <w:r w:rsidR="5CFA4E03" w:rsidRPr="3F7020EE">
        <w:rPr>
          <w:rFonts w:eastAsia="Palatino Linotype" w:cs="Palatino Linotype"/>
          <w:color w:val="000000" w:themeColor="text1"/>
        </w:rPr>
        <w:t>s</w:t>
      </w:r>
      <w:r w:rsidR="00973B9F" w:rsidRPr="3F7020EE">
        <w:rPr>
          <w:rFonts w:eastAsia="Palatino Linotype" w:cs="Palatino Linotype"/>
          <w:color w:val="000000" w:themeColor="text1"/>
        </w:rPr>
        <w:t xml:space="preserve"> documento</w:t>
      </w:r>
      <w:r w:rsidR="71379282" w:rsidRPr="3F7020EE">
        <w:rPr>
          <w:rFonts w:eastAsia="Palatino Linotype" w:cs="Palatino Linotype"/>
          <w:color w:val="000000" w:themeColor="text1"/>
        </w:rPr>
        <w:t>s</w:t>
      </w:r>
      <w:r w:rsidR="00973B9F" w:rsidRPr="3F7020EE">
        <w:rPr>
          <w:rFonts w:eastAsia="Palatino Linotype" w:cs="Palatino Linotype"/>
          <w:color w:val="000000" w:themeColor="text1"/>
        </w:rPr>
        <w:t>:</w:t>
      </w:r>
    </w:p>
    <w:p w14:paraId="670F41C7" w14:textId="77777777" w:rsidR="00973B9F" w:rsidRDefault="00973B9F" w:rsidP="004903B6">
      <w:pPr>
        <w:pBdr>
          <w:top w:val="nil"/>
          <w:left w:val="nil"/>
          <w:bottom w:val="nil"/>
          <w:right w:val="nil"/>
          <w:between w:val="nil"/>
        </w:pBdr>
        <w:contextualSpacing/>
        <w:rPr>
          <w:rFonts w:eastAsia="Palatino Linotype" w:cs="Palatino Linotype"/>
          <w:color w:val="000000"/>
          <w:szCs w:val="24"/>
        </w:rPr>
      </w:pPr>
    </w:p>
    <w:p w14:paraId="5EC0C56B" w14:textId="0D9F5A9E" w:rsidR="003A4518" w:rsidRDefault="00D138DF" w:rsidP="00D138DF">
      <w:pPr>
        <w:pStyle w:val="Prrafodelista"/>
        <w:numPr>
          <w:ilvl w:val="0"/>
          <w:numId w:val="50"/>
        </w:numPr>
        <w:pBdr>
          <w:top w:val="nil"/>
          <w:left w:val="nil"/>
          <w:bottom w:val="nil"/>
          <w:right w:val="nil"/>
          <w:between w:val="nil"/>
        </w:pBdr>
        <w:contextualSpacing/>
        <w:rPr>
          <w:rFonts w:eastAsia="Palatino Linotype" w:cs="Palatino Linotype"/>
          <w:color w:val="000000" w:themeColor="text1"/>
        </w:rPr>
      </w:pPr>
      <w:proofErr w:type="spellStart"/>
      <w:r w:rsidRPr="00D138DF">
        <w:rPr>
          <w:rFonts w:eastAsia="Palatino Linotype" w:cs="Palatino Linotype"/>
          <w:b/>
          <w:bCs/>
          <w:color w:val="000000" w:themeColor="text1"/>
        </w:rPr>
        <w:t>Resp</w:t>
      </w:r>
      <w:proofErr w:type="spellEnd"/>
      <w:r w:rsidRPr="00D138DF">
        <w:rPr>
          <w:rFonts w:eastAsia="Palatino Linotype" w:cs="Palatino Linotype"/>
          <w:b/>
          <w:bCs/>
          <w:color w:val="000000" w:themeColor="text1"/>
        </w:rPr>
        <w:t xml:space="preserve"> UT 26.pdf</w:t>
      </w:r>
      <w:r w:rsidR="005216ED" w:rsidRPr="009D6069">
        <w:rPr>
          <w:rFonts w:eastAsia="Palatino Linotype" w:cs="Palatino Linotype"/>
          <w:color w:val="000000" w:themeColor="text1"/>
        </w:rPr>
        <w:t>.</w:t>
      </w:r>
      <w:r>
        <w:rPr>
          <w:rFonts w:eastAsia="Palatino Linotype" w:cs="Palatino Linotype"/>
          <w:color w:val="000000" w:themeColor="text1"/>
        </w:rPr>
        <w:t xml:space="preserve"> Escrito de respuesta suscrito por el Titular de la Unidad de Transparencia y Protección de Datos Personales, mediante el cual se informó que se hacía entrega de </w:t>
      </w:r>
      <w:r w:rsidR="00E35B69">
        <w:rPr>
          <w:rFonts w:eastAsia="Palatino Linotype" w:cs="Palatino Linotype"/>
          <w:color w:val="000000" w:themeColor="text1"/>
        </w:rPr>
        <w:t xml:space="preserve">la respuesta emitida por el Órgano Interno de Control y el </w:t>
      </w:r>
      <w:r w:rsidR="00E35B69">
        <w:rPr>
          <w:rFonts w:eastAsia="Palatino Linotype" w:cs="Palatino Linotype"/>
          <w:color w:val="000000" w:themeColor="text1"/>
        </w:rPr>
        <w:lastRenderedPageBreak/>
        <w:t>Acuerdo CT/3SO/05/2025</w:t>
      </w:r>
      <w:r w:rsidR="003E44EA">
        <w:rPr>
          <w:rFonts w:eastAsia="Palatino Linotype" w:cs="Palatino Linotype"/>
          <w:color w:val="000000" w:themeColor="text1"/>
        </w:rPr>
        <w:t>, con el que se aprobó la entrega en versión pública de la información solicitada.</w:t>
      </w:r>
    </w:p>
    <w:p w14:paraId="3F86D098" w14:textId="4FDF939A" w:rsidR="009346B4" w:rsidRDefault="00D138DF" w:rsidP="00D138DF">
      <w:pPr>
        <w:pStyle w:val="Prrafodelista"/>
        <w:numPr>
          <w:ilvl w:val="0"/>
          <w:numId w:val="50"/>
        </w:numPr>
        <w:pBdr>
          <w:top w:val="nil"/>
          <w:left w:val="nil"/>
          <w:bottom w:val="nil"/>
          <w:right w:val="nil"/>
          <w:between w:val="nil"/>
        </w:pBdr>
        <w:contextualSpacing/>
        <w:rPr>
          <w:rFonts w:eastAsia="Palatino Linotype" w:cs="Palatino Linotype"/>
          <w:color w:val="000000" w:themeColor="text1"/>
        </w:rPr>
      </w:pPr>
      <w:proofErr w:type="spellStart"/>
      <w:r w:rsidRPr="00D138DF">
        <w:rPr>
          <w:rFonts w:eastAsia="Palatino Linotype" w:cs="Palatino Linotype"/>
          <w:b/>
          <w:bCs/>
          <w:color w:val="000000" w:themeColor="text1"/>
        </w:rPr>
        <w:t>Resp</w:t>
      </w:r>
      <w:proofErr w:type="spellEnd"/>
      <w:r w:rsidRPr="00D138DF">
        <w:rPr>
          <w:rFonts w:eastAsia="Palatino Linotype" w:cs="Palatino Linotype"/>
          <w:b/>
          <w:bCs/>
          <w:color w:val="000000" w:themeColor="text1"/>
        </w:rPr>
        <w:t xml:space="preserve"> Contraloría 26.pdf</w:t>
      </w:r>
      <w:r w:rsidR="007D0AA8">
        <w:rPr>
          <w:rFonts w:eastAsia="Palatino Linotype" w:cs="Palatino Linotype"/>
          <w:color w:val="000000" w:themeColor="text1"/>
        </w:rPr>
        <w:t xml:space="preserve">. </w:t>
      </w:r>
      <w:r w:rsidR="003E44EA">
        <w:rPr>
          <w:rFonts w:eastAsia="Palatino Linotype" w:cs="Palatino Linotype"/>
          <w:color w:val="000000" w:themeColor="text1"/>
        </w:rPr>
        <w:t>Documento que contiene los siguientes elementos:</w:t>
      </w:r>
    </w:p>
    <w:p w14:paraId="4F2E4B1E" w14:textId="5075FF54" w:rsidR="003E44EA" w:rsidRDefault="003E44EA" w:rsidP="003E44EA">
      <w:pPr>
        <w:pStyle w:val="Prrafodelista"/>
        <w:numPr>
          <w:ilvl w:val="1"/>
          <w:numId w:val="50"/>
        </w:numPr>
        <w:pBdr>
          <w:top w:val="nil"/>
          <w:left w:val="nil"/>
          <w:bottom w:val="nil"/>
          <w:right w:val="nil"/>
          <w:between w:val="nil"/>
        </w:pBdr>
        <w:contextualSpacing/>
        <w:rPr>
          <w:rFonts w:eastAsia="Palatino Linotype" w:cs="Palatino Linotype"/>
          <w:color w:val="000000" w:themeColor="text1"/>
        </w:rPr>
      </w:pPr>
      <w:r>
        <w:rPr>
          <w:rFonts w:eastAsia="Palatino Linotype" w:cs="Palatino Linotype"/>
          <w:color w:val="000000" w:themeColor="text1"/>
        </w:rPr>
        <w:t>Oficio SMDIF/OIC/058/2025 emitido por el Encargado de Despacho del Órgano Interno de Control</w:t>
      </w:r>
      <w:r w:rsidR="003A7097">
        <w:rPr>
          <w:rFonts w:eastAsia="Palatino Linotype" w:cs="Palatino Linotype"/>
          <w:color w:val="000000" w:themeColor="text1"/>
        </w:rPr>
        <w:t xml:space="preserve"> y dirigido al Titular de la Unidad de Transparencia y Protección de Datos Personales</w:t>
      </w:r>
      <w:r>
        <w:rPr>
          <w:rFonts w:eastAsia="Palatino Linotype" w:cs="Palatino Linotype"/>
          <w:color w:val="000000" w:themeColor="text1"/>
        </w:rPr>
        <w:t xml:space="preserve">, por medio del que se </w:t>
      </w:r>
      <w:r w:rsidR="003A7097">
        <w:rPr>
          <w:rFonts w:eastAsia="Palatino Linotype" w:cs="Palatino Linotype"/>
          <w:color w:val="000000" w:themeColor="text1"/>
        </w:rPr>
        <w:t>solicitó someter a consideración del Comité Interno de Transparencia y Acceso a la Información Pública, la versión pública del acta entrega recepción requerida, y en su caso se emita el acuerdo respectivo.</w:t>
      </w:r>
    </w:p>
    <w:p w14:paraId="59D118C0" w14:textId="40AA7A00" w:rsidR="003A7097" w:rsidRDefault="003A7097" w:rsidP="003E44EA">
      <w:pPr>
        <w:pStyle w:val="Prrafodelista"/>
        <w:numPr>
          <w:ilvl w:val="1"/>
          <w:numId w:val="50"/>
        </w:numPr>
        <w:pBdr>
          <w:top w:val="nil"/>
          <w:left w:val="nil"/>
          <w:bottom w:val="nil"/>
          <w:right w:val="nil"/>
          <w:between w:val="nil"/>
        </w:pBdr>
        <w:contextualSpacing/>
        <w:rPr>
          <w:rFonts w:eastAsia="Palatino Linotype" w:cs="Palatino Linotype"/>
          <w:color w:val="000000" w:themeColor="text1"/>
        </w:rPr>
      </w:pPr>
      <w:r>
        <w:rPr>
          <w:rFonts w:eastAsia="Palatino Linotype" w:cs="Palatino Linotype"/>
          <w:color w:val="000000" w:themeColor="text1"/>
        </w:rPr>
        <w:t>Acta Ordinaria de Entrega – Recepción del Periodo de Gestión Constitucional Municipal de fecha uno de enero de dos mil veinticinco, de la unidad administrativa de la Secretaría Técnica, en versión pública; en la que se obse</w:t>
      </w:r>
      <w:r w:rsidR="0086367F">
        <w:rPr>
          <w:rFonts w:eastAsia="Palatino Linotype" w:cs="Palatino Linotype"/>
          <w:color w:val="000000" w:themeColor="text1"/>
        </w:rPr>
        <w:t>rvan testados los nombres y firmas de la</w:t>
      </w:r>
      <w:r>
        <w:rPr>
          <w:rFonts w:eastAsia="Palatino Linotype" w:cs="Palatino Linotype"/>
          <w:color w:val="000000" w:themeColor="text1"/>
        </w:rPr>
        <w:t xml:space="preserve"> Perso</w:t>
      </w:r>
      <w:r w:rsidR="0086367F">
        <w:rPr>
          <w:rFonts w:eastAsia="Palatino Linotype" w:cs="Palatino Linotype"/>
          <w:color w:val="000000" w:themeColor="text1"/>
        </w:rPr>
        <w:t>na Servidora Pública Saliente y de la persona Testigo de la Persona Servidora Pública Saliente, así como el domicilio, CURP, RFC, teléfono particular, correo electrónico, folio de la credencial para votar emitida por el INE, domicilio para oír y recibir notificaciones y nombre de la persona autorizada para recibir todo tipo de anexos relacionados con el ejercicio del empleo, tanto de las personas referidas como de la Persona Servidora Pública Entrante y su Testigo.</w:t>
      </w:r>
    </w:p>
    <w:p w14:paraId="18C02B40" w14:textId="598D0D3E" w:rsidR="00D138DF" w:rsidRPr="009D6069" w:rsidRDefault="00D138DF" w:rsidP="00D138DF">
      <w:pPr>
        <w:pStyle w:val="Prrafodelista"/>
        <w:numPr>
          <w:ilvl w:val="0"/>
          <w:numId w:val="50"/>
        </w:numPr>
        <w:pBdr>
          <w:top w:val="nil"/>
          <w:left w:val="nil"/>
          <w:bottom w:val="nil"/>
          <w:right w:val="nil"/>
          <w:between w:val="nil"/>
        </w:pBdr>
        <w:contextualSpacing/>
        <w:rPr>
          <w:rFonts w:eastAsia="Palatino Linotype" w:cs="Palatino Linotype"/>
          <w:color w:val="000000" w:themeColor="text1"/>
        </w:rPr>
      </w:pPr>
      <w:r w:rsidRPr="00D138DF">
        <w:rPr>
          <w:rFonts w:eastAsia="Palatino Linotype" w:cs="Palatino Linotype"/>
          <w:b/>
          <w:color w:val="000000" w:themeColor="text1"/>
        </w:rPr>
        <w:t>Acta CT Tercera Sesión Ordinaria</w:t>
      </w:r>
      <w:proofErr w:type="gramStart"/>
      <w:r w:rsidRPr="00D138DF">
        <w:rPr>
          <w:rFonts w:eastAsia="Palatino Linotype" w:cs="Palatino Linotype"/>
          <w:b/>
          <w:color w:val="000000" w:themeColor="text1"/>
        </w:rPr>
        <w:t>..</w:t>
      </w:r>
      <w:proofErr w:type="spellStart"/>
      <w:proofErr w:type="gramEnd"/>
      <w:r w:rsidRPr="00D138DF">
        <w:rPr>
          <w:rFonts w:eastAsia="Palatino Linotype" w:cs="Palatino Linotype"/>
          <w:b/>
          <w:color w:val="000000" w:themeColor="text1"/>
        </w:rPr>
        <w:t>pdf</w:t>
      </w:r>
      <w:proofErr w:type="spellEnd"/>
      <w:r>
        <w:rPr>
          <w:rFonts w:eastAsia="Palatino Linotype" w:cs="Palatino Linotype"/>
          <w:color w:val="000000" w:themeColor="text1"/>
        </w:rPr>
        <w:t>.</w:t>
      </w:r>
      <w:r w:rsidR="0086367F">
        <w:rPr>
          <w:rFonts w:eastAsia="Palatino Linotype" w:cs="Palatino Linotype"/>
          <w:color w:val="000000" w:themeColor="text1"/>
        </w:rPr>
        <w:t xml:space="preserve"> Acta de la Tercera Sesión Ordinaria del Comité de Transparencia, Acceso a la Información Pública y Protección de Datos Personales, en la que, entre otros puntos, se realizó la presentación y resolución de la clasificación parcial de la información como confidencial propuesta por el Órgano Interno de Control, con la finalidad de emitir la versión </w:t>
      </w:r>
      <w:r w:rsidR="00F83361">
        <w:rPr>
          <w:rFonts w:eastAsia="Palatino Linotype" w:cs="Palatino Linotype"/>
          <w:color w:val="000000" w:themeColor="text1"/>
        </w:rPr>
        <w:t>pública</w:t>
      </w:r>
      <w:r w:rsidR="0086367F">
        <w:rPr>
          <w:rFonts w:eastAsia="Palatino Linotype" w:cs="Palatino Linotype"/>
          <w:color w:val="000000" w:themeColor="text1"/>
        </w:rPr>
        <w:t xml:space="preserve"> de la </w:t>
      </w:r>
      <w:r w:rsidR="0086367F">
        <w:rPr>
          <w:rFonts w:eastAsia="Palatino Linotype" w:cs="Palatino Linotype"/>
          <w:color w:val="000000" w:themeColor="text1"/>
        </w:rPr>
        <w:lastRenderedPageBreak/>
        <w:t xml:space="preserve">documentación para dar respuesta a la solicitud </w:t>
      </w:r>
      <w:r w:rsidR="0086367F">
        <w:rPr>
          <w:rFonts w:eastAsia="Palatino Linotype" w:cs="Palatino Linotype"/>
          <w:b/>
          <w:bCs/>
          <w:color w:val="000000"/>
        </w:rPr>
        <w:t>00026/DIFTLALNE/IP/2025</w:t>
      </w:r>
      <w:r w:rsidR="0086367F">
        <w:rPr>
          <w:rFonts w:eastAsia="Palatino Linotype" w:cs="Palatino Linotype"/>
          <w:color w:val="000000" w:themeColor="text1"/>
        </w:rPr>
        <w:t>,</w:t>
      </w:r>
      <w:r w:rsidR="00651762">
        <w:rPr>
          <w:rFonts w:eastAsia="Palatino Linotype" w:cs="Palatino Linotype"/>
          <w:color w:val="000000" w:themeColor="text1"/>
        </w:rPr>
        <w:t xml:space="preserve"> con la finalidad de proteger los datos </w:t>
      </w:r>
      <w:r w:rsidR="00504F33">
        <w:rPr>
          <w:rFonts w:eastAsia="Palatino Linotype" w:cs="Palatino Linotype"/>
          <w:color w:val="000000" w:themeColor="text1"/>
        </w:rPr>
        <w:t>relativos al nombre, apellidos y firma</w:t>
      </w:r>
      <w:r w:rsidR="00F83361">
        <w:rPr>
          <w:rFonts w:eastAsia="Palatino Linotype" w:cs="Palatino Linotype"/>
          <w:color w:val="000000" w:themeColor="text1"/>
        </w:rPr>
        <w:t xml:space="preserve">, </w:t>
      </w:r>
      <w:r w:rsidR="00651762">
        <w:rPr>
          <w:rFonts w:eastAsia="Palatino Linotype" w:cs="Palatino Linotype"/>
          <w:color w:val="000000" w:themeColor="text1"/>
        </w:rPr>
        <w:t>a lo que le recayó el</w:t>
      </w:r>
      <w:r w:rsidR="00F83361">
        <w:rPr>
          <w:rFonts w:eastAsia="Palatino Linotype" w:cs="Palatino Linotype"/>
          <w:color w:val="000000" w:themeColor="text1"/>
        </w:rPr>
        <w:t xml:space="preserve"> Acuerdo CT/3SO/05/2025, en los que se confirmó la clasificación parcial de la información considerando los datos personales referentes a nombre, apellidos, CURP, RFC, domicilio y firmas.</w:t>
      </w:r>
    </w:p>
    <w:p w14:paraId="369A81FD" w14:textId="77777777" w:rsidR="009D6069" w:rsidRDefault="009D6069"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58E7AAF5" w:rsidR="00A970D5" w:rsidRPr="00D06465"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2623AA">
        <w:rPr>
          <w:rFonts w:eastAsia="Palatino Linotype" w:cs="Palatino Linotype"/>
          <w:color w:val="000000" w:themeColor="text1"/>
          <w:lang w:val="es-ES"/>
        </w:rPr>
        <w:t>itida por el Sujeto Obligado, 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9D6069">
        <w:rPr>
          <w:rFonts w:eastAsia="Palatino Linotype" w:cs="Palatino Linotype"/>
          <w:color w:val="000000" w:themeColor="text1"/>
          <w:lang w:val="es-ES"/>
        </w:rPr>
        <w:t xml:space="preserve">la respuesta </w:t>
      </w:r>
      <w:r w:rsidR="003526EA">
        <w:rPr>
          <w:rFonts w:eastAsia="Palatino Linotype" w:cs="Palatino Linotype"/>
          <w:color w:val="000000" w:themeColor="text1"/>
          <w:lang w:val="es-ES"/>
        </w:rPr>
        <w:t>y dando como</w:t>
      </w:r>
      <w:r w:rsidR="001C407C">
        <w:rPr>
          <w:rFonts w:eastAsia="Palatino Linotype" w:cs="Palatino Linotype"/>
          <w:color w:val="000000" w:themeColor="text1"/>
          <w:lang w:val="es-ES"/>
        </w:rPr>
        <w:t xml:space="preserve"> razones o motivos de inconformidad que</w:t>
      </w:r>
      <w:r w:rsidR="00F83361">
        <w:rPr>
          <w:rFonts w:eastAsia="Palatino Linotype" w:cs="Palatino Linotype"/>
          <w:color w:val="000000" w:themeColor="text1"/>
          <w:lang w:val="es-ES"/>
        </w:rPr>
        <w:t xml:space="preserve"> lo entregado no es lo que pidió</w:t>
      </w:r>
      <w:r w:rsidR="003526EA">
        <w:rPr>
          <w:rFonts w:eastAsia="Palatino Linotype" w:cs="Palatino Linotype"/>
          <w:color w:val="000000" w:themeColor="text1"/>
          <w:lang w:val="es-ES"/>
        </w:rPr>
        <w:t>.</w:t>
      </w:r>
    </w:p>
    <w:p w14:paraId="4A6500B8" w14:textId="77777777" w:rsidR="008F50E6" w:rsidRDefault="008F50E6" w:rsidP="00A04222"/>
    <w:p w14:paraId="06C4AB02" w14:textId="0BB9520B" w:rsidR="00A87A6F" w:rsidRDefault="00A87A6F" w:rsidP="007B799D">
      <w:r>
        <w:t>Durante la etapa de instrucción, el Sujeto Obligado rindió su Informe Justificado mediante la entrega del siguiente documento:</w:t>
      </w:r>
    </w:p>
    <w:p w14:paraId="71CAD555" w14:textId="77777777" w:rsidR="00A87A6F" w:rsidRDefault="00A87A6F" w:rsidP="007B799D"/>
    <w:p w14:paraId="33F77DBC" w14:textId="03BA1C55" w:rsidR="007B799D" w:rsidRPr="00A87A6F" w:rsidRDefault="00A87A6F" w:rsidP="00A87A6F">
      <w:pPr>
        <w:pStyle w:val="Prrafodelista"/>
        <w:numPr>
          <w:ilvl w:val="0"/>
          <w:numId w:val="63"/>
        </w:numPr>
      </w:pPr>
      <w:r w:rsidRPr="00A87A6F">
        <w:rPr>
          <w:rFonts w:eastAsia="Palatino Linotype" w:cs="Palatino Linotype"/>
          <w:b/>
          <w:color w:val="000000" w:themeColor="text1"/>
        </w:rPr>
        <w:t>Informe Justificado RR 02050INFOEMIPRR2025.pdf</w:t>
      </w:r>
      <w:r w:rsidRPr="00A87A6F">
        <w:rPr>
          <w:rFonts w:eastAsia="Palatino Linotype" w:cs="Palatino Linotype"/>
          <w:color w:val="000000" w:themeColor="text1"/>
        </w:rPr>
        <w:t xml:space="preserve">. </w:t>
      </w:r>
      <w:r>
        <w:rPr>
          <w:rFonts w:eastAsia="Palatino Linotype" w:cs="Palatino Linotype"/>
          <w:color w:val="000000" w:themeColor="text1"/>
        </w:rPr>
        <w:t>Oficio número SMDIF/OIC/081/2025 emitido por el Encargado de Despacho del Órgano Interno de Control, con el que se hizo entrega de la versión pública del documento requerido en el escrito primigenio del hoy Recurrente.</w:t>
      </w:r>
    </w:p>
    <w:p w14:paraId="07139A15" w14:textId="77777777" w:rsidR="00BE576A" w:rsidRDefault="00BE576A" w:rsidP="00BE576A">
      <w:pPr>
        <w:pBdr>
          <w:top w:val="nil"/>
          <w:left w:val="nil"/>
          <w:bottom w:val="nil"/>
          <w:right w:val="nil"/>
          <w:between w:val="nil"/>
        </w:pBdr>
        <w:contextualSpacing/>
        <w:rPr>
          <w:rFonts w:eastAsia="Palatino Linotype" w:cs="Palatino Linotype"/>
          <w:color w:val="000000"/>
          <w:szCs w:val="24"/>
        </w:rPr>
      </w:pPr>
    </w:p>
    <w:p w14:paraId="66ED8C25" w14:textId="4380DE4A" w:rsidR="00DD70A6" w:rsidRDefault="00DD70A6" w:rsidP="00BE576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su parte, el Recurrente no emitió manifestaciones, vertió alegatos ni presentó pruebas que a su derecho conviniera, así como tampoco realizó pronunciamiento alguno respecto del Informe Justificado rendido por el Sujeto Obligado.</w:t>
      </w:r>
    </w:p>
    <w:p w14:paraId="42265D74" w14:textId="77777777" w:rsidR="00DD70A6" w:rsidRDefault="00DD70A6" w:rsidP="00BE576A">
      <w:pPr>
        <w:pBdr>
          <w:top w:val="nil"/>
          <w:left w:val="nil"/>
          <w:bottom w:val="nil"/>
          <w:right w:val="nil"/>
          <w:between w:val="nil"/>
        </w:pBdr>
        <w:contextualSpacing/>
        <w:rPr>
          <w:rFonts w:eastAsia="Palatino Linotype" w:cs="Palatino Linotype"/>
          <w:color w:val="000000"/>
          <w:szCs w:val="24"/>
        </w:rPr>
      </w:pPr>
    </w:p>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0AB79C3B"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este sentido, es pertinente enfatizar lo que, respecto al derecho de acceso a la información pública, refiere el artículo </w:t>
      </w:r>
      <w:r w:rsidR="00E00EC1">
        <w:rPr>
          <w:rFonts w:eastAsia="Palatino Linotype" w:cs="Palatino Linotype"/>
          <w:color w:val="000000"/>
          <w:szCs w:val="24"/>
        </w:rPr>
        <w:t>5</w:t>
      </w:r>
      <w:r w:rsidRPr="006922F5">
        <w:rPr>
          <w:rFonts w:eastAsia="Palatino Linotype" w:cs="Palatino Linotype"/>
          <w:color w:val="000000"/>
          <w:szCs w:val="24"/>
        </w:rPr>
        <w:t>° de la Constitución Política del Estado Libre y Soberano de México</w:t>
      </w:r>
      <w:r w:rsidR="00E00EC1">
        <w:rPr>
          <w:rFonts w:eastAsia="Palatino Linotype" w:cs="Palatino Linotype"/>
          <w:color w:val="000000"/>
          <w:szCs w:val="24"/>
        </w:rPr>
        <w:t>, que</w:t>
      </w:r>
      <w:r w:rsidRPr="006922F5">
        <w:rPr>
          <w:rFonts w:eastAsia="Palatino Linotype" w:cs="Palatino Linotype"/>
          <w:color w:val="000000"/>
          <w:szCs w:val="24"/>
        </w:rPr>
        <w:t xml:space="preserve"> en su parte conducente</w:t>
      </w:r>
      <w:r w:rsidR="00E00EC1">
        <w:rPr>
          <w:rFonts w:eastAsia="Palatino Linotype" w:cs="Palatino Linotype"/>
          <w:color w:val="000000"/>
          <w:szCs w:val="24"/>
        </w:rPr>
        <w:t xml:space="preserve"> dispone</w:t>
      </w:r>
      <w:r w:rsidRPr="006922F5">
        <w:rPr>
          <w:rFonts w:eastAsia="Palatino Linotype" w:cs="Palatino Linotype"/>
          <w:color w:val="000000"/>
          <w:szCs w:val="24"/>
        </w:rPr>
        <w:t xml:space="preserv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5E625F">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27CCDE8" w:rsidR="006100FC" w:rsidRPr="006922F5" w:rsidRDefault="005E625F" w:rsidP="006100FC">
      <w:pPr>
        <w:pStyle w:val="Fundamentos"/>
      </w:pPr>
      <w:r>
        <w:t>[…]</w:t>
      </w:r>
    </w:p>
    <w:p w14:paraId="451DBD48" w14:textId="79A7D78C" w:rsidR="006100FC" w:rsidRPr="006922F5" w:rsidRDefault="006100FC" w:rsidP="006100FC">
      <w:pPr>
        <w:pStyle w:val="Fundamentos"/>
      </w:pPr>
      <w:r w:rsidRPr="006922F5">
        <w:rPr>
          <w:b/>
          <w:bCs/>
        </w:rPr>
        <w:t>I</w:t>
      </w:r>
      <w:r w:rsidR="005E625F">
        <w:rPr>
          <w:b/>
          <w:bCs/>
        </w:rPr>
        <w:t>V</w:t>
      </w:r>
      <w:r w:rsidRPr="006922F5">
        <w:rPr>
          <w:b/>
          <w:bCs/>
        </w:rPr>
        <w:t>.</w:t>
      </w:r>
      <w:r>
        <w:rPr>
          <w:b/>
          <w:bCs/>
        </w:rPr>
        <w:t xml:space="preserve"> </w:t>
      </w:r>
      <w:r w:rsidR="005E625F">
        <w:t>Los</w:t>
      </w:r>
      <w:r w:rsidRPr="006922F5">
        <w:t xml:space="preserve"> </w:t>
      </w:r>
      <w:r w:rsidR="00726486" w:rsidRPr="00726486">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 xml:space="preserve">Es así como, conforme a los preceptos legales citados, se desprende que el derecho de acceso a la información pública es un derecho individual que puede ser ejercido ante </w:t>
      </w:r>
      <w:r w:rsidRPr="006922F5">
        <w:lastRenderedPageBreak/>
        <w:t>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346C9D26" w:rsidR="00737EBC" w:rsidRDefault="00737EBC" w:rsidP="006100FC">
      <w:r>
        <w:t xml:space="preserve">Asimismo, </w:t>
      </w:r>
      <w:r w:rsidR="00726486">
        <w:t>de</w:t>
      </w:r>
      <w:r w:rsidR="00942EC6">
        <w:t xml:space="preserve"> </w:t>
      </w:r>
      <w:r>
        <w:t xml:space="preserve">los motivos de inconformidad expresados por </w:t>
      </w:r>
      <w:r w:rsidR="00942EC6">
        <w:t>el</w:t>
      </w:r>
      <w:r>
        <w:t xml:space="preserve"> Recurrente, se estima que en el presente caso se actualizó la causal de procedencia del recurso de revisión</w:t>
      </w:r>
      <w:r w:rsidR="00392DAC">
        <w:t xml:space="preserve"> prevista en la fracci</w:t>
      </w:r>
      <w:r w:rsidR="00942EC6">
        <w:t>ón</w:t>
      </w:r>
      <w:r w:rsidR="00DD70A6">
        <w:t xml:space="preserve"> V</w:t>
      </w:r>
      <w:r w:rsidR="00FD005D">
        <w:t>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2BB68A4F" w:rsidR="0090120A" w:rsidRPr="009A41B1" w:rsidRDefault="00FD005D" w:rsidP="007A5010">
      <w:pPr>
        <w:pStyle w:val="Fundamentos"/>
        <w:rPr>
          <w:lang w:val="es-MX"/>
        </w:rPr>
      </w:pPr>
      <w:r>
        <w:rPr>
          <w:lang w:val="es-MX"/>
        </w:rPr>
        <w:t>[…]</w:t>
      </w:r>
    </w:p>
    <w:p w14:paraId="5C4DD805" w14:textId="68DEFD58" w:rsidR="009A41B1" w:rsidRDefault="004D0549" w:rsidP="00392DAC">
      <w:pPr>
        <w:pStyle w:val="Fundamentos"/>
      </w:pPr>
      <w:r>
        <w:rPr>
          <w:b/>
          <w:lang w:val="es-ES"/>
        </w:rPr>
        <w:t>V</w:t>
      </w:r>
      <w:r w:rsidR="00FD005D">
        <w:rPr>
          <w:b/>
          <w:lang w:val="es-ES"/>
        </w:rPr>
        <w:t>I</w:t>
      </w:r>
      <w:r w:rsidR="00392DAC" w:rsidRPr="00392DAC">
        <w:rPr>
          <w:b/>
          <w:lang w:val="es-ES"/>
        </w:rPr>
        <w:t>.</w:t>
      </w:r>
      <w:r w:rsidR="00392DAC">
        <w:rPr>
          <w:lang w:val="es-ES"/>
        </w:rPr>
        <w:t xml:space="preserve"> </w:t>
      </w:r>
      <w:r w:rsidR="44E9108F" w:rsidRPr="44E9108F">
        <w:rPr>
          <w:lang w:val="es-ES"/>
        </w:rPr>
        <w:t xml:space="preserve">La </w:t>
      </w:r>
      <w:r w:rsidRPr="004D0549">
        <w:rPr>
          <w:lang w:val="es-ES"/>
        </w:rPr>
        <w:t>entrega de información que no corresponda con lo solicitado</w:t>
      </w:r>
      <w:r w:rsidR="44E9108F" w:rsidRPr="44E9108F">
        <w:rPr>
          <w:lang w:val="es-ES"/>
        </w:rPr>
        <w:t>;</w:t>
      </w:r>
    </w:p>
    <w:p w14:paraId="7DA613D5" w14:textId="0F80D5F5" w:rsidR="00392DAC" w:rsidRDefault="007A5010" w:rsidP="00291F65">
      <w:pPr>
        <w:pStyle w:val="Fundamentos"/>
      </w:pPr>
      <w:r>
        <w:t>[…]</w:t>
      </w:r>
    </w:p>
    <w:p w14:paraId="34F693E7" w14:textId="77777777" w:rsidR="009A41B1" w:rsidRDefault="009A41B1" w:rsidP="006100FC"/>
    <w:p w14:paraId="4383B337" w14:textId="5D9AD312" w:rsidR="00B4566B" w:rsidRDefault="006100FC" w:rsidP="004D0549">
      <w:r>
        <w:t xml:space="preserve">En segundo término, </w:t>
      </w:r>
      <w:r w:rsidR="00CA59E3">
        <w:t xml:space="preserve">se </w:t>
      </w:r>
      <w:r w:rsidR="009357CD">
        <w:t>tiene</w:t>
      </w:r>
      <w:r w:rsidR="00CA59E3">
        <w:t xml:space="preserve"> que el Sujeto Obligado</w:t>
      </w:r>
      <w:r w:rsidR="00FC623B">
        <w:t xml:space="preserve"> </w:t>
      </w:r>
      <w:r w:rsidR="004D0549">
        <w:t xml:space="preserve">hizo entrega del acta entrega recepción solicitada en versión pública; es decir, </w:t>
      </w:r>
      <w:r w:rsidR="00B4566B" w:rsidRPr="2CE7142E">
        <w:rPr>
          <w:rFonts w:eastAsia="Palatino Linotype" w:cs="Palatino Linotype"/>
          <w:lang w:val="es-ES"/>
        </w:rPr>
        <w:t>que el Sujeto Obligado no negó contar</w:t>
      </w:r>
      <w:r w:rsidR="004D0549">
        <w:rPr>
          <w:rFonts w:eastAsia="Palatino Linotype" w:cs="Palatino Linotype"/>
          <w:lang w:val="es-ES"/>
        </w:rPr>
        <w:t xml:space="preserve"> con la información solicitada. </w:t>
      </w:r>
      <w:r w:rsidR="00B4566B" w:rsidRPr="2CE7142E">
        <w:rPr>
          <w:rFonts w:eastAsia="Palatino Linotype" w:cs="Palatino Linotype"/>
          <w:lang w:val="es-ES"/>
        </w:rPr>
        <w:t>Por tanto, se debe entender que el Sujeto Obligado cuenta con las atribuciones, competencias o facultades para generar, poseer o administrar la información solicitada; esto dado que aceptó ex</w:t>
      </w:r>
      <w:r w:rsidR="00B4566B">
        <w:rPr>
          <w:rFonts w:eastAsia="Palatino Linotype" w:cs="Palatino Linotype"/>
          <w:lang w:val="es-ES"/>
        </w:rPr>
        <w:t>presamente que cuenta con dicho documento</w:t>
      </w:r>
      <w:r w:rsidR="00B4566B" w:rsidRPr="2CE7142E">
        <w:rPr>
          <w:rFonts w:eastAsia="Palatino Linotype" w:cs="Palatino Linotype"/>
          <w:lang w:val="es-ES"/>
        </w:rPr>
        <w:t xml:space="preserve"> en sus archivos, por ende, es dable omitir el estudio respecto de la fuente obligación para generar, poseer o administrar la información solicitada.</w:t>
      </w:r>
    </w:p>
    <w:p w14:paraId="2E7F0FFC" w14:textId="1F1C256C" w:rsidR="00B4566B" w:rsidRDefault="00B4566B" w:rsidP="00B4566B">
      <w:pPr>
        <w:ind w:left="-20" w:right="-20"/>
      </w:pPr>
    </w:p>
    <w:p w14:paraId="697C95FC" w14:textId="77777777" w:rsidR="004D0549" w:rsidRDefault="004D0549" w:rsidP="004D0549">
      <w:pPr>
        <w:ind w:left="-20" w:right="-20"/>
        <w:rPr>
          <w:rFonts w:eastAsia="Palatino Linotype" w:cs="Palatino Linotype"/>
          <w:lang w:val="es-ES"/>
        </w:rPr>
      </w:pPr>
      <w:r w:rsidRPr="2CE7142E">
        <w:rPr>
          <w:rFonts w:eastAsia="Palatino Linotype" w:cs="Palatino Linotype"/>
          <w:lang w:val="es-ES"/>
        </w:rPr>
        <w:t xml:space="preserve">Cabe recordar que el estudio de la naturaleza jurídica tiene por objeto determinar si la información requerida es generada, poseída o administrada por los sujetos obligados; por </w:t>
      </w:r>
      <w:r w:rsidRPr="2CE7142E">
        <w:rPr>
          <w:rFonts w:eastAsia="Palatino Linotype" w:cs="Palatino Linotype"/>
          <w:lang w:val="es-ES"/>
        </w:rPr>
        <w:lastRenderedPageBreak/>
        <w:t>lo que, en el caso en concreto, en virtud de que el Sujeto Obligado asumió contar con dicha información, resulta redundante realizar el estudio correspondiente, y a nada práctico conduciría llevar a cabo dicho estudio.</w:t>
      </w:r>
    </w:p>
    <w:p w14:paraId="7C085ACF" w14:textId="77777777" w:rsidR="004D0549" w:rsidRDefault="004D0549" w:rsidP="004D0549">
      <w:pPr>
        <w:ind w:left="-20" w:right="-20"/>
        <w:rPr>
          <w:rFonts w:eastAsia="Palatino Linotype" w:cs="Palatino Linotype"/>
          <w:lang w:val="es-ES"/>
        </w:rPr>
      </w:pPr>
    </w:p>
    <w:p w14:paraId="6790AEB5" w14:textId="40052890" w:rsidR="004D0549" w:rsidRDefault="004D0549" w:rsidP="004D0549">
      <w:pPr>
        <w:ind w:left="-20" w:right="-20"/>
        <w:rPr>
          <w:rFonts w:eastAsia="Palatino Linotype" w:cs="Palatino Linotype"/>
          <w:lang w:val="es-ES"/>
        </w:rPr>
      </w:pPr>
      <w:r>
        <w:rPr>
          <w:rFonts w:eastAsia="Palatino Linotype" w:cs="Palatino Linotype"/>
          <w:lang w:val="es-ES"/>
        </w:rPr>
        <w:t>Sin embargo, el Recurrente se inconformó debido a que consideró que la información entregada por el Sujeto Obligado no es lo que requirió en su solicitud de información; por lo que es necesario recordar que el solicitante requirió el acta entrega recepción de la Secretaría Técnica para la actual administración, por lo que el Sujeto Obligado remitió el acta solicitada como se observa en la siguiente imagen:</w:t>
      </w:r>
    </w:p>
    <w:p w14:paraId="20F1E897" w14:textId="77777777" w:rsidR="004D0549" w:rsidRDefault="004D0549" w:rsidP="004D0549">
      <w:pPr>
        <w:ind w:left="-20" w:right="-20"/>
        <w:rPr>
          <w:rFonts w:eastAsia="Palatino Linotype" w:cs="Palatino Linotype"/>
          <w:lang w:val="es-ES"/>
        </w:rPr>
      </w:pPr>
    </w:p>
    <w:p w14:paraId="7B74BF3F" w14:textId="73F2FB9D" w:rsidR="004D0549" w:rsidRDefault="004D0549" w:rsidP="00280DAD">
      <w:pPr>
        <w:ind w:left="-20" w:right="-20"/>
        <w:jc w:val="center"/>
      </w:pPr>
      <w:r w:rsidRPr="004D0549">
        <w:rPr>
          <w:noProof/>
          <w:lang w:val="es-MX"/>
        </w:rPr>
        <w:drawing>
          <wp:inline distT="0" distB="0" distL="0" distR="0" wp14:anchorId="4BABA17B" wp14:editId="3EAB76B0">
            <wp:extent cx="5472239" cy="3314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55091" cy="3364886"/>
                    </a:xfrm>
                    <a:prstGeom prst="rect">
                      <a:avLst/>
                    </a:prstGeom>
                  </pic:spPr>
                </pic:pic>
              </a:graphicData>
            </a:graphic>
          </wp:inline>
        </w:drawing>
      </w:r>
    </w:p>
    <w:p w14:paraId="6B92DBD5" w14:textId="77777777" w:rsidR="004D0549" w:rsidRDefault="004D0549" w:rsidP="004D0549">
      <w:pPr>
        <w:rPr>
          <w:rFonts w:cs="Times New Roman"/>
          <w:lang w:val="es-ES"/>
        </w:rPr>
      </w:pPr>
    </w:p>
    <w:p w14:paraId="561E7508" w14:textId="6FD25C15" w:rsidR="004D0549" w:rsidRDefault="004D0549" w:rsidP="00B4566B">
      <w:pPr>
        <w:ind w:left="-20" w:right="-20"/>
      </w:pPr>
      <w:r>
        <w:t xml:space="preserve">Como se observa, se hizo entrega del formato (AER-1) Acta Ordinaria de Entrega – Recepción del Periodo de Gestión Constitucional Municipal de fecha uno de enero de dos </w:t>
      </w:r>
      <w:r>
        <w:lastRenderedPageBreak/>
        <w:t>mil veinticinco en las oficinas de la Secretaría Técnica</w:t>
      </w:r>
      <w:r w:rsidR="00280DAD">
        <w:t>, para llevar a cabo el acto de entrega recepción donde Fernando Granados Rivera, quien ocupó el cargo de Secretario Técnico durante el periodo comprendido del veinte de enero de dos mil veintidós al treinta y uno de diciembre de dos mil veinticuatro realiza la entrega de índole administrativo del despacho y de toda aquella documentación inherente a su empleo, cargo o comisión a Pamela Ponce de León Torres.</w:t>
      </w:r>
    </w:p>
    <w:p w14:paraId="742371C2" w14:textId="77777777" w:rsidR="00280DAD" w:rsidRDefault="00280DAD" w:rsidP="00B4566B">
      <w:pPr>
        <w:ind w:left="-20" w:right="-20"/>
      </w:pPr>
    </w:p>
    <w:p w14:paraId="0ED0217B" w14:textId="37DC9C45" w:rsidR="00280DAD" w:rsidRDefault="00280DAD" w:rsidP="00B4566B">
      <w:pPr>
        <w:ind w:left="-20" w:right="-20"/>
      </w:pPr>
      <w:r>
        <w:t>Así, conviene referir que la servidora pública mencionada anteriormente es la actual Secretaría Técnica, conforme al directorio visible en la página oficial del Sujeto Obligado, como se observa a continuación</w:t>
      </w:r>
      <w:r>
        <w:rPr>
          <w:rStyle w:val="Refdenotaalpie"/>
        </w:rPr>
        <w:footnoteReference w:id="3"/>
      </w:r>
      <w:r>
        <w:t xml:space="preserve">: </w:t>
      </w:r>
    </w:p>
    <w:p w14:paraId="0AFD65BF" w14:textId="2EAC760B" w:rsidR="004D0549" w:rsidRDefault="00280DAD" w:rsidP="00280DAD">
      <w:pPr>
        <w:ind w:left="-20" w:right="-20"/>
        <w:jc w:val="center"/>
      </w:pPr>
      <w:r w:rsidRPr="00280DAD">
        <w:rPr>
          <w:noProof/>
          <w:lang w:val="es-MX"/>
        </w:rPr>
        <w:drawing>
          <wp:inline distT="0" distB="0" distL="0" distR="0" wp14:anchorId="293959B7" wp14:editId="76C38554">
            <wp:extent cx="4552950" cy="364518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99680" cy="3682595"/>
                    </a:xfrm>
                    <a:prstGeom prst="rect">
                      <a:avLst/>
                    </a:prstGeom>
                  </pic:spPr>
                </pic:pic>
              </a:graphicData>
            </a:graphic>
          </wp:inline>
        </w:drawing>
      </w:r>
    </w:p>
    <w:p w14:paraId="363500DE" w14:textId="77777777" w:rsidR="004D0549" w:rsidRDefault="004D0549" w:rsidP="00B4566B">
      <w:pPr>
        <w:ind w:left="-20" w:right="-20"/>
      </w:pPr>
    </w:p>
    <w:p w14:paraId="45DECED7" w14:textId="7F646A25" w:rsidR="00280DAD" w:rsidRDefault="00280DAD" w:rsidP="00B4566B">
      <w:pPr>
        <w:ind w:left="-20" w:right="-20"/>
      </w:pPr>
      <w:r>
        <w:t xml:space="preserve">De lo anterior se desprende que </w:t>
      </w:r>
      <w:r w:rsidR="008254CF">
        <w:t xml:space="preserve">la información proporcionada por el Sujeto Obligado sí corresponde a lo requerido por el particular; sin embargo, no es posible tener por colmada la pretensión del Recurrente debido </w:t>
      </w:r>
      <w:r w:rsidR="001260AC">
        <w:t xml:space="preserve">a que en la versión pública se testaron los nombres y firmas del servidor público saliente y su testigo. </w:t>
      </w:r>
    </w:p>
    <w:p w14:paraId="4A490D1E" w14:textId="77777777" w:rsidR="001260AC" w:rsidRDefault="001260AC" w:rsidP="00B4566B">
      <w:pPr>
        <w:ind w:left="-20" w:right="-20"/>
      </w:pPr>
    </w:p>
    <w:p w14:paraId="7BE97AB4" w14:textId="52BE6366" w:rsidR="004C22B0" w:rsidRPr="004C22B0" w:rsidRDefault="001260AC" w:rsidP="001260AC">
      <w:pPr>
        <w:ind w:left="-20" w:right="-20"/>
        <w:rPr>
          <w:bCs/>
          <w:szCs w:val="24"/>
          <w:lang w:val="es-MX"/>
        </w:rPr>
      </w:pPr>
      <w:r>
        <w:t xml:space="preserve">Al respecto, </w:t>
      </w:r>
      <w:r w:rsidR="0007587C">
        <w:rPr>
          <w:szCs w:val="24"/>
        </w:rPr>
        <w:t xml:space="preserve">es necesario referir lo dispuesto en </w:t>
      </w:r>
      <w:r w:rsidR="004C22B0" w:rsidRPr="004C22B0">
        <w:rPr>
          <w:bCs/>
          <w:szCs w:val="24"/>
          <w:lang w:val="es-MX"/>
        </w:rPr>
        <w:t xml:space="preserve">el artículo 2°, fracciones I, II, incisos a) y b), IV, XV de los Lineamientos que </w:t>
      </w:r>
      <w:r w:rsidR="004C22B0">
        <w:rPr>
          <w:bCs/>
          <w:szCs w:val="24"/>
          <w:lang w:val="es-MX"/>
        </w:rPr>
        <w:t>n</w:t>
      </w:r>
      <w:r w:rsidR="004C22B0" w:rsidRPr="004C22B0">
        <w:rPr>
          <w:bCs/>
          <w:szCs w:val="24"/>
          <w:lang w:val="es-MX"/>
        </w:rPr>
        <w:t>orman la Entrega-Recepción de los Ayuntamientos, sus Dependencias, Unidades Administrativas y Entidades de la Administración Pública Municipal del Estado de México, aplicable, que establecen lo siguiente:</w:t>
      </w:r>
    </w:p>
    <w:p w14:paraId="47154F0A" w14:textId="77777777" w:rsidR="004C22B0" w:rsidRPr="004C22B0" w:rsidRDefault="004C22B0" w:rsidP="004C22B0">
      <w:pPr>
        <w:rPr>
          <w:bCs/>
          <w:szCs w:val="24"/>
          <w:lang w:val="es-MX"/>
        </w:rPr>
      </w:pPr>
    </w:p>
    <w:p w14:paraId="0D6E0610" w14:textId="3B2579C8" w:rsidR="004C22B0" w:rsidRPr="004C22B0" w:rsidRDefault="004C22B0" w:rsidP="00CA11E4">
      <w:pPr>
        <w:numPr>
          <w:ilvl w:val="0"/>
          <w:numId w:val="59"/>
        </w:numPr>
        <w:rPr>
          <w:bCs/>
          <w:szCs w:val="24"/>
          <w:lang w:val="es-MX"/>
        </w:rPr>
      </w:pPr>
      <w:r w:rsidRPr="004C22B0">
        <w:rPr>
          <w:b/>
          <w:bCs/>
          <w:szCs w:val="24"/>
          <w:lang w:val="es-MX"/>
        </w:rPr>
        <w:t>Entrega-recepción:</w:t>
      </w:r>
      <w:r w:rsidRPr="004C22B0">
        <w:rPr>
          <w:bCs/>
          <w:szCs w:val="24"/>
          <w:lang w:val="es-MX"/>
        </w:rPr>
        <w:t xml:space="preserve"> Al proceso y acto administrativo de interés público de cumplimiento obligatorio y formal, mediante el cual una persona servidora pública obligada que concluye su empleo, cargo o comisión, hace entrega del despacho a su cargo y hace de conocimiento a la persona servidora pública entrante sobre los recursos asignados, programas, proyectos, asuntos y acciones a su cargo y el estado que guardan, así como de la información y documentos inherentes a las atribuciones, funciones, facultades y actividades de la unidad administrativa;</w:t>
      </w:r>
    </w:p>
    <w:p w14:paraId="6D5430F7" w14:textId="397EB629" w:rsidR="004C22B0" w:rsidRPr="004C22B0" w:rsidRDefault="004C22B0" w:rsidP="00CA11E4">
      <w:pPr>
        <w:numPr>
          <w:ilvl w:val="0"/>
          <w:numId w:val="59"/>
        </w:numPr>
        <w:rPr>
          <w:bCs/>
          <w:szCs w:val="24"/>
          <w:lang w:val="es-MX"/>
        </w:rPr>
      </w:pPr>
      <w:r w:rsidRPr="004C22B0">
        <w:rPr>
          <w:b/>
          <w:bCs/>
          <w:szCs w:val="24"/>
          <w:lang w:val="es-MX"/>
        </w:rPr>
        <w:t>Acta administrativa:</w:t>
      </w:r>
      <w:r w:rsidRPr="004C22B0">
        <w:rPr>
          <w:bCs/>
          <w:szCs w:val="24"/>
          <w:lang w:val="es-MX"/>
        </w:rPr>
        <w:t xml:space="preserve"> Al instrumento jurídico donde se hacen constar los hechos, motivos o circunstancias que impidan y/o perturben la celebración del proceso y acto de entrega-recepción del empleo, cargo</w:t>
      </w:r>
      <w:r w:rsidRPr="004C22B0">
        <w:rPr>
          <w:szCs w:val="24"/>
          <w:lang w:val="es-MX"/>
        </w:rPr>
        <w:t xml:space="preserve"> o comisión;</w:t>
      </w:r>
    </w:p>
    <w:p w14:paraId="0AF51C47" w14:textId="77777777" w:rsidR="005E1D5C" w:rsidRDefault="004C22B0" w:rsidP="00CA11E4">
      <w:pPr>
        <w:numPr>
          <w:ilvl w:val="0"/>
          <w:numId w:val="59"/>
        </w:numPr>
        <w:rPr>
          <w:bCs/>
          <w:szCs w:val="24"/>
          <w:lang w:val="es-MX"/>
        </w:rPr>
      </w:pPr>
      <w:r w:rsidRPr="004C22B0">
        <w:rPr>
          <w:b/>
          <w:bCs/>
          <w:szCs w:val="24"/>
          <w:lang w:val="es-MX"/>
        </w:rPr>
        <w:t>Acta entrega - recepción:</w:t>
      </w:r>
      <w:r w:rsidRPr="004C22B0">
        <w:rPr>
          <w:bCs/>
          <w:szCs w:val="24"/>
          <w:lang w:val="es-MX"/>
        </w:rPr>
        <w:t xml:space="preserve"> Al instrumento jurídico que formaliza el proceso y acto de entrega-recepción entre la persona servidora pública saliente y entrante, sobre </w:t>
      </w:r>
      <w:r w:rsidRPr="004C22B0">
        <w:rPr>
          <w:bCs/>
          <w:szCs w:val="24"/>
          <w:lang w:val="es-MX"/>
        </w:rPr>
        <w:lastRenderedPageBreak/>
        <w:t xml:space="preserve">los recursos asignados, asuntos a su cargo y el estado que guardan, así como la información documental y electrónica que tenga a su disposición, junto con sus formatos y anexos respectivos. </w:t>
      </w:r>
    </w:p>
    <w:p w14:paraId="04250767" w14:textId="77777777" w:rsidR="005E1D5C" w:rsidRDefault="005E1D5C" w:rsidP="005E1D5C">
      <w:pPr>
        <w:ind w:left="720"/>
        <w:rPr>
          <w:b/>
          <w:bCs/>
          <w:szCs w:val="24"/>
          <w:lang w:val="es-MX"/>
        </w:rPr>
      </w:pPr>
    </w:p>
    <w:p w14:paraId="5CEBFB5C" w14:textId="621CC100" w:rsidR="004C22B0" w:rsidRPr="004C22B0" w:rsidRDefault="004C22B0" w:rsidP="005E1D5C">
      <w:pPr>
        <w:ind w:left="720"/>
        <w:rPr>
          <w:bCs/>
          <w:szCs w:val="24"/>
          <w:lang w:val="es-MX"/>
        </w:rPr>
      </w:pPr>
      <w:r w:rsidRPr="004C22B0">
        <w:rPr>
          <w:bCs/>
          <w:szCs w:val="24"/>
          <w:lang w:val="es-MX"/>
        </w:rPr>
        <w:t>Las actas de entrega-recepción se clasifican en:</w:t>
      </w:r>
    </w:p>
    <w:p w14:paraId="6416F088" w14:textId="77777777" w:rsidR="004C22B0" w:rsidRPr="004C22B0" w:rsidRDefault="004C22B0" w:rsidP="004C22B0">
      <w:pPr>
        <w:rPr>
          <w:bCs/>
          <w:szCs w:val="24"/>
          <w:lang w:val="es-MX"/>
        </w:rPr>
      </w:pPr>
    </w:p>
    <w:p w14:paraId="5F1671C3" w14:textId="77777777" w:rsidR="004C22B0" w:rsidRPr="004C22B0" w:rsidRDefault="004C22B0" w:rsidP="00CA11E4">
      <w:pPr>
        <w:numPr>
          <w:ilvl w:val="0"/>
          <w:numId w:val="60"/>
        </w:numPr>
        <w:ind w:left="1134"/>
        <w:rPr>
          <w:bCs/>
          <w:szCs w:val="24"/>
          <w:lang w:val="es-MX"/>
        </w:rPr>
      </w:pPr>
      <w:r w:rsidRPr="004C22B0">
        <w:rPr>
          <w:b/>
          <w:bCs/>
          <w:szCs w:val="24"/>
          <w:lang w:val="es-MX"/>
        </w:rPr>
        <w:t>Acta Ordinaria de Entrega-recepción del Periodo de Gestión Constitucional Municipal (AER-1):</w:t>
      </w:r>
      <w:r w:rsidRPr="004C22B0">
        <w:rPr>
          <w:bCs/>
          <w:szCs w:val="24"/>
          <w:lang w:val="es-MX"/>
        </w:rPr>
        <w:t xml:space="preserve"> Instrumento jurídico que deben utilizar las personas servidoras públicas al entregar y recibir un empleo, cargo o comisión, dentro del periodo constitucional municipal o derivado de la culminación de éste. </w:t>
      </w:r>
    </w:p>
    <w:p w14:paraId="448B40D4" w14:textId="77777777" w:rsidR="004C22B0" w:rsidRPr="004C22B0" w:rsidRDefault="004C22B0" w:rsidP="00CA11E4">
      <w:pPr>
        <w:numPr>
          <w:ilvl w:val="0"/>
          <w:numId w:val="60"/>
        </w:numPr>
        <w:ind w:left="1134"/>
        <w:rPr>
          <w:bCs/>
          <w:szCs w:val="24"/>
          <w:lang w:val="es-MX"/>
        </w:rPr>
      </w:pPr>
      <w:r w:rsidRPr="004C22B0">
        <w:rPr>
          <w:b/>
          <w:bCs/>
          <w:szCs w:val="24"/>
          <w:lang w:val="es-MX"/>
        </w:rPr>
        <w:t>Acta Extraordinaria de Entrega-recepción del Periodo de Gestión Constitucional Municipal (AER2):</w:t>
      </w:r>
      <w:r w:rsidRPr="004C22B0">
        <w:rPr>
          <w:bCs/>
          <w:szCs w:val="24"/>
          <w:lang w:val="es-MX"/>
        </w:rPr>
        <w:t xml:space="preserve"> Instrumento jurídico que deben utilizar las personas servidoras públicas en los actos de entrega - recepción para la presentación de información por casos fortuitos o de fuerza mayor.</w:t>
      </w:r>
    </w:p>
    <w:p w14:paraId="2D42CD79" w14:textId="77777777" w:rsidR="004C22B0" w:rsidRPr="004C22B0" w:rsidRDefault="004C22B0" w:rsidP="004C22B0">
      <w:pPr>
        <w:rPr>
          <w:bCs/>
          <w:szCs w:val="24"/>
          <w:lang w:val="es-MX"/>
        </w:rPr>
      </w:pPr>
    </w:p>
    <w:p w14:paraId="6BEEFEE9" w14:textId="77777777" w:rsidR="004C22B0" w:rsidRDefault="004C22B0" w:rsidP="004C22B0">
      <w:pPr>
        <w:rPr>
          <w:iCs/>
          <w:szCs w:val="24"/>
          <w:lang w:val="es-MX"/>
        </w:rPr>
      </w:pPr>
      <w:r w:rsidRPr="004C22B0">
        <w:rPr>
          <w:iCs/>
          <w:szCs w:val="24"/>
          <w:lang w:val="es-MX"/>
        </w:rPr>
        <w:t xml:space="preserve">Además, el artículo 5˚ de los Lineamientos citados, establece que </w:t>
      </w:r>
      <w:r w:rsidRPr="004C22B0">
        <w:rPr>
          <w:b/>
          <w:bCs/>
          <w:iCs/>
          <w:szCs w:val="24"/>
          <w:lang w:val="es-MX"/>
        </w:rPr>
        <w:t xml:space="preserve">las personas servidores públicas titulares o encargadas de las entidades de la administración pública municipal, hasta el nivel jerárquico correspondiente a jefes de departamento </w:t>
      </w:r>
      <w:r w:rsidRPr="004C22B0">
        <w:rPr>
          <w:b/>
          <w:bCs/>
          <w:szCs w:val="24"/>
          <w:lang w:val="es-MX"/>
        </w:rPr>
        <w:t>y las demás personas servidoras públicas que, por la naturaleza e importancia de sus funciones, deban llevar a cabo el proceso y acto de entrega-recepción</w:t>
      </w:r>
      <w:r w:rsidRPr="004C22B0">
        <w:rPr>
          <w:b/>
          <w:bCs/>
          <w:iCs/>
          <w:szCs w:val="24"/>
          <w:lang w:val="es-MX"/>
        </w:rPr>
        <w:t>, son sujetos obligados a llevar a cabo el proceso y acto de entrega-recepción</w:t>
      </w:r>
      <w:r w:rsidRPr="004C22B0">
        <w:rPr>
          <w:iCs/>
          <w:szCs w:val="24"/>
          <w:lang w:val="es-MX"/>
        </w:rPr>
        <w:t>.</w:t>
      </w:r>
    </w:p>
    <w:p w14:paraId="59F5834D" w14:textId="77777777" w:rsidR="00FA5B08" w:rsidRDefault="00FA5B08" w:rsidP="004C22B0">
      <w:pPr>
        <w:rPr>
          <w:iCs/>
          <w:szCs w:val="24"/>
          <w:lang w:val="es-MX"/>
        </w:rPr>
      </w:pPr>
    </w:p>
    <w:p w14:paraId="2105A6AC" w14:textId="77777777" w:rsidR="00FA5B08" w:rsidRDefault="00FA5B08" w:rsidP="00FA5B08">
      <w:pPr>
        <w:rPr>
          <w:iCs/>
          <w:szCs w:val="24"/>
        </w:rPr>
      </w:pPr>
      <w:r w:rsidRPr="00FA5B08">
        <w:rPr>
          <w:iCs/>
          <w:szCs w:val="24"/>
        </w:rPr>
        <w:t xml:space="preserve">En ese orden de ideas, el artículo 21 de los Lineamientos que Norman la Entrega-Recepción de los Ayuntamientos, sus Dependencias, Unidades Administrativas y </w:t>
      </w:r>
      <w:r w:rsidRPr="00FA5B08">
        <w:rPr>
          <w:iCs/>
          <w:szCs w:val="24"/>
        </w:rPr>
        <w:lastRenderedPageBreak/>
        <w:t>Entidades de la Administración Pública Municipal del Estado de México, precisa que el procedimiento administrativo de entrega-recepción, se realizará cuando el servidor público culmine con el periodo constitucional municipal, o cuando se ausente o separe del empleo, cargo o comisión.</w:t>
      </w:r>
    </w:p>
    <w:p w14:paraId="6CF83038" w14:textId="77777777" w:rsidR="001260AC" w:rsidRDefault="001260AC" w:rsidP="00FA5B08">
      <w:pPr>
        <w:rPr>
          <w:iCs/>
          <w:szCs w:val="24"/>
        </w:rPr>
      </w:pPr>
    </w:p>
    <w:p w14:paraId="085ED154" w14:textId="546E42F2" w:rsidR="001260AC" w:rsidRDefault="001260AC" w:rsidP="00FA5B08">
      <w:pPr>
        <w:rPr>
          <w:bCs/>
          <w:szCs w:val="24"/>
          <w:lang w:val="es-MX"/>
        </w:rPr>
      </w:pPr>
      <w:r>
        <w:rPr>
          <w:iCs/>
          <w:szCs w:val="24"/>
        </w:rPr>
        <w:t>De tal forma que se debe estimar que el acta entrega recepción es el último acto de los servidores públicos que ostentan los cargos referidos anteriormente, con la finalidad de realizar la entrega</w:t>
      </w:r>
      <w:r w:rsidRPr="004C22B0">
        <w:rPr>
          <w:bCs/>
          <w:szCs w:val="24"/>
          <w:lang w:val="es-MX"/>
        </w:rPr>
        <w:t xml:space="preserve"> del despacho a su cargo y hace</w:t>
      </w:r>
      <w:r>
        <w:rPr>
          <w:bCs/>
          <w:szCs w:val="24"/>
          <w:lang w:val="es-MX"/>
        </w:rPr>
        <w:t>r</w:t>
      </w:r>
      <w:r w:rsidRPr="004C22B0">
        <w:rPr>
          <w:bCs/>
          <w:szCs w:val="24"/>
          <w:lang w:val="es-MX"/>
        </w:rPr>
        <w:t xml:space="preserve"> de conocimiento a la persona servidora pública entrante sobre los recursos asignados, programas, proyectos, asuntos y acciones a su cargo y el estado que guardan, así como de la información y documentos inherentes a las atribuciones, funciones, facultades y actividades de la unidad administrativa</w:t>
      </w:r>
      <w:r>
        <w:rPr>
          <w:bCs/>
          <w:szCs w:val="24"/>
          <w:lang w:val="es-MX"/>
        </w:rPr>
        <w:t>.</w:t>
      </w:r>
    </w:p>
    <w:p w14:paraId="2F9A0EA6" w14:textId="77777777" w:rsidR="000A3666" w:rsidRDefault="000A3666" w:rsidP="00FA5B08">
      <w:pPr>
        <w:rPr>
          <w:bCs/>
          <w:szCs w:val="24"/>
          <w:lang w:val="es-MX"/>
        </w:rPr>
      </w:pPr>
    </w:p>
    <w:p w14:paraId="4430B8C4" w14:textId="2DA017ED" w:rsidR="000A3666" w:rsidRDefault="000A3666" w:rsidP="00FA5B08">
      <w:pPr>
        <w:rPr>
          <w:bCs/>
          <w:szCs w:val="24"/>
          <w:lang w:val="es-MX"/>
        </w:rPr>
      </w:pPr>
      <w:r>
        <w:rPr>
          <w:bCs/>
          <w:szCs w:val="24"/>
          <w:lang w:val="es-MX"/>
        </w:rPr>
        <w:t>En ese orden de ideas, se debe recordar que todo acto administrativo deb</w:t>
      </w:r>
      <w:r w:rsidR="00270F57">
        <w:rPr>
          <w:bCs/>
          <w:szCs w:val="24"/>
          <w:lang w:val="es-MX"/>
        </w:rPr>
        <w:t>e contener elementos de validez, los cuales están establecidos en el artículo 1.8 del Código Administrativo del Estado de México, que a la letra dispone lo siguiente:</w:t>
      </w:r>
    </w:p>
    <w:p w14:paraId="71C2ADD8" w14:textId="77777777" w:rsidR="00270F57" w:rsidRDefault="00270F57" w:rsidP="00FA5B08">
      <w:pPr>
        <w:rPr>
          <w:bCs/>
          <w:szCs w:val="24"/>
          <w:lang w:val="es-MX"/>
        </w:rPr>
      </w:pPr>
    </w:p>
    <w:p w14:paraId="6D828B34" w14:textId="77777777" w:rsidR="00270F57" w:rsidRPr="00270F57" w:rsidRDefault="00270F57" w:rsidP="00270F57">
      <w:pPr>
        <w:pStyle w:val="Fundamentos"/>
        <w:rPr>
          <w:lang w:val="es-MX" w:eastAsia="es-ES"/>
        </w:rPr>
      </w:pPr>
      <w:r w:rsidRPr="00270F57">
        <w:rPr>
          <w:b/>
          <w:lang w:val="es-MX" w:eastAsia="es-ES"/>
        </w:rPr>
        <w:t>Artículo 1.8.</w:t>
      </w:r>
      <w:r w:rsidRPr="00270F57">
        <w:rPr>
          <w:lang w:val="es-MX" w:eastAsia="es-ES"/>
        </w:rPr>
        <w:t>- Para tener validez, el acto administrativo deberá satisfacer lo siguiente:</w:t>
      </w:r>
    </w:p>
    <w:p w14:paraId="44234CB7" w14:textId="77777777" w:rsidR="00270F57" w:rsidRPr="00270F57" w:rsidRDefault="00270F57" w:rsidP="00270F57">
      <w:pPr>
        <w:pStyle w:val="Fundamentos"/>
        <w:rPr>
          <w:lang w:val="es-MX" w:eastAsia="es-ES"/>
        </w:rPr>
      </w:pPr>
    </w:p>
    <w:p w14:paraId="6D36234B" w14:textId="77777777" w:rsidR="00270F57" w:rsidRDefault="00270F57" w:rsidP="00270F57">
      <w:pPr>
        <w:pStyle w:val="Fundamentos"/>
        <w:numPr>
          <w:ilvl w:val="0"/>
          <w:numId w:val="64"/>
        </w:numPr>
        <w:rPr>
          <w:lang w:val="es-MX" w:eastAsia="es-ES"/>
        </w:rPr>
      </w:pPr>
      <w:r w:rsidRPr="00270F57">
        <w:rPr>
          <w:lang w:val="es-MX" w:eastAsia="es-ES"/>
        </w:rPr>
        <w:t>Ser expedido por autoridad competente y, en caso de que se trate de órgano colegiado, se deberá cumplir con las formalidades previstas al efecto en el ordenamiento que lo faculta para emitirlo;</w:t>
      </w:r>
    </w:p>
    <w:p w14:paraId="2E82D140" w14:textId="77777777" w:rsidR="00270F57" w:rsidRDefault="00270F57" w:rsidP="00270F57">
      <w:pPr>
        <w:pStyle w:val="Fundamentos"/>
        <w:numPr>
          <w:ilvl w:val="0"/>
          <w:numId w:val="64"/>
        </w:numPr>
        <w:rPr>
          <w:lang w:val="es-MX" w:eastAsia="es-ES"/>
        </w:rPr>
      </w:pPr>
      <w:r w:rsidRPr="00270F57">
        <w:rPr>
          <w:lang w:val="es-MX" w:eastAsia="es-ES"/>
        </w:rPr>
        <w:t>Ser expedido sin que medie error sobre el objeto, causa o fin del acto;</w:t>
      </w:r>
    </w:p>
    <w:p w14:paraId="4DDEA492" w14:textId="77777777" w:rsidR="00270F57" w:rsidRDefault="00270F57" w:rsidP="00270F57">
      <w:pPr>
        <w:pStyle w:val="Fundamentos"/>
        <w:numPr>
          <w:ilvl w:val="0"/>
          <w:numId w:val="64"/>
        </w:numPr>
        <w:rPr>
          <w:lang w:val="es-MX" w:eastAsia="es-ES"/>
        </w:rPr>
      </w:pPr>
      <w:r w:rsidRPr="00270F57">
        <w:rPr>
          <w:lang w:val="es-MX" w:eastAsia="es-ES"/>
        </w:rPr>
        <w:t>Ser expedido sin que existan dolo ni violencia en su emisión;</w:t>
      </w:r>
    </w:p>
    <w:p w14:paraId="0B99FC86" w14:textId="77777777" w:rsidR="00270F57" w:rsidRDefault="00270F57" w:rsidP="00270F57">
      <w:pPr>
        <w:pStyle w:val="Fundamentos"/>
        <w:numPr>
          <w:ilvl w:val="0"/>
          <w:numId w:val="64"/>
        </w:numPr>
        <w:rPr>
          <w:lang w:val="es-MX" w:eastAsia="es-ES"/>
        </w:rPr>
      </w:pPr>
      <w:r w:rsidRPr="00270F57">
        <w:rPr>
          <w:lang w:val="es-MX" w:eastAsia="es-ES"/>
        </w:rPr>
        <w:t>Que su objeto sea posible de hecho, determinado o determinable y esté previsto en el ordenamiento que resulte aplicable;</w:t>
      </w:r>
    </w:p>
    <w:p w14:paraId="2D2DEE89" w14:textId="77777777" w:rsidR="00270F57" w:rsidRDefault="00270F57" w:rsidP="00270F57">
      <w:pPr>
        <w:pStyle w:val="Fundamentos"/>
        <w:numPr>
          <w:ilvl w:val="0"/>
          <w:numId w:val="64"/>
        </w:numPr>
        <w:rPr>
          <w:lang w:val="es-MX" w:eastAsia="es-ES"/>
        </w:rPr>
      </w:pPr>
      <w:r w:rsidRPr="00270F57">
        <w:rPr>
          <w:lang w:val="es-MX" w:eastAsia="es-ES"/>
        </w:rPr>
        <w:t>Cumplir con la finalidad de interés público señalada en el ordenamiento que resulte aplicable, sin que puedan perseguirse otros fines distintos;</w:t>
      </w:r>
    </w:p>
    <w:p w14:paraId="1517743E" w14:textId="77777777" w:rsidR="00270F57" w:rsidRDefault="00270F57" w:rsidP="00270F57">
      <w:pPr>
        <w:pStyle w:val="Fundamentos"/>
        <w:numPr>
          <w:ilvl w:val="0"/>
          <w:numId w:val="64"/>
        </w:numPr>
        <w:rPr>
          <w:lang w:val="es-MX" w:eastAsia="es-ES"/>
        </w:rPr>
      </w:pPr>
      <w:r w:rsidRPr="00270F57">
        <w:rPr>
          <w:b/>
          <w:u w:val="single"/>
          <w:lang w:val="es-MX" w:eastAsia="es-ES"/>
        </w:rPr>
        <w:lastRenderedPageBreak/>
        <w:t>Constar por escrito o de manera electrónica indicando la autoridad de la que emane y contener la firma autógrafa, electrónica avanzada o el sello electrónico en su caso del servidor público</w:t>
      </w:r>
      <w:r w:rsidRPr="00270F57">
        <w:rPr>
          <w:lang w:val="es-MX" w:eastAsia="es-ES"/>
        </w:rPr>
        <w:t>;</w:t>
      </w:r>
    </w:p>
    <w:p w14:paraId="6998544A" w14:textId="77777777" w:rsidR="00270F57" w:rsidRDefault="00270F57" w:rsidP="00270F57">
      <w:pPr>
        <w:pStyle w:val="Fundamentos"/>
        <w:numPr>
          <w:ilvl w:val="0"/>
          <w:numId w:val="64"/>
        </w:numPr>
        <w:rPr>
          <w:lang w:val="es-MX" w:eastAsia="es-ES"/>
        </w:rPr>
      </w:pPr>
      <w:r w:rsidRPr="00270F57">
        <w:rPr>
          <w:lang w:val="es-MX" w:eastAsia="es-ES"/>
        </w:rPr>
        <w:t>Tratándose de un acto administrativo de molestia, estar fundado y motivado, señalando con precisión el o los preceptos legales aplicables, así como las circunstancias generales o especiales, razones particulares o causas inmediatas que se hayan tenido en consideración para la emisión del acto, debiendo constar en el propio acto administrativo la adecuación entre los motivos aducidos y las normas aplicadas al caso concreto;</w:t>
      </w:r>
    </w:p>
    <w:p w14:paraId="0C224B2E" w14:textId="77777777" w:rsidR="00270F57" w:rsidRDefault="00270F57" w:rsidP="00270F57">
      <w:pPr>
        <w:pStyle w:val="Fundamentos"/>
        <w:numPr>
          <w:ilvl w:val="0"/>
          <w:numId w:val="64"/>
        </w:numPr>
        <w:rPr>
          <w:lang w:val="es-MX" w:eastAsia="es-ES"/>
        </w:rPr>
      </w:pPr>
      <w:r w:rsidRPr="00270F57">
        <w:rPr>
          <w:lang w:val="es-MX" w:eastAsia="es-ES"/>
        </w:rPr>
        <w:t>Expedirse de conformidad con los principios, normas e instituciones jurídicas que establezcan las disposiciones aplicables;</w:t>
      </w:r>
    </w:p>
    <w:p w14:paraId="0DF39C41" w14:textId="77777777" w:rsidR="00270F57" w:rsidRDefault="00270F57" w:rsidP="00270F57">
      <w:pPr>
        <w:pStyle w:val="Fundamentos"/>
        <w:numPr>
          <w:ilvl w:val="0"/>
          <w:numId w:val="64"/>
        </w:numPr>
        <w:rPr>
          <w:lang w:val="es-MX" w:eastAsia="es-ES"/>
        </w:rPr>
      </w:pPr>
      <w:r w:rsidRPr="00270F57">
        <w:rPr>
          <w:lang w:val="es-MX" w:eastAsia="es-ES"/>
        </w:rPr>
        <w:t>Guardar congruencia en su contenido y, en su caso, con lo solicitado;</w:t>
      </w:r>
    </w:p>
    <w:p w14:paraId="58DF2116" w14:textId="77777777" w:rsidR="00270F57" w:rsidRDefault="00270F57" w:rsidP="00270F57">
      <w:pPr>
        <w:pStyle w:val="Fundamentos"/>
        <w:numPr>
          <w:ilvl w:val="0"/>
          <w:numId w:val="64"/>
        </w:numPr>
        <w:rPr>
          <w:lang w:val="es-MX" w:eastAsia="es-ES"/>
        </w:rPr>
      </w:pPr>
      <w:r w:rsidRPr="00270F57">
        <w:rPr>
          <w:lang w:val="es-MX" w:eastAsia="es-ES"/>
        </w:rPr>
        <w:t>Señalar el lugar y la fecha de su emisión, así como los datos relativos a la identificación precisa del expediente, documentos, nombre y domicilio físico o correo electrónico de las personas de que se trate;</w:t>
      </w:r>
    </w:p>
    <w:p w14:paraId="1E4C5EBB" w14:textId="77777777" w:rsidR="00270F57" w:rsidRDefault="00270F57" w:rsidP="00270F57">
      <w:pPr>
        <w:pStyle w:val="Fundamentos"/>
        <w:numPr>
          <w:ilvl w:val="0"/>
          <w:numId w:val="64"/>
        </w:numPr>
        <w:rPr>
          <w:lang w:val="es-MX" w:eastAsia="es-ES"/>
        </w:rPr>
      </w:pPr>
      <w:r w:rsidRPr="00270F57">
        <w:rPr>
          <w:lang w:val="es-MX" w:eastAsia="es-ES"/>
        </w:rPr>
        <w:t>Tratándose de actos administrativos que deban notificarse, se hará mención expresa de la dependencia emisora, la oficina en la que se encuentra dicho expediente o el portal electrónico a través del cual puede realizar la consulta del expediente respectivo;</w:t>
      </w:r>
    </w:p>
    <w:p w14:paraId="2BA75435" w14:textId="77777777" w:rsidR="00270F57" w:rsidRDefault="00270F57" w:rsidP="00270F57">
      <w:pPr>
        <w:pStyle w:val="Fundamentos"/>
        <w:numPr>
          <w:ilvl w:val="0"/>
          <w:numId w:val="64"/>
        </w:numPr>
        <w:rPr>
          <w:lang w:val="es-MX" w:eastAsia="es-ES"/>
        </w:rPr>
      </w:pPr>
      <w:r w:rsidRPr="00270F57">
        <w:rPr>
          <w:lang w:val="es-MX" w:eastAsia="es-ES"/>
        </w:rPr>
        <w:t>Tratándose de resoluciones desfavorables a los derechos e intereses legítimos de los particulares, deberá hacerse mención del derecho y plazo que tienen para promover el recurso administrativo de inconformidad o el juicio ante el Tribunal de lo Contencioso Administrativo;</w:t>
      </w:r>
    </w:p>
    <w:p w14:paraId="601CEF8E" w14:textId="4D563DDC" w:rsidR="00270F57" w:rsidRPr="00270F57" w:rsidRDefault="00270F57" w:rsidP="00270F57">
      <w:pPr>
        <w:pStyle w:val="Fundamentos"/>
        <w:numPr>
          <w:ilvl w:val="0"/>
          <w:numId w:val="64"/>
        </w:numPr>
        <w:rPr>
          <w:lang w:val="es-MX" w:eastAsia="es-ES"/>
        </w:rPr>
      </w:pPr>
      <w:r w:rsidRPr="00270F57">
        <w:rPr>
          <w:lang w:val="es-MX" w:eastAsia="es-ES"/>
        </w:rPr>
        <w:t>Resolver expresamente todos los puntos propuestos por los interesados o previstos en las disposiciones aplicables.</w:t>
      </w:r>
    </w:p>
    <w:p w14:paraId="54943400" w14:textId="77777777" w:rsidR="00270F57" w:rsidRDefault="00270F57" w:rsidP="00FA5B08">
      <w:pPr>
        <w:rPr>
          <w:iCs/>
          <w:szCs w:val="24"/>
        </w:rPr>
      </w:pPr>
    </w:p>
    <w:p w14:paraId="38913618" w14:textId="3D0C9AA0" w:rsidR="001260AC" w:rsidRDefault="00270F57" w:rsidP="00FA5B08">
      <w:pPr>
        <w:rPr>
          <w:iCs/>
          <w:szCs w:val="24"/>
        </w:rPr>
      </w:pPr>
      <w:r>
        <w:rPr>
          <w:iCs/>
          <w:szCs w:val="24"/>
        </w:rPr>
        <w:t xml:space="preserve">Como se observa, dentro de los elementos de validez de los actos administrativos se encuentra en que éste conste por escrito o de manera electrónica, </w:t>
      </w:r>
      <w:r>
        <w:rPr>
          <w:b/>
          <w:iCs/>
          <w:szCs w:val="24"/>
        </w:rPr>
        <w:t>indicando la autoridad de la que emane y contener la firma autógrafa, electrónica avanzada o sello electrónico del servidor público</w:t>
      </w:r>
      <w:r>
        <w:rPr>
          <w:iCs/>
          <w:szCs w:val="24"/>
        </w:rPr>
        <w:t>.</w:t>
      </w:r>
    </w:p>
    <w:p w14:paraId="2794BD46" w14:textId="77777777" w:rsidR="00270F57" w:rsidRDefault="00270F57" w:rsidP="00FA5B08">
      <w:pPr>
        <w:rPr>
          <w:iCs/>
          <w:szCs w:val="24"/>
        </w:rPr>
      </w:pPr>
    </w:p>
    <w:p w14:paraId="102DF568" w14:textId="578CCF50" w:rsidR="00270F57" w:rsidRDefault="00270F57" w:rsidP="00FA5B08">
      <w:pPr>
        <w:rPr>
          <w:iCs/>
          <w:szCs w:val="24"/>
        </w:rPr>
      </w:pPr>
      <w:r>
        <w:rPr>
          <w:iCs/>
          <w:szCs w:val="24"/>
        </w:rPr>
        <w:t xml:space="preserve">Así, se tiene que </w:t>
      </w:r>
      <w:r w:rsidR="006842B1">
        <w:rPr>
          <w:iCs/>
          <w:szCs w:val="24"/>
        </w:rPr>
        <w:t xml:space="preserve">al indicar la autoridad de la que emane el acto administrativo, es necesario que aparezca el nombre del servidor público, pues así se generará la debida </w:t>
      </w:r>
      <w:r w:rsidR="006842B1">
        <w:rPr>
          <w:iCs/>
          <w:szCs w:val="24"/>
        </w:rPr>
        <w:lastRenderedPageBreak/>
        <w:t>certeza de quién realiza dicho acto; para robustecer esto, resulta aplicable lo dispuesto en la tesis con registro digital 180023</w:t>
      </w:r>
      <w:r w:rsidR="006842B1">
        <w:rPr>
          <w:rStyle w:val="Refdenotaalpie"/>
          <w:iCs/>
          <w:szCs w:val="24"/>
        </w:rPr>
        <w:footnoteReference w:id="4"/>
      </w:r>
      <w:r w:rsidR="006842B1">
        <w:rPr>
          <w:iCs/>
          <w:szCs w:val="24"/>
        </w:rPr>
        <w:t xml:space="preserve"> en la que se estipula lo siguiente:</w:t>
      </w:r>
    </w:p>
    <w:p w14:paraId="731A7E5B" w14:textId="77777777" w:rsidR="006842B1" w:rsidRDefault="006842B1" w:rsidP="00FA5B08">
      <w:pPr>
        <w:rPr>
          <w:iCs/>
          <w:szCs w:val="24"/>
        </w:rPr>
      </w:pPr>
    </w:p>
    <w:p w14:paraId="44C06A8F" w14:textId="77777777" w:rsidR="006842B1" w:rsidRPr="006842B1" w:rsidRDefault="006842B1" w:rsidP="006842B1">
      <w:pPr>
        <w:pStyle w:val="Fundamentos"/>
        <w:rPr>
          <w:b/>
        </w:rPr>
      </w:pPr>
      <w:r w:rsidRPr="006842B1">
        <w:rPr>
          <w:b/>
        </w:rPr>
        <w:t>ACTO ADMINISTRATIVO. SU AUTORÍA DEBE DETERMINARSE CON BASE EN EL ANÁLISIS DE TODOS LOS ELEMENTOS DEL DOCUMENTO EN EL QUE CONSTE, PERO FUNDAMENTALMENTE CON LA PARTE RELATIVA A LA IDENTIDAD Y FIRMA DEL FUNCIONARIO EMISOR.</w:t>
      </w:r>
    </w:p>
    <w:p w14:paraId="29E33A0F" w14:textId="77777777" w:rsidR="006842B1" w:rsidRPr="006842B1" w:rsidRDefault="006842B1" w:rsidP="006842B1">
      <w:pPr>
        <w:pStyle w:val="Fundamentos"/>
      </w:pPr>
      <w:r w:rsidRPr="006842B1">
        <w:t xml:space="preserve">De la interpretación relacionada de los artículos 3o. de la Ley Federal de Procedimiento Administrativo y 38 del Código Fiscal de la Federación, se advierte que los actos administrativos que deban notificarse deben cumplir, entre otros, con los siguientes requisitos: 1. Ser expedidos por el órgano competente a través de servidor público; 2. Adoptar la forma escrita que contenga el fundamento legal de las atribuciones de la autoridad para actuar en la manera y términos propuestos; y, 3. </w:t>
      </w:r>
      <w:r w:rsidRPr="006842B1">
        <w:rPr>
          <w:b/>
          <w:u w:val="single"/>
        </w:rPr>
        <w:t>Contener en el texto del propio acto, por regla general, el señalamiento de la autoridad que lo emite, así como su firma autógrafa</w:t>
      </w:r>
      <w:r w:rsidRPr="006842B1">
        <w:t xml:space="preserve">. </w:t>
      </w:r>
      <w:r w:rsidRPr="006842B1">
        <w:rPr>
          <w:b/>
          <w:u w:val="single"/>
        </w:rPr>
        <w:t>Además, se evidencia que el requisito de fundamentación del acto administrativo, traducido en la constatación por escrito de la designación de la autoridad y en la firma del funcionario emisor, atiende a la necesidad de establecer el cargo de la autoridad emisora, con la finalidad de dar a conocer al gobernado el carácter con el que el funcionario público suscribe el documento correspondiente y para que así esté en aptitud de examinar si su actuación se encuentra dentro de su ámbito de competencia</w:t>
      </w:r>
      <w:r w:rsidRPr="006842B1">
        <w:t xml:space="preserve">. La especificación del cargo de la autoridad emisora o, en su caso, signante del acto de autoridad, debe atender al cuerpo del propio documento, pero fundamentalmente, a la parte en que conste la firma y nombre del funcionario, pues </w:t>
      </w:r>
      <w:r w:rsidRPr="00E23E9C">
        <w:rPr>
          <w:b/>
          <w:u w:val="single"/>
        </w:rPr>
        <w:t>no debe olvidarse que la firma (como signo distintivo) expresa la voluntariedad del sujeto del acto jurídico para suscribir el documento y aceptar las declaraciones ahí plasmadas</w:t>
      </w:r>
      <w:r w:rsidRPr="006842B1">
        <w:t>. Por tanto, aun cuando exista en el encabezado del propio documento una denominación diferente al cargo que obra en la parte final en el que está la firma del funcionario público emisor, no es dable especificar que el signante es el que obre en el encabezado, ni aun como consecuencia de interpretación, cuando exista claridad con la que se expone tal circunstancia en la parte de la firma; por ende, tomando en consideración la presunción de validez de la que gozan los actos administrativos en términos de lo dispuesto en el artículo 8o. de la Ley Federal de Procedimiento Administrativo, debe concluirse que el funcionario emisor del acto, es quien lo firma, salvo prueba en contrario.</w:t>
      </w:r>
    </w:p>
    <w:p w14:paraId="0D3727D8" w14:textId="77777777" w:rsidR="006842B1" w:rsidRPr="006842B1" w:rsidRDefault="006842B1" w:rsidP="006842B1">
      <w:pPr>
        <w:rPr>
          <w:iCs/>
          <w:szCs w:val="24"/>
        </w:rPr>
      </w:pPr>
    </w:p>
    <w:p w14:paraId="5A6E6104" w14:textId="208072DA" w:rsidR="006842B1" w:rsidRDefault="006842B1" w:rsidP="00FA5B08">
      <w:r w:rsidRPr="1500FED1">
        <w:rPr>
          <w:lang w:val="es-ES"/>
        </w:rPr>
        <w:t xml:space="preserve">Por otra parte, respecto de la firma </w:t>
      </w:r>
      <w:r w:rsidR="00CE76AB" w:rsidRPr="1500FED1">
        <w:rPr>
          <w:lang w:val="es-ES"/>
        </w:rPr>
        <w:t>del servidor público saliente, también es improcedente su testado, puesto que, como lo dispone tanto el Código como la tesis citados anteriormente, la firma constituye un elemento de validez debido a que expresa la voluntariedad del sujeto del acto jurídico para suscribir el documento y aceptar las declaraciones ahí plasmadas.</w:t>
      </w:r>
    </w:p>
    <w:p w14:paraId="6336F420" w14:textId="77777777" w:rsidR="00CE76AB" w:rsidRDefault="00CE76AB" w:rsidP="00FA5B08">
      <w:pPr>
        <w:rPr>
          <w:iCs/>
          <w:szCs w:val="24"/>
        </w:rPr>
      </w:pPr>
    </w:p>
    <w:p w14:paraId="1C713BD8" w14:textId="69F65FC9" w:rsidR="00CE76AB" w:rsidRPr="00CE76AB" w:rsidRDefault="00CE76AB" w:rsidP="00CE76AB">
      <w:pPr>
        <w:rPr>
          <w:iCs/>
          <w:szCs w:val="24"/>
        </w:rPr>
      </w:pPr>
      <w:r>
        <w:rPr>
          <w:iCs/>
          <w:szCs w:val="24"/>
        </w:rPr>
        <w:t xml:space="preserve">Del mismo modo, no se omite señalar que </w:t>
      </w:r>
      <w:r w:rsidRPr="00CE76AB">
        <w:rPr>
          <w:iCs/>
          <w:szCs w:val="24"/>
        </w:rPr>
        <w:t xml:space="preserve">la firma que plasmen las personas en los documentos que </w:t>
      </w:r>
      <w:r>
        <w:rPr>
          <w:iCs/>
          <w:szCs w:val="24"/>
        </w:rPr>
        <w:t xml:space="preserve">se consideren como un acto como autoridad o se realicen en el ejercicio de las funciones que tienen conferidas, es de naturaleza pública, como quedó referido en el </w:t>
      </w:r>
      <w:r w:rsidRPr="00CE76AB">
        <w:rPr>
          <w:iCs/>
          <w:szCs w:val="24"/>
        </w:rPr>
        <w:t>criterio 002/2019 emitido por el I</w:t>
      </w:r>
      <w:r>
        <w:rPr>
          <w:iCs/>
          <w:szCs w:val="24"/>
        </w:rPr>
        <w:t xml:space="preserve">nstituto Nacional de Transparencia, Acceso a la Información y Protección de Datos Personales, </w:t>
      </w:r>
      <w:r w:rsidRPr="00CE76AB">
        <w:rPr>
          <w:iCs/>
          <w:szCs w:val="24"/>
        </w:rPr>
        <w:t>que a la letra estipula lo siguiente:</w:t>
      </w:r>
    </w:p>
    <w:p w14:paraId="3F117D33" w14:textId="77777777" w:rsidR="00CE76AB" w:rsidRPr="00CE76AB" w:rsidRDefault="00CE76AB" w:rsidP="00CE76AB">
      <w:pPr>
        <w:rPr>
          <w:iCs/>
          <w:szCs w:val="24"/>
        </w:rPr>
      </w:pPr>
    </w:p>
    <w:p w14:paraId="4E406184" w14:textId="1CFCDC0E" w:rsidR="00CE76AB" w:rsidRPr="00270F57" w:rsidRDefault="00CE76AB" w:rsidP="00CE76AB">
      <w:pPr>
        <w:pStyle w:val="Fundamentos"/>
      </w:pPr>
      <w:r w:rsidRPr="00CE76AB">
        <w:rPr>
          <w:b/>
        </w:rPr>
        <w:t xml:space="preserve">Firma y rúbrica de servidores públicos. </w:t>
      </w:r>
      <w:r w:rsidRPr="00CE76AB">
        <w:t>Si bien la firma y la rúbrica son datos personales confidenciales, cuando un servidor público emite un acto como autoridad, en ejercicio de las funciones que tiene conferidas, la firma o rúbrica mediante la cual se valida dicho acto es pública.</w:t>
      </w:r>
    </w:p>
    <w:p w14:paraId="35D50180" w14:textId="77777777" w:rsidR="001260AC" w:rsidRDefault="001260AC" w:rsidP="00FA5B08">
      <w:pPr>
        <w:rPr>
          <w:iCs/>
          <w:szCs w:val="24"/>
        </w:rPr>
      </w:pPr>
    </w:p>
    <w:p w14:paraId="47A7499E" w14:textId="3A6CC331" w:rsidR="001260AC" w:rsidRDefault="00CE76AB" w:rsidP="00FA5B08">
      <w:pPr>
        <w:rPr>
          <w:iCs/>
          <w:szCs w:val="24"/>
        </w:rPr>
      </w:pPr>
      <w:r>
        <w:rPr>
          <w:iCs/>
          <w:szCs w:val="24"/>
        </w:rPr>
        <w:t>Así, derivado de que el acto de en</w:t>
      </w:r>
      <w:r w:rsidR="00ED5D6B">
        <w:rPr>
          <w:iCs/>
          <w:szCs w:val="24"/>
        </w:rPr>
        <w:t>trega recepción se considera como un acto realizado por un servidor público que hace entrega del cargo a otro servidor público, se considera que es viable su publicidad y, por ende, debe dejarse visible dichos datos.</w:t>
      </w:r>
    </w:p>
    <w:p w14:paraId="798907F6" w14:textId="77777777" w:rsidR="00ED5D6B" w:rsidRDefault="00ED5D6B" w:rsidP="00FA5B08">
      <w:pPr>
        <w:rPr>
          <w:iCs/>
          <w:szCs w:val="24"/>
        </w:rPr>
      </w:pPr>
    </w:p>
    <w:p w14:paraId="19036E6B" w14:textId="67F547D9" w:rsidR="00ED5D6B" w:rsidRDefault="00ED5D6B" w:rsidP="00ED5D6B">
      <w:pPr>
        <w:rPr>
          <w:iCs/>
          <w:szCs w:val="24"/>
        </w:rPr>
      </w:pPr>
      <w:r>
        <w:rPr>
          <w:iCs/>
          <w:szCs w:val="24"/>
        </w:rPr>
        <w:t>Asimismo, no se omite señalar que los Lineamientos que norman la entrega - r</w:t>
      </w:r>
      <w:r w:rsidRPr="00ED5D6B">
        <w:rPr>
          <w:iCs/>
          <w:szCs w:val="24"/>
        </w:rPr>
        <w:t>ecepción</w:t>
      </w:r>
      <w:r>
        <w:rPr>
          <w:iCs/>
          <w:szCs w:val="24"/>
        </w:rPr>
        <w:t xml:space="preserve"> de los A</w:t>
      </w:r>
      <w:r w:rsidRPr="00ED5D6B">
        <w:rPr>
          <w:iCs/>
          <w:szCs w:val="24"/>
        </w:rPr>
        <w:t>yuntamientos, sus dependencias, unidades administrativas y</w:t>
      </w:r>
      <w:r>
        <w:rPr>
          <w:iCs/>
          <w:szCs w:val="24"/>
        </w:rPr>
        <w:t xml:space="preserve"> </w:t>
      </w:r>
      <w:r w:rsidRPr="00ED5D6B">
        <w:rPr>
          <w:iCs/>
          <w:szCs w:val="24"/>
        </w:rPr>
        <w:t xml:space="preserve">entidades de la </w:t>
      </w:r>
      <w:r w:rsidRPr="00ED5D6B">
        <w:rPr>
          <w:iCs/>
          <w:szCs w:val="24"/>
        </w:rPr>
        <w:lastRenderedPageBreak/>
        <w:t>admini</w:t>
      </w:r>
      <w:r>
        <w:rPr>
          <w:iCs/>
          <w:szCs w:val="24"/>
        </w:rPr>
        <w:t>stración pública municipal del Estado de M</w:t>
      </w:r>
      <w:r w:rsidRPr="00ED5D6B">
        <w:rPr>
          <w:iCs/>
          <w:szCs w:val="24"/>
        </w:rPr>
        <w:t>éxico</w:t>
      </w:r>
      <w:r>
        <w:rPr>
          <w:iCs/>
          <w:szCs w:val="24"/>
        </w:rPr>
        <w:t xml:space="preserve"> disponen en sus artículos 18 y 19 lo siguiente:</w:t>
      </w:r>
    </w:p>
    <w:p w14:paraId="3DA29C0B" w14:textId="77777777" w:rsidR="00ED5D6B" w:rsidRDefault="00ED5D6B" w:rsidP="00ED5D6B">
      <w:pPr>
        <w:rPr>
          <w:iCs/>
          <w:szCs w:val="24"/>
        </w:rPr>
      </w:pPr>
    </w:p>
    <w:p w14:paraId="47D245D8" w14:textId="166114A9" w:rsidR="00ED5D6B" w:rsidRDefault="00ED5D6B" w:rsidP="00ED5D6B">
      <w:pPr>
        <w:pStyle w:val="Fundamentos"/>
        <w:rPr>
          <w:b/>
        </w:rPr>
      </w:pPr>
      <w:r w:rsidRPr="00ED5D6B">
        <w:rPr>
          <w:b/>
          <w:bCs/>
          <w:lang w:val="es-MX"/>
        </w:rPr>
        <w:t xml:space="preserve">Artículo 18. </w:t>
      </w:r>
      <w:r w:rsidRPr="00ED5D6B">
        <w:rPr>
          <w:b/>
          <w:u w:val="single"/>
          <w:lang w:val="es-MX"/>
        </w:rPr>
        <w:t>El acto de entrega-recepción es la formalización legal para dar posesión del despacho a los miembros del ayuntamiento entrante por el término del periodo constitucional</w:t>
      </w:r>
      <w:r w:rsidRPr="00ED5D6B">
        <w:rPr>
          <w:lang w:val="es-MX"/>
        </w:rPr>
        <w:t xml:space="preserve">; o de una dependencia o unidad administrativa cuando una persona servidora pública concluye su empleo, cargo o comisión; </w:t>
      </w:r>
      <w:r w:rsidRPr="00ED5D6B">
        <w:rPr>
          <w:b/>
          <w:u w:val="single"/>
          <w:lang w:val="es-MX"/>
        </w:rPr>
        <w:t>que se materializa con la firma del acta correspondiente</w:t>
      </w:r>
      <w:r w:rsidRPr="00ED5D6B">
        <w:rPr>
          <w:lang w:val="es-MX"/>
        </w:rPr>
        <w:t>.</w:t>
      </w:r>
    </w:p>
    <w:p w14:paraId="68CE4C87" w14:textId="77777777" w:rsidR="00ED5D6B" w:rsidRDefault="00ED5D6B" w:rsidP="00ED5D6B">
      <w:pPr>
        <w:pStyle w:val="Fundamentos"/>
        <w:rPr>
          <w:b/>
        </w:rPr>
      </w:pPr>
    </w:p>
    <w:p w14:paraId="526DD334" w14:textId="77777777" w:rsidR="00ED5D6B" w:rsidRDefault="00ED5D6B" w:rsidP="00ED5D6B">
      <w:pPr>
        <w:pStyle w:val="Fundamentos"/>
      </w:pPr>
      <w:r w:rsidRPr="00ED5D6B">
        <w:rPr>
          <w:b/>
        </w:rPr>
        <w:t>Artículo 19.</w:t>
      </w:r>
      <w:r w:rsidRPr="00ED5D6B">
        <w:t xml:space="preserve"> Los participantes en el proceso y acto de entrega-recepción son:</w:t>
      </w:r>
    </w:p>
    <w:p w14:paraId="7A6798CD" w14:textId="77777777" w:rsidR="00ED5D6B" w:rsidRPr="00ED5D6B" w:rsidRDefault="00ED5D6B" w:rsidP="00ED5D6B">
      <w:pPr>
        <w:pStyle w:val="Fundamentos"/>
      </w:pPr>
    </w:p>
    <w:p w14:paraId="5A4C5685" w14:textId="735DEB81" w:rsidR="00ED5D6B" w:rsidRPr="00ED5D6B" w:rsidRDefault="00ED5D6B" w:rsidP="00ED5D6B">
      <w:pPr>
        <w:pStyle w:val="Fundamentos"/>
      </w:pPr>
      <w:r w:rsidRPr="00ED5D6B">
        <w:t xml:space="preserve">I. </w:t>
      </w:r>
      <w:r>
        <w:tab/>
      </w:r>
      <w:r w:rsidRPr="00ED5D6B">
        <w:t>La persona servidora pública saliente o la persona servidora pública que presenta la información;</w:t>
      </w:r>
    </w:p>
    <w:p w14:paraId="3DA003FC" w14:textId="75209797" w:rsidR="00ED5D6B" w:rsidRPr="00ED5D6B" w:rsidRDefault="00ED5D6B" w:rsidP="00ED5D6B">
      <w:pPr>
        <w:pStyle w:val="Fundamentos"/>
      </w:pPr>
      <w:r w:rsidRPr="00ED5D6B">
        <w:t xml:space="preserve">II. </w:t>
      </w:r>
      <w:r>
        <w:tab/>
      </w:r>
      <w:r w:rsidRPr="00ED5D6B">
        <w:t>La persona servidora pública entrante;</w:t>
      </w:r>
    </w:p>
    <w:p w14:paraId="3EE2EB74" w14:textId="7E647310" w:rsidR="00ED5D6B" w:rsidRPr="00ED5D6B" w:rsidRDefault="00ED5D6B" w:rsidP="00ED5D6B">
      <w:pPr>
        <w:pStyle w:val="Fundamentos"/>
      </w:pPr>
      <w:r w:rsidRPr="00ED5D6B">
        <w:t xml:space="preserve">III. </w:t>
      </w:r>
      <w:r>
        <w:tab/>
      </w:r>
      <w:r w:rsidRPr="00ED5D6B">
        <w:t>La Síndica o Síndico, o bien la persona servidora pública representante designada; de conformidad con lo</w:t>
      </w:r>
      <w:r>
        <w:t xml:space="preserve"> </w:t>
      </w:r>
      <w:r w:rsidRPr="00ED5D6B">
        <w:t>establecido en el párrafo cuarto del artículo 19 de la Ley Orgánica Municipal del Estado de México;</w:t>
      </w:r>
    </w:p>
    <w:p w14:paraId="226F8481" w14:textId="6E9F2CB6" w:rsidR="00ED5D6B" w:rsidRPr="00ED5D6B" w:rsidRDefault="00ED5D6B" w:rsidP="00ED5D6B">
      <w:pPr>
        <w:pStyle w:val="Fundamentos"/>
      </w:pPr>
      <w:r w:rsidRPr="00ED5D6B">
        <w:t xml:space="preserve">IV. </w:t>
      </w:r>
      <w:r>
        <w:tab/>
      </w:r>
      <w:r w:rsidRPr="00ED5D6B">
        <w:t>La persona servidora pública representante del OIC;</w:t>
      </w:r>
    </w:p>
    <w:p w14:paraId="2B3B07A8" w14:textId="6B8344B7" w:rsidR="00ED5D6B" w:rsidRPr="00ED5D6B" w:rsidRDefault="00ED5D6B" w:rsidP="00ED5D6B">
      <w:pPr>
        <w:pStyle w:val="Fundamentos"/>
      </w:pPr>
      <w:r w:rsidRPr="00ED5D6B">
        <w:t xml:space="preserve">V. </w:t>
      </w:r>
      <w:r>
        <w:tab/>
      </w:r>
      <w:r w:rsidRPr="00ED5D6B">
        <w:t>El testigo de la persona servidora pública entrante; y</w:t>
      </w:r>
    </w:p>
    <w:p w14:paraId="22492D09" w14:textId="25F01166" w:rsidR="00ED5D6B" w:rsidRDefault="00ED5D6B" w:rsidP="00ED5D6B">
      <w:pPr>
        <w:pStyle w:val="Fundamentos"/>
      </w:pPr>
      <w:r w:rsidRPr="00ED5D6B">
        <w:t xml:space="preserve">VI. </w:t>
      </w:r>
      <w:r>
        <w:tab/>
      </w:r>
      <w:r w:rsidRPr="00ED5D6B">
        <w:rPr>
          <w:b/>
          <w:u w:val="single"/>
        </w:rPr>
        <w:t>El testigo de la persona servidora pública saliente o el testigo de la persona servidora pública que presenta la información</w:t>
      </w:r>
      <w:r w:rsidRPr="00ED5D6B">
        <w:t>.</w:t>
      </w:r>
    </w:p>
    <w:p w14:paraId="77BFFC20" w14:textId="77777777" w:rsidR="001260AC" w:rsidRDefault="001260AC" w:rsidP="00FA5B08">
      <w:pPr>
        <w:rPr>
          <w:iCs/>
          <w:szCs w:val="24"/>
        </w:rPr>
      </w:pPr>
    </w:p>
    <w:p w14:paraId="1B384DA4" w14:textId="6F6E45D2" w:rsidR="001260AC" w:rsidRDefault="00ED5D6B" w:rsidP="00FA5B08">
      <w:pPr>
        <w:rPr>
          <w:iCs/>
          <w:szCs w:val="24"/>
        </w:rPr>
      </w:pPr>
      <w:r>
        <w:rPr>
          <w:iCs/>
          <w:szCs w:val="24"/>
        </w:rPr>
        <w:t>De tal forma que se considera que el acto de entrega – recepción se materializa con la firma del acta correspondiente y que</w:t>
      </w:r>
      <w:r w:rsidR="00263684">
        <w:rPr>
          <w:iCs/>
          <w:szCs w:val="24"/>
        </w:rPr>
        <w:t xml:space="preserve">, entre los participantes de dicho proceso, se encuentra </w:t>
      </w:r>
      <w:r>
        <w:rPr>
          <w:iCs/>
          <w:szCs w:val="24"/>
        </w:rPr>
        <w:t xml:space="preserve">la persona que actúe como testigo de la persona servidora pública saliente, por lo que </w:t>
      </w:r>
      <w:r w:rsidR="00263684">
        <w:rPr>
          <w:iCs/>
          <w:szCs w:val="24"/>
        </w:rPr>
        <w:t>tanto su nombre como firma también dan validez al acta y, por tanto, también deben considerarse como información de naturaleza pública.</w:t>
      </w:r>
    </w:p>
    <w:p w14:paraId="747971D0" w14:textId="77777777" w:rsidR="00263684" w:rsidRDefault="00263684" w:rsidP="00FA5B08">
      <w:pPr>
        <w:rPr>
          <w:iCs/>
          <w:szCs w:val="24"/>
        </w:rPr>
      </w:pPr>
    </w:p>
    <w:p w14:paraId="72102162" w14:textId="5C0C031F" w:rsidR="00263684" w:rsidRDefault="00263684" w:rsidP="00FA5B08">
      <w:r w:rsidRPr="1500FED1">
        <w:rPr>
          <w:lang w:val="es-ES"/>
        </w:rPr>
        <w:t xml:space="preserve">En consecuencia, al haber hecho entrega del acta requerida por el solicitante con el nombre y firma de la persona servidora pública saliente y su testigo testados, no se tiene por colmada la pretensión del Recurrente en virtud de que se suprimió información </w:t>
      </w:r>
      <w:r w:rsidRPr="1500FED1">
        <w:rPr>
          <w:lang w:val="es-ES"/>
        </w:rPr>
        <w:lastRenderedPageBreak/>
        <w:t>pública de dicho documento, pues esa información constituye requisitos de validez del acto administrativo consistente en la entrega recepción de la Secretaría Técnica.</w:t>
      </w:r>
    </w:p>
    <w:p w14:paraId="53E090A1" w14:textId="77777777" w:rsidR="00263684" w:rsidRDefault="00263684" w:rsidP="00FA5B08">
      <w:pPr>
        <w:rPr>
          <w:iCs/>
          <w:szCs w:val="24"/>
        </w:rPr>
      </w:pPr>
    </w:p>
    <w:p w14:paraId="2EF93189" w14:textId="511557D7" w:rsidR="002E220E" w:rsidRDefault="00263684" w:rsidP="00637679">
      <w:r>
        <w:rPr>
          <w:iCs/>
          <w:szCs w:val="24"/>
        </w:rPr>
        <w:t xml:space="preserve">Por lo argumentado anteriormente, </w:t>
      </w:r>
      <w:r w:rsidR="00637FE9" w:rsidRPr="00637FE9">
        <w:t xml:space="preserve">este Instituto estima que los motivos de inconformidad planteados por el Recurrente devienen </w:t>
      </w:r>
      <w:r>
        <w:t xml:space="preserve">parcialmente </w:t>
      </w:r>
      <w:r w:rsidR="00637FE9" w:rsidRPr="00637FE9">
        <w:t>fundados, por lo que e</w:t>
      </w:r>
      <w:r>
        <w:t>s procedente modifi</w:t>
      </w:r>
      <w:r w:rsidR="00637FE9" w:rsidRPr="00637FE9">
        <w:t xml:space="preserve">car la respuesta y ordenar al Sujeto Obligado que </w:t>
      </w:r>
      <w:r w:rsidR="00B837B8">
        <w:t>haga entrega al</w:t>
      </w:r>
      <w:r w:rsidR="00637FE9" w:rsidRPr="00637FE9">
        <w:t xml:space="preserve"> particular de</w:t>
      </w:r>
      <w:r>
        <w:t xml:space="preserve">l acta entrega recepción remitida en respuesta a la solicitud, en correcta versión pública. </w:t>
      </w:r>
    </w:p>
    <w:p w14:paraId="28EE1775" w14:textId="77777777" w:rsidR="002E220E" w:rsidRDefault="002E220E" w:rsidP="00637679"/>
    <w:p w14:paraId="33624553" w14:textId="77777777" w:rsidR="00B837B8" w:rsidRPr="00B837B8" w:rsidRDefault="00B837B8" w:rsidP="00B837B8">
      <w:pPr>
        <w:pStyle w:val="Ttulo3"/>
        <w:rPr>
          <w:rFonts w:eastAsia="Times New Roman"/>
        </w:rPr>
      </w:pPr>
      <w:r w:rsidRPr="00B837B8">
        <w:rPr>
          <w:rFonts w:eastAsia="Times New Roman"/>
        </w:rPr>
        <w:t>DE LA VERSIÓN PÚBLICA</w:t>
      </w:r>
    </w:p>
    <w:p w14:paraId="5C0A4410" w14:textId="77777777" w:rsidR="00B837B8" w:rsidRPr="00757ED4" w:rsidRDefault="00B837B8" w:rsidP="00B837B8">
      <w:pPr>
        <w:ind w:right="49"/>
        <w:rPr>
          <w:rFonts w:eastAsia="Palatino Linotype" w:cs="Palatino Linotype"/>
          <w:szCs w:val="24"/>
          <w:lang w:val="es-MX"/>
        </w:rPr>
      </w:pPr>
      <w:r w:rsidRPr="00B837B8">
        <w:rPr>
          <w:rFonts w:eastAsia="Palatino Linotype" w:cs="Palatino Linotype"/>
          <w:szCs w:val="24"/>
          <w:lang w:val="es-MX"/>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w:t>
      </w:r>
      <w:r w:rsidRPr="00757ED4">
        <w:rPr>
          <w:rFonts w:eastAsia="Palatino Linotype" w:cs="Palatino Linotype"/>
          <w:szCs w:val="24"/>
          <w:lang w:val="es-MX"/>
        </w:rPr>
        <w:t>Ley de la Materia señala, el Sujeto Obligado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10E1FB86" w14:textId="77777777" w:rsidR="00B837B8" w:rsidRPr="00B837B8" w:rsidRDefault="00B837B8" w:rsidP="00B837B8">
      <w:pPr>
        <w:ind w:right="49"/>
        <w:rPr>
          <w:rFonts w:eastAsia="Palatino Linotype" w:cs="Palatino Linotype"/>
          <w:szCs w:val="24"/>
          <w:lang w:val="es-MX"/>
        </w:rPr>
      </w:pPr>
    </w:p>
    <w:p w14:paraId="487AF1C3" w14:textId="77777777" w:rsidR="00B837B8" w:rsidRPr="00B837B8" w:rsidRDefault="00B837B8" w:rsidP="00B837B8">
      <w:pPr>
        <w:ind w:right="50"/>
        <w:rPr>
          <w:rFonts w:eastAsia="Palatino Linotype" w:cs="Palatino Linotype"/>
          <w:szCs w:val="24"/>
          <w:lang w:val="es-MX"/>
        </w:rPr>
      </w:pPr>
      <w:r w:rsidRPr="00B837B8">
        <w:rPr>
          <w:rFonts w:eastAsia="Palatino Linotype" w:cs="Palatino Linotype"/>
          <w:szCs w:val="24"/>
          <w:lang w:val="es-MX"/>
        </w:rPr>
        <w:t xml:space="preserve">Lo anterior, de conformidad a lo que señalan los artículos 3 fracciones IX, XX, XXI y XLV, 91, 132 fracciones II y III, y 143 </w:t>
      </w:r>
      <w:proofErr w:type="gramStart"/>
      <w:r w:rsidRPr="00B837B8">
        <w:rPr>
          <w:rFonts w:eastAsia="Palatino Linotype" w:cs="Palatino Linotype"/>
          <w:szCs w:val="24"/>
          <w:lang w:val="es-MX"/>
        </w:rPr>
        <w:t>fracción</w:t>
      </w:r>
      <w:proofErr w:type="gramEnd"/>
      <w:r w:rsidRPr="00B837B8">
        <w:rPr>
          <w:rFonts w:eastAsia="Palatino Linotype" w:cs="Palatino Linotype"/>
          <w:szCs w:val="24"/>
          <w:lang w:val="es-MX"/>
        </w:rPr>
        <w:t xml:space="preserve"> I de la Ley de Transparencia y Acceso a la Información Pública del Estado de México y Municipios que establecen:</w:t>
      </w:r>
    </w:p>
    <w:p w14:paraId="2F999484" w14:textId="77777777" w:rsidR="00B837B8" w:rsidRPr="00B837B8" w:rsidRDefault="00B837B8" w:rsidP="00B837B8">
      <w:pPr>
        <w:ind w:right="50"/>
        <w:rPr>
          <w:rFonts w:eastAsia="Palatino Linotype" w:cs="Palatino Linotype"/>
          <w:szCs w:val="24"/>
          <w:lang w:val="es-MX"/>
        </w:rPr>
      </w:pPr>
    </w:p>
    <w:p w14:paraId="31E35B27" w14:textId="63BC4CC4" w:rsidR="00B837B8" w:rsidRPr="00B837B8" w:rsidRDefault="00B837B8" w:rsidP="00B837B8">
      <w:pPr>
        <w:spacing w:line="276" w:lineRule="auto"/>
        <w:ind w:left="567" w:right="902"/>
        <w:rPr>
          <w:rFonts w:eastAsia="Palatino Linotype" w:cs="Palatino Linotype"/>
          <w:i/>
          <w:sz w:val="22"/>
          <w:lang w:val="es-MX"/>
        </w:rPr>
      </w:pPr>
      <w:r w:rsidRPr="00B837B8">
        <w:rPr>
          <w:rFonts w:eastAsia="Palatino Linotype" w:cs="Palatino Linotype"/>
          <w:b/>
          <w:i/>
          <w:sz w:val="22"/>
          <w:lang w:val="es-MX"/>
        </w:rPr>
        <w:lastRenderedPageBreak/>
        <w:t>Artículo 3</w:t>
      </w:r>
      <w:r w:rsidRPr="00B837B8">
        <w:rPr>
          <w:rFonts w:eastAsia="Palatino Linotype" w:cs="Palatino Linotype"/>
          <w:i/>
          <w:sz w:val="22"/>
          <w:lang w:val="es-MX"/>
        </w:rPr>
        <w:t>. Para los efectos de la presente Ley se entenderá por:</w:t>
      </w:r>
    </w:p>
    <w:p w14:paraId="7A2CC0C7" w14:textId="77777777" w:rsidR="00B837B8" w:rsidRPr="00B837B8" w:rsidRDefault="00B837B8" w:rsidP="00B837B8">
      <w:pPr>
        <w:spacing w:line="276" w:lineRule="auto"/>
        <w:ind w:left="567" w:right="902"/>
        <w:rPr>
          <w:rFonts w:eastAsia="Palatino Linotype" w:cs="Palatino Linotype"/>
          <w:i/>
          <w:sz w:val="22"/>
          <w:lang w:val="es-MX"/>
        </w:rPr>
      </w:pPr>
      <w:r w:rsidRPr="00B837B8">
        <w:rPr>
          <w:rFonts w:eastAsia="Palatino Linotype" w:cs="Palatino Linotype"/>
          <w:i/>
          <w:sz w:val="22"/>
          <w:lang w:val="es-MX"/>
        </w:rPr>
        <w:t>[…]</w:t>
      </w:r>
    </w:p>
    <w:p w14:paraId="21EC9BCA" w14:textId="77777777" w:rsidR="00B837B8" w:rsidRPr="00B837B8" w:rsidRDefault="00B837B8" w:rsidP="00B837B8">
      <w:pPr>
        <w:spacing w:line="276" w:lineRule="auto"/>
        <w:ind w:left="567" w:right="902"/>
        <w:rPr>
          <w:rFonts w:eastAsia="Palatino Linotype" w:cs="Palatino Linotype"/>
          <w:i/>
          <w:sz w:val="22"/>
          <w:lang w:val="es-MX"/>
        </w:rPr>
      </w:pPr>
      <w:r w:rsidRPr="00B837B8">
        <w:rPr>
          <w:rFonts w:eastAsia="Palatino Linotype" w:cs="Palatino Linotype"/>
          <w:b/>
          <w:i/>
          <w:sz w:val="22"/>
          <w:lang w:val="es-MX"/>
        </w:rPr>
        <w:t>IX. Datos personales:</w:t>
      </w:r>
      <w:r w:rsidRPr="00B837B8">
        <w:rPr>
          <w:rFonts w:eastAsia="Palatino Linotype" w:cs="Palatino Linotype"/>
          <w:i/>
          <w:sz w:val="22"/>
          <w:lang w:val="es-MX"/>
        </w:rPr>
        <w:t xml:space="preserve"> La información concerniente a una persona, identificada o identificable según lo dispuesto por la Ley de Protección de Datos Personales del Estado de México; </w:t>
      </w:r>
    </w:p>
    <w:p w14:paraId="0D2153DA" w14:textId="77777777" w:rsidR="00B837B8" w:rsidRPr="00B837B8" w:rsidRDefault="00B837B8" w:rsidP="00B837B8">
      <w:pPr>
        <w:spacing w:line="276" w:lineRule="auto"/>
        <w:ind w:left="567" w:right="902"/>
        <w:rPr>
          <w:rFonts w:eastAsia="Palatino Linotype" w:cs="Palatino Linotype"/>
          <w:i/>
          <w:sz w:val="22"/>
          <w:lang w:val="es-MX"/>
        </w:rPr>
      </w:pPr>
      <w:r w:rsidRPr="00B837B8">
        <w:rPr>
          <w:rFonts w:eastAsia="Palatino Linotype" w:cs="Palatino Linotype"/>
          <w:b/>
          <w:i/>
          <w:sz w:val="22"/>
          <w:lang w:val="es-MX"/>
        </w:rPr>
        <w:t>XX. Información clasificada</w:t>
      </w:r>
      <w:r w:rsidRPr="00B837B8">
        <w:rPr>
          <w:rFonts w:eastAsia="Palatino Linotype" w:cs="Palatino Linotype"/>
          <w:i/>
          <w:sz w:val="22"/>
          <w:lang w:val="es-MX"/>
        </w:rPr>
        <w:t>: Aquella considerada por la presente Ley como reservada o confidencial;</w:t>
      </w:r>
    </w:p>
    <w:p w14:paraId="529A7FE7" w14:textId="77777777" w:rsidR="00B837B8" w:rsidRPr="00B837B8" w:rsidRDefault="00B837B8" w:rsidP="00B837B8">
      <w:pPr>
        <w:spacing w:line="276" w:lineRule="auto"/>
        <w:ind w:left="567" w:right="902"/>
        <w:rPr>
          <w:rFonts w:eastAsia="Palatino Linotype" w:cs="Palatino Linotype"/>
          <w:i/>
          <w:sz w:val="22"/>
          <w:lang w:val="es-MX"/>
        </w:rPr>
      </w:pPr>
      <w:r w:rsidRPr="00B837B8">
        <w:rPr>
          <w:rFonts w:eastAsia="Palatino Linotype" w:cs="Palatino Linotype"/>
          <w:b/>
          <w:i/>
          <w:sz w:val="22"/>
          <w:lang w:val="es-MX"/>
        </w:rPr>
        <w:t>XXI. Información confidencial:</w:t>
      </w:r>
      <w:r w:rsidRPr="00B837B8">
        <w:rPr>
          <w:rFonts w:eastAsia="Palatino Linotype" w:cs="Palatino Linotype"/>
          <w:i/>
          <w:sz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C29931E" w14:textId="77777777" w:rsidR="00B837B8" w:rsidRPr="00B837B8" w:rsidRDefault="00B837B8" w:rsidP="00B837B8">
      <w:pPr>
        <w:spacing w:line="276" w:lineRule="auto"/>
        <w:ind w:left="567" w:right="902"/>
        <w:rPr>
          <w:rFonts w:eastAsia="Palatino Linotype" w:cs="Palatino Linotype"/>
          <w:i/>
          <w:sz w:val="22"/>
          <w:lang w:val="es-MX"/>
        </w:rPr>
      </w:pPr>
      <w:r w:rsidRPr="00B837B8">
        <w:rPr>
          <w:rFonts w:eastAsia="Palatino Linotype" w:cs="Palatino Linotype"/>
          <w:b/>
          <w:i/>
          <w:sz w:val="22"/>
          <w:lang w:val="es-MX"/>
        </w:rPr>
        <w:t>XLV. Versión pública:</w:t>
      </w:r>
      <w:r w:rsidRPr="00B837B8">
        <w:rPr>
          <w:rFonts w:eastAsia="Palatino Linotype" w:cs="Palatino Linotype"/>
          <w:i/>
          <w:sz w:val="22"/>
          <w:lang w:val="es-MX"/>
        </w:rPr>
        <w:t xml:space="preserve"> Documento en el que se elimine, suprime o borra la información clasificada como reservada o confidencial para permitir su acceso.</w:t>
      </w:r>
    </w:p>
    <w:p w14:paraId="31FDA357" w14:textId="77777777" w:rsidR="00B837B8" w:rsidRPr="00B837B8" w:rsidRDefault="00B837B8" w:rsidP="00B837B8">
      <w:pPr>
        <w:spacing w:line="276" w:lineRule="auto"/>
        <w:ind w:left="567" w:right="902"/>
        <w:rPr>
          <w:rFonts w:eastAsia="Palatino Linotype" w:cs="Palatino Linotype"/>
          <w:i/>
          <w:sz w:val="22"/>
          <w:lang w:val="es-MX"/>
        </w:rPr>
      </w:pPr>
      <w:r w:rsidRPr="00B837B8">
        <w:rPr>
          <w:rFonts w:eastAsia="Palatino Linotype" w:cs="Palatino Linotype"/>
          <w:i/>
          <w:sz w:val="22"/>
          <w:lang w:val="es-MX"/>
        </w:rPr>
        <w:t>[…]</w:t>
      </w:r>
    </w:p>
    <w:p w14:paraId="6A701858" w14:textId="77777777" w:rsidR="00B837B8" w:rsidRPr="00B837B8" w:rsidRDefault="00B837B8" w:rsidP="00B837B8">
      <w:pPr>
        <w:spacing w:line="276" w:lineRule="auto"/>
        <w:ind w:left="567" w:right="902"/>
        <w:rPr>
          <w:rFonts w:eastAsia="Palatino Linotype" w:cs="Palatino Linotype"/>
          <w:i/>
          <w:sz w:val="22"/>
          <w:lang w:val="es-MX"/>
        </w:rPr>
      </w:pPr>
      <w:r w:rsidRPr="00B837B8">
        <w:rPr>
          <w:rFonts w:eastAsia="Palatino Linotype" w:cs="Palatino Linotype"/>
          <w:b/>
          <w:i/>
          <w:sz w:val="22"/>
          <w:lang w:val="es-MX"/>
        </w:rPr>
        <w:t xml:space="preserve">Artículo 91. </w:t>
      </w:r>
      <w:r w:rsidRPr="00B837B8">
        <w:rPr>
          <w:rFonts w:eastAsia="Palatino Linotype" w:cs="Palatino Linotype"/>
          <w:i/>
          <w:sz w:val="22"/>
          <w:lang w:val="es-MX"/>
        </w:rPr>
        <w:t>El acceso a la información pública será restringido excepcionalmente, cuando ésta sea clasificada como reservada o confidencial.</w:t>
      </w:r>
    </w:p>
    <w:p w14:paraId="6962DCB4" w14:textId="77777777" w:rsidR="00B837B8" w:rsidRPr="00B837B8" w:rsidRDefault="00B837B8" w:rsidP="00B837B8">
      <w:pPr>
        <w:spacing w:line="276" w:lineRule="auto"/>
        <w:ind w:left="567" w:right="902"/>
        <w:rPr>
          <w:rFonts w:eastAsia="Palatino Linotype" w:cs="Palatino Linotype"/>
          <w:i/>
          <w:sz w:val="22"/>
          <w:lang w:val="es-MX"/>
        </w:rPr>
      </w:pPr>
      <w:r w:rsidRPr="00B837B8">
        <w:rPr>
          <w:rFonts w:eastAsia="Palatino Linotype" w:cs="Palatino Linotype"/>
          <w:b/>
          <w:i/>
          <w:sz w:val="22"/>
          <w:lang w:val="es-MX"/>
        </w:rPr>
        <w:t xml:space="preserve">Artículo 132. </w:t>
      </w:r>
      <w:r w:rsidRPr="00B837B8">
        <w:rPr>
          <w:rFonts w:eastAsia="Palatino Linotype" w:cs="Palatino Linotype"/>
          <w:i/>
          <w:sz w:val="22"/>
          <w:lang w:val="es-MX"/>
        </w:rPr>
        <w:t>La clasificación de la información se llevará a cabo en el momento en que:</w:t>
      </w:r>
    </w:p>
    <w:p w14:paraId="10B9E572" w14:textId="77777777" w:rsidR="00B837B8" w:rsidRPr="00B837B8" w:rsidRDefault="00B837B8" w:rsidP="00B837B8">
      <w:pPr>
        <w:spacing w:line="276" w:lineRule="auto"/>
        <w:ind w:left="567" w:right="902"/>
        <w:rPr>
          <w:rFonts w:eastAsia="Palatino Linotype" w:cs="Palatino Linotype"/>
          <w:i/>
          <w:sz w:val="22"/>
          <w:lang w:val="es-MX"/>
        </w:rPr>
      </w:pPr>
      <w:r w:rsidRPr="00B837B8">
        <w:rPr>
          <w:rFonts w:eastAsia="Palatino Linotype" w:cs="Palatino Linotype"/>
          <w:b/>
          <w:i/>
          <w:sz w:val="22"/>
          <w:lang w:val="es-MX"/>
        </w:rPr>
        <w:t>I</w:t>
      </w:r>
      <w:r w:rsidRPr="00B837B8">
        <w:rPr>
          <w:rFonts w:eastAsia="Palatino Linotype" w:cs="Palatino Linotype"/>
          <w:i/>
          <w:sz w:val="22"/>
          <w:lang w:val="es-MX"/>
        </w:rPr>
        <w:t>. Se reciba una solicitud de acceso a la información;</w:t>
      </w:r>
    </w:p>
    <w:p w14:paraId="46A40A26" w14:textId="77777777" w:rsidR="00B837B8" w:rsidRPr="00B837B8" w:rsidRDefault="00B837B8" w:rsidP="00B837B8">
      <w:pPr>
        <w:spacing w:line="276" w:lineRule="auto"/>
        <w:ind w:left="567" w:right="902"/>
        <w:rPr>
          <w:rFonts w:eastAsia="Palatino Linotype" w:cs="Palatino Linotype"/>
          <w:i/>
          <w:sz w:val="22"/>
          <w:lang w:val="es-MX"/>
        </w:rPr>
      </w:pPr>
      <w:r w:rsidRPr="00B837B8">
        <w:rPr>
          <w:rFonts w:eastAsia="Palatino Linotype" w:cs="Palatino Linotype"/>
          <w:b/>
          <w:i/>
          <w:sz w:val="22"/>
          <w:lang w:val="es-MX"/>
        </w:rPr>
        <w:t>II</w:t>
      </w:r>
      <w:r w:rsidRPr="00B837B8">
        <w:rPr>
          <w:rFonts w:eastAsia="Palatino Linotype" w:cs="Palatino Linotype"/>
          <w:i/>
          <w:sz w:val="22"/>
          <w:lang w:val="es-MX"/>
        </w:rPr>
        <w:t>. Se determine mediante resolución de autoridad competente; o</w:t>
      </w:r>
    </w:p>
    <w:p w14:paraId="1E263570" w14:textId="77777777" w:rsidR="00B837B8" w:rsidRPr="00B837B8" w:rsidRDefault="00B837B8" w:rsidP="00B837B8">
      <w:pPr>
        <w:spacing w:line="276" w:lineRule="auto"/>
        <w:ind w:left="567" w:right="902"/>
        <w:rPr>
          <w:rFonts w:eastAsia="Palatino Linotype" w:cs="Palatino Linotype"/>
          <w:i/>
          <w:sz w:val="22"/>
          <w:lang w:val="es-MX"/>
        </w:rPr>
      </w:pPr>
      <w:r w:rsidRPr="00B837B8">
        <w:rPr>
          <w:rFonts w:eastAsia="Palatino Linotype" w:cs="Palatino Linotype"/>
          <w:b/>
          <w:i/>
          <w:sz w:val="22"/>
          <w:lang w:val="es-MX"/>
        </w:rPr>
        <w:t>III</w:t>
      </w:r>
      <w:r w:rsidRPr="00B837B8">
        <w:rPr>
          <w:rFonts w:eastAsia="Palatino Linotype" w:cs="Palatino Linotype"/>
          <w:i/>
          <w:sz w:val="22"/>
          <w:lang w:val="es-MX"/>
        </w:rPr>
        <w:t>. Se generen versiones públicas para dar cumplimiento a las obligaciones de transparencia previstas en esta Ley.</w:t>
      </w:r>
    </w:p>
    <w:p w14:paraId="3ADCD72A" w14:textId="77777777" w:rsidR="00B837B8" w:rsidRPr="00B837B8" w:rsidRDefault="00B837B8" w:rsidP="00B837B8">
      <w:pPr>
        <w:spacing w:line="276" w:lineRule="auto"/>
        <w:ind w:left="567" w:right="902"/>
        <w:rPr>
          <w:rFonts w:eastAsia="Palatino Linotype" w:cs="Palatino Linotype"/>
          <w:i/>
          <w:sz w:val="22"/>
          <w:lang w:val="es-MX"/>
        </w:rPr>
      </w:pPr>
      <w:r w:rsidRPr="00B837B8">
        <w:rPr>
          <w:rFonts w:eastAsia="Palatino Linotype" w:cs="Palatino Linotype"/>
          <w:i/>
          <w:sz w:val="22"/>
          <w:lang w:val="es-MX"/>
        </w:rPr>
        <w:t>[…]</w:t>
      </w:r>
    </w:p>
    <w:p w14:paraId="4537390E" w14:textId="77777777" w:rsidR="00B837B8" w:rsidRPr="00B837B8" w:rsidRDefault="00B837B8" w:rsidP="00B837B8">
      <w:pPr>
        <w:spacing w:line="276" w:lineRule="auto"/>
        <w:ind w:left="567" w:right="902"/>
        <w:rPr>
          <w:rFonts w:eastAsia="Palatino Linotype" w:cs="Palatino Linotype"/>
          <w:i/>
          <w:sz w:val="22"/>
          <w:lang w:val="es-MX"/>
        </w:rPr>
      </w:pPr>
      <w:r w:rsidRPr="00B837B8">
        <w:rPr>
          <w:rFonts w:eastAsia="Palatino Linotype" w:cs="Palatino Linotype"/>
          <w:b/>
          <w:i/>
          <w:sz w:val="22"/>
          <w:lang w:val="es-MX"/>
        </w:rPr>
        <w:t>Artículo 143</w:t>
      </w:r>
      <w:r w:rsidRPr="00B837B8">
        <w:rPr>
          <w:rFonts w:eastAsia="Palatino Linotype" w:cs="Palatino Linotype"/>
          <w:i/>
          <w:sz w:val="22"/>
          <w:lang w:val="es-MX"/>
        </w:rPr>
        <w:t>. Para los efectos de esta Ley se considera información confidencial, la clasificada como tal, de manera permanente, por su naturaleza, cuando:</w:t>
      </w:r>
    </w:p>
    <w:p w14:paraId="72949CE8" w14:textId="77777777" w:rsidR="00B837B8" w:rsidRPr="00B837B8" w:rsidRDefault="00B837B8" w:rsidP="00B837B8">
      <w:pPr>
        <w:spacing w:line="276" w:lineRule="auto"/>
        <w:ind w:left="567" w:right="902"/>
        <w:rPr>
          <w:rFonts w:eastAsia="Palatino Linotype" w:cs="Palatino Linotype"/>
          <w:i/>
          <w:sz w:val="22"/>
          <w:lang w:val="es-MX"/>
        </w:rPr>
      </w:pPr>
      <w:r w:rsidRPr="00B837B8">
        <w:rPr>
          <w:rFonts w:eastAsia="Palatino Linotype" w:cs="Palatino Linotype"/>
          <w:b/>
          <w:i/>
          <w:sz w:val="22"/>
          <w:lang w:val="es-MX"/>
        </w:rPr>
        <w:t>I.</w:t>
      </w:r>
      <w:r w:rsidRPr="00B837B8">
        <w:rPr>
          <w:rFonts w:eastAsia="Palatino Linotype" w:cs="Palatino Linotype"/>
          <w:i/>
          <w:sz w:val="22"/>
          <w:lang w:val="es-MX"/>
        </w:rPr>
        <w:t xml:space="preserve"> Se refiera a la información privada y los datos personales concernientes a una persona física o </w:t>
      </w:r>
      <w:proofErr w:type="gramStart"/>
      <w:r w:rsidRPr="00B837B8">
        <w:rPr>
          <w:rFonts w:eastAsia="Palatino Linotype" w:cs="Palatino Linotype"/>
          <w:i/>
          <w:sz w:val="22"/>
          <w:lang w:val="es-MX"/>
        </w:rPr>
        <w:t>jurídico</w:t>
      </w:r>
      <w:proofErr w:type="gramEnd"/>
      <w:r w:rsidRPr="00B837B8">
        <w:rPr>
          <w:rFonts w:eastAsia="Palatino Linotype" w:cs="Palatino Linotype"/>
          <w:i/>
          <w:sz w:val="22"/>
          <w:lang w:val="es-MX"/>
        </w:rPr>
        <w:t xml:space="preserve"> colectiva identificada o identificable;</w:t>
      </w:r>
    </w:p>
    <w:p w14:paraId="4A5473C8" w14:textId="77777777" w:rsidR="00B837B8" w:rsidRPr="00B837B8" w:rsidRDefault="00B837B8" w:rsidP="00B837B8">
      <w:pPr>
        <w:spacing w:line="276" w:lineRule="auto"/>
        <w:ind w:left="567" w:right="902"/>
        <w:rPr>
          <w:rFonts w:eastAsia="Palatino Linotype" w:cs="Palatino Linotype"/>
          <w:i/>
          <w:sz w:val="22"/>
          <w:lang w:val="es-MX"/>
        </w:rPr>
      </w:pPr>
      <w:r w:rsidRPr="00B837B8">
        <w:rPr>
          <w:rFonts w:eastAsia="Palatino Linotype" w:cs="Palatino Linotype"/>
          <w:b/>
          <w:i/>
          <w:sz w:val="22"/>
          <w:lang w:val="es-MX"/>
        </w:rPr>
        <w:t>II.</w:t>
      </w:r>
      <w:r w:rsidRPr="00B837B8">
        <w:rPr>
          <w:rFonts w:eastAsia="Palatino Linotype" w:cs="Palatino Linotype"/>
          <w:i/>
          <w:sz w:val="22"/>
          <w:lang w:val="es-MX"/>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24EA911B" w14:textId="77777777" w:rsidR="00B837B8" w:rsidRPr="00B837B8" w:rsidRDefault="00B837B8" w:rsidP="00B837B8">
      <w:pPr>
        <w:spacing w:line="276" w:lineRule="auto"/>
        <w:ind w:left="567" w:right="902"/>
        <w:rPr>
          <w:rFonts w:eastAsia="Palatino Linotype" w:cs="Palatino Linotype"/>
          <w:i/>
          <w:sz w:val="22"/>
          <w:lang w:val="es-MX"/>
        </w:rPr>
      </w:pPr>
      <w:r w:rsidRPr="00B837B8">
        <w:rPr>
          <w:rFonts w:eastAsia="Palatino Linotype" w:cs="Palatino Linotype"/>
          <w:b/>
          <w:i/>
          <w:sz w:val="22"/>
          <w:lang w:val="es-MX"/>
        </w:rPr>
        <w:t>III</w:t>
      </w:r>
      <w:r w:rsidRPr="00B837B8">
        <w:rPr>
          <w:rFonts w:eastAsia="Palatino Linotype" w:cs="Palatino Linotype"/>
          <w:i/>
          <w:sz w:val="22"/>
          <w:lang w:val="es-MX"/>
        </w:rPr>
        <w:t>. La que presenten los particulares a los sujetos obligados, de conformidad con lo dispuesto por las leyes o los tratados internacionales.</w:t>
      </w:r>
    </w:p>
    <w:p w14:paraId="55CD7D4B" w14:textId="77777777" w:rsidR="00B837B8" w:rsidRPr="00B837B8" w:rsidRDefault="00B837B8" w:rsidP="00B837B8">
      <w:pPr>
        <w:spacing w:line="276" w:lineRule="auto"/>
        <w:ind w:left="567" w:right="902"/>
        <w:rPr>
          <w:rFonts w:eastAsia="Palatino Linotype" w:cs="Palatino Linotype"/>
          <w:i/>
          <w:sz w:val="22"/>
          <w:lang w:val="es-MX"/>
        </w:rPr>
      </w:pPr>
      <w:r w:rsidRPr="00B837B8">
        <w:rPr>
          <w:rFonts w:eastAsia="Palatino Linotype" w:cs="Palatino Linotype"/>
          <w:i/>
          <w:sz w:val="22"/>
          <w:lang w:val="es-MX"/>
        </w:rPr>
        <w:t>La información confidencial no estará sujeta a temporalidad alguna y sólo podrán tener acceso a ella los titulares de la misma, sus representantes y los servidores públicos facultados para ello.</w:t>
      </w:r>
    </w:p>
    <w:p w14:paraId="474C80D6" w14:textId="49D9DEC8" w:rsidR="00B837B8" w:rsidRPr="00B837B8" w:rsidRDefault="00B837B8" w:rsidP="00B837B8">
      <w:pPr>
        <w:spacing w:line="276" w:lineRule="auto"/>
        <w:ind w:left="567" w:right="902"/>
        <w:rPr>
          <w:rFonts w:eastAsia="Palatino Linotype" w:cs="Palatino Linotype"/>
          <w:i/>
          <w:sz w:val="22"/>
          <w:lang w:val="es-MX"/>
        </w:rPr>
      </w:pPr>
      <w:r w:rsidRPr="00B837B8">
        <w:rPr>
          <w:rFonts w:eastAsia="Palatino Linotype" w:cs="Palatino Linotype"/>
          <w:i/>
          <w:sz w:val="22"/>
          <w:lang w:val="es-MX"/>
        </w:rPr>
        <w:lastRenderedPageBreak/>
        <w:t>No se considerará confidencial la información que se encuentre en los registros públicos o en fuentes de acceso público, ni tampoco la que sea considerada por la presente ley como información pública.</w:t>
      </w:r>
    </w:p>
    <w:p w14:paraId="5CF75C5F" w14:textId="77777777" w:rsidR="00B837B8" w:rsidRPr="00B837B8" w:rsidRDefault="00B837B8" w:rsidP="00B837B8">
      <w:pPr>
        <w:spacing w:line="276" w:lineRule="auto"/>
        <w:ind w:left="567" w:right="902"/>
        <w:rPr>
          <w:rFonts w:eastAsia="Palatino Linotype" w:cs="Palatino Linotype"/>
          <w:i/>
          <w:szCs w:val="24"/>
          <w:lang w:val="es-MX"/>
        </w:rPr>
      </w:pPr>
    </w:p>
    <w:p w14:paraId="189F7F0E" w14:textId="77777777" w:rsidR="00B837B8" w:rsidRDefault="00B837B8" w:rsidP="00B837B8">
      <w:pPr>
        <w:rPr>
          <w:rFonts w:eastAsia="Palatino Linotype" w:cs="Palatino Linotype"/>
          <w:szCs w:val="24"/>
          <w:lang w:val="es-MX"/>
        </w:rPr>
      </w:pPr>
      <w:r w:rsidRPr="00B837B8">
        <w:rPr>
          <w:rFonts w:eastAsia="Palatino Linotype" w:cs="Palatino Linotype"/>
          <w:szCs w:val="24"/>
          <w:lang w:val="es-MX"/>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2A21DFB" w14:textId="77777777" w:rsidR="001D7BDD" w:rsidRPr="00B837B8" w:rsidRDefault="001D7BDD" w:rsidP="00B837B8">
      <w:pPr>
        <w:rPr>
          <w:rFonts w:eastAsia="Palatino Linotype" w:cs="Palatino Linotype"/>
          <w:szCs w:val="24"/>
          <w:lang w:val="es-MX"/>
        </w:rPr>
      </w:pPr>
    </w:p>
    <w:p w14:paraId="39DA0E0F" w14:textId="50C804C9" w:rsidR="00B837B8" w:rsidRPr="001D7BDD" w:rsidRDefault="001D7BDD" w:rsidP="00B837B8">
      <w:pPr>
        <w:rPr>
          <w:rFonts w:eastAsia="Palatino Linotype" w:cs="Palatino Linotype"/>
          <w:szCs w:val="24"/>
          <w:lang w:val="es-MX"/>
        </w:rPr>
      </w:pPr>
      <w:r>
        <w:rPr>
          <w:rFonts w:eastAsia="Palatino Linotype" w:cs="Palatino Linotype"/>
          <w:szCs w:val="24"/>
          <w:lang w:val="es-MX"/>
        </w:rPr>
        <w:t>Asimismo</w:t>
      </w:r>
      <w:r w:rsidR="00B837B8" w:rsidRPr="00B837B8">
        <w:rPr>
          <w:rFonts w:eastAsia="Palatino Linotype" w:cs="Palatino Linotype"/>
          <w:szCs w:val="24"/>
          <w:lang w:val="es-MX"/>
        </w:rPr>
        <w:t xml:space="preserve">, los Lineamientos Quincuagésimo, Quincuagésimo primero, Quincuagésimo </w:t>
      </w:r>
      <w:r w:rsidR="00B837B8" w:rsidRPr="001D7BDD">
        <w:rPr>
          <w:rFonts w:eastAsia="Palatino Linotype" w:cs="Palatino Linotype"/>
          <w:szCs w:val="24"/>
          <w:lang w:val="es-MX"/>
        </w:rPr>
        <w:t>segundo, Quincuagésimo tercero, Quincuagésimo cuarto y Quincuagésimo quinto señalan las formalidades que deberá llevar el acuerdo de clasificación que deberá emitir el Sujeto Obligado, siendo estas las siguientes:</w:t>
      </w:r>
    </w:p>
    <w:p w14:paraId="7D5A2458" w14:textId="77777777" w:rsidR="00B837B8" w:rsidRPr="00B837B8" w:rsidRDefault="00B837B8" w:rsidP="00B837B8">
      <w:pPr>
        <w:rPr>
          <w:rFonts w:eastAsia="Palatino Linotype" w:cs="Palatino Linotype"/>
          <w:szCs w:val="24"/>
          <w:lang w:val="es-MX"/>
        </w:rPr>
      </w:pPr>
    </w:p>
    <w:p w14:paraId="06314E71" w14:textId="246C6FEF" w:rsidR="00B837B8" w:rsidRPr="001D7BDD" w:rsidRDefault="00B837B8" w:rsidP="001D7BDD">
      <w:pPr>
        <w:pStyle w:val="Fundamentos"/>
        <w:rPr>
          <w:b/>
          <w:lang w:val="es-MX"/>
        </w:rPr>
      </w:pPr>
      <w:r w:rsidRPr="001D7BDD">
        <w:rPr>
          <w:b/>
          <w:lang w:val="es-MX"/>
        </w:rPr>
        <w:t xml:space="preserve">CAPÍTULO VIII </w:t>
      </w:r>
    </w:p>
    <w:p w14:paraId="2C9AEBF1" w14:textId="463E2E62" w:rsidR="00B837B8" w:rsidRDefault="00B837B8" w:rsidP="001D7BDD">
      <w:pPr>
        <w:pStyle w:val="Fundamentos"/>
        <w:rPr>
          <w:b/>
          <w:lang w:val="es-MX"/>
        </w:rPr>
      </w:pPr>
      <w:r w:rsidRPr="001D7BDD">
        <w:rPr>
          <w:b/>
          <w:lang w:val="es-MX"/>
        </w:rPr>
        <w:t>DE LOS ELEMENTOS P</w:t>
      </w:r>
      <w:r w:rsidR="001D7BDD">
        <w:rPr>
          <w:b/>
          <w:lang w:val="es-MX"/>
        </w:rPr>
        <w:t>ARA LA CLASIFICACIÓN</w:t>
      </w:r>
    </w:p>
    <w:p w14:paraId="5A863BC5" w14:textId="77777777" w:rsidR="001D7BDD" w:rsidRPr="001D7BDD" w:rsidRDefault="001D7BDD" w:rsidP="001D7BDD">
      <w:pPr>
        <w:pStyle w:val="Fundamentos"/>
        <w:rPr>
          <w:b/>
          <w:lang w:val="es-MX"/>
        </w:rPr>
      </w:pPr>
    </w:p>
    <w:p w14:paraId="4E5A3A71" w14:textId="77777777" w:rsidR="00B837B8" w:rsidRDefault="00B837B8" w:rsidP="001D7BDD">
      <w:pPr>
        <w:pStyle w:val="Fundamentos"/>
        <w:rPr>
          <w:lang w:val="es-MX"/>
        </w:rPr>
      </w:pPr>
      <w:r w:rsidRPr="00B837B8">
        <w:rPr>
          <w:b/>
          <w:lang w:val="es-MX"/>
        </w:rPr>
        <w:t>Quincuagésimo.</w:t>
      </w:r>
      <w:r w:rsidRPr="00B837B8">
        <w:rPr>
          <w:lang w:val="es-MX"/>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AAFCA0F" w14:textId="77777777" w:rsidR="001D7BDD" w:rsidRPr="00B837B8" w:rsidRDefault="001D7BDD" w:rsidP="001D7BDD">
      <w:pPr>
        <w:pStyle w:val="Fundamentos"/>
        <w:rPr>
          <w:lang w:val="es-MX"/>
        </w:rPr>
      </w:pPr>
    </w:p>
    <w:p w14:paraId="7680DC3C" w14:textId="70E466DE" w:rsidR="00B837B8" w:rsidRDefault="00B837B8" w:rsidP="001D7BDD">
      <w:pPr>
        <w:pStyle w:val="Fundamentos"/>
        <w:rPr>
          <w:lang w:val="es-MX"/>
        </w:rPr>
      </w:pPr>
      <w:r w:rsidRPr="00B837B8">
        <w:rPr>
          <w:b/>
          <w:lang w:val="es-MX"/>
        </w:rPr>
        <w:t>Quincuagésimo primero.</w:t>
      </w:r>
      <w:r w:rsidRPr="00B837B8">
        <w:rPr>
          <w:lang w:val="es-MX"/>
        </w:rPr>
        <w:t xml:space="preserve"> Toda acta del Comité de</w:t>
      </w:r>
      <w:r w:rsidR="001D7BDD">
        <w:rPr>
          <w:lang w:val="es-MX"/>
        </w:rPr>
        <w:t xml:space="preserve"> Transparencia deberá contener:</w:t>
      </w:r>
    </w:p>
    <w:p w14:paraId="054B57F3" w14:textId="77777777" w:rsidR="001D7BDD" w:rsidRPr="00B837B8" w:rsidRDefault="001D7BDD" w:rsidP="001D7BDD">
      <w:pPr>
        <w:pStyle w:val="Fundamentos"/>
        <w:rPr>
          <w:lang w:val="es-MX"/>
        </w:rPr>
      </w:pPr>
    </w:p>
    <w:p w14:paraId="488DEC2C" w14:textId="77777777" w:rsidR="00B837B8" w:rsidRPr="00B837B8" w:rsidRDefault="00B837B8" w:rsidP="00CA11E4">
      <w:pPr>
        <w:pStyle w:val="Fundamentos"/>
        <w:numPr>
          <w:ilvl w:val="0"/>
          <w:numId w:val="54"/>
        </w:numPr>
        <w:rPr>
          <w:lang w:val="es-MX"/>
        </w:rPr>
      </w:pPr>
      <w:r w:rsidRPr="00B837B8">
        <w:rPr>
          <w:lang w:val="es-MX"/>
        </w:rPr>
        <w:t xml:space="preserve">El número de sesión y fecha; </w:t>
      </w:r>
    </w:p>
    <w:p w14:paraId="07AA2FED" w14:textId="77777777" w:rsidR="00B837B8" w:rsidRPr="00B837B8" w:rsidRDefault="00B837B8" w:rsidP="00CA11E4">
      <w:pPr>
        <w:pStyle w:val="Fundamentos"/>
        <w:numPr>
          <w:ilvl w:val="0"/>
          <w:numId w:val="54"/>
        </w:numPr>
        <w:rPr>
          <w:lang w:val="es-MX"/>
        </w:rPr>
      </w:pPr>
      <w:r w:rsidRPr="00B837B8">
        <w:rPr>
          <w:lang w:val="es-MX"/>
        </w:rPr>
        <w:lastRenderedPageBreak/>
        <w:t xml:space="preserve">El nombre del área que solicitó la clasificación de información; </w:t>
      </w:r>
    </w:p>
    <w:p w14:paraId="26FD45B4" w14:textId="77777777" w:rsidR="00B837B8" w:rsidRPr="00B837B8" w:rsidRDefault="00B837B8" w:rsidP="00CA11E4">
      <w:pPr>
        <w:pStyle w:val="Fundamentos"/>
        <w:numPr>
          <w:ilvl w:val="0"/>
          <w:numId w:val="54"/>
        </w:numPr>
        <w:rPr>
          <w:lang w:val="es-MX"/>
        </w:rPr>
      </w:pPr>
      <w:r w:rsidRPr="00B837B8">
        <w:rPr>
          <w:lang w:val="es-MX"/>
        </w:rPr>
        <w:t xml:space="preserve">La fundamentación legal y motivación correspondiente; </w:t>
      </w:r>
    </w:p>
    <w:p w14:paraId="5D67E37B" w14:textId="77777777" w:rsidR="00B837B8" w:rsidRPr="00B837B8" w:rsidRDefault="00B837B8" w:rsidP="00CA11E4">
      <w:pPr>
        <w:pStyle w:val="Fundamentos"/>
        <w:numPr>
          <w:ilvl w:val="0"/>
          <w:numId w:val="54"/>
        </w:numPr>
        <w:rPr>
          <w:lang w:val="es-MX"/>
        </w:rPr>
      </w:pPr>
      <w:r w:rsidRPr="00B837B8">
        <w:rPr>
          <w:lang w:val="es-MX"/>
        </w:rPr>
        <w:t xml:space="preserve">La resolución o resoluciones aprobadas; y </w:t>
      </w:r>
    </w:p>
    <w:p w14:paraId="758EBE65" w14:textId="77808C78" w:rsidR="00B837B8" w:rsidRDefault="00B837B8" w:rsidP="00CA11E4">
      <w:pPr>
        <w:pStyle w:val="Fundamentos"/>
        <w:numPr>
          <w:ilvl w:val="0"/>
          <w:numId w:val="54"/>
        </w:numPr>
        <w:rPr>
          <w:lang w:val="es-MX"/>
        </w:rPr>
      </w:pPr>
      <w:r w:rsidRPr="00B837B8">
        <w:rPr>
          <w:lang w:val="es-MX"/>
        </w:rPr>
        <w:t>La rúbrica o firma digital de cada integran</w:t>
      </w:r>
      <w:r w:rsidR="001D7BDD">
        <w:rPr>
          <w:lang w:val="es-MX"/>
        </w:rPr>
        <w:t>te del Comité de Transparencia.</w:t>
      </w:r>
    </w:p>
    <w:p w14:paraId="1999E18A" w14:textId="77777777" w:rsidR="001D7BDD" w:rsidRPr="00B837B8" w:rsidRDefault="001D7BDD" w:rsidP="001D7BDD">
      <w:pPr>
        <w:pStyle w:val="Fundamentos"/>
        <w:rPr>
          <w:lang w:val="es-MX"/>
        </w:rPr>
      </w:pPr>
    </w:p>
    <w:p w14:paraId="002B2B4C" w14:textId="00E93DB5" w:rsidR="00B837B8" w:rsidRDefault="00B837B8" w:rsidP="001D7BDD">
      <w:pPr>
        <w:pStyle w:val="Fundamentos"/>
        <w:rPr>
          <w:lang w:val="es-MX"/>
        </w:rPr>
      </w:pPr>
      <w:r w:rsidRPr="00B837B8">
        <w:rPr>
          <w:lang w:val="es-MX"/>
        </w:rPr>
        <w:t>Las resoluciones del Comité en las que se haya determinado confirmar o modificar la clasificación de información pública como reservada,</w:t>
      </w:r>
      <w:r w:rsidR="001D7BDD">
        <w:rPr>
          <w:lang w:val="es-MX"/>
        </w:rPr>
        <w:t xml:space="preserve"> deberán incluir, cuando menos:</w:t>
      </w:r>
    </w:p>
    <w:p w14:paraId="0EF0F6D7" w14:textId="77777777" w:rsidR="001D7BDD" w:rsidRPr="00B837B8" w:rsidRDefault="001D7BDD" w:rsidP="001D7BDD">
      <w:pPr>
        <w:pStyle w:val="Fundamentos"/>
        <w:rPr>
          <w:lang w:val="es-MX"/>
        </w:rPr>
      </w:pPr>
    </w:p>
    <w:p w14:paraId="1328A6CE" w14:textId="4AC36CE7" w:rsidR="00B837B8" w:rsidRPr="00B837B8" w:rsidRDefault="00B837B8" w:rsidP="00CA11E4">
      <w:pPr>
        <w:pStyle w:val="Fundamentos"/>
        <w:numPr>
          <w:ilvl w:val="0"/>
          <w:numId w:val="55"/>
        </w:numPr>
        <w:rPr>
          <w:lang w:val="es-MX"/>
        </w:rPr>
      </w:pPr>
      <w:r w:rsidRPr="00B837B8">
        <w:rPr>
          <w:lang w:val="es-MX"/>
        </w:rPr>
        <w:t>Los motivos y razonamientos que sustenten la confirmación o modificación de la prueba de daño;</w:t>
      </w:r>
    </w:p>
    <w:p w14:paraId="1993D60D" w14:textId="170396C9" w:rsidR="00B837B8" w:rsidRPr="00B837B8" w:rsidRDefault="00B837B8" w:rsidP="00CA11E4">
      <w:pPr>
        <w:pStyle w:val="Fundamentos"/>
        <w:numPr>
          <w:ilvl w:val="0"/>
          <w:numId w:val="55"/>
        </w:numPr>
        <w:rPr>
          <w:lang w:val="es-MX"/>
        </w:rPr>
      </w:pPr>
      <w:r w:rsidRPr="00B837B8">
        <w:rPr>
          <w:lang w:val="es-MX"/>
        </w:rPr>
        <w:t xml:space="preserve">Descripción de las partes o secciones reservadas, en caso de clasificación parcial; </w:t>
      </w:r>
    </w:p>
    <w:p w14:paraId="57876ED2" w14:textId="7448E7C8" w:rsidR="00B837B8" w:rsidRPr="00B837B8" w:rsidRDefault="00B837B8" w:rsidP="00CA11E4">
      <w:pPr>
        <w:pStyle w:val="Fundamentos"/>
        <w:numPr>
          <w:ilvl w:val="0"/>
          <w:numId w:val="55"/>
        </w:numPr>
        <w:rPr>
          <w:lang w:val="es-MX"/>
        </w:rPr>
      </w:pPr>
      <w:r w:rsidRPr="00B837B8">
        <w:rPr>
          <w:lang w:val="es-MX"/>
        </w:rPr>
        <w:t xml:space="preserve">El periodo por el que mantendrá su clasificación y fecha de expiración; y </w:t>
      </w:r>
    </w:p>
    <w:p w14:paraId="01B33FDF" w14:textId="012F34C8" w:rsidR="00B837B8" w:rsidRDefault="00B837B8" w:rsidP="00CA11E4">
      <w:pPr>
        <w:pStyle w:val="Fundamentos"/>
        <w:numPr>
          <w:ilvl w:val="0"/>
          <w:numId w:val="55"/>
        </w:numPr>
        <w:rPr>
          <w:lang w:val="es-MX"/>
        </w:rPr>
      </w:pPr>
      <w:r w:rsidRPr="00B837B8">
        <w:rPr>
          <w:lang w:val="es-MX"/>
        </w:rPr>
        <w:t>El nombre del titular y área encargada de realizar la versión pública de</w:t>
      </w:r>
      <w:r w:rsidR="001D7BDD">
        <w:rPr>
          <w:lang w:val="es-MX"/>
        </w:rPr>
        <w:t>l documento, en su caso.</w:t>
      </w:r>
    </w:p>
    <w:p w14:paraId="5C11AD72" w14:textId="77777777" w:rsidR="001D7BDD" w:rsidRPr="00B837B8" w:rsidRDefault="001D7BDD" w:rsidP="001D7BDD">
      <w:pPr>
        <w:pStyle w:val="Fundamentos"/>
        <w:rPr>
          <w:lang w:val="es-MX"/>
        </w:rPr>
      </w:pPr>
    </w:p>
    <w:p w14:paraId="54A601F0" w14:textId="3944AD6B" w:rsidR="00B837B8" w:rsidRDefault="00B837B8" w:rsidP="001D7BDD">
      <w:pPr>
        <w:pStyle w:val="Fundamentos"/>
        <w:rPr>
          <w:lang w:val="es-MX"/>
        </w:rPr>
      </w:pPr>
      <w:r w:rsidRPr="00B837B8">
        <w:rPr>
          <w:lang w:val="es-MX"/>
        </w:rPr>
        <w:t>En los casos en que se clasifique la información como reservada siempre se entregará o anexará la prueba de daño c</w:t>
      </w:r>
      <w:r w:rsidR="001D7BDD">
        <w:rPr>
          <w:lang w:val="es-MX"/>
        </w:rPr>
        <w:t>on la respuesta al solicitante.</w:t>
      </w:r>
    </w:p>
    <w:p w14:paraId="1ABDB7D1" w14:textId="77777777" w:rsidR="001D7BDD" w:rsidRPr="00B837B8" w:rsidRDefault="001D7BDD" w:rsidP="001D7BDD">
      <w:pPr>
        <w:pStyle w:val="Fundamentos"/>
        <w:rPr>
          <w:lang w:val="es-MX"/>
        </w:rPr>
      </w:pPr>
    </w:p>
    <w:p w14:paraId="7FA5294E" w14:textId="77777777" w:rsidR="00B837B8" w:rsidRDefault="00B837B8" w:rsidP="001D7BDD">
      <w:pPr>
        <w:pStyle w:val="Fundamentos"/>
        <w:rPr>
          <w:b/>
          <w:lang w:val="es-MX"/>
        </w:rPr>
      </w:pPr>
      <w:r w:rsidRPr="00B837B8">
        <w:rPr>
          <w:b/>
          <w:lang w:val="es-MX"/>
        </w:rPr>
        <w:t>En los casos de resoluciones del Comité de Transparencia en las que se confirme la clasificación de información confidencial solo se deberán de identificar los tipos de datos protegidos, de conformidad con el lineamiento trigésimo octavo.</w:t>
      </w:r>
    </w:p>
    <w:p w14:paraId="7B418D83" w14:textId="77777777" w:rsidR="001D7BDD" w:rsidRPr="00B837B8" w:rsidRDefault="001D7BDD" w:rsidP="001D7BDD">
      <w:pPr>
        <w:pStyle w:val="Fundamentos"/>
        <w:rPr>
          <w:b/>
          <w:lang w:val="es-MX"/>
        </w:rPr>
      </w:pPr>
    </w:p>
    <w:p w14:paraId="7E2E935D" w14:textId="77777777" w:rsidR="00B837B8" w:rsidRPr="00B837B8" w:rsidRDefault="00B837B8" w:rsidP="001D7BDD">
      <w:pPr>
        <w:pStyle w:val="Fundamentos"/>
        <w:rPr>
          <w:lang w:val="es-MX"/>
        </w:rPr>
      </w:pPr>
      <w:r w:rsidRPr="00B837B8">
        <w:rPr>
          <w:b/>
          <w:lang w:val="es-MX"/>
        </w:rPr>
        <w:t xml:space="preserve">Quincuagésimo segundo. </w:t>
      </w:r>
      <w:r w:rsidRPr="00B837B8">
        <w:rPr>
          <w:lang w:val="es-MX"/>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BD844B4" w14:textId="77777777" w:rsidR="00B837B8" w:rsidRDefault="00B837B8" w:rsidP="001D7BDD">
      <w:pPr>
        <w:pStyle w:val="Fundamentos"/>
        <w:rPr>
          <w:lang w:val="es-MX"/>
        </w:rPr>
      </w:pPr>
      <w:bookmarkStart w:id="1" w:name="_heading=h.lnxbz9" w:colFirst="0" w:colLast="0"/>
      <w:bookmarkEnd w:id="1"/>
      <w:r w:rsidRPr="00B837B8">
        <w:rPr>
          <w:lang w:val="es-MX"/>
        </w:rPr>
        <w:t>En el caso específico de la clasificación y elaboración de versiones públicas de documentos que contengan información confidencial, las áreas de los sujetos obligados deberán:</w:t>
      </w:r>
    </w:p>
    <w:p w14:paraId="1CDECA76" w14:textId="77777777" w:rsidR="001D7BDD" w:rsidRPr="00B837B8" w:rsidRDefault="001D7BDD" w:rsidP="001D7BDD">
      <w:pPr>
        <w:pStyle w:val="Fundamentos"/>
        <w:rPr>
          <w:lang w:val="es-MX"/>
        </w:rPr>
      </w:pPr>
    </w:p>
    <w:p w14:paraId="67929511" w14:textId="6551F535" w:rsidR="00B837B8" w:rsidRPr="001D7BDD" w:rsidRDefault="00B837B8" w:rsidP="00CA11E4">
      <w:pPr>
        <w:pStyle w:val="Fundamentos"/>
        <w:numPr>
          <w:ilvl w:val="0"/>
          <w:numId w:val="56"/>
        </w:numPr>
        <w:rPr>
          <w:lang w:val="es-MX"/>
        </w:rPr>
      </w:pPr>
      <w:r w:rsidRPr="001D7BDD">
        <w:rPr>
          <w:lang w:val="es-MX"/>
        </w:rPr>
        <w:t>Fijar la fecha en que se elaboró la versión pública y la fecha en la cual el Comité de</w:t>
      </w:r>
      <w:r w:rsidR="001D7BDD" w:rsidRPr="001D7BDD">
        <w:rPr>
          <w:lang w:val="es-MX"/>
        </w:rPr>
        <w:t xml:space="preserve"> </w:t>
      </w:r>
      <w:r w:rsidRPr="001D7BDD">
        <w:rPr>
          <w:lang w:val="es-MX"/>
        </w:rPr>
        <w:t>Transparencia confirmó dicha versión;</w:t>
      </w:r>
    </w:p>
    <w:p w14:paraId="7D6D8EF4" w14:textId="3AB1E26F" w:rsidR="00B837B8" w:rsidRPr="00B837B8" w:rsidRDefault="00B837B8" w:rsidP="00CA11E4">
      <w:pPr>
        <w:pStyle w:val="Fundamentos"/>
        <w:numPr>
          <w:ilvl w:val="0"/>
          <w:numId w:val="56"/>
        </w:numPr>
        <w:rPr>
          <w:lang w:val="es-MX"/>
        </w:rPr>
      </w:pPr>
      <w:r w:rsidRPr="00B837B8">
        <w:rPr>
          <w:lang w:val="es-MX"/>
        </w:rPr>
        <w:t>Señalar dentro del documento el tipo de información confidencial que fue testada en cada caso específico, de conformidad con el lineamiento trigésimo octavo; y</w:t>
      </w:r>
    </w:p>
    <w:p w14:paraId="6F12286A" w14:textId="4E758FE3" w:rsidR="00B837B8" w:rsidRPr="00B837B8" w:rsidRDefault="00B837B8" w:rsidP="00CA11E4">
      <w:pPr>
        <w:pStyle w:val="Fundamentos"/>
        <w:numPr>
          <w:ilvl w:val="0"/>
          <w:numId w:val="56"/>
        </w:numPr>
        <w:rPr>
          <w:lang w:val="es-MX"/>
        </w:rPr>
      </w:pPr>
      <w:r w:rsidRPr="00B837B8">
        <w:rPr>
          <w:lang w:val="es-MX"/>
        </w:rPr>
        <w:t>Señalar las personas o instancias autorizadas a acceder a la información clasificada.</w:t>
      </w:r>
    </w:p>
    <w:p w14:paraId="37ABA213" w14:textId="77777777" w:rsidR="001D7BDD" w:rsidRDefault="001D7BDD" w:rsidP="001D7BDD">
      <w:pPr>
        <w:pStyle w:val="Fundamentos"/>
        <w:rPr>
          <w:lang w:val="es-MX"/>
        </w:rPr>
      </w:pPr>
    </w:p>
    <w:p w14:paraId="26A55B6D" w14:textId="77777777" w:rsidR="00B837B8" w:rsidRPr="00B837B8" w:rsidRDefault="00B837B8" w:rsidP="001D7BDD">
      <w:pPr>
        <w:pStyle w:val="Fundamentos"/>
        <w:rPr>
          <w:lang w:val="es-MX"/>
        </w:rPr>
      </w:pPr>
      <w:r w:rsidRPr="00B837B8">
        <w:rPr>
          <w:lang w:val="es-MX"/>
        </w:rPr>
        <w:t>En los documentos de difusión electrónica, señalar en la primera hoja y en el nombre del archivo, que la versión pública corresponde a un documento que contiene información confidencial.</w:t>
      </w:r>
    </w:p>
    <w:p w14:paraId="30B1343F" w14:textId="77777777" w:rsidR="00B837B8" w:rsidRPr="00B837B8" w:rsidRDefault="00B837B8" w:rsidP="001D7BDD">
      <w:pPr>
        <w:pStyle w:val="Fundamentos"/>
        <w:rPr>
          <w:b/>
          <w:lang w:val="es-MX"/>
        </w:rPr>
      </w:pPr>
    </w:p>
    <w:p w14:paraId="192E31F3" w14:textId="77777777" w:rsidR="00B837B8" w:rsidRPr="00B837B8" w:rsidRDefault="00B837B8" w:rsidP="001D7BDD">
      <w:pPr>
        <w:pStyle w:val="Fundamentos"/>
        <w:rPr>
          <w:lang w:val="es-MX"/>
        </w:rPr>
      </w:pPr>
      <w:r w:rsidRPr="00B837B8">
        <w:rPr>
          <w:b/>
          <w:lang w:val="es-MX"/>
        </w:rPr>
        <w:t xml:space="preserve">Quincuagésimo cuarto. </w:t>
      </w:r>
      <w:r w:rsidRPr="00B837B8">
        <w:rPr>
          <w:lang w:val="es-MX"/>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C3F01AF" w14:textId="77777777" w:rsidR="00B837B8" w:rsidRPr="00B837B8" w:rsidRDefault="00B837B8" w:rsidP="001D7BDD">
      <w:pPr>
        <w:pStyle w:val="Fundamentos"/>
        <w:rPr>
          <w:b/>
          <w:lang w:val="es-MX"/>
        </w:rPr>
      </w:pPr>
    </w:p>
    <w:p w14:paraId="38305836" w14:textId="1438DCE2" w:rsidR="00B837B8" w:rsidRPr="00B837B8" w:rsidRDefault="00B837B8" w:rsidP="001D7BDD">
      <w:pPr>
        <w:pStyle w:val="Fundamentos"/>
        <w:rPr>
          <w:lang w:val="es-MX"/>
        </w:rPr>
      </w:pPr>
      <w:r w:rsidRPr="00B837B8">
        <w:rPr>
          <w:b/>
          <w:lang w:val="es-MX"/>
        </w:rPr>
        <w:t xml:space="preserve">Quincuagésimo quinto. </w:t>
      </w:r>
      <w:r w:rsidRPr="00B837B8">
        <w:rPr>
          <w:lang w:val="es-MX"/>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31B4EDF4" w14:textId="77777777" w:rsidR="00B837B8" w:rsidRPr="00B837B8" w:rsidRDefault="00B837B8" w:rsidP="001D7BDD">
      <w:pPr>
        <w:pStyle w:val="NormalINFOEM"/>
        <w:rPr>
          <w:lang w:val="es-MX"/>
        </w:rPr>
      </w:pPr>
    </w:p>
    <w:p w14:paraId="0519776C" w14:textId="77777777" w:rsidR="00B837B8" w:rsidRPr="00B837B8" w:rsidRDefault="00B837B8" w:rsidP="001D7BDD">
      <w:pPr>
        <w:pStyle w:val="NormalINFOEM"/>
        <w:rPr>
          <w:lang w:val="es-MX"/>
        </w:rPr>
      </w:pPr>
      <w:r w:rsidRPr="00B837B8">
        <w:rPr>
          <w:lang w:val="es-MX"/>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w:t>
      </w:r>
      <w:r w:rsidRPr="00757ED4">
        <w:rPr>
          <w:lang w:val="es-MX"/>
        </w:rPr>
        <w:t xml:space="preserve">llevaron al Sujeto Obligado a </w:t>
      </w:r>
      <w:r w:rsidRPr="00B837B8">
        <w:rPr>
          <w:lang w:val="es-MX"/>
        </w:rPr>
        <w:t>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D070C2D" w14:textId="77777777" w:rsidR="00B837B8" w:rsidRPr="00B837B8" w:rsidRDefault="00B837B8" w:rsidP="001D7BDD">
      <w:pPr>
        <w:pStyle w:val="NormalINFOEM"/>
        <w:rPr>
          <w:lang w:val="es-MX"/>
        </w:rPr>
      </w:pPr>
    </w:p>
    <w:p w14:paraId="526AFF0D" w14:textId="77777777" w:rsidR="00B837B8" w:rsidRPr="00B837B8" w:rsidRDefault="00B837B8" w:rsidP="001D7BDD">
      <w:pPr>
        <w:pStyle w:val="NormalINFOEM"/>
        <w:rPr>
          <w:rFonts w:eastAsia="Palatino Linotype" w:cs="Palatino Linotype"/>
          <w:szCs w:val="24"/>
          <w:lang w:val="es-MX"/>
        </w:rPr>
      </w:pPr>
      <w:r w:rsidRPr="00B837B8">
        <w:rPr>
          <w:rFonts w:eastAsia="Palatino Linotype" w:cs="Palatino Linotype"/>
          <w:szCs w:val="24"/>
          <w:lang w:val="es-MX"/>
        </w:rPr>
        <w:t xml:space="preserve">En el caso específico, las actas entrega-recepción también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w:t>
      </w:r>
      <w:r w:rsidRPr="00B837B8">
        <w:rPr>
          <w:rFonts w:eastAsia="Palatino Linotype" w:cs="Palatino Linotype"/>
          <w:szCs w:val="24"/>
          <w:lang w:val="es-MX"/>
        </w:rPr>
        <w:lastRenderedPageBreak/>
        <w:t xml:space="preserve">de la elaboración de versiones públicas el </w:t>
      </w:r>
      <w:r w:rsidRPr="00B837B8">
        <w:rPr>
          <w:rFonts w:eastAsia="Palatino Linotype" w:cs="Palatino Linotype"/>
          <w:b/>
          <w:szCs w:val="24"/>
          <w:lang w:val="es-MX"/>
        </w:rPr>
        <w:t>Registro Federal de Contribuyentes</w:t>
      </w:r>
      <w:r w:rsidRPr="00B837B8">
        <w:rPr>
          <w:rFonts w:eastAsia="Palatino Linotype" w:cs="Palatino Linotype"/>
          <w:szCs w:val="24"/>
          <w:lang w:val="es-MX"/>
        </w:rPr>
        <w:t xml:space="preserve"> (RFC) y la </w:t>
      </w:r>
      <w:r w:rsidRPr="00B837B8">
        <w:rPr>
          <w:rFonts w:eastAsia="Palatino Linotype" w:cs="Palatino Linotype"/>
          <w:b/>
          <w:szCs w:val="24"/>
          <w:lang w:val="es-MX"/>
        </w:rPr>
        <w:t>Clave Única de Registro de Población</w:t>
      </w:r>
      <w:r w:rsidRPr="00B837B8">
        <w:rPr>
          <w:rFonts w:eastAsia="Palatino Linotype" w:cs="Palatino Linotype"/>
          <w:szCs w:val="24"/>
          <w:lang w:val="es-MX"/>
        </w:rPr>
        <w:t xml:space="preserve"> (CURP).</w:t>
      </w:r>
    </w:p>
    <w:p w14:paraId="6DC7745B" w14:textId="77777777" w:rsidR="00B837B8" w:rsidRPr="00B837B8" w:rsidRDefault="00B837B8" w:rsidP="001D7BDD">
      <w:pPr>
        <w:pStyle w:val="NormalINFOEM"/>
        <w:rPr>
          <w:rFonts w:eastAsia="Palatino Linotype" w:cs="Palatino Linotype"/>
          <w:szCs w:val="24"/>
          <w:lang w:val="es-MX"/>
        </w:rPr>
      </w:pPr>
    </w:p>
    <w:p w14:paraId="17C7B0B6" w14:textId="77777777" w:rsidR="00B837B8" w:rsidRPr="00B837B8" w:rsidRDefault="00B837B8" w:rsidP="001D7BDD">
      <w:pPr>
        <w:pStyle w:val="NormalINFOEM"/>
        <w:rPr>
          <w:rFonts w:eastAsia="Palatino Linotype" w:cs="Palatino Linotype"/>
          <w:szCs w:val="24"/>
          <w:lang w:val="es-MX"/>
        </w:rPr>
      </w:pPr>
      <w:r w:rsidRPr="00B837B8">
        <w:rPr>
          <w:rFonts w:eastAsia="Palatino Linotype" w:cs="Palatino Linotype"/>
          <w:szCs w:val="24"/>
          <w:lang w:val="es-MX"/>
        </w:rPr>
        <w:t xml:space="preserve">Por cuanto hace al </w:t>
      </w:r>
      <w:r w:rsidRPr="00B837B8">
        <w:rPr>
          <w:rFonts w:eastAsia="Palatino Linotype" w:cs="Palatino Linotype"/>
          <w:b/>
          <w:szCs w:val="24"/>
          <w:lang w:val="es-MX"/>
        </w:rPr>
        <w:t>Registro Federal de Contribuyentes (RFC),</w:t>
      </w:r>
      <w:r w:rsidRPr="00B837B8">
        <w:rPr>
          <w:rFonts w:eastAsia="Palatino Linotype" w:cs="Palatino Linotype"/>
          <w:szCs w:val="24"/>
          <w:lang w:val="es-MX"/>
        </w:rPr>
        <w:t xml:space="preserve">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14:paraId="62D2EE16" w14:textId="77777777" w:rsidR="00B837B8" w:rsidRPr="00B837B8" w:rsidRDefault="00B837B8" w:rsidP="001D7BDD">
      <w:pPr>
        <w:pStyle w:val="NormalINFOEM"/>
        <w:rPr>
          <w:rFonts w:eastAsia="Palatino Linotype" w:cs="Palatino Linotype"/>
          <w:szCs w:val="24"/>
          <w:lang w:val="es-MX"/>
        </w:rPr>
      </w:pPr>
    </w:p>
    <w:p w14:paraId="5104B621" w14:textId="77777777" w:rsidR="00B837B8" w:rsidRPr="00B837B8" w:rsidRDefault="00B837B8" w:rsidP="001D7BDD">
      <w:pPr>
        <w:pStyle w:val="NormalINFOEM"/>
        <w:rPr>
          <w:rFonts w:eastAsia="Palatino Linotype" w:cs="Palatino Linotype"/>
          <w:szCs w:val="24"/>
          <w:lang w:val="es-MX"/>
        </w:rPr>
      </w:pPr>
      <w:r w:rsidRPr="00B837B8">
        <w:rPr>
          <w:rFonts w:eastAsia="Palatino Linotype" w:cs="Palatino Linotype"/>
          <w:szCs w:val="24"/>
          <w:lang w:val="es-MX"/>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3CCBFEA8" w14:textId="77777777" w:rsidR="00B837B8" w:rsidRPr="00B837B8" w:rsidRDefault="00B837B8" w:rsidP="001D7BDD">
      <w:pPr>
        <w:pStyle w:val="NormalINFOEM"/>
        <w:rPr>
          <w:lang w:val="es-MX"/>
        </w:rPr>
      </w:pPr>
    </w:p>
    <w:p w14:paraId="78F557BB" w14:textId="77777777" w:rsidR="00B837B8" w:rsidRPr="00B837B8" w:rsidRDefault="00B837B8" w:rsidP="001D7BDD">
      <w:pPr>
        <w:pStyle w:val="NormalINFOEM"/>
        <w:rPr>
          <w:lang w:val="es-MX"/>
        </w:rPr>
      </w:pPr>
      <w:r w:rsidRPr="00B837B8">
        <w:rPr>
          <w:lang w:val="es-MX"/>
        </w:rPr>
        <w:t>Lo anterior es compartido por el entonces Instituto Federal de Acceso a la Información Pública y Protección de Datos Personales (IFAI) a través del Criterio 19/17, el cual es del tenor literal siguiente:</w:t>
      </w:r>
    </w:p>
    <w:p w14:paraId="7733A5EE" w14:textId="77777777" w:rsidR="00B837B8" w:rsidRPr="00B837B8" w:rsidRDefault="00B837B8" w:rsidP="001D7BDD">
      <w:pPr>
        <w:pStyle w:val="NormalINFOEM"/>
        <w:rPr>
          <w:b/>
          <w:i/>
          <w:lang w:val="es-MX"/>
        </w:rPr>
      </w:pPr>
    </w:p>
    <w:p w14:paraId="13718530" w14:textId="77777777" w:rsidR="00B837B8" w:rsidRPr="001D7BDD" w:rsidRDefault="00B837B8" w:rsidP="001D7BDD">
      <w:pPr>
        <w:pStyle w:val="Fundamentos"/>
      </w:pPr>
      <w:r w:rsidRPr="001D7BDD">
        <w:rPr>
          <w:b/>
        </w:rPr>
        <w:t>Registro Federal de Contribuyentes (RFC) de personas físicas.</w:t>
      </w:r>
      <w:r w:rsidRPr="001D7BDD">
        <w:t xml:space="preserve"> El RFC es una clave de carácter fiscal, </w:t>
      </w:r>
      <w:proofErr w:type="gramStart"/>
      <w:r w:rsidRPr="001D7BDD">
        <w:t>única</w:t>
      </w:r>
      <w:proofErr w:type="gramEnd"/>
      <w:r w:rsidRPr="001D7BDD">
        <w:t xml:space="preserve"> e irrepetible, que permite identificar al titular, su edad y fecha de nacimiento, por lo que es un dato personal de carácter confidencial.</w:t>
      </w:r>
    </w:p>
    <w:p w14:paraId="050F414E" w14:textId="77777777" w:rsidR="00B837B8" w:rsidRPr="00B837B8" w:rsidRDefault="00B837B8" w:rsidP="00B837B8">
      <w:pPr>
        <w:rPr>
          <w:rFonts w:eastAsia="Palatino Linotype" w:cs="Palatino Linotype"/>
          <w:szCs w:val="24"/>
          <w:lang w:val="es-MX"/>
        </w:rPr>
      </w:pPr>
    </w:p>
    <w:p w14:paraId="35491006" w14:textId="77777777" w:rsidR="00B837B8" w:rsidRPr="00B837B8" w:rsidRDefault="00B837B8" w:rsidP="00B837B8">
      <w:pPr>
        <w:rPr>
          <w:rFonts w:eastAsia="Palatino Linotype" w:cs="Palatino Linotype"/>
          <w:szCs w:val="24"/>
          <w:lang w:val="es-MX"/>
        </w:rPr>
      </w:pPr>
      <w:r w:rsidRPr="00B837B8">
        <w:rPr>
          <w:rFonts w:eastAsia="Palatino Linotype" w:cs="Palatino Linotype"/>
          <w:szCs w:val="24"/>
          <w:lang w:val="es-MX"/>
        </w:rPr>
        <w:t xml:space="preserve">Así, el Registro Federal de Contribuyentes, RFC, se vincula al nombre de su titular y permite identificar la edad de la persona, su fecha de nacimiento, así como su homoclave, la cual es única e irrepetible y determina la identificación de dicha persona para efectos </w:t>
      </w:r>
      <w:r w:rsidRPr="00B837B8">
        <w:rPr>
          <w:rFonts w:eastAsia="Palatino Linotype" w:cs="Palatino Linotype"/>
          <w:szCs w:val="24"/>
          <w:lang w:val="es-MX"/>
        </w:rPr>
        <w:lastRenderedPageBreak/>
        <w:t>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4EF882FB" w14:textId="77777777" w:rsidR="00B837B8" w:rsidRPr="00B837B8" w:rsidRDefault="00B837B8" w:rsidP="00B837B8">
      <w:pPr>
        <w:rPr>
          <w:rFonts w:eastAsia="Palatino Linotype" w:cs="Palatino Linotype"/>
          <w:szCs w:val="24"/>
          <w:lang w:val="es-MX"/>
        </w:rPr>
      </w:pPr>
    </w:p>
    <w:p w14:paraId="2EC5B7FE" w14:textId="77777777" w:rsidR="00B837B8" w:rsidRPr="00B837B8" w:rsidRDefault="00B837B8" w:rsidP="00B837B8">
      <w:pPr>
        <w:rPr>
          <w:rFonts w:eastAsia="Palatino Linotype" w:cs="Palatino Linotype"/>
          <w:szCs w:val="24"/>
          <w:lang w:val="es-MX"/>
        </w:rPr>
      </w:pPr>
      <w:r w:rsidRPr="00B837B8">
        <w:rPr>
          <w:rFonts w:eastAsia="Palatino Linotype" w:cs="Palatino Linotype"/>
          <w:szCs w:val="24"/>
          <w:lang w:val="es-MX"/>
        </w:rPr>
        <w:t xml:space="preserve">De igual manera la </w:t>
      </w:r>
      <w:r w:rsidRPr="00B837B8">
        <w:rPr>
          <w:rFonts w:eastAsia="Palatino Linotype" w:cs="Palatino Linotype"/>
          <w:b/>
          <w:szCs w:val="24"/>
          <w:lang w:val="es-MX"/>
        </w:rPr>
        <w:t>Clave Única de Registro de Población (CURP)</w:t>
      </w:r>
      <w:r w:rsidRPr="00B837B8">
        <w:rPr>
          <w:rFonts w:eastAsia="Palatino Linotype" w:cs="Palatino Linotype"/>
          <w:szCs w:val="24"/>
          <w:lang w:val="es-MX"/>
        </w:rPr>
        <w:t>,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723058D2" w14:textId="77777777" w:rsidR="00B837B8" w:rsidRPr="00B837B8" w:rsidRDefault="00B837B8" w:rsidP="00B837B8">
      <w:pPr>
        <w:rPr>
          <w:rFonts w:eastAsia="Palatino Linotype" w:cs="Palatino Linotype"/>
          <w:szCs w:val="24"/>
          <w:lang w:val="es-MX"/>
        </w:rPr>
      </w:pPr>
    </w:p>
    <w:p w14:paraId="43CC706B" w14:textId="77777777" w:rsidR="00B837B8" w:rsidRPr="00B837B8" w:rsidRDefault="00B837B8" w:rsidP="00B837B8">
      <w:pPr>
        <w:rPr>
          <w:rFonts w:eastAsia="Palatino Linotype" w:cs="Palatino Linotype"/>
          <w:szCs w:val="24"/>
          <w:lang w:val="es-MX"/>
        </w:rPr>
      </w:pPr>
      <w:r w:rsidRPr="00B837B8">
        <w:rPr>
          <w:rFonts w:eastAsia="Palatino Linotype" w:cs="Palatino Linotype"/>
          <w:szCs w:val="24"/>
          <w:lang w:val="es-MX"/>
        </w:rPr>
        <w:t>Argumento que es compartido por el Instituto Nacional de Transparencia, Acceso a la Información y Protección de Datos Personales, INAI</w:t>
      </w:r>
      <w:r w:rsidRPr="00B837B8">
        <w:rPr>
          <w:rFonts w:eastAsia="Palatino Linotype" w:cs="Palatino Linotype"/>
          <w:b/>
          <w:szCs w:val="24"/>
          <w:lang w:val="es-MX"/>
        </w:rPr>
        <w:t xml:space="preserve">, conforme al </w:t>
      </w:r>
      <w:r w:rsidRPr="00B837B8">
        <w:rPr>
          <w:rFonts w:eastAsia="Palatino Linotype" w:cs="Palatino Linotype"/>
          <w:szCs w:val="24"/>
          <w:lang w:val="es-MX"/>
        </w:rPr>
        <w:t xml:space="preserve">criterio 18/17, el cual refiere: </w:t>
      </w:r>
    </w:p>
    <w:p w14:paraId="150183BA" w14:textId="77777777" w:rsidR="00B837B8" w:rsidRPr="00B837B8" w:rsidRDefault="00B837B8" w:rsidP="00B837B8">
      <w:pPr>
        <w:rPr>
          <w:rFonts w:eastAsia="Palatino Linotype" w:cs="Palatino Linotype"/>
          <w:szCs w:val="24"/>
          <w:lang w:val="es-MX"/>
        </w:rPr>
      </w:pPr>
    </w:p>
    <w:p w14:paraId="76273BA7" w14:textId="77777777" w:rsidR="00B837B8" w:rsidRPr="00B837B8" w:rsidRDefault="00B837B8" w:rsidP="00B837B8">
      <w:pPr>
        <w:pStyle w:val="Fundamentos"/>
        <w:rPr>
          <w:lang w:val="es-MX"/>
        </w:rPr>
      </w:pPr>
      <w:r w:rsidRPr="00B837B8">
        <w:rPr>
          <w:b/>
          <w:lang w:val="es-MX"/>
        </w:rPr>
        <w:t xml:space="preserve">Clave Única de Registro de Población (CURP). </w:t>
      </w:r>
      <w:r w:rsidRPr="00B837B8">
        <w:rPr>
          <w:lang w:val="es-MX"/>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A2861A3" w14:textId="77777777" w:rsidR="00B837B8" w:rsidRPr="00B837B8" w:rsidRDefault="00B837B8" w:rsidP="00B837B8">
      <w:pPr>
        <w:ind w:right="-91"/>
        <w:rPr>
          <w:rFonts w:eastAsia="Palatino Linotype" w:cs="Palatino Linotype"/>
          <w:szCs w:val="24"/>
          <w:lang w:val="es-MX"/>
        </w:rPr>
      </w:pPr>
    </w:p>
    <w:p w14:paraId="5A36A0AD" w14:textId="77777777" w:rsidR="00B837B8" w:rsidRPr="00B837B8" w:rsidRDefault="00B837B8" w:rsidP="00B837B8">
      <w:pPr>
        <w:ind w:right="-93"/>
        <w:rPr>
          <w:rFonts w:eastAsia="Palatino Linotype" w:cs="Palatino Linotype"/>
          <w:szCs w:val="24"/>
          <w:lang w:val="es-MX"/>
        </w:rPr>
      </w:pPr>
      <w:r w:rsidRPr="00B837B8">
        <w:rPr>
          <w:rFonts w:eastAsia="Palatino Linotype" w:cs="Palatino Linotype"/>
          <w:szCs w:val="24"/>
          <w:lang w:val="es-MX"/>
        </w:rPr>
        <w:lastRenderedPageBreak/>
        <w:t xml:space="preserve">Al respecto, es de señalar que </w:t>
      </w:r>
      <w:r w:rsidRPr="00B837B8">
        <w:rPr>
          <w:rFonts w:eastAsia="Palatino Linotype" w:cs="Palatino Linotype"/>
          <w:b/>
          <w:szCs w:val="24"/>
          <w:lang w:val="es-MX"/>
        </w:rPr>
        <w:t xml:space="preserve">la firma </w:t>
      </w:r>
      <w:r w:rsidRPr="00B837B8">
        <w:rPr>
          <w:rFonts w:eastAsia="Palatino Linotype" w:cs="Palatino Linotype"/>
          <w:szCs w:val="24"/>
          <w:lang w:val="es-MX"/>
        </w:rPr>
        <w:t xml:space="preserve">es considerada un dato personal, al tratarse de información gráfica a través de la cual su titular exterioriza su voluntad en actos públicos y privados; no obstante, en el presente caso, dicho dato, es de la autoridad emisora. </w:t>
      </w:r>
    </w:p>
    <w:p w14:paraId="7CBEED5A" w14:textId="77777777" w:rsidR="00B837B8" w:rsidRPr="00B837B8" w:rsidRDefault="00B837B8" w:rsidP="00B837B8">
      <w:pPr>
        <w:ind w:right="-93"/>
        <w:rPr>
          <w:rFonts w:eastAsia="Palatino Linotype" w:cs="Palatino Linotype"/>
          <w:szCs w:val="24"/>
          <w:lang w:val="es-MX"/>
        </w:rPr>
      </w:pPr>
    </w:p>
    <w:p w14:paraId="43A49419" w14:textId="77777777" w:rsidR="00B837B8" w:rsidRPr="00B837B8" w:rsidRDefault="00B837B8" w:rsidP="00B837B8">
      <w:pPr>
        <w:ind w:right="-93"/>
        <w:rPr>
          <w:rFonts w:eastAsia="Palatino Linotype" w:cs="Palatino Linotype"/>
          <w:szCs w:val="24"/>
          <w:lang w:val="es-MX"/>
        </w:rPr>
      </w:pPr>
      <w:r w:rsidRPr="00B837B8">
        <w:rPr>
          <w:rFonts w:eastAsia="Palatino Linotype" w:cs="Palatino Linotype"/>
          <w:szCs w:val="24"/>
          <w:lang w:val="es-MX"/>
        </w:rPr>
        <w:t>Al respecto, este Instituto, considera que entregar la firmas del servidor público, si abona a la transparencia, dado que con esta se acredita que fue emitida por autoridad competente en uso de las facultades que le otorga la legislación; por lo que, guarda cierto interés público dar a conocer la firma, dado que le da validez al documento.</w:t>
      </w:r>
    </w:p>
    <w:p w14:paraId="1BD26D68" w14:textId="77777777" w:rsidR="00B837B8" w:rsidRPr="00B837B8" w:rsidRDefault="00B837B8" w:rsidP="00B837B8">
      <w:pPr>
        <w:ind w:right="-93"/>
        <w:rPr>
          <w:rFonts w:eastAsia="Palatino Linotype" w:cs="Palatino Linotype"/>
          <w:szCs w:val="24"/>
          <w:lang w:val="es-MX"/>
        </w:rPr>
      </w:pPr>
    </w:p>
    <w:p w14:paraId="72BBFEF4" w14:textId="77777777" w:rsidR="00B837B8" w:rsidRPr="00B837B8" w:rsidRDefault="00B837B8" w:rsidP="00B837B8">
      <w:pPr>
        <w:ind w:right="-93"/>
        <w:rPr>
          <w:rFonts w:eastAsia="Palatino Linotype" w:cs="Palatino Linotype"/>
          <w:szCs w:val="24"/>
          <w:lang w:val="es-MX"/>
        </w:rPr>
      </w:pPr>
      <w:r w:rsidRPr="00B837B8">
        <w:rPr>
          <w:rFonts w:eastAsia="Palatino Linotype" w:cs="Palatino Linotype"/>
          <w:szCs w:val="24"/>
          <w:lang w:val="es-MX"/>
        </w:rPr>
        <w:t>Por lo que, se considera que, en el presente caso, al dar validez al documento en cuestión, la firma del servidor público guarda el carácter de público y, por lo tanto, no actualiza la causal de clasificación prevista en el artículo 143, fracción I, de la Ley de Transparencia y Acceso a la Información Pública del Estado de México y Municipios.</w:t>
      </w:r>
    </w:p>
    <w:p w14:paraId="3130BE1E" w14:textId="77777777" w:rsidR="00B837B8" w:rsidRPr="00B837B8" w:rsidRDefault="00B837B8" w:rsidP="00B837B8">
      <w:pPr>
        <w:ind w:right="-93"/>
        <w:rPr>
          <w:rFonts w:eastAsia="Palatino Linotype" w:cs="Palatino Linotype"/>
          <w:szCs w:val="24"/>
          <w:lang w:val="es-MX"/>
        </w:rPr>
      </w:pPr>
    </w:p>
    <w:p w14:paraId="35FA58E5" w14:textId="77777777" w:rsidR="00B837B8" w:rsidRPr="00B837B8" w:rsidRDefault="00B837B8" w:rsidP="00B837B8">
      <w:pPr>
        <w:ind w:right="49"/>
        <w:rPr>
          <w:rFonts w:eastAsia="Palatino Linotype" w:cs="Palatino Linotype"/>
          <w:szCs w:val="24"/>
          <w:lang w:val="es-MX"/>
        </w:rPr>
      </w:pPr>
      <w:r w:rsidRPr="00B837B8">
        <w:rPr>
          <w:rFonts w:eastAsia="Palatino Linotype" w:cs="Palatino Linotype"/>
          <w:szCs w:val="24"/>
          <w:lang w:val="es-MX"/>
        </w:rPr>
        <w:t>Sirve de sustento a lo anterior el Criterio de Interpretación 02/19 emitido por el Instituto Nacional de Transparencia, Acceso a la Información y Protección de Datos Personales, cuyo rubro y texto establecen lo siguiente:</w:t>
      </w:r>
    </w:p>
    <w:p w14:paraId="6031146B" w14:textId="77777777" w:rsidR="00B837B8" w:rsidRPr="00B837B8" w:rsidRDefault="00B837B8" w:rsidP="00B837B8">
      <w:pPr>
        <w:ind w:right="49"/>
        <w:rPr>
          <w:rFonts w:eastAsia="Palatino Linotype" w:cs="Palatino Linotype"/>
          <w:szCs w:val="24"/>
          <w:lang w:val="es-MX"/>
        </w:rPr>
      </w:pPr>
    </w:p>
    <w:p w14:paraId="55E934CC" w14:textId="77777777" w:rsidR="00B837B8" w:rsidRPr="00B837B8" w:rsidRDefault="00B837B8" w:rsidP="00B837B8">
      <w:pPr>
        <w:pStyle w:val="Fundamentos"/>
        <w:rPr>
          <w:lang w:val="es-MX"/>
        </w:rPr>
      </w:pPr>
      <w:r w:rsidRPr="00B837B8">
        <w:rPr>
          <w:b/>
          <w:lang w:val="es-MX"/>
        </w:rPr>
        <w:t>FIRMA Y RÚBRICA DE SERVIDORES PÚBLICOS.</w:t>
      </w:r>
      <w:r w:rsidRPr="00B837B8">
        <w:rPr>
          <w:lang w:val="es-MX"/>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6E9B4D79" w14:textId="77777777" w:rsidR="00B837B8" w:rsidRPr="00B837B8" w:rsidRDefault="00B837B8" w:rsidP="00B837B8">
      <w:pPr>
        <w:rPr>
          <w:rFonts w:eastAsia="Palatino Linotype" w:cs="Palatino Linotype"/>
          <w:szCs w:val="24"/>
          <w:lang w:val="es-MX"/>
        </w:rPr>
      </w:pPr>
    </w:p>
    <w:p w14:paraId="3E1130E0" w14:textId="7AA61B3A" w:rsidR="00C73110" w:rsidRPr="00C73110" w:rsidRDefault="00500448" w:rsidP="00C73110">
      <w:pPr>
        <w:rPr>
          <w:lang w:val="es-MX"/>
        </w:rPr>
      </w:pPr>
      <w:r>
        <w:t xml:space="preserve">Por último, </w:t>
      </w:r>
      <w:r w:rsidR="00C73110" w:rsidRPr="00C73110">
        <w:rPr>
          <w:lang w:val="es-MX"/>
        </w:rPr>
        <w:t>el</w:t>
      </w:r>
      <w:r w:rsidR="00C73110">
        <w:rPr>
          <w:lang w:val="es-MX"/>
        </w:rPr>
        <w:t xml:space="preserve"> artículo 131 de la Ley de la materia</w:t>
      </w:r>
      <w:r w:rsidR="00C73110" w:rsidRPr="00C73110">
        <w:rPr>
          <w:lang w:val="es-MX"/>
        </w:rPr>
        <w:t xml:space="preserve">, así como el </w:t>
      </w:r>
      <w:r w:rsidR="00C73110">
        <w:rPr>
          <w:lang w:val="es-MX"/>
        </w:rPr>
        <w:t xml:space="preserve">numeral </w:t>
      </w:r>
      <w:r w:rsidR="00C73110" w:rsidRPr="00C73110">
        <w:rPr>
          <w:lang w:val="es-MX"/>
        </w:rPr>
        <w:t xml:space="preserve">Quinto de los Lineamientos Generales en Materia de Clasificación y Desclasificación de la Información, </w:t>
      </w:r>
      <w:r w:rsidR="00C73110" w:rsidRPr="00C73110">
        <w:rPr>
          <w:lang w:val="es-MX"/>
        </w:rPr>
        <w:lastRenderedPageBreak/>
        <w:t>así como para la Elaboración de Versiones P</w:t>
      </w:r>
      <w:r w:rsidR="00C73110">
        <w:rPr>
          <w:lang w:val="es-MX"/>
        </w:rPr>
        <w:t>úblicas</w:t>
      </w:r>
      <w:r w:rsidR="00C73110" w:rsidRPr="00C73110">
        <w:rPr>
          <w:lang w:val="es-MX"/>
        </w:rPr>
        <w:t xml:space="preserve"> establecen que los sujetos obligados deberán fundar y motivar debidamente la clasificación de la información.</w:t>
      </w:r>
    </w:p>
    <w:p w14:paraId="348CCD0E" w14:textId="77777777" w:rsidR="00C73110" w:rsidRPr="00C73110" w:rsidRDefault="00C73110" w:rsidP="00C73110">
      <w:pPr>
        <w:rPr>
          <w:b/>
          <w:lang w:val="es-MX"/>
        </w:rPr>
      </w:pPr>
    </w:p>
    <w:p w14:paraId="18A35719" w14:textId="6486079E" w:rsidR="00C73110" w:rsidRPr="00C73110" w:rsidRDefault="00C73110" w:rsidP="00C73110">
      <w:pPr>
        <w:rPr>
          <w:bCs/>
          <w:iCs/>
          <w:lang w:val="es-MX"/>
        </w:rPr>
      </w:pPr>
      <w:r w:rsidRPr="00C73110">
        <w:rPr>
          <w:lang w:val="es-MX"/>
        </w:rPr>
        <w:t>Al respecto, e</w:t>
      </w:r>
      <w:r w:rsidRPr="00C73110">
        <w:rPr>
          <w:bCs/>
          <w:iCs/>
          <w:lang w:val="es-MX"/>
        </w:rPr>
        <w:t>l Octa</w:t>
      </w:r>
      <w:r w:rsidR="00F60261">
        <w:rPr>
          <w:bCs/>
          <w:iCs/>
          <w:lang w:val="es-MX"/>
        </w:rPr>
        <w:t>vo de los Lineamientos referidos estipula</w:t>
      </w:r>
      <w:r w:rsidRPr="00C73110">
        <w:rPr>
          <w:bCs/>
          <w:iCs/>
          <w:lang w:val="es-MX"/>
        </w:rPr>
        <w:t xml:space="preserve"> lo siguiente:</w:t>
      </w:r>
    </w:p>
    <w:p w14:paraId="4D5118B9" w14:textId="77777777" w:rsidR="00C73110" w:rsidRPr="00C73110" w:rsidRDefault="00C73110" w:rsidP="00C73110">
      <w:pPr>
        <w:rPr>
          <w:bCs/>
          <w:iCs/>
          <w:lang w:val="es-MX"/>
        </w:rPr>
      </w:pPr>
    </w:p>
    <w:p w14:paraId="3B2E455A" w14:textId="77777777" w:rsidR="00C73110" w:rsidRPr="00C73110" w:rsidRDefault="00C73110" w:rsidP="00CA11E4">
      <w:pPr>
        <w:numPr>
          <w:ilvl w:val="0"/>
          <w:numId w:val="52"/>
        </w:numPr>
        <w:rPr>
          <w:bCs/>
          <w:lang w:val="es-MX"/>
        </w:rPr>
      </w:pPr>
      <w:r w:rsidRPr="00C73110">
        <w:rPr>
          <w:b/>
          <w:bCs/>
          <w:lang w:val="es-MX"/>
        </w:rPr>
        <w:t>Para fundar la clasificación</w:t>
      </w:r>
      <w:r w:rsidRPr="00C73110">
        <w:rPr>
          <w:bCs/>
          <w:lang w:val="es-MX"/>
        </w:rPr>
        <w:t xml:space="preserve"> de la información se deberán señalar el artículo, fracción, inciso, párrafo o numeral de la Ley aplicable;</w:t>
      </w:r>
    </w:p>
    <w:p w14:paraId="792766DB" w14:textId="77777777" w:rsidR="00C73110" w:rsidRPr="00C73110" w:rsidRDefault="00C73110" w:rsidP="00CA11E4">
      <w:pPr>
        <w:numPr>
          <w:ilvl w:val="0"/>
          <w:numId w:val="52"/>
        </w:numPr>
        <w:rPr>
          <w:bCs/>
          <w:lang w:val="es-MX"/>
        </w:rPr>
      </w:pPr>
      <w:r w:rsidRPr="00C73110">
        <w:rPr>
          <w:b/>
          <w:bCs/>
          <w:lang w:val="es-MX"/>
        </w:rPr>
        <w:t>Para motivar la clasificación</w:t>
      </w:r>
      <w:r w:rsidRPr="00C73110">
        <w:rPr>
          <w:bCs/>
          <w:lang w:val="es-MX"/>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el análisis de la prueba de daño, así como, las circunstancias que justifican el establecimiento de determinado plazo de reserva.</w:t>
      </w:r>
    </w:p>
    <w:p w14:paraId="77A1E59A" w14:textId="77777777" w:rsidR="00C73110" w:rsidRPr="00C73110" w:rsidRDefault="00C73110" w:rsidP="00C73110">
      <w:pPr>
        <w:rPr>
          <w:bCs/>
          <w:lang w:val="es-MX"/>
        </w:rPr>
      </w:pPr>
    </w:p>
    <w:p w14:paraId="4B419391" w14:textId="79EB5DC0" w:rsidR="000C5552" w:rsidRDefault="00C73110" w:rsidP="00C73110">
      <w:pPr>
        <w:rPr>
          <w:lang w:val="es-MX"/>
        </w:rPr>
      </w:pPr>
      <w:r w:rsidRPr="00C73110">
        <w:rPr>
          <w:lang w:val="es-MX"/>
        </w:rPr>
        <w:t>Lo anterior, toma sustento en la fracción VII</w:t>
      </w:r>
      <w:r w:rsidR="00F60261">
        <w:rPr>
          <w:lang w:val="es-MX"/>
        </w:rPr>
        <w:t xml:space="preserve"> del artículo 1.8</w:t>
      </w:r>
      <w:r w:rsidRPr="00C73110">
        <w:rPr>
          <w:lang w:val="es-MX"/>
        </w:rPr>
        <w:t xml:space="preserve"> del Código Admin</w:t>
      </w:r>
      <w:r w:rsidR="00F60261">
        <w:rPr>
          <w:lang w:val="es-MX"/>
        </w:rPr>
        <w:t xml:space="preserve">istrativo del Estado de México en el </w:t>
      </w:r>
      <w:r w:rsidRPr="00C73110">
        <w:rPr>
          <w:lang w:val="es-MX"/>
        </w:rPr>
        <w:t xml:space="preserve">que </w:t>
      </w:r>
      <w:r w:rsidR="00F60261">
        <w:rPr>
          <w:lang w:val="es-MX"/>
        </w:rPr>
        <w:t xml:space="preserve">se </w:t>
      </w:r>
      <w:r w:rsidRPr="00C73110">
        <w:rPr>
          <w:lang w:val="es-MX"/>
        </w:rPr>
        <w:t>estable</w:t>
      </w:r>
      <w:r w:rsidR="00F60261">
        <w:rPr>
          <w:lang w:val="es-MX"/>
        </w:rPr>
        <w:t>ce que todo acto administrativo debe estar fundado y motivado;</w:t>
      </w:r>
      <w:r w:rsidRPr="00C73110">
        <w:rPr>
          <w:lang w:val="es-MX"/>
        </w:rPr>
        <w:t xml:space="preserve"> esto</w:t>
      </w:r>
      <w:r w:rsidR="00F60261">
        <w:rPr>
          <w:lang w:val="es-MX"/>
        </w:rPr>
        <w:t xml:space="preserve"> es, que contenga con precisión</w:t>
      </w:r>
      <w:r w:rsidRPr="00C73110">
        <w:rPr>
          <w:lang w:val="es-MX"/>
        </w:rPr>
        <w:t xml:space="preserve"> los preceptos legales aplicables, las circunstancias generales o especiales, razones particulares y causas que se h</w:t>
      </w:r>
      <w:r w:rsidR="00F60261">
        <w:rPr>
          <w:lang w:val="es-MX"/>
        </w:rPr>
        <w:t>ayan tomado en cuenta para su emisión. Asimismo, la t</w:t>
      </w:r>
      <w:r w:rsidRPr="00C73110">
        <w:rPr>
          <w:lang w:val="es-MX"/>
        </w:rPr>
        <w:t xml:space="preserve">esis aislada </w:t>
      </w:r>
      <w:r w:rsidR="00D77EF7">
        <w:rPr>
          <w:lang w:val="es-MX"/>
        </w:rPr>
        <w:t>con registro digital 209986</w:t>
      </w:r>
      <w:r w:rsidR="00D77EF7">
        <w:rPr>
          <w:rStyle w:val="Refdenotaalpie"/>
          <w:lang w:val="es-MX"/>
        </w:rPr>
        <w:footnoteReference w:id="5"/>
      </w:r>
      <w:r w:rsidR="00D77EF7">
        <w:rPr>
          <w:lang w:val="es-MX"/>
        </w:rPr>
        <w:t xml:space="preserve"> </w:t>
      </w:r>
      <w:r w:rsidR="00F60261">
        <w:rPr>
          <w:lang w:val="es-MX"/>
        </w:rPr>
        <w:t>dispone lo siguiente:</w:t>
      </w:r>
    </w:p>
    <w:p w14:paraId="5CC67EF8" w14:textId="77777777" w:rsidR="00F60261" w:rsidRDefault="00F60261" w:rsidP="00C73110">
      <w:pPr>
        <w:rPr>
          <w:lang w:val="es-MX"/>
        </w:rPr>
      </w:pPr>
    </w:p>
    <w:p w14:paraId="03716B2D" w14:textId="77777777" w:rsidR="00F60261" w:rsidRDefault="00F60261" w:rsidP="00F60261">
      <w:pPr>
        <w:pStyle w:val="Fundamentos"/>
        <w:rPr>
          <w:b/>
          <w:lang w:val="es-MX"/>
        </w:rPr>
      </w:pPr>
      <w:r w:rsidRPr="00F60261">
        <w:rPr>
          <w:b/>
          <w:lang w:val="es-MX"/>
        </w:rPr>
        <w:t xml:space="preserve">FUNDAMENTACION Y MOTIVACION, CONCEPTO DE. </w:t>
      </w:r>
    </w:p>
    <w:p w14:paraId="4601CE0E" w14:textId="3129535F" w:rsidR="00F60261" w:rsidRDefault="00F60261" w:rsidP="00F60261">
      <w:pPr>
        <w:pStyle w:val="Fundamentos"/>
      </w:pPr>
      <w:r w:rsidRPr="00F60261">
        <w:rPr>
          <w:lang w:val="es-MX"/>
        </w:rPr>
        <w:lastRenderedPageBreak/>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7D8497BB" w14:textId="77777777" w:rsidR="00C73110" w:rsidRDefault="00C73110" w:rsidP="00637679"/>
    <w:p w14:paraId="240B76AA" w14:textId="2919AB2E" w:rsidR="00B837B8" w:rsidRPr="006A7396" w:rsidRDefault="00B837B8" w:rsidP="00500448">
      <w:pPr>
        <w:rPr>
          <w:rFonts w:eastAsia="Palatino Linotype" w:cs="Palatino Linotype"/>
          <w:color w:val="000000"/>
          <w:szCs w:val="24"/>
        </w:rPr>
      </w:pPr>
      <w:r w:rsidRPr="006A7396">
        <w:rPr>
          <w:rFonts w:eastAsia="Palatino Linotype" w:cs="Palatino Linotype"/>
          <w:lang w:val="es-ES"/>
        </w:rPr>
        <w:t>Por lo que respecta al Acuerdo del Comité de Transparencia que sustente la versión pública de la documentación a entregar, deberá ser notificado mediante el SAIMEX.</w:t>
      </w:r>
      <w:r w:rsidR="00500448">
        <w:rPr>
          <w:rFonts w:eastAsia="Palatino Linotype" w:cs="Palatino Linotype"/>
          <w:lang w:val="es-ES"/>
        </w:rPr>
        <w:t xml:space="preserve"> </w:t>
      </w:r>
      <w:r w:rsidRPr="006A7396">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Pr>
          <w:rFonts w:eastAsia="Palatino Linotype" w:cs="Palatino Linotype"/>
          <w:color w:val="000000"/>
          <w:szCs w:val="24"/>
        </w:rPr>
        <w:t xml:space="preserve"> </w:t>
      </w:r>
      <w:r w:rsidRPr="006A7396">
        <w:rPr>
          <w:rFonts w:eastAsia="Palatino Linotype" w:cs="Palatino Linotype"/>
          <w:color w:val="000000"/>
          <w:szCs w:val="24"/>
        </w:rPr>
        <w:t>l</w:t>
      </w:r>
      <w:r>
        <w:rPr>
          <w:rFonts w:eastAsia="Palatino Linotype" w:cs="Palatino Linotype"/>
          <w:color w:val="000000"/>
          <w:szCs w:val="24"/>
        </w:rPr>
        <w:t>a</w:t>
      </w:r>
      <w:r w:rsidRPr="006A7396">
        <w:rPr>
          <w:rFonts w:eastAsia="Palatino Linotype" w:cs="Palatino Linotype"/>
          <w:color w:val="000000"/>
          <w:szCs w:val="24"/>
        </w:rPr>
        <w:t xml:space="preserve"> Recurrente.</w:t>
      </w:r>
    </w:p>
    <w:p w14:paraId="2A900B4F" w14:textId="77777777" w:rsidR="00B837B8" w:rsidRDefault="00B837B8" w:rsidP="00637679"/>
    <w:p w14:paraId="07B920B4" w14:textId="7454FF38" w:rsidR="00581587" w:rsidRPr="006F2304" w:rsidRDefault="00581587" w:rsidP="00581587">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w:t>
      </w:r>
      <w:r w:rsidR="00022432">
        <w:rPr>
          <w:rFonts w:eastAsia="Palatino Linotype" w:cs="Palatino Linotype"/>
          <w:color w:val="000000" w:themeColor="text1"/>
        </w:rPr>
        <w:t>el</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00D77EF7">
        <w:rPr>
          <w:rFonts w:eastAsia="Palatino Linotype" w:cs="Palatino Linotype"/>
          <w:color w:val="000000" w:themeColor="text1"/>
        </w:rPr>
        <w:t xml:space="preserve">parcialmente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w:t>
      </w:r>
      <w:r w:rsidR="00D77EF7">
        <w:rPr>
          <w:rFonts w:eastAsia="Palatino Linotype" w:cs="Palatino Linotype"/>
          <w:b/>
          <w:bCs/>
          <w:color w:val="000000" w:themeColor="text1"/>
        </w:rPr>
        <w:t>n fundamento en la segund</w:t>
      </w:r>
      <w:r w:rsidR="006451AD">
        <w:rPr>
          <w:rFonts w:eastAsia="Palatino Linotype" w:cs="Palatino Linotype"/>
          <w:b/>
          <w:bCs/>
          <w:color w:val="000000" w:themeColor="text1"/>
        </w:rPr>
        <w:t>a</w:t>
      </w:r>
      <w:r>
        <w:rPr>
          <w:rFonts w:eastAsia="Palatino Linotype" w:cs="Palatino Linotype"/>
          <w:b/>
          <w:bCs/>
          <w:color w:val="000000" w:themeColor="text1"/>
        </w:rPr>
        <w:t xml:space="preserve">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sidR="00D77EF7">
        <w:rPr>
          <w:rFonts w:eastAsia="Palatino Linotype" w:cs="Palatino Linotype"/>
          <w:b/>
          <w:bCs/>
          <w:color w:val="000000" w:themeColor="text1"/>
        </w:rPr>
        <w:t>MODIFI</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00642669" w:rsidRPr="008F3C6D">
        <w:rPr>
          <w:rFonts w:eastAsia="Palatino Linotype" w:cs="Palatino Linotype"/>
          <w:color w:val="000000"/>
          <w:szCs w:val="24"/>
        </w:rPr>
        <w:t xml:space="preserve"> </w:t>
      </w:r>
      <w:r w:rsidR="00DA59E6">
        <w:rPr>
          <w:rFonts w:eastAsia="Palatino Linotype" w:cs="Palatino Linotype"/>
          <w:b/>
          <w:bCs/>
          <w:color w:val="000000"/>
          <w:szCs w:val="24"/>
        </w:rPr>
        <w:t>00026/DIFTLALNE/IP/2025</w:t>
      </w:r>
      <w:r w:rsidRPr="0CEC3CE0">
        <w:rPr>
          <w:rFonts w:eastAsia="Palatino Linotype" w:cs="Palatino Linotype"/>
          <w:color w:val="000000" w:themeColor="text1"/>
        </w:rPr>
        <w:t>, que ha sido materia del presente estudio.</w:t>
      </w:r>
    </w:p>
    <w:p w14:paraId="33FB236F" w14:textId="259CAD64" w:rsidR="00581587" w:rsidRDefault="00581587" w:rsidP="008F50E6"/>
    <w:p w14:paraId="34755541"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3AF7767D" w14:textId="4DC74A1D" w:rsidR="00454915" w:rsidRDefault="00454915" w:rsidP="008F50E6"/>
    <w:p w14:paraId="04F69938" w14:textId="77777777" w:rsidR="00581587" w:rsidRPr="00BB7F90" w:rsidRDefault="00581587" w:rsidP="00581587">
      <w:pPr>
        <w:pStyle w:val="Ttulo1"/>
        <w:rPr>
          <w:rFonts w:eastAsia="Palatino Linotype"/>
        </w:rPr>
      </w:pPr>
      <w:r w:rsidRPr="00BB7F90">
        <w:rPr>
          <w:rFonts w:eastAsia="Palatino Linotype"/>
        </w:rPr>
        <w:lastRenderedPageBreak/>
        <w:t>S E    R E S U E L V E</w:t>
      </w:r>
    </w:p>
    <w:p w14:paraId="0360AA6D" w14:textId="77777777" w:rsidR="00581587" w:rsidRPr="00BB7F90" w:rsidRDefault="00581587" w:rsidP="00581587">
      <w:pPr>
        <w:pBdr>
          <w:top w:val="nil"/>
          <w:left w:val="nil"/>
          <w:bottom w:val="nil"/>
          <w:right w:val="nil"/>
          <w:between w:val="nil"/>
        </w:pBdr>
        <w:rPr>
          <w:rFonts w:eastAsia="Palatino Linotype" w:cs="Palatino Linotype"/>
          <w:b/>
          <w:color w:val="000000"/>
          <w:szCs w:val="24"/>
        </w:rPr>
      </w:pPr>
    </w:p>
    <w:p w14:paraId="2E76CA1A" w14:textId="5F16124C" w:rsidR="00581587" w:rsidRPr="00BB7F90" w:rsidRDefault="00581587" w:rsidP="00581587">
      <w:pPr>
        <w:pBdr>
          <w:top w:val="nil"/>
          <w:left w:val="nil"/>
          <w:bottom w:val="nil"/>
          <w:right w:val="nil"/>
          <w:between w:val="nil"/>
        </w:pBdr>
        <w:rPr>
          <w:rFonts w:eastAsia="Palatino Linotype" w:cs="Palatino Linotype"/>
          <w:color w:val="000000"/>
        </w:rPr>
      </w:pPr>
      <w:r w:rsidRPr="00BB7F90">
        <w:rPr>
          <w:rFonts w:eastAsia="Palatino Linotype" w:cs="Palatino Linotype"/>
          <w:b/>
          <w:bCs/>
          <w:color w:val="000000" w:themeColor="text1"/>
        </w:rPr>
        <w:t>PRIMERO.</w:t>
      </w:r>
      <w:r w:rsidRPr="00BB7F90">
        <w:rPr>
          <w:rFonts w:eastAsia="Palatino Linotype" w:cs="Palatino Linotype"/>
          <w:color w:val="000000" w:themeColor="text1"/>
        </w:rPr>
        <w:t xml:space="preserve"> Se </w:t>
      </w:r>
      <w:r w:rsidR="00D77EF7">
        <w:rPr>
          <w:rFonts w:eastAsia="Palatino Linotype" w:cs="Palatino Linotype"/>
          <w:b/>
          <w:bCs/>
          <w:color w:val="000000" w:themeColor="text1"/>
        </w:rPr>
        <w:t>MODIFI</w:t>
      </w:r>
      <w:r w:rsidRPr="00BB7F90">
        <w:rPr>
          <w:rFonts w:eastAsia="Palatino Linotype" w:cs="Palatino Linotype"/>
          <w:b/>
          <w:bCs/>
          <w:color w:val="000000" w:themeColor="text1"/>
        </w:rPr>
        <w:t>CA</w:t>
      </w:r>
      <w:r w:rsidRPr="00BB7F90">
        <w:rPr>
          <w:rFonts w:eastAsia="Palatino Linotype" w:cs="Palatino Linotype"/>
          <w:color w:val="000000" w:themeColor="text1"/>
        </w:rPr>
        <w:t xml:space="preserve"> la respuesta entregada por el Sujeto Obligado</w:t>
      </w:r>
      <w:r w:rsidRPr="00BB7F90">
        <w:rPr>
          <w:rFonts w:eastAsia="Palatino Linotype" w:cs="Palatino Linotype"/>
          <w:b/>
          <w:bCs/>
          <w:color w:val="000000" w:themeColor="text1"/>
        </w:rPr>
        <w:t xml:space="preserve"> </w:t>
      </w:r>
      <w:r w:rsidRPr="00BB7F90">
        <w:rPr>
          <w:rFonts w:eastAsia="Palatino Linotype" w:cs="Palatino Linotype"/>
          <w:color w:val="000000" w:themeColor="text1"/>
        </w:rPr>
        <w:t>a la solicitud de información número</w:t>
      </w:r>
      <w:r w:rsidR="00642669">
        <w:rPr>
          <w:rFonts w:eastAsia="Palatino Linotype" w:cs="Palatino Linotype"/>
          <w:b/>
          <w:bCs/>
          <w:color w:val="000000"/>
          <w:szCs w:val="24"/>
        </w:rPr>
        <w:t xml:space="preserve"> </w:t>
      </w:r>
      <w:r w:rsidR="00DA59E6">
        <w:rPr>
          <w:rFonts w:eastAsia="Palatino Linotype" w:cs="Palatino Linotype"/>
          <w:b/>
          <w:bCs/>
          <w:color w:val="000000"/>
          <w:szCs w:val="24"/>
        </w:rPr>
        <w:t>00026/DIFTLALNE/IP/2025</w:t>
      </w:r>
      <w:r w:rsidR="000D3DC4">
        <w:rPr>
          <w:rFonts w:eastAsia="Palatino Linotype" w:cs="Palatino Linotype"/>
          <w:color w:val="000000" w:themeColor="text1"/>
        </w:rPr>
        <w:t>, al resultar</w:t>
      </w:r>
      <w:r w:rsidR="005D743E">
        <w:rPr>
          <w:rFonts w:eastAsia="Palatino Linotype" w:cs="Palatino Linotype"/>
          <w:color w:val="000000" w:themeColor="text1"/>
        </w:rPr>
        <w:t xml:space="preserve"> </w:t>
      </w:r>
      <w:r w:rsidR="00D77EF7">
        <w:rPr>
          <w:rFonts w:eastAsia="Palatino Linotype" w:cs="Palatino Linotype"/>
          <w:color w:val="000000" w:themeColor="text1"/>
        </w:rPr>
        <w:t xml:space="preserve">parcialmente </w:t>
      </w:r>
      <w:r w:rsidRPr="00BB7F90">
        <w:rPr>
          <w:rFonts w:eastAsia="Palatino Linotype" w:cs="Palatino Linotype"/>
          <w:color w:val="000000" w:themeColor="text1"/>
        </w:rPr>
        <w:t xml:space="preserve">fundados los motivos de inconformidad argüidos por </w:t>
      </w:r>
      <w:r w:rsidR="000D3DC4">
        <w:rPr>
          <w:rFonts w:eastAsia="Palatino Linotype" w:cs="Palatino Linotype"/>
          <w:color w:val="000000" w:themeColor="text1"/>
        </w:rPr>
        <w:t>el</w:t>
      </w:r>
      <w:r w:rsidRPr="00BB7F90">
        <w:rPr>
          <w:rFonts w:eastAsia="Palatino Linotype" w:cs="Palatino Linotype"/>
          <w:color w:val="000000" w:themeColor="text1"/>
        </w:rPr>
        <w:t xml:space="preserve"> Recurrente, en términos del</w:t>
      </w:r>
      <w:r>
        <w:rPr>
          <w:rFonts w:eastAsia="Palatino Linotype" w:cs="Palatino Linotype"/>
          <w:b/>
          <w:bCs/>
          <w:color w:val="000000" w:themeColor="text1"/>
        </w:rPr>
        <w:t xml:space="preserve"> Considerando </w:t>
      </w:r>
      <w:r w:rsidR="00D77EF7">
        <w:rPr>
          <w:rFonts w:eastAsia="Palatino Linotype" w:cs="Palatino Linotype"/>
          <w:b/>
          <w:bCs/>
          <w:color w:val="000000" w:themeColor="text1"/>
        </w:rPr>
        <w:t>CUAR</w:t>
      </w:r>
      <w:r w:rsidRPr="00BB7F90">
        <w:rPr>
          <w:rFonts w:eastAsia="Palatino Linotype" w:cs="Palatino Linotype"/>
          <w:b/>
          <w:bCs/>
          <w:color w:val="000000" w:themeColor="text1"/>
        </w:rPr>
        <w:t xml:space="preserve">TO </w:t>
      </w:r>
      <w:r w:rsidRPr="00BB7F90">
        <w:rPr>
          <w:rFonts w:eastAsia="Palatino Linotype" w:cs="Palatino Linotype"/>
          <w:color w:val="000000" w:themeColor="text1"/>
        </w:rPr>
        <w:t xml:space="preserve">de la presente resolución. </w:t>
      </w:r>
    </w:p>
    <w:p w14:paraId="1E340B42"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4DA0A536" w14:textId="4467A860" w:rsidR="00581587" w:rsidRPr="00BB7F90" w:rsidRDefault="00581587" w:rsidP="00581587">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007501B9" w:rsidRPr="003F3F63">
        <w:rPr>
          <w:rFonts w:eastAsia="Palatino Linotype" w:cs="Palatino Linotype"/>
          <w:color w:val="000000"/>
          <w:szCs w:val="24"/>
        </w:rPr>
        <w:t>al Sujeto Obligado que</w:t>
      </w:r>
      <w:r w:rsidR="003A51C8">
        <w:rPr>
          <w:rFonts w:eastAsia="Palatino Linotype" w:cs="Palatino Linotype"/>
          <w:color w:val="000000"/>
          <w:szCs w:val="24"/>
        </w:rPr>
        <w:t xml:space="preserve"> </w:t>
      </w:r>
      <w:r w:rsidR="00B837B8">
        <w:rPr>
          <w:rFonts w:eastAsia="Palatino Linotype" w:cs="Palatino Linotype"/>
          <w:color w:val="000000"/>
          <w:szCs w:val="24"/>
        </w:rPr>
        <w:t xml:space="preserve">haga </w:t>
      </w:r>
      <w:r w:rsidR="007501B9" w:rsidRPr="003F3F63">
        <w:rPr>
          <w:rFonts w:eastAsia="Palatino Linotype" w:cs="Palatino Linotype"/>
          <w:color w:val="000000"/>
          <w:szCs w:val="24"/>
        </w:rPr>
        <w:t>entrega a</w:t>
      </w:r>
      <w:r w:rsidR="000D3DC4">
        <w:rPr>
          <w:rFonts w:eastAsia="Palatino Linotype" w:cs="Palatino Linotype"/>
          <w:color w:val="000000"/>
          <w:szCs w:val="24"/>
        </w:rPr>
        <w:t>l</w:t>
      </w:r>
      <w:r w:rsidR="007501B9" w:rsidRPr="003F3F63">
        <w:rPr>
          <w:rFonts w:eastAsia="Palatino Linotype" w:cs="Palatino Linotype"/>
          <w:color w:val="000000"/>
          <w:szCs w:val="24"/>
        </w:rPr>
        <w:t xml:space="preserve"> Recurrente mediante el Sistema de Acceso a la Información Mexiquense (SAIMEX)</w:t>
      </w:r>
      <w:r w:rsidR="00D77EF7">
        <w:rPr>
          <w:rFonts w:eastAsia="Palatino Linotype" w:cs="Palatino Linotype"/>
          <w:color w:val="000000"/>
          <w:szCs w:val="24"/>
        </w:rPr>
        <w:t xml:space="preserve"> </w:t>
      </w:r>
      <w:r w:rsidR="003A51C8">
        <w:rPr>
          <w:rFonts w:eastAsia="Palatino Linotype" w:cs="Palatino Linotype"/>
          <w:color w:val="000000"/>
          <w:szCs w:val="24"/>
        </w:rPr>
        <w:t xml:space="preserve">y </w:t>
      </w:r>
      <w:r w:rsidR="007501B9" w:rsidRPr="003F3F63">
        <w:rPr>
          <w:rFonts w:eastAsia="Palatino Linotype" w:cs="Palatino Linotype"/>
          <w:color w:val="000000"/>
          <w:szCs w:val="24"/>
        </w:rPr>
        <w:t xml:space="preserve">en términos del </w:t>
      </w:r>
      <w:r w:rsidR="000D3DC4">
        <w:rPr>
          <w:rFonts w:eastAsia="Palatino Linotype" w:cs="Palatino Linotype"/>
          <w:b/>
          <w:color w:val="000000"/>
          <w:szCs w:val="24"/>
        </w:rPr>
        <w:t xml:space="preserve">Considerando </w:t>
      </w:r>
      <w:r w:rsidR="00D77EF7">
        <w:rPr>
          <w:rFonts w:eastAsia="Palatino Linotype" w:cs="Palatino Linotype"/>
          <w:b/>
          <w:color w:val="000000"/>
          <w:szCs w:val="24"/>
        </w:rPr>
        <w:t>CUAR</w:t>
      </w:r>
      <w:r w:rsidR="007501B9" w:rsidRPr="003F3F63">
        <w:rPr>
          <w:rFonts w:eastAsia="Palatino Linotype" w:cs="Palatino Linotype"/>
          <w:b/>
          <w:color w:val="000000"/>
          <w:szCs w:val="24"/>
        </w:rPr>
        <w:t>TO</w:t>
      </w:r>
      <w:r w:rsidR="00637878">
        <w:rPr>
          <w:rFonts w:eastAsia="Palatino Linotype" w:cs="Palatino Linotype"/>
          <w:color w:val="000000"/>
          <w:szCs w:val="24"/>
        </w:rPr>
        <w:t>, de lo siguiente:</w:t>
      </w:r>
    </w:p>
    <w:p w14:paraId="26EEF856"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5D3CABD2" w14:textId="55FB0112" w:rsidR="00637878" w:rsidRPr="00637878" w:rsidRDefault="00D77EF7" w:rsidP="008E1C6A">
      <w:pPr>
        <w:pStyle w:val="Prrafodelista"/>
        <w:numPr>
          <w:ilvl w:val="0"/>
          <w:numId w:val="49"/>
        </w:numPr>
        <w:pBdr>
          <w:top w:val="nil"/>
          <w:left w:val="nil"/>
          <w:bottom w:val="nil"/>
          <w:right w:val="nil"/>
          <w:between w:val="nil"/>
        </w:pBdr>
        <w:spacing w:line="240" w:lineRule="auto"/>
      </w:pPr>
      <w:r w:rsidRPr="00D77EF7">
        <w:rPr>
          <w:rFonts w:eastAsia="Palatino Linotype" w:cs="Palatino Linotype"/>
          <w:i/>
          <w:iCs/>
          <w:color w:val="000000"/>
          <w:lang w:val="es-ES_tradnl"/>
        </w:rPr>
        <w:t>El acta</w:t>
      </w:r>
      <w:r w:rsidR="00DE2D8F" w:rsidRPr="00D77EF7">
        <w:rPr>
          <w:rFonts w:eastAsia="Palatino Linotype" w:cs="Palatino Linotype"/>
          <w:i/>
          <w:iCs/>
          <w:color w:val="000000"/>
          <w:lang w:val="es-ES_tradnl"/>
        </w:rPr>
        <w:t xml:space="preserve"> </w:t>
      </w:r>
      <w:r w:rsidR="00B837B8" w:rsidRPr="00D77EF7">
        <w:rPr>
          <w:rFonts w:eastAsia="Palatino Linotype" w:cs="Palatino Linotype"/>
          <w:i/>
          <w:iCs/>
          <w:color w:val="000000"/>
        </w:rPr>
        <w:t xml:space="preserve">entrega recepción </w:t>
      </w:r>
      <w:r w:rsidRPr="00D77EF7">
        <w:rPr>
          <w:rFonts w:eastAsia="Palatino Linotype" w:cs="Palatino Linotype"/>
          <w:i/>
          <w:iCs/>
          <w:color w:val="000000"/>
        </w:rPr>
        <w:t xml:space="preserve">remitida en respuesta a la solicitud de información, en correcta versión pública. </w:t>
      </w:r>
    </w:p>
    <w:p w14:paraId="218575B0" w14:textId="6456496A" w:rsidR="00C11FB3" w:rsidRDefault="00C11FB3" w:rsidP="00D90B06">
      <w:pPr>
        <w:pStyle w:val="NormalINFOEM"/>
        <w:tabs>
          <w:tab w:val="left" w:pos="2862"/>
        </w:tabs>
        <w:rPr>
          <w:szCs w:val="24"/>
        </w:rPr>
      </w:pPr>
    </w:p>
    <w:p w14:paraId="62472026" w14:textId="3B4A03ED" w:rsidR="004161DA" w:rsidRPr="006A7396" w:rsidRDefault="00D77EF7" w:rsidP="00637878">
      <w:pPr>
        <w:pStyle w:val="NormalINFOEM"/>
        <w:rPr>
          <w:szCs w:val="24"/>
        </w:rPr>
      </w:pPr>
      <w:r>
        <w:rPr>
          <w:szCs w:val="24"/>
        </w:rPr>
        <w:t>C</w:t>
      </w:r>
      <w:r w:rsidR="00B837B8" w:rsidRPr="00B837B8">
        <w:rPr>
          <w:szCs w:val="24"/>
        </w:rPr>
        <w:t>omo sustento de la versión pública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455A0062" w14:textId="77777777" w:rsidR="004161DA" w:rsidRPr="00B667E3" w:rsidRDefault="004161DA" w:rsidP="00637878">
      <w:pPr>
        <w:pStyle w:val="NormalINFOEM"/>
        <w:rPr>
          <w:szCs w:val="24"/>
        </w:rPr>
      </w:pPr>
    </w:p>
    <w:p w14:paraId="0BFBD801" w14:textId="343F5C80"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w:t>
      </w:r>
      <w:r w:rsidR="0032659A" w:rsidRPr="00325BCB">
        <w:rPr>
          <w:rFonts w:eastAsia="Palatino Linotype" w:cs="Palatino Linotype"/>
          <w:color w:val="000000"/>
          <w:szCs w:val="24"/>
        </w:rPr>
        <w:t>mediante el Sistema de Acceso a la Información Mexiquense (SAIMEX)</w:t>
      </w:r>
      <w:r w:rsidR="0032659A">
        <w:rPr>
          <w:rFonts w:eastAsia="Palatino Linotype" w:cs="Palatino Linotype"/>
          <w:color w:val="000000"/>
          <w:szCs w:val="24"/>
        </w:rPr>
        <w:t xml:space="preserve">, </w:t>
      </w:r>
      <w:r w:rsidRPr="00325BCB">
        <w:rPr>
          <w:rFonts w:eastAsia="Palatino Linotype" w:cs="Palatino Linotype"/>
          <w:color w:val="000000"/>
          <w:szCs w:val="24"/>
        </w:rPr>
        <w:t xml:space="preserve">para que, conforme a los artículos 186 último párrafo, 189 segundo párrafo y 194 de la Ley de Transparencia y Acceso a la Información Pública del Estado de México </w:t>
      </w:r>
      <w:r w:rsidRPr="00325BCB">
        <w:rPr>
          <w:rFonts w:eastAsia="Palatino Linotype" w:cs="Palatino Linotype"/>
          <w:color w:val="000000"/>
          <w:szCs w:val="24"/>
        </w:rPr>
        <w:lastRenderedPageBreak/>
        <w:t>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BA5315" w:rsidRDefault="00581587" w:rsidP="00581587">
      <w:pPr>
        <w:pBdr>
          <w:top w:val="nil"/>
          <w:left w:val="nil"/>
          <w:bottom w:val="nil"/>
          <w:right w:val="nil"/>
          <w:between w:val="nil"/>
        </w:pBdr>
        <w:rPr>
          <w:rFonts w:eastAsia="Palatino Linotype" w:cs="Palatino Linotype"/>
          <w:color w:val="000000"/>
          <w:szCs w:val="24"/>
        </w:rPr>
      </w:pPr>
    </w:p>
    <w:p w14:paraId="0DB49AA1" w14:textId="46022E53" w:rsidR="00581587" w:rsidRPr="00BA5315" w:rsidRDefault="00581587" w:rsidP="00581587">
      <w:pPr>
        <w:pBdr>
          <w:top w:val="nil"/>
          <w:left w:val="nil"/>
          <w:bottom w:val="nil"/>
          <w:right w:val="nil"/>
          <w:between w:val="nil"/>
        </w:pBdr>
        <w:rPr>
          <w:rFonts w:eastAsia="Palatino Linotype" w:cs="Palatino Linotype"/>
          <w:color w:val="000000"/>
          <w:szCs w:val="24"/>
        </w:rPr>
      </w:pPr>
      <w:r w:rsidRPr="00BA5315">
        <w:rPr>
          <w:rFonts w:eastAsia="Palatino Linotype" w:cs="Palatino Linotype"/>
          <w:b/>
          <w:color w:val="000000"/>
          <w:szCs w:val="24"/>
        </w:rPr>
        <w:t xml:space="preserve">QUINTO. Notifíquese </w:t>
      </w:r>
      <w:r w:rsidRPr="00BA5315">
        <w:rPr>
          <w:rFonts w:eastAsia="Palatino Linotype" w:cs="Palatino Linotype"/>
          <w:color w:val="000000"/>
          <w:szCs w:val="24"/>
        </w:rPr>
        <w:t>la presente resolución a</w:t>
      </w:r>
      <w:r w:rsidR="000D3DC4" w:rsidRPr="00BA5315">
        <w:rPr>
          <w:rFonts w:eastAsia="Palatino Linotype" w:cs="Palatino Linotype"/>
          <w:color w:val="000000"/>
          <w:szCs w:val="24"/>
        </w:rPr>
        <w:t>l</w:t>
      </w:r>
      <w:r w:rsidRPr="00BA5315">
        <w:rPr>
          <w:rFonts w:eastAsia="Palatino Linotype" w:cs="Palatino Linotype"/>
          <w:color w:val="000000"/>
          <w:szCs w:val="24"/>
        </w:rPr>
        <w:t xml:space="preserve"> Recurrente mediante el Sistema de Acceso a la Información Mexiquense (SAIMEX)</w:t>
      </w:r>
      <w:r w:rsidR="00FB5BF2" w:rsidRPr="00BA5315">
        <w:rPr>
          <w:rFonts w:eastAsia="Palatino Linotype" w:cs="Palatino Linotype"/>
          <w:color w:val="000000"/>
          <w:szCs w:val="24"/>
        </w:rPr>
        <w:t xml:space="preserve">, </w:t>
      </w:r>
      <w:r w:rsidRPr="00BA5315">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Pr="00BA5315" w:rsidRDefault="00454915" w:rsidP="008F50E6">
      <w:pPr>
        <w:rPr>
          <w:szCs w:val="24"/>
        </w:rPr>
      </w:pPr>
    </w:p>
    <w:p w14:paraId="20573BFF" w14:textId="6C93CAA0" w:rsidR="00A970D5" w:rsidRPr="006922F5" w:rsidRDefault="005A45B1" w:rsidP="00B837B8">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w:t>
      </w:r>
      <w:r w:rsidR="006922F5">
        <w:rPr>
          <w:rFonts w:eastAsia="Palatino Linotype" w:cs="Palatino Linotype"/>
          <w:color w:val="000000"/>
          <w:szCs w:val="24"/>
        </w:rPr>
        <w:lastRenderedPageBreak/>
        <w:t>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4B503B">
        <w:rPr>
          <w:rFonts w:eastAsia="Palatino Linotype" w:cs="Palatino Linotype"/>
          <w:color w:val="000000"/>
          <w:szCs w:val="24"/>
        </w:rPr>
        <w:t xml:space="preserve">DÉCIMA </w:t>
      </w:r>
      <w:r w:rsidR="00C11FB3">
        <w:rPr>
          <w:rFonts w:eastAsia="Palatino Linotype" w:cs="Palatino Linotype"/>
          <w:color w:val="000000"/>
          <w:szCs w:val="24"/>
        </w:rPr>
        <w:t>QUINTA</w:t>
      </w:r>
      <w:r w:rsidR="00501811">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C11FB3">
        <w:rPr>
          <w:rFonts w:eastAsia="Palatino Linotype" w:cs="Palatino Linotype"/>
          <w:color w:val="000000"/>
          <w:szCs w:val="24"/>
        </w:rPr>
        <w:t>TREINTA</w:t>
      </w:r>
      <w:r w:rsidR="001A2A89">
        <w:rPr>
          <w:rFonts w:eastAsia="Palatino Linotype" w:cs="Palatino Linotype"/>
          <w:color w:val="000000"/>
          <w:szCs w:val="24"/>
        </w:rPr>
        <w:t xml:space="preserve"> DE ABRIL</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w:t>
      </w:r>
      <w:r w:rsidR="00B43890">
        <w:rPr>
          <w:rFonts w:eastAsia="Palatino Linotype" w:cs="Palatino Linotype"/>
          <w:color w:val="000000"/>
          <w:szCs w:val="24"/>
        </w:rPr>
        <w:t>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BA5315">
        <w:rPr>
          <w:rFonts w:eastAsia="Palatino Linotype" w:cs="Palatino Linotype"/>
          <w:color w:val="000000"/>
          <w:szCs w:val="24"/>
        </w:rPr>
        <w:t>---------------------------------------------------------------</w:t>
      </w:r>
      <w:r w:rsidR="00B837B8">
        <w:rPr>
          <w:rFonts w:eastAsia="Palatino Linotype" w:cs="Palatino Linotype"/>
          <w:color w:val="000000"/>
          <w:szCs w:val="24"/>
        </w:rPr>
        <w:t>--------------------------------------------------------------------------------------------------------------------------------------------------------------------------------------------------------------------------------------------------------------------------------------------------------------------------------------------------------------------------------------------------------------------------------------------------------------------------------------------------------------------------------------</w:t>
      </w:r>
      <w:r w:rsidR="00500448">
        <w:rPr>
          <w:rFonts w:eastAsia="Palatino Linotype" w:cs="Palatino Linotype"/>
          <w:color w:val="000000"/>
          <w:szCs w:val="24"/>
        </w:rPr>
        <w:t>----</w:t>
      </w:r>
      <w:r w:rsidR="00B837B8">
        <w:rPr>
          <w:rFonts w:eastAsia="Palatino Linotype" w:cs="Palatino Linotype"/>
          <w:color w:val="000000"/>
          <w:szCs w:val="24"/>
        </w:rPr>
        <w:t>--------------------------------------------------------------------------------------------------------------------------------------------------------------------------------------------------------------------------------------------------------------------</w:t>
      </w:r>
      <w:r w:rsidR="00CA11E4">
        <w:rPr>
          <w:rFonts w:eastAsia="Palatino Linotype" w:cs="Palatino Linotype"/>
          <w:color w:val="000000"/>
          <w:szCs w:val="24"/>
        </w:rPr>
        <w:t>------------------------------------------------------------------------------------------------------------------------------------------------------------------------------------------------------------------------------------------</w:t>
      </w:r>
      <w:r w:rsidR="00B837B8">
        <w:rPr>
          <w:rFonts w:eastAsia="Palatino Linotype" w:cs="Palatino Linotype"/>
          <w:color w:val="000000"/>
          <w:szCs w:val="24"/>
        </w:rPr>
        <w:t>------------------------------------------------------------------</w:t>
      </w:r>
      <w:r w:rsidR="00BA5315">
        <w:rPr>
          <w:rFonts w:eastAsia="Palatino Linotype" w:cs="Palatino Linotype"/>
          <w:color w:val="000000"/>
          <w:szCs w:val="24"/>
        </w:rPr>
        <w:t>----------</w:t>
      </w:r>
      <w:r w:rsidR="00D77EF7">
        <w:rPr>
          <w:rFonts w:eastAsia="Palatino Linotype" w:cs="Palatino Linotype"/>
          <w:color w:val="000000"/>
          <w:szCs w:val="24"/>
        </w:rPr>
        <w:t>---------</w:t>
      </w:r>
      <w:r w:rsidR="00C11FB3">
        <w:rPr>
          <w:rFonts w:eastAsia="Palatino Linotype" w:cs="Palatino Linotype"/>
          <w:color w:val="000000"/>
          <w:szCs w:val="24"/>
        </w:rPr>
        <w:t>----------------------------------------------------------------------------------------------------------------------------------------------------------------------------------------------------------------------------------------------------------------------------------------------------------------------------------------------------------------------------------------------------------------------------------------------------------------------------------------------------------------------------------------------------------------------------------------------------------------------------------------------------------------------------------------------------------------------------------------------------------------------------------------------------------------------------------------------------------------------------------------------------------------------------------------------------------------------------------------------------------------------------------------------------------------------------------------------------------------------------------------------------------------------------------------------------------</w:t>
      </w:r>
    </w:p>
    <w:p w14:paraId="4DA57669" w14:textId="77777777" w:rsidR="00A970D5" w:rsidRPr="004B7011" w:rsidRDefault="44E9108F" w:rsidP="001E2ECC">
      <w:pPr>
        <w:pBdr>
          <w:top w:val="nil"/>
          <w:left w:val="nil"/>
          <w:bottom w:val="nil"/>
          <w:right w:val="nil"/>
          <w:between w:val="nil"/>
        </w:pBdr>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1389F" w14:textId="77777777" w:rsidR="00872B80" w:rsidRDefault="00872B80" w:rsidP="00F2498E">
      <w:pPr>
        <w:spacing w:line="240" w:lineRule="auto"/>
      </w:pPr>
      <w:r>
        <w:separator/>
      </w:r>
    </w:p>
  </w:endnote>
  <w:endnote w:type="continuationSeparator" w:id="0">
    <w:p w14:paraId="5ABD7850" w14:textId="77777777" w:rsidR="00872B80" w:rsidRDefault="00872B80" w:rsidP="00F2498E">
      <w:pPr>
        <w:spacing w:line="240" w:lineRule="auto"/>
      </w:pPr>
      <w:r>
        <w:continuationSeparator/>
      </w:r>
    </w:p>
  </w:endnote>
  <w:endnote w:type="continuationNotice" w:id="1">
    <w:p w14:paraId="4E8A809A" w14:textId="77777777" w:rsidR="00872B80" w:rsidRDefault="00872B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263684" w:rsidRPr="00871A91" w:rsidRDefault="00263684"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6613D">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6613D">
      <w:rPr>
        <w:rFonts w:ascii="Palatino Linotype" w:hAnsi="Palatino Linotype"/>
        <w:b/>
        <w:bCs/>
        <w:noProof/>
        <w:sz w:val="20"/>
      </w:rPr>
      <w:t>35</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263684" w:rsidRPr="00871A91" w:rsidRDefault="00263684"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6613D">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6613D">
      <w:rPr>
        <w:rFonts w:ascii="Palatino Linotype" w:hAnsi="Palatino Linotype"/>
        <w:b/>
        <w:bCs/>
        <w:noProof/>
        <w:sz w:val="20"/>
      </w:rPr>
      <w:t>35</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69432" w14:textId="77777777" w:rsidR="00872B80" w:rsidRDefault="00872B80" w:rsidP="00F2498E">
      <w:pPr>
        <w:spacing w:line="240" w:lineRule="auto"/>
      </w:pPr>
      <w:r>
        <w:separator/>
      </w:r>
    </w:p>
  </w:footnote>
  <w:footnote w:type="continuationSeparator" w:id="0">
    <w:p w14:paraId="674E37E8" w14:textId="77777777" w:rsidR="00872B80" w:rsidRDefault="00872B80" w:rsidP="00F2498E">
      <w:pPr>
        <w:spacing w:line="240" w:lineRule="auto"/>
      </w:pPr>
      <w:r>
        <w:continuationSeparator/>
      </w:r>
    </w:p>
  </w:footnote>
  <w:footnote w:type="continuationNotice" w:id="1">
    <w:p w14:paraId="7303B2D7" w14:textId="77777777" w:rsidR="00872B80" w:rsidRDefault="00872B80">
      <w:pPr>
        <w:spacing w:line="240" w:lineRule="auto"/>
      </w:pPr>
    </w:p>
  </w:footnote>
  <w:footnote w:id="2">
    <w:p w14:paraId="2BCE50A0" w14:textId="77777777" w:rsidR="00263684" w:rsidRPr="0031280C" w:rsidRDefault="00263684"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263684" w:rsidRPr="0031280C" w:rsidRDefault="00263684"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263684" w:rsidRPr="0031280C" w:rsidRDefault="00263684"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263684" w:rsidRPr="0031280C" w:rsidRDefault="00263684"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2563C9A7" w14:textId="62460233" w:rsidR="00263684" w:rsidRPr="00280DAD" w:rsidRDefault="00263684">
      <w:pPr>
        <w:pStyle w:val="Textonotapie"/>
        <w:rPr>
          <w:lang w:val="es-MX"/>
        </w:rPr>
      </w:pPr>
      <w:r>
        <w:rPr>
          <w:rStyle w:val="Refdenotaalpie"/>
        </w:rPr>
        <w:footnoteRef/>
      </w:r>
      <w:r>
        <w:t xml:space="preserve"> </w:t>
      </w:r>
      <w:r>
        <w:rPr>
          <w:lang w:val="es-MX"/>
        </w:rPr>
        <w:t xml:space="preserve">Consultado en </w:t>
      </w:r>
      <w:hyperlink r:id="rId3" w:history="1">
        <w:r w:rsidRPr="00B04331">
          <w:rPr>
            <w:rStyle w:val="Hipervnculo"/>
            <w:lang w:val="es-MX"/>
          </w:rPr>
          <w:t>https://www.diftlalnepantla.gob.mx/index.php/quienes-somos/directorio</w:t>
        </w:r>
      </w:hyperlink>
      <w:r>
        <w:rPr>
          <w:lang w:val="es-MX"/>
        </w:rPr>
        <w:t xml:space="preserve"> el siete de abril de dos mil veinticinco.</w:t>
      </w:r>
    </w:p>
  </w:footnote>
  <w:footnote w:id="4">
    <w:p w14:paraId="4FFA0960" w14:textId="4723499A" w:rsidR="00263684" w:rsidRPr="006842B1" w:rsidRDefault="00263684">
      <w:pPr>
        <w:pStyle w:val="Textonotapie"/>
        <w:rPr>
          <w:lang w:val="es-MX"/>
        </w:rPr>
      </w:pPr>
      <w:r>
        <w:rPr>
          <w:rStyle w:val="Refdenotaalpie"/>
        </w:rPr>
        <w:footnoteRef/>
      </w:r>
      <w:r>
        <w:t xml:space="preserve"> </w:t>
      </w:r>
      <w:r w:rsidR="00E23E9C">
        <w:rPr>
          <w:lang w:val="es-MX"/>
        </w:rPr>
        <w:t>Tesis I. 15o.A. 18 A</w:t>
      </w:r>
      <w:r>
        <w:rPr>
          <w:lang w:val="es-MX"/>
        </w:rPr>
        <w:t xml:space="preserve">, </w:t>
      </w:r>
      <w:r>
        <w:rPr>
          <w:i/>
          <w:lang w:val="es-MX"/>
        </w:rPr>
        <w:t>Semanario Judicial de la Federación</w:t>
      </w:r>
      <w:r>
        <w:rPr>
          <w:lang w:val="es-MX"/>
        </w:rPr>
        <w:t>, Novena época, Tomo XX, diciembre de 2004, pág. 1277,</w:t>
      </w:r>
    </w:p>
  </w:footnote>
  <w:footnote w:id="5">
    <w:p w14:paraId="4BFF1E84" w14:textId="13F0048D" w:rsidR="00D77EF7" w:rsidRPr="00D77EF7" w:rsidRDefault="00D77EF7">
      <w:pPr>
        <w:pStyle w:val="Textonotapie"/>
        <w:rPr>
          <w:lang w:val="es-MX"/>
        </w:rPr>
      </w:pPr>
      <w:r>
        <w:rPr>
          <w:rStyle w:val="Refdenotaalpie"/>
        </w:rPr>
        <w:footnoteRef/>
      </w:r>
      <w:r>
        <w:t xml:space="preserve"> Tesis </w:t>
      </w:r>
      <w:r w:rsidRPr="00D77EF7">
        <w:t>I. 4o. P. 56 P</w:t>
      </w:r>
      <w:r>
        <w:t xml:space="preserve">, </w:t>
      </w:r>
      <w:r w:rsidRPr="00D77EF7">
        <w:rPr>
          <w:i/>
        </w:rPr>
        <w:t>Semanario Judicial de la Federación</w:t>
      </w:r>
      <w:r>
        <w:t xml:space="preserve">, Octava época, </w:t>
      </w:r>
      <w:r w:rsidRPr="00C73110">
        <w:rPr>
          <w:lang w:val="es-MX"/>
        </w:rPr>
        <w:t>Tomo XIV, noviembre de</w:t>
      </w:r>
      <w:r>
        <w:rPr>
          <w:lang w:val="es-MX"/>
        </w:rPr>
        <w:t xml:space="preserve"> 1994, pág. 450.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263684" w:rsidRDefault="0076613D">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263684" w:rsidRPr="00B17577" w14:paraId="37B9EBDE" w14:textId="77777777" w:rsidTr="003938ED">
      <w:trPr>
        <w:trHeight w:val="227"/>
      </w:trPr>
      <w:tc>
        <w:tcPr>
          <w:tcW w:w="5103" w:type="dxa"/>
          <w:hideMark/>
        </w:tcPr>
        <w:p w14:paraId="4964FBC5" w14:textId="54CDA645" w:rsidR="00263684" w:rsidRPr="00096248" w:rsidRDefault="00263684"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390CDFB8" w:rsidR="00263684" w:rsidRPr="00096248" w:rsidRDefault="00263684" w:rsidP="00011C4D">
          <w:pPr>
            <w:spacing w:after="120" w:line="240" w:lineRule="auto"/>
            <w:ind w:right="71"/>
            <w:jc w:val="right"/>
            <w:rPr>
              <w:rFonts w:cs="Arial"/>
              <w:b/>
              <w:szCs w:val="24"/>
            </w:rPr>
          </w:pPr>
          <w:r>
            <w:rPr>
              <w:rFonts w:cs="Arial"/>
              <w:b/>
              <w:bCs/>
              <w:szCs w:val="24"/>
            </w:rPr>
            <w:t>02050/INFOEM/IP/RR/2025</w:t>
          </w:r>
        </w:p>
      </w:tc>
    </w:tr>
    <w:tr w:rsidR="00263684" w14:paraId="7591D3C9" w14:textId="77777777" w:rsidTr="003938ED">
      <w:trPr>
        <w:trHeight w:val="242"/>
      </w:trPr>
      <w:tc>
        <w:tcPr>
          <w:tcW w:w="5103" w:type="dxa"/>
          <w:hideMark/>
        </w:tcPr>
        <w:p w14:paraId="729A65A8" w14:textId="77777777" w:rsidR="00263684" w:rsidRPr="00096248" w:rsidRDefault="00263684"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05D5E15C" w:rsidR="00263684" w:rsidRPr="00096248" w:rsidRDefault="00263684" w:rsidP="00011C4D">
          <w:pPr>
            <w:spacing w:after="120" w:line="240" w:lineRule="auto"/>
            <w:ind w:left="-81" w:right="71"/>
            <w:jc w:val="right"/>
            <w:rPr>
              <w:rFonts w:cs="Arial"/>
              <w:szCs w:val="24"/>
            </w:rPr>
          </w:pPr>
          <w:r>
            <w:rPr>
              <w:rFonts w:cs="Arial"/>
              <w:szCs w:val="24"/>
            </w:rPr>
            <w:t>Sistema Municipal para el Desarrollo Integral de la Familia de Tlalnepantla de Baz</w:t>
          </w:r>
        </w:p>
      </w:tc>
    </w:tr>
    <w:tr w:rsidR="00263684" w:rsidRPr="00F63239" w14:paraId="037E914D" w14:textId="77777777" w:rsidTr="003938ED">
      <w:trPr>
        <w:trHeight w:val="342"/>
      </w:trPr>
      <w:tc>
        <w:tcPr>
          <w:tcW w:w="5103" w:type="dxa"/>
          <w:hideMark/>
        </w:tcPr>
        <w:p w14:paraId="7676B68F" w14:textId="64D69EAF" w:rsidR="00263684" w:rsidRPr="00096248" w:rsidRDefault="00263684"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263684" w:rsidRDefault="00263684"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263684" w:rsidRPr="00711916" w:rsidRDefault="00263684" w:rsidP="00011C4D">
          <w:pPr>
            <w:spacing w:after="120" w:line="240" w:lineRule="auto"/>
            <w:ind w:left="-486" w:right="71" w:firstLine="567"/>
            <w:jc w:val="right"/>
            <w:rPr>
              <w:rFonts w:cs="Arial"/>
              <w:sz w:val="2"/>
              <w:szCs w:val="2"/>
            </w:rPr>
          </w:pPr>
        </w:p>
      </w:tc>
    </w:tr>
  </w:tbl>
  <w:p w14:paraId="2998DBFD" w14:textId="25A9F426" w:rsidR="00263684" w:rsidRPr="00871A91" w:rsidRDefault="0076613D">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4.2pt;margin-top:-145.4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26368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263684" w14:paraId="0F9FE9B6" w14:textId="77777777" w:rsidTr="70652167">
      <w:trPr>
        <w:trHeight w:val="227"/>
      </w:trPr>
      <w:tc>
        <w:tcPr>
          <w:tcW w:w="5103" w:type="dxa"/>
          <w:hideMark/>
        </w:tcPr>
        <w:p w14:paraId="6D1D9D71" w14:textId="11150E5A" w:rsidR="00263684" w:rsidRPr="00663A37" w:rsidRDefault="00263684"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23F01185" w:rsidR="00263684" w:rsidRPr="00C81ECD" w:rsidRDefault="00263684" w:rsidP="00011C4D">
          <w:pPr>
            <w:spacing w:after="120" w:line="240" w:lineRule="auto"/>
            <w:ind w:left="-486" w:right="68" w:firstLine="558"/>
            <w:jc w:val="right"/>
            <w:rPr>
              <w:rFonts w:cs="Arial"/>
              <w:b/>
              <w:szCs w:val="24"/>
            </w:rPr>
          </w:pPr>
          <w:r>
            <w:rPr>
              <w:rFonts w:cs="Arial"/>
              <w:b/>
              <w:bCs/>
              <w:szCs w:val="24"/>
            </w:rPr>
            <w:t>02050/INFOEM/IP/RR/2025</w:t>
          </w:r>
        </w:p>
      </w:tc>
    </w:tr>
    <w:tr w:rsidR="00263684" w:rsidRPr="001F57CD" w14:paraId="1377D264" w14:textId="77777777" w:rsidTr="70652167">
      <w:trPr>
        <w:trHeight w:val="196"/>
      </w:trPr>
      <w:tc>
        <w:tcPr>
          <w:tcW w:w="5103" w:type="dxa"/>
          <w:hideMark/>
        </w:tcPr>
        <w:p w14:paraId="04D597A1" w14:textId="77777777" w:rsidR="00263684" w:rsidRPr="00663A37" w:rsidRDefault="00263684"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1B15F909" w:rsidR="00263684" w:rsidRPr="00663A37" w:rsidRDefault="0076613D" w:rsidP="70652167">
          <w:pPr>
            <w:spacing w:after="120" w:line="240" w:lineRule="auto"/>
            <w:ind w:right="68"/>
            <w:jc w:val="right"/>
            <w:rPr>
              <w:rFonts w:cs="Arial"/>
              <w:lang w:val="es-ES"/>
            </w:rPr>
          </w:pPr>
          <w:r>
            <w:rPr>
              <w:rFonts w:cs="Arial"/>
              <w:lang w:val="es-ES"/>
            </w:rPr>
            <w:t>XXXXXXXXXXXXXXXXXXXX</w:t>
          </w:r>
        </w:p>
      </w:tc>
    </w:tr>
    <w:tr w:rsidR="00263684" w14:paraId="4DC11993" w14:textId="77777777" w:rsidTr="70652167">
      <w:trPr>
        <w:trHeight w:val="242"/>
      </w:trPr>
      <w:tc>
        <w:tcPr>
          <w:tcW w:w="5103" w:type="dxa"/>
          <w:hideMark/>
        </w:tcPr>
        <w:p w14:paraId="76CEF1B5" w14:textId="77777777" w:rsidR="00263684" w:rsidRPr="00663A37" w:rsidRDefault="00263684"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30F02D24" w:rsidR="00263684" w:rsidRPr="00663A37" w:rsidRDefault="00263684" w:rsidP="00771E23">
          <w:pPr>
            <w:spacing w:after="120" w:line="240" w:lineRule="auto"/>
            <w:ind w:left="-70" w:right="68"/>
            <w:jc w:val="right"/>
            <w:rPr>
              <w:rFonts w:cs="Arial"/>
              <w:szCs w:val="24"/>
            </w:rPr>
          </w:pPr>
          <w:r>
            <w:rPr>
              <w:rFonts w:cs="Arial"/>
              <w:szCs w:val="24"/>
            </w:rPr>
            <w:t>Sistema Municipal para el Desarrollo Integral de la Familia de Tlalnepantla de Baz</w:t>
          </w:r>
        </w:p>
      </w:tc>
    </w:tr>
    <w:tr w:rsidR="00263684" w14:paraId="5C2B511D" w14:textId="77777777" w:rsidTr="70652167">
      <w:trPr>
        <w:trHeight w:val="342"/>
      </w:trPr>
      <w:tc>
        <w:tcPr>
          <w:tcW w:w="5103" w:type="dxa"/>
          <w:hideMark/>
        </w:tcPr>
        <w:p w14:paraId="03FEF68C" w14:textId="45E91CF4" w:rsidR="00263684" w:rsidRPr="00663A37" w:rsidRDefault="00263684"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263684" w:rsidRPr="00663A37" w:rsidRDefault="00263684"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263684" w:rsidRPr="00871A91" w:rsidRDefault="0076613D">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4.2pt;margin-top:-154.25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26368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D560A2"/>
    <w:multiLevelType w:val="hybridMultilevel"/>
    <w:tmpl w:val="0D26E1AE"/>
    <w:lvl w:ilvl="0" w:tplc="E6607A5E">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F427B9"/>
    <w:multiLevelType w:val="hybridMultilevel"/>
    <w:tmpl w:val="18E44B40"/>
    <w:lvl w:ilvl="0" w:tplc="CE982C6A">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28EE5BDA"/>
    <w:multiLevelType w:val="hybridMultilevel"/>
    <w:tmpl w:val="D6EEE37E"/>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5" w15:restartNumberingAfterBreak="0">
    <w:nsid w:val="2D956403"/>
    <w:multiLevelType w:val="hybridMultilevel"/>
    <w:tmpl w:val="279CE15C"/>
    <w:lvl w:ilvl="0" w:tplc="CE982C6A">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9"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5E650CA"/>
    <w:multiLevelType w:val="multilevel"/>
    <w:tmpl w:val="0E1220FC"/>
    <w:styleLink w:val="Listaactual33"/>
    <w:lvl w:ilvl="0">
      <w:start w:val="1"/>
      <w:numFmt w:val="bullet"/>
      <w:lvlText w:val=""/>
      <w:lvlJc w:val="left"/>
      <w:pPr>
        <w:ind w:left="709"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3E7094D"/>
    <w:multiLevelType w:val="hybridMultilevel"/>
    <w:tmpl w:val="358C9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5C4D40E1"/>
    <w:multiLevelType w:val="multilevel"/>
    <w:tmpl w:val="DEE8255E"/>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1"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30A365D"/>
    <w:multiLevelType w:val="multilevel"/>
    <w:tmpl w:val="742889DE"/>
    <w:styleLink w:val="Listaactual34"/>
    <w:lvl w:ilvl="0">
      <w:start w:val="1"/>
      <w:numFmt w:val="decimal"/>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8"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9"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2"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32B12B2"/>
    <w:multiLevelType w:val="multilevel"/>
    <w:tmpl w:val="F53826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53D06E5"/>
    <w:multiLevelType w:val="hybridMultilevel"/>
    <w:tmpl w:val="6AF81256"/>
    <w:lvl w:ilvl="0" w:tplc="CE982C6A">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9" w15:restartNumberingAfterBreak="0">
    <w:nsid w:val="787B6040"/>
    <w:multiLevelType w:val="hybridMultilevel"/>
    <w:tmpl w:val="561E2C30"/>
    <w:lvl w:ilvl="0" w:tplc="7E121FC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0" w15:restartNumberingAfterBreak="0">
    <w:nsid w:val="79FF7420"/>
    <w:multiLevelType w:val="hybridMultilevel"/>
    <w:tmpl w:val="6C1AC1B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1"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39"/>
  </w:num>
  <w:num w:numId="3">
    <w:abstractNumId w:val="14"/>
  </w:num>
  <w:num w:numId="4">
    <w:abstractNumId w:val="52"/>
  </w:num>
  <w:num w:numId="5">
    <w:abstractNumId w:val="6"/>
  </w:num>
  <w:num w:numId="6">
    <w:abstractNumId w:val="43"/>
  </w:num>
  <w:num w:numId="7">
    <w:abstractNumId w:val="13"/>
  </w:num>
  <w:num w:numId="8">
    <w:abstractNumId w:val="5"/>
  </w:num>
  <w:num w:numId="9">
    <w:abstractNumId w:val="22"/>
  </w:num>
  <w:num w:numId="10">
    <w:abstractNumId w:val="24"/>
  </w:num>
  <w:num w:numId="11">
    <w:abstractNumId w:val="57"/>
  </w:num>
  <w:num w:numId="12">
    <w:abstractNumId w:val="50"/>
  </w:num>
  <w:num w:numId="13">
    <w:abstractNumId w:val="33"/>
  </w:num>
  <w:num w:numId="14">
    <w:abstractNumId w:val="38"/>
  </w:num>
  <w:num w:numId="15">
    <w:abstractNumId w:val="19"/>
  </w:num>
  <w:num w:numId="16">
    <w:abstractNumId w:val="31"/>
  </w:num>
  <w:num w:numId="17">
    <w:abstractNumId w:val="16"/>
  </w:num>
  <w:num w:numId="18">
    <w:abstractNumId w:val="8"/>
  </w:num>
  <w:num w:numId="19">
    <w:abstractNumId w:val="9"/>
  </w:num>
  <w:num w:numId="20">
    <w:abstractNumId w:val="15"/>
  </w:num>
  <w:num w:numId="21">
    <w:abstractNumId w:val="27"/>
  </w:num>
  <w:num w:numId="22">
    <w:abstractNumId w:val="4"/>
  </w:num>
  <w:num w:numId="23">
    <w:abstractNumId w:val="35"/>
  </w:num>
  <w:num w:numId="24">
    <w:abstractNumId w:val="42"/>
  </w:num>
  <w:num w:numId="25">
    <w:abstractNumId w:val="51"/>
  </w:num>
  <w:num w:numId="26">
    <w:abstractNumId w:val="21"/>
  </w:num>
  <w:num w:numId="27">
    <w:abstractNumId w:val="46"/>
  </w:num>
  <w:num w:numId="28">
    <w:abstractNumId w:val="29"/>
  </w:num>
  <w:num w:numId="29">
    <w:abstractNumId w:val="26"/>
  </w:num>
  <w:num w:numId="30">
    <w:abstractNumId w:val="17"/>
  </w:num>
  <w:num w:numId="31">
    <w:abstractNumId w:val="37"/>
  </w:num>
  <w:num w:numId="32">
    <w:abstractNumId w:val="41"/>
  </w:num>
  <w:num w:numId="33">
    <w:abstractNumId w:val="7"/>
  </w:num>
  <w:num w:numId="34">
    <w:abstractNumId w:val="54"/>
  </w:num>
  <w:num w:numId="35">
    <w:abstractNumId w:val="61"/>
  </w:num>
  <w:num w:numId="36">
    <w:abstractNumId w:val="49"/>
  </w:num>
  <w:num w:numId="37">
    <w:abstractNumId w:val="10"/>
  </w:num>
  <w:num w:numId="38">
    <w:abstractNumId w:val="47"/>
  </w:num>
  <w:num w:numId="39">
    <w:abstractNumId w:val="11"/>
  </w:num>
  <w:num w:numId="40">
    <w:abstractNumId w:val="44"/>
  </w:num>
  <w:num w:numId="41">
    <w:abstractNumId w:val="53"/>
  </w:num>
  <w:num w:numId="42">
    <w:abstractNumId w:val="0"/>
  </w:num>
  <w:num w:numId="43">
    <w:abstractNumId w:val="3"/>
  </w:num>
  <w:num w:numId="44">
    <w:abstractNumId w:val="30"/>
  </w:num>
  <w:num w:numId="45">
    <w:abstractNumId w:val="20"/>
  </w:num>
  <w:num w:numId="46">
    <w:abstractNumId w:val="55"/>
  </w:num>
  <w:num w:numId="47">
    <w:abstractNumId w:val="28"/>
  </w:num>
  <w:num w:numId="48">
    <w:abstractNumId w:val="63"/>
  </w:num>
  <w:num w:numId="49">
    <w:abstractNumId w:val="1"/>
  </w:num>
  <w:num w:numId="50">
    <w:abstractNumId w:val="40"/>
  </w:num>
  <w:num w:numId="51">
    <w:abstractNumId w:val="12"/>
  </w:num>
  <w:num w:numId="52">
    <w:abstractNumId w:val="62"/>
  </w:num>
  <w:num w:numId="53">
    <w:abstractNumId w:val="56"/>
  </w:num>
  <w:num w:numId="54">
    <w:abstractNumId w:val="18"/>
  </w:num>
  <w:num w:numId="55">
    <w:abstractNumId w:val="58"/>
  </w:num>
  <w:num w:numId="56">
    <w:abstractNumId w:val="25"/>
  </w:num>
  <w:num w:numId="57">
    <w:abstractNumId w:val="32"/>
  </w:num>
  <w:num w:numId="58">
    <w:abstractNumId w:val="45"/>
  </w:num>
  <w:num w:numId="59">
    <w:abstractNumId w:val="36"/>
  </w:num>
  <w:num w:numId="60">
    <w:abstractNumId w:val="60"/>
  </w:num>
  <w:num w:numId="61">
    <w:abstractNumId w:val="23"/>
    <w:lvlOverride w:ilvl="0">
      <w:startOverride w:val="1"/>
    </w:lvlOverride>
    <w:lvlOverride w:ilvl="1"/>
    <w:lvlOverride w:ilvl="2"/>
    <w:lvlOverride w:ilvl="3"/>
    <w:lvlOverride w:ilvl="4"/>
    <w:lvlOverride w:ilvl="5"/>
    <w:lvlOverride w:ilvl="6"/>
    <w:lvlOverride w:ilvl="7"/>
    <w:lvlOverride w:ilvl="8"/>
  </w:num>
  <w:num w:numId="62">
    <w:abstractNumId w:val="48"/>
  </w:num>
  <w:num w:numId="63">
    <w:abstractNumId w:val="2"/>
  </w:num>
  <w:num w:numId="64">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4F0"/>
    <w:rsid w:val="00002C6A"/>
    <w:rsid w:val="00003412"/>
    <w:rsid w:val="000034AA"/>
    <w:rsid w:val="000037B8"/>
    <w:rsid w:val="00003F45"/>
    <w:rsid w:val="00004014"/>
    <w:rsid w:val="00004465"/>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4965"/>
    <w:rsid w:val="0003521B"/>
    <w:rsid w:val="0003577D"/>
    <w:rsid w:val="00035A30"/>
    <w:rsid w:val="0003692B"/>
    <w:rsid w:val="000369F1"/>
    <w:rsid w:val="00036D5F"/>
    <w:rsid w:val="00036EFC"/>
    <w:rsid w:val="00037938"/>
    <w:rsid w:val="00040A10"/>
    <w:rsid w:val="00041421"/>
    <w:rsid w:val="00041670"/>
    <w:rsid w:val="000417BE"/>
    <w:rsid w:val="00041AE7"/>
    <w:rsid w:val="00041DEA"/>
    <w:rsid w:val="000429D8"/>
    <w:rsid w:val="00042C8A"/>
    <w:rsid w:val="00042C95"/>
    <w:rsid w:val="00043780"/>
    <w:rsid w:val="000452AA"/>
    <w:rsid w:val="00045F86"/>
    <w:rsid w:val="00046717"/>
    <w:rsid w:val="00046A15"/>
    <w:rsid w:val="00047890"/>
    <w:rsid w:val="00050D85"/>
    <w:rsid w:val="00050FF1"/>
    <w:rsid w:val="00051732"/>
    <w:rsid w:val="00051F5E"/>
    <w:rsid w:val="0005213F"/>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FFF"/>
    <w:rsid w:val="000653C5"/>
    <w:rsid w:val="00065463"/>
    <w:rsid w:val="000658E9"/>
    <w:rsid w:val="000666B3"/>
    <w:rsid w:val="000676A2"/>
    <w:rsid w:val="0007107B"/>
    <w:rsid w:val="00071159"/>
    <w:rsid w:val="00072987"/>
    <w:rsid w:val="00072AE8"/>
    <w:rsid w:val="00072FF9"/>
    <w:rsid w:val="000739AF"/>
    <w:rsid w:val="00074118"/>
    <w:rsid w:val="00074D4D"/>
    <w:rsid w:val="00075586"/>
    <w:rsid w:val="0007587C"/>
    <w:rsid w:val="00075997"/>
    <w:rsid w:val="00075D5E"/>
    <w:rsid w:val="00075FDC"/>
    <w:rsid w:val="00076332"/>
    <w:rsid w:val="00077748"/>
    <w:rsid w:val="00077A55"/>
    <w:rsid w:val="00077B53"/>
    <w:rsid w:val="00077D39"/>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0C8"/>
    <w:rsid w:val="0009020C"/>
    <w:rsid w:val="00090297"/>
    <w:rsid w:val="00090A37"/>
    <w:rsid w:val="00090EE8"/>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323"/>
    <w:rsid w:val="000A2CA6"/>
    <w:rsid w:val="000A2F65"/>
    <w:rsid w:val="000A3666"/>
    <w:rsid w:val="000A3B79"/>
    <w:rsid w:val="000A3F41"/>
    <w:rsid w:val="000A4202"/>
    <w:rsid w:val="000A445D"/>
    <w:rsid w:val="000A4BDB"/>
    <w:rsid w:val="000A53E1"/>
    <w:rsid w:val="000A5EA1"/>
    <w:rsid w:val="000A6945"/>
    <w:rsid w:val="000A6F53"/>
    <w:rsid w:val="000A7D80"/>
    <w:rsid w:val="000B117C"/>
    <w:rsid w:val="000B1F27"/>
    <w:rsid w:val="000B2390"/>
    <w:rsid w:val="000B266E"/>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00D"/>
    <w:rsid w:val="000C51AF"/>
    <w:rsid w:val="000C539D"/>
    <w:rsid w:val="000C5552"/>
    <w:rsid w:val="000C568A"/>
    <w:rsid w:val="000C661C"/>
    <w:rsid w:val="000C703C"/>
    <w:rsid w:val="000C7472"/>
    <w:rsid w:val="000C7801"/>
    <w:rsid w:val="000C7BF9"/>
    <w:rsid w:val="000C7C21"/>
    <w:rsid w:val="000C7EB6"/>
    <w:rsid w:val="000C7F8F"/>
    <w:rsid w:val="000D08B6"/>
    <w:rsid w:val="000D0CD3"/>
    <w:rsid w:val="000D14DA"/>
    <w:rsid w:val="000D2A2D"/>
    <w:rsid w:val="000D2C63"/>
    <w:rsid w:val="000D2E6D"/>
    <w:rsid w:val="000D2E93"/>
    <w:rsid w:val="000D3C8A"/>
    <w:rsid w:val="000D3DC4"/>
    <w:rsid w:val="000D5244"/>
    <w:rsid w:val="000D55D2"/>
    <w:rsid w:val="000D5634"/>
    <w:rsid w:val="000D56B9"/>
    <w:rsid w:val="000D5C00"/>
    <w:rsid w:val="000D609A"/>
    <w:rsid w:val="000D648C"/>
    <w:rsid w:val="000D66A1"/>
    <w:rsid w:val="000D6AE8"/>
    <w:rsid w:val="000D7340"/>
    <w:rsid w:val="000D772A"/>
    <w:rsid w:val="000E06A3"/>
    <w:rsid w:val="000E0D32"/>
    <w:rsid w:val="000E195F"/>
    <w:rsid w:val="000E1FD4"/>
    <w:rsid w:val="000E2370"/>
    <w:rsid w:val="000E26B6"/>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3D79"/>
    <w:rsid w:val="000F44C1"/>
    <w:rsid w:val="000F4958"/>
    <w:rsid w:val="000F547D"/>
    <w:rsid w:val="000F54F6"/>
    <w:rsid w:val="000F7D93"/>
    <w:rsid w:val="0010147E"/>
    <w:rsid w:val="0010149D"/>
    <w:rsid w:val="0010153C"/>
    <w:rsid w:val="00102165"/>
    <w:rsid w:val="0010239B"/>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260AC"/>
    <w:rsid w:val="00130C18"/>
    <w:rsid w:val="00131C40"/>
    <w:rsid w:val="00131C6C"/>
    <w:rsid w:val="00131F2D"/>
    <w:rsid w:val="001321ED"/>
    <w:rsid w:val="00133F26"/>
    <w:rsid w:val="0013462D"/>
    <w:rsid w:val="001360B8"/>
    <w:rsid w:val="0013657B"/>
    <w:rsid w:val="00136A94"/>
    <w:rsid w:val="00137807"/>
    <w:rsid w:val="00140181"/>
    <w:rsid w:val="0014092A"/>
    <w:rsid w:val="00140A63"/>
    <w:rsid w:val="00141359"/>
    <w:rsid w:val="00142AF7"/>
    <w:rsid w:val="00142D35"/>
    <w:rsid w:val="00143916"/>
    <w:rsid w:val="00143E8A"/>
    <w:rsid w:val="00143FC6"/>
    <w:rsid w:val="00144A6E"/>
    <w:rsid w:val="00144ABF"/>
    <w:rsid w:val="00144BA8"/>
    <w:rsid w:val="00145C22"/>
    <w:rsid w:val="001464CD"/>
    <w:rsid w:val="00147D4D"/>
    <w:rsid w:val="00150293"/>
    <w:rsid w:val="001502AD"/>
    <w:rsid w:val="00150415"/>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24FE"/>
    <w:rsid w:val="0016322B"/>
    <w:rsid w:val="0016339A"/>
    <w:rsid w:val="0016392B"/>
    <w:rsid w:val="001641EC"/>
    <w:rsid w:val="001643F2"/>
    <w:rsid w:val="00165898"/>
    <w:rsid w:val="00165CA1"/>
    <w:rsid w:val="00165E57"/>
    <w:rsid w:val="00166171"/>
    <w:rsid w:val="00166D47"/>
    <w:rsid w:val="00167291"/>
    <w:rsid w:val="001678FF"/>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9E8"/>
    <w:rsid w:val="00181A06"/>
    <w:rsid w:val="00181A9D"/>
    <w:rsid w:val="00181C41"/>
    <w:rsid w:val="001823E3"/>
    <w:rsid w:val="00182FC0"/>
    <w:rsid w:val="001834D9"/>
    <w:rsid w:val="00183990"/>
    <w:rsid w:val="00183F45"/>
    <w:rsid w:val="00184AEA"/>
    <w:rsid w:val="0018577B"/>
    <w:rsid w:val="00185C61"/>
    <w:rsid w:val="0018697B"/>
    <w:rsid w:val="00186D1D"/>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2A89"/>
    <w:rsid w:val="001A316F"/>
    <w:rsid w:val="001A321A"/>
    <w:rsid w:val="001A3982"/>
    <w:rsid w:val="001A3C5F"/>
    <w:rsid w:val="001A3F75"/>
    <w:rsid w:val="001A4523"/>
    <w:rsid w:val="001A4BDF"/>
    <w:rsid w:val="001A5348"/>
    <w:rsid w:val="001A5B53"/>
    <w:rsid w:val="001A6849"/>
    <w:rsid w:val="001A773B"/>
    <w:rsid w:val="001B0259"/>
    <w:rsid w:val="001B0262"/>
    <w:rsid w:val="001B0D9E"/>
    <w:rsid w:val="001B11CB"/>
    <w:rsid w:val="001B16F5"/>
    <w:rsid w:val="001B236A"/>
    <w:rsid w:val="001B23FA"/>
    <w:rsid w:val="001B28D1"/>
    <w:rsid w:val="001B2A3F"/>
    <w:rsid w:val="001B3FD2"/>
    <w:rsid w:val="001B5693"/>
    <w:rsid w:val="001B587B"/>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07C"/>
    <w:rsid w:val="001C4A71"/>
    <w:rsid w:val="001C4CBF"/>
    <w:rsid w:val="001C54A1"/>
    <w:rsid w:val="001C5CD0"/>
    <w:rsid w:val="001C6455"/>
    <w:rsid w:val="001C6C3D"/>
    <w:rsid w:val="001C72C0"/>
    <w:rsid w:val="001C7347"/>
    <w:rsid w:val="001C7400"/>
    <w:rsid w:val="001C7697"/>
    <w:rsid w:val="001C7C31"/>
    <w:rsid w:val="001D074A"/>
    <w:rsid w:val="001D1B77"/>
    <w:rsid w:val="001D225B"/>
    <w:rsid w:val="001D31A1"/>
    <w:rsid w:val="001D32FC"/>
    <w:rsid w:val="001D3563"/>
    <w:rsid w:val="001D3687"/>
    <w:rsid w:val="001D3EE2"/>
    <w:rsid w:val="001D41E0"/>
    <w:rsid w:val="001D4382"/>
    <w:rsid w:val="001D4CB2"/>
    <w:rsid w:val="001D660A"/>
    <w:rsid w:val="001D6CA8"/>
    <w:rsid w:val="001D721F"/>
    <w:rsid w:val="001D73AD"/>
    <w:rsid w:val="001D7BDD"/>
    <w:rsid w:val="001E0014"/>
    <w:rsid w:val="001E04CC"/>
    <w:rsid w:val="001E0D6B"/>
    <w:rsid w:val="001E1533"/>
    <w:rsid w:val="001E1754"/>
    <w:rsid w:val="001E1791"/>
    <w:rsid w:val="001E19E7"/>
    <w:rsid w:val="001E1A95"/>
    <w:rsid w:val="001E2186"/>
    <w:rsid w:val="001E21A0"/>
    <w:rsid w:val="001E2646"/>
    <w:rsid w:val="001E299A"/>
    <w:rsid w:val="001E2BA9"/>
    <w:rsid w:val="001E2ECC"/>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9"/>
    <w:rsid w:val="001F2F39"/>
    <w:rsid w:val="001F3363"/>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57F"/>
    <w:rsid w:val="00204436"/>
    <w:rsid w:val="00204AA1"/>
    <w:rsid w:val="00205357"/>
    <w:rsid w:val="00205455"/>
    <w:rsid w:val="00205FAC"/>
    <w:rsid w:val="00206139"/>
    <w:rsid w:val="002064D5"/>
    <w:rsid w:val="00207028"/>
    <w:rsid w:val="0020763C"/>
    <w:rsid w:val="00207E11"/>
    <w:rsid w:val="0021063D"/>
    <w:rsid w:val="00210714"/>
    <w:rsid w:val="00211B32"/>
    <w:rsid w:val="0021327B"/>
    <w:rsid w:val="002132F2"/>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1DF5"/>
    <w:rsid w:val="002423EA"/>
    <w:rsid w:val="00242971"/>
    <w:rsid w:val="002432E1"/>
    <w:rsid w:val="00243315"/>
    <w:rsid w:val="00243B44"/>
    <w:rsid w:val="00243D7F"/>
    <w:rsid w:val="002454DC"/>
    <w:rsid w:val="00245AC1"/>
    <w:rsid w:val="0024621D"/>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5791F"/>
    <w:rsid w:val="00261886"/>
    <w:rsid w:val="00261A13"/>
    <w:rsid w:val="00261E57"/>
    <w:rsid w:val="0026219D"/>
    <w:rsid w:val="002623AA"/>
    <w:rsid w:val="00263684"/>
    <w:rsid w:val="0026428D"/>
    <w:rsid w:val="00264613"/>
    <w:rsid w:val="00264CA1"/>
    <w:rsid w:val="00264FB2"/>
    <w:rsid w:val="0026506A"/>
    <w:rsid w:val="00265B88"/>
    <w:rsid w:val="00266604"/>
    <w:rsid w:val="00267A38"/>
    <w:rsid w:val="00267A7B"/>
    <w:rsid w:val="00267DB0"/>
    <w:rsid w:val="002704DF"/>
    <w:rsid w:val="00270A17"/>
    <w:rsid w:val="00270C64"/>
    <w:rsid w:val="00270F03"/>
    <w:rsid w:val="00270F57"/>
    <w:rsid w:val="002710B5"/>
    <w:rsid w:val="0027116F"/>
    <w:rsid w:val="00271737"/>
    <w:rsid w:val="002719F8"/>
    <w:rsid w:val="00272121"/>
    <w:rsid w:val="002729A0"/>
    <w:rsid w:val="00273312"/>
    <w:rsid w:val="00273E61"/>
    <w:rsid w:val="00273F5F"/>
    <w:rsid w:val="00273F7C"/>
    <w:rsid w:val="002745A2"/>
    <w:rsid w:val="00274CA6"/>
    <w:rsid w:val="0027555F"/>
    <w:rsid w:val="00275599"/>
    <w:rsid w:val="00275719"/>
    <w:rsid w:val="00275727"/>
    <w:rsid w:val="00275BE9"/>
    <w:rsid w:val="00275F2C"/>
    <w:rsid w:val="00277BEF"/>
    <w:rsid w:val="00280398"/>
    <w:rsid w:val="00280DAD"/>
    <w:rsid w:val="00281167"/>
    <w:rsid w:val="002811E3"/>
    <w:rsid w:val="002813B2"/>
    <w:rsid w:val="00282431"/>
    <w:rsid w:val="00282E9E"/>
    <w:rsid w:val="00283965"/>
    <w:rsid w:val="00283BBD"/>
    <w:rsid w:val="00283D5E"/>
    <w:rsid w:val="00284245"/>
    <w:rsid w:val="00285028"/>
    <w:rsid w:val="00285034"/>
    <w:rsid w:val="00285A72"/>
    <w:rsid w:val="00285A94"/>
    <w:rsid w:val="002902FE"/>
    <w:rsid w:val="00290544"/>
    <w:rsid w:val="00290614"/>
    <w:rsid w:val="002913C5"/>
    <w:rsid w:val="00291DE2"/>
    <w:rsid w:val="00291F65"/>
    <w:rsid w:val="0029208D"/>
    <w:rsid w:val="00292258"/>
    <w:rsid w:val="0029225E"/>
    <w:rsid w:val="002926F9"/>
    <w:rsid w:val="00293681"/>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51B8"/>
    <w:rsid w:val="002A564E"/>
    <w:rsid w:val="002A5ADD"/>
    <w:rsid w:val="002A5FDF"/>
    <w:rsid w:val="002A6127"/>
    <w:rsid w:val="002A613A"/>
    <w:rsid w:val="002A6FCE"/>
    <w:rsid w:val="002A7172"/>
    <w:rsid w:val="002A7501"/>
    <w:rsid w:val="002B042B"/>
    <w:rsid w:val="002B0EA1"/>
    <w:rsid w:val="002B1027"/>
    <w:rsid w:val="002B1DAC"/>
    <w:rsid w:val="002B317E"/>
    <w:rsid w:val="002B33D8"/>
    <w:rsid w:val="002B3983"/>
    <w:rsid w:val="002B3CE2"/>
    <w:rsid w:val="002B3EA9"/>
    <w:rsid w:val="002B40FF"/>
    <w:rsid w:val="002B44C4"/>
    <w:rsid w:val="002B5F48"/>
    <w:rsid w:val="002B6304"/>
    <w:rsid w:val="002B6355"/>
    <w:rsid w:val="002B6548"/>
    <w:rsid w:val="002B6B0F"/>
    <w:rsid w:val="002B7549"/>
    <w:rsid w:val="002B78B9"/>
    <w:rsid w:val="002B7DE3"/>
    <w:rsid w:val="002C0E65"/>
    <w:rsid w:val="002C0E9B"/>
    <w:rsid w:val="002C15CA"/>
    <w:rsid w:val="002C1612"/>
    <w:rsid w:val="002C188B"/>
    <w:rsid w:val="002C195C"/>
    <w:rsid w:val="002C1DAF"/>
    <w:rsid w:val="002C26CD"/>
    <w:rsid w:val="002C2C08"/>
    <w:rsid w:val="002C2D27"/>
    <w:rsid w:val="002C3141"/>
    <w:rsid w:val="002C3AA0"/>
    <w:rsid w:val="002C3D26"/>
    <w:rsid w:val="002C42A2"/>
    <w:rsid w:val="002C4718"/>
    <w:rsid w:val="002C48A8"/>
    <w:rsid w:val="002C49B5"/>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20E"/>
    <w:rsid w:val="002E2D8A"/>
    <w:rsid w:val="002E2E66"/>
    <w:rsid w:val="002E32E7"/>
    <w:rsid w:val="002E37DA"/>
    <w:rsid w:val="002E3CBD"/>
    <w:rsid w:val="002E40AD"/>
    <w:rsid w:val="002E55C9"/>
    <w:rsid w:val="002E5AFA"/>
    <w:rsid w:val="002E5D59"/>
    <w:rsid w:val="002E6B68"/>
    <w:rsid w:val="002E72F0"/>
    <w:rsid w:val="002E7D14"/>
    <w:rsid w:val="002E7F0E"/>
    <w:rsid w:val="002F07A0"/>
    <w:rsid w:val="002F2261"/>
    <w:rsid w:val="002F368E"/>
    <w:rsid w:val="002F3AAF"/>
    <w:rsid w:val="002F40FF"/>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EE5"/>
    <w:rsid w:val="00305C48"/>
    <w:rsid w:val="00306313"/>
    <w:rsid w:val="00310825"/>
    <w:rsid w:val="00310AF9"/>
    <w:rsid w:val="00310E80"/>
    <w:rsid w:val="003110C6"/>
    <w:rsid w:val="00312106"/>
    <w:rsid w:val="003126FB"/>
    <w:rsid w:val="0031280C"/>
    <w:rsid w:val="00313170"/>
    <w:rsid w:val="00313303"/>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390D"/>
    <w:rsid w:val="00323EBD"/>
    <w:rsid w:val="00324093"/>
    <w:rsid w:val="00324709"/>
    <w:rsid w:val="00324F09"/>
    <w:rsid w:val="00325487"/>
    <w:rsid w:val="0032597C"/>
    <w:rsid w:val="00325BCB"/>
    <w:rsid w:val="00325C6E"/>
    <w:rsid w:val="0032659A"/>
    <w:rsid w:val="003265D6"/>
    <w:rsid w:val="003275F8"/>
    <w:rsid w:val="00330546"/>
    <w:rsid w:val="0033070B"/>
    <w:rsid w:val="00330748"/>
    <w:rsid w:val="00330C73"/>
    <w:rsid w:val="00331513"/>
    <w:rsid w:val="00331ECA"/>
    <w:rsid w:val="0033204C"/>
    <w:rsid w:val="0033491A"/>
    <w:rsid w:val="00334F21"/>
    <w:rsid w:val="00335A61"/>
    <w:rsid w:val="0033687B"/>
    <w:rsid w:val="00337088"/>
    <w:rsid w:val="00337638"/>
    <w:rsid w:val="00337FA1"/>
    <w:rsid w:val="003403A1"/>
    <w:rsid w:val="00340ADD"/>
    <w:rsid w:val="00341178"/>
    <w:rsid w:val="00341869"/>
    <w:rsid w:val="00341B42"/>
    <w:rsid w:val="00341DB4"/>
    <w:rsid w:val="00341F6A"/>
    <w:rsid w:val="003420E1"/>
    <w:rsid w:val="00342221"/>
    <w:rsid w:val="003423FC"/>
    <w:rsid w:val="003437DC"/>
    <w:rsid w:val="0034413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D2"/>
    <w:rsid w:val="003579CE"/>
    <w:rsid w:val="00357A38"/>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4AA7"/>
    <w:rsid w:val="00385421"/>
    <w:rsid w:val="0038690E"/>
    <w:rsid w:val="00386A48"/>
    <w:rsid w:val="00386F51"/>
    <w:rsid w:val="0038773B"/>
    <w:rsid w:val="00387CF3"/>
    <w:rsid w:val="00387E34"/>
    <w:rsid w:val="00390536"/>
    <w:rsid w:val="00390611"/>
    <w:rsid w:val="00390EBF"/>
    <w:rsid w:val="00391CB5"/>
    <w:rsid w:val="00392022"/>
    <w:rsid w:val="00392043"/>
    <w:rsid w:val="0039214E"/>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16B"/>
    <w:rsid w:val="003A36BD"/>
    <w:rsid w:val="003A3A32"/>
    <w:rsid w:val="003A4262"/>
    <w:rsid w:val="003A4518"/>
    <w:rsid w:val="003A4D75"/>
    <w:rsid w:val="003A51C8"/>
    <w:rsid w:val="003A53BF"/>
    <w:rsid w:val="003A55D8"/>
    <w:rsid w:val="003A5940"/>
    <w:rsid w:val="003A59A6"/>
    <w:rsid w:val="003A6AFF"/>
    <w:rsid w:val="003A6D5C"/>
    <w:rsid w:val="003A7097"/>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8D1"/>
    <w:rsid w:val="003B4BBE"/>
    <w:rsid w:val="003B542D"/>
    <w:rsid w:val="003B54E4"/>
    <w:rsid w:val="003B5841"/>
    <w:rsid w:val="003B595A"/>
    <w:rsid w:val="003B5FBE"/>
    <w:rsid w:val="003B7208"/>
    <w:rsid w:val="003B7403"/>
    <w:rsid w:val="003B75A5"/>
    <w:rsid w:val="003C0A73"/>
    <w:rsid w:val="003C1100"/>
    <w:rsid w:val="003C1570"/>
    <w:rsid w:val="003C19CB"/>
    <w:rsid w:val="003C1CFB"/>
    <w:rsid w:val="003C1DE6"/>
    <w:rsid w:val="003C27A8"/>
    <w:rsid w:val="003C30DA"/>
    <w:rsid w:val="003C4A15"/>
    <w:rsid w:val="003C4FF5"/>
    <w:rsid w:val="003C57BF"/>
    <w:rsid w:val="003C6226"/>
    <w:rsid w:val="003C66C3"/>
    <w:rsid w:val="003C744C"/>
    <w:rsid w:val="003D09B9"/>
    <w:rsid w:val="003D0AE2"/>
    <w:rsid w:val="003D17AF"/>
    <w:rsid w:val="003D2681"/>
    <w:rsid w:val="003D3477"/>
    <w:rsid w:val="003D372B"/>
    <w:rsid w:val="003D4299"/>
    <w:rsid w:val="003D451E"/>
    <w:rsid w:val="003D5450"/>
    <w:rsid w:val="003D58CE"/>
    <w:rsid w:val="003D70D0"/>
    <w:rsid w:val="003D7707"/>
    <w:rsid w:val="003D7760"/>
    <w:rsid w:val="003D7841"/>
    <w:rsid w:val="003E0B2A"/>
    <w:rsid w:val="003E0F89"/>
    <w:rsid w:val="003E13A1"/>
    <w:rsid w:val="003E24F3"/>
    <w:rsid w:val="003E2955"/>
    <w:rsid w:val="003E44DA"/>
    <w:rsid w:val="003E44EA"/>
    <w:rsid w:val="003E468A"/>
    <w:rsid w:val="003E4972"/>
    <w:rsid w:val="003E4BAA"/>
    <w:rsid w:val="003E606D"/>
    <w:rsid w:val="003E674F"/>
    <w:rsid w:val="003E6C77"/>
    <w:rsid w:val="003E6E17"/>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CBA"/>
    <w:rsid w:val="00403319"/>
    <w:rsid w:val="00404754"/>
    <w:rsid w:val="004049C4"/>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B87"/>
    <w:rsid w:val="00421DD1"/>
    <w:rsid w:val="004232C6"/>
    <w:rsid w:val="00423696"/>
    <w:rsid w:val="004236B2"/>
    <w:rsid w:val="004239F6"/>
    <w:rsid w:val="0042456A"/>
    <w:rsid w:val="00424B41"/>
    <w:rsid w:val="00426124"/>
    <w:rsid w:val="00426222"/>
    <w:rsid w:val="00426810"/>
    <w:rsid w:val="00426F24"/>
    <w:rsid w:val="004300F9"/>
    <w:rsid w:val="00430C63"/>
    <w:rsid w:val="004310BB"/>
    <w:rsid w:val="004325EA"/>
    <w:rsid w:val="004338C7"/>
    <w:rsid w:val="00433E65"/>
    <w:rsid w:val="00434C3F"/>
    <w:rsid w:val="00434EAD"/>
    <w:rsid w:val="0043556C"/>
    <w:rsid w:val="00435D81"/>
    <w:rsid w:val="00436BDA"/>
    <w:rsid w:val="00437085"/>
    <w:rsid w:val="004406B5"/>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C0A"/>
    <w:rsid w:val="00451E46"/>
    <w:rsid w:val="0045354B"/>
    <w:rsid w:val="00453687"/>
    <w:rsid w:val="004536F3"/>
    <w:rsid w:val="00453BC4"/>
    <w:rsid w:val="00454915"/>
    <w:rsid w:val="00455885"/>
    <w:rsid w:val="004558BD"/>
    <w:rsid w:val="00455AD8"/>
    <w:rsid w:val="004569FF"/>
    <w:rsid w:val="004579DC"/>
    <w:rsid w:val="00457A56"/>
    <w:rsid w:val="00460C5B"/>
    <w:rsid w:val="004610DA"/>
    <w:rsid w:val="004615D3"/>
    <w:rsid w:val="0046281E"/>
    <w:rsid w:val="00463909"/>
    <w:rsid w:val="004639C1"/>
    <w:rsid w:val="00463C1C"/>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2C8B"/>
    <w:rsid w:val="00482D0F"/>
    <w:rsid w:val="0048337A"/>
    <w:rsid w:val="004835C8"/>
    <w:rsid w:val="004838A8"/>
    <w:rsid w:val="00483E2D"/>
    <w:rsid w:val="00483EC9"/>
    <w:rsid w:val="004841AE"/>
    <w:rsid w:val="0048423C"/>
    <w:rsid w:val="0048483C"/>
    <w:rsid w:val="00484C7F"/>
    <w:rsid w:val="00485194"/>
    <w:rsid w:val="004851F7"/>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7395"/>
    <w:rsid w:val="00497CA6"/>
    <w:rsid w:val="004A0AF8"/>
    <w:rsid w:val="004A0E7A"/>
    <w:rsid w:val="004A2091"/>
    <w:rsid w:val="004A212C"/>
    <w:rsid w:val="004A29FE"/>
    <w:rsid w:val="004A3000"/>
    <w:rsid w:val="004A3367"/>
    <w:rsid w:val="004A3998"/>
    <w:rsid w:val="004A4437"/>
    <w:rsid w:val="004A4A73"/>
    <w:rsid w:val="004A4CC8"/>
    <w:rsid w:val="004A584E"/>
    <w:rsid w:val="004A5EE6"/>
    <w:rsid w:val="004A6D54"/>
    <w:rsid w:val="004A6E6E"/>
    <w:rsid w:val="004A6F01"/>
    <w:rsid w:val="004A73A1"/>
    <w:rsid w:val="004A7A11"/>
    <w:rsid w:val="004B0090"/>
    <w:rsid w:val="004B04BE"/>
    <w:rsid w:val="004B05C6"/>
    <w:rsid w:val="004B0675"/>
    <w:rsid w:val="004B104F"/>
    <w:rsid w:val="004B12E2"/>
    <w:rsid w:val="004B1A74"/>
    <w:rsid w:val="004B2E5B"/>
    <w:rsid w:val="004B3514"/>
    <w:rsid w:val="004B37E3"/>
    <w:rsid w:val="004B3867"/>
    <w:rsid w:val="004B3E97"/>
    <w:rsid w:val="004B3EDF"/>
    <w:rsid w:val="004B4346"/>
    <w:rsid w:val="004B503B"/>
    <w:rsid w:val="004B645E"/>
    <w:rsid w:val="004B6671"/>
    <w:rsid w:val="004B670B"/>
    <w:rsid w:val="004B7011"/>
    <w:rsid w:val="004B79BE"/>
    <w:rsid w:val="004B7FD7"/>
    <w:rsid w:val="004C074E"/>
    <w:rsid w:val="004C0799"/>
    <w:rsid w:val="004C09C8"/>
    <w:rsid w:val="004C11B9"/>
    <w:rsid w:val="004C16C7"/>
    <w:rsid w:val="004C1A04"/>
    <w:rsid w:val="004C22B0"/>
    <w:rsid w:val="004C2341"/>
    <w:rsid w:val="004C2511"/>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549"/>
    <w:rsid w:val="004D069A"/>
    <w:rsid w:val="004D0CC4"/>
    <w:rsid w:val="004D0E43"/>
    <w:rsid w:val="004D11A8"/>
    <w:rsid w:val="004D175B"/>
    <w:rsid w:val="004D307E"/>
    <w:rsid w:val="004D3254"/>
    <w:rsid w:val="004D571F"/>
    <w:rsid w:val="004D6095"/>
    <w:rsid w:val="004D64C0"/>
    <w:rsid w:val="004D66AD"/>
    <w:rsid w:val="004D6995"/>
    <w:rsid w:val="004D69DF"/>
    <w:rsid w:val="004E07A1"/>
    <w:rsid w:val="004E1729"/>
    <w:rsid w:val="004E1B3C"/>
    <w:rsid w:val="004E1CA8"/>
    <w:rsid w:val="004E32AA"/>
    <w:rsid w:val="004E34A8"/>
    <w:rsid w:val="004E3959"/>
    <w:rsid w:val="004E3F86"/>
    <w:rsid w:val="004E4252"/>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60C9"/>
    <w:rsid w:val="004F662C"/>
    <w:rsid w:val="004F6671"/>
    <w:rsid w:val="004F6A15"/>
    <w:rsid w:val="004F78C4"/>
    <w:rsid w:val="004F7CBE"/>
    <w:rsid w:val="00500448"/>
    <w:rsid w:val="00500E29"/>
    <w:rsid w:val="00501811"/>
    <w:rsid w:val="00501E92"/>
    <w:rsid w:val="005025C7"/>
    <w:rsid w:val="005039C0"/>
    <w:rsid w:val="00504B42"/>
    <w:rsid w:val="00504F33"/>
    <w:rsid w:val="0050566F"/>
    <w:rsid w:val="00506DB2"/>
    <w:rsid w:val="005070E1"/>
    <w:rsid w:val="00507EFE"/>
    <w:rsid w:val="0051074E"/>
    <w:rsid w:val="00510856"/>
    <w:rsid w:val="00510870"/>
    <w:rsid w:val="00511301"/>
    <w:rsid w:val="0051177C"/>
    <w:rsid w:val="00511AE4"/>
    <w:rsid w:val="0051262E"/>
    <w:rsid w:val="00512A53"/>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214D"/>
    <w:rsid w:val="005222B0"/>
    <w:rsid w:val="00524986"/>
    <w:rsid w:val="0052514C"/>
    <w:rsid w:val="00525F6D"/>
    <w:rsid w:val="0052613E"/>
    <w:rsid w:val="0052655F"/>
    <w:rsid w:val="0052661E"/>
    <w:rsid w:val="00526627"/>
    <w:rsid w:val="00526694"/>
    <w:rsid w:val="00526B00"/>
    <w:rsid w:val="00526DCA"/>
    <w:rsid w:val="00527EF6"/>
    <w:rsid w:val="005302F1"/>
    <w:rsid w:val="00531016"/>
    <w:rsid w:val="00531CE5"/>
    <w:rsid w:val="00531F4E"/>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43F"/>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7080"/>
    <w:rsid w:val="005600CD"/>
    <w:rsid w:val="00560E60"/>
    <w:rsid w:val="00561255"/>
    <w:rsid w:val="005616BB"/>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697F"/>
    <w:rsid w:val="005807A8"/>
    <w:rsid w:val="00580D15"/>
    <w:rsid w:val="00581587"/>
    <w:rsid w:val="00581A2E"/>
    <w:rsid w:val="00582613"/>
    <w:rsid w:val="0058344E"/>
    <w:rsid w:val="00584C51"/>
    <w:rsid w:val="00584F97"/>
    <w:rsid w:val="00585165"/>
    <w:rsid w:val="005856B3"/>
    <w:rsid w:val="00585AA7"/>
    <w:rsid w:val="00587662"/>
    <w:rsid w:val="00587B1E"/>
    <w:rsid w:val="00587E84"/>
    <w:rsid w:val="005913E6"/>
    <w:rsid w:val="00592125"/>
    <w:rsid w:val="005944ED"/>
    <w:rsid w:val="005956A6"/>
    <w:rsid w:val="0059574D"/>
    <w:rsid w:val="005964D7"/>
    <w:rsid w:val="00596D61"/>
    <w:rsid w:val="00596E0E"/>
    <w:rsid w:val="00596FB6"/>
    <w:rsid w:val="00597018"/>
    <w:rsid w:val="00597C02"/>
    <w:rsid w:val="00597C06"/>
    <w:rsid w:val="005A030B"/>
    <w:rsid w:val="005A031C"/>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03D3"/>
    <w:rsid w:val="005B10CC"/>
    <w:rsid w:val="005B12BF"/>
    <w:rsid w:val="005B265D"/>
    <w:rsid w:val="005B32C9"/>
    <w:rsid w:val="005B3971"/>
    <w:rsid w:val="005B4E14"/>
    <w:rsid w:val="005B52A0"/>
    <w:rsid w:val="005B538B"/>
    <w:rsid w:val="005B5434"/>
    <w:rsid w:val="005B5555"/>
    <w:rsid w:val="005B61A4"/>
    <w:rsid w:val="005B643F"/>
    <w:rsid w:val="005B6672"/>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609"/>
    <w:rsid w:val="005C5AEA"/>
    <w:rsid w:val="005C629E"/>
    <w:rsid w:val="005C75AF"/>
    <w:rsid w:val="005C7AFE"/>
    <w:rsid w:val="005D01B4"/>
    <w:rsid w:val="005D0786"/>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43E"/>
    <w:rsid w:val="005D7918"/>
    <w:rsid w:val="005E0835"/>
    <w:rsid w:val="005E10A5"/>
    <w:rsid w:val="005E1AEC"/>
    <w:rsid w:val="005E1D5C"/>
    <w:rsid w:val="005E21DE"/>
    <w:rsid w:val="005E2316"/>
    <w:rsid w:val="005E24C2"/>
    <w:rsid w:val="005E34E9"/>
    <w:rsid w:val="005E35AB"/>
    <w:rsid w:val="005E3E29"/>
    <w:rsid w:val="005E40B7"/>
    <w:rsid w:val="005E57D8"/>
    <w:rsid w:val="005E5A8E"/>
    <w:rsid w:val="005E625F"/>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4B2"/>
    <w:rsid w:val="00602B07"/>
    <w:rsid w:val="00603988"/>
    <w:rsid w:val="0060429C"/>
    <w:rsid w:val="006055AB"/>
    <w:rsid w:val="0060623B"/>
    <w:rsid w:val="00606D46"/>
    <w:rsid w:val="006100FC"/>
    <w:rsid w:val="00610274"/>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4255"/>
    <w:rsid w:val="00624E9E"/>
    <w:rsid w:val="0062573B"/>
    <w:rsid w:val="0062633E"/>
    <w:rsid w:val="006263D3"/>
    <w:rsid w:val="00626825"/>
    <w:rsid w:val="0062694E"/>
    <w:rsid w:val="00630030"/>
    <w:rsid w:val="0063016D"/>
    <w:rsid w:val="00630426"/>
    <w:rsid w:val="0063057C"/>
    <w:rsid w:val="00631753"/>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37FE9"/>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12F6"/>
    <w:rsid w:val="00651762"/>
    <w:rsid w:val="00651EDD"/>
    <w:rsid w:val="0065378D"/>
    <w:rsid w:val="006538FC"/>
    <w:rsid w:val="00653B0F"/>
    <w:rsid w:val="00655007"/>
    <w:rsid w:val="006557CE"/>
    <w:rsid w:val="0065599C"/>
    <w:rsid w:val="00655B5C"/>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7157E"/>
    <w:rsid w:val="00672247"/>
    <w:rsid w:val="006723F9"/>
    <w:rsid w:val="006726AD"/>
    <w:rsid w:val="006728CE"/>
    <w:rsid w:val="00672989"/>
    <w:rsid w:val="00672DF2"/>
    <w:rsid w:val="00672E0C"/>
    <w:rsid w:val="00673EAA"/>
    <w:rsid w:val="0067405E"/>
    <w:rsid w:val="006748F5"/>
    <w:rsid w:val="00675B61"/>
    <w:rsid w:val="00675D66"/>
    <w:rsid w:val="006761F3"/>
    <w:rsid w:val="00676D1D"/>
    <w:rsid w:val="00676D91"/>
    <w:rsid w:val="00680659"/>
    <w:rsid w:val="00680D15"/>
    <w:rsid w:val="0068141C"/>
    <w:rsid w:val="00681544"/>
    <w:rsid w:val="006818D9"/>
    <w:rsid w:val="006834AD"/>
    <w:rsid w:val="00683670"/>
    <w:rsid w:val="006838C7"/>
    <w:rsid w:val="006842B1"/>
    <w:rsid w:val="0068532F"/>
    <w:rsid w:val="00685706"/>
    <w:rsid w:val="00685A7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A11"/>
    <w:rsid w:val="00696FD6"/>
    <w:rsid w:val="00697B3A"/>
    <w:rsid w:val="006A04A9"/>
    <w:rsid w:val="006A1D05"/>
    <w:rsid w:val="006A26B5"/>
    <w:rsid w:val="006A281D"/>
    <w:rsid w:val="006A3246"/>
    <w:rsid w:val="006A3A42"/>
    <w:rsid w:val="006A4224"/>
    <w:rsid w:val="006A53BF"/>
    <w:rsid w:val="006A56F0"/>
    <w:rsid w:val="006A585F"/>
    <w:rsid w:val="006A60B3"/>
    <w:rsid w:val="006A66EC"/>
    <w:rsid w:val="006A67C2"/>
    <w:rsid w:val="006A6ACE"/>
    <w:rsid w:val="006A721D"/>
    <w:rsid w:val="006A777E"/>
    <w:rsid w:val="006A7BEE"/>
    <w:rsid w:val="006A7CE2"/>
    <w:rsid w:val="006A7E3C"/>
    <w:rsid w:val="006B11C6"/>
    <w:rsid w:val="006B14BE"/>
    <w:rsid w:val="006B279D"/>
    <w:rsid w:val="006B3A5C"/>
    <w:rsid w:val="006B4CA4"/>
    <w:rsid w:val="006B598D"/>
    <w:rsid w:val="006B6498"/>
    <w:rsid w:val="006B64AA"/>
    <w:rsid w:val="006B6868"/>
    <w:rsid w:val="006B68FD"/>
    <w:rsid w:val="006B7074"/>
    <w:rsid w:val="006B7A23"/>
    <w:rsid w:val="006B7E1D"/>
    <w:rsid w:val="006C14E5"/>
    <w:rsid w:val="006C1705"/>
    <w:rsid w:val="006C2214"/>
    <w:rsid w:val="006C23FB"/>
    <w:rsid w:val="006C2E7C"/>
    <w:rsid w:val="006C372D"/>
    <w:rsid w:val="006C3DEF"/>
    <w:rsid w:val="006C410C"/>
    <w:rsid w:val="006C41F6"/>
    <w:rsid w:val="006C48DE"/>
    <w:rsid w:val="006C5074"/>
    <w:rsid w:val="006C52D3"/>
    <w:rsid w:val="006C55C2"/>
    <w:rsid w:val="006C55D7"/>
    <w:rsid w:val="006C68E2"/>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D7E50"/>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3394"/>
    <w:rsid w:val="006F375E"/>
    <w:rsid w:val="006F3EFF"/>
    <w:rsid w:val="006F428B"/>
    <w:rsid w:val="006F48A5"/>
    <w:rsid w:val="006F4C9E"/>
    <w:rsid w:val="006F52DF"/>
    <w:rsid w:val="006F6768"/>
    <w:rsid w:val="006F676C"/>
    <w:rsid w:val="006F6AB6"/>
    <w:rsid w:val="0070042A"/>
    <w:rsid w:val="00700C90"/>
    <w:rsid w:val="00701F34"/>
    <w:rsid w:val="007031A2"/>
    <w:rsid w:val="00703D4D"/>
    <w:rsid w:val="00703E25"/>
    <w:rsid w:val="00703E4D"/>
    <w:rsid w:val="00703F3A"/>
    <w:rsid w:val="00704693"/>
    <w:rsid w:val="0070491A"/>
    <w:rsid w:val="00704AB9"/>
    <w:rsid w:val="007054D8"/>
    <w:rsid w:val="00706383"/>
    <w:rsid w:val="00706D47"/>
    <w:rsid w:val="007070E1"/>
    <w:rsid w:val="007078E3"/>
    <w:rsid w:val="00707E9C"/>
    <w:rsid w:val="00711916"/>
    <w:rsid w:val="00711EE2"/>
    <w:rsid w:val="00712D71"/>
    <w:rsid w:val="007130DA"/>
    <w:rsid w:val="00713380"/>
    <w:rsid w:val="007137DB"/>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85E"/>
    <w:rsid w:val="00723C6D"/>
    <w:rsid w:val="0072514D"/>
    <w:rsid w:val="00725C5A"/>
    <w:rsid w:val="007263E6"/>
    <w:rsid w:val="00726486"/>
    <w:rsid w:val="007264EA"/>
    <w:rsid w:val="00726D09"/>
    <w:rsid w:val="00726F49"/>
    <w:rsid w:val="00727E45"/>
    <w:rsid w:val="0073008C"/>
    <w:rsid w:val="00730102"/>
    <w:rsid w:val="007304D0"/>
    <w:rsid w:val="00731482"/>
    <w:rsid w:val="007327E4"/>
    <w:rsid w:val="00732AB3"/>
    <w:rsid w:val="007332CF"/>
    <w:rsid w:val="007332E1"/>
    <w:rsid w:val="00733597"/>
    <w:rsid w:val="007337A8"/>
    <w:rsid w:val="0073427B"/>
    <w:rsid w:val="00734855"/>
    <w:rsid w:val="0073486B"/>
    <w:rsid w:val="00734FB5"/>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84F"/>
    <w:rsid w:val="00753A5C"/>
    <w:rsid w:val="00753ACF"/>
    <w:rsid w:val="00754023"/>
    <w:rsid w:val="007542EB"/>
    <w:rsid w:val="00754A30"/>
    <w:rsid w:val="00754B8E"/>
    <w:rsid w:val="007550BD"/>
    <w:rsid w:val="007551E4"/>
    <w:rsid w:val="0075702C"/>
    <w:rsid w:val="0075799A"/>
    <w:rsid w:val="00757CF8"/>
    <w:rsid w:val="00757ED4"/>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4D97"/>
    <w:rsid w:val="007651DD"/>
    <w:rsid w:val="00765287"/>
    <w:rsid w:val="007657CF"/>
    <w:rsid w:val="00765C81"/>
    <w:rsid w:val="0076613D"/>
    <w:rsid w:val="00766A73"/>
    <w:rsid w:val="00766F19"/>
    <w:rsid w:val="007678E8"/>
    <w:rsid w:val="0077047B"/>
    <w:rsid w:val="007712C7"/>
    <w:rsid w:val="00771E23"/>
    <w:rsid w:val="00772113"/>
    <w:rsid w:val="0077455A"/>
    <w:rsid w:val="00774AC3"/>
    <w:rsid w:val="00775B5A"/>
    <w:rsid w:val="00776581"/>
    <w:rsid w:val="00777372"/>
    <w:rsid w:val="00777417"/>
    <w:rsid w:val="00777527"/>
    <w:rsid w:val="007775CA"/>
    <w:rsid w:val="00777824"/>
    <w:rsid w:val="00777E79"/>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DC1"/>
    <w:rsid w:val="007A0F05"/>
    <w:rsid w:val="007A1065"/>
    <w:rsid w:val="007A1154"/>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1765"/>
    <w:rsid w:val="007B24C4"/>
    <w:rsid w:val="007B2759"/>
    <w:rsid w:val="007B28CF"/>
    <w:rsid w:val="007B363B"/>
    <w:rsid w:val="007B3F26"/>
    <w:rsid w:val="007B4263"/>
    <w:rsid w:val="007B4416"/>
    <w:rsid w:val="007B46BF"/>
    <w:rsid w:val="007B57CD"/>
    <w:rsid w:val="007B6263"/>
    <w:rsid w:val="007B6DD8"/>
    <w:rsid w:val="007B799D"/>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D0042"/>
    <w:rsid w:val="007D07B3"/>
    <w:rsid w:val="007D0AA8"/>
    <w:rsid w:val="007D1B1E"/>
    <w:rsid w:val="007D1D80"/>
    <w:rsid w:val="007D1F12"/>
    <w:rsid w:val="007D2550"/>
    <w:rsid w:val="007D2646"/>
    <w:rsid w:val="007D2B20"/>
    <w:rsid w:val="007D31AD"/>
    <w:rsid w:val="007D4712"/>
    <w:rsid w:val="007D4AFF"/>
    <w:rsid w:val="007D5CDD"/>
    <w:rsid w:val="007D5D30"/>
    <w:rsid w:val="007D6294"/>
    <w:rsid w:val="007D6CF0"/>
    <w:rsid w:val="007D72D8"/>
    <w:rsid w:val="007D79C8"/>
    <w:rsid w:val="007D7C90"/>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3BF3"/>
    <w:rsid w:val="008040CE"/>
    <w:rsid w:val="0080575D"/>
    <w:rsid w:val="008058D0"/>
    <w:rsid w:val="008074C5"/>
    <w:rsid w:val="00807B2A"/>
    <w:rsid w:val="008101FB"/>
    <w:rsid w:val="008105EA"/>
    <w:rsid w:val="00810E97"/>
    <w:rsid w:val="0081123B"/>
    <w:rsid w:val="00811393"/>
    <w:rsid w:val="00811E61"/>
    <w:rsid w:val="008121E2"/>
    <w:rsid w:val="008126F0"/>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54CF"/>
    <w:rsid w:val="008264C9"/>
    <w:rsid w:val="008275DC"/>
    <w:rsid w:val="0082778F"/>
    <w:rsid w:val="00827AF8"/>
    <w:rsid w:val="00827D60"/>
    <w:rsid w:val="0083028E"/>
    <w:rsid w:val="008302C5"/>
    <w:rsid w:val="00830D47"/>
    <w:rsid w:val="00831867"/>
    <w:rsid w:val="00831A8D"/>
    <w:rsid w:val="00831D6C"/>
    <w:rsid w:val="00832CDC"/>
    <w:rsid w:val="00832F6C"/>
    <w:rsid w:val="008341ED"/>
    <w:rsid w:val="008356D0"/>
    <w:rsid w:val="0083573A"/>
    <w:rsid w:val="008362CE"/>
    <w:rsid w:val="00837584"/>
    <w:rsid w:val="0083796C"/>
    <w:rsid w:val="00837E77"/>
    <w:rsid w:val="00841673"/>
    <w:rsid w:val="0084172B"/>
    <w:rsid w:val="00841963"/>
    <w:rsid w:val="00841B5D"/>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42A4"/>
    <w:rsid w:val="0085493E"/>
    <w:rsid w:val="008549DA"/>
    <w:rsid w:val="00855E11"/>
    <w:rsid w:val="008562D6"/>
    <w:rsid w:val="0085719C"/>
    <w:rsid w:val="008575E1"/>
    <w:rsid w:val="0085760A"/>
    <w:rsid w:val="008576D9"/>
    <w:rsid w:val="00857F5B"/>
    <w:rsid w:val="0086045A"/>
    <w:rsid w:val="00860CE1"/>
    <w:rsid w:val="0086170A"/>
    <w:rsid w:val="00861D35"/>
    <w:rsid w:val="008623CC"/>
    <w:rsid w:val="00863328"/>
    <w:rsid w:val="008635E0"/>
    <w:rsid w:val="0086367F"/>
    <w:rsid w:val="008637D5"/>
    <w:rsid w:val="00863820"/>
    <w:rsid w:val="0086401C"/>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B80"/>
    <w:rsid w:val="00872F21"/>
    <w:rsid w:val="00873012"/>
    <w:rsid w:val="008732A2"/>
    <w:rsid w:val="0087384A"/>
    <w:rsid w:val="00873E84"/>
    <w:rsid w:val="00873FEC"/>
    <w:rsid w:val="0087417C"/>
    <w:rsid w:val="00874274"/>
    <w:rsid w:val="0087513F"/>
    <w:rsid w:val="008755C2"/>
    <w:rsid w:val="00875A6F"/>
    <w:rsid w:val="00875A8C"/>
    <w:rsid w:val="00875B7E"/>
    <w:rsid w:val="0087685C"/>
    <w:rsid w:val="00877767"/>
    <w:rsid w:val="00877A41"/>
    <w:rsid w:val="008816EC"/>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49"/>
    <w:rsid w:val="00886866"/>
    <w:rsid w:val="00886880"/>
    <w:rsid w:val="00886B67"/>
    <w:rsid w:val="00887A2E"/>
    <w:rsid w:val="00890A94"/>
    <w:rsid w:val="00890AFA"/>
    <w:rsid w:val="00891CFC"/>
    <w:rsid w:val="00891E79"/>
    <w:rsid w:val="008921AE"/>
    <w:rsid w:val="00892323"/>
    <w:rsid w:val="00895187"/>
    <w:rsid w:val="00895BD3"/>
    <w:rsid w:val="00896CA2"/>
    <w:rsid w:val="00896EDC"/>
    <w:rsid w:val="00897AB4"/>
    <w:rsid w:val="008A06D7"/>
    <w:rsid w:val="008A0A35"/>
    <w:rsid w:val="008A0C9F"/>
    <w:rsid w:val="008A14F6"/>
    <w:rsid w:val="008A1645"/>
    <w:rsid w:val="008A2F8E"/>
    <w:rsid w:val="008A304E"/>
    <w:rsid w:val="008A382E"/>
    <w:rsid w:val="008A3E6F"/>
    <w:rsid w:val="008A5184"/>
    <w:rsid w:val="008A56C3"/>
    <w:rsid w:val="008A637C"/>
    <w:rsid w:val="008A65AE"/>
    <w:rsid w:val="008A700E"/>
    <w:rsid w:val="008A76FD"/>
    <w:rsid w:val="008A7BBE"/>
    <w:rsid w:val="008A7EF2"/>
    <w:rsid w:val="008B003A"/>
    <w:rsid w:val="008B0626"/>
    <w:rsid w:val="008B06BA"/>
    <w:rsid w:val="008B0DFB"/>
    <w:rsid w:val="008B154A"/>
    <w:rsid w:val="008B216E"/>
    <w:rsid w:val="008B23B5"/>
    <w:rsid w:val="008B2951"/>
    <w:rsid w:val="008B2BBB"/>
    <w:rsid w:val="008B340F"/>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195"/>
    <w:rsid w:val="008C6338"/>
    <w:rsid w:val="008C6360"/>
    <w:rsid w:val="008C64B9"/>
    <w:rsid w:val="008D0ADE"/>
    <w:rsid w:val="008D0B21"/>
    <w:rsid w:val="008D0EE2"/>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D7AE1"/>
    <w:rsid w:val="008E05B1"/>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F0FB4"/>
    <w:rsid w:val="008F1C22"/>
    <w:rsid w:val="008F2554"/>
    <w:rsid w:val="008F2C23"/>
    <w:rsid w:val="008F2D02"/>
    <w:rsid w:val="008F3C6D"/>
    <w:rsid w:val="008F47DC"/>
    <w:rsid w:val="008F50E6"/>
    <w:rsid w:val="008F52B5"/>
    <w:rsid w:val="008F635E"/>
    <w:rsid w:val="008F69A1"/>
    <w:rsid w:val="008F738E"/>
    <w:rsid w:val="008F7ACB"/>
    <w:rsid w:val="008F7F4D"/>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49F3"/>
    <w:rsid w:val="009258F5"/>
    <w:rsid w:val="00925D59"/>
    <w:rsid w:val="00926716"/>
    <w:rsid w:val="009308DA"/>
    <w:rsid w:val="00932101"/>
    <w:rsid w:val="00932A82"/>
    <w:rsid w:val="0093319A"/>
    <w:rsid w:val="00933540"/>
    <w:rsid w:val="0093396C"/>
    <w:rsid w:val="00933E6E"/>
    <w:rsid w:val="0093425F"/>
    <w:rsid w:val="009346B4"/>
    <w:rsid w:val="00934877"/>
    <w:rsid w:val="009348BC"/>
    <w:rsid w:val="009353B8"/>
    <w:rsid w:val="00935439"/>
    <w:rsid w:val="009357CD"/>
    <w:rsid w:val="009357D5"/>
    <w:rsid w:val="00935CD9"/>
    <w:rsid w:val="0093698A"/>
    <w:rsid w:val="009372AB"/>
    <w:rsid w:val="00937432"/>
    <w:rsid w:val="009374E9"/>
    <w:rsid w:val="00937708"/>
    <w:rsid w:val="00941538"/>
    <w:rsid w:val="00941D0E"/>
    <w:rsid w:val="00941FC5"/>
    <w:rsid w:val="0094236C"/>
    <w:rsid w:val="0094252F"/>
    <w:rsid w:val="0094290B"/>
    <w:rsid w:val="00942B33"/>
    <w:rsid w:val="00942EC6"/>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B7F"/>
    <w:rsid w:val="00970C38"/>
    <w:rsid w:val="00971614"/>
    <w:rsid w:val="00972340"/>
    <w:rsid w:val="009723DE"/>
    <w:rsid w:val="00973B9F"/>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56E0"/>
    <w:rsid w:val="00986E0B"/>
    <w:rsid w:val="00986E68"/>
    <w:rsid w:val="00987C19"/>
    <w:rsid w:val="00990289"/>
    <w:rsid w:val="00990935"/>
    <w:rsid w:val="00990A99"/>
    <w:rsid w:val="00990AFD"/>
    <w:rsid w:val="00991001"/>
    <w:rsid w:val="00991069"/>
    <w:rsid w:val="00992771"/>
    <w:rsid w:val="0099397C"/>
    <w:rsid w:val="009944C2"/>
    <w:rsid w:val="00994A07"/>
    <w:rsid w:val="00994A4C"/>
    <w:rsid w:val="009950AD"/>
    <w:rsid w:val="00996257"/>
    <w:rsid w:val="00996BCA"/>
    <w:rsid w:val="0099766A"/>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0F00"/>
    <w:rsid w:val="009C147F"/>
    <w:rsid w:val="009C21B4"/>
    <w:rsid w:val="009C3225"/>
    <w:rsid w:val="009C3CB8"/>
    <w:rsid w:val="009C3E2A"/>
    <w:rsid w:val="009C4284"/>
    <w:rsid w:val="009C42DE"/>
    <w:rsid w:val="009C4CE7"/>
    <w:rsid w:val="009C5DC4"/>
    <w:rsid w:val="009C61A3"/>
    <w:rsid w:val="009C6658"/>
    <w:rsid w:val="009C66AA"/>
    <w:rsid w:val="009C6A9B"/>
    <w:rsid w:val="009C6B84"/>
    <w:rsid w:val="009C6EE8"/>
    <w:rsid w:val="009C7BDB"/>
    <w:rsid w:val="009D0112"/>
    <w:rsid w:val="009D05D6"/>
    <w:rsid w:val="009D0BC2"/>
    <w:rsid w:val="009D0CC2"/>
    <w:rsid w:val="009D0D5C"/>
    <w:rsid w:val="009D1368"/>
    <w:rsid w:val="009D1A7A"/>
    <w:rsid w:val="009D2CDA"/>
    <w:rsid w:val="009D43DB"/>
    <w:rsid w:val="009D553D"/>
    <w:rsid w:val="009D5A24"/>
    <w:rsid w:val="009D5B2E"/>
    <w:rsid w:val="009D5CDE"/>
    <w:rsid w:val="009D6069"/>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4F7"/>
    <w:rsid w:val="009F15B7"/>
    <w:rsid w:val="009F1641"/>
    <w:rsid w:val="009F1C46"/>
    <w:rsid w:val="009F1E25"/>
    <w:rsid w:val="009F2079"/>
    <w:rsid w:val="009F2592"/>
    <w:rsid w:val="009F2AB7"/>
    <w:rsid w:val="009F47F2"/>
    <w:rsid w:val="009F4BE1"/>
    <w:rsid w:val="009F4FF4"/>
    <w:rsid w:val="009F5541"/>
    <w:rsid w:val="009F5C19"/>
    <w:rsid w:val="009F6493"/>
    <w:rsid w:val="009F69B5"/>
    <w:rsid w:val="009F6EA2"/>
    <w:rsid w:val="009F75B3"/>
    <w:rsid w:val="009F79AE"/>
    <w:rsid w:val="009F7F22"/>
    <w:rsid w:val="00A004D3"/>
    <w:rsid w:val="00A00BD1"/>
    <w:rsid w:val="00A00FFB"/>
    <w:rsid w:val="00A027DE"/>
    <w:rsid w:val="00A031FC"/>
    <w:rsid w:val="00A04222"/>
    <w:rsid w:val="00A046BB"/>
    <w:rsid w:val="00A04C7E"/>
    <w:rsid w:val="00A0565F"/>
    <w:rsid w:val="00A0616C"/>
    <w:rsid w:val="00A06896"/>
    <w:rsid w:val="00A07CA6"/>
    <w:rsid w:val="00A07E4D"/>
    <w:rsid w:val="00A10FD5"/>
    <w:rsid w:val="00A110A7"/>
    <w:rsid w:val="00A12981"/>
    <w:rsid w:val="00A12D9D"/>
    <w:rsid w:val="00A134B2"/>
    <w:rsid w:val="00A14320"/>
    <w:rsid w:val="00A14E83"/>
    <w:rsid w:val="00A14EA4"/>
    <w:rsid w:val="00A15071"/>
    <w:rsid w:val="00A151A5"/>
    <w:rsid w:val="00A15263"/>
    <w:rsid w:val="00A159DE"/>
    <w:rsid w:val="00A15E74"/>
    <w:rsid w:val="00A15FB5"/>
    <w:rsid w:val="00A161E0"/>
    <w:rsid w:val="00A164FB"/>
    <w:rsid w:val="00A16702"/>
    <w:rsid w:val="00A167DE"/>
    <w:rsid w:val="00A16BEA"/>
    <w:rsid w:val="00A16E1D"/>
    <w:rsid w:val="00A175E5"/>
    <w:rsid w:val="00A178C0"/>
    <w:rsid w:val="00A17EA1"/>
    <w:rsid w:val="00A17EDF"/>
    <w:rsid w:val="00A215DD"/>
    <w:rsid w:val="00A21746"/>
    <w:rsid w:val="00A24265"/>
    <w:rsid w:val="00A24B55"/>
    <w:rsid w:val="00A24D3F"/>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C97"/>
    <w:rsid w:val="00A35D0A"/>
    <w:rsid w:val="00A3634E"/>
    <w:rsid w:val="00A36775"/>
    <w:rsid w:val="00A370D9"/>
    <w:rsid w:val="00A40E66"/>
    <w:rsid w:val="00A40FB6"/>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3511"/>
    <w:rsid w:val="00A53B80"/>
    <w:rsid w:val="00A541FE"/>
    <w:rsid w:val="00A54635"/>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7D3"/>
    <w:rsid w:val="00A67EF4"/>
    <w:rsid w:val="00A7032E"/>
    <w:rsid w:val="00A71E89"/>
    <w:rsid w:val="00A72970"/>
    <w:rsid w:val="00A72B9F"/>
    <w:rsid w:val="00A73BDD"/>
    <w:rsid w:val="00A73CF9"/>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08"/>
    <w:rsid w:val="00A844B8"/>
    <w:rsid w:val="00A849C8"/>
    <w:rsid w:val="00A855BE"/>
    <w:rsid w:val="00A86402"/>
    <w:rsid w:val="00A86406"/>
    <w:rsid w:val="00A87937"/>
    <w:rsid w:val="00A87A6F"/>
    <w:rsid w:val="00A87D62"/>
    <w:rsid w:val="00A9014B"/>
    <w:rsid w:val="00A90C05"/>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088"/>
    <w:rsid w:val="00AA66F5"/>
    <w:rsid w:val="00AA6C98"/>
    <w:rsid w:val="00AA7316"/>
    <w:rsid w:val="00AA78CE"/>
    <w:rsid w:val="00AA7F42"/>
    <w:rsid w:val="00AB0C12"/>
    <w:rsid w:val="00AB0FA7"/>
    <w:rsid w:val="00AB14A6"/>
    <w:rsid w:val="00AB1687"/>
    <w:rsid w:val="00AB2605"/>
    <w:rsid w:val="00AB26D5"/>
    <w:rsid w:val="00AB2FF9"/>
    <w:rsid w:val="00AB3885"/>
    <w:rsid w:val="00AB39A6"/>
    <w:rsid w:val="00AB44B1"/>
    <w:rsid w:val="00AB45DB"/>
    <w:rsid w:val="00AB49EA"/>
    <w:rsid w:val="00AB4F00"/>
    <w:rsid w:val="00AB580B"/>
    <w:rsid w:val="00AB5C26"/>
    <w:rsid w:val="00AB5F3B"/>
    <w:rsid w:val="00AC004D"/>
    <w:rsid w:val="00AC09F1"/>
    <w:rsid w:val="00AC0C50"/>
    <w:rsid w:val="00AC265B"/>
    <w:rsid w:val="00AC2BD0"/>
    <w:rsid w:val="00AC2E4E"/>
    <w:rsid w:val="00AC2F14"/>
    <w:rsid w:val="00AC38A9"/>
    <w:rsid w:val="00AC4681"/>
    <w:rsid w:val="00AC4BF6"/>
    <w:rsid w:val="00AC4CAF"/>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915"/>
    <w:rsid w:val="00AD3CC4"/>
    <w:rsid w:val="00AD4839"/>
    <w:rsid w:val="00AD4C7C"/>
    <w:rsid w:val="00AD714E"/>
    <w:rsid w:val="00AD76EF"/>
    <w:rsid w:val="00AE1102"/>
    <w:rsid w:val="00AE19D1"/>
    <w:rsid w:val="00AE2666"/>
    <w:rsid w:val="00AE29DB"/>
    <w:rsid w:val="00AE2C80"/>
    <w:rsid w:val="00AE2E9B"/>
    <w:rsid w:val="00AE31C2"/>
    <w:rsid w:val="00AE3719"/>
    <w:rsid w:val="00AE3BE0"/>
    <w:rsid w:val="00AE44CF"/>
    <w:rsid w:val="00AE50C7"/>
    <w:rsid w:val="00AE5D09"/>
    <w:rsid w:val="00AE6037"/>
    <w:rsid w:val="00AE6B11"/>
    <w:rsid w:val="00AE6E8E"/>
    <w:rsid w:val="00AE78CD"/>
    <w:rsid w:val="00AE7EBC"/>
    <w:rsid w:val="00AF115C"/>
    <w:rsid w:val="00AF3714"/>
    <w:rsid w:val="00AF434D"/>
    <w:rsid w:val="00AF4EE4"/>
    <w:rsid w:val="00AF5B98"/>
    <w:rsid w:val="00AF6B94"/>
    <w:rsid w:val="00B0026B"/>
    <w:rsid w:val="00B0036F"/>
    <w:rsid w:val="00B00A28"/>
    <w:rsid w:val="00B00C8E"/>
    <w:rsid w:val="00B02674"/>
    <w:rsid w:val="00B02AA5"/>
    <w:rsid w:val="00B045EC"/>
    <w:rsid w:val="00B04DA9"/>
    <w:rsid w:val="00B04F50"/>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0D0D"/>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3D83"/>
    <w:rsid w:val="00B347D7"/>
    <w:rsid w:val="00B367AA"/>
    <w:rsid w:val="00B36B86"/>
    <w:rsid w:val="00B36CA2"/>
    <w:rsid w:val="00B36DA8"/>
    <w:rsid w:val="00B37176"/>
    <w:rsid w:val="00B373AA"/>
    <w:rsid w:val="00B37787"/>
    <w:rsid w:val="00B401F0"/>
    <w:rsid w:val="00B40823"/>
    <w:rsid w:val="00B40DF9"/>
    <w:rsid w:val="00B4179A"/>
    <w:rsid w:val="00B42083"/>
    <w:rsid w:val="00B42270"/>
    <w:rsid w:val="00B427A9"/>
    <w:rsid w:val="00B42A26"/>
    <w:rsid w:val="00B433A2"/>
    <w:rsid w:val="00B43455"/>
    <w:rsid w:val="00B435F8"/>
    <w:rsid w:val="00B4373C"/>
    <w:rsid w:val="00B43890"/>
    <w:rsid w:val="00B4566B"/>
    <w:rsid w:val="00B4620E"/>
    <w:rsid w:val="00B46CB0"/>
    <w:rsid w:val="00B4725D"/>
    <w:rsid w:val="00B47408"/>
    <w:rsid w:val="00B50BEE"/>
    <w:rsid w:val="00B52A3F"/>
    <w:rsid w:val="00B539AD"/>
    <w:rsid w:val="00B53BEF"/>
    <w:rsid w:val="00B5462A"/>
    <w:rsid w:val="00B5479E"/>
    <w:rsid w:val="00B54BC7"/>
    <w:rsid w:val="00B54E24"/>
    <w:rsid w:val="00B5606E"/>
    <w:rsid w:val="00B565AE"/>
    <w:rsid w:val="00B568C7"/>
    <w:rsid w:val="00B56C15"/>
    <w:rsid w:val="00B57348"/>
    <w:rsid w:val="00B5767D"/>
    <w:rsid w:val="00B61934"/>
    <w:rsid w:val="00B61E5E"/>
    <w:rsid w:val="00B625B5"/>
    <w:rsid w:val="00B629EA"/>
    <w:rsid w:val="00B62D2B"/>
    <w:rsid w:val="00B62DEC"/>
    <w:rsid w:val="00B63807"/>
    <w:rsid w:val="00B6426B"/>
    <w:rsid w:val="00B64804"/>
    <w:rsid w:val="00B6581C"/>
    <w:rsid w:val="00B65D4D"/>
    <w:rsid w:val="00B6621C"/>
    <w:rsid w:val="00B66649"/>
    <w:rsid w:val="00B667E3"/>
    <w:rsid w:val="00B670F0"/>
    <w:rsid w:val="00B676F1"/>
    <w:rsid w:val="00B67741"/>
    <w:rsid w:val="00B67DF0"/>
    <w:rsid w:val="00B71399"/>
    <w:rsid w:val="00B720DB"/>
    <w:rsid w:val="00B73D44"/>
    <w:rsid w:val="00B75226"/>
    <w:rsid w:val="00B75683"/>
    <w:rsid w:val="00B75985"/>
    <w:rsid w:val="00B76050"/>
    <w:rsid w:val="00B7667D"/>
    <w:rsid w:val="00B76ACC"/>
    <w:rsid w:val="00B80785"/>
    <w:rsid w:val="00B8179C"/>
    <w:rsid w:val="00B81D3B"/>
    <w:rsid w:val="00B822DB"/>
    <w:rsid w:val="00B82D4E"/>
    <w:rsid w:val="00B837B8"/>
    <w:rsid w:val="00B84191"/>
    <w:rsid w:val="00B84A8A"/>
    <w:rsid w:val="00B850A5"/>
    <w:rsid w:val="00B865A6"/>
    <w:rsid w:val="00B87C64"/>
    <w:rsid w:val="00B87E47"/>
    <w:rsid w:val="00B91A82"/>
    <w:rsid w:val="00B9279C"/>
    <w:rsid w:val="00B92BCE"/>
    <w:rsid w:val="00B934BE"/>
    <w:rsid w:val="00B93569"/>
    <w:rsid w:val="00B94B37"/>
    <w:rsid w:val="00B95178"/>
    <w:rsid w:val="00B9576A"/>
    <w:rsid w:val="00B962BB"/>
    <w:rsid w:val="00B967A7"/>
    <w:rsid w:val="00B96B0F"/>
    <w:rsid w:val="00BA088E"/>
    <w:rsid w:val="00BA0A2D"/>
    <w:rsid w:val="00BA116F"/>
    <w:rsid w:val="00BA152C"/>
    <w:rsid w:val="00BA21B2"/>
    <w:rsid w:val="00BA2861"/>
    <w:rsid w:val="00BA3873"/>
    <w:rsid w:val="00BA441E"/>
    <w:rsid w:val="00BA5315"/>
    <w:rsid w:val="00BA636A"/>
    <w:rsid w:val="00BA6707"/>
    <w:rsid w:val="00BA7C0B"/>
    <w:rsid w:val="00BA7C85"/>
    <w:rsid w:val="00BB0F85"/>
    <w:rsid w:val="00BB1497"/>
    <w:rsid w:val="00BB16D5"/>
    <w:rsid w:val="00BB1940"/>
    <w:rsid w:val="00BB2A3A"/>
    <w:rsid w:val="00BB2E4D"/>
    <w:rsid w:val="00BB2F32"/>
    <w:rsid w:val="00BB3445"/>
    <w:rsid w:val="00BB36D5"/>
    <w:rsid w:val="00BB404F"/>
    <w:rsid w:val="00BB467E"/>
    <w:rsid w:val="00BB48AA"/>
    <w:rsid w:val="00BB5301"/>
    <w:rsid w:val="00BB57E8"/>
    <w:rsid w:val="00BB58C8"/>
    <w:rsid w:val="00BB63AD"/>
    <w:rsid w:val="00BB7349"/>
    <w:rsid w:val="00BB778D"/>
    <w:rsid w:val="00BB7DF0"/>
    <w:rsid w:val="00BB7F90"/>
    <w:rsid w:val="00BC0196"/>
    <w:rsid w:val="00BC0367"/>
    <w:rsid w:val="00BC1CAA"/>
    <w:rsid w:val="00BC219A"/>
    <w:rsid w:val="00BC357C"/>
    <w:rsid w:val="00BC3946"/>
    <w:rsid w:val="00BC42A8"/>
    <w:rsid w:val="00BC4869"/>
    <w:rsid w:val="00BC6627"/>
    <w:rsid w:val="00BC66EE"/>
    <w:rsid w:val="00BC69F2"/>
    <w:rsid w:val="00BC72BE"/>
    <w:rsid w:val="00BC7535"/>
    <w:rsid w:val="00BC7F3C"/>
    <w:rsid w:val="00BC7FFB"/>
    <w:rsid w:val="00BD034D"/>
    <w:rsid w:val="00BD0C09"/>
    <w:rsid w:val="00BD1211"/>
    <w:rsid w:val="00BD3209"/>
    <w:rsid w:val="00BD323A"/>
    <w:rsid w:val="00BD361A"/>
    <w:rsid w:val="00BD3692"/>
    <w:rsid w:val="00BD3E45"/>
    <w:rsid w:val="00BD3ECE"/>
    <w:rsid w:val="00BD4316"/>
    <w:rsid w:val="00BD5782"/>
    <w:rsid w:val="00BD578A"/>
    <w:rsid w:val="00BD5EFA"/>
    <w:rsid w:val="00BD6710"/>
    <w:rsid w:val="00BD6C6F"/>
    <w:rsid w:val="00BD6DCD"/>
    <w:rsid w:val="00BD780A"/>
    <w:rsid w:val="00BE0194"/>
    <w:rsid w:val="00BE092B"/>
    <w:rsid w:val="00BE0CEB"/>
    <w:rsid w:val="00BE1CF2"/>
    <w:rsid w:val="00BE1E12"/>
    <w:rsid w:val="00BE2461"/>
    <w:rsid w:val="00BE27FB"/>
    <w:rsid w:val="00BE2D09"/>
    <w:rsid w:val="00BE346A"/>
    <w:rsid w:val="00BE46DF"/>
    <w:rsid w:val="00BE496A"/>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D08"/>
    <w:rsid w:val="00BF26EE"/>
    <w:rsid w:val="00BF341C"/>
    <w:rsid w:val="00BF3D73"/>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1FB3"/>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4558"/>
    <w:rsid w:val="00C5499F"/>
    <w:rsid w:val="00C55359"/>
    <w:rsid w:val="00C558A4"/>
    <w:rsid w:val="00C559CD"/>
    <w:rsid w:val="00C57E04"/>
    <w:rsid w:val="00C6060E"/>
    <w:rsid w:val="00C606E2"/>
    <w:rsid w:val="00C60938"/>
    <w:rsid w:val="00C61818"/>
    <w:rsid w:val="00C61B06"/>
    <w:rsid w:val="00C61FEC"/>
    <w:rsid w:val="00C62B4F"/>
    <w:rsid w:val="00C62FC2"/>
    <w:rsid w:val="00C641C0"/>
    <w:rsid w:val="00C6512A"/>
    <w:rsid w:val="00C65918"/>
    <w:rsid w:val="00C65FA7"/>
    <w:rsid w:val="00C668EA"/>
    <w:rsid w:val="00C66AC2"/>
    <w:rsid w:val="00C67387"/>
    <w:rsid w:val="00C679CA"/>
    <w:rsid w:val="00C67D0D"/>
    <w:rsid w:val="00C7008E"/>
    <w:rsid w:val="00C7062B"/>
    <w:rsid w:val="00C71A87"/>
    <w:rsid w:val="00C72BDC"/>
    <w:rsid w:val="00C72F35"/>
    <w:rsid w:val="00C73110"/>
    <w:rsid w:val="00C735D2"/>
    <w:rsid w:val="00C73ED0"/>
    <w:rsid w:val="00C74ACA"/>
    <w:rsid w:val="00C74F2A"/>
    <w:rsid w:val="00C755F6"/>
    <w:rsid w:val="00C75C4F"/>
    <w:rsid w:val="00C76946"/>
    <w:rsid w:val="00C76CD4"/>
    <w:rsid w:val="00C77686"/>
    <w:rsid w:val="00C809F1"/>
    <w:rsid w:val="00C80B05"/>
    <w:rsid w:val="00C80D5B"/>
    <w:rsid w:val="00C8138B"/>
    <w:rsid w:val="00C81550"/>
    <w:rsid w:val="00C81A2C"/>
    <w:rsid w:val="00C81AD2"/>
    <w:rsid w:val="00C81CD7"/>
    <w:rsid w:val="00C81ECD"/>
    <w:rsid w:val="00C82268"/>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1E4"/>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BBC"/>
    <w:rsid w:val="00CB5E54"/>
    <w:rsid w:val="00CB5F3F"/>
    <w:rsid w:val="00CB6418"/>
    <w:rsid w:val="00CB6CF5"/>
    <w:rsid w:val="00CB6D15"/>
    <w:rsid w:val="00CB718E"/>
    <w:rsid w:val="00CB740B"/>
    <w:rsid w:val="00CC0C48"/>
    <w:rsid w:val="00CC2116"/>
    <w:rsid w:val="00CC237C"/>
    <w:rsid w:val="00CC2F81"/>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E1045"/>
    <w:rsid w:val="00CE12F6"/>
    <w:rsid w:val="00CE167E"/>
    <w:rsid w:val="00CE185E"/>
    <w:rsid w:val="00CE1E88"/>
    <w:rsid w:val="00CE26E6"/>
    <w:rsid w:val="00CE2981"/>
    <w:rsid w:val="00CE31B1"/>
    <w:rsid w:val="00CE3FDA"/>
    <w:rsid w:val="00CE4450"/>
    <w:rsid w:val="00CE4772"/>
    <w:rsid w:val="00CE49B6"/>
    <w:rsid w:val="00CE4A28"/>
    <w:rsid w:val="00CE56C5"/>
    <w:rsid w:val="00CE5C3A"/>
    <w:rsid w:val="00CE6C8C"/>
    <w:rsid w:val="00CE7027"/>
    <w:rsid w:val="00CE76AB"/>
    <w:rsid w:val="00CE7CC1"/>
    <w:rsid w:val="00CE7E37"/>
    <w:rsid w:val="00CF0972"/>
    <w:rsid w:val="00CF0AE0"/>
    <w:rsid w:val="00CF120B"/>
    <w:rsid w:val="00CF194D"/>
    <w:rsid w:val="00CF31B4"/>
    <w:rsid w:val="00CF32A8"/>
    <w:rsid w:val="00CF33E8"/>
    <w:rsid w:val="00CF427E"/>
    <w:rsid w:val="00CF4606"/>
    <w:rsid w:val="00CF4664"/>
    <w:rsid w:val="00CF4CEF"/>
    <w:rsid w:val="00CF610C"/>
    <w:rsid w:val="00CF6431"/>
    <w:rsid w:val="00CF6491"/>
    <w:rsid w:val="00CF6592"/>
    <w:rsid w:val="00CF6E52"/>
    <w:rsid w:val="00CF777F"/>
    <w:rsid w:val="00D00206"/>
    <w:rsid w:val="00D003F7"/>
    <w:rsid w:val="00D00571"/>
    <w:rsid w:val="00D00B10"/>
    <w:rsid w:val="00D01DCF"/>
    <w:rsid w:val="00D01E03"/>
    <w:rsid w:val="00D01F15"/>
    <w:rsid w:val="00D02606"/>
    <w:rsid w:val="00D02A6F"/>
    <w:rsid w:val="00D04514"/>
    <w:rsid w:val="00D0465B"/>
    <w:rsid w:val="00D05D6D"/>
    <w:rsid w:val="00D062B1"/>
    <w:rsid w:val="00D06465"/>
    <w:rsid w:val="00D067C4"/>
    <w:rsid w:val="00D076D9"/>
    <w:rsid w:val="00D10489"/>
    <w:rsid w:val="00D11A35"/>
    <w:rsid w:val="00D11E06"/>
    <w:rsid w:val="00D1224D"/>
    <w:rsid w:val="00D12517"/>
    <w:rsid w:val="00D1259C"/>
    <w:rsid w:val="00D13710"/>
    <w:rsid w:val="00D13846"/>
    <w:rsid w:val="00D138DF"/>
    <w:rsid w:val="00D13C46"/>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38C9"/>
    <w:rsid w:val="00D549DF"/>
    <w:rsid w:val="00D54ECB"/>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77EF7"/>
    <w:rsid w:val="00D80444"/>
    <w:rsid w:val="00D809E4"/>
    <w:rsid w:val="00D80B5A"/>
    <w:rsid w:val="00D81B85"/>
    <w:rsid w:val="00D81DF9"/>
    <w:rsid w:val="00D81EDD"/>
    <w:rsid w:val="00D8312F"/>
    <w:rsid w:val="00D8486E"/>
    <w:rsid w:val="00D84EA2"/>
    <w:rsid w:val="00D84F77"/>
    <w:rsid w:val="00D852CF"/>
    <w:rsid w:val="00D852EB"/>
    <w:rsid w:val="00D86103"/>
    <w:rsid w:val="00D863A7"/>
    <w:rsid w:val="00D8663B"/>
    <w:rsid w:val="00D86696"/>
    <w:rsid w:val="00D875BA"/>
    <w:rsid w:val="00D878B6"/>
    <w:rsid w:val="00D87FC0"/>
    <w:rsid w:val="00D90B06"/>
    <w:rsid w:val="00D90C1B"/>
    <w:rsid w:val="00D90FB3"/>
    <w:rsid w:val="00D910B9"/>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B8F"/>
    <w:rsid w:val="00DA17F7"/>
    <w:rsid w:val="00DA1A7B"/>
    <w:rsid w:val="00DA1DC6"/>
    <w:rsid w:val="00DA1F2A"/>
    <w:rsid w:val="00DA1FA8"/>
    <w:rsid w:val="00DA4093"/>
    <w:rsid w:val="00DA430B"/>
    <w:rsid w:val="00DA432C"/>
    <w:rsid w:val="00DA4677"/>
    <w:rsid w:val="00DA5392"/>
    <w:rsid w:val="00DA59E6"/>
    <w:rsid w:val="00DB0034"/>
    <w:rsid w:val="00DB0677"/>
    <w:rsid w:val="00DB08A2"/>
    <w:rsid w:val="00DB0D6D"/>
    <w:rsid w:val="00DB1035"/>
    <w:rsid w:val="00DB1F84"/>
    <w:rsid w:val="00DB2950"/>
    <w:rsid w:val="00DB2F12"/>
    <w:rsid w:val="00DB447B"/>
    <w:rsid w:val="00DB44A1"/>
    <w:rsid w:val="00DB5CD7"/>
    <w:rsid w:val="00DB6647"/>
    <w:rsid w:val="00DB6D55"/>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71A"/>
    <w:rsid w:val="00DD3886"/>
    <w:rsid w:val="00DD38A3"/>
    <w:rsid w:val="00DD406B"/>
    <w:rsid w:val="00DD67AC"/>
    <w:rsid w:val="00DD70A6"/>
    <w:rsid w:val="00DD7FD2"/>
    <w:rsid w:val="00DE0E0F"/>
    <w:rsid w:val="00DE0F3E"/>
    <w:rsid w:val="00DE19EB"/>
    <w:rsid w:val="00DE1DEE"/>
    <w:rsid w:val="00DE2889"/>
    <w:rsid w:val="00DE2A8A"/>
    <w:rsid w:val="00DE2D8F"/>
    <w:rsid w:val="00DE3218"/>
    <w:rsid w:val="00DE33F9"/>
    <w:rsid w:val="00DE3693"/>
    <w:rsid w:val="00DE452C"/>
    <w:rsid w:val="00DE4669"/>
    <w:rsid w:val="00DE4B38"/>
    <w:rsid w:val="00DE5831"/>
    <w:rsid w:val="00DE5C5C"/>
    <w:rsid w:val="00DE658C"/>
    <w:rsid w:val="00DE6816"/>
    <w:rsid w:val="00DE6A6E"/>
    <w:rsid w:val="00DE6BED"/>
    <w:rsid w:val="00DE7417"/>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CFE"/>
    <w:rsid w:val="00DF7E4B"/>
    <w:rsid w:val="00E00957"/>
    <w:rsid w:val="00E00EC1"/>
    <w:rsid w:val="00E01DDD"/>
    <w:rsid w:val="00E0232E"/>
    <w:rsid w:val="00E0349F"/>
    <w:rsid w:val="00E03FCB"/>
    <w:rsid w:val="00E0443E"/>
    <w:rsid w:val="00E0480A"/>
    <w:rsid w:val="00E05FCE"/>
    <w:rsid w:val="00E065CE"/>
    <w:rsid w:val="00E06901"/>
    <w:rsid w:val="00E06CB9"/>
    <w:rsid w:val="00E076EA"/>
    <w:rsid w:val="00E0787C"/>
    <w:rsid w:val="00E07E93"/>
    <w:rsid w:val="00E10734"/>
    <w:rsid w:val="00E120FC"/>
    <w:rsid w:val="00E12997"/>
    <w:rsid w:val="00E12D07"/>
    <w:rsid w:val="00E145C0"/>
    <w:rsid w:val="00E14BA9"/>
    <w:rsid w:val="00E14CCB"/>
    <w:rsid w:val="00E14D96"/>
    <w:rsid w:val="00E1701F"/>
    <w:rsid w:val="00E1736D"/>
    <w:rsid w:val="00E1746A"/>
    <w:rsid w:val="00E207AC"/>
    <w:rsid w:val="00E2095F"/>
    <w:rsid w:val="00E2168A"/>
    <w:rsid w:val="00E224FF"/>
    <w:rsid w:val="00E2254B"/>
    <w:rsid w:val="00E22FD4"/>
    <w:rsid w:val="00E23A0E"/>
    <w:rsid w:val="00E23E9C"/>
    <w:rsid w:val="00E23EE3"/>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28C4"/>
    <w:rsid w:val="00E32B7F"/>
    <w:rsid w:val="00E3391B"/>
    <w:rsid w:val="00E3486A"/>
    <w:rsid w:val="00E34A4E"/>
    <w:rsid w:val="00E35198"/>
    <w:rsid w:val="00E35AA6"/>
    <w:rsid w:val="00E35B69"/>
    <w:rsid w:val="00E36D94"/>
    <w:rsid w:val="00E3733B"/>
    <w:rsid w:val="00E40EDA"/>
    <w:rsid w:val="00E413DE"/>
    <w:rsid w:val="00E41A97"/>
    <w:rsid w:val="00E41C8A"/>
    <w:rsid w:val="00E41D06"/>
    <w:rsid w:val="00E41D0D"/>
    <w:rsid w:val="00E41E33"/>
    <w:rsid w:val="00E42296"/>
    <w:rsid w:val="00E4260A"/>
    <w:rsid w:val="00E426BD"/>
    <w:rsid w:val="00E4352A"/>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289"/>
    <w:rsid w:val="00E55480"/>
    <w:rsid w:val="00E55AC7"/>
    <w:rsid w:val="00E55C26"/>
    <w:rsid w:val="00E55EA0"/>
    <w:rsid w:val="00E56AE4"/>
    <w:rsid w:val="00E56C8D"/>
    <w:rsid w:val="00E600CD"/>
    <w:rsid w:val="00E60219"/>
    <w:rsid w:val="00E6114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731"/>
    <w:rsid w:val="00E72D4B"/>
    <w:rsid w:val="00E730F3"/>
    <w:rsid w:val="00E73424"/>
    <w:rsid w:val="00E74451"/>
    <w:rsid w:val="00E74957"/>
    <w:rsid w:val="00E749DE"/>
    <w:rsid w:val="00E74EC8"/>
    <w:rsid w:val="00E75036"/>
    <w:rsid w:val="00E75386"/>
    <w:rsid w:val="00E758A1"/>
    <w:rsid w:val="00E75DEB"/>
    <w:rsid w:val="00E7625E"/>
    <w:rsid w:val="00E76832"/>
    <w:rsid w:val="00E76D1F"/>
    <w:rsid w:val="00E77015"/>
    <w:rsid w:val="00E77017"/>
    <w:rsid w:val="00E77AF3"/>
    <w:rsid w:val="00E77D38"/>
    <w:rsid w:val="00E803BF"/>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C8F"/>
    <w:rsid w:val="00E90E09"/>
    <w:rsid w:val="00E91006"/>
    <w:rsid w:val="00E91200"/>
    <w:rsid w:val="00E91851"/>
    <w:rsid w:val="00E92106"/>
    <w:rsid w:val="00E92204"/>
    <w:rsid w:val="00E93025"/>
    <w:rsid w:val="00E93149"/>
    <w:rsid w:val="00E93276"/>
    <w:rsid w:val="00E93457"/>
    <w:rsid w:val="00E93F35"/>
    <w:rsid w:val="00E97C2F"/>
    <w:rsid w:val="00EA04FB"/>
    <w:rsid w:val="00EA0E90"/>
    <w:rsid w:val="00EA1864"/>
    <w:rsid w:val="00EA1F76"/>
    <w:rsid w:val="00EA4C1F"/>
    <w:rsid w:val="00EA5469"/>
    <w:rsid w:val="00EA5B2B"/>
    <w:rsid w:val="00EA6041"/>
    <w:rsid w:val="00EA737F"/>
    <w:rsid w:val="00EA7EA7"/>
    <w:rsid w:val="00EB0239"/>
    <w:rsid w:val="00EB0AFA"/>
    <w:rsid w:val="00EB0C68"/>
    <w:rsid w:val="00EB2AC5"/>
    <w:rsid w:val="00EB2BE8"/>
    <w:rsid w:val="00EB2F9B"/>
    <w:rsid w:val="00EB311C"/>
    <w:rsid w:val="00EB352A"/>
    <w:rsid w:val="00EB3FD5"/>
    <w:rsid w:val="00EB47A3"/>
    <w:rsid w:val="00EB4897"/>
    <w:rsid w:val="00EB548E"/>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992"/>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5D6B"/>
    <w:rsid w:val="00ED62D1"/>
    <w:rsid w:val="00ED7413"/>
    <w:rsid w:val="00ED7430"/>
    <w:rsid w:val="00ED7482"/>
    <w:rsid w:val="00ED7864"/>
    <w:rsid w:val="00ED7AAE"/>
    <w:rsid w:val="00ED7DAC"/>
    <w:rsid w:val="00ED7DFF"/>
    <w:rsid w:val="00ED7E00"/>
    <w:rsid w:val="00EE0175"/>
    <w:rsid w:val="00EE0200"/>
    <w:rsid w:val="00EE0F6C"/>
    <w:rsid w:val="00EE1465"/>
    <w:rsid w:val="00EE19C2"/>
    <w:rsid w:val="00EE1D25"/>
    <w:rsid w:val="00EE229A"/>
    <w:rsid w:val="00EE2C69"/>
    <w:rsid w:val="00EE3066"/>
    <w:rsid w:val="00EE34DD"/>
    <w:rsid w:val="00EE3C92"/>
    <w:rsid w:val="00EE447F"/>
    <w:rsid w:val="00EE4674"/>
    <w:rsid w:val="00EE47C6"/>
    <w:rsid w:val="00EE4D84"/>
    <w:rsid w:val="00EE4EE4"/>
    <w:rsid w:val="00EE575C"/>
    <w:rsid w:val="00EE5F95"/>
    <w:rsid w:val="00EE6B6F"/>
    <w:rsid w:val="00EE76B1"/>
    <w:rsid w:val="00EE7818"/>
    <w:rsid w:val="00EF0B59"/>
    <w:rsid w:val="00EF0F59"/>
    <w:rsid w:val="00EF1196"/>
    <w:rsid w:val="00EF1A5A"/>
    <w:rsid w:val="00EF20D2"/>
    <w:rsid w:val="00EF2B23"/>
    <w:rsid w:val="00EF3A01"/>
    <w:rsid w:val="00EF4D0F"/>
    <w:rsid w:val="00EF4D9C"/>
    <w:rsid w:val="00EF52F1"/>
    <w:rsid w:val="00EF5FF8"/>
    <w:rsid w:val="00EF6F58"/>
    <w:rsid w:val="00EF6FA1"/>
    <w:rsid w:val="00EF71A3"/>
    <w:rsid w:val="00EF7935"/>
    <w:rsid w:val="00EF7C5F"/>
    <w:rsid w:val="00F01526"/>
    <w:rsid w:val="00F023A7"/>
    <w:rsid w:val="00F024D1"/>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523B"/>
    <w:rsid w:val="00F16039"/>
    <w:rsid w:val="00F1603A"/>
    <w:rsid w:val="00F163AC"/>
    <w:rsid w:val="00F16E57"/>
    <w:rsid w:val="00F17165"/>
    <w:rsid w:val="00F20491"/>
    <w:rsid w:val="00F206DE"/>
    <w:rsid w:val="00F20903"/>
    <w:rsid w:val="00F20DCF"/>
    <w:rsid w:val="00F20E1B"/>
    <w:rsid w:val="00F23331"/>
    <w:rsid w:val="00F238F5"/>
    <w:rsid w:val="00F23CF2"/>
    <w:rsid w:val="00F24445"/>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059"/>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1F1"/>
    <w:rsid w:val="00F54AF1"/>
    <w:rsid w:val="00F551D6"/>
    <w:rsid w:val="00F55B3B"/>
    <w:rsid w:val="00F55CBC"/>
    <w:rsid w:val="00F55DCB"/>
    <w:rsid w:val="00F56426"/>
    <w:rsid w:val="00F5643F"/>
    <w:rsid w:val="00F56CB4"/>
    <w:rsid w:val="00F60261"/>
    <w:rsid w:val="00F6068A"/>
    <w:rsid w:val="00F62332"/>
    <w:rsid w:val="00F62371"/>
    <w:rsid w:val="00F62B5A"/>
    <w:rsid w:val="00F63239"/>
    <w:rsid w:val="00F638E7"/>
    <w:rsid w:val="00F63C65"/>
    <w:rsid w:val="00F64409"/>
    <w:rsid w:val="00F6499A"/>
    <w:rsid w:val="00F64F0D"/>
    <w:rsid w:val="00F6554B"/>
    <w:rsid w:val="00F656E5"/>
    <w:rsid w:val="00F65EE0"/>
    <w:rsid w:val="00F6600E"/>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5FA8"/>
    <w:rsid w:val="00F764E0"/>
    <w:rsid w:val="00F775A3"/>
    <w:rsid w:val="00F7795D"/>
    <w:rsid w:val="00F77D38"/>
    <w:rsid w:val="00F77F4D"/>
    <w:rsid w:val="00F809C6"/>
    <w:rsid w:val="00F80FC9"/>
    <w:rsid w:val="00F81408"/>
    <w:rsid w:val="00F815F4"/>
    <w:rsid w:val="00F832E4"/>
    <w:rsid w:val="00F83361"/>
    <w:rsid w:val="00F84205"/>
    <w:rsid w:val="00F86C5F"/>
    <w:rsid w:val="00F86D62"/>
    <w:rsid w:val="00F874BB"/>
    <w:rsid w:val="00F87AD1"/>
    <w:rsid w:val="00F90DA5"/>
    <w:rsid w:val="00F9118F"/>
    <w:rsid w:val="00F914C6"/>
    <w:rsid w:val="00F923FB"/>
    <w:rsid w:val="00F92B59"/>
    <w:rsid w:val="00F931A2"/>
    <w:rsid w:val="00F93236"/>
    <w:rsid w:val="00F95F2A"/>
    <w:rsid w:val="00F96410"/>
    <w:rsid w:val="00F96BAB"/>
    <w:rsid w:val="00F96F86"/>
    <w:rsid w:val="00F97115"/>
    <w:rsid w:val="00F97289"/>
    <w:rsid w:val="00F97B3C"/>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B08"/>
    <w:rsid w:val="00FA5D15"/>
    <w:rsid w:val="00FA7A6F"/>
    <w:rsid w:val="00FA7F35"/>
    <w:rsid w:val="00FB09A6"/>
    <w:rsid w:val="00FB1DEB"/>
    <w:rsid w:val="00FB234A"/>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2108"/>
    <w:rsid w:val="00FC37AD"/>
    <w:rsid w:val="00FC3FBD"/>
    <w:rsid w:val="00FC4195"/>
    <w:rsid w:val="00FC4F4D"/>
    <w:rsid w:val="00FC54A4"/>
    <w:rsid w:val="00FC5909"/>
    <w:rsid w:val="00FC5CDF"/>
    <w:rsid w:val="00FC623B"/>
    <w:rsid w:val="00FC692D"/>
    <w:rsid w:val="00FC6B73"/>
    <w:rsid w:val="00FC6C30"/>
    <w:rsid w:val="00FC6F04"/>
    <w:rsid w:val="00FC79E8"/>
    <w:rsid w:val="00FD005D"/>
    <w:rsid w:val="00FD0A58"/>
    <w:rsid w:val="00FD154B"/>
    <w:rsid w:val="00FD160B"/>
    <w:rsid w:val="00FD197C"/>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710A"/>
    <w:rsid w:val="00FD72C2"/>
    <w:rsid w:val="00FD7D51"/>
    <w:rsid w:val="00FE0B52"/>
    <w:rsid w:val="00FE10DF"/>
    <w:rsid w:val="00FE1867"/>
    <w:rsid w:val="00FE1A09"/>
    <w:rsid w:val="00FE26EC"/>
    <w:rsid w:val="00FE276F"/>
    <w:rsid w:val="00FE2DFF"/>
    <w:rsid w:val="00FE30A0"/>
    <w:rsid w:val="00FE35A8"/>
    <w:rsid w:val="00FE4867"/>
    <w:rsid w:val="00FE571B"/>
    <w:rsid w:val="00FE599A"/>
    <w:rsid w:val="00FE663C"/>
    <w:rsid w:val="00FE76FD"/>
    <w:rsid w:val="00FE7B8E"/>
    <w:rsid w:val="00FF0847"/>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8753047"/>
    <w:rsid w:val="0EE28084"/>
    <w:rsid w:val="1500FED1"/>
    <w:rsid w:val="23740614"/>
    <w:rsid w:val="394BEE9E"/>
    <w:rsid w:val="3F7020EE"/>
    <w:rsid w:val="44E9108F"/>
    <w:rsid w:val="4EE559BE"/>
    <w:rsid w:val="5C21EC6B"/>
    <w:rsid w:val="5C35490E"/>
    <w:rsid w:val="5CFA4E03"/>
    <w:rsid w:val="70652167"/>
    <w:rsid w:val="713792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6"/>
      </w:numPr>
    </w:pPr>
  </w:style>
  <w:style w:type="numbering" w:customStyle="1" w:styleId="Listaactual29">
    <w:name w:val="Lista actual29"/>
    <w:uiPriority w:val="99"/>
    <w:rsid w:val="00281167"/>
    <w:pPr>
      <w:numPr>
        <w:numId w:val="47"/>
      </w:numPr>
    </w:pPr>
  </w:style>
  <w:style w:type="numbering" w:customStyle="1" w:styleId="Listaactual30">
    <w:name w:val="Lista actual30"/>
    <w:uiPriority w:val="99"/>
    <w:rsid w:val="00555A84"/>
    <w:pPr>
      <w:numPr>
        <w:numId w:val="48"/>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1"/>
      </w:numPr>
    </w:pPr>
  </w:style>
  <w:style w:type="numbering" w:customStyle="1" w:styleId="Listaactual33">
    <w:name w:val="Lista actual33"/>
    <w:uiPriority w:val="99"/>
    <w:rsid w:val="009346B4"/>
    <w:pPr>
      <w:numPr>
        <w:numId w:val="57"/>
      </w:numPr>
    </w:pPr>
  </w:style>
  <w:style w:type="numbering" w:customStyle="1" w:styleId="Listaactual34">
    <w:name w:val="Lista actual34"/>
    <w:uiPriority w:val="99"/>
    <w:rsid w:val="009346B4"/>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diftlalnepantla.gob.mx/index.php/quienes-somos/directorio"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D13AB-D2D6-485B-9E97-DA73429D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8508</Words>
  <Characters>46795</Characters>
  <Application>Microsoft Office Word</Application>
  <DocSecurity>0</DocSecurity>
  <Lines>389</Lines>
  <Paragraphs>110</Paragraphs>
  <ScaleCrop>false</ScaleCrop>
  <Company/>
  <LinksUpToDate>false</LinksUpToDate>
  <CharactersWithSpaces>55193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15</cp:revision>
  <cp:lastPrinted>2019-06-13T16:30:00Z</cp:lastPrinted>
  <dcterms:created xsi:type="dcterms:W3CDTF">2025-04-07T19:23:00Z</dcterms:created>
  <dcterms:modified xsi:type="dcterms:W3CDTF">2025-05-13T15:19:00Z</dcterms:modified>
</cp:coreProperties>
</file>