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color w:val="auto"/>
          <w:lang w:val="es-ES"/>
        </w:rPr>
        <w:id w:val="843283685"/>
        <w:docPartObj>
          <w:docPartGallery w:val="Table of Contents"/>
          <w:docPartUnique/>
        </w:docPartObj>
      </w:sdtPr>
      <w:sdtEndPr>
        <w:rPr>
          <w:rFonts w:ascii="Palatino Linotype" w:eastAsia="Palatino Linotype" w:hAnsi="Palatino Linotype" w:cs="Palatino Linotype"/>
          <w:b/>
          <w:bCs/>
          <w:sz w:val="22"/>
          <w:szCs w:val="22"/>
        </w:rPr>
      </w:sdtEndPr>
      <w:sdtContent>
        <w:p w14:paraId="0D63F8ED" w14:textId="47F18FAD" w:rsidR="00B86655" w:rsidRPr="00B86655" w:rsidRDefault="00B86655" w:rsidP="00B86655">
          <w:pPr>
            <w:pStyle w:val="TtuloTDC"/>
            <w:rPr>
              <w:color w:val="auto"/>
            </w:rPr>
          </w:pPr>
          <w:r w:rsidRPr="00B86655">
            <w:rPr>
              <w:color w:val="auto"/>
              <w:lang w:val="es-ES"/>
            </w:rPr>
            <w:t>Contenido</w:t>
          </w:r>
        </w:p>
        <w:p w14:paraId="35375B46" w14:textId="7EA6CC29" w:rsidR="00B86655" w:rsidRPr="00B86655" w:rsidRDefault="00B86655" w:rsidP="00B86655">
          <w:pPr>
            <w:pStyle w:val="TDC1"/>
            <w:tabs>
              <w:tab w:val="right" w:leader="dot" w:pos="9034"/>
            </w:tabs>
            <w:rPr>
              <w:rFonts w:asciiTheme="minorHAnsi" w:eastAsiaTheme="minorEastAsia" w:hAnsiTheme="minorHAnsi" w:cstheme="minorBidi"/>
              <w:noProof/>
            </w:rPr>
          </w:pPr>
          <w:r w:rsidRPr="00B86655">
            <w:fldChar w:fldCharType="begin"/>
          </w:r>
          <w:r w:rsidRPr="00B86655">
            <w:instrText xml:space="preserve"> TOC \o "1-3" \h \z \u </w:instrText>
          </w:r>
          <w:r w:rsidRPr="00B86655">
            <w:fldChar w:fldCharType="separate"/>
          </w:r>
          <w:hyperlink w:anchor="_Toc203625453" w:history="1">
            <w:r w:rsidRPr="00B86655">
              <w:rPr>
                <w:rStyle w:val="Hipervnculo"/>
                <w:noProof/>
                <w:color w:val="auto"/>
              </w:rPr>
              <w:t>ANTECEDENTES</w:t>
            </w:r>
            <w:r w:rsidRPr="00B86655">
              <w:rPr>
                <w:noProof/>
                <w:webHidden/>
              </w:rPr>
              <w:tab/>
            </w:r>
            <w:r w:rsidRPr="00B86655">
              <w:rPr>
                <w:noProof/>
                <w:webHidden/>
              </w:rPr>
              <w:fldChar w:fldCharType="begin"/>
            </w:r>
            <w:r w:rsidRPr="00B86655">
              <w:rPr>
                <w:noProof/>
                <w:webHidden/>
              </w:rPr>
              <w:instrText xml:space="preserve"> PAGEREF _Toc203625453 \h </w:instrText>
            </w:r>
            <w:r w:rsidRPr="00B86655">
              <w:rPr>
                <w:noProof/>
                <w:webHidden/>
              </w:rPr>
            </w:r>
            <w:r w:rsidRPr="00B86655">
              <w:rPr>
                <w:noProof/>
                <w:webHidden/>
              </w:rPr>
              <w:fldChar w:fldCharType="separate"/>
            </w:r>
            <w:r w:rsidRPr="00B86655">
              <w:rPr>
                <w:noProof/>
                <w:webHidden/>
              </w:rPr>
              <w:t>1</w:t>
            </w:r>
            <w:r w:rsidRPr="00B86655">
              <w:rPr>
                <w:noProof/>
                <w:webHidden/>
              </w:rPr>
              <w:fldChar w:fldCharType="end"/>
            </w:r>
          </w:hyperlink>
        </w:p>
        <w:p w14:paraId="27B561DA" w14:textId="20FFDACC" w:rsidR="00B86655" w:rsidRPr="00B86655" w:rsidRDefault="00B86655" w:rsidP="00B86655">
          <w:pPr>
            <w:pStyle w:val="TDC2"/>
            <w:tabs>
              <w:tab w:val="right" w:leader="dot" w:pos="9034"/>
            </w:tabs>
            <w:rPr>
              <w:rFonts w:asciiTheme="minorHAnsi" w:eastAsiaTheme="minorEastAsia" w:hAnsiTheme="minorHAnsi" w:cstheme="minorBidi"/>
              <w:noProof/>
            </w:rPr>
          </w:pPr>
          <w:hyperlink w:anchor="_Toc203625454" w:history="1">
            <w:r w:rsidRPr="00B86655">
              <w:rPr>
                <w:rStyle w:val="Hipervnculo"/>
                <w:noProof/>
                <w:color w:val="auto"/>
              </w:rPr>
              <w:t>DE LA SOLICITUD DE INFORMACIÓN</w:t>
            </w:r>
            <w:r w:rsidRPr="00B86655">
              <w:rPr>
                <w:noProof/>
                <w:webHidden/>
              </w:rPr>
              <w:tab/>
            </w:r>
            <w:r w:rsidRPr="00B86655">
              <w:rPr>
                <w:noProof/>
                <w:webHidden/>
              </w:rPr>
              <w:fldChar w:fldCharType="begin"/>
            </w:r>
            <w:r w:rsidRPr="00B86655">
              <w:rPr>
                <w:noProof/>
                <w:webHidden/>
              </w:rPr>
              <w:instrText xml:space="preserve"> PAGEREF _Toc203625454 \h </w:instrText>
            </w:r>
            <w:r w:rsidRPr="00B86655">
              <w:rPr>
                <w:noProof/>
                <w:webHidden/>
              </w:rPr>
            </w:r>
            <w:r w:rsidRPr="00B86655">
              <w:rPr>
                <w:noProof/>
                <w:webHidden/>
              </w:rPr>
              <w:fldChar w:fldCharType="separate"/>
            </w:r>
            <w:r w:rsidRPr="00B86655">
              <w:rPr>
                <w:noProof/>
                <w:webHidden/>
              </w:rPr>
              <w:t>1</w:t>
            </w:r>
            <w:r w:rsidRPr="00B86655">
              <w:rPr>
                <w:noProof/>
                <w:webHidden/>
              </w:rPr>
              <w:fldChar w:fldCharType="end"/>
            </w:r>
          </w:hyperlink>
        </w:p>
        <w:p w14:paraId="74779E5E" w14:textId="45ECDDB7" w:rsidR="00B86655" w:rsidRPr="00B86655" w:rsidRDefault="00B86655" w:rsidP="00B86655">
          <w:pPr>
            <w:pStyle w:val="TDC3"/>
            <w:tabs>
              <w:tab w:val="right" w:leader="dot" w:pos="9034"/>
            </w:tabs>
            <w:rPr>
              <w:rFonts w:asciiTheme="minorHAnsi" w:eastAsiaTheme="minorEastAsia" w:hAnsiTheme="minorHAnsi" w:cstheme="minorBidi"/>
              <w:noProof/>
            </w:rPr>
          </w:pPr>
          <w:hyperlink w:anchor="_Toc203625455" w:history="1">
            <w:r w:rsidRPr="00B86655">
              <w:rPr>
                <w:rStyle w:val="Hipervnculo"/>
                <w:noProof/>
                <w:color w:val="auto"/>
              </w:rPr>
              <w:t>a) Solicitud de información</w:t>
            </w:r>
            <w:r w:rsidRPr="00B86655">
              <w:rPr>
                <w:noProof/>
                <w:webHidden/>
              </w:rPr>
              <w:tab/>
            </w:r>
            <w:r w:rsidRPr="00B86655">
              <w:rPr>
                <w:noProof/>
                <w:webHidden/>
              </w:rPr>
              <w:fldChar w:fldCharType="begin"/>
            </w:r>
            <w:r w:rsidRPr="00B86655">
              <w:rPr>
                <w:noProof/>
                <w:webHidden/>
              </w:rPr>
              <w:instrText xml:space="preserve"> PAGEREF _Toc203625455 \h </w:instrText>
            </w:r>
            <w:r w:rsidRPr="00B86655">
              <w:rPr>
                <w:noProof/>
                <w:webHidden/>
              </w:rPr>
            </w:r>
            <w:r w:rsidRPr="00B86655">
              <w:rPr>
                <w:noProof/>
                <w:webHidden/>
              </w:rPr>
              <w:fldChar w:fldCharType="separate"/>
            </w:r>
            <w:r w:rsidRPr="00B86655">
              <w:rPr>
                <w:noProof/>
                <w:webHidden/>
              </w:rPr>
              <w:t>1</w:t>
            </w:r>
            <w:r w:rsidRPr="00B86655">
              <w:rPr>
                <w:noProof/>
                <w:webHidden/>
              </w:rPr>
              <w:fldChar w:fldCharType="end"/>
            </w:r>
          </w:hyperlink>
        </w:p>
        <w:p w14:paraId="2C036281" w14:textId="6E8F92F3" w:rsidR="00B86655" w:rsidRPr="00B86655" w:rsidRDefault="00B86655" w:rsidP="00B86655">
          <w:pPr>
            <w:pStyle w:val="TDC3"/>
            <w:tabs>
              <w:tab w:val="right" w:leader="dot" w:pos="9034"/>
            </w:tabs>
            <w:rPr>
              <w:rFonts w:asciiTheme="minorHAnsi" w:eastAsiaTheme="minorEastAsia" w:hAnsiTheme="minorHAnsi" w:cstheme="minorBidi"/>
              <w:noProof/>
            </w:rPr>
          </w:pPr>
          <w:hyperlink w:anchor="_Toc203625456" w:history="1">
            <w:r w:rsidRPr="00B86655">
              <w:rPr>
                <w:rStyle w:val="Hipervnculo"/>
                <w:noProof/>
                <w:color w:val="auto"/>
              </w:rPr>
              <w:t>b) Turno de la solicitud de información</w:t>
            </w:r>
            <w:r w:rsidRPr="00B86655">
              <w:rPr>
                <w:noProof/>
                <w:webHidden/>
              </w:rPr>
              <w:tab/>
            </w:r>
            <w:r w:rsidRPr="00B86655">
              <w:rPr>
                <w:noProof/>
                <w:webHidden/>
              </w:rPr>
              <w:fldChar w:fldCharType="begin"/>
            </w:r>
            <w:r w:rsidRPr="00B86655">
              <w:rPr>
                <w:noProof/>
                <w:webHidden/>
              </w:rPr>
              <w:instrText xml:space="preserve"> PAGEREF _Toc203625456 \h </w:instrText>
            </w:r>
            <w:r w:rsidRPr="00B86655">
              <w:rPr>
                <w:noProof/>
                <w:webHidden/>
              </w:rPr>
            </w:r>
            <w:r w:rsidRPr="00B86655">
              <w:rPr>
                <w:noProof/>
                <w:webHidden/>
              </w:rPr>
              <w:fldChar w:fldCharType="separate"/>
            </w:r>
            <w:r w:rsidRPr="00B86655">
              <w:rPr>
                <w:noProof/>
                <w:webHidden/>
              </w:rPr>
              <w:t>2</w:t>
            </w:r>
            <w:r w:rsidRPr="00B86655">
              <w:rPr>
                <w:noProof/>
                <w:webHidden/>
              </w:rPr>
              <w:fldChar w:fldCharType="end"/>
            </w:r>
          </w:hyperlink>
        </w:p>
        <w:p w14:paraId="18E6A723" w14:textId="06A4F644" w:rsidR="00B86655" w:rsidRPr="00B86655" w:rsidRDefault="00B86655" w:rsidP="00B86655">
          <w:pPr>
            <w:pStyle w:val="TDC3"/>
            <w:tabs>
              <w:tab w:val="right" w:leader="dot" w:pos="9034"/>
            </w:tabs>
            <w:rPr>
              <w:rFonts w:asciiTheme="minorHAnsi" w:eastAsiaTheme="minorEastAsia" w:hAnsiTheme="minorHAnsi" w:cstheme="minorBidi"/>
              <w:noProof/>
            </w:rPr>
          </w:pPr>
          <w:hyperlink w:anchor="_Toc203625457" w:history="1">
            <w:r w:rsidRPr="00B86655">
              <w:rPr>
                <w:rStyle w:val="Hipervnculo"/>
                <w:noProof/>
                <w:color w:val="auto"/>
              </w:rPr>
              <w:t>c) Respuesta del Sujeto Obligado</w:t>
            </w:r>
            <w:r w:rsidRPr="00B86655">
              <w:rPr>
                <w:noProof/>
                <w:webHidden/>
              </w:rPr>
              <w:tab/>
            </w:r>
            <w:r w:rsidRPr="00B86655">
              <w:rPr>
                <w:noProof/>
                <w:webHidden/>
              </w:rPr>
              <w:fldChar w:fldCharType="begin"/>
            </w:r>
            <w:r w:rsidRPr="00B86655">
              <w:rPr>
                <w:noProof/>
                <w:webHidden/>
              </w:rPr>
              <w:instrText xml:space="preserve"> PAGEREF _Toc203625457 \h </w:instrText>
            </w:r>
            <w:r w:rsidRPr="00B86655">
              <w:rPr>
                <w:noProof/>
                <w:webHidden/>
              </w:rPr>
            </w:r>
            <w:r w:rsidRPr="00B86655">
              <w:rPr>
                <w:noProof/>
                <w:webHidden/>
              </w:rPr>
              <w:fldChar w:fldCharType="separate"/>
            </w:r>
            <w:r w:rsidRPr="00B86655">
              <w:rPr>
                <w:noProof/>
                <w:webHidden/>
              </w:rPr>
              <w:t>2</w:t>
            </w:r>
            <w:r w:rsidRPr="00B86655">
              <w:rPr>
                <w:noProof/>
                <w:webHidden/>
              </w:rPr>
              <w:fldChar w:fldCharType="end"/>
            </w:r>
          </w:hyperlink>
        </w:p>
        <w:p w14:paraId="63A6AD00" w14:textId="096FB0C2" w:rsidR="00B86655" w:rsidRPr="00B86655" w:rsidRDefault="00B86655" w:rsidP="00B86655">
          <w:pPr>
            <w:pStyle w:val="TDC2"/>
            <w:tabs>
              <w:tab w:val="right" w:leader="dot" w:pos="9034"/>
            </w:tabs>
            <w:rPr>
              <w:rFonts w:asciiTheme="minorHAnsi" w:eastAsiaTheme="minorEastAsia" w:hAnsiTheme="minorHAnsi" w:cstheme="minorBidi"/>
              <w:noProof/>
            </w:rPr>
          </w:pPr>
          <w:hyperlink w:anchor="_Toc203625458" w:history="1">
            <w:r w:rsidRPr="00B86655">
              <w:rPr>
                <w:rStyle w:val="Hipervnculo"/>
                <w:noProof/>
                <w:color w:val="auto"/>
              </w:rPr>
              <w:t>DEL RECURSO DE REVISIÓN</w:t>
            </w:r>
            <w:r w:rsidRPr="00B86655">
              <w:rPr>
                <w:noProof/>
                <w:webHidden/>
              </w:rPr>
              <w:tab/>
            </w:r>
            <w:r w:rsidRPr="00B86655">
              <w:rPr>
                <w:noProof/>
                <w:webHidden/>
              </w:rPr>
              <w:fldChar w:fldCharType="begin"/>
            </w:r>
            <w:r w:rsidRPr="00B86655">
              <w:rPr>
                <w:noProof/>
                <w:webHidden/>
              </w:rPr>
              <w:instrText xml:space="preserve"> PAGEREF _Toc203625458 \h </w:instrText>
            </w:r>
            <w:r w:rsidRPr="00B86655">
              <w:rPr>
                <w:noProof/>
                <w:webHidden/>
              </w:rPr>
            </w:r>
            <w:r w:rsidRPr="00B86655">
              <w:rPr>
                <w:noProof/>
                <w:webHidden/>
              </w:rPr>
              <w:fldChar w:fldCharType="separate"/>
            </w:r>
            <w:r w:rsidRPr="00B86655">
              <w:rPr>
                <w:noProof/>
                <w:webHidden/>
              </w:rPr>
              <w:t>3</w:t>
            </w:r>
            <w:r w:rsidRPr="00B86655">
              <w:rPr>
                <w:noProof/>
                <w:webHidden/>
              </w:rPr>
              <w:fldChar w:fldCharType="end"/>
            </w:r>
          </w:hyperlink>
        </w:p>
        <w:p w14:paraId="0C47B730" w14:textId="3C5FDA87" w:rsidR="00B86655" w:rsidRPr="00B86655" w:rsidRDefault="00B86655" w:rsidP="00B86655">
          <w:pPr>
            <w:pStyle w:val="TDC3"/>
            <w:tabs>
              <w:tab w:val="right" w:leader="dot" w:pos="9034"/>
            </w:tabs>
            <w:rPr>
              <w:rFonts w:asciiTheme="minorHAnsi" w:eastAsiaTheme="minorEastAsia" w:hAnsiTheme="minorHAnsi" w:cstheme="minorBidi"/>
              <w:noProof/>
            </w:rPr>
          </w:pPr>
          <w:hyperlink w:anchor="_Toc203625459" w:history="1">
            <w:r w:rsidRPr="00B86655">
              <w:rPr>
                <w:rStyle w:val="Hipervnculo"/>
                <w:noProof/>
                <w:color w:val="auto"/>
              </w:rPr>
              <w:t>a) Interposición del Recurso de Revisión</w:t>
            </w:r>
            <w:r w:rsidRPr="00B86655">
              <w:rPr>
                <w:noProof/>
                <w:webHidden/>
              </w:rPr>
              <w:tab/>
            </w:r>
            <w:r w:rsidRPr="00B86655">
              <w:rPr>
                <w:noProof/>
                <w:webHidden/>
              </w:rPr>
              <w:fldChar w:fldCharType="begin"/>
            </w:r>
            <w:r w:rsidRPr="00B86655">
              <w:rPr>
                <w:noProof/>
                <w:webHidden/>
              </w:rPr>
              <w:instrText xml:space="preserve"> PAGEREF _Toc203625459 \h </w:instrText>
            </w:r>
            <w:r w:rsidRPr="00B86655">
              <w:rPr>
                <w:noProof/>
                <w:webHidden/>
              </w:rPr>
            </w:r>
            <w:r w:rsidRPr="00B86655">
              <w:rPr>
                <w:noProof/>
                <w:webHidden/>
              </w:rPr>
              <w:fldChar w:fldCharType="separate"/>
            </w:r>
            <w:r w:rsidRPr="00B86655">
              <w:rPr>
                <w:noProof/>
                <w:webHidden/>
              </w:rPr>
              <w:t>3</w:t>
            </w:r>
            <w:r w:rsidRPr="00B86655">
              <w:rPr>
                <w:noProof/>
                <w:webHidden/>
              </w:rPr>
              <w:fldChar w:fldCharType="end"/>
            </w:r>
          </w:hyperlink>
        </w:p>
        <w:p w14:paraId="364B6C47" w14:textId="0EAB5847" w:rsidR="00B86655" w:rsidRPr="00B86655" w:rsidRDefault="00B86655" w:rsidP="00B86655">
          <w:pPr>
            <w:pStyle w:val="TDC3"/>
            <w:tabs>
              <w:tab w:val="right" w:leader="dot" w:pos="9034"/>
            </w:tabs>
            <w:rPr>
              <w:rFonts w:asciiTheme="minorHAnsi" w:eastAsiaTheme="minorEastAsia" w:hAnsiTheme="minorHAnsi" w:cstheme="minorBidi"/>
              <w:noProof/>
            </w:rPr>
          </w:pPr>
          <w:hyperlink w:anchor="_Toc203625460" w:history="1">
            <w:r w:rsidRPr="00B86655">
              <w:rPr>
                <w:rStyle w:val="Hipervnculo"/>
                <w:noProof/>
                <w:color w:val="auto"/>
              </w:rPr>
              <w:t>b) Turno del Recurso de Revisión</w:t>
            </w:r>
            <w:r w:rsidRPr="00B86655">
              <w:rPr>
                <w:noProof/>
                <w:webHidden/>
              </w:rPr>
              <w:tab/>
            </w:r>
            <w:r w:rsidRPr="00B86655">
              <w:rPr>
                <w:noProof/>
                <w:webHidden/>
              </w:rPr>
              <w:fldChar w:fldCharType="begin"/>
            </w:r>
            <w:r w:rsidRPr="00B86655">
              <w:rPr>
                <w:noProof/>
                <w:webHidden/>
              </w:rPr>
              <w:instrText xml:space="preserve"> PAGEREF _Toc203625460 \h </w:instrText>
            </w:r>
            <w:r w:rsidRPr="00B86655">
              <w:rPr>
                <w:noProof/>
                <w:webHidden/>
              </w:rPr>
            </w:r>
            <w:r w:rsidRPr="00B86655">
              <w:rPr>
                <w:noProof/>
                <w:webHidden/>
              </w:rPr>
              <w:fldChar w:fldCharType="separate"/>
            </w:r>
            <w:r w:rsidRPr="00B86655">
              <w:rPr>
                <w:noProof/>
                <w:webHidden/>
              </w:rPr>
              <w:t>3</w:t>
            </w:r>
            <w:r w:rsidRPr="00B86655">
              <w:rPr>
                <w:noProof/>
                <w:webHidden/>
              </w:rPr>
              <w:fldChar w:fldCharType="end"/>
            </w:r>
          </w:hyperlink>
        </w:p>
        <w:p w14:paraId="0685B058" w14:textId="4A66458A" w:rsidR="00B86655" w:rsidRPr="00B86655" w:rsidRDefault="00B86655" w:rsidP="00B86655">
          <w:pPr>
            <w:pStyle w:val="TDC3"/>
            <w:tabs>
              <w:tab w:val="right" w:leader="dot" w:pos="9034"/>
            </w:tabs>
            <w:rPr>
              <w:rFonts w:asciiTheme="minorHAnsi" w:eastAsiaTheme="minorEastAsia" w:hAnsiTheme="minorHAnsi" w:cstheme="minorBidi"/>
              <w:noProof/>
            </w:rPr>
          </w:pPr>
          <w:hyperlink w:anchor="_Toc203625461" w:history="1">
            <w:r w:rsidRPr="00B86655">
              <w:rPr>
                <w:rStyle w:val="Hipervnculo"/>
                <w:noProof/>
                <w:color w:val="auto"/>
              </w:rPr>
              <w:t>c) Admisión del Recurso de Revisión</w:t>
            </w:r>
            <w:r w:rsidRPr="00B86655">
              <w:rPr>
                <w:noProof/>
                <w:webHidden/>
              </w:rPr>
              <w:tab/>
            </w:r>
            <w:r w:rsidRPr="00B86655">
              <w:rPr>
                <w:noProof/>
                <w:webHidden/>
              </w:rPr>
              <w:fldChar w:fldCharType="begin"/>
            </w:r>
            <w:r w:rsidRPr="00B86655">
              <w:rPr>
                <w:noProof/>
                <w:webHidden/>
              </w:rPr>
              <w:instrText xml:space="preserve"> PAGEREF _Toc203625461 \h </w:instrText>
            </w:r>
            <w:r w:rsidRPr="00B86655">
              <w:rPr>
                <w:noProof/>
                <w:webHidden/>
              </w:rPr>
            </w:r>
            <w:r w:rsidRPr="00B86655">
              <w:rPr>
                <w:noProof/>
                <w:webHidden/>
              </w:rPr>
              <w:fldChar w:fldCharType="separate"/>
            </w:r>
            <w:r w:rsidRPr="00B86655">
              <w:rPr>
                <w:noProof/>
                <w:webHidden/>
              </w:rPr>
              <w:t>3</w:t>
            </w:r>
            <w:r w:rsidRPr="00B86655">
              <w:rPr>
                <w:noProof/>
                <w:webHidden/>
              </w:rPr>
              <w:fldChar w:fldCharType="end"/>
            </w:r>
          </w:hyperlink>
        </w:p>
        <w:p w14:paraId="51CADD8F" w14:textId="23387130" w:rsidR="00B86655" w:rsidRPr="00B86655" w:rsidRDefault="00B86655" w:rsidP="00B86655">
          <w:pPr>
            <w:pStyle w:val="TDC3"/>
            <w:tabs>
              <w:tab w:val="right" w:leader="dot" w:pos="9034"/>
            </w:tabs>
            <w:rPr>
              <w:rFonts w:asciiTheme="minorHAnsi" w:eastAsiaTheme="minorEastAsia" w:hAnsiTheme="minorHAnsi" w:cstheme="minorBidi"/>
              <w:noProof/>
            </w:rPr>
          </w:pPr>
          <w:hyperlink w:anchor="_Toc203625462" w:history="1">
            <w:r w:rsidRPr="00B86655">
              <w:rPr>
                <w:rStyle w:val="Hipervnculo"/>
                <w:noProof/>
                <w:color w:val="auto"/>
              </w:rPr>
              <w:t>d) Informe Justificado del Sujeto Obligado</w:t>
            </w:r>
            <w:r w:rsidRPr="00B86655">
              <w:rPr>
                <w:noProof/>
                <w:webHidden/>
              </w:rPr>
              <w:tab/>
            </w:r>
            <w:r w:rsidRPr="00B86655">
              <w:rPr>
                <w:noProof/>
                <w:webHidden/>
              </w:rPr>
              <w:fldChar w:fldCharType="begin"/>
            </w:r>
            <w:r w:rsidRPr="00B86655">
              <w:rPr>
                <w:noProof/>
                <w:webHidden/>
              </w:rPr>
              <w:instrText xml:space="preserve"> PAGEREF _Toc203625462 \h </w:instrText>
            </w:r>
            <w:r w:rsidRPr="00B86655">
              <w:rPr>
                <w:noProof/>
                <w:webHidden/>
              </w:rPr>
            </w:r>
            <w:r w:rsidRPr="00B86655">
              <w:rPr>
                <w:noProof/>
                <w:webHidden/>
              </w:rPr>
              <w:fldChar w:fldCharType="separate"/>
            </w:r>
            <w:r w:rsidRPr="00B86655">
              <w:rPr>
                <w:noProof/>
                <w:webHidden/>
              </w:rPr>
              <w:t>3</w:t>
            </w:r>
            <w:r w:rsidRPr="00B86655">
              <w:rPr>
                <w:noProof/>
                <w:webHidden/>
              </w:rPr>
              <w:fldChar w:fldCharType="end"/>
            </w:r>
          </w:hyperlink>
        </w:p>
        <w:p w14:paraId="6EA29CA0" w14:textId="56F47C14" w:rsidR="00B86655" w:rsidRPr="00B86655" w:rsidRDefault="00B86655" w:rsidP="00B86655">
          <w:pPr>
            <w:pStyle w:val="TDC3"/>
            <w:tabs>
              <w:tab w:val="right" w:leader="dot" w:pos="9034"/>
            </w:tabs>
            <w:rPr>
              <w:rFonts w:asciiTheme="minorHAnsi" w:eastAsiaTheme="minorEastAsia" w:hAnsiTheme="minorHAnsi" w:cstheme="minorBidi"/>
              <w:noProof/>
            </w:rPr>
          </w:pPr>
          <w:hyperlink w:anchor="_Toc203625463" w:history="1">
            <w:r w:rsidRPr="00B86655">
              <w:rPr>
                <w:rStyle w:val="Hipervnculo"/>
                <w:noProof/>
                <w:color w:val="auto"/>
              </w:rPr>
              <w:t>e) Manifestaciones de la Parte Recurrente</w:t>
            </w:r>
            <w:r w:rsidRPr="00B86655">
              <w:rPr>
                <w:noProof/>
                <w:webHidden/>
              </w:rPr>
              <w:tab/>
            </w:r>
            <w:r w:rsidRPr="00B86655">
              <w:rPr>
                <w:noProof/>
                <w:webHidden/>
              </w:rPr>
              <w:fldChar w:fldCharType="begin"/>
            </w:r>
            <w:r w:rsidRPr="00B86655">
              <w:rPr>
                <w:noProof/>
                <w:webHidden/>
              </w:rPr>
              <w:instrText xml:space="preserve"> PAGEREF _Toc203625463 \h </w:instrText>
            </w:r>
            <w:r w:rsidRPr="00B86655">
              <w:rPr>
                <w:noProof/>
                <w:webHidden/>
              </w:rPr>
            </w:r>
            <w:r w:rsidRPr="00B86655">
              <w:rPr>
                <w:noProof/>
                <w:webHidden/>
              </w:rPr>
              <w:fldChar w:fldCharType="separate"/>
            </w:r>
            <w:r w:rsidRPr="00B86655">
              <w:rPr>
                <w:noProof/>
                <w:webHidden/>
              </w:rPr>
              <w:t>3</w:t>
            </w:r>
            <w:r w:rsidRPr="00B86655">
              <w:rPr>
                <w:noProof/>
                <w:webHidden/>
              </w:rPr>
              <w:fldChar w:fldCharType="end"/>
            </w:r>
          </w:hyperlink>
        </w:p>
        <w:p w14:paraId="6F5F929E" w14:textId="6D05CD27" w:rsidR="00B86655" w:rsidRPr="00B86655" w:rsidRDefault="00B86655" w:rsidP="00B86655">
          <w:pPr>
            <w:pStyle w:val="TDC3"/>
            <w:tabs>
              <w:tab w:val="right" w:leader="dot" w:pos="9034"/>
            </w:tabs>
            <w:rPr>
              <w:rFonts w:asciiTheme="minorHAnsi" w:eastAsiaTheme="minorEastAsia" w:hAnsiTheme="minorHAnsi" w:cstheme="minorBidi"/>
              <w:noProof/>
            </w:rPr>
          </w:pPr>
          <w:hyperlink w:anchor="_Toc203625464" w:history="1">
            <w:r w:rsidRPr="00B86655">
              <w:rPr>
                <w:rStyle w:val="Hipervnculo"/>
                <w:noProof/>
                <w:color w:val="auto"/>
              </w:rPr>
              <w:t>f) Cierre de instrucción</w:t>
            </w:r>
            <w:r w:rsidRPr="00B86655">
              <w:rPr>
                <w:noProof/>
                <w:webHidden/>
              </w:rPr>
              <w:tab/>
            </w:r>
            <w:r w:rsidRPr="00B86655">
              <w:rPr>
                <w:noProof/>
                <w:webHidden/>
              </w:rPr>
              <w:fldChar w:fldCharType="begin"/>
            </w:r>
            <w:r w:rsidRPr="00B86655">
              <w:rPr>
                <w:noProof/>
                <w:webHidden/>
              </w:rPr>
              <w:instrText xml:space="preserve"> PAGEREF _Toc203625464 \h </w:instrText>
            </w:r>
            <w:r w:rsidRPr="00B86655">
              <w:rPr>
                <w:noProof/>
                <w:webHidden/>
              </w:rPr>
            </w:r>
            <w:r w:rsidRPr="00B86655">
              <w:rPr>
                <w:noProof/>
                <w:webHidden/>
              </w:rPr>
              <w:fldChar w:fldCharType="separate"/>
            </w:r>
            <w:r w:rsidRPr="00B86655">
              <w:rPr>
                <w:noProof/>
                <w:webHidden/>
              </w:rPr>
              <w:t>3</w:t>
            </w:r>
            <w:r w:rsidRPr="00B86655">
              <w:rPr>
                <w:noProof/>
                <w:webHidden/>
              </w:rPr>
              <w:fldChar w:fldCharType="end"/>
            </w:r>
          </w:hyperlink>
        </w:p>
        <w:p w14:paraId="4088B833" w14:textId="1758C28B" w:rsidR="00B86655" w:rsidRPr="00B86655" w:rsidRDefault="00B86655" w:rsidP="00B86655">
          <w:pPr>
            <w:pStyle w:val="TDC3"/>
            <w:tabs>
              <w:tab w:val="right" w:leader="dot" w:pos="9034"/>
            </w:tabs>
            <w:rPr>
              <w:rFonts w:asciiTheme="minorHAnsi" w:eastAsiaTheme="minorEastAsia" w:hAnsiTheme="minorHAnsi" w:cstheme="minorBidi"/>
              <w:noProof/>
            </w:rPr>
          </w:pPr>
          <w:hyperlink w:anchor="_Toc203625465" w:history="1">
            <w:r w:rsidRPr="00B86655">
              <w:rPr>
                <w:rStyle w:val="Hipervnculo"/>
                <w:noProof/>
                <w:color w:val="auto"/>
              </w:rPr>
              <w:t>g) Ampliación de Plazo para Resolver</w:t>
            </w:r>
            <w:r w:rsidRPr="00B86655">
              <w:rPr>
                <w:noProof/>
                <w:webHidden/>
              </w:rPr>
              <w:tab/>
            </w:r>
            <w:r w:rsidRPr="00B86655">
              <w:rPr>
                <w:noProof/>
                <w:webHidden/>
              </w:rPr>
              <w:fldChar w:fldCharType="begin"/>
            </w:r>
            <w:r w:rsidRPr="00B86655">
              <w:rPr>
                <w:noProof/>
                <w:webHidden/>
              </w:rPr>
              <w:instrText xml:space="preserve"> PAGEREF _Toc203625465 \h </w:instrText>
            </w:r>
            <w:r w:rsidRPr="00B86655">
              <w:rPr>
                <w:noProof/>
                <w:webHidden/>
              </w:rPr>
            </w:r>
            <w:r w:rsidRPr="00B86655">
              <w:rPr>
                <w:noProof/>
                <w:webHidden/>
              </w:rPr>
              <w:fldChar w:fldCharType="separate"/>
            </w:r>
            <w:r w:rsidRPr="00B86655">
              <w:rPr>
                <w:noProof/>
                <w:webHidden/>
              </w:rPr>
              <w:t>3</w:t>
            </w:r>
            <w:r w:rsidRPr="00B86655">
              <w:rPr>
                <w:noProof/>
                <w:webHidden/>
              </w:rPr>
              <w:fldChar w:fldCharType="end"/>
            </w:r>
          </w:hyperlink>
        </w:p>
        <w:p w14:paraId="580F5FA8" w14:textId="2C5F544D" w:rsidR="00B86655" w:rsidRPr="00B86655" w:rsidRDefault="00B86655" w:rsidP="00B86655">
          <w:pPr>
            <w:pStyle w:val="TDC1"/>
            <w:tabs>
              <w:tab w:val="right" w:leader="dot" w:pos="9034"/>
            </w:tabs>
            <w:rPr>
              <w:rFonts w:asciiTheme="minorHAnsi" w:eastAsiaTheme="minorEastAsia" w:hAnsiTheme="minorHAnsi" w:cstheme="minorBidi"/>
              <w:noProof/>
            </w:rPr>
          </w:pPr>
          <w:hyperlink w:anchor="_Toc203625466" w:history="1">
            <w:r w:rsidRPr="00B86655">
              <w:rPr>
                <w:rStyle w:val="Hipervnculo"/>
                <w:noProof/>
                <w:color w:val="auto"/>
              </w:rPr>
              <w:t>CONSIDERANDOS</w:t>
            </w:r>
            <w:r w:rsidRPr="00B86655">
              <w:rPr>
                <w:noProof/>
                <w:webHidden/>
              </w:rPr>
              <w:tab/>
            </w:r>
            <w:r w:rsidRPr="00B86655">
              <w:rPr>
                <w:noProof/>
                <w:webHidden/>
              </w:rPr>
              <w:fldChar w:fldCharType="begin"/>
            </w:r>
            <w:r w:rsidRPr="00B86655">
              <w:rPr>
                <w:noProof/>
                <w:webHidden/>
              </w:rPr>
              <w:instrText xml:space="preserve"> PAGEREF _Toc203625466 \h </w:instrText>
            </w:r>
            <w:r w:rsidRPr="00B86655">
              <w:rPr>
                <w:noProof/>
                <w:webHidden/>
              </w:rPr>
            </w:r>
            <w:r w:rsidRPr="00B86655">
              <w:rPr>
                <w:noProof/>
                <w:webHidden/>
              </w:rPr>
              <w:fldChar w:fldCharType="separate"/>
            </w:r>
            <w:r w:rsidRPr="00B86655">
              <w:rPr>
                <w:noProof/>
                <w:webHidden/>
              </w:rPr>
              <w:t>3</w:t>
            </w:r>
            <w:r w:rsidRPr="00B86655">
              <w:rPr>
                <w:noProof/>
                <w:webHidden/>
              </w:rPr>
              <w:fldChar w:fldCharType="end"/>
            </w:r>
          </w:hyperlink>
        </w:p>
        <w:p w14:paraId="60D595C8" w14:textId="19C0E04F" w:rsidR="00B86655" w:rsidRPr="00B86655" w:rsidRDefault="00B86655" w:rsidP="00B86655">
          <w:pPr>
            <w:pStyle w:val="TDC2"/>
            <w:tabs>
              <w:tab w:val="right" w:leader="dot" w:pos="9034"/>
            </w:tabs>
            <w:rPr>
              <w:rFonts w:asciiTheme="minorHAnsi" w:eastAsiaTheme="minorEastAsia" w:hAnsiTheme="minorHAnsi" w:cstheme="minorBidi"/>
              <w:noProof/>
            </w:rPr>
          </w:pPr>
          <w:hyperlink w:anchor="_Toc203625467" w:history="1">
            <w:r w:rsidRPr="00B86655">
              <w:rPr>
                <w:rStyle w:val="Hipervnculo"/>
                <w:noProof/>
                <w:color w:val="auto"/>
              </w:rPr>
              <w:t>PRIMERO. Procedibilidad</w:t>
            </w:r>
            <w:r w:rsidRPr="00B86655">
              <w:rPr>
                <w:noProof/>
                <w:webHidden/>
              </w:rPr>
              <w:tab/>
            </w:r>
            <w:r w:rsidRPr="00B86655">
              <w:rPr>
                <w:noProof/>
                <w:webHidden/>
              </w:rPr>
              <w:fldChar w:fldCharType="begin"/>
            </w:r>
            <w:r w:rsidRPr="00B86655">
              <w:rPr>
                <w:noProof/>
                <w:webHidden/>
              </w:rPr>
              <w:instrText xml:space="preserve"> PAGEREF _Toc203625467 \h </w:instrText>
            </w:r>
            <w:r w:rsidRPr="00B86655">
              <w:rPr>
                <w:noProof/>
                <w:webHidden/>
              </w:rPr>
            </w:r>
            <w:r w:rsidRPr="00B86655">
              <w:rPr>
                <w:noProof/>
                <w:webHidden/>
              </w:rPr>
              <w:fldChar w:fldCharType="separate"/>
            </w:r>
            <w:r w:rsidRPr="00B86655">
              <w:rPr>
                <w:noProof/>
                <w:webHidden/>
              </w:rPr>
              <w:t>3</w:t>
            </w:r>
            <w:r w:rsidRPr="00B86655">
              <w:rPr>
                <w:noProof/>
                <w:webHidden/>
              </w:rPr>
              <w:fldChar w:fldCharType="end"/>
            </w:r>
          </w:hyperlink>
        </w:p>
        <w:p w14:paraId="7CE00D1E" w14:textId="14FD95AF" w:rsidR="00B86655" w:rsidRPr="00B86655" w:rsidRDefault="00B86655" w:rsidP="00B86655">
          <w:pPr>
            <w:pStyle w:val="TDC3"/>
            <w:tabs>
              <w:tab w:val="right" w:leader="dot" w:pos="9034"/>
            </w:tabs>
            <w:rPr>
              <w:rFonts w:asciiTheme="minorHAnsi" w:eastAsiaTheme="minorEastAsia" w:hAnsiTheme="minorHAnsi" w:cstheme="minorBidi"/>
              <w:noProof/>
            </w:rPr>
          </w:pPr>
          <w:hyperlink w:anchor="_Toc203625468" w:history="1">
            <w:r w:rsidRPr="00B86655">
              <w:rPr>
                <w:rStyle w:val="Hipervnculo"/>
                <w:noProof/>
                <w:color w:val="auto"/>
              </w:rPr>
              <w:t>a) Competencia del Instituto</w:t>
            </w:r>
            <w:r w:rsidRPr="00B86655">
              <w:rPr>
                <w:noProof/>
                <w:webHidden/>
              </w:rPr>
              <w:tab/>
            </w:r>
            <w:r w:rsidRPr="00B86655">
              <w:rPr>
                <w:noProof/>
                <w:webHidden/>
              </w:rPr>
              <w:fldChar w:fldCharType="begin"/>
            </w:r>
            <w:r w:rsidRPr="00B86655">
              <w:rPr>
                <w:noProof/>
                <w:webHidden/>
              </w:rPr>
              <w:instrText xml:space="preserve"> PAGEREF _Toc203625468 \h </w:instrText>
            </w:r>
            <w:r w:rsidRPr="00B86655">
              <w:rPr>
                <w:noProof/>
                <w:webHidden/>
              </w:rPr>
            </w:r>
            <w:r w:rsidRPr="00B86655">
              <w:rPr>
                <w:noProof/>
                <w:webHidden/>
              </w:rPr>
              <w:fldChar w:fldCharType="separate"/>
            </w:r>
            <w:r w:rsidRPr="00B86655">
              <w:rPr>
                <w:noProof/>
                <w:webHidden/>
              </w:rPr>
              <w:t>3</w:t>
            </w:r>
            <w:r w:rsidRPr="00B86655">
              <w:rPr>
                <w:noProof/>
                <w:webHidden/>
              </w:rPr>
              <w:fldChar w:fldCharType="end"/>
            </w:r>
          </w:hyperlink>
        </w:p>
        <w:p w14:paraId="3A643494" w14:textId="05F502CF" w:rsidR="00B86655" w:rsidRPr="00B86655" w:rsidRDefault="00B86655" w:rsidP="00B86655">
          <w:pPr>
            <w:pStyle w:val="TDC3"/>
            <w:tabs>
              <w:tab w:val="right" w:leader="dot" w:pos="9034"/>
            </w:tabs>
            <w:rPr>
              <w:rFonts w:asciiTheme="minorHAnsi" w:eastAsiaTheme="minorEastAsia" w:hAnsiTheme="minorHAnsi" w:cstheme="minorBidi"/>
              <w:noProof/>
            </w:rPr>
          </w:pPr>
          <w:hyperlink w:anchor="_Toc203625469" w:history="1">
            <w:r w:rsidRPr="00B86655">
              <w:rPr>
                <w:rStyle w:val="Hipervnculo"/>
                <w:noProof/>
                <w:color w:val="auto"/>
              </w:rPr>
              <w:t>b) Legitimidad de la parte recurrente</w:t>
            </w:r>
            <w:r w:rsidRPr="00B86655">
              <w:rPr>
                <w:noProof/>
                <w:webHidden/>
              </w:rPr>
              <w:tab/>
            </w:r>
            <w:r w:rsidRPr="00B86655">
              <w:rPr>
                <w:noProof/>
                <w:webHidden/>
              </w:rPr>
              <w:fldChar w:fldCharType="begin"/>
            </w:r>
            <w:r w:rsidRPr="00B86655">
              <w:rPr>
                <w:noProof/>
                <w:webHidden/>
              </w:rPr>
              <w:instrText xml:space="preserve"> PAGEREF _Toc203625469 \h </w:instrText>
            </w:r>
            <w:r w:rsidRPr="00B86655">
              <w:rPr>
                <w:noProof/>
                <w:webHidden/>
              </w:rPr>
            </w:r>
            <w:r w:rsidRPr="00B86655">
              <w:rPr>
                <w:noProof/>
                <w:webHidden/>
              </w:rPr>
              <w:fldChar w:fldCharType="separate"/>
            </w:r>
            <w:r w:rsidRPr="00B86655">
              <w:rPr>
                <w:noProof/>
                <w:webHidden/>
              </w:rPr>
              <w:t>3</w:t>
            </w:r>
            <w:r w:rsidRPr="00B86655">
              <w:rPr>
                <w:noProof/>
                <w:webHidden/>
              </w:rPr>
              <w:fldChar w:fldCharType="end"/>
            </w:r>
          </w:hyperlink>
        </w:p>
        <w:p w14:paraId="3141F532" w14:textId="59CE8CED" w:rsidR="00B86655" w:rsidRPr="00B86655" w:rsidRDefault="00B86655" w:rsidP="00B86655">
          <w:pPr>
            <w:pStyle w:val="TDC3"/>
            <w:tabs>
              <w:tab w:val="right" w:leader="dot" w:pos="9034"/>
            </w:tabs>
            <w:rPr>
              <w:rFonts w:asciiTheme="minorHAnsi" w:eastAsiaTheme="minorEastAsia" w:hAnsiTheme="minorHAnsi" w:cstheme="minorBidi"/>
              <w:noProof/>
            </w:rPr>
          </w:pPr>
          <w:hyperlink w:anchor="_Toc203625470" w:history="1">
            <w:r w:rsidRPr="00B86655">
              <w:rPr>
                <w:rStyle w:val="Hipervnculo"/>
                <w:noProof/>
                <w:color w:val="auto"/>
              </w:rPr>
              <w:t>c) Plazo para interponer el recurso</w:t>
            </w:r>
            <w:r w:rsidRPr="00B86655">
              <w:rPr>
                <w:noProof/>
                <w:webHidden/>
              </w:rPr>
              <w:tab/>
            </w:r>
            <w:r w:rsidRPr="00B86655">
              <w:rPr>
                <w:noProof/>
                <w:webHidden/>
              </w:rPr>
              <w:fldChar w:fldCharType="begin"/>
            </w:r>
            <w:r w:rsidRPr="00B86655">
              <w:rPr>
                <w:noProof/>
                <w:webHidden/>
              </w:rPr>
              <w:instrText xml:space="preserve"> PAGEREF _Toc203625470 \h </w:instrText>
            </w:r>
            <w:r w:rsidRPr="00B86655">
              <w:rPr>
                <w:noProof/>
                <w:webHidden/>
              </w:rPr>
            </w:r>
            <w:r w:rsidRPr="00B86655">
              <w:rPr>
                <w:noProof/>
                <w:webHidden/>
              </w:rPr>
              <w:fldChar w:fldCharType="separate"/>
            </w:r>
            <w:r w:rsidRPr="00B86655">
              <w:rPr>
                <w:noProof/>
                <w:webHidden/>
              </w:rPr>
              <w:t>3</w:t>
            </w:r>
            <w:r w:rsidRPr="00B86655">
              <w:rPr>
                <w:noProof/>
                <w:webHidden/>
              </w:rPr>
              <w:fldChar w:fldCharType="end"/>
            </w:r>
          </w:hyperlink>
        </w:p>
        <w:p w14:paraId="4A685A6D" w14:textId="6760DE1D" w:rsidR="00B86655" w:rsidRPr="00B86655" w:rsidRDefault="00B86655" w:rsidP="00B86655">
          <w:pPr>
            <w:pStyle w:val="TDC3"/>
            <w:tabs>
              <w:tab w:val="right" w:leader="dot" w:pos="9034"/>
            </w:tabs>
            <w:rPr>
              <w:rFonts w:asciiTheme="minorHAnsi" w:eastAsiaTheme="minorEastAsia" w:hAnsiTheme="minorHAnsi" w:cstheme="minorBidi"/>
              <w:noProof/>
            </w:rPr>
          </w:pPr>
          <w:hyperlink w:anchor="_Toc203625471" w:history="1">
            <w:r w:rsidRPr="00B86655">
              <w:rPr>
                <w:rStyle w:val="Hipervnculo"/>
                <w:noProof/>
                <w:color w:val="auto"/>
              </w:rPr>
              <w:t>d) Causal de Procedencia</w:t>
            </w:r>
            <w:r w:rsidRPr="00B86655">
              <w:rPr>
                <w:noProof/>
                <w:webHidden/>
              </w:rPr>
              <w:tab/>
            </w:r>
            <w:r w:rsidRPr="00B86655">
              <w:rPr>
                <w:noProof/>
                <w:webHidden/>
              </w:rPr>
              <w:fldChar w:fldCharType="begin"/>
            </w:r>
            <w:r w:rsidRPr="00B86655">
              <w:rPr>
                <w:noProof/>
                <w:webHidden/>
              </w:rPr>
              <w:instrText xml:space="preserve"> PAGEREF _Toc203625471 \h </w:instrText>
            </w:r>
            <w:r w:rsidRPr="00B86655">
              <w:rPr>
                <w:noProof/>
                <w:webHidden/>
              </w:rPr>
            </w:r>
            <w:r w:rsidRPr="00B86655">
              <w:rPr>
                <w:noProof/>
                <w:webHidden/>
              </w:rPr>
              <w:fldChar w:fldCharType="separate"/>
            </w:r>
            <w:r w:rsidRPr="00B86655">
              <w:rPr>
                <w:noProof/>
                <w:webHidden/>
              </w:rPr>
              <w:t>3</w:t>
            </w:r>
            <w:r w:rsidRPr="00B86655">
              <w:rPr>
                <w:noProof/>
                <w:webHidden/>
              </w:rPr>
              <w:fldChar w:fldCharType="end"/>
            </w:r>
          </w:hyperlink>
        </w:p>
        <w:p w14:paraId="2061EA95" w14:textId="69BE38D4" w:rsidR="00B86655" w:rsidRPr="00B86655" w:rsidRDefault="00B86655" w:rsidP="00B86655">
          <w:pPr>
            <w:pStyle w:val="TDC3"/>
            <w:tabs>
              <w:tab w:val="right" w:leader="dot" w:pos="9034"/>
            </w:tabs>
            <w:rPr>
              <w:rFonts w:asciiTheme="minorHAnsi" w:eastAsiaTheme="minorEastAsia" w:hAnsiTheme="minorHAnsi" w:cstheme="minorBidi"/>
              <w:noProof/>
            </w:rPr>
          </w:pPr>
          <w:hyperlink w:anchor="_Toc203625472" w:history="1">
            <w:r w:rsidRPr="00B86655">
              <w:rPr>
                <w:rStyle w:val="Hipervnculo"/>
                <w:noProof/>
                <w:color w:val="auto"/>
              </w:rPr>
              <w:t>e) Requisitos formales para la interposición del recurso</w:t>
            </w:r>
            <w:r w:rsidRPr="00B86655">
              <w:rPr>
                <w:noProof/>
                <w:webHidden/>
              </w:rPr>
              <w:tab/>
            </w:r>
            <w:r w:rsidRPr="00B86655">
              <w:rPr>
                <w:noProof/>
                <w:webHidden/>
              </w:rPr>
              <w:fldChar w:fldCharType="begin"/>
            </w:r>
            <w:r w:rsidRPr="00B86655">
              <w:rPr>
                <w:noProof/>
                <w:webHidden/>
              </w:rPr>
              <w:instrText xml:space="preserve"> PAGEREF _Toc203625472 \h </w:instrText>
            </w:r>
            <w:r w:rsidRPr="00B86655">
              <w:rPr>
                <w:noProof/>
                <w:webHidden/>
              </w:rPr>
            </w:r>
            <w:r w:rsidRPr="00B86655">
              <w:rPr>
                <w:noProof/>
                <w:webHidden/>
              </w:rPr>
              <w:fldChar w:fldCharType="separate"/>
            </w:r>
            <w:r w:rsidRPr="00B86655">
              <w:rPr>
                <w:noProof/>
                <w:webHidden/>
              </w:rPr>
              <w:t>3</w:t>
            </w:r>
            <w:r w:rsidRPr="00B86655">
              <w:rPr>
                <w:noProof/>
                <w:webHidden/>
              </w:rPr>
              <w:fldChar w:fldCharType="end"/>
            </w:r>
          </w:hyperlink>
        </w:p>
        <w:p w14:paraId="67710794" w14:textId="34491224" w:rsidR="00B86655" w:rsidRPr="00B86655" w:rsidRDefault="00B86655" w:rsidP="00B86655">
          <w:pPr>
            <w:pStyle w:val="TDC2"/>
            <w:tabs>
              <w:tab w:val="right" w:leader="dot" w:pos="9034"/>
            </w:tabs>
            <w:rPr>
              <w:rFonts w:asciiTheme="minorHAnsi" w:eastAsiaTheme="minorEastAsia" w:hAnsiTheme="minorHAnsi" w:cstheme="minorBidi"/>
              <w:noProof/>
            </w:rPr>
          </w:pPr>
          <w:hyperlink w:anchor="_Toc203625473" w:history="1">
            <w:r w:rsidRPr="00B86655">
              <w:rPr>
                <w:rStyle w:val="Hipervnculo"/>
                <w:noProof/>
                <w:color w:val="auto"/>
              </w:rPr>
              <w:t>SEGUNDO. Estudio de Fondo</w:t>
            </w:r>
            <w:r w:rsidRPr="00B86655">
              <w:rPr>
                <w:noProof/>
                <w:webHidden/>
              </w:rPr>
              <w:tab/>
            </w:r>
            <w:r w:rsidRPr="00B86655">
              <w:rPr>
                <w:noProof/>
                <w:webHidden/>
              </w:rPr>
              <w:fldChar w:fldCharType="begin"/>
            </w:r>
            <w:r w:rsidRPr="00B86655">
              <w:rPr>
                <w:noProof/>
                <w:webHidden/>
              </w:rPr>
              <w:instrText xml:space="preserve"> PAGEREF _Toc203625473 \h </w:instrText>
            </w:r>
            <w:r w:rsidRPr="00B86655">
              <w:rPr>
                <w:noProof/>
                <w:webHidden/>
              </w:rPr>
            </w:r>
            <w:r w:rsidRPr="00B86655">
              <w:rPr>
                <w:noProof/>
                <w:webHidden/>
              </w:rPr>
              <w:fldChar w:fldCharType="separate"/>
            </w:r>
            <w:r w:rsidRPr="00B86655">
              <w:rPr>
                <w:noProof/>
                <w:webHidden/>
              </w:rPr>
              <w:t>3</w:t>
            </w:r>
            <w:r w:rsidRPr="00B86655">
              <w:rPr>
                <w:noProof/>
                <w:webHidden/>
              </w:rPr>
              <w:fldChar w:fldCharType="end"/>
            </w:r>
          </w:hyperlink>
        </w:p>
        <w:p w14:paraId="763CB478" w14:textId="6CC851ED" w:rsidR="00B86655" w:rsidRPr="00B86655" w:rsidRDefault="00B86655" w:rsidP="00B86655">
          <w:pPr>
            <w:pStyle w:val="TDC3"/>
            <w:tabs>
              <w:tab w:val="right" w:leader="dot" w:pos="9034"/>
            </w:tabs>
            <w:rPr>
              <w:rFonts w:asciiTheme="minorHAnsi" w:eastAsiaTheme="minorEastAsia" w:hAnsiTheme="minorHAnsi" w:cstheme="minorBidi"/>
              <w:noProof/>
            </w:rPr>
          </w:pPr>
          <w:hyperlink w:anchor="_Toc203625474" w:history="1">
            <w:r w:rsidRPr="00B86655">
              <w:rPr>
                <w:rStyle w:val="Hipervnculo"/>
                <w:noProof/>
                <w:color w:val="auto"/>
              </w:rPr>
              <w:t>a) Mandato de transparencia y responsabilidad del Sujeto Obligado</w:t>
            </w:r>
            <w:r w:rsidRPr="00B86655">
              <w:rPr>
                <w:noProof/>
                <w:webHidden/>
              </w:rPr>
              <w:tab/>
            </w:r>
            <w:r w:rsidRPr="00B86655">
              <w:rPr>
                <w:noProof/>
                <w:webHidden/>
              </w:rPr>
              <w:fldChar w:fldCharType="begin"/>
            </w:r>
            <w:r w:rsidRPr="00B86655">
              <w:rPr>
                <w:noProof/>
                <w:webHidden/>
              </w:rPr>
              <w:instrText xml:space="preserve"> PAGEREF _Toc203625474 \h </w:instrText>
            </w:r>
            <w:r w:rsidRPr="00B86655">
              <w:rPr>
                <w:noProof/>
                <w:webHidden/>
              </w:rPr>
            </w:r>
            <w:r w:rsidRPr="00B86655">
              <w:rPr>
                <w:noProof/>
                <w:webHidden/>
              </w:rPr>
              <w:fldChar w:fldCharType="separate"/>
            </w:r>
            <w:r w:rsidRPr="00B86655">
              <w:rPr>
                <w:noProof/>
                <w:webHidden/>
              </w:rPr>
              <w:t>3</w:t>
            </w:r>
            <w:r w:rsidRPr="00B86655">
              <w:rPr>
                <w:noProof/>
                <w:webHidden/>
              </w:rPr>
              <w:fldChar w:fldCharType="end"/>
            </w:r>
          </w:hyperlink>
        </w:p>
        <w:p w14:paraId="11E45B87" w14:textId="3F50BB9F" w:rsidR="00B86655" w:rsidRPr="00B86655" w:rsidRDefault="00B86655" w:rsidP="00B86655">
          <w:pPr>
            <w:pStyle w:val="TDC3"/>
            <w:tabs>
              <w:tab w:val="right" w:leader="dot" w:pos="9034"/>
            </w:tabs>
            <w:rPr>
              <w:rFonts w:asciiTheme="minorHAnsi" w:eastAsiaTheme="minorEastAsia" w:hAnsiTheme="minorHAnsi" w:cstheme="minorBidi"/>
              <w:noProof/>
            </w:rPr>
          </w:pPr>
          <w:hyperlink w:anchor="_Toc203625475" w:history="1">
            <w:r w:rsidRPr="00B86655">
              <w:rPr>
                <w:rStyle w:val="Hipervnculo"/>
                <w:noProof/>
                <w:color w:val="auto"/>
              </w:rPr>
              <w:t>b) Controversia a resolver</w:t>
            </w:r>
            <w:r w:rsidRPr="00B86655">
              <w:rPr>
                <w:noProof/>
                <w:webHidden/>
              </w:rPr>
              <w:tab/>
            </w:r>
            <w:r w:rsidRPr="00B86655">
              <w:rPr>
                <w:noProof/>
                <w:webHidden/>
              </w:rPr>
              <w:fldChar w:fldCharType="begin"/>
            </w:r>
            <w:r w:rsidRPr="00B86655">
              <w:rPr>
                <w:noProof/>
                <w:webHidden/>
              </w:rPr>
              <w:instrText xml:space="preserve"> PAGEREF _Toc203625475 \h </w:instrText>
            </w:r>
            <w:r w:rsidRPr="00B86655">
              <w:rPr>
                <w:noProof/>
                <w:webHidden/>
              </w:rPr>
            </w:r>
            <w:r w:rsidRPr="00B86655">
              <w:rPr>
                <w:noProof/>
                <w:webHidden/>
              </w:rPr>
              <w:fldChar w:fldCharType="separate"/>
            </w:r>
            <w:r w:rsidRPr="00B86655">
              <w:rPr>
                <w:noProof/>
                <w:webHidden/>
              </w:rPr>
              <w:t>3</w:t>
            </w:r>
            <w:r w:rsidRPr="00B86655">
              <w:rPr>
                <w:noProof/>
                <w:webHidden/>
              </w:rPr>
              <w:fldChar w:fldCharType="end"/>
            </w:r>
          </w:hyperlink>
        </w:p>
        <w:p w14:paraId="00980E4F" w14:textId="64BA66B8" w:rsidR="00B86655" w:rsidRPr="00B86655" w:rsidRDefault="00B86655" w:rsidP="00B86655">
          <w:pPr>
            <w:pStyle w:val="TDC3"/>
            <w:tabs>
              <w:tab w:val="right" w:leader="dot" w:pos="9034"/>
            </w:tabs>
            <w:rPr>
              <w:rFonts w:asciiTheme="minorHAnsi" w:eastAsiaTheme="minorEastAsia" w:hAnsiTheme="minorHAnsi" w:cstheme="minorBidi"/>
              <w:noProof/>
            </w:rPr>
          </w:pPr>
          <w:hyperlink w:anchor="_Toc203625476" w:history="1">
            <w:r w:rsidRPr="00B86655">
              <w:rPr>
                <w:rStyle w:val="Hipervnculo"/>
                <w:noProof/>
                <w:color w:val="auto"/>
              </w:rPr>
              <w:t>c) Estudio de la controversia</w:t>
            </w:r>
            <w:r w:rsidRPr="00B86655">
              <w:rPr>
                <w:noProof/>
                <w:webHidden/>
              </w:rPr>
              <w:tab/>
            </w:r>
            <w:r w:rsidRPr="00B86655">
              <w:rPr>
                <w:noProof/>
                <w:webHidden/>
              </w:rPr>
              <w:fldChar w:fldCharType="begin"/>
            </w:r>
            <w:r w:rsidRPr="00B86655">
              <w:rPr>
                <w:noProof/>
                <w:webHidden/>
              </w:rPr>
              <w:instrText xml:space="preserve"> PAGEREF _Toc203625476 \h </w:instrText>
            </w:r>
            <w:r w:rsidRPr="00B86655">
              <w:rPr>
                <w:noProof/>
                <w:webHidden/>
              </w:rPr>
            </w:r>
            <w:r w:rsidRPr="00B86655">
              <w:rPr>
                <w:noProof/>
                <w:webHidden/>
              </w:rPr>
              <w:fldChar w:fldCharType="separate"/>
            </w:r>
            <w:r w:rsidRPr="00B86655">
              <w:rPr>
                <w:noProof/>
                <w:webHidden/>
              </w:rPr>
              <w:t>3</w:t>
            </w:r>
            <w:r w:rsidRPr="00B86655">
              <w:rPr>
                <w:noProof/>
                <w:webHidden/>
              </w:rPr>
              <w:fldChar w:fldCharType="end"/>
            </w:r>
          </w:hyperlink>
        </w:p>
        <w:p w14:paraId="64698C04" w14:textId="0961B543" w:rsidR="00B86655" w:rsidRPr="00B86655" w:rsidRDefault="00B86655" w:rsidP="00B86655">
          <w:pPr>
            <w:pStyle w:val="TDC3"/>
            <w:tabs>
              <w:tab w:val="right" w:leader="dot" w:pos="9034"/>
            </w:tabs>
            <w:rPr>
              <w:rFonts w:asciiTheme="minorHAnsi" w:eastAsiaTheme="minorEastAsia" w:hAnsiTheme="minorHAnsi" w:cstheme="minorBidi"/>
              <w:noProof/>
            </w:rPr>
          </w:pPr>
          <w:hyperlink w:anchor="_Toc203625477" w:history="1">
            <w:r w:rsidRPr="00B86655">
              <w:rPr>
                <w:rStyle w:val="Hipervnculo"/>
                <w:noProof/>
                <w:color w:val="auto"/>
              </w:rPr>
              <w:t>d) Vista a autoridades</w:t>
            </w:r>
            <w:r w:rsidRPr="00B86655">
              <w:rPr>
                <w:noProof/>
                <w:webHidden/>
              </w:rPr>
              <w:tab/>
            </w:r>
            <w:r w:rsidRPr="00B86655">
              <w:rPr>
                <w:noProof/>
                <w:webHidden/>
              </w:rPr>
              <w:fldChar w:fldCharType="begin"/>
            </w:r>
            <w:r w:rsidRPr="00B86655">
              <w:rPr>
                <w:noProof/>
                <w:webHidden/>
              </w:rPr>
              <w:instrText xml:space="preserve"> PAGEREF _Toc203625477 \h </w:instrText>
            </w:r>
            <w:r w:rsidRPr="00B86655">
              <w:rPr>
                <w:noProof/>
                <w:webHidden/>
              </w:rPr>
            </w:r>
            <w:r w:rsidRPr="00B86655">
              <w:rPr>
                <w:noProof/>
                <w:webHidden/>
              </w:rPr>
              <w:fldChar w:fldCharType="separate"/>
            </w:r>
            <w:r w:rsidRPr="00B86655">
              <w:rPr>
                <w:noProof/>
                <w:webHidden/>
              </w:rPr>
              <w:t>3</w:t>
            </w:r>
            <w:r w:rsidRPr="00B86655">
              <w:rPr>
                <w:noProof/>
                <w:webHidden/>
              </w:rPr>
              <w:fldChar w:fldCharType="end"/>
            </w:r>
          </w:hyperlink>
        </w:p>
        <w:p w14:paraId="402D72CF" w14:textId="1B74FA4C" w:rsidR="00B86655" w:rsidRPr="00B86655" w:rsidRDefault="00B86655" w:rsidP="00B86655">
          <w:pPr>
            <w:pStyle w:val="TDC3"/>
            <w:tabs>
              <w:tab w:val="right" w:leader="dot" w:pos="9034"/>
            </w:tabs>
            <w:rPr>
              <w:rFonts w:asciiTheme="minorHAnsi" w:eastAsiaTheme="minorEastAsia" w:hAnsiTheme="minorHAnsi" w:cstheme="minorBidi"/>
              <w:noProof/>
            </w:rPr>
          </w:pPr>
          <w:hyperlink w:anchor="_Toc203625478" w:history="1">
            <w:r w:rsidRPr="00B86655">
              <w:rPr>
                <w:rStyle w:val="Hipervnculo"/>
                <w:noProof/>
                <w:color w:val="auto"/>
              </w:rPr>
              <w:t>e) Conclusión</w:t>
            </w:r>
            <w:r w:rsidRPr="00B86655">
              <w:rPr>
                <w:noProof/>
                <w:webHidden/>
              </w:rPr>
              <w:tab/>
            </w:r>
            <w:r w:rsidRPr="00B86655">
              <w:rPr>
                <w:noProof/>
                <w:webHidden/>
              </w:rPr>
              <w:fldChar w:fldCharType="begin"/>
            </w:r>
            <w:r w:rsidRPr="00B86655">
              <w:rPr>
                <w:noProof/>
                <w:webHidden/>
              </w:rPr>
              <w:instrText xml:space="preserve"> PAGEREF _Toc203625478 \h </w:instrText>
            </w:r>
            <w:r w:rsidRPr="00B86655">
              <w:rPr>
                <w:noProof/>
                <w:webHidden/>
              </w:rPr>
            </w:r>
            <w:r w:rsidRPr="00B86655">
              <w:rPr>
                <w:noProof/>
                <w:webHidden/>
              </w:rPr>
              <w:fldChar w:fldCharType="separate"/>
            </w:r>
            <w:r w:rsidRPr="00B86655">
              <w:rPr>
                <w:noProof/>
                <w:webHidden/>
              </w:rPr>
              <w:t>3</w:t>
            </w:r>
            <w:r w:rsidRPr="00B86655">
              <w:rPr>
                <w:noProof/>
                <w:webHidden/>
              </w:rPr>
              <w:fldChar w:fldCharType="end"/>
            </w:r>
          </w:hyperlink>
        </w:p>
        <w:p w14:paraId="2A9A5015" w14:textId="0A9CB181" w:rsidR="00B86655" w:rsidRPr="00B86655" w:rsidRDefault="00B86655" w:rsidP="00B86655">
          <w:pPr>
            <w:pStyle w:val="TDC1"/>
            <w:tabs>
              <w:tab w:val="right" w:leader="dot" w:pos="9034"/>
            </w:tabs>
            <w:rPr>
              <w:rFonts w:asciiTheme="minorHAnsi" w:eastAsiaTheme="minorEastAsia" w:hAnsiTheme="minorHAnsi" w:cstheme="minorBidi"/>
              <w:noProof/>
            </w:rPr>
          </w:pPr>
          <w:hyperlink w:anchor="_Toc203625479" w:history="1">
            <w:r w:rsidRPr="00B86655">
              <w:rPr>
                <w:rStyle w:val="Hipervnculo"/>
                <w:noProof/>
                <w:color w:val="auto"/>
              </w:rPr>
              <w:t>RESUELVE</w:t>
            </w:r>
            <w:r w:rsidRPr="00B86655">
              <w:rPr>
                <w:noProof/>
                <w:webHidden/>
              </w:rPr>
              <w:tab/>
            </w:r>
            <w:r w:rsidRPr="00B86655">
              <w:rPr>
                <w:noProof/>
                <w:webHidden/>
              </w:rPr>
              <w:fldChar w:fldCharType="begin"/>
            </w:r>
            <w:r w:rsidRPr="00B86655">
              <w:rPr>
                <w:noProof/>
                <w:webHidden/>
              </w:rPr>
              <w:instrText xml:space="preserve"> PAGEREF _Toc203625479 \h </w:instrText>
            </w:r>
            <w:r w:rsidRPr="00B86655">
              <w:rPr>
                <w:noProof/>
                <w:webHidden/>
              </w:rPr>
            </w:r>
            <w:r w:rsidRPr="00B86655">
              <w:rPr>
                <w:noProof/>
                <w:webHidden/>
              </w:rPr>
              <w:fldChar w:fldCharType="separate"/>
            </w:r>
            <w:r w:rsidRPr="00B86655">
              <w:rPr>
                <w:noProof/>
                <w:webHidden/>
              </w:rPr>
              <w:t>3</w:t>
            </w:r>
            <w:r w:rsidRPr="00B86655">
              <w:rPr>
                <w:noProof/>
                <w:webHidden/>
              </w:rPr>
              <w:fldChar w:fldCharType="end"/>
            </w:r>
          </w:hyperlink>
        </w:p>
        <w:p w14:paraId="4F515C63" w14:textId="38524A1A" w:rsidR="00B86655" w:rsidRPr="00B86655" w:rsidRDefault="00B86655" w:rsidP="00B86655">
          <w:r w:rsidRPr="00B86655">
            <w:rPr>
              <w:b/>
              <w:bCs/>
              <w:lang w:val="es-ES"/>
            </w:rPr>
            <w:fldChar w:fldCharType="end"/>
          </w:r>
        </w:p>
      </w:sdtContent>
    </w:sdt>
    <w:p w14:paraId="2E7917CD" w14:textId="77777777" w:rsidR="0037761D" w:rsidRPr="00B86655" w:rsidRDefault="0037761D" w:rsidP="00B86655">
      <w:pPr>
        <w:pBdr>
          <w:top w:val="nil"/>
          <w:left w:val="nil"/>
          <w:bottom w:val="nil"/>
          <w:right w:val="nil"/>
          <w:between w:val="nil"/>
        </w:pBdr>
        <w:tabs>
          <w:tab w:val="right" w:pos="9034"/>
        </w:tabs>
        <w:spacing w:after="100"/>
        <w:rPr>
          <w:b/>
        </w:rPr>
        <w:sectPr w:rsidR="0037761D" w:rsidRPr="00B86655">
          <w:headerReference w:type="default" r:id="rId8"/>
          <w:footerReference w:type="default" r:id="rId9"/>
          <w:headerReference w:type="first" r:id="rId10"/>
          <w:pgSz w:w="12240" w:h="15840"/>
          <w:pgMar w:top="2552" w:right="1608" w:bottom="1701" w:left="1588" w:header="709" w:footer="737" w:gutter="0"/>
          <w:pgNumType w:start="1"/>
          <w:cols w:space="720"/>
          <w:titlePg/>
        </w:sectPr>
      </w:pPr>
    </w:p>
    <w:p w14:paraId="7692E691" w14:textId="3B72C13F" w:rsidR="0037761D" w:rsidRPr="00B86655" w:rsidRDefault="009356FA" w:rsidP="00B86655">
      <w:pPr>
        <w:rPr>
          <w:b/>
        </w:rPr>
      </w:pPr>
      <w:bookmarkStart w:id="2" w:name="_heading=h.xcl7rs3hrv2f" w:colFirst="0" w:colLast="0"/>
      <w:bookmarkEnd w:id="2"/>
      <w:r w:rsidRPr="00B86655">
        <w:lastRenderedPageBreak/>
        <w:t xml:space="preserve">Resolución del Pleno del Instituto de Transparencia, Acceso a la Información Pública y Protección de Datos Personales del Estado de México y Municipios, con domicilio en Metepec, Estado de México, del </w:t>
      </w:r>
      <w:r w:rsidR="00025B25" w:rsidRPr="00B86655">
        <w:rPr>
          <w:b/>
        </w:rPr>
        <w:t>dieciséis</w:t>
      </w:r>
      <w:r w:rsidRPr="00B86655">
        <w:rPr>
          <w:b/>
        </w:rPr>
        <w:t xml:space="preserve"> de julio de dos mil veinticinco.</w:t>
      </w:r>
    </w:p>
    <w:p w14:paraId="7CA4335F" w14:textId="77777777" w:rsidR="0037761D" w:rsidRPr="00B86655" w:rsidRDefault="0037761D" w:rsidP="00B86655"/>
    <w:p w14:paraId="4253B687" w14:textId="77777777" w:rsidR="0037761D" w:rsidRPr="00B86655" w:rsidRDefault="009356FA" w:rsidP="00B86655">
      <w:r w:rsidRPr="00B86655">
        <w:rPr>
          <w:b/>
        </w:rPr>
        <w:t xml:space="preserve">VISTO </w:t>
      </w:r>
      <w:r w:rsidRPr="00B86655">
        <w:t xml:space="preserve">el expediente formado con motivo del Recurso de Revisión </w:t>
      </w:r>
      <w:r w:rsidRPr="00B86655">
        <w:rPr>
          <w:b/>
        </w:rPr>
        <w:t xml:space="preserve">04027/INFOEM/IP/RR/2025 </w:t>
      </w:r>
      <w:r w:rsidRPr="00B86655">
        <w:t>interpuesto por</w:t>
      </w:r>
      <w:r w:rsidRPr="00B86655">
        <w:rPr>
          <w:b/>
        </w:rPr>
        <w:t xml:space="preserve"> una persona de manera anónima</w:t>
      </w:r>
      <w:r w:rsidRPr="00B86655">
        <w:t xml:space="preserve">, a quien en lo subsecuente se le denominará </w:t>
      </w:r>
      <w:r w:rsidRPr="00B86655">
        <w:rPr>
          <w:b/>
        </w:rPr>
        <w:t>LA PARTE RECURRENTE</w:t>
      </w:r>
      <w:r w:rsidRPr="00B86655">
        <w:t xml:space="preserve">, en contra de la respuesta emitida por el </w:t>
      </w:r>
      <w:r w:rsidRPr="00B86655">
        <w:rPr>
          <w:b/>
        </w:rPr>
        <w:t>Ayuntamiento de Cocotitlán</w:t>
      </w:r>
      <w:r w:rsidRPr="00B86655">
        <w:t xml:space="preserve">, en adelante </w:t>
      </w:r>
      <w:r w:rsidRPr="00B86655">
        <w:rPr>
          <w:b/>
        </w:rPr>
        <w:t>EL SUJETO OBLIGADO</w:t>
      </w:r>
      <w:r w:rsidRPr="00B86655">
        <w:t>, se emite la presente Resolución con base en los Antecedentes y Considerandos que se exponen a continuación:</w:t>
      </w:r>
    </w:p>
    <w:p w14:paraId="208E2BFE" w14:textId="77777777" w:rsidR="0037761D" w:rsidRPr="00B86655" w:rsidRDefault="0037761D" w:rsidP="00B86655"/>
    <w:p w14:paraId="093A65AD" w14:textId="77777777" w:rsidR="0037761D" w:rsidRPr="00B86655" w:rsidRDefault="009356FA" w:rsidP="00B86655">
      <w:pPr>
        <w:pStyle w:val="Ttulo1"/>
      </w:pPr>
      <w:bookmarkStart w:id="3" w:name="_Toc203625453"/>
      <w:r w:rsidRPr="00B86655">
        <w:t>ANTECEDENTES</w:t>
      </w:r>
      <w:bookmarkEnd w:id="3"/>
    </w:p>
    <w:p w14:paraId="205B4C61" w14:textId="77777777" w:rsidR="0037761D" w:rsidRPr="00B86655" w:rsidRDefault="0037761D" w:rsidP="00B86655"/>
    <w:p w14:paraId="698DF75C" w14:textId="77777777" w:rsidR="0037761D" w:rsidRPr="00B86655" w:rsidRDefault="009356FA" w:rsidP="00B86655">
      <w:pPr>
        <w:pStyle w:val="Ttulo2"/>
      </w:pPr>
      <w:bookmarkStart w:id="4" w:name="_Toc203625454"/>
      <w:r w:rsidRPr="00B86655">
        <w:t>DE LA SOLICITUD DE INFORMACIÓN</w:t>
      </w:r>
      <w:bookmarkEnd w:id="4"/>
    </w:p>
    <w:p w14:paraId="06576143" w14:textId="77777777" w:rsidR="0037761D" w:rsidRPr="00B86655" w:rsidRDefault="009356FA" w:rsidP="00B86655">
      <w:pPr>
        <w:pStyle w:val="Ttulo3"/>
      </w:pPr>
      <w:bookmarkStart w:id="5" w:name="_Toc203625455"/>
      <w:r w:rsidRPr="00B86655">
        <w:t>a) Solicitud de información</w:t>
      </w:r>
      <w:bookmarkEnd w:id="5"/>
    </w:p>
    <w:p w14:paraId="613AFCD6" w14:textId="77777777" w:rsidR="0037761D" w:rsidRPr="00B86655" w:rsidRDefault="009356FA" w:rsidP="00B86655">
      <w:pPr>
        <w:pBdr>
          <w:top w:val="nil"/>
          <w:left w:val="nil"/>
          <w:bottom w:val="nil"/>
          <w:right w:val="nil"/>
          <w:between w:val="nil"/>
        </w:pBdr>
        <w:tabs>
          <w:tab w:val="left" w:pos="0"/>
        </w:tabs>
      </w:pPr>
      <w:r w:rsidRPr="00B86655">
        <w:t xml:space="preserve">El </w:t>
      </w:r>
      <w:r w:rsidRPr="00B86655">
        <w:rPr>
          <w:b/>
        </w:rPr>
        <w:t>doce de marzo de dos mil veinticinco,</w:t>
      </w:r>
      <w:r w:rsidRPr="00B86655">
        <w:t xml:space="preserve"> </w:t>
      </w:r>
      <w:r w:rsidRPr="00B86655">
        <w:rPr>
          <w:b/>
        </w:rPr>
        <w:t>LA PARTE RECURRENTE</w:t>
      </w:r>
      <w:r w:rsidRPr="00B86655">
        <w:t xml:space="preserve"> presentó una solicitud de acceso a la información pública ante el </w:t>
      </w:r>
      <w:r w:rsidRPr="00B86655">
        <w:rPr>
          <w:b/>
        </w:rPr>
        <w:t>SUJETO OBLIGADO</w:t>
      </w:r>
      <w:r w:rsidRPr="00B86655">
        <w:t>, a través del Sistema de Acceso a la Información Mexiquense (SAIMEX). Dicha solicitud quedó registrada con el número de folio</w:t>
      </w:r>
      <w:r w:rsidRPr="00B86655">
        <w:rPr>
          <w:b/>
        </w:rPr>
        <w:t xml:space="preserve"> 00233/COCOTIT/IP/2025 </w:t>
      </w:r>
      <w:r w:rsidRPr="00B86655">
        <w:t>y en ella se requirió la siguiente información:</w:t>
      </w:r>
    </w:p>
    <w:p w14:paraId="2F02921B" w14:textId="77777777" w:rsidR="0037761D" w:rsidRPr="00B86655" w:rsidRDefault="0037761D" w:rsidP="00B86655">
      <w:pPr>
        <w:tabs>
          <w:tab w:val="left" w:pos="4667"/>
        </w:tabs>
        <w:ind w:right="567"/>
        <w:rPr>
          <w:i/>
        </w:rPr>
      </w:pPr>
    </w:p>
    <w:p w14:paraId="10ABF306" w14:textId="77777777" w:rsidR="0037761D" w:rsidRPr="00B86655" w:rsidRDefault="009356FA" w:rsidP="00B86655">
      <w:pPr>
        <w:pStyle w:val="Ttulo"/>
        <w:ind w:firstLine="0"/>
        <w:rPr>
          <w:color w:val="auto"/>
        </w:rPr>
      </w:pPr>
      <w:bookmarkStart w:id="6" w:name="_heading=h.3znysh7" w:colFirst="0" w:colLast="0"/>
      <w:bookmarkEnd w:id="6"/>
      <w:r w:rsidRPr="00B86655">
        <w:rPr>
          <w:color w:val="auto"/>
        </w:rPr>
        <w:t>“documento de ultimo grado de estudios oficiales del honorable cabido incluyendo presidente y secretario del ayuntamiento 2025-2027 y recibos de nómina o concepto de dietas de las dos quincenas de febrero de todos ellos.” Sic</w:t>
      </w:r>
    </w:p>
    <w:p w14:paraId="2F96DF28" w14:textId="77777777" w:rsidR="0037761D" w:rsidRPr="00B86655" w:rsidRDefault="0037761D" w:rsidP="00B86655"/>
    <w:p w14:paraId="49FBE14A" w14:textId="77777777" w:rsidR="0037761D" w:rsidRPr="00B86655" w:rsidRDefault="009356FA" w:rsidP="00B86655">
      <w:pPr>
        <w:tabs>
          <w:tab w:val="left" w:pos="4667"/>
        </w:tabs>
        <w:ind w:right="567"/>
        <w:rPr>
          <w:i/>
        </w:rPr>
      </w:pPr>
      <w:r w:rsidRPr="00B86655">
        <w:rPr>
          <w:b/>
        </w:rPr>
        <w:t>Modalidad de entrega</w:t>
      </w:r>
      <w:r w:rsidRPr="00B86655">
        <w:t>: a</w:t>
      </w:r>
      <w:r w:rsidRPr="00B86655">
        <w:rPr>
          <w:i/>
        </w:rPr>
        <w:t xml:space="preserve"> través del </w:t>
      </w:r>
      <w:r w:rsidRPr="00B86655">
        <w:rPr>
          <w:b/>
          <w:i/>
        </w:rPr>
        <w:t>SAIMEX</w:t>
      </w:r>
      <w:r w:rsidRPr="00B86655">
        <w:rPr>
          <w:i/>
        </w:rPr>
        <w:t>.</w:t>
      </w:r>
    </w:p>
    <w:p w14:paraId="5EFEB2F7" w14:textId="77777777" w:rsidR="0037761D" w:rsidRPr="00B86655" w:rsidRDefault="0037761D" w:rsidP="00B86655">
      <w:pPr>
        <w:tabs>
          <w:tab w:val="left" w:pos="4667"/>
        </w:tabs>
        <w:ind w:right="567"/>
      </w:pPr>
    </w:p>
    <w:p w14:paraId="6C249AD3" w14:textId="77777777" w:rsidR="0037761D" w:rsidRPr="00B86655" w:rsidRDefault="0037761D" w:rsidP="00B86655">
      <w:pPr>
        <w:tabs>
          <w:tab w:val="left" w:pos="4667"/>
        </w:tabs>
        <w:ind w:right="567"/>
      </w:pPr>
    </w:p>
    <w:p w14:paraId="53547C79" w14:textId="77777777" w:rsidR="0037761D" w:rsidRPr="00B86655" w:rsidRDefault="009356FA" w:rsidP="00B86655">
      <w:pPr>
        <w:pStyle w:val="Ttulo3"/>
        <w:spacing w:line="360" w:lineRule="auto"/>
      </w:pPr>
      <w:bookmarkStart w:id="7" w:name="_Toc203625456"/>
      <w:r w:rsidRPr="00B86655">
        <w:lastRenderedPageBreak/>
        <w:t>b) Turno de la solicitud de información</w:t>
      </w:r>
      <w:bookmarkEnd w:id="7"/>
    </w:p>
    <w:p w14:paraId="6B38167B" w14:textId="77777777" w:rsidR="0037761D" w:rsidRPr="00B86655" w:rsidRDefault="009356FA" w:rsidP="00B86655">
      <w:r w:rsidRPr="00B86655">
        <w:t xml:space="preserve">En cumplimiento al artículo 162 de la Ley de Transparencia y Acceso a la Información Pública del Estado de México y Municipios, el </w:t>
      </w:r>
      <w:r w:rsidRPr="00B86655">
        <w:rPr>
          <w:b/>
        </w:rPr>
        <w:t>catorce de marzo de dos mil veinticinco,</w:t>
      </w:r>
      <w:r w:rsidRPr="00B86655">
        <w:t xml:space="preserve"> la Titular de la Unidad de Transparencia del </w:t>
      </w:r>
      <w:r w:rsidRPr="00B86655">
        <w:rPr>
          <w:b/>
        </w:rPr>
        <w:t>SUJETO OBLIGADO</w:t>
      </w:r>
      <w:r w:rsidRPr="00B86655">
        <w:t xml:space="preserve"> turnó la solicitud de información al servidor público habilitado que estimó pertinente.</w:t>
      </w:r>
    </w:p>
    <w:p w14:paraId="61C3556E" w14:textId="77777777" w:rsidR="0037761D" w:rsidRPr="00B86655" w:rsidRDefault="0037761D" w:rsidP="00B86655">
      <w:pPr>
        <w:tabs>
          <w:tab w:val="left" w:pos="4667"/>
        </w:tabs>
        <w:ind w:right="567"/>
      </w:pPr>
    </w:p>
    <w:p w14:paraId="1DB15AC5" w14:textId="77777777" w:rsidR="0037761D" w:rsidRPr="00B86655" w:rsidRDefault="009356FA" w:rsidP="00B86655">
      <w:pPr>
        <w:pStyle w:val="Ttulo3"/>
      </w:pPr>
      <w:bookmarkStart w:id="8" w:name="_Toc203625457"/>
      <w:r w:rsidRPr="00B86655">
        <w:t>c) Respuesta del Sujeto Obligado</w:t>
      </w:r>
      <w:bookmarkEnd w:id="8"/>
    </w:p>
    <w:p w14:paraId="37F3EA12" w14:textId="77777777" w:rsidR="0037761D" w:rsidRPr="00B86655" w:rsidRDefault="009356FA" w:rsidP="00B86655">
      <w:pPr>
        <w:pBdr>
          <w:top w:val="nil"/>
          <w:left w:val="nil"/>
          <w:bottom w:val="nil"/>
          <w:right w:val="nil"/>
          <w:between w:val="nil"/>
        </w:pBdr>
      </w:pPr>
      <w:r w:rsidRPr="00B86655">
        <w:t xml:space="preserve">El </w:t>
      </w:r>
      <w:r w:rsidRPr="00B86655">
        <w:rPr>
          <w:b/>
        </w:rPr>
        <w:t xml:space="preserve">tres de abril de dos mil veinticinco, </w:t>
      </w:r>
      <w:r w:rsidRPr="00B86655">
        <w:t xml:space="preserve">el Titular de la Unidad de Transparencia del </w:t>
      </w:r>
      <w:r w:rsidRPr="00B86655">
        <w:rPr>
          <w:b/>
        </w:rPr>
        <w:t>SUJETO OBLIGADO</w:t>
      </w:r>
      <w:r w:rsidRPr="00B86655">
        <w:t xml:space="preserve"> notificó a través del </w:t>
      </w:r>
      <w:r w:rsidRPr="00B86655">
        <w:rPr>
          <w:b/>
        </w:rPr>
        <w:t>SAIMEX</w:t>
      </w:r>
      <w:r w:rsidRPr="00B86655">
        <w:t xml:space="preserve"> la siguiente respuesta:</w:t>
      </w:r>
    </w:p>
    <w:p w14:paraId="2367785A" w14:textId="77777777" w:rsidR="0037761D" w:rsidRPr="00B86655" w:rsidRDefault="0037761D" w:rsidP="00B86655">
      <w:pPr>
        <w:pStyle w:val="Ttulo"/>
        <w:ind w:left="0" w:firstLine="0"/>
        <w:rPr>
          <w:color w:val="auto"/>
        </w:rPr>
      </w:pPr>
    </w:p>
    <w:p w14:paraId="5380D6EE" w14:textId="77777777" w:rsidR="0037761D" w:rsidRPr="00B86655" w:rsidRDefault="009356FA" w:rsidP="00B86655">
      <w:pPr>
        <w:pStyle w:val="Ttulo"/>
        <w:ind w:firstLine="567"/>
        <w:jc w:val="right"/>
        <w:rPr>
          <w:color w:val="auto"/>
        </w:rPr>
      </w:pPr>
      <w:r w:rsidRPr="00B86655">
        <w:rPr>
          <w:color w:val="auto"/>
        </w:rPr>
        <w:t>“Folio de la solicitud: 00233/COCOTIT/IP/2025</w:t>
      </w:r>
    </w:p>
    <w:p w14:paraId="10C2582F" w14:textId="77777777" w:rsidR="0037761D" w:rsidRPr="00B86655" w:rsidRDefault="0037761D" w:rsidP="00B86655">
      <w:pPr>
        <w:pStyle w:val="Ttulo"/>
        <w:ind w:firstLine="567"/>
        <w:jc w:val="right"/>
        <w:rPr>
          <w:color w:val="auto"/>
        </w:rPr>
      </w:pPr>
    </w:p>
    <w:p w14:paraId="0ABDAFE3" w14:textId="77777777" w:rsidR="0037761D" w:rsidRPr="00B86655" w:rsidRDefault="009356FA" w:rsidP="00B86655">
      <w:pPr>
        <w:pStyle w:val="Ttulo"/>
        <w:ind w:firstLine="567"/>
        <w:rPr>
          <w:color w:val="auto"/>
        </w:rPr>
      </w:pPr>
      <w:r w:rsidRPr="00B86655">
        <w:rPr>
          <w:color w:val="auto"/>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A113C68" w14:textId="77777777" w:rsidR="0037761D" w:rsidRPr="00B86655" w:rsidRDefault="0037761D" w:rsidP="00B86655">
      <w:pPr>
        <w:pStyle w:val="Ttulo"/>
        <w:ind w:firstLine="567"/>
        <w:rPr>
          <w:color w:val="auto"/>
        </w:rPr>
      </w:pPr>
    </w:p>
    <w:p w14:paraId="72472A4F" w14:textId="77777777" w:rsidR="0037761D" w:rsidRPr="00B86655" w:rsidRDefault="009356FA" w:rsidP="00B86655">
      <w:pPr>
        <w:pStyle w:val="Ttulo"/>
        <w:ind w:firstLine="567"/>
        <w:rPr>
          <w:color w:val="auto"/>
        </w:rPr>
      </w:pPr>
      <w:r w:rsidRPr="00B86655">
        <w:rPr>
          <w:color w:val="auto"/>
        </w:rPr>
        <w:t xml:space="preserve">De acuerdo a su solicitud número 00233/COCO/IP/2025, “documento de ultimo grado de estudios oficiales del honorable cabido incluyendo presidente y secretario del ayuntamiento 2025-2027 y recibos de nómina o concepto de dietas de las dos quincenas de febrero de todos ellos. Con fundamento en la Ley de Transparencia y Acceso a la Información Pública del Estado de México y Municipios en el 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r w:rsidRPr="00B86655">
        <w:rPr>
          <w:b/>
          <w:color w:val="auto"/>
          <w:u w:val="single"/>
        </w:rPr>
        <w:t>En respuesta a su solicitud remito a usted el documento que acredita el ultimo grado de estudios en versión pública de los servidores público en mención, asi mismo remito a usted los recibos de nomina de dichos servidores</w:t>
      </w:r>
      <w:r w:rsidRPr="00B86655">
        <w:rPr>
          <w:color w:val="auto"/>
        </w:rPr>
        <w:t>.</w:t>
      </w:r>
    </w:p>
    <w:p w14:paraId="2F2F124F" w14:textId="77777777" w:rsidR="0037761D" w:rsidRPr="00B86655" w:rsidRDefault="0037761D" w:rsidP="00B86655"/>
    <w:p w14:paraId="3BDE330C" w14:textId="77777777" w:rsidR="0037761D" w:rsidRPr="00B86655" w:rsidRDefault="009356FA" w:rsidP="00B86655">
      <w:pPr>
        <w:pStyle w:val="Ttulo"/>
        <w:ind w:firstLine="0"/>
        <w:rPr>
          <w:color w:val="auto"/>
        </w:rPr>
      </w:pPr>
      <w:r w:rsidRPr="00B86655">
        <w:rPr>
          <w:color w:val="auto"/>
        </w:rPr>
        <w:t>ATENTAMENTE</w:t>
      </w:r>
    </w:p>
    <w:p w14:paraId="56591EBC" w14:textId="77777777" w:rsidR="0037761D" w:rsidRPr="00B86655" w:rsidRDefault="009356FA" w:rsidP="00B86655">
      <w:pPr>
        <w:pStyle w:val="Ttulo"/>
        <w:ind w:firstLine="0"/>
        <w:rPr>
          <w:color w:val="auto"/>
        </w:rPr>
      </w:pPr>
      <w:r w:rsidRPr="00B86655">
        <w:rPr>
          <w:color w:val="auto"/>
        </w:rPr>
        <w:lastRenderedPageBreak/>
        <w:t>Ing. Juan José Montoya Galicia” Sic.</w:t>
      </w:r>
    </w:p>
    <w:p w14:paraId="33FD0829" w14:textId="77777777" w:rsidR="0037761D" w:rsidRPr="00B86655" w:rsidRDefault="0037761D" w:rsidP="00B86655">
      <w:pPr>
        <w:ind w:right="-28"/>
      </w:pPr>
    </w:p>
    <w:p w14:paraId="0D2EDC06" w14:textId="77777777" w:rsidR="0037761D" w:rsidRPr="00B86655" w:rsidRDefault="009356FA" w:rsidP="00B86655">
      <w:pPr>
        <w:ind w:right="-28"/>
      </w:pPr>
      <w:r w:rsidRPr="00B86655">
        <w:t xml:space="preserve">Asimismo, </w:t>
      </w:r>
      <w:r w:rsidRPr="00B86655">
        <w:rPr>
          <w:b/>
        </w:rPr>
        <w:t xml:space="preserve">EL SUJETO OBLIGADO </w:t>
      </w:r>
      <w:r w:rsidRPr="00B86655">
        <w:t>adjuntó a su respuesta los archivos electrónicos que se describen:</w:t>
      </w:r>
    </w:p>
    <w:p w14:paraId="59BB7E76" w14:textId="77777777" w:rsidR="0037761D" w:rsidRPr="00B86655" w:rsidRDefault="0037761D" w:rsidP="00B86655">
      <w:pPr>
        <w:ind w:right="-28"/>
      </w:pPr>
    </w:p>
    <w:p w14:paraId="08EF5C1F" w14:textId="77777777" w:rsidR="0037761D" w:rsidRPr="00B86655" w:rsidRDefault="009356FA" w:rsidP="00B86655">
      <w:pPr>
        <w:numPr>
          <w:ilvl w:val="0"/>
          <w:numId w:val="1"/>
        </w:numPr>
        <w:pBdr>
          <w:top w:val="nil"/>
          <w:left w:val="nil"/>
          <w:bottom w:val="nil"/>
          <w:right w:val="nil"/>
          <w:between w:val="nil"/>
        </w:pBdr>
        <w:ind w:right="-28"/>
        <w:rPr>
          <w:b/>
          <w:i/>
        </w:rPr>
      </w:pPr>
      <w:r w:rsidRPr="00B86655">
        <w:rPr>
          <w:b/>
          <w:i/>
        </w:rPr>
        <w:t>RESPUESTA 233.pdf</w:t>
      </w:r>
    </w:p>
    <w:p w14:paraId="61ADD046" w14:textId="77777777" w:rsidR="0037761D" w:rsidRPr="00B86655" w:rsidRDefault="009356FA" w:rsidP="00B86655">
      <w:pPr>
        <w:ind w:right="-28"/>
      </w:pPr>
      <w:r w:rsidRPr="00B86655">
        <w:t>Archivo constante de 29 páginas que contienen lo siguiente:</w:t>
      </w:r>
    </w:p>
    <w:p w14:paraId="641C046A" w14:textId="77777777" w:rsidR="0037761D" w:rsidRPr="00B86655" w:rsidRDefault="0037761D" w:rsidP="00B86655">
      <w:pPr>
        <w:ind w:right="-28"/>
      </w:pPr>
    </w:p>
    <w:p w14:paraId="21E2416F" w14:textId="77777777" w:rsidR="0037761D" w:rsidRPr="00B86655" w:rsidRDefault="009356FA" w:rsidP="00B86655">
      <w:pPr>
        <w:ind w:right="-28"/>
      </w:pPr>
      <w:r w:rsidRPr="00B86655">
        <w:t>Página 1. Escrito de fecha 01 de abril de 2025, suscrito por el Tesorero Municipal, en el que indica de manera medular:</w:t>
      </w:r>
    </w:p>
    <w:p w14:paraId="7FF4FA84" w14:textId="77777777" w:rsidR="0037761D" w:rsidRPr="00B86655" w:rsidRDefault="0037761D" w:rsidP="00B86655">
      <w:pPr>
        <w:ind w:right="-28"/>
      </w:pPr>
    </w:p>
    <w:p w14:paraId="743B86D2" w14:textId="77777777" w:rsidR="0037761D" w:rsidRPr="00B86655" w:rsidRDefault="009356FA" w:rsidP="00B86655">
      <w:pPr>
        <w:pStyle w:val="Ttulo"/>
        <w:ind w:firstLine="0"/>
        <w:rPr>
          <w:color w:val="auto"/>
        </w:rPr>
      </w:pPr>
      <w:r w:rsidRPr="00B86655">
        <w:rPr>
          <w:color w:val="auto"/>
        </w:rPr>
        <w:t>“En respuesta a su solicitud remito a usted el documento que acredita el ultimo grado de estudios en versión pública de los servidores público en mención, asi mismo remito a usted los recibos de nomina de dichos servidores.” Sic.</w:t>
      </w:r>
    </w:p>
    <w:p w14:paraId="2AB023A5" w14:textId="77777777" w:rsidR="0037761D" w:rsidRPr="00B86655" w:rsidRDefault="0037761D" w:rsidP="00B86655"/>
    <w:p w14:paraId="4254466F" w14:textId="77777777" w:rsidR="0037761D" w:rsidRPr="00B86655" w:rsidRDefault="009356FA" w:rsidP="00B86655">
      <w:r w:rsidRPr="00B86655">
        <w:t>Página 2. Título de Doctorado en Educación a favor de Miguel Artemio Florin Florin, en versión pública.</w:t>
      </w:r>
    </w:p>
    <w:p w14:paraId="361EF3D4" w14:textId="77777777" w:rsidR="0037761D" w:rsidRPr="00B86655" w:rsidRDefault="009356FA" w:rsidP="00B86655">
      <w:r w:rsidRPr="00B86655">
        <w:t>Página 3. Constancia de estudios a favor de Espinosa Segovia Blanca Nieves.</w:t>
      </w:r>
    </w:p>
    <w:p w14:paraId="5C7CEE3F" w14:textId="77777777" w:rsidR="0037761D" w:rsidRPr="00B86655" w:rsidRDefault="009356FA" w:rsidP="00B86655">
      <w:r w:rsidRPr="00B86655">
        <w:t>Página 4. Certificado de secundaria a favor de Juan Carlos Castillo Castillo, en versión pública.</w:t>
      </w:r>
    </w:p>
    <w:p w14:paraId="3FCCC5BF" w14:textId="77777777" w:rsidR="0037761D" w:rsidRPr="00B86655" w:rsidRDefault="009356FA" w:rsidP="00B86655">
      <w:r w:rsidRPr="00B86655">
        <w:t>Página 5. Certificado de secundaria a favor de Elizabeth Castillo del Castillo, en versión pública.</w:t>
      </w:r>
    </w:p>
    <w:p w14:paraId="2DCB0894" w14:textId="77777777" w:rsidR="0037761D" w:rsidRPr="00B86655" w:rsidRDefault="009356FA" w:rsidP="00B86655">
      <w:r w:rsidRPr="00B86655">
        <w:t>Página 6. Cédula profesional a favor de Miguel Ángel Zamorano Fonseca, en versión pública.</w:t>
      </w:r>
    </w:p>
    <w:p w14:paraId="6114E796" w14:textId="77777777" w:rsidR="0037761D" w:rsidRPr="00B86655" w:rsidRDefault="009356FA" w:rsidP="00B86655">
      <w:r w:rsidRPr="00B86655">
        <w:t>Página 7. Título a favor de Beatriz Castillo Montoya.</w:t>
      </w:r>
    </w:p>
    <w:p w14:paraId="7A054CD1" w14:textId="77777777" w:rsidR="0037761D" w:rsidRPr="00B86655" w:rsidRDefault="009356FA" w:rsidP="00B86655">
      <w:r w:rsidRPr="00B86655">
        <w:t>Página 8. Título a favor de Gabriel Alberto Aguilar Romero.</w:t>
      </w:r>
    </w:p>
    <w:p w14:paraId="3860DA46" w14:textId="77777777" w:rsidR="0037761D" w:rsidRPr="00B86655" w:rsidRDefault="009356FA" w:rsidP="00B86655">
      <w:r w:rsidRPr="00B86655">
        <w:t xml:space="preserve">Página 9. Título de Doctorado en Desarrollo Humano a favor de Oscar Muñoz Guzmán. </w:t>
      </w:r>
    </w:p>
    <w:p w14:paraId="76A27C14" w14:textId="77777777" w:rsidR="0037761D" w:rsidRPr="00B86655" w:rsidRDefault="009356FA" w:rsidP="00B86655">
      <w:r w:rsidRPr="00B86655">
        <w:t>Página 10. Certificado de bachillerato a nombre de Carlos Inclan Altamirano.</w:t>
      </w:r>
    </w:p>
    <w:p w14:paraId="527F0480" w14:textId="77777777" w:rsidR="0037761D" w:rsidRPr="00B86655" w:rsidRDefault="009356FA" w:rsidP="00B86655">
      <w:r w:rsidRPr="00B86655">
        <w:t>Página 11. Título a favor de José Luis Castillo Montoya.</w:t>
      </w:r>
    </w:p>
    <w:p w14:paraId="6DDC7871" w14:textId="77777777" w:rsidR="0037761D" w:rsidRPr="00B86655" w:rsidRDefault="009356FA" w:rsidP="00B86655">
      <w:r w:rsidRPr="00B86655">
        <w:lastRenderedPageBreak/>
        <w:t>Página 12 a la 29. Diversos recibos de nómina, correspondientes a la primera y segunda quincena de febrero de 2025, en versión pública.</w:t>
      </w:r>
    </w:p>
    <w:p w14:paraId="3E056E01" w14:textId="77777777" w:rsidR="0037761D" w:rsidRPr="00B86655" w:rsidRDefault="0037761D" w:rsidP="00B86655"/>
    <w:p w14:paraId="7159E604" w14:textId="77777777" w:rsidR="0037761D" w:rsidRPr="00B86655" w:rsidRDefault="009356FA" w:rsidP="00B86655">
      <w:pPr>
        <w:pStyle w:val="Ttulo2"/>
        <w:jc w:val="left"/>
      </w:pPr>
      <w:bookmarkStart w:id="9" w:name="_Toc203625458"/>
      <w:r w:rsidRPr="00B86655">
        <w:t>DEL RECURSO DE REVISIÓN</w:t>
      </w:r>
      <w:bookmarkEnd w:id="9"/>
    </w:p>
    <w:p w14:paraId="20DA1680" w14:textId="77777777" w:rsidR="0037761D" w:rsidRPr="00B86655" w:rsidRDefault="009356FA" w:rsidP="00B86655">
      <w:pPr>
        <w:pStyle w:val="Ttulo3"/>
      </w:pPr>
      <w:bookmarkStart w:id="10" w:name="_Toc203625459"/>
      <w:r w:rsidRPr="00B86655">
        <w:t>a) Interposición del Recurso de Revisión</w:t>
      </w:r>
      <w:bookmarkEnd w:id="10"/>
    </w:p>
    <w:p w14:paraId="699DE777" w14:textId="77777777" w:rsidR="0037761D" w:rsidRPr="00B86655" w:rsidRDefault="009356FA" w:rsidP="00B86655">
      <w:pPr>
        <w:ind w:right="-28"/>
      </w:pPr>
      <w:r w:rsidRPr="00B86655">
        <w:t xml:space="preserve">El </w:t>
      </w:r>
      <w:r w:rsidRPr="00B86655">
        <w:rPr>
          <w:b/>
        </w:rPr>
        <w:t>siete</w:t>
      </w:r>
      <w:r w:rsidRPr="00B86655">
        <w:rPr>
          <w:vertAlign w:val="superscript"/>
        </w:rPr>
        <w:footnoteReference w:id="1"/>
      </w:r>
      <w:r w:rsidRPr="00B86655">
        <w:rPr>
          <w:b/>
        </w:rPr>
        <w:t xml:space="preserve"> de abril de dos mil veinticinco,</w:t>
      </w:r>
      <w:r w:rsidRPr="00B86655">
        <w:t xml:space="preserve"> </w:t>
      </w:r>
      <w:r w:rsidRPr="00B86655">
        <w:rPr>
          <w:b/>
        </w:rPr>
        <w:t>LA PARTE RECURRENTE</w:t>
      </w:r>
      <w:r w:rsidRPr="00B86655">
        <w:t xml:space="preserve"> interpuso el recurso de revisión en contra de la respuesta emitida por el </w:t>
      </w:r>
      <w:r w:rsidRPr="00B86655">
        <w:rPr>
          <w:b/>
        </w:rPr>
        <w:t>SUJETO OBLIGADO</w:t>
      </w:r>
      <w:r w:rsidRPr="00B86655">
        <w:t xml:space="preserve">, mismo que fue registrado en el </w:t>
      </w:r>
      <w:r w:rsidRPr="00B86655">
        <w:rPr>
          <w:b/>
        </w:rPr>
        <w:t>SAIMEX</w:t>
      </w:r>
      <w:r w:rsidRPr="00B86655">
        <w:t xml:space="preserve"> con el número de expediente </w:t>
      </w:r>
      <w:r w:rsidRPr="00B86655">
        <w:rPr>
          <w:b/>
        </w:rPr>
        <w:t>04027/INFOEM/IP/RR/2025</w:t>
      </w:r>
      <w:r w:rsidRPr="00B86655">
        <w:t>, y en el cual manifestó lo siguiente:</w:t>
      </w:r>
    </w:p>
    <w:p w14:paraId="69C5BE8F" w14:textId="77777777" w:rsidR="0037761D" w:rsidRPr="00B86655" w:rsidRDefault="0037761D" w:rsidP="00B86655">
      <w:pPr>
        <w:tabs>
          <w:tab w:val="left" w:pos="4667"/>
        </w:tabs>
        <w:ind w:right="539"/>
      </w:pPr>
    </w:p>
    <w:p w14:paraId="622C573A" w14:textId="77777777" w:rsidR="0037761D" w:rsidRPr="00B86655" w:rsidRDefault="009356FA" w:rsidP="00B86655">
      <w:pPr>
        <w:tabs>
          <w:tab w:val="left" w:pos="4667"/>
        </w:tabs>
        <w:ind w:left="567" w:right="539"/>
        <w:rPr>
          <w:b/>
        </w:rPr>
      </w:pPr>
      <w:r w:rsidRPr="00B86655">
        <w:rPr>
          <w:b/>
        </w:rPr>
        <w:t>ACTO IMPUGNADO</w:t>
      </w:r>
    </w:p>
    <w:p w14:paraId="5A1B3FC2" w14:textId="77777777" w:rsidR="0037761D" w:rsidRPr="00B86655" w:rsidRDefault="009356FA" w:rsidP="00B86655">
      <w:pPr>
        <w:tabs>
          <w:tab w:val="left" w:pos="4667"/>
        </w:tabs>
        <w:ind w:left="567" w:right="539"/>
        <w:rPr>
          <w:i/>
        </w:rPr>
      </w:pPr>
      <w:r w:rsidRPr="00B86655">
        <w:rPr>
          <w:i/>
        </w:rPr>
        <w:t>información incompleta.</w:t>
      </w:r>
    </w:p>
    <w:p w14:paraId="6269E0B2" w14:textId="77777777" w:rsidR="0037761D" w:rsidRPr="00B86655" w:rsidRDefault="0037761D" w:rsidP="00B86655">
      <w:pPr>
        <w:tabs>
          <w:tab w:val="left" w:pos="4667"/>
        </w:tabs>
        <w:ind w:left="567" w:right="539"/>
        <w:rPr>
          <w:b/>
        </w:rPr>
      </w:pPr>
    </w:p>
    <w:p w14:paraId="12DE0A19" w14:textId="77777777" w:rsidR="0037761D" w:rsidRPr="00B86655" w:rsidRDefault="009356FA" w:rsidP="00B86655">
      <w:pPr>
        <w:tabs>
          <w:tab w:val="left" w:pos="4667"/>
        </w:tabs>
        <w:ind w:left="567" w:right="539"/>
        <w:rPr>
          <w:b/>
        </w:rPr>
      </w:pPr>
      <w:r w:rsidRPr="00B86655">
        <w:rPr>
          <w:b/>
        </w:rPr>
        <w:t>RAZONES O MOTIVOS DE LA INCONFORMIDAD</w:t>
      </w:r>
      <w:r w:rsidRPr="00B86655">
        <w:rPr>
          <w:b/>
        </w:rPr>
        <w:tab/>
      </w:r>
    </w:p>
    <w:p w14:paraId="6B36171A" w14:textId="77777777" w:rsidR="0037761D" w:rsidRPr="00B86655" w:rsidRDefault="009356FA" w:rsidP="00B86655">
      <w:pPr>
        <w:pStyle w:val="Ttulo"/>
        <w:ind w:firstLine="0"/>
        <w:rPr>
          <w:color w:val="auto"/>
        </w:rPr>
      </w:pPr>
      <w:r w:rsidRPr="00B86655">
        <w:rPr>
          <w:color w:val="auto"/>
        </w:rPr>
        <w:t>Falta de ultimo grado de estudios oficiales de la C. blanca nieves, ya que se anexa oficio donde se encuentra cursando el 7 mo semestre de la Carrera, pero yo solicito su último grado de estudios sea cual sea el ultimo y no el que actualmente está cursado.</w:t>
      </w:r>
    </w:p>
    <w:p w14:paraId="15213F3A" w14:textId="77777777" w:rsidR="0037761D" w:rsidRPr="00B86655" w:rsidRDefault="0037761D" w:rsidP="00B86655"/>
    <w:p w14:paraId="3783546F" w14:textId="77777777" w:rsidR="0037761D" w:rsidRPr="00B86655" w:rsidRDefault="009356FA" w:rsidP="00B86655">
      <w:pPr>
        <w:pStyle w:val="Ttulo3"/>
      </w:pPr>
      <w:bookmarkStart w:id="11" w:name="_Toc203625460"/>
      <w:r w:rsidRPr="00B86655">
        <w:t>b) Turno del Recurso de Revisión</w:t>
      </w:r>
      <w:bookmarkEnd w:id="11"/>
    </w:p>
    <w:p w14:paraId="444B014A" w14:textId="77777777" w:rsidR="0037761D" w:rsidRPr="00B86655" w:rsidRDefault="009356FA" w:rsidP="00B86655">
      <w:r w:rsidRPr="00B86655">
        <w:t>Con fundamento en el artículo 185, fracción I de la Ley de Transparencia y Acceso a la Información Pública del Estado de México y Municipios, el</w:t>
      </w:r>
      <w:r w:rsidRPr="00B86655">
        <w:rPr>
          <w:b/>
        </w:rPr>
        <w:t xml:space="preserve"> cinco de abril de dos mil veinticinco,</w:t>
      </w:r>
      <w:r w:rsidRPr="00B86655">
        <w:t xml:space="preserve"> se turnó el recurso de revisión a través del </w:t>
      </w:r>
      <w:r w:rsidRPr="00B86655">
        <w:rPr>
          <w:b/>
        </w:rPr>
        <w:t>SAIMEX</w:t>
      </w:r>
      <w:r w:rsidRPr="00B86655">
        <w:t xml:space="preserve"> a la </w:t>
      </w:r>
      <w:r w:rsidRPr="00B86655">
        <w:rPr>
          <w:b/>
        </w:rPr>
        <w:t>Comisionada Sharon Cristina Morales Martínez</w:t>
      </w:r>
      <w:r w:rsidRPr="00B86655">
        <w:t xml:space="preserve">, a efecto de decretar su admisión o desechamiento. </w:t>
      </w:r>
    </w:p>
    <w:p w14:paraId="0C7D3AFE" w14:textId="77777777" w:rsidR="0037761D" w:rsidRPr="00B86655" w:rsidRDefault="009356FA" w:rsidP="00B86655">
      <w:pPr>
        <w:pStyle w:val="Ttulo3"/>
      </w:pPr>
      <w:bookmarkStart w:id="12" w:name="_Toc203625461"/>
      <w:r w:rsidRPr="00B86655">
        <w:lastRenderedPageBreak/>
        <w:t>c) Admisión del Recurso de Revisión</w:t>
      </w:r>
      <w:bookmarkEnd w:id="12"/>
    </w:p>
    <w:p w14:paraId="3B4CE436" w14:textId="77777777" w:rsidR="0037761D" w:rsidRPr="00B86655" w:rsidRDefault="009356FA" w:rsidP="00B86655">
      <w:r w:rsidRPr="00B86655">
        <w:t xml:space="preserve">El </w:t>
      </w:r>
      <w:r w:rsidRPr="00B86655">
        <w:rPr>
          <w:b/>
        </w:rPr>
        <w:t>diez de abril de dos mil veinticinco,</w:t>
      </w:r>
      <w:r w:rsidRPr="00B86655">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0FDBBF77" w14:textId="77777777" w:rsidR="0037761D" w:rsidRPr="00B86655" w:rsidRDefault="0037761D" w:rsidP="00B86655"/>
    <w:p w14:paraId="7C4CF585" w14:textId="77777777" w:rsidR="0037761D" w:rsidRPr="00B86655" w:rsidRDefault="009356FA" w:rsidP="00B86655">
      <w:pPr>
        <w:pStyle w:val="Ttulo3"/>
      </w:pPr>
      <w:bookmarkStart w:id="13" w:name="_Toc203625462"/>
      <w:r w:rsidRPr="00B86655">
        <w:t>d) Informe Justificado del Sujeto Obligado</w:t>
      </w:r>
      <w:bookmarkEnd w:id="13"/>
    </w:p>
    <w:p w14:paraId="2F73DF7C" w14:textId="77777777" w:rsidR="0037761D" w:rsidRPr="00B86655" w:rsidRDefault="009356FA" w:rsidP="00B86655">
      <w:r w:rsidRPr="00B86655">
        <w:t xml:space="preserve">De las constancias que obran en el expediente electrónico del </w:t>
      </w:r>
      <w:r w:rsidRPr="00B86655">
        <w:rPr>
          <w:b/>
        </w:rPr>
        <w:t>SAIMEX</w:t>
      </w:r>
      <w:r w:rsidRPr="00B86655">
        <w:t xml:space="preserve">, se advierte que </w:t>
      </w:r>
      <w:r w:rsidRPr="00B86655">
        <w:rPr>
          <w:b/>
        </w:rPr>
        <w:t>EL SUJETO OBLIGADO</w:t>
      </w:r>
      <w:r w:rsidRPr="00B86655">
        <w:t xml:space="preserve"> omitió remitir su informe justificado dentro del plazo legalmente concedido.</w:t>
      </w:r>
    </w:p>
    <w:p w14:paraId="0B516EBE" w14:textId="77777777" w:rsidR="0037761D" w:rsidRPr="00B86655" w:rsidRDefault="0037761D" w:rsidP="00B86655"/>
    <w:p w14:paraId="4E122891" w14:textId="77777777" w:rsidR="0037761D" w:rsidRPr="00B86655" w:rsidRDefault="009356FA" w:rsidP="00B86655">
      <w:pPr>
        <w:pStyle w:val="Ttulo3"/>
      </w:pPr>
      <w:bookmarkStart w:id="14" w:name="_Toc203625463"/>
      <w:r w:rsidRPr="00B86655">
        <w:t>e) Manifestaciones de la Parte Recurrente</w:t>
      </w:r>
      <w:bookmarkEnd w:id="14"/>
    </w:p>
    <w:p w14:paraId="29AB2FB3" w14:textId="77777777" w:rsidR="0037761D" w:rsidRPr="00B86655" w:rsidRDefault="009356FA" w:rsidP="00B86655">
      <w:r w:rsidRPr="00B86655">
        <w:rPr>
          <w:b/>
        </w:rPr>
        <w:t xml:space="preserve">LA PARTE RECURRENTE </w:t>
      </w:r>
      <w:r w:rsidRPr="00B86655">
        <w:t>no realizó manifestación alguna dentro del término legalmente concedido para tal efecto, ni presentó pruebas o alegatos.</w:t>
      </w:r>
    </w:p>
    <w:p w14:paraId="2751A485" w14:textId="77777777" w:rsidR="0037761D" w:rsidRPr="00B86655" w:rsidRDefault="0037761D" w:rsidP="00B86655">
      <w:pPr>
        <w:pStyle w:val="Ttulo"/>
        <w:ind w:firstLine="567"/>
        <w:jc w:val="right"/>
        <w:rPr>
          <w:color w:val="auto"/>
        </w:rPr>
      </w:pPr>
    </w:p>
    <w:p w14:paraId="02214887" w14:textId="77777777" w:rsidR="0037761D" w:rsidRPr="00B86655" w:rsidRDefault="009356FA" w:rsidP="00B86655">
      <w:pPr>
        <w:pStyle w:val="Ttulo3"/>
      </w:pPr>
      <w:bookmarkStart w:id="15" w:name="_Toc203625464"/>
      <w:r w:rsidRPr="00B86655">
        <w:t>f) Cierre de instrucción</w:t>
      </w:r>
      <w:bookmarkEnd w:id="15"/>
    </w:p>
    <w:p w14:paraId="51E81E16" w14:textId="77777777" w:rsidR="0037761D" w:rsidRPr="00B86655" w:rsidRDefault="009356FA" w:rsidP="00B86655">
      <w:r w:rsidRPr="00B86655">
        <w:t xml:space="preserve">Al no existir diligencias pendientes por desahogar, el </w:t>
      </w:r>
      <w:r w:rsidRPr="00B86655">
        <w:rPr>
          <w:b/>
        </w:rPr>
        <w:t>quince de mayo de dos mil veinticinco,</w:t>
      </w:r>
      <w:r w:rsidRPr="00B86655">
        <w:t xml:space="preserve"> la </w:t>
      </w:r>
      <w:r w:rsidRPr="00B86655">
        <w:rPr>
          <w:b/>
        </w:rPr>
        <w:t xml:space="preserve">Comisionada Sharon Cristina Morales Martínez </w:t>
      </w:r>
      <w:r w:rsidRPr="00B86655">
        <w:t>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SAIMEX.</w:t>
      </w:r>
    </w:p>
    <w:p w14:paraId="50D710EE" w14:textId="77777777" w:rsidR="0037761D" w:rsidRPr="00B86655" w:rsidRDefault="009356FA" w:rsidP="00B86655">
      <w:pPr>
        <w:pStyle w:val="Ttulo3"/>
      </w:pPr>
      <w:bookmarkStart w:id="16" w:name="_Toc203625465"/>
      <w:r w:rsidRPr="00B86655">
        <w:lastRenderedPageBreak/>
        <w:t>g) Ampliación de Plazo para Resolver</w:t>
      </w:r>
      <w:bookmarkEnd w:id="16"/>
      <w:r w:rsidRPr="00B86655">
        <w:t xml:space="preserve"> </w:t>
      </w:r>
    </w:p>
    <w:p w14:paraId="65B14A42" w14:textId="77777777" w:rsidR="0037761D" w:rsidRPr="00B86655" w:rsidRDefault="009356FA" w:rsidP="00B86655">
      <w:r w:rsidRPr="00B86655">
        <w:t xml:space="preserve">El </w:t>
      </w:r>
      <w:r w:rsidRPr="00B86655">
        <w:rPr>
          <w:b/>
        </w:rPr>
        <w:t>diecisiete de junio de dos mil veinticinco</w:t>
      </w:r>
      <w:r w:rsidRPr="00B86655">
        <w:t>, se notificó el acuerdo de ampliación de plazo para resolver el presente Recurso de Revisión, previsto en el artículo 181, tercer párrafo de la Ley de Transparencia y Acceso a la Información Pública del Estado de México y Municipios.</w:t>
      </w:r>
    </w:p>
    <w:p w14:paraId="5D7AB0F9" w14:textId="77777777" w:rsidR="0037761D" w:rsidRPr="00B86655" w:rsidRDefault="0037761D" w:rsidP="00B86655"/>
    <w:p w14:paraId="46E428FB" w14:textId="77777777" w:rsidR="0037761D" w:rsidRPr="00B86655" w:rsidRDefault="009356FA" w:rsidP="00B86655">
      <w:r w:rsidRPr="00B86655">
        <w:t>Este organismo garante no pasa por alto justificar, que el plazo para emitir resolución en el presente asunto encuentra justificación en el alto número de recursos de revisión recibidos por este Instituto, circunstancia atípica que ha rebasado las capacidades técnicas y humanas del personal encargado de la proyección de las resoluciones a dichos medios de impugnación.</w:t>
      </w:r>
    </w:p>
    <w:p w14:paraId="3A050DEF" w14:textId="77777777" w:rsidR="0037761D" w:rsidRPr="00B86655" w:rsidRDefault="0037761D" w:rsidP="00B86655"/>
    <w:p w14:paraId="6EF4611D" w14:textId="77777777" w:rsidR="0037761D" w:rsidRPr="00B86655" w:rsidRDefault="009356FA" w:rsidP="00B86655">
      <w:r w:rsidRPr="00B86655">
        <w:t>Es importante precisar que, si bien se ha excedido el plazo para resolver el presente medio de impugnación, el plazo para emitir resolución se encuentra justificado en parámetros establecidos por diversos órganos jurisdiccionales federales, aplicables también en procedimientos análogos, como el que nos ocupa.</w:t>
      </w:r>
    </w:p>
    <w:p w14:paraId="303E86D4" w14:textId="77777777" w:rsidR="0037761D" w:rsidRPr="00B86655" w:rsidRDefault="0037761D" w:rsidP="00B86655"/>
    <w:p w14:paraId="69C73F11" w14:textId="77777777" w:rsidR="0037761D" w:rsidRPr="00B86655" w:rsidRDefault="009356FA" w:rsidP="00B86655">
      <w:r w:rsidRPr="00B86655">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estableció los términos procesales de forma general, sin que pudiera prever la variada gama de casos que son resueltos por los órganos jurisdiccionales o cuasi jurisdiccionales, tanto por la complejidad de los hechos, como por el número de casos que conocen.</w:t>
      </w:r>
    </w:p>
    <w:p w14:paraId="1BCB5707" w14:textId="77777777" w:rsidR="0037761D" w:rsidRPr="00B86655" w:rsidRDefault="0037761D" w:rsidP="00B86655"/>
    <w:p w14:paraId="62D677F0" w14:textId="77777777" w:rsidR="0037761D" w:rsidRPr="00B86655" w:rsidRDefault="009356FA" w:rsidP="00B86655">
      <w:r w:rsidRPr="00B86655">
        <w:t>Por ello, excepcionalmente, si un asunto es resuelto con posterioridad a los plazos señalados por la norma, debe analizarse la razonabilidad del tiempo necesario para su resolución, atentos a los siguientes criterios:</w:t>
      </w:r>
    </w:p>
    <w:p w14:paraId="58C42E91" w14:textId="77777777" w:rsidR="0037761D" w:rsidRPr="00B86655" w:rsidRDefault="009356FA" w:rsidP="00B86655">
      <w:pPr>
        <w:numPr>
          <w:ilvl w:val="0"/>
          <w:numId w:val="4"/>
        </w:numPr>
      </w:pPr>
      <w:r w:rsidRPr="00B86655">
        <w:rPr>
          <w:b/>
        </w:rPr>
        <w:lastRenderedPageBreak/>
        <w:t>Complejidad del asunto:</w:t>
      </w:r>
      <w:r w:rsidRPr="00B86655">
        <w:t xml:space="preserve"> La complejidad de la prueba, la pluralidad de sujetos procesales, el tiempo transcurrido, las características y contexto del recurso.</w:t>
      </w:r>
    </w:p>
    <w:p w14:paraId="793B5E98" w14:textId="77777777" w:rsidR="0037761D" w:rsidRPr="00B86655" w:rsidRDefault="009356FA" w:rsidP="00B86655">
      <w:pPr>
        <w:numPr>
          <w:ilvl w:val="0"/>
          <w:numId w:val="4"/>
        </w:numPr>
      </w:pPr>
      <w:r w:rsidRPr="00B86655">
        <w:rPr>
          <w:b/>
        </w:rPr>
        <w:t>Actividad Procesal del interesado:</w:t>
      </w:r>
      <w:r w:rsidRPr="00B86655">
        <w:t xml:space="preserve"> Acciones u omisiones del interesado.</w:t>
      </w:r>
    </w:p>
    <w:p w14:paraId="75A8D8F6" w14:textId="77777777" w:rsidR="0037761D" w:rsidRPr="00B86655" w:rsidRDefault="009356FA" w:rsidP="00B86655">
      <w:pPr>
        <w:numPr>
          <w:ilvl w:val="0"/>
          <w:numId w:val="4"/>
        </w:numPr>
      </w:pPr>
      <w:r w:rsidRPr="00B86655">
        <w:rPr>
          <w:b/>
        </w:rPr>
        <w:t>Conducta de la Autoridad:</w:t>
      </w:r>
      <w:r w:rsidRPr="00B86655">
        <w:t xml:space="preserve"> Las Acciones u omisiones realizadas en el procedimiento. Así como si la autoridad actuó con la debida diligencia.</w:t>
      </w:r>
    </w:p>
    <w:p w14:paraId="69985D5C" w14:textId="77777777" w:rsidR="0037761D" w:rsidRPr="00B86655" w:rsidRDefault="009356FA" w:rsidP="00B86655">
      <w:pPr>
        <w:numPr>
          <w:ilvl w:val="0"/>
          <w:numId w:val="4"/>
        </w:numPr>
      </w:pPr>
      <w:r w:rsidRPr="00B86655">
        <w:rPr>
          <w:b/>
        </w:rPr>
        <w:t xml:space="preserve">La afectación generada en la situación jurídica de la persona involucrada en el proceso: </w:t>
      </w:r>
      <w:r w:rsidRPr="00B86655">
        <w:t>Violación a sus derechos humanos.</w:t>
      </w:r>
    </w:p>
    <w:p w14:paraId="15428657" w14:textId="77777777" w:rsidR="0037761D" w:rsidRPr="00B86655" w:rsidRDefault="0037761D" w:rsidP="00B86655"/>
    <w:p w14:paraId="34286B02" w14:textId="77777777" w:rsidR="0037761D" w:rsidRPr="00B86655" w:rsidRDefault="009356FA" w:rsidP="00B86655">
      <w:r w:rsidRPr="00B86655">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D9DF66F" w14:textId="77777777" w:rsidR="0037761D" w:rsidRPr="00B86655" w:rsidRDefault="0037761D" w:rsidP="00B86655"/>
    <w:p w14:paraId="0003B77A" w14:textId="77777777" w:rsidR="0037761D" w:rsidRPr="00B86655" w:rsidRDefault="009356FA" w:rsidP="00B86655">
      <w:r w:rsidRPr="00B86655">
        <w:t>Argumento que encuentra sustento en la jurisprudencia P./J. 32/92 emitida por el Pleno de la Suprema Corte de Justicia de la Nación del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29A26ACF" w14:textId="77777777" w:rsidR="0037761D" w:rsidRPr="00B86655" w:rsidRDefault="0037761D" w:rsidP="00B86655"/>
    <w:p w14:paraId="56E85679" w14:textId="77777777" w:rsidR="0037761D" w:rsidRPr="00B86655" w:rsidRDefault="009356FA" w:rsidP="00B86655">
      <w:r w:rsidRPr="00B86655">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w:t>
      </w:r>
      <w:r w:rsidRPr="00B86655">
        <w:lastRenderedPageBreak/>
        <w:t>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A4A4E5E" w14:textId="77777777" w:rsidR="0037761D" w:rsidRPr="00B86655" w:rsidRDefault="0037761D" w:rsidP="00B86655"/>
    <w:p w14:paraId="7FAD253E" w14:textId="77777777" w:rsidR="0037761D" w:rsidRPr="00B86655" w:rsidRDefault="009356FA" w:rsidP="00B86655">
      <w:r w:rsidRPr="00B86655">
        <w:t>Al respecto, también son de considerar los criterios sostenidos por el Cuarto Tribunal Colegiado en Materia Administrativa del Primer Circuito, cuyos rubros y datos de identificación son los siguientes:</w:t>
      </w:r>
    </w:p>
    <w:p w14:paraId="307AA519" w14:textId="77777777" w:rsidR="0037761D" w:rsidRPr="00B86655" w:rsidRDefault="0037761D" w:rsidP="00B86655"/>
    <w:p w14:paraId="6C1C875F" w14:textId="77777777" w:rsidR="0037761D" w:rsidRPr="00B86655" w:rsidRDefault="009356FA" w:rsidP="00B86655">
      <w:pPr>
        <w:spacing w:line="240" w:lineRule="auto"/>
        <w:ind w:left="567" w:right="567"/>
        <w:rPr>
          <w:i/>
        </w:rPr>
      </w:pPr>
      <w:r w:rsidRPr="00B86655">
        <w:rPr>
          <w:i/>
        </w:rPr>
        <w:t>“</w:t>
      </w:r>
      <w:r w:rsidRPr="00B86655">
        <w:rPr>
          <w:b/>
          <w:i/>
        </w:rPr>
        <w:t>PLAZO RAZONABLE PARA RESOLVER. DIMENSIÓN Y EFECTOS DE ESTE CONCEPTO CUANDO SE ADUCE EXCESIVA CARGA DE TRABAJO</w:t>
      </w:r>
      <w:r w:rsidRPr="00B86655">
        <w:rPr>
          <w:i/>
        </w:rPr>
        <w:t>.” consultable en el Seminario Judicial de la Federación y su gaceta, con el registro digital 2002351.</w:t>
      </w:r>
    </w:p>
    <w:p w14:paraId="1D8238CE" w14:textId="77777777" w:rsidR="0037761D" w:rsidRPr="00B86655" w:rsidRDefault="0037761D" w:rsidP="00B86655">
      <w:pPr>
        <w:ind w:left="851" w:right="616"/>
        <w:rPr>
          <w:i/>
        </w:rPr>
      </w:pPr>
    </w:p>
    <w:p w14:paraId="27CA02E4" w14:textId="77777777" w:rsidR="0037761D" w:rsidRPr="00B86655" w:rsidRDefault="009356FA" w:rsidP="00B86655">
      <w:pPr>
        <w:spacing w:line="240" w:lineRule="auto"/>
        <w:ind w:left="567" w:right="567"/>
      </w:pPr>
      <w:r w:rsidRPr="00B86655">
        <w:rPr>
          <w:i/>
        </w:rPr>
        <w:t>“</w:t>
      </w:r>
      <w:r w:rsidRPr="00B86655">
        <w:rPr>
          <w:b/>
          <w:i/>
        </w:rPr>
        <w:t>PLAZO RAZONABLE PARA RESOLVER. CONCEPTO Y ELEMENTOS QUE LO INTEGRAN A LA LUZ DEL DERECHO INTERNACIONAL DE LOS DERECHOS HUMANOS</w:t>
      </w:r>
      <w:r w:rsidRPr="00B86655">
        <w:rPr>
          <w:i/>
        </w:rPr>
        <w:t>.”, visible en el Seminario Judicial de la Federación y su gaceta, con el registro digital 2002350.</w:t>
      </w:r>
    </w:p>
    <w:p w14:paraId="0BDDA652" w14:textId="77777777" w:rsidR="0037761D" w:rsidRPr="00B86655" w:rsidRDefault="0037761D" w:rsidP="00B86655"/>
    <w:p w14:paraId="514241D3" w14:textId="77777777" w:rsidR="0037761D" w:rsidRPr="00B86655" w:rsidRDefault="009356FA" w:rsidP="00B86655">
      <w:r w:rsidRPr="00B86655">
        <w:t>Por ello, este organismo garante comprometido con la tutela de los derechos humanos confiados señala que este exceso del plazo legal para resolver el asunto resulta de carácter excepcional.</w:t>
      </w:r>
    </w:p>
    <w:p w14:paraId="75E411AB" w14:textId="77777777" w:rsidR="0037761D" w:rsidRPr="00B86655" w:rsidRDefault="0037761D" w:rsidP="00B86655"/>
    <w:p w14:paraId="4986BB0A" w14:textId="77777777" w:rsidR="0037761D" w:rsidRPr="00B86655" w:rsidRDefault="0037761D" w:rsidP="00B86655"/>
    <w:p w14:paraId="50C25A74" w14:textId="77777777" w:rsidR="0037761D" w:rsidRPr="00B86655" w:rsidRDefault="0037761D" w:rsidP="00B86655"/>
    <w:p w14:paraId="4B14FC97" w14:textId="77777777" w:rsidR="0037761D" w:rsidRPr="00B86655" w:rsidRDefault="0037761D" w:rsidP="00B86655"/>
    <w:p w14:paraId="7F2B0EA2" w14:textId="77777777" w:rsidR="0037761D" w:rsidRPr="00B86655" w:rsidRDefault="0037761D" w:rsidP="00B86655"/>
    <w:p w14:paraId="31DD5EA1" w14:textId="77777777" w:rsidR="0037761D" w:rsidRPr="00B86655" w:rsidRDefault="009356FA" w:rsidP="00B86655">
      <w:pPr>
        <w:pStyle w:val="Ttulo1"/>
      </w:pPr>
      <w:bookmarkStart w:id="17" w:name="_Toc203625466"/>
      <w:r w:rsidRPr="00B86655">
        <w:t>CONSIDERANDOS</w:t>
      </w:r>
      <w:bookmarkEnd w:id="17"/>
    </w:p>
    <w:p w14:paraId="1484110B" w14:textId="77777777" w:rsidR="0037761D" w:rsidRPr="00B86655" w:rsidRDefault="0037761D" w:rsidP="00B86655">
      <w:pPr>
        <w:jc w:val="center"/>
        <w:rPr>
          <w:b/>
        </w:rPr>
      </w:pPr>
    </w:p>
    <w:p w14:paraId="298EA292" w14:textId="77777777" w:rsidR="0037761D" w:rsidRPr="00B86655" w:rsidRDefault="009356FA" w:rsidP="00B86655">
      <w:pPr>
        <w:pStyle w:val="Ttulo2"/>
      </w:pPr>
      <w:bookmarkStart w:id="18" w:name="_Toc203625467"/>
      <w:r w:rsidRPr="00B86655">
        <w:lastRenderedPageBreak/>
        <w:t>PRIMERO. Procedibilidad</w:t>
      </w:r>
      <w:bookmarkEnd w:id="18"/>
    </w:p>
    <w:p w14:paraId="5FFF9121" w14:textId="77777777" w:rsidR="0037761D" w:rsidRPr="00B86655" w:rsidRDefault="009356FA" w:rsidP="00B86655">
      <w:pPr>
        <w:pStyle w:val="Ttulo3"/>
      </w:pPr>
      <w:bookmarkStart w:id="19" w:name="_Toc203625468"/>
      <w:r w:rsidRPr="00B86655">
        <w:t>a) Competencia del Instituto</w:t>
      </w:r>
      <w:bookmarkEnd w:id="19"/>
    </w:p>
    <w:p w14:paraId="6A6F93E0" w14:textId="77777777" w:rsidR="0037761D" w:rsidRPr="00B86655" w:rsidRDefault="009356FA" w:rsidP="00B86655">
      <w:r w:rsidRPr="00B86655">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588E000" w14:textId="77777777" w:rsidR="0037761D" w:rsidRPr="00B86655" w:rsidRDefault="0037761D" w:rsidP="00B86655"/>
    <w:p w14:paraId="7F0641DA" w14:textId="77777777" w:rsidR="0037761D" w:rsidRPr="00B86655" w:rsidRDefault="009356FA" w:rsidP="00B86655">
      <w:pPr>
        <w:pStyle w:val="Ttulo3"/>
      </w:pPr>
      <w:bookmarkStart w:id="20" w:name="_Toc203625469"/>
      <w:r w:rsidRPr="00B86655">
        <w:t>b) Legitimidad de la parte recurrente</w:t>
      </w:r>
      <w:bookmarkEnd w:id="20"/>
    </w:p>
    <w:p w14:paraId="2E1950F1" w14:textId="77777777" w:rsidR="0037761D" w:rsidRPr="00B86655" w:rsidRDefault="009356FA" w:rsidP="00B86655">
      <w:r w:rsidRPr="00B86655">
        <w:t>El recurso de revisión fue interpuesto por parte legítima, ya que se presentó por la misma persona que formuló la solicitud de acceso a la Información Pública,</w:t>
      </w:r>
      <w:r w:rsidRPr="00B86655">
        <w:rPr>
          <w:b/>
        </w:rPr>
        <w:t xml:space="preserve"> </w:t>
      </w:r>
      <w:r w:rsidRPr="00B86655">
        <w:t>debido a que los datos de acceso</w:t>
      </w:r>
      <w:r w:rsidRPr="00B86655">
        <w:rPr>
          <w:b/>
        </w:rPr>
        <w:t xml:space="preserve"> SAIMEX</w:t>
      </w:r>
      <w:r w:rsidRPr="00B86655">
        <w:t xml:space="preserve"> son personales e irrepetibles.</w:t>
      </w:r>
    </w:p>
    <w:p w14:paraId="1C42F410" w14:textId="77777777" w:rsidR="0037761D" w:rsidRPr="00B86655" w:rsidRDefault="0037761D" w:rsidP="00B86655"/>
    <w:p w14:paraId="4F99BA5E" w14:textId="77777777" w:rsidR="0037761D" w:rsidRPr="00B86655" w:rsidRDefault="009356FA" w:rsidP="00B86655">
      <w:pPr>
        <w:pStyle w:val="Ttulo3"/>
      </w:pPr>
      <w:bookmarkStart w:id="21" w:name="_Toc203625470"/>
      <w:r w:rsidRPr="00B86655">
        <w:t>c) Plazo para interponer el recurso</w:t>
      </w:r>
      <w:bookmarkEnd w:id="21"/>
    </w:p>
    <w:p w14:paraId="578F7699" w14:textId="4E189F38" w:rsidR="0037761D" w:rsidRPr="00B86655" w:rsidRDefault="009356FA" w:rsidP="00B86655">
      <w:r w:rsidRPr="00B86655">
        <w:rPr>
          <w:b/>
        </w:rPr>
        <w:t>EL SUJETO OBLIGADO</w:t>
      </w:r>
      <w:r w:rsidRPr="00B86655">
        <w:t xml:space="preserve"> notificó la respuesta a la solicitud de acceso a la Información Pública el </w:t>
      </w:r>
      <w:r w:rsidRPr="00B86655">
        <w:rPr>
          <w:b/>
        </w:rPr>
        <w:t>tres de abril de dos mil veinticinco,</w:t>
      </w:r>
      <w:r w:rsidRPr="00B86655">
        <w:t xml:space="preserve"> y el recurso que nos ocupa se tuvo por presentado el </w:t>
      </w:r>
      <w:r w:rsidR="00E50E4F" w:rsidRPr="00B86655">
        <w:rPr>
          <w:b/>
        </w:rPr>
        <w:t>siete</w:t>
      </w:r>
      <w:r w:rsidRPr="00B86655">
        <w:rPr>
          <w:b/>
        </w:rPr>
        <w:t xml:space="preserve"> de abril de dos mil veinticinco</w:t>
      </w:r>
      <w:r w:rsidRPr="00B86655">
        <w:t>; por lo tanto, éste se encuentra dentro del margen temporal previsto en el artículo 178 de la Ley de Transparencia y Acceso a la Información Pública del Estado de México y Municipios.</w:t>
      </w:r>
    </w:p>
    <w:p w14:paraId="35C5AC3E" w14:textId="77777777" w:rsidR="0037761D" w:rsidRPr="00B86655" w:rsidRDefault="0037761D" w:rsidP="00B86655"/>
    <w:p w14:paraId="7B6D8622" w14:textId="77777777" w:rsidR="0037761D" w:rsidRPr="00B86655" w:rsidRDefault="009356FA" w:rsidP="00B86655">
      <w:pPr>
        <w:pStyle w:val="Ttulo3"/>
      </w:pPr>
      <w:bookmarkStart w:id="22" w:name="_Toc203625471"/>
      <w:r w:rsidRPr="00B86655">
        <w:lastRenderedPageBreak/>
        <w:t>d) Causal de Procedencia</w:t>
      </w:r>
      <w:bookmarkEnd w:id="22"/>
    </w:p>
    <w:p w14:paraId="33BFCEB9" w14:textId="77777777" w:rsidR="0037761D" w:rsidRPr="00B86655" w:rsidRDefault="009356FA" w:rsidP="00B86655">
      <w:r w:rsidRPr="00B86655">
        <w:t>Resulta procedente la interposición del recurso de revisión, ya que se actualiza la causal de procedencia señalada en el artículo 179, fracciones V de la Ley de Transparencia y Acceso a la Información Pública del Estado de México y Municipios.</w:t>
      </w:r>
    </w:p>
    <w:p w14:paraId="606A5929" w14:textId="77777777" w:rsidR="0037761D" w:rsidRPr="00B86655" w:rsidRDefault="0037761D" w:rsidP="00B86655"/>
    <w:p w14:paraId="6AEB5E72" w14:textId="77777777" w:rsidR="0037761D" w:rsidRPr="00B86655" w:rsidRDefault="009356FA" w:rsidP="00B86655">
      <w:pPr>
        <w:pStyle w:val="Ttulo3"/>
      </w:pPr>
      <w:bookmarkStart w:id="23" w:name="_Toc203625472"/>
      <w:r w:rsidRPr="00B86655">
        <w:t>e) Requisitos formales para la interposición del recurso</w:t>
      </w:r>
      <w:bookmarkEnd w:id="23"/>
    </w:p>
    <w:p w14:paraId="62933279" w14:textId="77777777" w:rsidR="0037761D" w:rsidRPr="00B86655" w:rsidRDefault="009356FA" w:rsidP="00B86655">
      <w:r w:rsidRPr="00B86655">
        <w:t xml:space="preserve">Es importante mencionar que, de la revisión del expediente electrónico del </w:t>
      </w:r>
      <w:r w:rsidRPr="00B86655">
        <w:rPr>
          <w:b/>
        </w:rPr>
        <w:t>SAIMEX</w:t>
      </w:r>
      <w:r w:rsidRPr="00B86655">
        <w:t xml:space="preserve">, se observa que </w:t>
      </w:r>
      <w:r w:rsidRPr="00B86655">
        <w:rPr>
          <w:b/>
        </w:rPr>
        <w:t>LA PARTE RECURRENTE</w:t>
      </w:r>
      <w:r w:rsidRPr="00B86655">
        <w:t xml:space="preserve"> no proporcionó su nombre para ser identificado, lo que en estricto sentido provoca que no se colmen los requisitos establecidos en el artículo 180 de la Ley de Transparencia; sin embargo, el artículo 15 de Ley de Transparencia y Acceso a la Información Pública del Estado de México y Municipios prevé que toda persona tendrá acceso a la información sin necesidad de acreditar interés alguno o justificar su utilización, de lo que se infiere que </w:t>
      </w:r>
      <w:r w:rsidRPr="00B86655">
        <w:rPr>
          <w:b/>
          <w:u w:val="single"/>
        </w:rPr>
        <w:t>el nombre no es un requisito indispensable</w:t>
      </w:r>
      <w:r w:rsidRPr="00B86655">
        <w:t xml:space="preserve"> para que las y los ciudadanos ejerzan el derecho de acceso a la información pública. </w:t>
      </w:r>
    </w:p>
    <w:p w14:paraId="44043DEC" w14:textId="77777777" w:rsidR="0037761D" w:rsidRPr="00B86655" w:rsidRDefault="0037761D" w:rsidP="00B86655"/>
    <w:p w14:paraId="71C86B23" w14:textId="77777777" w:rsidR="0037761D" w:rsidRPr="00B86655" w:rsidRDefault="009356FA" w:rsidP="00B86655">
      <w:r w:rsidRPr="00B86655">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B86655">
        <w:rPr>
          <w:b/>
        </w:rPr>
        <w:t>LA PARTE RECURRENTE</w:t>
      </w:r>
      <w:r w:rsidRPr="00B86655">
        <w:t xml:space="preserve">; por lo que, en el presente caso, al haber sido presentado el recurso de revisión vía </w:t>
      </w:r>
      <w:r w:rsidRPr="00B86655">
        <w:rPr>
          <w:b/>
        </w:rPr>
        <w:t>SAIMEX</w:t>
      </w:r>
      <w:r w:rsidRPr="00B86655">
        <w:t>, dicho requisito resulta innecesario.</w:t>
      </w:r>
    </w:p>
    <w:p w14:paraId="30C306D7" w14:textId="77777777" w:rsidR="0037761D" w:rsidRPr="00B86655" w:rsidRDefault="009356FA" w:rsidP="00B86655">
      <w:pPr>
        <w:pStyle w:val="Ttulo2"/>
      </w:pPr>
      <w:bookmarkStart w:id="24" w:name="_Toc203625473"/>
      <w:r w:rsidRPr="00B86655">
        <w:lastRenderedPageBreak/>
        <w:t>SEGUNDO. Estudio de Fondo</w:t>
      </w:r>
      <w:bookmarkEnd w:id="24"/>
    </w:p>
    <w:p w14:paraId="44EA39F3" w14:textId="77777777" w:rsidR="0037761D" w:rsidRPr="00B86655" w:rsidRDefault="009356FA" w:rsidP="00B86655">
      <w:pPr>
        <w:pStyle w:val="Ttulo3"/>
      </w:pPr>
      <w:bookmarkStart w:id="25" w:name="_Toc203625474"/>
      <w:r w:rsidRPr="00B86655">
        <w:t>a) Mandato de transparencia y responsabilidad del Sujeto Obligado</w:t>
      </w:r>
      <w:bookmarkEnd w:id="25"/>
    </w:p>
    <w:p w14:paraId="68BE02EE" w14:textId="77777777" w:rsidR="0037761D" w:rsidRPr="00B86655" w:rsidRDefault="009356FA" w:rsidP="00B86655">
      <w:r w:rsidRPr="00B86655">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5C8354A1" w14:textId="77777777" w:rsidR="0037761D" w:rsidRPr="00B86655" w:rsidRDefault="0037761D" w:rsidP="00B86655"/>
    <w:p w14:paraId="35527B1B" w14:textId="77777777" w:rsidR="0037761D" w:rsidRPr="00B86655" w:rsidRDefault="009356FA" w:rsidP="00B86655">
      <w:pPr>
        <w:spacing w:line="240" w:lineRule="auto"/>
        <w:ind w:left="567" w:right="539"/>
        <w:rPr>
          <w:b/>
          <w:i/>
        </w:rPr>
      </w:pPr>
      <w:r w:rsidRPr="00B86655">
        <w:rPr>
          <w:b/>
          <w:i/>
        </w:rPr>
        <w:t>Constitución Política de los Estados Unidos Mexicanos</w:t>
      </w:r>
    </w:p>
    <w:p w14:paraId="384993C0" w14:textId="77777777" w:rsidR="0037761D" w:rsidRPr="00B86655" w:rsidRDefault="009356FA" w:rsidP="00B86655">
      <w:pPr>
        <w:spacing w:line="240" w:lineRule="auto"/>
        <w:ind w:left="567" w:right="539"/>
        <w:rPr>
          <w:b/>
          <w:i/>
        </w:rPr>
      </w:pPr>
      <w:r w:rsidRPr="00B86655">
        <w:rPr>
          <w:b/>
          <w:i/>
        </w:rPr>
        <w:t>“Artículo 6.</w:t>
      </w:r>
    </w:p>
    <w:p w14:paraId="79B5F786" w14:textId="77777777" w:rsidR="0037761D" w:rsidRPr="00B86655" w:rsidRDefault="009356FA" w:rsidP="00B86655">
      <w:pPr>
        <w:spacing w:line="240" w:lineRule="auto"/>
        <w:ind w:left="567" w:right="539"/>
        <w:rPr>
          <w:i/>
        </w:rPr>
      </w:pPr>
      <w:r w:rsidRPr="00B86655">
        <w:rPr>
          <w:i/>
        </w:rPr>
        <w:t>(…)</w:t>
      </w:r>
    </w:p>
    <w:p w14:paraId="54E5DA85" w14:textId="77777777" w:rsidR="0037761D" w:rsidRPr="00B86655" w:rsidRDefault="009356FA" w:rsidP="00B86655">
      <w:pPr>
        <w:spacing w:line="240" w:lineRule="auto"/>
        <w:ind w:left="567" w:right="539"/>
        <w:rPr>
          <w:i/>
        </w:rPr>
      </w:pPr>
      <w:r w:rsidRPr="00B86655">
        <w:rPr>
          <w:i/>
        </w:rPr>
        <w:t>Para efectos de lo dispuesto en el presente artículo se observará lo siguiente:</w:t>
      </w:r>
    </w:p>
    <w:p w14:paraId="10FD107D" w14:textId="77777777" w:rsidR="0037761D" w:rsidRPr="00B86655" w:rsidRDefault="009356FA" w:rsidP="00B86655">
      <w:pPr>
        <w:spacing w:line="240" w:lineRule="auto"/>
        <w:ind w:left="567" w:right="539"/>
        <w:rPr>
          <w:b/>
          <w:i/>
        </w:rPr>
      </w:pPr>
      <w:r w:rsidRPr="00B86655">
        <w:rPr>
          <w:b/>
          <w:i/>
        </w:rPr>
        <w:t>A</w:t>
      </w:r>
      <w:r w:rsidRPr="00B86655">
        <w:rPr>
          <w:i/>
        </w:rPr>
        <w:t xml:space="preserve">. </w:t>
      </w:r>
      <w:r w:rsidRPr="00B86655">
        <w:rPr>
          <w:b/>
          <w:i/>
        </w:rPr>
        <w:t>Para el ejercicio del derecho de acceso a la información</w:t>
      </w:r>
      <w:r w:rsidRPr="00B86655">
        <w:rPr>
          <w:i/>
        </w:rPr>
        <w:t xml:space="preserve">, la Federación y </w:t>
      </w:r>
      <w:r w:rsidRPr="00B86655">
        <w:rPr>
          <w:b/>
          <w:i/>
        </w:rPr>
        <w:t>las entidades federativas, en el ámbito de sus respectivas competencias, se regirán por los siguientes principios y bases:</w:t>
      </w:r>
    </w:p>
    <w:p w14:paraId="576E3BAA" w14:textId="77777777" w:rsidR="0037761D" w:rsidRPr="00B86655" w:rsidRDefault="009356FA" w:rsidP="00B86655">
      <w:pPr>
        <w:spacing w:line="240" w:lineRule="auto"/>
        <w:ind w:left="567" w:right="539"/>
        <w:rPr>
          <w:i/>
        </w:rPr>
      </w:pPr>
      <w:r w:rsidRPr="00B86655">
        <w:rPr>
          <w:b/>
          <w:i/>
        </w:rPr>
        <w:t xml:space="preserve">I. </w:t>
      </w:r>
      <w:r w:rsidRPr="00B86655">
        <w:rPr>
          <w:b/>
          <w:i/>
        </w:rPr>
        <w:tab/>
        <w:t>Toda la información en posesión de cualquier</w:t>
      </w:r>
      <w:r w:rsidRPr="00B86655">
        <w:rPr>
          <w:i/>
        </w:rPr>
        <w:t xml:space="preserve"> </w:t>
      </w:r>
      <w:r w:rsidRPr="00B86655">
        <w:rPr>
          <w:b/>
          <w:i/>
        </w:rPr>
        <w:t>autoridad</w:t>
      </w:r>
      <w:r w:rsidRPr="00B86655">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B86655">
        <w:rPr>
          <w:b/>
          <w:i/>
        </w:rPr>
        <w:t>municipal</w:t>
      </w:r>
      <w:r w:rsidRPr="00B86655">
        <w:rPr>
          <w:i/>
        </w:rPr>
        <w:t xml:space="preserve">, </w:t>
      </w:r>
      <w:r w:rsidRPr="00B86655">
        <w:rPr>
          <w:b/>
          <w:i/>
        </w:rPr>
        <w:t>es pública</w:t>
      </w:r>
      <w:r w:rsidRPr="00B86655">
        <w:rPr>
          <w:i/>
        </w:rPr>
        <w:t xml:space="preserve"> y sólo podrá ser reservada temporalmente por razones de interés público y seguridad nacional, en los términos que fijen las leyes. </w:t>
      </w:r>
      <w:r w:rsidRPr="00B86655">
        <w:rPr>
          <w:b/>
          <w:i/>
        </w:rPr>
        <w:t>En la interpretación de este derecho deberá prevalecer el principio de máxima publicidad. Los sujetos obligados deberán documentar todo acto que derive del ejercicio de sus facultades, competencias o funciones</w:t>
      </w:r>
      <w:r w:rsidRPr="00B86655">
        <w:rPr>
          <w:i/>
        </w:rPr>
        <w:t>, la ley determinará los supuestos específicos bajo los cuales procederá la declaración de inexistencia de la información.”</w:t>
      </w:r>
    </w:p>
    <w:p w14:paraId="3AF3C1B3" w14:textId="77777777" w:rsidR="0037761D" w:rsidRPr="00B86655" w:rsidRDefault="0037761D" w:rsidP="00B86655">
      <w:pPr>
        <w:spacing w:line="240" w:lineRule="auto"/>
        <w:ind w:left="567" w:right="539"/>
        <w:rPr>
          <w:b/>
          <w:i/>
        </w:rPr>
      </w:pPr>
    </w:p>
    <w:p w14:paraId="345ABACF" w14:textId="77777777" w:rsidR="0037761D" w:rsidRPr="00B86655" w:rsidRDefault="009356FA" w:rsidP="00B86655">
      <w:pPr>
        <w:spacing w:line="240" w:lineRule="auto"/>
        <w:ind w:left="567" w:right="539"/>
        <w:rPr>
          <w:b/>
          <w:i/>
        </w:rPr>
      </w:pPr>
      <w:r w:rsidRPr="00B86655">
        <w:rPr>
          <w:b/>
          <w:i/>
        </w:rPr>
        <w:t>Constitución Política del Estado Libre y Soberano de México</w:t>
      </w:r>
    </w:p>
    <w:p w14:paraId="17BD5551" w14:textId="77777777" w:rsidR="0037761D" w:rsidRPr="00B86655" w:rsidRDefault="009356FA" w:rsidP="00B86655">
      <w:pPr>
        <w:spacing w:line="240" w:lineRule="auto"/>
        <w:ind w:left="567" w:right="539"/>
        <w:rPr>
          <w:i/>
        </w:rPr>
      </w:pPr>
      <w:r w:rsidRPr="00B86655">
        <w:rPr>
          <w:b/>
          <w:i/>
        </w:rPr>
        <w:t>“Artículo 5</w:t>
      </w:r>
      <w:r w:rsidRPr="00B86655">
        <w:rPr>
          <w:i/>
        </w:rPr>
        <w:t xml:space="preserve">.- </w:t>
      </w:r>
    </w:p>
    <w:p w14:paraId="557ECE27" w14:textId="77777777" w:rsidR="0037761D" w:rsidRPr="00B86655" w:rsidRDefault="009356FA" w:rsidP="00B86655">
      <w:pPr>
        <w:spacing w:line="240" w:lineRule="auto"/>
        <w:ind w:left="567" w:right="539"/>
        <w:rPr>
          <w:i/>
        </w:rPr>
      </w:pPr>
      <w:r w:rsidRPr="00B86655">
        <w:rPr>
          <w:i/>
        </w:rPr>
        <w:t>(…)</w:t>
      </w:r>
    </w:p>
    <w:p w14:paraId="7CB7A42D" w14:textId="77777777" w:rsidR="0037761D" w:rsidRPr="00B86655" w:rsidRDefault="009356FA" w:rsidP="00B86655">
      <w:pPr>
        <w:spacing w:line="240" w:lineRule="auto"/>
        <w:ind w:left="567" w:right="539"/>
        <w:rPr>
          <w:i/>
        </w:rPr>
      </w:pPr>
      <w:r w:rsidRPr="00B86655">
        <w:rPr>
          <w:b/>
          <w:i/>
        </w:rPr>
        <w:t>El derecho a la información será garantizado por el Estado. La ley establecerá las previsiones que permitan asegurar la protección, el respeto y la difusión de este derecho</w:t>
      </w:r>
      <w:r w:rsidRPr="00B86655">
        <w:rPr>
          <w:i/>
        </w:rPr>
        <w:t>.</w:t>
      </w:r>
    </w:p>
    <w:p w14:paraId="2C2255C6" w14:textId="77777777" w:rsidR="0037761D" w:rsidRPr="00B86655" w:rsidRDefault="009356FA" w:rsidP="00B86655">
      <w:pPr>
        <w:spacing w:line="240" w:lineRule="auto"/>
        <w:ind w:left="567" w:right="539"/>
        <w:rPr>
          <w:i/>
        </w:rPr>
      </w:pPr>
      <w:r w:rsidRPr="00B86655">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C41577C" w14:textId="77777777" w:rsidR="0037761D" w:rsidRPr="00B86655" w:rsidRDefault="009356FA" w:rsidP="00B86655">
      <w:pPr>
        <w:spacing w:line="240" w:lineRule="auto"/>
        <w:ind w:left="567" w:right="539"/>
        <w:rPr>
          <w:i/>
        </w:rPr>
      </w:pPr>
      <w:r w:rsidRPr="00B86655">
        <w:rPr>
          <w:b/>
          <w:i/>
        </w:rPr>
        <w:t>Este derecho se regirá por los principios y bases siguientes</w:t>
      </w:r>
      <w:r w:rsidRPr="00B86655">
        <w:rPr>
          <w:i/>
        </w:rPr>
        <w:t>:</w:t>
      </w:r>
    </w:p>
    <w:p w14:paraId="31C5FF9F" w14:textId="77777777" w:rsidR="0037761D" w:rsidRPr="00B86655" w:rsidRDefault="009356FA" w:rsidP="00B86655">
      <w:pPr>
        <w:spacing w:line="240" w:lineRule="auto"/>
        <w:ind w:left="567" w:right="539"/>
        <w:rPr>
          <w:i/>
        </w:rPr>
      </w:pPr>
      <w:r w:rsidRPr="00B86655">
        <w:rPr>
          <w:b/>
          <w:i/>
        </w:rPr>
        <w:lastRenderedPageBreak/>
        <w:t>I. Toda la información en posesión de cualquier autoridad, entidad, órgano y organismos de los</w:t>
      </w:r>
      <w:r w:rsidRPr="00B86655">
        <w:rPr>
          <w:i/>
        </w:rPr>
        <w:t xml:space="preserve"> Poderes Ejecutivo, Legislativo y Judicial, órganos autónomos, partidos políticos, fideicomisos y fondos públicos estatales y </w:t>
      </w:r>
      <w:r w:rsidRPr="00B86655">
        <w:rPr>
          <w:b/>
          <w:i/>
        </w:rPr>
        <w:t>municipales</w:t>
      </w:r>
      <w:r w:rsidRPr="00B86655">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B86655">
        <w:rPr>
          <w:b/>
          <w:i/>
        </w:rPr>
        <w:t>es pública</w:t>
      </w:r>
      <w:r w:rsidRPr="00B86655">
        <w:rPr>
          <w:i/>
        </w:rPr>
        <w:t xml:space="preserve"> y sólo podrá ser reservada temporalmente por razones previstas en la Constitución Política de los Estados Unidos Mexicanos de interés público y seguridad, en los términos que fijen las leyes. </w:t>
      </w:r>
      <w:r w:rsidRPr="00B86655">
        <w:rPr>
          <w:b/>
          <w:i/>
        </w:rPr>
        <w:t>En la interpretación de este derecho deberá prevalecer el principio de máxima publicidad</w:t>
      </w:r>
      <w:r w:rsidRPr="00B86655">
        <w:rPr>
          <w:i/>
        </w:rPr>
        <w:t xml:space="preserve">. </w:t>
      </w:r>
      <w:r w:rsidRPr="00B86655">
        <w:rPr>
          <w:b/>
          <w:i/>
        </w:rPr>
        <w:t>Los sujetos obligados deberán documentar todo acto que derive del ejercicio de sus facultades, competencias o funciones</w:t>
      </w:r>
      <w:r w:rsidRPr="00B86655">
        <w:rPr>
          <w:i/>
        </w:rPr>
        <w:t>, la ley determinará los supuestos específicos bajo los cuales procederá la declaración de inexistencia de la información.”</w:t>
      </w:r>
    </w:p>
    <w:p w14:paraId="13EC4CDB" w14:textId="77777777" w:rsidR="0037761D" w:rsidRPr="00B86655" w:rsidRDefault="0037761D" w:rsidP="00B86655">
      <w:pPr>
        <w:rPr>
          <w:b/>
          <w:i/>
        </w:rPr>
      </w:pPr>
    </w:p>
    <w:p w14:paraId="6B4D3C15" w14:textId="77777777" w:rsidR="0037761D" w:rsidRPr="00B86655" w:rsidRDefault="009356FA" w:rsidP="00B86655">
      <w:pPr>
        <w:rPr>
          <w:i/>
        </w:rPr>
      </w:pPr>
      <w:r w:rsidRPr="00B86655">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B86655">
        <w:rPr>
          <w:i/>
        </w:rPr>
        <w:t>por los principios de simplicidad, rapidez, gratuidad del procedimiento, auxilio y orientación a los particulares.</w:t>
      </w:r>
    </w:p>
    <w:p w14:paraId="0D06D942" w14:textId="77777777" w:rsidR="0037761D" w:rsidRPr="00B86655" w:rsidRDefault="0037761D" w:rsidP="00B86655">
      <w:pPr>
        <w:rPr>
          <w:i/>
        </w:rPr>
      </w:pPr>
    </w:p>
    <w:p w14:paraId="5AC9748B" w14:textId="77777777" w:rsidR="0037761D" w:rsidRPr="00B86655" w:rsidRDefault="009356FA" w:rsidP="00B86655">
      <w:pPr>
        <w:rPr>
          <w:i/>
        </w:rPr>
      </w:pPr>
      <w:r w:rsidRPr="00B86655">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7D88E1D8" w14:textId="77777777" w:rsidR="0037761D" w:rsidRPr="00B86655" w:rsidRDefault="0037761D" w:rsidP="00B86655"/>
    <w:p w14:paraId="074D0426" w14:textId="77777777" w:rsidR="0037761D" w:rsidRPr="00B86655" w:rsidRDefault="009356FA" w:rsidP="00B86655">
      <w:r w:rsidRPr="00B86655">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30A4CFD7" w14:textId="77777777" w:rsidR="0037761D" w:rsidRPr="00B86655" w:rsidRDefault="0037761D" w:rsidP="00B86655"/>
    <w:p w14:paraId="3DC64120" w14:textId="77777777" w:rsidR="0037761D" w:rsidRPr="00B86655" w:rsidRDefault="009356FA" w:rsidP="00B86655">
      <w:r w:rsidRPr="00B86655">
        <w:lastRenderedPageBreak/>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79BD302E" w14:textId="77777777" w:rsidR="0037761D" w:rsidRPr="00B86655" w:rsidRDefault="0037761D" w:rsidP="00B86655"/>
    <w:p w14:paraId="69EE4075" w14:textId="77777777" w:rsidR="0037761D" w:rsidRPr="00B86655" w:rsidRDefault="009356FA" w:rsidP="00B86655">
      <w:r w:rsidRPr="00B86655">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742BAA22" w14:textId="77777777" w:rsidR="0037761D" w:rsidRPr="00B86655" w:rsidRDefault="0037761D" w:rsidP="00B86655"/>
    <w:p w14:paraId="4A2ACE31" w14:textId="77777777" w:rsidR="0037761D" w:rsidRPr="00B86655" w:rsidRDefault="009356FA" w:rsidP="00B86655">
      <w:pPr>
        <w:pStyle w:val="Ttulo3"/>
      </w:pPr>
      <w:bookmarkStart w:id="26" w:name="_Toc203625475"/>
      <w:r w:rsidRPr="00B86655">
        <w:t>b) Controversia a resolver</w:t>
      </w:r>
      <w:bookmarkEnd w:id="26"/>
    </w:p>
    <w:p w14:paraId="673500BF" w14:textId="77777777" w:rsidR="0037761D" w:rsidRPr="00B86655" w:rsidRDefault="009356FA" w:rsidP="00B86655">
      <w:r w:rsidRPr="00B86655">
        <w:t xml:space="preserve">Con el objeto de ilustrar la controversia planteada, resulta conveniente precisar que, una vez realizado el estudio de las constancias que integran el expediente en que se actúa, se desprende que </w:t>
      </w:r>
      <w:r w:rsidRPr="00B86655">
        <w:rPr>
          <w:b/>
        </w:rPr>
        <w:t>LA PARTE RECURRENTE</w:t>
      </w:r>
      <w:r w:rsidRPr="00B86655">
        <w:t xml:space="preserve"> solicitó de manera medular de los integrantes del cabildo 2025-2027, lo siguiente:</w:t>
      </w:r>
    </w:p>
    <w:p w14:paraId="776A7C25" w14:textId="77777777" w:rsidR="0037761D" w:rsidRPr="00B86655" w:rsidRDefault="0037761D" w:rsidP="00B86655"/>
    <w:p w14:paraId="4B2992B3" w14:textId="77777777" w:rsidR="0037761D" w:rsidRPr="00B86655" w:rsidRDefault="009356FA" w:rsidP="00B86655">
      <w:pPr>
        <w:numPr>
          <w:ilvl w:val="0"/>
          <w:numId w:val="1"/>
        </w:numPr>
        <w:pBdr>
          <w:top w:val="nil"/>
          <w:left w:val="nil"/>
          <w:bottom w:val="nil"/>
          <w:right w:val="nil"/>
          <w:between w:val="nil"/>
        </w:pBdr>
      </w:pPr>
      <w:r w:rsidRPr="00B86655">
        <w:t xml:space="preserve">Último grado de estudios oficiales </w:t>
      </w:r>
    </w:p>
    <w:p w14:paraId="14EDAF3A" w14:textId="77777777" w:rsidR="0037761D" w:rsidRPr="00B86655" w:rsidRDefault="009356FA" w:rsidP="00B86655">
      <w:pPr>
        <w:numPr>
          <w:ilvl w:val="0"/>
          <w:numId w:val="1"/>
        </w:numPr>
        <w:pBdr>
          <w:top w:val="nil"/>
          <w:left w:val="nil"/>
          <w:bottom w:val="nil"/>
          <w:right w:val="nil"/>
          <w:between w:val="nil"/>
        </w:pBdr>
      </w:pPr>
      <w:r w:rsidRPr="00B86655">
        <w:t>Recibos de nómina o concepto de dietas de las dos quincenas de febrero.</w:t>
      </w:r>
    </w:p>
    <w:p w14:paraId="7D680182" w14:textId="77777777" w:rsidR="0037761D" w:rsidRPr="00B86655" w:rsidRDefault="009356FA" w:rsidP="00B86655">
      <w:pPr>
        <w:tabs>
          <w:tab w:val="left" w:pos="4962"/>
        </w:tabs>
      </w:pPr>
      <w:r w:rsidRPr="00B86655">
        <w:t xml:space="preserve">En respuesta, </w:t>
      </w:r>
      <w:r w:rsidRPr="00B86655">
        <w:rPr>
          <w:b/>
        </w:rPr>
        <w:t>EL SUJETO OBLIGADO</w:t>
      </w:r>
      <w:r w:rsidRPr="00B86655">
        <w:t xml:space="preserve"> se pronunció a través del Tesorero Municipal, proporcionado lo siguiente:</w:t>
      </w:r>
    </w:p>
    <w:p w14:paraId="1A0ED655" w14:textId="77777777" w:rsidR="0037761D" w:rsidRPr="00B86655" w:rsidRDefault="009356FA" w:rsidP="00B86655">
      <w:pPr>
        <w:numPr>
          <w:ilvl w:val="0"/>
          <w:numId w:val="3"/>
        </w:numPr>
        <w:pBdr>
          <w:top w:val="nil"/>
          <w:left w:val="nil"/>
          <w:bottom w:val="nil"/>
          <w:right w:val="nil"/>
          <w:between w:val="nil"/>
        </w:pBdr>
      </w:pPr>
      <w:r w:rsidRPr="00B86655">
        <w:lastRenderedPageBreak/>
        <w:t>Título de Doctorado en Educación a favor de Miguel Artemio Florin Florin, en versión pública.</w:t>
      </w:r>
    </w:p>
    <w:p w14:paraId="46414954" w14:textId="77777777" w:rsidR="0037761D" w:rsidRPr="00B86655" w:rsidRDefault="009356FA" w:rsidP="00B86655">
      <w:pPr>
        <w:numPr>
          <w:ilvl w:val="0"/>
          <w:numId w:val="3"/>
        </w:numPr>
        <w:pBdr>
          <w:top w:val="nil"/>
          <w:left w:val="nil"/>
          <w:bottom w:val="nil"/>
          <w:right w:val="nil"/>
          <w:between w:val="nil"/>
        </w:pBdr>
      </w:pPr>
      <w:r w:rsidRPr="00B86655">
        <w:t>Constancia de estudios a favor de Espinosa Segovia Blanca Nieves.</w:t>
      </w:r>
    </w:p>
    <w:p w14:paraId="51A6FC2C" w14:textId="77777777" w:rsidR="0037761D" w:rsidRPr="00B86655" w:rsidRDefault="009356FA" w:rsidP="00B86655">
      <w:pPr>
        <w:numPr>
          <w:ilvl w:val="0"/>
          <w:numId w:val="3"/>
        </w:numPr>
        <w:pBdr>
          <w:top w:val="nil"/>
          <w:left w:val="nil"/>
          <w:bottom w:val="nil"/>
          <w:right w:val="nil"/>
          <w:between w:val="nil"/>
        </w:pBdr>
      </w:pPr>
      <w:r w:rsidRPr="00B86655">
        <w:t>Certificado de secundaria a favor de Juan Carlos Castillo Castillo, en versión pública.</w:t>
      </w:r>
    </w:p>
    <w:p w14:paraId="0E2509F7" w14:textId="77777777" w:rsidR="0037761D" w:rsidRPr="00B86655" w:rsidRDefault="009356FA" w:rsidP="00B86655">
      <w:pPr>
        <w:numPr>
          <w:ilvl w:val="0"/>
          <w:numId w:val="3"/>
        </w:numPr>
        <w:pBdr>
          <w:top w:val="nil"/>
          <w:left w:val="nil"/>
          <w:bottom w:val="nil"/>
          <w:right w:val="nil"/>
          <w:between w:val="nil"/>
        </w:pBdr>
      </w:pPr>
      <w:r w:rsidRPr="00B86655">
        <w:t>Certificado de secundaria a favor de Elizabeth Castillo del Castillo, en versión pública.</w:t>
      </w:r>
    </w:p>
    <w:p w14:paraId="3DFC0460" w14:textId="77777777" w:rsidR="0037761D" w:rsidRPr="00B86655" w:rsidRDefault="009356FA" w:rsidP="00B86655">
      <w:pPr>
        <w:numPr>
          <w:ilvl w:val="0"/>
          <w:numId w:val="3"/>
        </w:numPr>
        <w:pBdr>
          <w:top w:val="nil"/>
          <w:left w:val="nil"/>
          <w:bottom w:val="nil"/>
          <w:right w:val="nil"/>
          <w:between w:val="nil"/>
        </w:pBdr>
      </w:pPr>
      <w:r w:rsidRPr="00B86655">
        <w:t>Cédula profesional a favor de Miguel Ángel Zamorano Fonseca, en versión pública.</w:t>
      </w:r>
    </w:p>
    <w:p w14:paraId="0840A0D5" w14:textId="77777777" w:rsidR="0037761D" w:rsidRPr="00B86655" w:rsidRDefault="009356FA" w:rsidP="00B86655">
      <w:pPr>
        <w:numPr>
          <w:ilvl w:val="0"/>
          <w:numId w:val="3"/>
        </w:numPr>
        <w:pBdr>
          <w:top w:val="nil"/>
          <w:left w:val="nil"/>
          <w:bottom w:val="nil"/>
          <w:right w:val="nil"/>
          <w:between w:val="nil"/>
        </w:pBdr>
      </w:pPr>
      <w:r w:rsidRPr="00B86655">
        <w:t>Título a favor de Beatriz Castillo Montoya.</w:t>
      </w:r>
    </w:p>
    <w:p w14:paraId="3266C992" w14:textId="77777777" w:rsidR="0037761D" w:rsidRPr="00B86655" w:rsidRDefault="009356FA" w:rsidP="00B86655">
      <w:pPr>
        <w:numPr>
          <w:ilvl w:val="0"/>
          <w:numId w:val="3"/>
        </w:numPr>
        <w:pBdr>
          <w:top w:val="nil"/>
          <w:left w:val="nil"/>
          <w:bottom w:val="nil"/>
          <w:right w:val="nil"/>
          <w:between w:val="nil"/>
        </w:pBdr>
      </w:pPr>
      <w:r w:rsidRPr="00B86655">
        <w:t>Título a favor de Gabriel Alberto Aguilar Romero.</w:t>
      </w:r>
    </w:p>
    <w:p w14:paraId="2C4FB6BD" w14:textId="77777777" w:rsidR="0037761D" w:rsidRPr="00B86655" w:rsidRDefault="009356FA" w:rsidP="00B86655">
      <w:pPr>
        <w:numPr>
          <w:ilvl w:val="0"/>
          <w:numId w:val="3"/>
        </w:numPr>
        <w:pBdr>
          <w:top w:val="nil"/>
          <w:left w:val="nil"/>
          <w:bottom w:val="nil"/>
          <w:right w:val="nil"/>
          <w:between w:val="nil"/>
        </w:pBdr>
      </w:pPr>
      <w:r w:rsidRPr="00B86655">
        <w:t xml:space="preserve">Título de Doctorado en Desarrollo Humano a favor de Oscar Muñoz Guzmán. </w:t>
      </w:r>
    </w:p>
    <w:p w14:paraId="09223C31" w14:textId="77777777" w:rsidR="0037761D" w:rsidRPr="00B86655" w:rsidRDefault="009356FA" w:rsidP="00B86655">
      <w:pPr>
        <w:numPr>
          <w:ilvl w:val="0"/>
          <w:numId w:val="3"/>
        </w:numPr>
        <w:pBdr>
          <w:top w:val="nil"/>
          <w:left w:val="nil"/>
          <w:bottom w:val="nil"/>
          <w:right w:val="nil"/>
          <w:between w:val="nil"/>
        </w:pBdr>
      </w:pPr>
      <w:r w:rsidRPr="00B86655">
        <w:t>Certificado de bachillerato a nombre de Carlos Inclan Altamirano.</w:t>
      </w:r>
    </w:p>
    <w:p w14:paraId="016BDAE1" w14:textId="77777777" w:rsidR="0037761D" w:rsidRPr="00B86655" w:rsidRDefault="009356FA" w:rsidP="00B86655">
      <w:pPr>
        <w:numPr>
          <w:ilvl w:val="0"/>
          <w:numId w:val="3"/>
        </w:numPr>
        <w:pBdr>
          <w:top w:val="nil"/>
          <w:left w:val="nil"/>
          <w:bottom w:val="nil"/>
          <w:right w:val="nil"/>
          <w:between w:val="nil"/>
        </w:pBdr>
      </w:pPr>
      <w:r w:rsidRPr="00B86655">
        <w:t>Título a favor de José Luis Castillo Montoya.</w:t>
      </w:r>
    </w:p>
    <w:p w14:paraId="21B88A42" w14:textId="77777777" w:rsidR="0037761D" w:rsidRPr="00B86655" w:rsidRDefault="009356FA" w:rsidP="00B86655">
      <w:pPr>
        <w:numPr>
          <w:ilvl w:val="0"/>
          <w:numId w:val="3"/>
        </w:numPr>
        <w:pBdr>
          <w:top w:val="nil"/>
          <w:left w:val="nil"/>
          <w:bottom w:val="nil"/>
          <w:right w:val="nil"/>
          <w:between w:val="nil"/>
        </w:pBdr>
      </w:pPr>
      <w:r w:rsidRPr="00B86655">
        <w:t>Diversos recibos de nómina, correspondientes a la primer y segunda quincena de febrero de 2025, en versión pública.</w:t>
      </w:r>
    </w:p>
    <w:p w14:paraId="3F9CD960" w14:textId="77777777" w:rsidR="0037761D" w:rsidRPr="00B86655" w:rsidRDefault="0037761D" w:rsidP="00B86655">
      <w:pPr>
        <w:ind w:right="-28"/>
      </w:pPr>
    </w:p>
    <w:p w14:paraId="7F4BFD38" w14:textId="77777777" w:rsidR="0037761D" w:rsidRPr="00B86655" w:rsidRDefault="009356FA" w:rsidP="00B86655">
      <w:pPr>
        <w:tabs>
          <w:tab w:val="left" w:pos="4962"/>
        </w:tabs>
      </w:pPr>
      <w:r w:rsidRPr="00B86655">
        <w:t xml:space="preserve">Ahora bien, en la interposición del presente recurso </w:t>
      </w:r>
      <w:r w:rsidRPr="00B86655">
        <w:rPr>
          <w:b/>
        </w:rPr>
        <w:t>LA PARTE RECURRENTE</w:t>
      </w:r>
      <w:r w:rsidRPr="00B86655">
        <w:t xml:space="preserve"> se inconformó manifestando que “</w:t>
      </w:r>
      <w:r w:rsidRPr="00B86655">
        <w:rPr>
          <w:i/>
        </w:rPr>
        <w:t>Falta de ultimo grado de estudios oficiales de la C. blanca nieves, ya que se anexa oficio donde se encuentra cursando el 7 mo semestre de la Carrera, pero yo solicito su último grado de estudios sea cual sea el último y no el que actualmente está cursado.” Sic.</w:t>
      </w:r>
    </w:p>
    <w:p w14:paraId="213E3E7D" w14:textId="77777777" w:rsidR="0037761D" w:rsidRPr="00B86655" w:rsidRDefault="0037761D" w:rsidP="00B86655">
      <w:pPr>
        <w:tabs>
          <w:tab w:val="left" w:pos="4962"/>
        </w:tabs>
      </w:pPr>
    </w:p>
    <w:p w14:paraId="6BEFFFAC" w14:textId="77777777" w:rsidR="0037761D" w:rsidRPr="00B86655" w:rsidRDefault="009356FA" w:rsidP="00B86655">
      <w:pPr>
        <w:tabs>
          <w:tab w:val="left" w:pos="4962"/>
        </w:tabs>
      </w:pPr>
      <w:r w:rsidRPr="00B86655">
        <w:t xml:space="preserve">Abierta la etapa de instrucción, </w:t>
      </w:r>
      <w:r w:rsidRPr="00B86655">
        <w:rPr>
          <w:b/>
        </w:rPr>
        <w:t>EL SUJETO OBLIGADO</w:t>
      </w:r>
      <w:r w:rsidRPr="00B86655">
        <w:t xml:space="preserve"> no rindió su Informe Justificado; de igual manera </w:t>
      </w:r>
      <w:r w:rsidRPr="00B86655">
        <w:rPr>
          <w:b/>
        </w:rPr>
        <w:t>LA PARTE</w:t>
      </w:r>
      <w:r w:rsidRPr="00B86655">
        <w:t xml:space="preserve"> </w:t>
      </w:r>
      <w:r w:rsidRPr="00B86655">
        <w:rPr>
          <w:b/>
        </w:rPr>
        <w:t xml:space="preserve">RECURRENTE </w:t>
      </w:r>
      <w:r w:rsidRPr="00B86655">
        <w:t>no realizó manifestación alguna.</w:t>
      </w:r>
    </w:p>
    <w:p w14:paraId="71306783" w14:textId="77777777" w:rsidR="0037761D" w:rsidRPr="00B86655" w:rsidRDefault="0037761D" w:rsidP="00B86655"/>
    <w:p w14:paraId="68FFFA82" w14:textId="77777777" w:rsidR="0037761D" w:rsidRPr="00B86655" w:rsidRDefault="009356FA" w:rsidP="00B86655">
      <w:pPr>
        <w:tabs>
          <w:tab w:val="left" w:pos="709"/>
        </w:tabs>
      </w:pPr>
      <w:r w:rsidRPr="00B86655">
        <w:t xml:space="preserve">Bajo las premisas anteriores, se concluye que la controversia a dilucidar en el presente medio de impugnación será verificar si la información proporcionada en respuesta por </w:t>
      </w:r>
      <w:r w:rsidRPr="00B86655">
        <w:rPr>
          <w:b/>
        </w:rPr>
        <w:t xml:space="preserve">EL SUJETO OBLIGADO </w:t>
      </w:r>
      <w:r w:rsidRPr="00B86655">
        <w:t xml:space="preserve">es adecuada y suficiente para tener por satisfecho el derecho de acceso a la </w:t>
      </w:r>
      <w:r w:rsidRPr="00B86655">
        <w:lastRenderedPageBreak/>
        <w:t xml:space="preserve">información pública de </w:t>
      </w:r>
      <w:r w:rsidRPr="00B86655">
        <w:rPr>
          <w:b/>
        </w:rPr>
        <w:t>LA PARTE RECURRENTE</w:t>
      </w:r>
      <w:r w:rsidRPr="00B86655">
        <w:t xml:space="preserve">, o en su caso, ordenar la entrega de la información que corresponda. </w:t>
      </w:r>
    </w:p>
    <w:p w14:paraId="3F3A390C" w14:textId="77777777" w:rsidR="0037761D" w:rsidRPr="00B86655" w:rsidRDefault="0037761D" w:rsidP="00B86655"/>
    <w:p w14:paraId="37AB69CF" w14:textId="77777777" w:rsidR="0037761D" w:rsidRPr="00B86655" w:rsidRDefault="009356FA" w:rsidP="00B86655">
      <w:pPr>
        <w:pStyle w:val="Ttulo3"/>
      </w:pPr>
      <w:bookmarkStart w:id="27" w:name="_Toc203625476"/>
      <w:r w:rsidRPr="00B86655">
        <w:t>c) Estudio de la controversia</w:t>
      </w:r>
      <w:bookmarkEnd w:id="27"/>
    </w:p>
    <w:p w14:paraId="46070BFB" w14:textId="77777777" w:rsidR="0037761D" w:rsidRPr="00B86655" w:rsidRDefault="009356FA" w:rsidP="00B86655">
      <w:pPr>
        <w:pBdr>
          <w:top w:val="nil"/>
          <w:left w:val="nil"/>
          <w:bottom w:val="nil"/>
          <w:right w:val="nil"/>
          <w:between w:val="nil"/>
        </w:pBdr>
      </w:pPr>
      <w:r w:rsidRPr="00B86655">
        <w:t xml:space="preserve">Conocido lo anterior, del análisis al agravio del particular, se aprecia que se inconforma de manera específica porque no se le proporcionó la información relativa al grado de estudios de la servidora pública Espinosa Segovia Blanca Nieves, y únicamente se le entregó una constancia de estudios, pero no así el último grado de estudios; en consecuencia, la información de la información entregada debe declarase consentida, pues se entiende que </w:t>
      </w:r>
      <w:r w:rsidRPr="00B86655">
        <w:rPr>
          <w:b/>
        </w:rPr>
        <w:t>LA PARTE RECURRENTE</w:t>
      </w:r>
      <w:r w:rsidRPr="00B86655">
        <w:t xml:space="preserve"> ésta conforme con la información proporcionada al no contravenir la misma. Sirve de Apoyo a lo anterior, por analogía la Tesis Jurisprudencial Número 3ª./J.7/91, Publicada en el Semanario Judicial de la Federación y su Gaceta bajo el número de registro 174,177, que establece lo siguiente:</w:t>
      </w:r>
    </w:p>
    <w:p w14:paraId="17637799" w14:textId="77777777" w:rsidR="0037761D" w:rsidRPr="00B86655" w:rsidRDefault="0037761D" w:rsidP="00B86655">
      <w:pPr>
        <w:pBdr>
          <w:top w:val="nil"/>
          <w:left w:val="nil"/>
          <w:bottom w:val="nil"/>
          <w:right w:val="nil"/>
          <w:between w:val="nil"/>
        </w:pBdr>
      </w:pPr>
    </w:p>
    <w:p w14:paraId="5DEFF322" w14:textId="77777777" w:rsidR="0037761D" w:rsidRPr="00B86655" w:rsidRDefault="009356FA" w:rsidP="00B86655">
      <w:pPr>
        <w:pStyle w:val="Ttulo"/>
        <w:ind w:firstLine="0"/>
        <w:rPr>
          <w:color w:val="auto"/>
        </w:rPr>
      </w:pPr>
      <w:r w:rsidRPr="00B86655">
        <w:rPr>
          <w:b/>
          <w:color w:val="auto"/>
        </w:rPr>
        <w:t xml:space="preserve">“REVISIÓN EN AMPARO. LOS RESOLUTIVOS NO COMBATIDOS DEBEN DECLARARSE FIRMES. </w:t>
      </w:r>
      <w:r w:rsidRPr="00B86655">
        <w:rPr>
          <w:color w:val="auto"/>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594F554A" w14:textId="77777777" w:rsidR="0037761D" w:rsidRPr="00B86655" w:rsidRDefault="0037761D" w:rsidP="00B86655">
      <w:pPr>
        <w:ind w:left="851" w:right="900"/>
        <w:rPr>
          <w:i/>
        </w:rPr>
      </w:pPr>
    </w:p>
    <w:p w14:paraId="5387CDF9" w14:textId="77777777" w:rsidR="0037761D" w:rsidRPr="00B86655" w:rsidRDefault="009356FA" w:rsidP="00B86655">
      <w:pPr>
        <w:pBdr>
          <w:top w:val="nil"/>
          <w:left w:val="nil"/>
          <w:bottom w:val="nil"/>
          <w:right w:val="nil"/>
          <w:between w:val="nil"/>
        </w:pBdr>
      </w:pPr>
      <w:r w:rsidRPr="00B86655">
        <w:t xml:space="preserve">Consecuentemente, se reitera, que la parte de la respuesta que no fue impugnada debe declararse consentida por </w:t>
      </w:r>
      <w:r w:rsidRPr="00B86655">
        <w:rPr>
          <w:b/>
        </w:rPr>
        <w:t>LA PARTE RECURRENTE</w:t>
      </w:r>
      <w:r w:rsidRPr="00B86655">
        <w:t xml:space="preserve">, toda vez que no se realizaron manifestaciones de inconformidad, por lo que no pueden producirse efectos jurídicos tendentes a revocar, confirmar o modificar el acto reclamado ya que se infiere un consentimiento ante la falta de impugnación eficaz. </w:t>
      </w:r>
    </w:p>
    <w:p w14:paraId="1BF5BE59" w14:textId="77777777" w:rsidR="0037761D" w:rsidRPr="00B86655" w:rsidRDefault="009356FA" w:rsidP="00B86655">
      <w:pPr>
        <w:pBdr>
          <w:top w:val="nil"/>
          <w:left w:val="nil"/>
          <w:bottom w:val="nil"/>
          <w:right w:val="nil"/>
          <w:between w:val="nil"/>
        </w:pBdr>
      </w:pPr>
      <w:r w:rsidRPr="00B86655">
        <w:lastRenderedPageBreak/>
        <w:t>Sirve de sustento a lo anterior por analogía la tesis jurisprudencial número VI.3o.C. J/60, publicada en el Semanario Judicial de la Federación y su Gaceta bajo el número de registro 176,608 que a la letra dice:</w:t>
      </w:r>
    </w:p>
    <w:p w14:paraId="3D941D98" w14:textId="77777777" w:rsidR="0037761D" w:rsidRPr="00B86655" w:rsidRDefault="0037761D" w:rsidP="00B86655">
      <w:pPr>
        <w:pBdr>
          <w:top w:val="nil"/>
          <w:left w:val="nil"/>
          <w:bottom w:val="nil"/>
          <w:right w:val="nil"/>
          <w:between w:val="nil"/>
        </w:pBdr>
        <w:ind w:left="708"/>
      </w:pPr>
    </w:p>
    <w:p w14:paraId="76403212" w14:textId="77777777" w:rsidR="0037761D" w:rsidRPr="00B86655" w:rsidRDefault="009356FA" w:rsidP="00B86655">
      <w:pPr>
        <w:pStyle w:val="Ttulo"/>
        <w:ind w:firstLine="0"/>
        <w:rPr>
          <w:color w:val="auto"/>
        </w:rPr>
      </w:pPr>
      <w:r w:rsidRPr="00B86655">
        <w:rPr>
          <w:b/>
          <w:smallCaps/>
          <w:color w:val="auto"/>
        </w:rPr>
        <w:t xml:space="preserve">“ACTOS CONSENTIDOS. SON LOS QUE NO SE IMPUGNAN MEDIANTE EL RECURSO IDÓNEO. </w:t>
      </w:r>
      <w:r w:rsidRPr="00B86655">
        <w:rPr>
          <w:color w:val="auto"/>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17CDE549" w14:textId="77777777" w:rsidR="0037761D" w:rsidRPr="00B86655" w:rsidRDefault="0037761D" w:rsidP="00B86655">
      <w:pPr>
        <w:pBdr>
          <w:top w:val="nil"/>
          <w:left w:val="nil"/>
          <w:bottom w:val="nil"/>
          <w:right w:val="nil"/>
          <w:between w:val="nil"/>
        </w:pBdr>
      </w:pPr>
    </w:p>
    <w:p w14:paraId="50E1E807" w14:textId="77777777" w:rsidR="0037761D" w:rsidRPr="00B86655" w:rsidRDefault="009356FA" w:rsidP="00B86655">
      <w:r w:rsidRPr="00B86655">
        <w:t xml:space="preserve">Por lo expuesto, el presente asunto se limitará a analizar lo relativo al último grado de estudios de la servidora pública Espinosa Segovia Blanca Nieves. </w:t>
      </w:r>
    </w:p>
    <w:p w14:paraId="058F2B77" w14:textId="77777777" w:rsidR="0037761D" w:rsidRPr="00B86655" w:rsidRDefault="009356FA" w:rsidP="00B86655">
      <w:r w:rsidRPr="00B86655">
        <w:t xml:space="preserve"> </w:t>
      </w:r>
    </w:p>
    <w:p w14:paraId="60831C51" w14:textId="77777777" w:rsidR="0037761D" w:rsidRPr="00B86655" w:rsidRDefault="009356FA" w:rsidP="00B86655">
      <w:bookmarkStart w:id="28" w:name="_heading=h.ikopzp53nt5y" w:colFirst="0" w:colLast="0"/>
      <w:bookmarkEnd w:id="28"/>
      <w:r w:rsidRPr="00B86655">
        <w:t>Dicho lo anterior, es de recordar que el Titular de la Unidad de Transparencia turnó la solicitud a la Tesorería Municipal, la cual de acuerdo a la Ley Orgánica Municipal del Estado de México, tiene las siguientes atribuciones:</w:t>
      </w:r>
    </w:p>
    <w:p w14:paraId="20E23016" w14:textId="77777777" w:rsidR="0037761D" w:rsidRPr="00B86655" w:rsidRDefault="0037761D" w:rsidP="00B86655"/>
    <w:p w14:paraId="205B7B9C" w14:textId="77777777" w:rsidR="0037761D" w:rsidRPr="00B86655" w:rsidRDefault="009356FA" w:rsidP="00B86655">
      <w:pPr>
        <w:pStyle w:val="Ttulo"/>
        <w:ind w:firstLine="0"/>
        <w:rPr>
          <w:color w:val="auto"/>
        </w:rPr>
      </w:pPr>
      <w:r w:rsidRPr="00B86655">
        <w:rPr>
          <w:b/>
          <w:color w:val="auto"/>
        </w:rPr>
        <w:t>Artículo 95.- Son atribuciones del tesorero municipal</w:t>
      </w:r>
      <w:r w:rsidRPr="00B86655">
        <w:rPr>
          <w:color w:val="auto"/>
        </w:rPr>
        <w:t xml:space="preserve">: </w:t>
      </w:r>
    </w:p>
    <w:p w14:paraId="70A1CB50" w14:textId="77777777" w:rsidR="0037761D" w:rsidRPr="00B86655" w:rsidRDefault="009356FA" w:rsidP="00B86655">
      <w:pPr>
        <w:pStyle w:val="Ttulo"/>
        <w:ind w:firstLine="0"/>
        <w:rPr>
          <w:color w:val="auto"/>
        </w:rPr>
      </w:pPr>
      <w:r w:rsidRPr="00B86655">
        <w:rPr>
          <w:color w:val="auto"/>
        </w:rPr>
        <w:t xml:space="preserve">I. Administrar la hacienda pública municipal, de conformidad con las disposiciones legales aplicables; </w:t>
      </w:r>
    </w:p>
    <w:p w14:paraId="0A01AC62" w14:textId="77777777" w:rsidR="0037761D" w:rsidRPr="00B86655" w:rsidRDefault="009356FA" w:rsidP="00B86655">
      <w:pPr>
        <w:pStyle w:val="Ttulo"/>
        <w:ind w:firstLine="0"/>
        <w:rPr>
          <w:color w:val="auto"/>
        </w:rPr>
      </w:pPr>
      <w:r w:rsidRPr="00B86655">
        <w:rPr>
          <w:color w:val="auto"/>
        </w:rPr>
        <w:t xml:space="preserve">II. Determinar, liquidar, recaudar, fiscalizar y administrar las contribuciones en los términos de los ordenamientos jurídicos aplicables y, en su caso, aplicar el procedimiento administrativo de ejecución en términos de las disposiciones aplicables; </w:t>
      </w:r>
    </w:p>
    <w:p w14:paraId="7D3EE9DD" w14:textId="77777777" w:rsidR="0037761D" w:rsidRPr="00B86655" w:rsidRDefault="009356FA" w:rsidP="00B86655">
      <w:pPr>
        <w:pStyle w:val="Ttulo"/>
        <w:ind w:firstLine="0"/>
        <w:rPr>
          <w:color w:val="auto"/>
        </w:rPr>
      </w:pPr>
      <w:r w:rsidRPr="00B86655">
        <w:rPr>
          <w:color w:val="auto"/>
        </w:rPr>
        <w:t xml:space="preserve">III. Imponer las sanciones administrativas que procedan por infracciones a las disposiciones fiscales; </w:t>
      </w:r>
    </w:p>
    <w:p w14:paraId="719EC150" w14:textId="77777777" w:rsidR="0037761D" w:rsidRPr="00B86655" w:rsidRDefault="009356FA" w:rsidP="00B86655">
      <w:pPr>
        <w:pStyle w:val="Ttulo"/>
        <w:ind w:firstLine="0"/>
        <w:rPr>
          <w:color w:val="auto"/>
        </w:rPr>
      </w:pPr>
      <w:r w:rsidRPr="00B86655">
        <w:rPr>
          <w:color w:val="auto"/>
        </w:rPr>
        <w:t xml:space="preserve">IV. Llevar los registros contables, financieros y administrativos de los ingresos, egresos, e inventarios; </w:t>
      </w:r>
    </w:p>
    <w:p w14:paraId="726B07FB" w14:textId="77777777" w:rsidR="0037761D" w:rsidRPr="00B86655" w:rsidRDefault="009356FA" w:rsidP="00B86655">
      <w:pPr>
        <w:pStyle w:val="Ttulo"/>
        <w:ind w:firstLine="0"/>
        <w:rPr>
          <w:color w:val="auto"/>
        </w:rPr>
      </w:pPr>
      <w:r w:rsidRPr="00B86655">
        <w:rPr>
          <w:color w:val="auto"/>
        </w:rPr>
        <w:t>V. Proporcionar oportunamente al ayuntamiento todos los datos o informes que sean necesarios para la formulación del Presupuesto de Egresos Municipales, vigilando que se ajuste a las disposiciones de esta Ley y otros ordenamientos aplicables;</w:t>
      </w:r>
    </w:p>
    <w:p w14:paraId="0F1E1402" w14:textId="77777777" w:rsidR="0037761D" w:rsidRPr="00B86655" w:rsidRDefault="009356FA" w:rsidP="00B86655">
      <w:pPr>
        <w:pStyle w:val="Ttulo"/>
        <w:ind w:firstLine="0"/>
        <w:rPr>
          <w:color w:val="auto"/>
        </w:rPr>
      </w:pPr>
      <w:r w:rsidRPr="00B86655">
        <w:rPr>
          <w:color w:val="auto"/>
        </w:rPr>
        <w:t xml:space="preserve">VI. Presentar anualmente al ayuntamiento un informe de la situación contable financiera de la Tesorería Municipal; </w:t>
      </w:r>
    </w:p>
    <w:p w14:paraId="0FF252E4" w14:textId="77777777" w:rsidR="0037761D" w:rsidRPr="00B86655" w:rsidRDefault="009356FA" w:rsidP="00B86655">
      <w:pPr>
        <w:pStyle w:val="Ttulo"/>
        <w:ind w:firstLine="0"/>
        <w:rPr>
          <w:color w:val="auto"/>
        </w:rPr>
      </w:pPr>
      <w:r w:rsidRPr="00B86655">
        <w:rPr>
          <w:color w:val="auto"/>
        </w:rPr>
        <w:lastRenderedPageBreak/>
        <w:t xml:space="preserve">VI Bis. Proporcionar para la formulación del proyecto de Presupuesto de Egresos Municipales la información financiera relativa a la solución o en su caso, el pago de los litigios laborales; </w:t>
      </w:r>
    </w:p>
    <w:p w14:paraId="5E62B737" w14:textId="77777777" w:rsidR="0037761D" w:rsidRPr="00B86655" w:rsidRDefault="009356FA" w:rsidP="00B86655">
      <w:pPr>
        <w:pStyle w:val="Ttulo"/>
        <w:ind w:firstLine="0"/>
        <w:rPr>
          <w:color w:val="auto"/>
        </w:rPr>
      </w:pPr>
      <w:r w:rsidRPr="00B86655">
        <w:rPr>
          <w:color w:val="auto"/>
        </w:rPr>
        <w:t xml:space="preserve">VII. Diseñar y aprobar las formas oficiales de manifestaciones, avisos y declaraciones y demás documentos requeridos; </w:t>
      </w:r>
    </w:p>
    <w:p w14:paraId="0C1B9047" w14:textId="77777777" w:rsidR="0037761D" w:rsidRPr="00B86655" w:rsidRDefault="009356FA" w:rsidP="00B86655">
      <w:pPr>
        <w:pStyle w:val="Ttulo"/>
        <w:ind w:firstLine="0"/>
        <w:rPr>
          <w:color w:val="auto"/>
        </w:rPr>
      </w:pPr>
      <w:r w:rsidRPr="00B86655">
        <w:rPr>
          <w:color w:val="auto"/>
        </w:rPr>
        <w:t xml:space="preserve">VIII. Participar en la formulación de Convenios Fiscales y ejercer las atribuciones que le correspondan en el ámbito de su competencia; </w:t>
      </w:r>
    </w:p>
    <w:p w14:paraId="187A985C" w14:textId="77777777" w:rsidR="0037761D" w:rsidRPr="00B86655" w:rsidRDefault="009356FA" w:rsidP="00B86655">
      <w:pPr>
        <w:pStyle w:val="Ttulo"/>
        <w:ind w:firstLine="0"/>
        <w:rPr>
          <w:color w:val="auto"/>
        </w:rPr>
      </w:pPr>
      <w:r w:rsidRPr="00B86655">
        <w:rPr>
          <w:color w:val="auto"/>
        </w:rPr>
        <w:t xml:space="preserve">IX. Proponer al ayuntamiento la cancelación de cuentas incobrables; </w:t>
      </w:r>
    </w:p>
    <w:p w14:paraId="3233CD7A" w14:textId="77777777" w:rsidR="0037761D" w:rsidRPr="00B86655" w:rsidRDefault="009356FA" w:rsidP="00B86655">
      <w:pPr>
        <w:pStyle w:val="Ttulo"/>
        <w:ind w:firstLine="0"/>
        <w:rPr>
          <w:color w:val="auto"/>
        </w:rPr>
      </w:pPr>
      <w:r w:rsidRPr="00B86655">
        <w:rPr>
          <w:color w:val="auto"/>
        </w:rPr>
        <w:t xml:space="preserve">X. Custodiar y ejercer las garantías que se otorguen en favor de la hacienda municipal; </w:t>
      </w:r>
    </w:p>
    <w:p w14:paraId="085E82D0" w14:textId="77777777" w:rsidR="0037761D" w:rsidRPr="00B86655" w:rsidRDefault="009356FA" w:rsidP="00B86655">
      <w:pPr>
        <w:pStyle w:val="Ttulo"/>
        <w:ind w:firstLine="0"/>
        <w:rPr>
          <w:color w:val="auto"/>
        </w:rPr>
      </w:pPr>
      <w:r w:rsidRPr="00B86655">
        <w:rPr>
          <w:color w:val="auto"/>
        </w:rPr>
        <w:t xml:space="preserve">XI. Proponer la política de ingresos de la tesorería municipal; </w:t>
      </w:r>
    </w:p>
    <w:p w14:paraId="2CCD0F99" w14:textId="77777777" w:rsidR="0037761D" w:rsidRPr="00B86655" w:rsidRDefault="009356FA" w:rsidP="00B86655">
      <w:pPr>
        <w:pStyle w:val="Ttulo"/>
        <w:ind w:firstLine="0"/>
        <w:rPr>
          <w:color w:val="auto"/>
        </w:rPr>
      </w:pPr>
      <w:r w:rsidRPr="00B86655">
        <w:rPr>
          <w:color w:val="auto"/>
        </w:rPr>
        <w:t xml:space="preserve">XII. Intervenir en la elaboración del programa financiero municipal; </w:t>
      </w:r>
    </w:p>
    <w:p w14:paraId="51DC3699" w14:textId="77777777" w:rsidR="0037761D" w:rsidRPr="00B86655" w:rsidRDefault="009356FA" w:rsidP="00B86655">
      <w:pPr>
        <w:pStyle w:val="Ttulo"/>
        <w:ind w:firstLine="0"/>
        <w:rPr>
          <w:color w:val="auto"/>
        </w:rPr>
      </w:pPr>
      <w:r w:rsidRPr="00B86655">
        <w:rPr>
          <w:color w:val="auto"/>
        </w:rPr>
        <w:t xml:space="preserve">XIII. Elaborar y mantener actualizado el Padrón de Contribuyentes; </w:t>
      </w:r>
    </w:p>
    <w:p w14:paraId="08277981" w14:textId="77777777" w:rsidR="0037761D" w:rsidRPr="00B86655" w:rsidRDefault="009356FA" w:rsidP="00B86655">
      <w:pPr>
        <w:pStyle w:val="Ttulo"/>
        <w:ind w:firstLine="0"/>
        <w:rPr>
          <w:color w:val="auto"/>
        </w:rPr>
      </w:pPr>
      <w:r w:rsidRPr="00B86655">
        <w:rPr>
          <w:color w:val="auto"/>
        </w:rPr>
        <w:t xml:space="preserve">XIV. Ministrar a su inmediato antecesor todos los datos oficiales que le solicitare, para contestar los pliegos de observaciones y alcances que formule y deduzca el Órgano Superior de Fiscalización del Estado de México; </w:t>
      </w:r>
    </w:p>
    <w:p w14:paraId="6D6D0F3F" w14:textId="77777777" w:rsidR="0037761D" w:rsidRPr="00B86655" w:rsidRDefault="009356FA" w:rsidP="00B86655">
      <w:pPr>
        <w:pStyle w:val="Ttulo"/>
        <w:ind w:firstLine="0"/>
        <w:rPr>
          <w:color w:val="auto"/>
        </w:rPr>
      </w:pPr>
      <w:r w:rsidRPr="00B86655">
        <w:rPr>
          <w:color w:val="auto"/>
        </w:rPr>
        <w:t xml:space="preserve">XV. Solicitar a las instancias competentes, la práctica de revisiones circunstanciadas, de conformidad con las normas que rigen en materia de control y evaluación gubernamental en el ámbito municipal; </w:t>
      </w:r>
    </w:p>
    <w:p w14:paraId="0BEEC55F" w14:textId="77777777" w:rsidR="0037761D" w:rsidRPr="00B86655" w:rsidRDefault="009356FA" w:rsidP="00B86655">
      <w:pPr>
        <w:pStyle w:val="Ttulo"/>
        <w:ind w:firstLine="0"/>
        <w:rPr>
          <w:color w:val="auto"/>
        </w:rPr>
      </w:pPr>
      <w:r w:rsidRPr="00B86655">
        <w:rPr>
          <w:color w:val="auto"/>
        </w:rPr>
        <w:t xml:space="preserve">XVI. Glosar oportunamente las cuentas del ayuntamiento; </w:t>
      </w:r>
    </w:p>
    <w:p w14:paraId="62168D20" w14:textId="77777777" w:rsidR="0037761D" w:rsidRPr="00B86655" w:rsidRDefault="009356FA" w:rsidP="00B86655">
      <w:pPr>
        <w:pStyle w:val="Ttulo"/>
        <w:ind w:firstLine="0"/>
        <w:rPr>
          <w:color w:val="auto"/>
        </w:rPr>
      </w:pPr>
      <w:r w:rsidRPr="00B86655">
        <w:rPr>
          <w:color w:val="auto"/>
        </w:rPr>
        <w:t xml:space="preserve">XVII. Contestar oportunamente los pliegos de observaciones y responsabilidad que haga el Órgano Superior de Fiscalización del Estado de México, así como atender en tiempo y forma las solicitudes de información que éste requiera, informando al Ayuntamiento; </w:t>
      </w:r>
    </w:p>
    <w:p w14:paraId="1630E6A2" w14:textId="77777777" w:rsidR="0037761D" w:rsidRPr="00B86655" w:rsidRDefault="009356FA" w:rsidP="00B86655">
      <w:pPr>
        <w:pStyle w:val="Ttulo"/>
        <w:ind w:firstLine="0"/>
        <w:rPr>
          <w:color w:val="auto"/>
        </w:rPr>
      </w:pPr>
      <w:r w:rsidRPr="00B86655">
        <w:rPr>
          <w:color w:val="auto"/>
        </w:rPr>
        <w:t xml:space="preserve">XVIII. Expedir copias certificadas de los documentos a su cuidado, por acuerdo expreso del Ayuntamiento y cuando se trate de documentación presentada ante el Órgano Superior de Fiscalización del Estado de México; </w:t>
      </w:r>
    </w:p>
    <w:p w14:paraId="6D0C9ECE" w14:textId="77777777" w:rsidR="0037761D" w:rsidRPr="00B86655" w:rsidRDefault="009356FA" w:rsidP="00B86655">
      <w:pPr>
        <w:pStyle w:val="Ttulo"/>
        <w:ind w:firstLine="0"/>
        <w:rPr>
          <w:color w:val="auto"/>
        </w:rPr>
      </w:pPr>
      <w:r w:rsidRPr="00B86655">
        <w:rPr>
          <w:color w:val="auto"/>
        </w:rPr>
        <w:t xml:space="preserve">XIX. Recaudar y administrar los ingresos que se deriven de la suscripción de convenios, acuerdos o la emisión de declaratorias de coordinación; los relativos a las transferencias otorgadas a favor del Municipio en el marco del Sistema Nacional o Estatal de Coordinación Fiscal, o los que reciba por cualquier otro concepto; así como el importe de las sanciones por infracciones impuestas por las autoridades competentes, por la inobservancia de las diversas disposiciones y ordenamientos legales, constituyendo los créditos fiscales correspondientes; </w:t>
      </w:r>
    </w:p>
    <w:p w14:paraId="18352964" w14:textId="77777777" w:rsidR="0037761D" w:rsidRPr="00B86655" w:rsidRDefault="009356FA" w:rsidP="00B86655">
      <w:pPr>
        <w:pStyle w:val="Ttulo"/>
        <w:ind w:firstLine="0"/>
        <w:rPr>
          <w:color w:val="auto"/>
        </w:rPr>
      </w:pPr>
      <w:r w:rsidRPr="00B86655">
        <w:rPr>
          <w:color w:val="auto"/>
        </w:rPr>
        <w:t>XX. Dar cumplimiento a las leyes, convenios de coordinación fiscal y demás que en materia hacendaria celebre el Ayuntamiento con el Estado;</w:t>
      </w:r>
    </w:p>
    <w:p w14:paraId="4A81B22D" w14:textId="77777777" w:rsidR="0037761D" w:rsidRPr="00B86655" w:rsidRDefault="009356FA" w:rsidP="00B86655">
      <w:pPr>
        <w:pStyle w:val="Ttulo"/>
        <w:ind w:firstLine="0"/>
        <w:rPr>
          <w:color w:val="auto"/>
        </w:rPr>
      </w:pPr>
      <w:r w:rsidRPr="00B86655">
        <w:rPr>
          <w:color w:val="auto"/>
        </w:rPr>
        <w:t xml:space="preserve">XXI. Entregar oportunamente a él o los Síndicos, según sea el caso, el informe mensual que corresponda, a fin de que se revise, y de ser necesario, para que se formulen las observaciones respectivas. </w:t>
      </w:r>
    </w:p>
    <w:p w14:paraId="6C9D41CF" w14:textId="77777777" w:rsidR="0037761D" w:rsidRPr="00B86655" w:rsidRDefault="009356FA" w:rsidP="00B86655">
      <w:pPr>
        <w:pStyle w:val="Ttulo"/>
        <w:ind w:firstLine="0"/>
        <w:rPr>
          <w:color w:val="auto"/>
        </w:rPr>
      </w:pPr>
      <w:r w:rsidRPr="00B86655">
        <w:rPr>
          <w:color w:val="auto"/>
        </w:rPr>
        <w:t>XXII. Las que les señalen las demás disposiciones legales y el ayuntamiento.</w:t>
      </w:r>
    </w:p>
    <w:p w14:paraId="67F29DC1" w14:textId="77777777" w:rsidR="0037761D" w:rsidRPr="00B86655" w:rsidRDefault="0037761D" w:rsidP="00B86655"/>
    <w:p w14:paraId="619AE32E" w14:textId="77777777" w:rsidR="0037761D" w:rsidRPr="00B86655" w:rsidRDefault="009356FA" w:rsidP="00B86655">
      <w:r w:rsidRPr="00B86655">
        <w:lastRenderedPageBreak/>
        <w:t xml:space="preserve">Tal y como se aprecia, la Tesorería Municipal tiene asignadas funciones y atribuciones relativas a la administración de la hacienda municipal, así como el registro de ingresos y egresos. </w:t>
      </w:r>
    </w:p>
    <w:p w14:paraId="0E0A5566" w14:textId="77777777" w:rsidR="0037761D" w:rsidRPr="00B86655" w:rsidRDefault="0037761D" w:rsidP="00B86655"/>
    <w:p w14:paraId="3D7ADCEE" w14:textId="77777777" w:rsidR="0037761D" w:rsidRPr="00B86655" w:rsidRDefault="009356FA" w:rsidP="00B86655">
      <w:r w:rsidRPr="00B86655">
        <w:t>Por su parte, el Bando Municipal del ente recurrido establece en el artículo 52 lo siguiente:</w:t>
      </w:r>
    </w:p>
    <w:p w14:paraId="2D7A7D1D" w14:textId="77777777" w:rsidR="0037761D" w:rsidRPr="00B86655" w:rsidRDefault="0037761D" w:rsidP="00B86655"/>
    <w:p w14:paraId="4F1E9587" w14:textId="77777777" w:rsidR="0037761D" w:rsidRPr="00B86655" w:rsidRDefault="009356FA" w:rsidP="00B86655">
      <w:pPr>
        <w:pStyle w:val="Ttulo"/>
        <w:ind w:firstLine="0"/>
        <w:rPr>
          <w:color w:val="auto"/>
        </w:rPr>
      </w:pPr>
      <w:r w:rsidRPr="00B86655">
        <w:rPr>
          <w:color w:val="auto"/>
        </w:rPr>
        <w:t xml:space="preserve">Artículo 52. La Tesorería Municipal tendrá a su cargo las siguientes áreas: </w:t>
      </w:r>
    </w:p>
    <w:p w14:paraId="635B4DA2" w14:textId="77777777" w:rsidR="0037761D" w:rsidRPr="00B86655" w:rsidRDefault="009356FA" w:rsidP="00B86655">
      <w:pPr>
        <w:pStyle w:val="Ttulo"/>
        <w:ind w:firstLine="0"/>
        <w:rPr>
          <w:color w:val="auto"/>
        </w:rPr>
      </w:pPr>
      <w:r w:rsidRPr="00B86655">
        <w:rPr>
          <w:color w:val="auto"/>
        </w:rPr>
        <w:t xml:space="preserve">I. Departamento de Catastro Municipal; </w:t>
      </w:r>
    </w:p>
    <w:p w14:paraId="40BE27C7" w14:textId="77777777" w:rsidR="0037761D" w:rsidRPr="00B86655" w:rsidRDefault="009356FA" w:rsidP="00B86655">
      <w:pPr>
        <w:pStyle w:val="Ttulo"/>
        <w:ind w:firstLine="0"/>
        <w:rPr>
          <w:color w:val="auto"/>
        </w:rPr>
      </w:pPr>
      <w:r w:rsidRPr="00B86655">
        <w:rPr>
          <w:color w:val="auto"/>
        </w:rPr>
        <w:t xml:space="preserve">II. Jefatura de Ingresos; </w:t>
      </w:r>
    </w:p>
    <w:p w14:paraId="5A08D4A8" w14:textId="77777777" w:rsidR="0037761D" w:rsidRPr="00B86655" w:rsidRDefault="009356FA" w:rsidP="00B86655">
      <w:pPr>
        <w:pStyle w:val="Ttulo"/>
        <w:ind w:firstLine="0"/>
        <w:rPr>
          <w:color w:val="auto"/>
        </w:rPr>
      </w:pPr>
      <w:r w:rsidRPr="00B86655">
        <w:rPr>
          <w:color w:val="auto"/>
        </w:rPr>
        <w:t xml:space="preserve">III. Jefatura de Egresos; y </w:t>
      </w:r>
    </w:p>
    <w:p w14:paraId="1FD3294B" w14:textId="77777777" w:rsidR="0037761D" w:rsidRPr="00B86655" w:rsidRDefault="009356FA" w:rsidP="00B86655">
      <w:pPr>
        <w:pStyle w:val="Ttulo"/>
        <w:ind w:firstLine="0"/>
        <w:rPr>
          <w:b/>
          <w:color w:val="auto"/>
          <w:u w:val="single"/>
        </w:rPr>
      </w:pPr>
      <w:r w:rsidRPr="00B86655">
        <w:rPr>
          <w:b/>
          <w:color w:val="auto"/>
          <w:u w:val="single"/>
        </w:rPr>
        <w:t>IV. Coordinación de Administración y desarrollo personal</w:t>
      </w:r>
    </w:p>
    <w:p w14:paraId="02E3EA2E" w14:textId="77777777" w:rsidR="0037761D" w:rsidRPr="00B86655" w:rsidRDefault="0037761D" w:rsidP="00B86655"/>
    <w:p w14:paraId="7C9BA892" w14:textId="77777777" w:rsidR="0037761D" w:rsidRPr="00B86655" w:rsidRDefault="009356FA" w:rsidP="00B86655">
      <w:r w:rsidRPr="00B86655">
        <w:t>La Tesorería Municipal, para el correcto funcionamiento se integra, entre otras unidades administrativas, de la Coordinación de Administración y Desarrollo de Personal, la cual cuenta con atribuciones relativas a la selección y contratación de personal, así como el registrar las altas, bajas y cambios de adscripción de los servidores públicos, razón por la que resulta ser el área con atribuciones, funciones y competencias para generar, administrar y poseer la información requerida por el particular, relativo a la plantilla de personal.</w:t>
      </w:r>
    </w:p>
    <w:p w14:paraId="7A9EDC47" w14:textId="77777777" w:rsidR="0037761D" w:rsidRPr="00B86655" w:rsidRDefault="0037761D" w:rsidP="00B86655"/>
    <w:p w14:paraId="3B758EA6" w14:textId="77777777" w:rsidR="0037761D" w:rsidRPr="00B86655" w:rsidRDefault="009356FA" w:rsidP="00B86655">
      <w:pPr>
        <w:pBdr>
          <w:top w:val="nil"/>
          <w:left w:val="nil"/>
          <w:bottom w:val="nil"/>
          <w:right w:val="nil"/>
          <w:between w:val="nil"/>
        </w:pBdr>
        <w:tabs>
          <w:tab w:val="left" w:pos="7797"/>
          <w:tab w:val="left" w:pos="8222"/>
        </w:tabs>
        <w:ind w:right="49"/>
      </w:pPr>
      <w:r w:rsidRPr="00B86655">
        <w:t xml:space="preserve">Entonces, al haber turnado la solicitud a la Tesorería Municipal se advierte que </w:t>
      </w:r>
      <w:r w:rsidRPr="00B86655">
        <w:rPr>
          <w:b/>
        </w:rPr>
        <w:t xml:space="preserve">EL SUJETO OBLIGADO </w:t>
      </w:r>
      <w:r w:rsidRPr="00B86655">
        <w:t>turnó la solicitud al área competente, cumpliendo con lo que disponen los artículos 151, 160, 162, 163, 164, 165 y 166, de la Ley de Transparencia y Acceso a la Información Pública del Estado de México y Municipios:</w:t>
      </w:r>
    </w:p>
    <w:p w14:paraId="27EE3DB7" w14:textId="77777777" w:rsidR="0037761D" w:rsidRPr="00B86655" w:rsidRDefault="0037761D" w:rsidP="00B86655">
      <w:pPr>
        <w:pBdr>
          <w:top w:val="nil"/>
          <w:left w:val="nil"/>
          <w:bottom w:val="nil"/>
          <w:right w:val="nil"/>
          <w:between w:val="nil"/>
        </w:pBdr>
        <w:ind w:right="-150"/>
      </w:pPr>
    </w:p>
    <w:p w14:paraId="79C24CED" w14:textId="77777777" w:rsidR="0037761D" w:rsidRPr="00B86655" w:rsidRDefault="009356FA" w:rsidP="00B86655">
      <w:pPr>
        <w:numPr>
          <w:ilvl w:val="0"/>
          <w:numId w:val="2"/>
        </w:numPr>
        <w:pBdr>
          <w:top w:val="nil"/>
          <w:left w:val="nil"/>
          <w:bottom w:val="nil"/>
          <w:right w:val="nil"/>
          <w:between w:val="nil"/>
        </w:pBdr>
        <w:ind w:right="191" w:hanging="360"/>
      </w:pPr>
      <w:r w:rsidRPr="00B86655">
        <w:t xml:space="preserve">Las Unidades de Transparencia de los sujetos obligados deben garantizar las medidas y condiciones de accesibilidad para que toda persona pueda ejercer el derecho de acceso a la información; por lo que, son las responsables de hacer las notificaciones </w:t>
      </w:r>
      <w:r w:rsidRPr="00B86655">
        <w:lastRenderedPageBreak/>
        <w:t xml:space="preserve">correspondientes, además de llevar a cabo todas las gestiones necesarias para facilitar el acceso de la información; </w:t>
      </w:r>
    </w:p>
    <w:p w14:paraId="2E0E09D3" w14:textId="77777777" w:rsidR="0037761D" w:rsidRPr="00B86655" w:rsidRDefault="009356FA" w:rsidP="00B86655">
      <w:pPr>
        <w:numPr>
          <w:ilvl w:val="0"/>
          <w:numId w:val="2"/>
        </w:numPr>
        <w:pBdr>
          <w:top w:val="nil"/>
          <w:left w:val="nil"/>
          <w:bottom w:val="nil"/>
          <w:right w:val="nil"/>
          <w:between w:val="nil"/>
        </w:pBdr>
        <w:ind w:right="191" w:hanging="360"/>
      </w:pPr>
      <w:r w:rsidRPr="00B86655">
        <w:t xml:space="preserve">La respuesta a los requerimientos informativos, deberá notificarse al interesado en el menor tiempo posible, que no podrá exceder de quince días hábiles, contados a partir del día siguiente a la presentación de esta.  </w:t>
      </w:r>
    </w:p>
    <w:p w14:paraId="6B9BA284" w14:textId="77777777" w:rsidR="0037761D" w:rsidRPr="00B86655" w:rsidRDefault="009356FA" w:rsidP="00B86655">
      <w:pPr>
        <w:numPr>
          <w:ilvl w:val="0"/>
          <w:numId w:val="2"/>
        </w:numPr>
        <w:pBdr>
          <w:top w:val="nil"/>
          <w:left w:val="nil"/>
          <w:bottom w:val="nil"/>
          <w:right w:val="nil"/>
          <w:between w:val="nil"/>
        </w:pBdr>
        <w:ind w:right="191" w:hanging="360"/>
      </w:pPr>
      <w:r w:rsidRPr="00B86655">
        <w:t xml:space="preserve">Excepcionalmente, el plazo referido podrá ampliarse por siete días hábiles más, cuando existan razones fundadas y motivadas, a través del Comité de Transparencia; </w:t>
      </w:r>
    </w:p>
    <w:p w14:paraId="4CB68B01" w14:textId="77777777" w:rsidR="0037761D" w:rsidRPr="00B86655" w:rsidRDefault="009356FA" w:rsidP="00B86655">
      <w:pPr>
        <w:numPr>
          <w:ilvl w:val="0"/>
          <w:numId w:val="2"/>
        </w:numPr>
        <w:pBdr>
          <w:top w:val="nil"/>
          <w:left w:val="nil"/>
          <w:bottom w:val="nil"/>
          <w:right w:val="nil"/>
          <w:between w:val="nil"/>
        </w:pBdr>
        <w:ind w:right="191" w:hanging="360"/>
      </w:pPr>
      <w:r w:rsidRPr="00B86655">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 </w:t>
      </w:r>
    </w:p>
    <w:p w14:paraId="11FF7251" w14:textId="77777777" w:rsidR="0037761D" w:rsidRPr="00B86655" w:rsidRDefault="009356FA" w:rsidP="00B86655">
      <w:pPr>
        <w:numPr>
          <w:ilvl w:val="0"/>
          <w:numId w:val="2"/>
        </w:numPr>
        <w:pBdr>
          <w:top w:val="nil"/>
          <w:left w:val="nil"/>
          <w:bottom w:val="nil"/>
          <w:right w:val="nil"/>
          <w:between w:val="nil"/>
        </w:pBdr>
        <w:ind w:right="191" w:hanging="360"/>
      </w:pPr>
      <w:r w:rsidRPr="00B86655">
        <w:t xml:space="preserve">El acceso se dará en la modalidad de entrega y en su caso, de envío elegido por la solicitante, cuando no pueda entregarse en dicha modalidad, el Sujeto Obligado deberá ofrecer otras; por lo cual, deberá fundar y motivar la necesidad de modificar el medio de entrega; y </w:t>
      </w:r>
    </w:p>
    <w:p w14:paraId="0FD155CF" w14:textId="77777777" w:rsidR="0037761D" w:rsidRPr="00B86655" w:rsidRDefault="009356FA" w:rsidP="00B86655">
      <w:pPr>
        <w:numPr>
          <w:ilvl w:val="0"/>
          <w:numId w:val="2"/>
        </w:numPr>
        <w:pBdr>
          <w:top w:val="nil"/>
          <w:left w:val="nil"/>
          <w:bottom w:val="nil"/>
          <w:right w:val="nil"/>
          <w:between w:val="nil"/>
        </w:pBdr>
        <w:ind w:right="191" w:hanging="360"/>
      </w:pPr>
      <w:r w:rsidRPr="00B86655">
        <w:t xml:space="preserve">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transcurrida dicha temporalidad, los Sujetos Obligados darán por concluida la solicitud y procederán de ser el caso, a la destrucción del material; </w:t>
      </w:r>
    </w:p>
    <w:p w14:paraId="6CD5AB81" w14:textId="77777777" w:rsidR="0037761D" w:rsidRPr="00B86655" w:rsidRDefault="0037761D" w:rsidP="00B86655">
      <w:pPr>
        <w:ind w:left="284" w:right="191"/>
      </w:pPr>
    </w:p>
    <w:p w14:paraId="5C2174BD" w14:textId="77777777" w:rsidR="0037761D" w:rsidRPr="00B86655" w:rsidRDefault="009356FA" w:rsidP="00B86655">
      <w:pPr>
        <w:pBdr>
          <w:top w:val="nil"/>
          <w:left w:val="nil"/>
          <w:bottom w:val="nil"/>
          <w:right w:val="nil"/>
          <w:between w:val="nil"/>
        </w:pBdr>
        <w:ind w:right="191"/>
      </w:pPr>
      <w:r w:rsidRPr="00B86655">
        <w:t xml:space="preserve">En este orden de ideas, se reitera que la Unidad de Transparencia siguió el procedimiento que establece el artículo 162 de la Ley de Transparencia Local, ya que turnó la solicitud de </w:t>
      </w:r>
      <w:r w:rsidRPr="00B86655">
        <w:lastRenderedPageBreak/>
        <w:t xml:space="preserve">información a la Unidad Administrativa competente para generar la documentación requerida por el particular. </w:t>
      </w:r>
    </w:p>
    <w:p w14:paraId="0A8860B0" w14:textId="77777777" w:rsidR="0037761D" w:rsidRPr="00B86655" w:rsidRDefault="0037761D" w:rsidP="00B86655">
      <w:pPr>
        <w:pBdr>
          <w:top w:val="nil"/>
          <w:left w:val="nil"/>
          <w:bottom w:val="nil"/>
          <w:right w:val="nil"/>
          <w:between w:val="nil"/>
        </w:pBdr>
        <w:ind w:right="191"/>
      </w:pPr>
    </w:p>
    <w:p w14:paraId="2CF1F43D" w14:textId="77777777" w:rsidR="0037761D" w:rsidRPr="00B86655" w:rsidRDefault="009356FA" w:rsidP="00B86655">
      <w:pPr>
        <w:pBdr>
          <w:top w:val="nil"/>
          <w:left w:val="nil"/>
          <w:bottom w:val="nil"/>
          <w:right w:val="nil"/>
          <w:between w:val="nil"/>
        </w:pBdr>
        <w:ind w:right="191"/>
      </w:pPr>
      <w:r w:rsidRPr="00B86655">
        <w:t xml:space="preserve">Ahora bien, recordando que la inconformidad de </w:t>
      </w:r>
      <w:r w:rsidRPr="00B86655">
        <w:rPr>
          <w:b/>
        </w:rPr>
        <w:t>LA PARTE</w:t>
      </w:r>
      <w:r w:rsidRPr="00B86655">
        <w:t xml:space="preserve"> </w:t>
      </w:r>
      <w:r w:rsidRPr="00B86655">
        <w:rPr>
          <w:b/>
        </w:rPr>
        <w:t>RECURRENTE</w:t>
      </w:r>
      <w:r w:rsidRPr="00B86655">
        <w:t>, se basó en indicar que no le fue proporcionado el último grado de estudios de la servidora pública Espinosa Segovia Blanca Nieves, ya que se anexa oficio donde se encuentra cursando el séptimo semestre de la Carrera, pero solicitó su último grado de estudios sea cual sea el último y no el que actualmente está cursado.</w:t>
      </w:r>
    </w:p>
    <w:p w14:paraId="593399C1" w14:textId="77777777" w:rsidR="0037761D" w:rsidRPr="00B86655" w:rsidRDefault="0037761D" w:rsidP="00B86655">
      <w:pPr>
        <w:pBdr>
          <w:top w:val="nil"/>
          <w:left w:val="nil"/>
          <w:bottom w:val="nil"/>
          <w:right w:val="nil"/>
          <w:between w:val="nil"/>
        </w:pBdr>
        <w:ind w:right="191"/>
      </w:pPr>
    </w:p>
    <w:p w14:paraId="2B9E79E6" w14:textId="77777777" w:rsidR="0037761D" w:rsidRPr="00B86655" w:rsidRDefault="009356FA" w:rsidP="00B86655">
      <w:pPr>
        <w:widowControl w:val="0"/>
        <w:pBdr>
          <w:top w:val="nil"/>
          <w:left w:val="nil"/>
          <w:bottom w:val="nil"/>
          <w:right w:val="nil"/>
          <w:between w:val="nil"/>
        </w:pBdr>
      </w:pPr>
      <w:r w:rsidRPr="00B86655">
        <w:t xml:space="preserve">Establecido lo anterior, se considera necesario precisar que de acuerdo con los artículos 31 y 41 del Bando Municipal de Cocotitlán, el Ayuntamiento está integrado por un Presidente Municipal, un </w:t>
      </w:r>
      <w:r w:rsidRPr="00B86655">
        <w:rPr>
          <w:b/>
          <w:i/>
          <w:u w:val="single"/>
        </w:rPr>
        <w:t>Síndico</w:t>
      </w:r>
      <w:r w:rsidRPr="00B86655">
        <w:t xml:space="preserve"> y cuatro Regidores, electos por planilla según el principio de mayoría relativa y tres Regidores asignados según el principio de representación proporcional.</w:t>
      </w:r>
    </w:p>
    <w:p w14:paraId="79B73EE6" w14:textId="77777777" w:rsidR="0037761D" w:rsidRPr="00B86655" w:rsidRDefault="0037761D" w:rsidP="00B86655">
      <w:pPr>
        <w:pBdr>
          <w:top w:val="nil"/>
          <w:left w:val="nil"/>
          <w:bottom w:val="nil"/>
          <w:right w:val="nil"/>
          <w:between w:val="nil"/>
        </w:pBdr>
        <w:ind w:right="191"/>
      </w:pPr>
    </w:p>
    <w:p w14:paraId="05F4EF4D" w14:textId="77777777" w:rsidR="0037761D" w:rsidRPr="00B86655" w:rsidRDefault="009356FA" w:rsidP="00B86655">
      <w:r w:rsidRPr="00B86655">
        <w:t>Puntualizando en un principio que dicha servidora pública, de acuerdo al contenido al Bando Municipal</w:t>
      </w:r>
      <w:r w:rsidRPr="00B86655">
        <w:rPr>
          <w:vertAlign w:val="superscript"/>
        </w:rPr>
        <w:footnoteReference w:id="2"/>
      </w:r>
      <w:r w:rsidRPr="00B86655">
        <w:t xml:space="preserve"> del </w:t>
      </w:r>
      <w:r w:rsidRPr="00B86655">
        <w:rPr>
          <w:b/>
        </w:rPr>
        <w:t xml:space="preserve">SUJETO OBLIGADO </w:t>
      </w:r>
      <w:r w:rsidRPr="00B86655">
        <w:t>ocupa el cargo de síndica municipal, como se aprecia enseguida:</w:t>
      </w:r>
    </w:p>
    <w:p w14:paraId="208D0643" w14:textId="77777777" w:rsidR="0037761D" w:rsidRPr="00B86655" w:rsidRDefault="009356FA" w:rsidP="00B86655">
      <w:r w:rsidRPr="00B86655">
        <w:rPr>
          <w:noProof/>
        </w:rPr>
        <w:drawing>
          <wp:inline distT="0" distB="0" distL="0" distR="0" wp14:anchorId="27078301" wp14:editId="66399541">
            <wp:extent cx="5834239" cy="1571449"/>
            <wp:effectExtent l="0" t="0" r="0" b="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5834239" cy="1571449"/>
                    </a:xfrm>
                    <a:prstGeom prst="rect">
                      <a:avLst/>
                    </a:prstGeom>
                    <a:ln/>
                  </pic:spPr>
                </pic:pic>
              </a:graphicData>
            </a:graphic>
          </wp:inline>
        </w:drawing>
      </w:r>
      <w:r w:rsidRPr="00B86655">
        <w:rPr>
          <w:noProof/>
        </w:rPr>
        <mc:AlternateContent>
          <mc:Choice Requires="wps">
            <w:drawing>
              <wp:anchor distT="0" distB="0" distL="114300" distR="114300" simplePos="0" relativeHeight="251658240" behindDoc="0" locked="0" layoutInCell="1" hidden="0" allowOverlap="1" wp14:anchorId="4A1FBAED" wp14:editId="3E52E78C">
                <wp:simplePos x="0" y="0"/>
                <wp:positionH relativeFrom="column">
                  <wp:posOffset>88901</wp:posOffset>
                </wp:positionH>
                <wp:positionV relativeFrom="paragraph">
                  <wp:posOffset>1181100</wp:posOffset>
                </wp:positionV>
                <wp:extent cx="4240961" cy="488100"/>
                <wp:effectExtent l="0" t="0" r="0" b="0"/>
                <wp:wrapNone/>
                <wp:docPr id="7" name="Rectángulo 7"/>
                <wp:cNvGraphicFramePr/>
                <a:graphic xmlns:a="http://schemas.openxmlformats.org/drawingml/2006/main">
                  <a:graphicData uri="http://schemas.microsoft.com/office/word/2010/wordprocessingShape">
                    <wps:wsp>
                      <wps:cNvSpPr/>
                      <wps:spPr>
                        <a:xfrm>
                          <a:off x="3254095" y="3564525"/>
                          <a:ext cx="4183811" cy="430950"/>
                        </a:xfrm>
                        <a:prstGeom prst="rect">
                          <a:avLst/>
                        </a:prstGeom>
                        <a:noFill/>
                        <a:ln w="28575" cap="flat" cmpd="sng">
                          <a:solidFill>
                            <a:srgbClr val="FF0000"/>
                          </a:solidFill>
                          <a:prstDash val="solid"/>
                          <a:round/>
                          <a:headEnd type="none" w="sm" len="sm"/>
                          <a:tailEnd type="none" w="sm" len="sm"/>
                        </a:ln>
                      </wps:spPr>
                      <wps:txbx>
                        <w:txbxContent>
                          <w:p w14:paraId="199C5900" w14:textId="77777777" w:rsidR="0037761D" w:rsidRDefault="0037761D">
                            <w:pPr>
                              <w:spacing w:line="240" w:lineRule="auto"/>
                              <w:jc w:val="left"/>
                              <w:textDirection w:val="btLr"/>
                            </w:pPr>
                          </w:p>
                        </w:txbxContent>
                      </wps:txbx>
                      <wps:bodyPr spcFirstLastPara="1" wrap="square" lIns="91425" tIns="91425" rIns="91425" bIns="91425" anchor="ctr" anchorCtr="0">
                        <a:noAutofit/>
                      </wps:bodyPr>
                    </wps:wsp>
                  </a:graphicData>
                </a:graphic>
              </wp:anchor>
            </w:drawing>
          </mc:Choice>
          <mc:Fallback>
            <w:pict>
              <v:rect w14:anchorId="4A1FBAED" id="Rectángulo 7" o:spid="_x0000_s1026" style="position:absolute;left:0;text-align:left;margin-left:7pt;margin-top:93pt;width:333.95pt;height:38.4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" filled="f" strokecolor="red" strokeweight="2.25pt">
                <v:stroke startarrowwidth="narrow" startarrowlength="short" endarrowwidth="narrow" endarrowlength="short" joinstyle="round"/>
                <v:textbox inset="2.53958mm,2.53958mm,2.53958mm,2.53958mm">
                  <w:txbxContent>
                    <w:p w14:paraId="199C5900" w14:textId="77777777" w:rsidR="0037761D" w:rsidRDefault="0037761D">
                      <w:pPr>
                        <w:spacing w:line="240" w:lineRule="auto"/>
                        <w:jc w:val="left"/>
                        <w:textDirection w:val="btLr"/>
                      </w:pPr>
                    </w:p>
                  </w:txbxContent>
                </v:textbox>
              </v:rect>
            </w:pict>
          </mc:Fallback>
        </mc:AlternateContent>
      </w:r>
    </w:p>
    <w:p w14:paraId="5D35EF09" w14:textId="77777777" w:rsidR="0037761D" w:rsidRPr="00B86655" w:rsidRDefault="0037761D" w:rsidP="00B86655">
      <w:pPr>
        <w:ind w:right="49"/>
      </w:pPr>
    </w:p>
    <w:p w14:paraId="79201D09" w14:textId="77777777" w:rsidR="0037761D" w:rsidRPr="00B86655" w:rsidRDefault="009356FA" w:rsidP="00B86655">
      <w:pPr>
        <w:ind w:right="49"/>
      </w:pPr>
      <w:r w:rsidRPr="00B86655">
        <w:lastRenderedPageBreak/>
        <w:t>En ese orden de ideas, se tiene que de quien se solicita la información de la persona titular de un cargo de elección popular, esto es, de la Síndica Municipal.</w:t>
      </w:r>
    </w:p>
    <w:p w14:paraId="6006CA45" w14:textId="77777777" w:rsidR="0037761D" w:rsidRPr="00B86655" w:rsidRDefault="0037761D" w:rsidP="00B86655">
      <w:pPr>
        <w:ind w:right="49"/>
      </w:pPr>
    </w:p>
    <w:p w14:paraId="7F8A9766" w14:textId="77777777" w:rsidR="0037761D" w:rsidRPr="00B86655" w:rsidRDefault="009356FA" w:rsidP="00B86655">
      <w:pPr>
        <w:ind w:right="49"/>
      </w:pPr>
      <w:r w:rsidRPr="00B86655">
        <w:t xml:space="preserve">Al respecto de los cargos de elección popular, el Sistema de Información Legislativa de la Secretaria de Gobernación (consultado en </w:t>
      </w:r>
      <w:hyperlink r:id="rId12">
        <w:r w:rsidRPr="00B86655">
          <w:rPr>
            <w:u w:val="single"/>
          </w:rPr>
          <w:t>http://sil.gobernacion.gob.mx/Glosario/definicionpop.php?ID=31</w:t>
        </w:r>
      </w:hyperlink>
      <w:r w:rsidRPr="00B86655">
        <w:t xml:space="preserve">), los cargos de elección popular se refieren al derecho y obligación ciudadana para desempeñar un puesto en alguno de los poderes de los tres órdenes de gobierno del Estado, con derecho a una retribución monetaria, siempre que se tengan las calidades que establezca la Ley. </w:t>
      </w:r>
    </w:p>
    <w:p w14:paraId="02DF1833" w14:textId="77777777" w:rsidR="0037761D" w:rsidRPr="00B86655" w:rsidRDefault="0037761D" w:rsidP="00B86655">
      <w:pPr>
        <w:ind w:right="49"/>
      </w:pPr>
    </w:p>
    <w:p w14:paraId="43AFFE9F" w14:textId="77777777" w:rsidR="0037761D" w:rsidRPr="00B86655" w:rsidRDefault="009356FA" w:rsidP="00B86655">
      <w:pPr>
        <w:ind w:right="49"/>
      </w:pPr>
      <w:r w:rsidRPr="00B86655">
        <w:t xml:space="preserve">En ese sentido, se consideran como cargos de elección popular en la administración pública a los regidores, </w:t>
      </w:r>
      <w:r w:rsidRPr="00B86655">
        <w:rPr>
          <w:b/>
          <w:i/>
          <w:u w:val="single"/>
        </w:rPr>
        <w:t>síndicos</w:t>
      </w:r>
      <w:r w:rsidRPr="00B86655">
        <w:t xml:space="preserve"> y presidente municipal gobernador o presidente de la República y en el en ámbito legislativo a los diputados locales y federales, así como senadores. </w:t>
      </w:r>
    </w:p>
    <w:p w14:paraId="51C7E60A" w14:textId="77777777" w:rsidR="0037761D" w:rsidRPr="00B86655" w:rsidRDefault="0037761D" w:rsidP="00B86655">
      <w:pPr>
        <w:ind w:right="49"/>
      </w:pPr>
    </w:p>
    <w:p w14:paraId="7CD0FB06" w14:textId="77777777" w:rsidR="0037761D" w:rsidRPr="00B86655" w:rsidRDefault="009356FA" w:rsidP="00B86655">
      <w:pPr>
        <w:ind w:right="49"/>
      </w:pPr>
      <w:r w:rsidRPr="00B86655">
        <w:t>Ahora bien, desde un sentido político-sociológico, los procesos de elección popular y con ello, los cargos de la misma naturaleza, guardan relación estrecha con la democracia, palabra que en su acepción etimológica significa “el poder en las manos del pueblo”, de tal manera que en los estados democráticos, se considera como fundamental las prerrogativas de votar y ser votado y, en consecuencia, la obligación de ejercer los cargos conferidos, conociéndose como representación popular, la cual se alcanza mediante un proceso electoral en el que los ciudadanos de una comunidad eligen, en elecciones libres y auténticas, a determinados ciudadanos que son postulados para ejercer ciertas funciones en el poder público.  (Castillo, 2002)</w:t>
      </w:r>
    </w:p>
    <w:p w14:paraId="783B1CDF" w14:textId="77777777" w:rsidR="0037761D" w:rsidRPr="00B86655" w:rsidRDefault="0037761D" w:rsidP="00B86655">
      <w:pPr>
        <w:ind w:right="49"/>
      </w:pPr>
    </w:p>
    <w:p w14:paraId="0ECF956B" w14:textId="77777777" w:rsidR="0037761D" w:rsidRPr="00B86655" w:rsidRDefault="009356FA" w:rsidP="00B86655">
      <w:pPr>
        <w:ind w:right="49"/>
      </w:pPr>
      <w:r w:rsidRPr="00B86655">
        <w:t xml:space="preserve">De esto, se colige que las personas que ocupan cargos como regidores, síndicos y presidente municipal, gobernador o presidente de la República, así como los diputados y senadores, </w:t>
      </w:r>
      <w:r w:rsidRPr="00B86655">
        <w:lastRenderedPageBreak/>
        <w:t xml:space="preserve">fueron electos mediante un proceso democrático, es decir, los ciudadanos los consideraron como adecuados para su representación, no obstante, cabe mencionar que si bien, estos son electos de manera popular, también lo es que se establecen un mínimo de requisitos para poder ocupar estos. </w:t>
      </w:r>
    </w:p>
    <w:p w14:paraId="4CA3EDD5" w14:textId="77777777" w:rsidR="0037761D" w:rsidRPr="00B86655" w:rsidRDefault="0037761D" w:rsidP="00B86655">
      <w:pPr>
        <w:ind w:right="49"/>
      </w:pPr>
    </w:p>
    <w:p w14:paraId="47E7D48D" w14:textId="77777777" w:rsidR="0037761D" w:rsidRPr="00B86655" w:rsidRDefault="009356FA" w:rsidP="00B86655">
      <w:pPr>
        <w:ind w:right="49"/>
      </w:pPr>
      <w:r w:rsidRPr="00B86655">
        <w:t xml:space="preserve">En ese tenor, se trae a contexto lo dispuesto por el artículo 119 de la Constitución Política del Estado Libre y Soberano de México, que establece los requisitos para ser miembro propietario o suplente de un ayuntamiento, como se advierte de la literalidad del precepto que es el siguiente:  </w:t>
      </w:r>
    </w:p>
    <w:p w14:paraId="23D20CB3" w14:textId="77777777" w:rsidR="0037761D" w:rsidRPr="00B86655" w:rsidRDefault="0037761D" w:rsidP="00B86655">
      <w:pPr>
        <w:ind w:right="49"/>
      </w:pPr>
    </w:p>
    <w:p w14:paraId="4C3E02F2" w14:textId="77777777" w:rsidR="0037761D" w:rsidRPr="00B86655" w:rsidRDefault="009356FA" w:rsidP="00B86655">
      <w:pPr>
        <w:spacing w:line="276" w:lineRule="auto"/>
        <w:ind w:left="567" w:right="560"/>
        <w:rPr>
          <w:i/>
        </w:rPr>
      </w:pPr>
      <w:r w:rsidRPr="00B86655">
        <w:rPr>
          <w:b/>
          <w:i/>
        </w:rPr>
        <w:t>Artículo 119.-</w:t>
      </w:r>
      <w:r w:rsidRPr="00B86655">
        <w:rPr>
          <w:i/>
        </w:rPr>
        <w:t xml:space="preserve"> Para ser miembro propietario o suplente de un ayuntamiento se requiere:</w:t>
      </w:r>
    </w:p>
    <w:p w14:paraId="0203E88B" w14:textId="77777777" w:rsidR="0037761D" w:rsidRPr="00B86655" w:rsidRDefault="009356FA" w:rsidP="00B86655">
      <w:pPr>
        <w:spacing w:line="276" w:lineRule="auto"/>
        <w:ind w:left="567" w:right="560"/>
        <w:rPr>
          <w:i/>
        </w:rPr>
      </w:pPr>
      <w:r w:rsidRPr="00B86655">
        <w:rPr>
          <w:i/>
        </w:rPr>
        <w:t xml:space="preserve">I. Ser mexicano por nacimiento, ciudadano del Estado, en pleno ejercicio de sus derechos; </w:t>
      </w:r>
    </w:p>
    <w:p w14:paraId="6AFCBBD0" w14:textId="77777777" w:rsidR="0037761D" w:rsidRPr="00B86655" w:rsidRDefault="009356FA" w:rsidP="00B86655">
      <w:pPr>
        <w:spacing w:line="276" w:lineRule="auto"/>
        <w:ind w:left="567" w:right="560"/>
        <w:rPr>
          <w:i/>
        </w:rPr>
      </w:pPr>
      <w:r w:rsidRPr="00B86655">
        <w:rPr>
          <w:i/>
        </w:rPr>
        <w:t xml:space="preserve">II. Ser mexiquense con residencia efectiva en el municipio no menor a un año o vecino del mismo, con residencia efectiva en su territorio no menor a tres años, anteriores al día de la elección; y </w:t>
      </w:r>
    </w:p>
    <w:p w14:paraId="7CBE17EB" w14:textId="77777777" w:rsidR="0037761D" w:rsidRPr="00B86655" w:rsidRDefault="009356FA" w:rsidP="00B86655">
      <w:pPr>
        <w:spacing w:line="276" w:lineRule="auto"/>
        <w:ind w:left="567" w:right="560"/>
        <w:rPr>
          <w:i/>
        </w:rPr>
      </w:pPr>
      <w:r w:rsidRPr="00B86655">
        <w:rPr>
          <w:i/>
        </w:rPr>
        <w:t>III. Ser de reconocida probidad y buena fama pública.</w:t>
      </w:r>
    </w:p>
    <w:p w14:paraId="23A87ECB" w14:textId="77777777" w:rsidR="0037761D" w:rsidRPr="00B86655" w:rsidRDefault="0037761D" w:rsidP="00B86655">
      <w:pPr>
        <w:ind w:right="49"/>
      </w:pPr>
    </w:p>
    <w:p w14:paraId="1215054B" w14:textId="77777777" w:rsidR="0037761D" w:rsidRPr="00B86655" w:rsidRDefault="009356FA" w:rsidP="00B86655">
      <w:pPr>
        <w:ind w:right="49"/>
      </w:pPr>
      <w:r w:rsidRPr="00B86655">
        <w:t xml:space="preserve">Por su parte, para ser miembro del Ayuntamiento, la Constitución Política únicamente, refiere lo siguiente: </w:t>
      </w:r>
    </w:p>
    <w:p w14:paraId="4B78D607" w14:textId="77777777" w:rsidR="0037761D" w:rsidRPr="00B86655" w:rsidRDefault="0037761D" w:rsidP="00B86655">
      <w:pPr>
        <w:ind w:right="49"/>
      </w:pPr>
    </w:p>
    <w:p w14:paraId="75B7A4D4" w14:textId="77777777" w:rsidR="0037761D" w:rsidRPr="00B86655" w:rsidRDefault="009356FA" w:rsidP="00B86655">
      <w:pPr>
        <w:spacing w:line="276" w:lineRule="auto"/>
        <w:ind w:left="567" w:right="560"/>
        <w:rPr>
          <w:i/>
        </w:rPr>
      </w:pPr>
      <w:r w:rsidRPr="00B86655">
        <w:rPr>
          <w:b/>
          <w:i/>
        </w:rPr>
        <w:t>Artículo 114.-</w:t>
      </w:r>
      <w:r w:rsidRPr="00B86655">
        <w:rPr>
          <w:i/>
        </w:rPr>
        <w:t xml:space="preserve"> Los Ayuntamientos serán electos mediante sufragio universal, libre, secreto y directo. La ley de la materia determinará la fecha de la elección. Las elecciones de Ayuntamientos serán computadas y declaradas válidas por el órgano electoral municipal, mismo que otorgará la constancia de mayoría a los integrantes de la planilla que hubiere obtenido el mayor número de votos en términos de la ley de la materia. El cargo de miembro del ayuntamiento no es renunciable, sino por justa causa que calificará el ayuntamiento ante el que se presentará la renuncia y quien conocerá también de las licencias de sus miembros.</w:t>
      </w:r>
    </w:p>
    <w:p w14:paraId="213B5480" w14:textId="77777777" w:rsidR="0037761D" w:rsidRPr="00B86655" w:rsidRDefault="0037761D" w:rsidP="00B86655">
      <w:pPr>
        <w:ind w:right="49"/>
      </w:pPr>
    </w:p>
    <w:p w14:paraId="7C257329" w14:textId="77777777" w:rsidR="0037761D" w:rsidRPr="00B86655" w:rsidRDefault="009356FA" w:rsidP="00B86655">
      <w:pPr>
        <w:ind w:right="49"/>
        <w:rPr>
          <w:b/>
          <w:u w:val="single"/>
        </w:rPr>
      </w:pPr>
      <w:r w:rsidRPr="00B86655">
        <w:lastRenderedPageBreak/>
        <w:t xml:space="preserve">De lo anterior, para el caso de ser miembro propietario del Ayuntamiento, no se exigen mayores requisitos que ser mexicano por nacimiento, ciudadano del Estado, gozar del ejercicio de derechos, tener residencia efectiva y, ser de reconocida probidad y buena fama pública, por otro lado, para ocupar el cargo de síndicos y regidores, no se requiere algún requisito, más que haber sido electo mediante sufragio, por lo que, </w:t>
      </w:r>
      <w:r w:rsidRPr="00B86655">
        <w:rPr>
          <w:b/>
          <w:u w:val="single"/>
        </w:rPr>
        <w:t xml:space="preserve">se colige que no es obligatorio que los miembros del Ayuntamiento cuenten con requisitos específicos y, mucho menos grado de estudios. </w:t>
      </w:r>
    </w:p>
    <w:p w14:paraId="43BFE2BB" w14:textId="77777777" w:rsidR="0037761D" w:rsidRPr="00B86655" w:rsidRDefault="0037761D" w:rsidP="00B86655">
      <w:pPr>
        <w:pBdr>
          <w:top w:val="nil"/>
          <w:left w:val="nil"/>
          <w:bottom w:val="nil"/>
          <w:right w:val="nil"/>
          <w:between w:val="nil"/>
        </w:pBdr>
        <w:ind w:right="191"/>
      </w:pPr>
    </w:p>
    <w:p w14:paraId="3369FD12" w14:textId="77777777" w:rsidR="0037761D" w:rsidRPr="00B86655" w:rsidRDefault="009356FA" w:rsidP="00B86655">
      <w:pPr>
        <w:spacing w:after="240"/>
        <w:ind w:right="49"/>
      </w:pPr>
      <w:r w:rsidRPr="00B86655">
        <w:t xml:space="preserve">Tal y como se aprecia, </w:t>
      </w:r>
      <w:r w:rsidRPr="00B86655">
        <w:rPr>
          <w:b/>
        </w:rPr>
        <w:t>EL SUJETO OBLIGADO</w:t>
      </w:r>
      <w:r w:rsidRPr="00B86655">
        <w:t xml:space="preserve"> entregó la información que obra en sus archivos de la Síndica Municipal. </w:t>
      </w:r>
    </w:p>
    <w:p w14:paraId="041E6CEA" w14:textId="77777777" w:rsidR="0037761D" w:rsidRPr="00B86655" w:rsidRDefault="009356FA" w:rsidP="00B86655">
      <w:pPr>
        <w:spacing w:after="240"/>
        <w:ind w:right="49"/>
      </w:pPr>
      <w:r w:rsidRPr="00B86655">
        <w:t xml:space="preserve">Por lo que, al haber entregado la información que obra en sus archivos, se determina que colma lo requerido por la </w:t>
      </w:r>
      <w:r w:rsidRPr="00B86655">
        <w:rPr>
          <w:b/>
        </w:rPr>
        <w:t>PARTE RECURRENTE</w:t>
      </w:r>
      <w:r w:rsidRPr="00B86655">
        <w:t xml:space="preserve">, pues se trata de la información que obra en sus expedientes laborales que están en posesión del </w:t>
      </w:r>
      <w:r w:rsidRPr="00B86655">
        <w:rPr>
          <w:b/>
        </w:rPr>
        <w:t>SUJETO OBLIGADO</w:t>
      </w:r>
      <w:r w:rsidRPr="00B86655">
        <w:t>.</w:t>
      </w:r>
    </w:p>
    <w:p w14:paraId="1E450A87" w14:textId="77777777" w:rsidR="0037761D" w:rsidRPr="00B86655" w:rsidRDefault="009356FA" w:rsidP="00B86655">
      <w:pPr>
        <w:ind w:right="-28"/>
      </w:pPr>
      <w:r w:rsidRPr="00B86655">
        <w:t>En tal sentido, debemos mencionar que para tener por satisfecho el derecho de acceso a la información pública implica que cualquier persona conozca la información contenida en los documentos que se encuentren en los archivos de los Sujetos Obligados.</w:t>
      </w:r>
    </w:p>
    <w:p w14:paraId="59B19563" w14:textId="77777777" w:rsidR="0037761D" w:rsidRPr="00B86655" w:rsidRDefault="0037761D" w:rsidP="00B86655">
      <w:pPr>
        <w:ind w:right="-28"/>
      </w:pPr>
    </w:p>
    <w:p w14:paraId="0CBCE796" w14:textId="77777777" w:rsidR="0037761D" w:rsidRPr="00B86655" w:rsidRDefault="009356FA" w:rsidP="00B86655">
      <w:pPr>
        <w:ind w:right="-28"/>
      </w:pPr>
      <w:r w:rsidRPr="00B86655">
        <w:t>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de la Ley de Transparencia y Acceso a la Información Pública del Estado de México y Municipios:</w:t>
      </w:r>
    </w:p>
    <w:p w14:paraId="460D1931" w14:textId="77777777" w:rsidR="0037761D" w:rsidRPr="00B86655" w:rsidRDefault="0037761D" w:rsidP="00B86655">
      <w:pPr>
        <w:ind w:right="-28"/>
      </w:pPr>
    </w:p>
    <w:p w14:paraId="7F8C5360" w14:textId="77777777" w:rsidR="0037761D" w:rsidRPr="00B86655" w:rsidRDefault="009356FA" w:rsidP="00B86655">
      <w:pPr>
        <w:ind w:right="-28"/>
        <w:rPr>
          <w:i/>
        </w:rPr>
      </w:pPr>
      <w:r w:rsidRPr="00B86655">
        <w:tab/>
      </w:r>
      <w:r w:rsidRPr="00B86655">
        <w:rPr>
          <w:i/>
        </w:rPr>
        <w:t>“</w:t>
      </w:r>
      <w:r w:rsidRPr="00B86655">
        <w:rPr>
          <w:b/>
          <w:i/>
        </w:rPr>
        <w:t>Artículo 3.</w:t>
      </w:r>
      <w:r w:rsidRPr="00B86655">
        <w:rPr>
          <w:i/>
        </w:rPr>
        <w:t xml:space="preserve"> Para los efectos de la presente Ley se entenderá por:</w:t>
      </w:r>
    </w:p>
    <w:p w14:paraId="45677D44" w14:textId="77777777" w:rsidR="0037761D" w:rsidRPr="00B86655" w:rsidRDefault="009356FA" w:rsidP="00B86655">
      <w:pPr>
        <w:pStyle w:val="Ttulo"/>
        <w:ind w:firstLine="0"/>
        <w:rPr>
          <w:color w:val="auto"/>
        </w:rPr>
      </w:pPr>
      <w:r w:rsidRPr="00B86655">
        <w:rPr>
          <w:color w:val="auto"/>
        </w:rPr>
        <w:t>…</w:t>
      </w:r>
    </w:p>
    <w:p w14:paraId="2E3D690E" w14:textId="77777777" w:rsidR="0037761D" w:rsidRPr="00B86655" w:rsidRDefault="009356FA" w:rsidP="00B86655">
      <w:pPr>
        <w:pStyle w:val="Ttulo"/>
        <w:ind w:firstLine="0"/>
        <w:rPr>
          <w:color w:val="auto"/>
        </w:rPr>
      </w:pPr>
      <w:r w:rsidRPr="00B86655">
        <w:rPr>
          <w:color w:val="auto"/>
        </w:rPr>
        <w:lastRenderedPageBreak/>
        <w:t>XI. Documento: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04F3FF47" w14:textId="77777777" w:rsidR="0037761D" w:rsidRPr="00B86655" w:rsidRDefault="0037761D" w:rsidP="00B86655"/>
    <w:p w14:paraId="1F94FB52" w14:textId="77777777" w:rsidR="0037761D" w:rsidRPr="00B86655" w:rsidRDefault="009356FA" w:rsidP="00B86655">
      <w:pPr>
        <w:pStyle w:val="Ttulo"/>
        <w:ind w:firstLine="0"/>
        <w:rPr>
          <w:color w:val="auto"/>
        </w:rPr>
      </w:pPr>
      <w:r w:rsidRPr="00B86655">
        <w:rPr>
          <w:color w:val="auto"/>
        </w:rPr>
        <w:t>XII. Documento electrónico: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317A38EE" w14:textId="77777777" w:rsidR="0037761D" w:rsidRPr="00B86655" w:rsidRDefault="009356FA" w:rsidP="00B86655">
      <w:pPr>
        <w:pStyle w:val="Ttulo"/>
        <w:ind w:firstLine="0"/>
        <w:rPr>
          <w:color w:val="auto"/>
        </w:rPr>
      </w:pPr>
      <w:r w:rsidRPr="00B86655">
        <w:rPr>
          <w:color w:val="auto"/>
        </w:rPr>
        <w:t>…</w:t>
      </w:r>
    </w:p>
    <w:p w14:paraId="38E6C885" w14:textId="77777777" w:rsidR="0037761D" w:rsidRPr="00B86655" w:rsidRDefault="009356FA" w:rsidP="00B86655">
      <w:pPr>
        <w:pStyle w:val="Ttulo"/>
        <w:ind w:firstLine="0"/>
        <w:rPr>
          <w:color w:val="auto"/>
        </w:rPr>
      </w:pPr>
      <w:r w:rsidRPr="00B86655">
        <w:rPr>
          <w:b/>
          <w:color w:val="auto"/>
        </w:rPr>
        <w:t>Artículo 4.</w:t>
      </w:r>
      <w:r w:rsidRPr="00B86655">
        <w:rPr>
          <w:color w:val="auto"/>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8A769CA" w14:textId="77777777" w:rsidR="0037761D" w:rsidRPr="00B86655" w:rsidRDefault="0037761D" w:rsidP="00B86655">
      <w:pPr>
        <w:pStyle w:val="Ttulo"/>
        <w:ind w:firstLine="0"/>
        <w:rPr>
          <w:color w:val="auto"/>
        </w:rPr>
      </w:pPr>
    </w:p>
    <w:p w14:paraId="19922B33" w14:textId="77777777" w:rsidR="0037761D" w:rsidRPr="00B86655" w:rsidRDefault="009356FA" w:rsidP="00B86655">
      <w:pPr>
        <w:pStyle w:val="Ttulo"/>
        <w:ind w:firstLine="0"/>
        <w:rPr>
          <w:color w:val="auto"/>
        </w:rPr>
      </w:pPr>
      <w:r w:rsidRPr="00B86655">
        <w:rPr>
          <w:color w:val="auto"/>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78FFB94" w14:textId="77777777" w:rsidR="0037761D" w:rsidRPr="00B86655" w:rsidRDefault="0037761D" w:rsidP="00B86655"/>
    <w:p w14:paraId="09B30B26" w14:textId="77777777" w:rsidR="0037761D" w:rsidRPr="00B86655" w:rsidRDefault="009356FA" w:rsidP="00B86655">
      <w:pPr>
        <w:pStyle w:val="Ttulo"/>
        <w:ind w:firstLine="0"/>
        <w:rPr>
          <w:color w:val="auto"/>
        </w:rPr>
      </w:pPr>
      <w:r w:rsidRPr="00B86655">
        <w:rPr>
          <w:color w:val="auto"/>
        </w:rPr>
        <w:t>Los sujetos obligados deben poner en práctica, políticas y programas de acceso a la información que se apeguen a criterios de publicidad, veracidad, oportunidad, precisión y suficiencia en beneficio de los solicitantes.</w:t>
      </w:r>
    </w:p>
    <w:p w14:paraId="34BF74FE" w14:textId="77777777" w:rsidR="0037761D" w:rsidRPr="00B86655" w:rsidRDefault="0037761D" w:rsidP="00B86655">
      <w:pPr>
        <w:pStyle w:val="Ttulo"/>
        <w:ind w:firstLine="0"/>
        <w:rPr>
          <w:color w:val="auto"/>
        </w:rPr>
      </w:pPr>
    </w:p>
    <w:p w14:paraId="2FF7F2FD" w14:textId="77777777" w:rsidR="0037761D" w:rsidRPr="00B86655" w:rsidRDefault="009356FA" w:rsidP="00B86655">
      <w:pPr>
        <w:pStyle w:val="Ttulo"/>
        <w:ind w:firstLine="0"/>
        <w:rPr>
          <w:color w:val="auto"/>
        </w:rPr>
      </w:pPr>
      <w:r w:rsidRPr="00B86655">
        <w:rPr>
          <w:b/>
          <w:color w:val="auto"/>
        </w:rPr>
        <w:t>Artículo 12.</w:t>
      </w:r>
      <w:r w:rsidRPr="00B86655">
        <w:rPr>
          <w:color w:val="auto"/>
        </w:rPr>
        <w:t xml:space="preserve"> Quienes generen, recopilen, administren, manejen, procesen, archiven o conserven información pública serán responsables de la misma en los términos de las disposiciones jurídicas aplicables.</w:t>
      </w:r>
    </w:p>
    <w:p w14:paraId="5631AF06" w14:textId="77777777" w:rsidR="0037761D" w:rsidRPr="00B86655" w:rsidRDefault="0037761D" w:rsidP="00B86655"/>
    <w:p w14:paraId="4B144E39" w14:textId="77777777" w:rsidR="0037761D" w:rsidRPr="00B86655" w:rsidRDefault="009356FA" w:rsidP="00B86655">
      <w:pPr>
        <w:pStyle w:val="Ttulo"/>
        <w:ind w:firstLine="0"/>
        <w:rPr>
          <w:color w:val="auto"/>
        </w:rPr>
      </w:pPr>
      <w:r w:rsidRPr="00B86655">
        <w:rPr>
          <w:color w:val="auto"/>
        </w:rPr>
        <w:t xml:space="preserve">Los sujetos obligados sólo proporcionarán la información pública que se les requiera y que obre en sus archivos y en el estado en que ésta se encuentre. La obligación de proporcionar </w:t>
      </w:r>
      <w:r w:rsidRPr="00B86655">
        <w:rPr>
          <w:color w:val="auto"/>
        </w:rPr>
        <w:lastRenderedPageBreak/>
        <w:t xml:space="preserve">información no comprende el procesamiento de la misma, ni el presentarla conforme al interés del solicitante; no estarán obligados a generarla, resumirla, efectuar cálculos o practicar investigaciones. </w:t>
      </w:r>
    </w:p>
    <w:p w14:paraId="6509C0C3" w14:textId="77777777" w:rsidR="0037761D" w:rsidRPr="00B86655" w:rsidRDefault="009356FA" w:rsidP="00B86655">
      <w:pPr>
        <w:pStyle w:val="Ttulo"/>
        <w:ind w:firstLine="0"/>
        <w:rPr>
          <w:color w:val="auto"/>
        </w:rPr>
      </w:pPr>
      <w:r w:rsidRPr="00B86655">
        <w:rPr>
          <w:color w:val="auto"/>
        </w:rPr>
        <w:t>…</w:t>
      </w:r>
    </w:p>
    <w:p w14:paraId="4234F3CC" w14:textId="77777777" w:rsidR="0037761D" w:rsidRPr="00B86655" w:rsidRDefault="009356FA" w:rsidP="00B86655">
      <w:pPr>
        <w:pStyle w:val="Ttulo"/>
        <w:ind w:firstLine="0"/>
        <w:rPr>
          <w:color w:val="auto"/>
        </w:rPr>
      </w:pPr>
      <w:r w:rsidRPr="00B86655">
        <w:rPr>
          <w:b/>
          <w:color w:val="auto"/>
        </w:rPr>
        <w:t>Artículo 24</w:t>
      </w:r>
      <w:r w:rsidRPr="00B86655">
        <w:rPr>
          <w:color w:val="auto"/>
        </w:rPr>
        <w:t>. Para el cumplimiento de los objetivos de esta Ley, los sujetos obligados deberán cumplir con las siguientes obligaciones, según corresponda, de acuerdo a su naturaleza:</w:t>
      </w:r>
    </w:p>
    <w:p w14:paraId="0479B5BA" w14:textId="77777777" w:rsidR="0037761D" w:rsidRPr="00B86655" w:rsidRDefault="009356FA" w:rsidP="00B86655">
      <w:pPr>
        <w:pStyle w:val="Ttulo"/>
        <w:ind w:firstLine="0"/>
        <w:rPr>
          <w:color w:val="auto"/>
        </w:rPr>
      </w:pPr>
      <w:r w:rsidRPr="00B86655">
        <w:rPr>
          <w:color w:val="auto"/>
        </w:rPr>
        <w:t>...</w:t>
      </w:r>
    </w:p>
    <w:p w14:paraId="4C3D412A" w14:textId="77777777" w:rsidR="0037761D" w:rsidRPr="00B86655" w:rsidRDefault="009356FA" w:rsidP="00B86655">
      <w:pPr>
        <w:pStyle w:val="Ttulo"/>
        <w:ind w:firstLine="0"/>
        <w:rPr>
          <w:color w:val="auto"/>
        </w:rPr>
      </w:pPr>
      <w:r w:rsidRPr="00B86655">
        <w:rPr>
          <w:color w:val="auto"/>
        </w:rPr>
        <w:t>IX. Fomentar el uso de tecnologías de la información para garantizar la transparencia, el derecho de acceso a la información y la accesibilidad a éstos;</w:t>
      </w:r>
    </w:p>
    <w:p w14:paraId="64F9C29F" w14:textId="77777777" w:rsidR="0037761D" w:rsidRPr="00B86655" w:rsidRDefault="009356FA" w:rsidP="00B86655">
      <w:pPr>
        <w:pStyle w:val="Ttulo"/>
        <w:ind w:firstLine="0"/>
        <w:rPr>
          <w:color w:val="auto"/>
        </w:rPr>
      </w:pPr>
      <w:r w:rsidRPr="00B86655">
        <w:rPr>
          <w:color w:val="auto"/>
        </w:rPr>
        <w:t>…</w:t>
      </w:r>
    </w:p>
    <w:p w14:paraId="5CAC29D9" w14:textId="77777777" w:rsidR="0037761D" w:rsidRPr="00B86655" w:rsidRDefault="009356FA" w:rsidP="00B86655">
      <w:pPr>
        <w:pStyle w:val="Ttulo"/>
        <w:ind w:firstLine="0"/>
        <w:rPr>
          <w:color w:val="auto"/>
        </w:rPr>
      </w:pPr>
      <w:r w:rsidRPr="00B86655">
        <w:rPr>
          <w:color w:val="auto"/>
        </w:rPr>
        <w:t>XI. Dar acceso a la información pública que le sea requerida, en los términos de la Ley General, esta Ley y demás disposiciones jurídicas aplicables;</w:t>
      </w:r>
    </w:p>
    <w:p w14:paraId="53CE4CBD" w14:textId="77777777" w:rsidR="0037761D" w:rsidRPr="00B86655" w:rsidRDefault="009356FA" w:rsidP="00B86655">
      <w:pPr>
        <w:pStyle w:val="Ttulo"/>
        <w:ind w:firstLine="0"/>
        <w:rPr>
          <w:color w:val="auto"/>
        </w:rPr>
      </w:pPr>
      <w:r w:rsidRPr="00B86655">
        <w:rPr>
          <w:color w:val="auto"/>
        </w:rPr>
        <w:t>…</w:t>
      </w:r>
    </w:p>
    <w:p w14:paraId="2C62BF82" w14:textId="77777777" w:rsidR="0037761D" w:rsidRPr="00B86655" w:rsidRDefault="009356FA" w:rsidP="00B86655">
      <w:pPr>
        <w:pStyle w:val="Ttulo"/>
        <w:ind w:firstLine="0"/>
        <w:rPr>
          <w:color w:val="auto"/>
        </w:rPr>
      </w:pPr>
      <w:r w:rsidRPr="00B86655">
        <w:rPr>
          <w:color w:val="auto"/>
        </w:rPr>
        <w:t>En la administración, gestión y custodia de los archivos de información pública, los sujetos obligados, los servidores públicos habilitados y los servidores públicos en general, se ajustarán a lo establecido por la normatividad aplicable.</w:t>
      </w:r>
    </w:p>
    <w:p w14:paraId="6359B7B0" w14:textId="77777777" w:rsidR="0037761D" w:rsidRPr="00B86655" w:rsidRDefault="0037761D" w:rsidP="00B86655"/>
    <w:p w14:paraId="03E8D680" w14:textId="77777777" w:rsidR="0037761D" w:rsidRPr="00B86655" w:rsidRDefault="009356FA" w:rsidP="00B86655">
      <w:pPr>
        <w:pStyle w:val="Ttulo"/>
        <w:ind w:firstLine="0"/>
        <w:rPr>
          <w:color w:val="auto"/>
        </w:rPr>
      </w:pPr>
      <w:r w:rsidRPr="00B86655">
        <w:rPr>
          <w:color w:val="auto"/>
        </w:rPr>
        <w:t>Los sujetos obligados solo proporcionarán la información pública que generen, administren o posean en el ejercicio de sus atribuciones.” Sic.</w:t>
      </w:r>
    </w:p>
    <w:p w14:paraId="16798DC5" w14:textId="77777777" w:rsidR="0037761D" w:rsidRPr="00B86655" w:rsidRDefault="0037761D" w:rsidP="00B86655">
      <w:pPr>
        <w:ind w:right="-28"/>
        <w:rPr>
          <w:b/>
          <w:i/>
        </w:rPr>
      </w:pPr>
    </w:p>
    <w:p w14:paraId="50408AEB" w14:textId="77777777" w:rsidR="0037761D" w:rsidRPr="00B86655" w:rsidRDefault="009356FA" w:rsidP="00B86655">
      <w:pPr>
        <w:ind w:right="-28"/>
      </w:pPr>
      <w:r w:rsidRPr="00B86655">
        <w:t>En estricto sentido, el derecho de acceso a la información pública se satisface en aquellos casos en que se entregue el soporte documental en que conste la información pública, toda vez que, los Sujetos Obligados</w:t>
      </w:r>
      <w:r w:rsidRPr="00B86655">
        <w:rPr>
          <w:b/>
        </w:rPr>
        <w:t xml:space="preserve"> </w:t>
      </w:r>
      <w:r w:rsidRPr="00B86655">
        <w:t xml:space="preserve">no tienen el deber de generar, poseer o administrar la información pública con el grado de detalle solicitado; esto es, que no tienen el deber de generar un documento </w:t>
      </w:r>
      <w:r w:rsidRPr="00B86655">
        <w:rPr>
          <w:i/>
        </w:rPr>
        <w:t>ad hoc</w:t>
      </w:r>
      <w:r w:rsidRPr="00B86655">
        <w:t>, para satisfacer el derecho de acceso a la información pública, como lo establece el artículo 12 de la Ley de Transparencia y Acceso a la Información Pública del Estado de México y Municipios.</w:t>
      </w:r>
    </w:p>
    <w:p w14:paraId="571E36BB" w14:textId="77777777" w:rsidR="0037761D" w:rsidRPr="00B86655" w:rsidRDefault="0037761D" w:rsidP="00B86655">
      <w:pPr>
        <w:ind w:right="-28"/>
      </w:pPr>
    </w:p>
    <w:p w14:paraId="3D268A36" w14:textId="77777777" w:rsidR="0037761D" w:rsidRPr="00B86655" w:rsidRDefault="009356FA" w:rsidP="00B86655">
      <w:pPr>
        <w:ind w:right="-28"/>
      </w:pPr>
      <w:r w:rsidRPr="00B86655">
        <w:t>Como apoyo a lo anterior, es aplicable el Criterio orientador 03-17, emitido por el entonces Pleno del Instituto Nacional de Transparencia, Acceso a la Información y Protección de Datos Personales, que dice:</w:t>
      </w:r>
      <w:r w:rsidRPr="00B86655">
        <w:rPr>
          <w:b/>
        </w:rPr>
        <w:t xml:space="preserve"> </w:t>
      </w:r>
    </w:p>
    <w:p w14:paraId="0A911123" w14:textId="77777777" w:rsidR="0037761D" w:rsidRPr="00B86655" w:rsidRDefault="0037761D" w:rsidP="00B86655">
      <w:pPr>
        <w:ind w:right="-28"/>
        <w:rPr>
          <w:i/>
        </w:rPr>
      </w:pPr>
    </w:p>
    <w:p w14:paraId="7A4B252E" w14:textId="77777777" w:rsidR="0037761D" w:rsidRPr="00B86655" w:rsidRDefault="009356FA" w:rsidP="00B86655">
      <w:pPr>
        <w:pStyle w:val="Ttulo"/>
        <w:ind w:firstLine="0"/>
        <w:rPr>
          <w:color w:val="auto"/>
        </w:rPr>
      </w:pPr>
      <w:r w:rsidRPr="00B86655">
        <w:rPr>
          <w:color w:val="auto"/>
        </w:rPr>
        <w:t>“</w:t>
      </w:r>
      <w:r w:rsidRPr="00B86655">
        <w:rPr>
          <w:b/>
          <w:color w:val="auto"/>
        </w:rPr>
        <w:t>No existe obligación de elaborar documentos ad hoc para atender las solicitudes de acceso a la información.</w:t>
      </w:r>
      <w:r w:rsidRPr="00B86655">
        <w:rPr>
          <w:color w:val="auto"/>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2FDE6221" w14:textId="77777777" w:rsidR="0037761D" w:rsidRPr="00B86655" w:rsidRDefault="0037761D" w:rsidP="00B86655"/>
    <w:p w14:paraId="01674EC1" w14:textId="77777777" w:rsidR="0037761D" w:rsidRPr="00B86655" w:rsidRDefault="009356FA" w:rsidP="00B86655">
      <w:r w:rsidRPr="00B86655">
        <w:t xml:space="preserve">En ese tenor, es de resaltar que, este Órgano Garante no está facultado para manifestarse sobre la veracidad de lo afirmado por parte del </w:t>
      </w:r>
      <w:r w:rsidRPr="00B86655">
        <w:rPr>
          <w:b/>
        </w:rPr>
        <w:t>SUJETO OBLIGADO</w:t>
      </w:r>
      <w:r w:rsidRPr="00B86655">
        <w:t xml:space="preserve"> pues no existe precepto legal alguno en la Ley de la materia que lo faculte para ello; dicha situación, se robustece con el Criterio Orientador, con clave de control SO/031/2010, emitido por el Pleno del entonces Instituto Federal de Acceso a la Información y Protección de Datos, vigente a la fecha de la solicitud, a continuación:</w:t>
      </w:r>
    </w:p>
    <w:p w14:paraId="7344EF84" w14:textId="77777777" w:rsidR="0037761D" w:rsidRPr="00B86655" w:rsidRDefault="0037761D" w:rsidP="00B86655"/>
    <w:p w14:paraId="36A59E01" w14:textId="77777777" w:rsidR="0037761D" w:rsidRPr="00B86655" w:rsidRDefault="009356FA" w:rsidP="00B86655">
      <w:pPr>
        <w:pStyle w:val="Ttulo"/>
        <w:ind w:firstLine="0"/>
        <w:rPr>
          <w:color w:val="auto"/>
        </w:rPr>
      </w:pPr>
      <w:r w:rsidRPr="00B86655">
        <w:rPr>
          <w:color w:val="auto"/>
        </w:rPr>
        <w:t>“</w:t>
      </w:r>
      <w:r w:rsidRPr="00B86655">
        <w:rPr>
          <w:b/>
          <w:color w:val="auto"/>
        </w:rPr>
        <w:t>El Instituto Federal de Acceso a la Información y Protección de Datos no cuenta con facultades para pronunciarse respecto de la veracidad de los documentos proporcionados por los sujetos obligados.</w:t>
      </w:r>
      <w:r w:rsidRPr="00B86655">
        <w:rPr>
          <w:color w:val="auto"/>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AAB65E8" w14:textId="77777777" w:rsidR="0037761D" w:rsidRPr="00B86655" w:rsidRDefault="0037761D" w:rsidP="00B86655"/>
    <w:p w14:paraId="6C712B14" w14:textId="77777777" w:rsidR="0037761D" w:rsidRPr="00B86655" w:rsidRDefault="009356FA" w:rsidP="00B86655">
      <w:r w:rsidRPr="00B86655">
        <w:lastRenderedPageBreak/>
        <w:t>Del citado criterio, se puede colegir que el Instituto de Transparencia, Acceso a la Información Pública y Protección de Datos Personales del Estado de México y Municipios, carece de facultades para pronunciarse respecto a la veracidad de los documentos proporcionados por los sujetos obligados.</w:t>
      </w:r>
    </w:p>
    <w:p w14:paraId="4C8E8824" w14:textId="77777777" w:rsidR="0037761D" w:rsidRPr="00B86655" w:rsidRDefault="0037761D" w:rsidP="00B86655"/>
    <w:p w14:paraId="130999E2" w14:textId="77777777" w:rsidR="0037761D" w:rsidRPr="00B86655" w:rsidRDefault="009356FA" w:rsidP="00B86655">
      <w:pPr>
        <w:spacing w:after="240"/>
        <w:ind w:right="49"/>
      </w:pPr>
      <w:r w:rsidRPr="00B86655">
        <w:t xml:space="preserve">Por otro lado, pero no menos importante, aún y cuando </w:t>
      </w:r>
      <w:r w:rsidRPr="00B86655">
        <w:rPr>
          <w:b/>
        </w:rPr>
        <w:t xml:space="preserve">EL SUJETO OBLIGADO </w:t>
      </w:r>
      <w:r w:rsidRPr="00B86655">
        <w:t>le entregó al particular la información requerida, en el caso en particular no es factible confirmar la respuesta del ente recurrido, ello es así, derivado que del análisis a la respuesta proporcionada, se advierte que se dejaron datos personales visibles, susceptibles de clasificarse como confidenciales.</w:t>
      </w:r>
    </w:p>
    <w:p w14:paraId="72612D8B" w14:textId="77777777" w:rsidR="0037761D" w:rsidRPr="00B86655" w:rsidRDefault="009356FA" w:rsidP="00B86655">
      <w:bookmarkStart w:id="29" w:name="_heading=h.8zsnsqcmr8y2" w:colFirst="0" w:colLast="0"/>
      <w:bookmarkEnd w:id="29"/>
      <w:r w:rsidRPr="00B86655">
        <w:t>Por lo tanto, en virtud de los argumentos expuestos con anterioridad así como del análisis realizado a las constancias que obran en el expediente electrónico el Pleno de este Instituto considera que el presente recurso de revisión ha quedado sin materia, conforme a los argumentos planteados en los párrafos anteriores, por lo tanto, no existen ya extremos legales para la procedencia del recurso, lo que conlleva a decretar el sobreseimiento. Es así como se advierte que en el caso en concreto se actualiza la causal de sobreseimiento prevista en la fracción V del artículo 192 de la Ley de Transparencia local, que a la letra establece lo siguiente:</w:t>
      </w:r>
    </w:p>
    <w:p w14:paraId="151D216A" w14:textId="77777777" w:rsidR="0037761D" w:rsidRPr="00B86655" w:rsidRDefault="0037761D" w:rsidP="00B86655"/>
    <w:p w14:paraId="199792FC" w14:textId="77777777" w:rsidR="0037761D" w:rsidRPr="00B86655" w:rsidRDefault="009356FA" w:rsidP="00B86655">
      <w:pPr>
        <w:pStyle w:val="Ttulo"/>
        <w:ind w:firstLine="0"/>
        <w:rPr>
          <w:b/>
          <w:color w:val="auto"/>
        </w:rPr>
      </w:pPr>
      <w:r w:rsidRPr="00B86655">
        <w:rPr>
          <w:b/>
          <w:color w:val="auto"/>
        </w:rPr>
        <w:t xml:space="preserve">Artículo 192. </w:t>
      </w:r>
      <w:r w:rsidRPr="00B86655">
        <w:rPr>
          <w:color w:val="auto"/>
        </w:rPr>
        <w:t xml:space="preserve">El recurso será </w:t>
      </w:r>
      <w:r w:rsidRPr="00B86655">
        <w:rPr>
          <w:b/>
          <w:color w:val="auto"/>
          <w:u w:val="single"/>
        </w:rPr>
        <w:t>sobreseído</w:t>
      </w:r>
      <w:r w:rsidRPr="00B86655">
        <w:rPr>
          <w:b/>
          <w:color w:val="auto"/>
        </w:rPr>
        <w:t>,</w:t>
      </w:r>
      <w:r w:rsidRPr="00B86655">
        <w:rPr>
          <w:color w:val="auto"/>
        </w:rPr>
        <w:t xml:space="preserve"> en todo o en parte, cuando una vez admitido, se actualicen alguno de los siguientes supuestos:</w:t>
      </w:r>
    </w:p>
    <w:p w14:paraId="66EE9F37" w14:textId="77777777" w:rsidR="0037761D" w:rsidRPr="00B86655" w:rsidRDefault="009356FA" w:rsidP="00B86655">
      <w:pPr>
        <w:pStyle w:val="Ttulo"/>
        <w:ind w:firstLine="0"/>
        <w:rPr>
          <w:b/>
          <w:color w:val="auto"/>
        </w:rPr>
      </w:pPr>
      <w:r w:rsidRPr="00B86655">
        <w:rPr>
          <w:b/>
          <w:color w:val="auto"/>
        </w:rPr>
        <w:t>(…)</w:t>
      </w:r>
    </w:p>
    <w:p w14:paraId="6B5F00BB" w14:textId="77777777" w:rsidR="0037761D" w:rsidRPr="00B86655" w:rsidRDefault="009356FA" w:rsidP="00B86655">
      <w:pPr>
        <w:pStyle w:val="Ttulo"/>
        <w:ind w:firstLine="0"/>
        <w:rPr>
          <w:b/>
          <w:color w:val="auto"/>
          <w:u w:val="single"/>
        </w:rPr>
      </w:pPr>
      <w:bookmarkStart w:id="30" w:name="_heading=h.4f655pwaw80c" w:colFirst="0" w:colLast="0"/>
      <w:bookmarkEnd w:id="30"/>
      <w:r w:rsidRPr="00B86655">
        <w:rPr>
          <w:b/>
          <w:color w:val="auto"/>
          <w:u w:val="single"/>
        </w:rPr>
        <w:t>V. Cuando por cualquier motivo quede sin materia el recurso</w:t>
      </w:r>
    </w:p>
    <w:p w14:paraId="36ABFA86" w14:textId="77777777" w:rsidR="0037761D" w:rsidRPr="00B86655" w:rsidRDefault="0037761D" w:rsidP="00B86655"/>
    <w:p w14:paraId="7EB6B26E" w14:textId="77777777" w:rsidR="0037761D" w:rsidRPr="00B86655" w:rsidRDefault="009356FA" w:rsidP="00B86655">
      <w:pPr>
        <w:pStyle w:val="Ttulo3"/>
        <w:spacing w:line="360" w:lineRule="auto"/>
        <w:ind w:right="-312"/>
      </w:pPr>
      <w:bookmarkStart w:id="31" w:name="_Toc203625477"/>
      <w:r w:rsidRPr="00B86655">
        <w:t>d) Vista a autoridades</w:t>
      </w:r>
      <w:bookmarkEnd w:id="31"/>
    </w:p>
    <w:p w14:paraId="41E8184D" w14:textId="77777777" w:rsidR="0037761D" w:rsidRPr="00B86655" w:rsidRDefault="009356FA" w:rsidP="00B86655">
      <w:pPr>
        <w:spacing w:after="240"/>
        <w:ind w:right="49"/>
      </w:pPr>
      <w:r w:rsidRPr="00B86655">
        <w:t xml:space="preserve">Es necesario resaltar que el recurso de revisión previsto en la Ley de la materia no es el medio para investigar y, en su caso, sancionar a servidores públicos por la falta de cuidado de la protección de datos personales; es así que, este Órgano Resolutor precisa señalar que del </w:t>
      </w:r>
      <w:r w:rsidRPr="00B86655">
        <w:lastRenderedPageBreak/>
        <w:t xml:space="preserve">análisis a las constancias que integran el expediente de mérito, y en específico del archivo denominado </w:t>
      </w:r>
      <w:r w:rsidRPr="00B86655">
        <w:rPr>
          <w:b/>
          <w:i/>
        </w:rPr>
        <w:t>RESPUESTA 233.pdf</w:t>
      </w:r>
      <w:r w:rsidRPr="00B86655">
        <w:t xml:space="preserve"> entregado por </w:t>
      </w:r>
      <w:r w:rsidRPr="00B86655">
        <w:rPr>
          <w:b/>
        </w:rPr>
        <w:t>EL SUJETO OBLIGADO</w:t>
      </w:r>
      <w:r w:rsidRPr="00B86655">
        <w:t>, se advierte que se dejaron a la vista datos personales susceptibles de testar promedios de aprovechamiento, presentación de exámenes extraordinarios, exámenes de títulos de suficiencia); en este contexto, resulta procedente dar vista a la Dirección General de Protección de Datos Personales de este Instituto, para que, en el ámbito de sus facultades correspondientes, resuelvan lo conducente y determine, en su caso, el grado de responsabilidad en el incumplimiento de las obligaciones establecidas en la Ley de Protección de Datos Personales en Posesión de Sujetos Obligados del Estado de México y Municipios.</w:t>
      </w:r>
    </w:p>
    <w:p w14:paraId="7FF92300" w14:textId="77777777" w:rsidR="0037761D" w:rsidRPr="00B86655" w:rsidRDefault="009356FA" w:rsidP="00B86655">
      <w:pPr>
        <w:pStyle w:val="Ttulo3"/>
      </w:pPr>
      <w:bookmarkStart w:id="32" w:name="_Toc203625478"/>
      <w:r w:rsidRPr="00B86655">
        <w:t>e) Conclusión</w:t>
      </w:r>
      <w:bookmarkEnd w:id="32"/>
    </w:p>
    <w:p w14:paraId="13C0BFD2" w14:textId="77777777" w:rsidR="0037761D" w:rsidRPr="00B86655" w:rsidRDefault="009356FA" w:rsidP="00B86655">
      <w:bookmarkStart w:id="33" w:name="_heading=h.cpwgbo5aceax" w:colFirst="0" w:colLast="0"/>
      <w:bookmarkEnd w:id="33"/>
      <w:r w:rsidRPr="00B86655">
        <w:t xml:space="preserve">Derivado de lo anterior, este Instituto determina </w:t>
      </w:r>
      <w:r w:rsidRPr="00B86655">
        <w:rPr>
          <w:b/>
        </w:rPr>
        <w:t>SOBRESEER</w:t>
      </w:r>
      <w:r w:rsidRPr="00B86655">
        <w:t xml:space="preserve"> el presente Recurso de Revisión, en términos del artículo 186, fracción I, de la Ley de Transparencia y Acceso a la Información Pública del Estado de México y Municipios. </w:t>
      </w:r>
    </w:p>
    <w:p w14:paraId="648BA8D7" w14:textId="77777777" w:rsidR="0037761D" w:rsidRPr="00B86655" w:rsidRDefault="0037761D" w:rsidP="00B86655"/>
    <w:p w14:paraId="5CD919DE" w14:textId="77777777" w:rsidR="0037761D" w:rsidRPr="00B86655" w:rsidRDefault="009356FA" w:rsidP="00B86655">
      <w:r w:rsidRPr="00B86655">
        <w:t>Así, con fundamento en lo establecido en los artículos 5, párrafos trigésimo séptimo, trigésimo octavo y trigésimo noveno,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0FC24AB8" w14:textId="77777777" w:rsidR="0037761D" w:rsidRPr="00B86655" w:rsidRDefault="0037761D" w:rsidP="00B86655"/>
    <w:p w14:paraId="2BB92BFE" w14:textId="77777777" w:rsidR="0037761D" w:rsidRPr="00B86655" w:rsidRDefault="0037761D" w:rsidP="00B86655"/>
    <w:p w14:paraId="79D97D1F" w14:textId="77777777" w:rsidR="0037761D" w:rsidRPr="00B86655" w:rsidRDefault="0037761D" w:rsidP="00B86655"/>
    <w:p w14:paraId="27A203E7" w14:textId="77777777" w:rsidR="0037761D" w:rsidRPr="00B86655" w:rsidRDefault="0037761D" w:rsidP="00B86655"/>
    <w:p w14:paraId="0D7C6F4A" w14:textId="77777777" w:rsidR="0037761D" w:rsidRPr="00B86655" w:rsidRDefault="0037761D" w:rsidP="00B86655"/>
    <w:p w14:paraId="79C63076" w14:textId="77777777" w:rsidR="0037761D" w:rsidRPr="00B86655" w:rsidRDefault="009356FA" w:rsidP="00B86655">
      <w:pPr>
        <w:pStyle w:val="Ttulo1"/>
      </w:pPr>
      <w:bookmarkStart w:id="34" w:name="_Toc203625479"/>
      <w:r w:rsidRPr="00B86655">
        <w:lastRenderedPageBreak/>
        <w:t>RESUELVE</w:t>
      </w:r>
      <w:bookmarkEnd w:id="34"/>
    </w:p>
    <w:p w14:paraId="433E231E" w14:textId="77777777" w:rsidR="0037761D" w:rsidRPr="00B86655" w:rsidRDefault="0037761D" w:rsidP="00B86655">
      <w:pPr>
        <w:widowControl w:val="0"/>
        <w:rPr>
          <w:b/>
        </w:rPr>
      </w:pPr>
    </w:p>
    <w:p w14:paraId="41D6004D" w14:textId="77777777" w:rsidR="0037761D" w:rsidRPr="00B86655" w:rsidRDefault="009356FA" w:rsidP="00B86655">
      <w:pPr>
        <w:widowControl w:val="0"/>
      </w:pPr>
      <w:r w:rsidRPr="00B86655">
        <w:rPr>
          <w:b/>
        </w:rPr>
        <w:t>PRIMERO.</w:t>
      </w:r>
      <w:r w:rsidRPr="00B86655">
        <w:t xml:space="preserve"> Se </w:t>
      </w:r>
      <w:r w:rsidRPr="00B86655">
        <w:rPr>
          <w:b/>
        </w:rPr>
        <w:t>SOBRESEE</w:t>
      </w:r>
      <w:r w:rsidRPr="00B86655">
        <w:t xml:space="preserve"> el Recurso de Revisión número </w:t>
      </w:r>
      <w:r w:rsidRPr="00B86655">
        <w:rPr>
          <w:b/>
        </w:rPr>
        <w:t xml:space="preserve">04027/INFOEM/IP/RR/2025 </w:t>
      </w:r>
      <w:r w:rsidRPr="00B86655">
        <w:t xml:space="preserve">porque una vez admitido se actualizó la causal establecida en el artículo 192, fracción V, de la Ley de Transparencia y Acceso a la Información Pública del Estado de México y Municipios, en términos del Considerando </w:t>
      </w:r>
      <w:r w:rsidRPr="00B86655">
        <w:rPr>
          <w:b/>
        </w:rPr>
        <w:t>SEGUNDO</w:t>
      </w:r>
      <w:r w:rsidRPr="00B86655">
        <w:t xml:space="preserve"> de la presente resolución.</w:t>
      </w:r>
    </w:p>
    <w:p w14:paraId="49D671F9" w14:textId="77777777" w:rsidR="0037761D" w:rsidRPr="00B86655" w:rsidRDefault="0037761D" w:rsidP="00B86655">
      <w:pPr>
        <w:widowControl w:val="0"/>
      </w:pPr>
    </w:p>
    <w:p w14:paraId="42DF3BCB" w14:textId="77777777" w:rsidR="0037761D" w:rsidRPr="00B86655" w:rsidRDefault="009356FA" w:rsidP="00B86655">
      <w:pPr>
        <w:ind w:right="-93"/>
      </w:pPr>
      <w:r w:rsidRPr="00B86655">
        <w:rPr>
          <w:b/>
        </w:rPr>
        <w:t>SEGUNDO.</w:t>
      </w:r>
      <w:r w:rsidRPr="00B86655">
        <w:t xml:space="preserve"> Notifíquese la presente resolución mediante Sistema de Acceso a la Información Mexiquense al Titular de la Unidad de Transparencia del </w:t>
      </w:r>
      <w:r w:rsidRPr="00B86655">
        <w:rPr>
          <w:b/>
        </w:rPr>
        <w:t>SUJETO OBLIGADO</w:t>
      </w:r>
      <w:r w:rsidRPr="00B86655">
        <w:t>, para su conocimiento.</w:t>
      </w:r>
    </w:p>
    <w:p w14:paraId="0905A886" w14:textId="77777777" w:rsidR="0037761D" w:rsidRPr="00B86655" w:rsidRDefault="0037761D" w:rsidP="00B86655">
      <w:pPr>
        <w:rPr>
          <w:b/>
        </w:rPr>
      </w:pPr>
    </w:p>
    <w:p w14:paraId="391EE4FC" w14:textId="77777777" w:rsidR="0037761D" w:rsidRPr="00B86655" w:rsidRDefault="009356FA" w:rsidP="00B86655">
      <w:pPr>
        <w:rPr>
          <w:b/>
        </w:rPr>
      </w:pPr>
      <w:r w:rsidRPr="00B86655">
        <w:rPr>
          <w:b/>
        </w:rPr>
        <w:t>TERCERO.</w:t>
      </w:r>
      <w:r w:rsidRPr="00B86655">
        <w:t xml:space="preserve"> Notifíquese a </w:t>
      </w:r>
      <w:r w:rsidRPr="00B86655">
        <w:rPr>
          <w:b/>
        </w:rPr>
        <w:t>LA PARTE RECURRENTE</w:t>
      </w:r>
      <w:r w:rsidRPr="00B86655">
        <w:t xml:space="preserve"> la presente resolución vía Sistema de Acceso a la Información Mexiquense (SAIMEX)</w:t>
      </w:r>
      <w:r w:rsidRPr="00B86655">
        <w:rPr>
          <w:b/>
        </w:rPr>
        <w:t>.</w:t>
      </w:r>
    </w:p>
    <w:p w14:paraId="71437C3F" w14:textId="77777777" w:rsidR="0037761D" w:rsidRPr="00B86655" w:rsidRDefault="0037761D" w:rsidP="00B86655"/>
    <w:p w14:paraId="450281E2" w14:textId="77777777" w:rsidR="0037761D" w:rsidRPr="00B86655" w:rsidRDefault="009356FA" w:rsidP="00B86655">
      <w:r w:rsidRPr="00B86655">
        <w:rPr>
          <w:b/>
        </w:rPr>
        <w:t>CUARTO</w:t>
      </w:r>
      <w:r w:rsidRPr="00B86655">
        <w:t xml:space="preserve">. Hágase del conocimiento a </w:t>
      </w:r>
      <w:r w:rsidRPr="00B86655">
        <w:rPr>
          <w:b/>
        </w:rPr>
        <w:t>LA PARTE RECURRENTE</w:t>
      </w:r>
      <w:r w:rsidRPr="00B86655">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0C3DA4D4" w14:textId="77777777" w:rsidR="0037761D" w:rsidRPr="00B86655" w:rsidRDefault="0037761D" w:rsidP="00B86655"/>
    <w:p w14:paraId="33E917CE" w14:textId="77777777" w:rsidR="0037761D" w:rsidRPr="00B86655" w:rsidRDefault="009356FA" w:rsidP="00B86655">
      <w:pPr>
        <w:tabs>
          <w:tab w:val="left" w:pos="709"/>
        </w:tabs>
        <w:ind w:right="51"/>
      </w:pPr>
      <w:r w:rsidRPr="00B86655">
        <w:rPr>
          <w:b/>
        </w:rPr>
        <w:t>QUINTO</w:t>
      </w:r>
      <w:r w:rsidRPr="00B86655">
        <w:t xml:space="preserve">. Gírese oficio al </w:t>
      </w:r>
      <w:r w:rsidRPr="00B86655">
        <w:rPr>
          <w:b/>
        </w:rPr>
        <w:t>Titular de la Dirección General de Protección de Datos Personales</w:t>
      </w:r>
      <w:r w:rsidRPr="00B86655">
        <w:t xml:space="preserve">, en atención al artículo 82, fracción XXVII de la Ley de Protección de Datos Personales del Estado de México y Municipios, en términos del Considerando </w:t>
      </w:r>
      <w:r w:rsidRPr="00B86655">
        <w:rPr>
          <w:b/>
        </w:rPr>
        <w:t>SEGUNDO</w:t>
      </w:r>
      <w:r w:rsidRPr="00B86655">
        <w:t xml:space="preserve"> de la presente resolución.</w:t>
      </w:r>
    </w:p>
    <w:p w14:paraId="10431BEC" w14:textId="77777777" w:rsidR="0037761D" w:rsidRPr="00B86655" w:rsidRDefault="0037761D" w:rsidP="00B86655"/>
    <w:p w14:paraId="7992D74A" w14:textId="77777777" w:rsidR="0037761D" w:rsidRPr="00B86655" w:rsidRDefault="0037761D" w:rsidP="00B86655"/>
    <w:p w14:paraId="115A38AF" w14:textId="2C5C0CA6" w:rsidR="0037761D" w:rsidRPr="00B86655" w:rsidRDefault="009356FA" w:rsidP="00B86655">
      <w:pPr>
        <w:spacing w:before="240"/>
        <w:ind w:right="-100"/>
      </w:pPr>
      <w:r w:rsidRPr="00B86655">
        <w:lastRenderedPageBreak/>
        <w:t xml:space="preserve">ASÍ LO RESUELVE, POR </w:t>
      </w:r>
      <w:r w:rsidR="007543DB" w:rsidRPr="00B86655">
        <w:t>MAYORÍA</w:t>
      </w:r>
      <w:r w:rsidRPr="00B86655">
        <w:t xml:space="preserve"> DE VOTOS EL PLENO DEL INSTITUTO DE TRANSPARENCIA, ACCESO A LA INFORMACIÓN PÚBLICA Y PROTECCIÓN DE DATOS PERSONALES DEL ESTADO DE MÉXICO Y MUNICIPIOS, CONFORMADO POR LOS COMISIONADOS JOSÉ MARTÍNEZ VILCHIS</w:t>
      </w:r>
      <w:r w:rsidR="007543DB" w:rsidRPr="00B86655">
        <w:t xml:space="preserve"> EMITIENDO VOTO DISIDENTE CONCURRENTE</w:t>
      </w:r>
      <w:r w:rsidRPr="00B86655">
        <w:t>, MARÍA DEL ROSARIO MEJÍA AYALA</w:t>
      </w:r>
      <w:r w:rsidR="007543DB" w:rsidRPr="00B86655">
        <w:t xml:space="preserve"> EMITIENDO VOTO DISIDENTE CONCURRENTE</w:t>
      </w:r>
      <w:r w:rsidRPr="00B86655">
        <w:t xml:space="preserve">, SHARON CRISTINA MORALES MARTÍNEZ, LUIS GUSTAVO PARRA NORIEGA </w:t>
      </w:r>
      <w:r w:rsidR="007543DB" w:rsidRPr="00B86655">
        <w:t xml:space="preserve">EMITIENDO VOTO PARTICULAR CONCURRENTE </w:t>
      </w:r>
      <w:r w:rsidRPr="00B86655">
        <w:t xml:space="preserve">Y </w:t>
      </w:r>
      <w:r w:rsidR="00025B25" w:rsidRPr="00B86655">
        <w:t>GUADALUPE RAMÍREZ PEÑA</w:t>
      </w:r>
      <w:r w:rsidR="007543DB" w:rsidRPr="00B86655">
        <w:t xml:space="preserve"> EMITIENDO VOTO PARTICULAR CONCURRENTE</w:t>
      </w:r>
      <w:r w:rsidR="00025B25" w:rsidRPr="00B86655">
        <w:t>, EN LA VIGÉSIMA SEXTA SESIÓN ORDINARIA, CELEBRADA EL DIECISÉIS DE JULIO DE DOS MIL VEINTICINCO ANTE EL SECRETARIO TÉCNICO DEL PLENO, ALEXIS TAPIA RAMÍREZ.</w:t>
      </w:r>
      <w:bookmarkStart w:id="35" w:name="_GoBack"/>
      <w:bookmarkEnd w:id="35"/>
    </w:p>
    <w:p w14:paraId="4D3D3C5C" w14:textId="77777777" w:rsidR="0037761D" w:rsidRPr="00B86655" w:rsidRDefault="009356FA" w:rsidP="00B86655">
      <w:pPr>
        <w:ind w:right="-93"/>
      </w:pPr>
      <w:r w:rsidRPr="00B86655">
        <w:t>SCMM/AGZ/DEMF/PAG</w:t>
      </w:r>
    </w:p>
    <w:p w14:paraId="41416466" w14:textId="77777777" w:rsidR="0037761D" w:rsidRPr="00B86655" w:rsidRDefault="0037761D" w:rsidP="00B86655">
      <w:pPr>
        <w:ind w:right="-93"/>
      </w:pPr>
    </w:p>
    <w:p w14:paraId="04B561C5" w14:textId="77777777" w:rsidR="0037761D" w:rsidRPr="00B86655" w:rsidRDefault="0037761D" w:rsidP="00B86655">
      <w:pPr>
        <w:ind w:right="-93"/>
      </w:pPr>
    </w:p>
    <w:p w14:paraId="3D746555" w14:textId="77777777" w:rsidR="0037761D" w:rsidRPr="00B86655" w:rsidRDefault="0037761D" w:rsidP="00B86655">
      <w:pPr>
        <w:ind w:right="-93"/>
      </w:pPr>
    </w:p>
    <w:p w14:paraId="35605282" w14:textId="77777777" w:rsidR="0037761D" w:rsidRPr="00B86655" w:rsidRDefault="0037761D" w:rsidP="00B86655">
      <w:pPr>
        <w:ind w:right="-93"/>
      </w:pPr>
    </w:p>
    <w:p w14:paraId="4B4A1CE4" w14:textId="77777777" w:rsidR="0037761D" w:rsidRPr="00B86655" w:rsidRDefault="0037761D" w:rsidP="00B86655">
      <w:pPr>
        <w:ind w:right="-93"/>
      </w:pPr>
    </w:p>
    <w:p w14:paraId="75434498" w14:textId="77777777" w:rsidR="0037761D" w:rsidRPr="00B86655" w:rsidRDefault="0037761D" w:rsidP="00B86655">
      <w:pPr>
        <w:ind w:right="-93"/>
      </w:pPr>
    </w:p>
    <w:p w14:paraId="30AB7F65" w14:textId="77777777" w:rsidR="0037761D" w:rsidRPr="00B86655" w:rsidRDefault="0037761D" w:rsidP="00B86655">
      <w:pPr>
        <w:ind w:right="-93"/>
      </w:pPr>
    </w:p>
    <w:p w14:paraId="3E43090D" w14:textId="77777777" w:rsidR="0037761D" w:rsidRPr="00B86655" w:rsidRDefault="0037761D" w:rsidP="00B86655">
      <w:pPr>
        <w:ind w:right="-93"/>
      </w:pPr>
    </w:p>
    <w:p w14:paraId="2CBF1CE1" w14:textId="77777777" w:rsidR="0037761D" w:rsidRPr="00B86655" w:rsidRDefault="0037761D" w:rsidP="00B86655">
      <w:pPr>
        <w:tabs>
          <w:tab w:val="center" w:pos="4568"/>
        </w:tabs>
        <w:ind w:right="-93"/>
      </w:pPr>
    </w:p>
    <w:p w14:paraId="3AC39F75" w14:textId="77777777" w:rsidR="0037761D" w:rsidRPr="00B86655" w:rsidRDefault="0037761D" w:rsidP="00B86655">
      <w:pPr>
        <w:tabs>
          <w:tab w:val="center" w:pos="4568"/>
        </w:tabs>
        <w:ind w:right="-93"/>
      </w:pPr>
    </w:p>
    <w:p w14:paraId="7DC91C6C" w14:textId="77777777" w:rsidR="0037761D" w:rsidRPr="00B86655" w:rsidRDefault="0037761D" w:rsidP="00B86655">
      <w:pPr>
        <w:tabs>
          <w:tab w:val="center" w:pos="4568"/>
        </w:tabs>
        <w:ind w:right="-93"/>
      </w:pPr>
    </w:p>
    <w:p w14:paraId="27546208" w14:textId="77777777" w:rsidR="0037761D" w:rsidRPr="00B86655" w:rsidRDefault="0037761D" w:rsidP="00B86655">
      <w:pPr>
        <w:tabs>
          <w:tab w:val="center" w:pos="4568"/>
        </w:tabs>
        <w:ind w:right="-93"/>
      </w:pPr>
    </w:p>
    <w:p w14:paraId="6B419E0D" w14:textId="77777777" w:rsidR="0037761D" w:rsidRPr="00B86655" w:rsidRDefault="0037761D" w:rsidP="00B86655">
      <w:pPr>
        <w:tabs>
          <w:tab w:val="center" w:pos="4568"/>
        </w:tabs>
        <w:ind w:right="-93"/>
      </w:pPr>
    </w:p>
    <w:p w14:paraId="4F594E0F" w14:textId="77777777" w:rsidR="0037761D" w:rsidRPr="00B86655" w:rsidRDefault="0037761D" w:rsidP="00B86655">
      <w:pPr>
        <w:tabs>
          <w:tab w:val="center" w:pos="4568"/>
        </w:tabs>
        <w:ind w:right="-93"/>
      </w:pPr>
    </w:p>
    <w:p w14:paraId="301480AC" w14:textId="77777777" w:rsidR="0037761D" w:rsidRPr="00B86655" w:rsidRDefault="0037761D" w:rsidP="00B86655">
      <w:pPr>
        <w:tabs>
          <w:tab w:val="center" w:pos="4568"/>
        </w:tabs>
        <w:ind w:right="-93"/>
      </w:pPr>
    </w:p>
    <w:p w14:paraId="1D991D8E" w14:textId="77777777" w:rsidR="0037761D" w:rsidRPr="00B86655" w:rsidRDefault="0037761D" w:rsidP="00B86655">
      <w:pPr>
        <w:tabs>
          <w:tab w:val="center" w:pos="4568"/>
        </w:tabs>
        <w:ind w:right="-93"/>
      </w:pPr>
    </w:p>
    <w:p w14:paraId="160F869D" w14:textId="77777777" w:rsidR="0037761D" w:rsidRPr="00B86655" w:rsidRDefault="0037761D" w:rsidP="00B86655">
      <w:pPr>
        <w:tabs>
          <w:tab w:val="center" w:pos="4568"/>
        </w:tabs>
        <w:ind w:right="-93"/>
      </w:pPr>
    </w:p>
    <w:p w14:paraId="6CABE716" w14:textId="77777777" w:rsidR="0037761D" w:rsidRPr="00B86655" w:rsidRDefault="0037761D" w:rsidP="00B86655">
      <w:pPr>
        <w:tabs>
          <w:tab w:val="center" w:pos="4568"/>
        </w:tabs>
        <w:ind w:right="-93"/>
      </w:pPr>
    </w:p>
    <w:p w14:paraId="19CD1DB9" w14:textId="77777777" w:rsidR="0037761D" w:rsidRPr="00B86655" w:rsidRDefault="0037761D" w:rsidP="00B86655">
      <w:pPr>
        <w:tabs>
          <w:tab w:val="center" w:pos="4568"/>
        </w:tabs>
        <w:ind w:right="-93"/>
      </w:pPr>
    </w:p>
    <w:p w14:paraId="6CF9F6E1" w14:textId="77777777" w:rsidR="0037761D" w:rsidRPr="00B86655" w:rsidRDefault="0037761D" w:rsidP="00B86655">
      <w:pPr>
        <w:tabs>
          <w:tab w:val="center" w:pos="4568"/>
        </w:tabs>
        <w:ind w:right="-93"/>
      </w:pPr>
    </w:p>
    <w:p w14:paraId="4C810A2D" w14:textId="77777777" w:rsidR="0037761D" w:rsidRPr="00B86655" w:rsidRDefault="0037761D" w:rsidP="00B86655">
      <w:pPr>
        <w:tabs>
          <w:tab w:val="center" w:pos="4568"/>
        </w:tabs>
        <w:ind w:right="-93"/>
      </w:pPr>
    </w:p>
    <w:p w14:paraId="0D7044AE" w14:textId="77777777" w:rsidR="0037761D" w:rsidRPr="00B86655" w:rsidRDefault="0037761D" w:rsidP="00B86655"/>
    <w:sectPr w:rsidR="0037761D" w:rsidRPr="00B86655">
      <w:footerReference w:type="default" r:id="rId13"/>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52D70B" w14:textId="77777777" w:rsidR="009356FA" w:rsidRDefault="009356FA">
      <w:pPr>
        <w:spacing w:line="240" w:lineRule="auto"/>
      </w:pPr>
      <w:r>
        <w:separator/>
      </w:r>
    </w:p>
  </w:endnote>
  <w:endnote w:type="continuationSeparator" w:id="0">
    <w:p w14:paraId="757BB328" w14:textId="77777777" w:rsidR="009356FA" w:rsidRDefault="009356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33201" w14:textId="77777777" w:rsidR="0037761D" w:rsidRDefault="0037761D">
    <w:pPr>
      <w:tabs>
        <w:tab w:val="center" w:pos="4550"/>
        <w:tab w:val="left" w:pos="5818"/>
      </w:tabs>
      <w:ind w:right="260"/>
      <w:jc w:val="right"/>
      <w:rPr>
        <w:color w:val="071320"/>
        <w:sz w:val="24"/>
        <w:szCs w:val="24"/>
      </w:rPr>
    </w:pPr>
  </w:p>
  <w:p w14:paraId="3982245C" w14:textId="77777777" w:rsidR="0037761D" w:rsidRDefault="0037761D">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DD6985" w14:textId="7C5B2537" w:rsidR="0037761D" w:rsidRDefault="009356FA">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B86655">
      <w:rPr>
        <w:noProof/>
        <w:color w:val="0A1D30"/>
        <w:sz w:val="24"/>
        <w:szCs w:val="24"/>
      </w:rPr>
      <w:t>30</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B86655">
      <w:rPr>
        <w:noProof/>
        <w:color w:val="0A1D30"/>
        <w:sz w:val="24"/>
        <w:szCs w:val="24"/>
      </w:rPr>
      <w:t>33</w:t>
    </w:r>
    <w:r>
      <w:rPr>
        <w:color w:val="0A1D30"/>
        <w:sz w:val="24"/>
        <w:szCs w:val="24"/>
      </w:rPr>
      <w:fldChar w:fldCharType="end"/>
    </w:r>
  </w:p>
  <w:p w14:paraId="7625BE53" w14:textId="77777777" w:rsidR="0037761D" w:rsidRDefault="0037761D">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78C2AE" w14:textId="77777777" w:rsidR="009356FA" w:rsidRDefault="009356FA">
      <w:pPr>
        <w:spacing w:line="240" w:lineRule="auto"/>
      </w:pPr>
      <w:r>
        <w:separator/>
      </w:r>
    </w:p>
  </w:footnote>
  <w:footnote w:type="continuationSeparator" w:id="0">
    <w:p w14:paraId="18E0B33A" w14:textId="77777777" w:rsidR="009356FA" w:rsidRDefault="009356FA">
      <w:pPr>
        <w:spacing w:line="240" w:lineRule="auto"/>
      </w:pPr>
      <w:r>
        <w:continuationSeparator/>
      </w:r>
    </w:p>
  </w:footnote>
  <w:footnote w:id="1">
    <w:p w14:paraId="24F767FD" w14:textId="77777777" w:rsidR="0037761D" w:rsidRDefault="009356FA">
      <w:pPr>
        <w:pBdr>
          <w:top w:val="nil"/>
          <w:left w:val="nil"/>
          <w:bottom w:val="nil"/>
          <w:right w:val="nil"/>
          <w:between w:val="nil"/>
        </w:pBdr>
        <w:spacing w:line="240" w:lineRule="auto"/>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i/>
          <w:color w:val="000000"/>
          <w:sz w:val="16"/>
          <w:szCs w:val="16"/>
        </w:rPr>
        <w:t>Si bien, se registró el cinco del mismo mes y año,  a través de dicho portal, también lo es, que fue inhábil, de conformidad con el artículo 3°, fracción X de la Ley de Transparencia y Acceso a la Información Pública del Estado de México y Municipios y el Calendario Oficial en Materia de Transparencia, Acceso a la Información Pública y Protección de Datos Personales del Estado de México y Municipios, así como de labores del Instituto, por lo que, se tuvo por recibido, el día hábil subsecuente.</w:t>
      </w:r>
    </w:p>
  </w:footnote>
  <w:footnote w:id="2">
    <w:p w14:paraId="425D0FA7" w14:textId="77777777" w:rsidR="0037761D" w:rsidRDefault="009356FA">
      <w:pPr>
        <w:pBdr>
          <w:top w:val="nil"/>
          <w:left w:val="nil"/>
          <w:bottom w:val="nil"/>
          <w:right w:val="nil"/>
          <w:between w:val="nil"/>
        </w:pBdr>
        <w:spacing w:line="240" w:lineRule="auto"/>
        <w:jc w:val="left"/>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hyperlink r:id="rId1">
        <w:r>
          <w:rPr>
            <w:rFonts w:ascii="Cambria" w:eastAsia="Cambria" w:hAnsi="Cambria" w:cs="Cambria"/>
            <w:color w:val="0000FF"/>
            <w:sz w:val="20"/>
            <w:szCs w:val="20"/>
            <w:u w:val="single"/>
          </w:rPr>
          <w:t>BANDO MUNICIPAL</w:t>
        </w:r>
      </w:hyperlink>
      <w:r>
        <w:rPr>
          <w:rFonts w:ascii="Cambria" w:eastAsia="Cambria" w:hAnsi="Cambria" w:cs="Cambria"/>
          <w:color w:val="000000"/>
          <w:sz w:val="20"/>
          <w:szCs w:val="20"/>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34254" w14:textId="77777777" w:rsidR="0037761D" w:rsidRDefault="0037761D">
    <w:pPr>
      <w:widowControl w:val="0"/>
      <w:pBdr>
        <w:top w:val="nil"/>
        <w:left w:val="nil"/>
        <w:bottom w:val="nil"/>
        <w:right w:val="nil"/>
        <w:between w:val="nil"/>
      </w:pBdr>
      <w:spacing w:line="276" w:lineRule="auto"/>
      <w:jc w:val="left"/>
      <w:rPr>
        <w:color w:val="000000"/>
        <w:sz w:val="16"/>
        <w:szCs w:val="16"/>
      </w:rPr>
    </w:pPr>
  </w:p>
  <w:tbl>
    <w:tblPr>
      <w:tblStyle w:val="a8"/>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37761D" w14:paraId="6668BC49" w14:textId="77777777">
      <w:trPr>
        <w:trHeight w:val="144"/>
        <w:jc w:val="right"/>
      </w:trPr>
      <w:tc>
        <w:tcPr>
          <w:tcW w:w="2727" w:type="dxa"/>
        </w:tcPr>
        <w:p w14:paraId="5F044351" w14:textId="77777777" w:rsidR="0037761D" w:rsidRDefault="009356FA">
          <w:pPr>
            <w:tabs>
              <w:tab w:val="right" w:pos="8838"/>
            </w:tabs>
            <w:ind w:left="-74" w:right="-105"/>
            <w:rPr>
              <w:b/>
            </w:rPr>
          </w:pPr>
          <w:r>
            <w:rPr>
              <w:b/>
            </w:rPr>
            <w:t>Recurso de Revisión:</w:t>
          </w:r>
        </w:p>
      </w:tc>
      <w:tc>
        <w:tcPr>
          <w:tcW w:w="3402" w:type="dxa"/>
        </w:tcPr>
        <w:p w14:paraId="41975A1C" w14:textId="77777777" w:rsidR="0037761D" w:rsidRDefault="009356FA">
          <w:pPr>
            <w:tabs>
              <w:tab w:val="right" w:pos="8838"/>
            </w:tabs>
            <w:ind w:left="-74" w:right="-105"/>
          </w:pPr>
          <w:r>
            <w:t>04027/INFOEM/IP/RR/2025</w:t>
          </w:r>
        </w:p>
      </w:tc>
    </w:tr>
    <w:tr w:rsidR="0037761D" w14:paraId="1F4914FF" w14:textId="77777777">
      <w:trPr>
        <w:trHeight w:val="283"/>
        <w:jc w:val="right"/>
      </w:trPr>
      <w:tc>
        <w:tcPr>
          <w:tcW w:w="2727" w:type="dxa"/>
        </w:tcPr>
        <w:p w14:paraId="5B0C2DBC" w14:textId="77777777" w:rsidR="0037761D" w:rsidRDefault="009356FA">
          <w:pPr>
            <w:tabs>
              <w:tab w:val="right" w:pos="8838"/>
            </w:tabs>
            <w:ind w:left="-74" w:right="-105"/>
            <w:rPr>
              <w:b/>
            </w:rPr>
          </w:pPr>
          <w:r>
            <w:rPr>
              <w:b/>
            </w:rPr>
            <w:t>Sujeto Obligado:</w:t>
          </w:r>
        </w:p>
      </w:tc>
      <w:tc>
        <w:tcPr>
          <w:tcW w:w="3402" w:type="dxa"/>
        </w:tcPr>
        <w:p w14:paraId="7D4370BE" w14:textId="77777777" w:rsidR="0037761D" w:rsidRDefault="009356FA">
          <w:pPr>
            <w:tabs>
              <w:tab w:val="left" w:pos="2834"/>
              <w:tab w:val="right" w:pos="8838"/>
            </w:tabs>
            <w:ind w:left="-108" w:right="-105"/>
          </w:pPr>
          <w:r>
            <w:t>Ayuntamiento de Cocotitlán</w:t>
          </w:r>
        </w:p>
      </w:tc>
    </w:tr>
    <w:tr w:rsidR="0037761D" w14:paraId="41682CE0" w14:textId="77777777">
      <w:trPr>
        <w:trHeight w:val="283"/>
        <w:jc w:val="right"/>
      </w:trPr>
      <w:tc>
        <w:tcPr>
          <w:tcW w:w="2727" w:type="dxa"/>
        </w:tcPr>
        <w:p w14:paraId="51B74ABC" w14:textId="77777777" w:rsidR="0037761D" w:rsidRDefault="009356FA">
          <w:pPr>
            <w:tabs>
              <w:tab w:val="right" w:pos="8838"/>
            </w:tabs>
            <w:ind w:left="-74" w:right="-105"/>
            <w:rPr>
              <w:b/>
            </w:rPr>
          </w:pPr>
          <w:r>
            <w:rPr>
              <w:b/>
            </w:rPr>
            <w:t>Comisionada Ponente:</w:t>
          </w:r>
        </w:p>
      </w:tc>
      <w:tc>
        <w:tcPr>
          <w:tcW w:w="3402" w:type="dxa"/>
        </w:tcPr>
        <w:p w14:paraId="7FBAEECD" w14:textId="77777777" w:rsidR="0037761D" w:rsidRDefault="009356FA">
          <w:pPr>
            <w:tabs>
              <w:tab w:val="right" w:pos="8838"/>
            </w:tabs>
            <w:ind w:left="-108" w:right="-105"/>
          </w:pPr>
          <w:r>
            <w:t>Sharon Cristina Morales Martínez</w:t>
          </w:r>
        </w:p>
      </w:tc>
    </w:tr>
  </w:tbl>
  <w:p w14:paraId="548E77B3" w14:textId="77777777" w:rsidR="0037761D" w:rsidRDefault="009356FA">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rPr>
      <w:drawing>
        <wp:anchor distT="0" distB="0" distL="0" distR="0" simplePos="0" relativeHeight="251657216" behindDoc="1" locked="0" layoutInCell="1" hidden="0" allowOverlap="1" wp14:anchorId="10DD2E87" wp14:editId="104EA0A0">
          <wp:simplePos x="0" y="0"/>
          <wp:positionH relativeFrom="margin">
            <wp:posOffset>-995039</wp:posOffset>
          </wp:positionH>
          <wp:positionV relativeFrom="margin">
            <wp:posOffset>-1782440</wp:posOffset>
          </wp:positionV>
          <wp:extent cx="8426450" cy="10972800"/>
          <wp:effectExtent l="0" t="0" r="0" b="0"/>
          <wp:wrapNone/>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7D03A" w14:textId="77777777" w:rsidR="0037761D" w:rsidRDefault="0037761D">
    <w:pPr>
      <w:widowControl w:val="0"/>
      <w:pBdr>
        <w:top w:val="nil"/>
        <w:left w:val="nil"/>
        <w:bottom w:val="nil"/>
        <w:right w:val="nil"/>
        <w:between w:val="nil"/>
      </w:pBdr>
      <w:spacing w:line="276" w:lineRule="auto"/>
      <w:jc w:val="left"/>
      <w:rPr>
        <w:color w:val="000000"/>
        <w:sz w:val="14"/>
        <w:szCs w:val="14"/>
      </w:rPr>
    </w:pPr>
  </w:p>
  <w:tbl>
    <w:tblPr>
      <w:tblStyle w:val="a9"/>
      <w:tblW w:w="6660" w:type="dxa"/>
      <w:tblInd w:w="2552" w:type="dxa"/>
      <w:tblLayout w:type="fixed"/>
      <w:tblLook w:val="0400" w:firstRow="0" w:lastRow="0" w:firstColumn="0" w:lastColumn="0" w:noHBand="0" w:noVBand="1"/>
    </w:tblPr>
    <w:tblGrid>
      <w:gridCol w:w="283"/>
      <w:gridCol w:w="6377"/>
    </w:tblGrid>
    <w:tr w:rsidR="0037761D" w14:paraId="291DA020" w14:textId="77777777">
      <w:trPr>
        <w:trHeight w:val="1435"/>
      </w:trPr>
      <w:tc>
        <w:tcPr>
          <w:tcW w:w="283" w:type="dxa"/>
          <w:shd w:val="clear" w:color="auto" w:fill="auto"/>
        </w:tcPr>
        <w:p w14:paraId="5E4C3ECC" w14:textId="77777777" w:rsidR="0037761D" w:rsidRDefault="0037761D">
          <w:pPr>
            <w:tabs>
              <w:tab w:val="right" w:pos="4273"/>
            </w:tabs>
            <w:rPr>
              <w:rFonts w:ascii="Garamond" w:eastAsia="Garamond" w:hAnsi="Garamond" w:cs="Garamond"/>
            </w:rPr>
          </w:pPr>
        </w:p>
      </w:tc>
      <w:tc>
        <w:tcPr>
          <w:tcW w:w="6377" w:type="dxa"/>
          <w:shd w:val="clear" w:color="auto" w:fill="auto"/>
        </w:tcPr>
        <w:p w14:paraId="2E121085" w14:textId="77777777" w:rsidR="0037761D" w:rsidRDefault="0037761D">
          <w:pPr>
            <w:widowControl w:val="0"/>
            <w:pBdr>
              <w:top w:val="nil"/>
              <w:left w:val="nil"/>
              <w:bottom w:val="nil"/>
              <w:right w:val="nil"/>
              <w:between w:val="nil"/>
            </w:pBdr>
            <w:spacing w:line="276" w:lineRule="auto"/>
            <w:jc w:val="left"/>
            <w:rPr>
              <w:rFonts w:ascii="Garamond" w:eastAsia="Garamond" w:hAnsi="Garamond" w:cs="Garamond"/>
            </w:rPr>
          </w:pPr>
        </w:p>
        <w:tbl>
          <w:tblPr>
            <w:tblStyle w:val="aa"/>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581"/>
            <w:gridCol w:w="3548"/>
            <w:gridCol w:w="3402"/>
          </w:tblGrid>
          <w:tr w:rsidR="0037761D" w14:paraId="058AD9A3" w14:textId="77777777">
            <w:trPr>
              <w:trHeight w:val="144"/>
            </w:trPr>
            <w:tc>
              <w:tcPr>
                <w:tcW w:w="2581" w:type="dxa"/>
              </w:tcPr>
              <w:p w14:paraId="06109430" w14:textId="77777777" w:rsidR="0037761D" w:rsidRDefault="009356FA">
                <w:pPr>
                  <w:tabs>
                    <w:tab w:val="right" w:pos="8838"/>
                  </w:tabs>
                  <w:ind w:left="-74" w:right="-108"/>
                  <w:rPr>
                    <w:b/>
                  </w:rPr>
                </w:pPr>
                <w:bookmarkStart w:id="0" w:name="_heading=h.3o7alnk" w:colFirst="0" w:colLast="0"/>
                <w:bookmarkEnd w:id="0"/>
                <w:r>
                  <w:rPr>
                    <w:b/>
                  </w:rPr>
                  <w:t>Recurso de Revisión:</w:t>
                </w:r>
              </w:p>
            </w:tc>
            <w:tc>
              <w:tcPr>
                <w:tcW w:w="3548" w:type="dxa"/>
              </w:tcPr>
              <w:p w14:paraId="4511AF0F" w14:textId="77777777" w:rsidR="0037761D" w:rsidRDefault="009356FA">
                <w:pPr>
                  <w:tabs>
                    <w:tab w:val="right" w:pos="8838"/>
                  </w:tabs>
                  <w:ind w:right="-108"/>
                </w:pPr>
                <w:r>
                  <w:t>04027/INFOEM/IP/RR/2025</w:t>
                </w:r>
              </w:p>
            </w:tc>
            <w:tc>
              <w:tcPr>
                <w:tcW w:w="3402" w:type="dxa"/>
              </w:tcPr>
              <w:p w14:paraId="5275A013" w14:textId="77777777" w:rsidR="0037761D" w:rsidRDefault="0037761D">
                <w:pPr>
                  <w:tabs>
                    <w:tab w:val="right" w:pos="8838"/>
                  </w:tabs>
                  <w:ind w:left="-74" w:right="-108"/>
                </w:pPr>
              </w:p>
            </w:tc>
          </w:tr>
          <w:tr w:rsidR="0037761D" w14:paraId="6A0233C3" w14:textId="77777777">
            <w:trPr>
              <w:trHeight w:val="144"/>
            </w:trPr>
            <w:tc>
              <w:tcPr>
                <w:tcW w:w="2581" w:type="dxa"/>
              </w:tcPr>
              <w:p w14:paraId="3ACC08CC" w14:textId="77777777" w:rsidR="0037761D" w:rsidRDefault="009356FA">
                <w:pPr>
                  <w:tabs>
                    <w:tab w:val="right" w:pos="8838"/>
                  </w:tabs>
                  <w:ind w:left="-74" w:right="-108"/>
                  <w:rPr>
                    <w:b/>
                  </w:rPr>
                </w:pPr>
                <w:bookmarkStart w:id="1" w:name="_heading=h.23ckvvd" w:colFirst="0" w:colLast="0"/>
                <w:bookmarkEnd w:id="1"/>
                <w:r>
                  <w:rPr>
                    <w:b/>
                  </w:rPr>
                  <w:t>Recurrente:</w:t>
                </w:r>
              </w:p>
            </w:tc>
            <w:tc>
              <w:tcPr>
                <w:tcW w:w="3548" w:type="dxa"/>
              </w:tcPr>
              <w:p w14:paraId="407A57FF" w14:textId="77777777" w:rsidR="0037761D" w:rsidRDefault="0037761D">
                <w:pPr>
                  <w:tabs>
                    <w:tab w:val="left" w:pos="3122"/>
                    <w:tab w:val="right" w:pos="8838"/>
                  </w:tabs>
                  <w:ind w:left="-105" w:right="-108"/>
                </w:pPr>
              </w:p>
            </w:tc>
            <w:tc>
              <w:tcPr>
                <w:tcW w:w="3402" w:type="dxa"/>
              </w:tcPr>
              <w:p w14:paraId="308E9BF8" w14:textId="77777777" w:rsidR="0037761D" w:rsidRDefault="0037761D">
                <w:pPr>
                  <w:tabs>
                    <w:tab w:val="left" w:pos="3122"/>
                    <w:tab w:val="right" w:pos="8838"/>
                  </w:tabs>
                  <w:ind w:left="-105" w:right="-108"/>
                </w:pPr>
              </w:p>
            </w:tc>
          </w:tr>
          <w:tr w:rsidR="0037761D" w14:paraId="139D1331" w14:textId="77777777">
            <w:trPr>
              <w:trHeight w:val="283"/>
            </w:trPr>
            <w:tc>
              <w:tcPr>
                <w:tcW w:w="2581" w:type="dxa"/>
              </w:tcPr>
              <w:p w14:paraId="7188A24B" w14:textId="77777777" w:rsidR="0037761D" w:rsidRDefault="009356FA">
                <w:pPr>
                  <w:tabs>
                    <w:tab w:val="right" w:pos="8838"/>
                  </w:tabs>
                  <w:ind w:left="-74" w:right="-108"/>
                  <w:rPr>
                    <w:b/>
                  </w:rPr>
                </w:pPr>
                <w:r>
                  <w:rPr>
                    <w:b/>
                  </w:rPr>
                  <w:t>Sujeto Obligado:</w:t>
                </w:r>
              </w:p>
            </w:tc>
            <w:tc>
              <w:tcPr>
                <w:tcW w:w="3548" w:type="dxa"/>
              </w:tcPr>
              <w:p w14:paraId="21C70B03" w14:textId="77777777" w:rsidR="0037761D" w:rsidRDefault="009356FA">
                <w:pPr>
                  <w:tabs>
                    <w:tab w:val="left" w:pos="2834"/>
                    <w:tab w:val="right" w:pos="8838"/>
                  </w:tabs>
                  <w:ind w:left="-108" w:right="-108"/>
                </w:pPr>
                <w:r>
                  <w:t>Ayuntamiento de Cocotitlán</w:t>
                </w:r>
              </w:p>
            </w:tc>
            <w:tc>
              <w:tcPr>
                <w:tcW w:w="3402" w:type="dxa"/>
              </w:tcPr>
              <w:p w14:paraId="6BFE3DFD" w14:textId="77777777" w:rsidR="0037761D" w:rsidRDefault="0037761D">
                <w:pPr>
                  <w:tabs>
                    <w:tab w:val="left" w:pos="2834"/>
                    <w:tab w:val="right" w:pos="8838"/>
                  </w:tabs>
                  <w:ind w:left="-108" w:right="-108"/>
                </w:pPr>
              </w:p>
            </w:tc>
          </w:tr>
          <w:tr w:rsidR="0037761D" w14:paraId="07026BD2" w14:textId="77777777">
            <w:trPr>
              <w:trHeight w:val="283"/>
            </w:trPr>
            <w:tc>
              <w:tcPr>
                <w:tcW w:w="2581" w:type="dxa"/>
              </w:tcPr>
              <w:p w14:paraId="0BF5F115" w14:textId="77777777" w:rsidR="0037761D" w:rsidRDefault="009356FA">
                <w:pPr>
                  <w:tabs>
                    <w:tab w:val="right" w:pos="8838"/>
                  </w:tabs>
                  <w:ind w:left="-74" w:right="-108"/>
                  <w:rPr>
                    <w:b/>
                  </w:rPr>
                </w:pPr>
                <w:r>
                  <w:rPr>
                    <w:b/>
                  </w:rPr>
                  <w:t>Comisionada Ponente:</w:t>
                </w:r>
              </w:p>
            </w:tc>
            <w:tc>
              <w:tcPr>
                <w:tcW w:w="3548" w:type="dxa"/>
              </w:tcPr>
              <w:p w14:paraId="752E6188" w14:textId="77777777" w:rsidR="0037761D" w:rsidRDefault="009356FA">
                <w:pPr>
                  <w:tabs>
                    <w:tab w:val="right" w:pos="8838"/>
                  </w:tabs>
                  <w:ind w:left="-108" w:right="-108"/>
                </w:pPr>
                <w:r>
                  <w:t>Sharon Cristina Morales Martínez</w:t>
                </w:r>
              </w:p>
            </w:tc>
            <w:tc>
              <w:tcPr>
                <w:tcW w:w="3402" w:type="dxa"/>
              </w:tcPr>
              <w:p w14:paraId="0F60935F" w14:textId="77777777" w:rsidR="0037761D" w:rsidRDefault="0037761D">
                <w:pPr>
                  <w:tabs>
                    <w:tab w:val="right" w:pos="8838"/>
                  </w:tabs>
                  <w:ind w:left="-108" w:right="-108"/>
                </w:pPr>
              </w:p>
            </w:tc>
          </w:tr>
        </w:tbl>
        <w:p w14:paraId="02EF15A2" w14:textId="77777777" w:rsidR="0037761D" w:rsidRDefault="0037761D">
          <w:pPr>
            <w:tabs>
              <w:tab w:val="right" w:pos="8838"/>
            </w:tabs>
            <w:ind w:left="-28"/>
            <w:rPr>
              <w:rFonts w:ascii="Arial" w:eastAsia="Arial" w:hAnsi="Arial" w:cs="Arial"/>
              <w:b/>
            </w:rPr>
          </w:pPr>
        </w:p>
      </w:tc>
    </w:tr>
  </w:tbl>
  <w:p w14:paraId="7094AEE9" w14:textId="77777777" w:rsidR="0037761D" w:rsidRDefault="00B86655">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3374DA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2"/>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F467AB"/>
    <w:multiLevelType w:val="multilevel"/>
    <w:tmpl w:val="C76E5C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3E844A3"/>
    <w:multiLevelType w:val="multilevel"/>
    <w:tmpl w:val="AC666A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5D54DB2"/>
    <w:multiLevelType w:val="multilevel"/>
    <w:tmpl w:val="DDC6ADF6"/>
    <w:lvl w:ilvl="0">
      <w:start w:val="1"/>
      <w:numFmt w:val="bullet"/>
      <w:lvlText w:val="-"/>
      <w:lvlJc w:val="left"/>
      <w:pPr>
        <w:ind w:left="720" w:hanging="360"/>
      </w:pPr>
      <w:rPr>
        <w:rFonts w:ascii="Microsoft Himalaya" w:eastAsia="Microsoft Himalaya" w:hAnsi="Microsoft Himalaya" w:cs="Microsoft Himalay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BBB1AC7"/>
    <w:multiLevelType w:val="multilevel"/>
    <w:tmpl w:val="D292C39A"/>
    <w:lvl w:ilvl="0">
      <w:start w:val="1198"/>
      <w:numFmt w:val="bullet"/>
      <w:lvlText w:val="•"/>
      <w:lvlJc w:val="left"/>
      <w:pPr>
        <w:ind w:left="644" w:hanging="358"/>
      </w:pPr>
      <w:rPr>
        <w:rFonts w:ascii="Palatino Linotype" w:eastAsia="Palatino Linotype" w:hAnsi="Palatino Linotype" w:cs="Palatino Linotype"/>
      </w:r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61D"/>
    <w:rsid w:val="00025B25"/>
    <w:rsid w:val="0037761D"/>
    <w:rsid w:val="00492D4E"/>
    <w:rsid w:val="0050341A"/>
    <w:rsid w:val="007260BE"/>
    <w:rsid w:val="007543DB"/>
    <w:rsid w:val="007D5862"/>
    <w:rsid w:val="008C5F32"/>
    <w:rsid w:val="009356FA"/>
    <w:rsid w:val="00B86655"/>
    <w:rsid w:val="00E50E4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00518E6"/>
  <w15:docId w15:val="{9CA7C8EA-318C-4301-9A66-480DE9FDC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jc w:val="center"/>
      <w:outlineLvl w:val="0"/>
    </w:pPr>
    <w:rPr>
      <w:b/>
    </w:rPr>
  </w:style>
  <w:style w:type="paragraph" w:styleId="Ttulo2">
    <w:name w:val="heading 2"/>
    <w:basedOn w:val="Normal"/>
    <w:next w:val="Normal"/>
    <w:uiPriority w:val="9"/>
    <w:unhideWhenUsed/>
    <w:qFormat/>
    <w:pPr>
      <w:keepNext/>
      <w:keepLines/>
      <w:outlineLvl w:val="1"/>
    </w:pPr>
    <w:rPr>
      <w:b/>
    </w:rPr>
  </w:style>
  <w:style w:type="paragraph" w:styleId="Ttulo3">
    <w:name w:val="heading 3"/>
    <w:basedOn w:val="Normal"/>
    <w:next w:val="Normal"/>
    <w:uiPriority w:val="9"/>
    <w:unhideWhenUsed/>
    <w:qFormat/>
    <w:pPr>
      <w:keepNext/>
      <w:keepLines/>
      <w:spacing w:line="480" w:lineRule="auto"/>
      <w:jc w:val="left"/>
      <w:outlineLvl w:val="2"/>
    </w:pPr>
    <w:rPr>
      <w:b/>
    </w:rPr>
  </w:style>
  <w:style w:type="paragraph" w:styleId="Ttulo4">
    <w:name w:val="heading 4"/>
    <w:basedOn w:val="Normal"/>
    <w:next w:val="Normal"/>
    <w:uiPriority w:val="9"/>
    <w:semiHidden/>
    <w:unhideWhenUsed/>
    <w:qFormat/>
    <w:pPr>
      <w:keepNext/>
      <w:keepLines/>
      <w:spacing w:before="80" w:after="40"/>
      <w:outlineLvl w:val="3"/>
    </w:pPr>
    <w:rPr>
      <w:i/>
      <w:color w:val="0F4761"/>
    </w:rPr>
  </w:style>
  <w:style w:type="paragraph" w:styleId="Ttulo5">
    <w:name w:val="heading 5"/>
    <w:basedOn w:val="Normal"/>
    <w:next w:val="Normal"/>
    <w:uiPriority w:val="9"/>
    <w:semiHidden/>
    <w:unhideWhenUsed/>
    <w:qFormat/>
    <w:pPr>
      <w:keepNext/>
      <w:keepLines/>
      <w:spacing w:before="80" w:after="40"/>
      <w:outlineLvl w:val="4"/>
    </w:pPr>
    <w:rPr>
      <w:color w:val="0F4761"/>
    </w:rPr>
  </w:style>
  <w:style w:type="paragraph" w:styleId="Ttulo6">
    <w:name w:val="heading 6"/>
    <w:basedOn w:val="Normal"/>
    <w:next w:val="Normal"/>
    <w:uiPriority w:val="9"/>
    <w:semiHidden/>
    <w:unhideWhenUsed/>
    <w:qFormat/>
    <w:pPr>
      <w:keepNext/>
      <w:keepLines/>
      <w:spacing w:before="40"/>
      <w:outlineLvl w:val="5"/>
    </w:pPr>
    <w:rPr>
      <w:i/>
      <w:color w:val="59595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pBdr>
        <w:top w:val="nil"/>
        <w:left w:val="nil"/>
        <w:bottom w:val="nil"/>
        <w:right w:val="nil"/>
        <w:between w:val="nil"/>
      </w:pBdr>
      <w:spacing w:line="240" w:lineRule="auto"/>
      <w:ind w:left="567" w:right="567" w:hanging="567"/>
    </w:pPr>
    <w:rPr>
      <w:i/>
      <w:color w:val="000000"/>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a">
    <w:basedOn w:val="TableNormal2"/>
    <w:pPr>
      <w:spacing w:line="240" w:lineRule="auto"/>
    </w:pPr>
    <w:tblPr>
      <w:tblStyleRowBandSize w:val="1"/>
      <w:tblStyleColBandSize w:val="1"/>
      <w:tblCellMar>
        <w:left w:w="108" w:type="dxa"/>
        <w:right w:w="108"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pPr>
      <w:spacing w:line="240" w:lineRule="auto"/>
    </w:pPr>
    <w:tblPr>
      <w:tblStyleRowBandSize w:val="1"/>
      <w:tblStyleColBandSize w:val="1"/>
      <w:tblCellMar>
        <w:left w:w="108"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31FF4"/>
    <w:pPr>
      <w:ind w:left="720"/>
      <w:contextualSpacing/>
    </w:pPr>
  </w:style>
  <w:style w:type="paragraph" w:styleId="TtuloTDC">
    <w:name w:val="TOC Heading"/>
    <w:next w:val="Normal"/>
    <w:uiPriority w:val="39"/>
    <w:unhideWhenUsed/>
    <w:qFormat/>
    <w:rsid w:val="00846647"/>
    <w:pPr>
      <w:spacing w:before="240" w:line="259" w:lineRule="auto"/>
      <w:jc w:val="left"/>
    </w:pPr>
    <w:rPr>
      <w:rFonts w:asciiTheme="majorHAnsi" w:eastAsiaTheme="majorEastAsia" w:hAnsiTheme="majorHAnsi" w:cstheme="majorBidi"/>
      <w:color w:val="365F91" w:themeColor="accent1" w:themeShade="BF"/>
      <w:sz w:val="32"/>
      <w:szCs w:val="32"/>
    </w:rPr>
  </w:style>
  <w:style w:type="paragraph" w:styleId="TDC1">
    <w:name w:val="toc 1"/>
    <w:basedOn w:val="Normal"/>
    <w:next w:val="Normal"/>
    <w:autoRedefine/>
    <w:uiPriority w:val="39"/>
    <w:unhideWhenUsed/>
    <w:rsid w:val="00846647"/>
    <w:pPr>
      <w:spacing w:after="100"/>
    </w:pPr>
  </w:style>
  <w:style w:type="paragraph" w:styleId="TDC2">
    <w:name w:val="toc 2"/>
    <w:basedOn w:val="Normal"/>
    <w:next w:val="Normal"/>
    <w:autoRedefine/>
    <w:uiPriority w:val="39"/>
    <w:unhideWhenUsed/>
    <w:rsid w:val="00846647"/>
    <w:pPr>
      <w:spacing w:after="100"/>
      <w:ind w:left="220"/>
    </w:pPr>
  </w:style>
  <w:style w:type="paragraph" w:styleId="TDC3">
    <w:name w:val="toc 3"/>
    <w:basedOn w:val="Normal"/>
    <w:next w:val="Normal"/>
    <w:autoRedefine/>
    <w:uiPriority w:val="39"/>
    <w:unhideWhenUsed/>
    <w:rsid w:val="00846647"/>
    <w:pPr>
      <w:spacing w:after="100"/>
      <w:ind w:left="440"/>
    </w:pPr>
  </w:style>
  <w:style w:type="character" w:styleId="Hipervnculo">
    <w:name w:val="Hyperlink"/>
    <w:basedOn w:val="Fuentedeprrafopredeter"/>
    <w:uiPriority w:val="99"/>
    <w:unhideWhenUsed/>
    <w:rsid w:val="00846647"/>
    <w:rPr>
      <w:color w:val="0000FF" w:themeColor="hyperlink"/>
      <w:u w:val="single"/>
    </w:rPr>
  </w:style>
  <w:style w:type="table" w:customStyle="1" w:styleId="a2">
    <w:basedOn w:val="TableNormal2"/>
    <w:pPr>
      <w:spacing w:line="240" w:lineRule="auto"/>
    </w:pPr>
    <w:tblPr>
      <w:tblStyleRowBandSize w:val="1"/>
      <w:tblStyleColBandSize w:val="1"/>
      <w:tblCellMar>
        <w:left w:w="108" w:type="dxa"/>
        <w:right w:w="108" w:type="dxa"/>
      </w:tblCellMar>
    </w:tblPr>
  </w:style>
  <w:style w:type="table" w:customStyle="1" w:styleId="a3">
    <w:basedOn w:val="TableNormal2"/>
    <w:tblPr>
      <w:tblStyleRowBandSize w:val="1"/>
      <w:tblStyleColBandSize w:val="1"/>
      <w:tblCellMar>
        <w:left w:w="115" w:type="dxa"/>
        <w:right w:w="115" w:type="dxa"/>
      </w:tblCellMar>
    </w:tblPr>
  </w:style>
  <w:style w:type="table" w:customStyle="1" w:styleId="a4">
    <w:basedOn w:val="TableNormal2"/>
    <w:pPr>
      <w:spacing w:line="240" w:lineRule="auto"/>
    </w:pPr>
    <w:tblPr>
      <w:tblStyleRowBandSize w:val="1"/>
      <w:tblStyleColBandSize w:val="1"/>
      <w:tblCellMar>
        <w:left w:w="108" w:type="dxa"/>
        <w:right w:w="108" w:type="dxa"/>
      </w:tblCellMar>
    </w:tblPr>
  </w:style>
  <w:style w:type="paragraph" w:styleId="Encabezado">
    <w:name w:val="header"/>
    <w:basedOn w:val="Normal"/>
    <w:link w:val="EncabezadoCar"/>
    <w:uiPriority w:val="99"/>
    <w:unhideWhenUsed/>
    <w:rsid w:val="002815FC"/>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2815FC"/>
  </w:style>
  <w:style w:type="paragraph" w:styleId="Piedepgina">
    <w:name w:val="footer"/>
    <w:basedOn w:val="Normal"/>
    <w:link w:val="PiedepginaCar"/>
    <w:uiPriority w:val="99"/>
    <w:unhideWhenUsed/>
    <w:rsid w:val="002815FC"/>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2815FC"/>
  </w:style>
  <w:style w:type="character" w:customStyle="1" w:styleId="Mencinsinresolver1">
    <w:name w:val="Mención sin resolver1"/>
    <w:basedOn w:val="Fuentedeprrafopredeter"/>
    <w:uiPriority w:val="99"/>
    <w:semiHidden/>
    <w:unhideWhenUsed/>
    <w:rsid w:val="002815FC"/>
    <w:rPr>
      <w:color w:val="605E5C"/>
      <w:shd w:val="clear" w:color="auto" w:fill="E1DFDD"/>
    </w:rPr>
  </w:style>
  <w:style w:type="character" w:customStyle="1" w:styleId="PuestoCar">
    <w:name w:val="Puesto Car"/>
    <w:aliases w:val="Cita textual Car"/>
    <w:basedOn w:val="Fuentedeprrafopredeter"/>
    <w:uiPriority w:val="10"/>
    <w:rsid w:val="00752707"/>
    <w:rPr>
      <w:i/>
      <w:color w:val="000000"/>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752707"/>
  </w:style>
  <w:style w:type="character" w:styleId="nfasissutil">
    <w:name w:val="Subtle Emphasis"/>
    <w:basedOn w:val="Fuentedeprrafopredeter"/>
    <w:uiPriority w:val="19"/>
    <w:qFormat/>
    <w:rsid w:val="00F63ED3"/>
    <w:rPr>
      <w:i/>
      <w:iCs/>
      <w:color w:val="404040" w:themeColor="text1" w:themeTint="BF"/>
    </w:rPr>
  </w:style>
  <w:style w:type="character" w:customStyle="1" w:styleId="Mencinsinresolver2">
    <w:name w:val="Mención sin resolver2"/>
    <w:basedOn w:val="Fuentedeprrafopredeter"/>
    <w:uiPriority w:val="99"/>
    <w:semiHidden/>
    <w:unhideWhenUsed/>
    <w:rsid w:val="004C6881"/>
    <w:rPr>
      <w:color w:val="605E5C"/>
      <w:shd w:val="clear" w:color="auto" w:fill="E1DFDD"/>
    </w:rPr>
  </w:style>
  <w:style w:type="paragraph" w:styleId="Textonotapie">
    <w:name w:val="footnote text"/>
    <w:basedOn w:val="Normal"/>
    <w:link w:val="TextonotapieCar"/>
    <w:uiPriority w:val="99"/>
    <w:semiHidden/>
    <w:unhideWhenUsed/>
    <w:rsid w:val="006B390B"/>
    <w:pPr>
      <w:spacing w:line="240" w:lineRule="auto"/>
      <w:jc w:val="left"/>
    </w:pPr>
    <w:rPr>
      <w:rFonts w:asciiTheme="minorHAnsi" w:eastAsiaTheme="minorHAnsi" w:hAnsiTheme="minorHAnsi" w:cstheme="minorBidi"/>
      <w:sz w:val="20"/>
      <w:szCs w:val="20"/>
      <w:lang w:eastAsia="en-US"/>
    </w:rPr>
  </w:style>
  <w:style w:type="character" w:customStyle="1" w:styleId="TextonotapieCar">
    <w:name w:val="Texto nota pie Car"/>
    <w:basedOn w:val="Fuentedeprrafopredeter"/>
    <w:link w:val="Textonotapie"/>
    <w:uiPriority w:val="99"/>
    <w:semiHidden/>
    <w:rsid w:val="006B390B"/>
    <w:rPr>
      <w:rFonts w:asciiTheme="minorHAnsi" w:eastAsiaTheme="minorHAnsi" w:hAnsiTheme="minorHAnsi" w:cstheme="minorBidi"/>
      <w:sz w:val="20"/>
      <w:szCs w:val="20"/>
      <w:lang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6B390B"/>
    <w:rPr>
      <w:vertAlign w:val="superscript"/>
    </w:rPr>
  </w:style>
  <w:style w:type="table" w:customStyle="1" w:styleId="a5">
    <w:basedOn w:val="TableNormal1"/>
    <w:pPr>
      <w:spacing w:line="240" w:lineRule="auto"/>
    </w:pPr>
    <w:tblPr>
      <w:tblStyleRowBandSize w:val="1"/>
      <w:tblStyleColBandSize w:val="1"/>
      <w:tblCellMar>
        <w:left w:w="108" w:type="dxa"/>
        <w:right w:w="108"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1"/>
    <w:pPr>
      <w:spacing w:line="240" w:lineRule="auto"/>
    </w:pPr>
    <w:tblPr>
      <w:tblStyleRowBandSize w:val="1"/>
      <w:tblStyleColBandSize w:val="1"/>
      <w:tblCellMar>
        <w:left w:w="108" w:type="dxa"/>
        <w:right w:w="108" w:type="dxa"/>
      </w:tblCellMar>
    </w:tblPr>
  </w:style>
  <w:style w:type="paragraph" w:styleId="Subttulo">
    <w:name w:val="Subtitle"/>
    <w:basedOn w:val="Normal"/>
    <w:next w:val="Normal"/>
    <w:uiPriority w:val="11"/>
    <w:qFormat/>
    <w:rPr>
      <w:color w:val="595959"/>
      <w:sz w:val="28"/>
      <w:szCs w:val="28"/>
    </w:rPr>
  </w:style>
  <w:style w:type="table" w:customStyle="1" w:styleId="a8">
    <w:basedOn w:val="TableNormal0"/>
    <w:pPr>
      <w:spacing w:line="240" w:lineRule="auto"/>
    </w:pPr>
    <w:tblPr>
      <w:tblStyleRowBandSize w:val="1"/>
      <w:tblStyleColBandSize w:val="1"/>
      <w:tblCellMar>
        <w:left w:w="108" w:type="dxa"/>
        <w:right w:w="108" w:type="dxa"/>
      </w:tblCellMar>
    </w:tbl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pPr>
      <w:spacing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l.gobernacion.gob.mx/Glosario/definicionpop.php?ID=3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legislacion.edomex.gob.mx/sites/legislacion.edomex.gob.mx/files/files/pdf/bdo/bdo2025/bdo029.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q1GFmN3DcTfRVXxQm3sjIishWg==">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33</Pages>
  <Words>8319</Words>
  <Characters>45757</Characters>
  <Application>Microsoft Office Word</Application>
  <DocSecurity>0</DocSecurity>
  <Lines>381</Lines>
  <Paragraphs>107</Paragraphs>
  <ScaleCrop>false</ScaleCrop>
  <Company/>
  <LinksUpToDate>false</LinksUpToDate>
  <CharactersWithSpaces>53969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USUARIO</cp:lastModifiedBy>
  <cp:revision>7</cp:revision>
  <dcterms:created xsi:type="dcterms:W3CDTF">2025-06-17T22:49:00Z</dcterms:created>
  <dcterms:modified xsi:type="dcterms:W3CDTF">2025-07-17T12:18:00Z</dcterms:modified>
</cp:coreProperties>
</file>