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373929504"/>
        <w:docPartObj>
          <w:docPartGallery w:val="Table of Contents"/>
          <w:docPartUnique/>
        </w:docPartObj>
      </w:sdtPr>
      <w:sdtEndPr>
        <w:rPr>
          <w:b/>
          <w:bCs/>
        </w:rPr>
      </w:sdtEndPr>
      <w:sdtContent>
        <w:p w14:paraId="2AAC4547" w14:textId="77777777" w:rsidR="00D01F96" w:rsidRPr="00D131C8" w:rsidRDefault="00D01F96" w:rsidP="00EA6F25">
          <w:pPr>
            <w:pStyle w:val="TtulodeTDC"/>
            <w:rPr>
              <w:color w:val="auto"/>
            </w:rPr>
          </w:pPr>
          <w:r w:rsidRPr="00D131C8">
            <w:rPr>
              <w:color w:val="auto"/>
              <w:lang w:val="es-ES"/>
            </w:rPr>
            <w:t>Contenido</w:t>
          </w:r>
        </w:p>
        <w:p w14:paraId="2DEA7575" w14:textId="77777777" w:rsidR="00EA6F25" w:rsidRPr="00D131C8" w:rsidRDefault="00D01F96" w:rsidP="00EA6F25">
          <w:pPr>
            <w:pStyle w:val="TDC1"/>
            <w:tabs>
              <w:tab w:val="right" w:leader="dot" w:pos="9034"/>
            </w:tabs>
            <w:rPr>
              <w:rFonts w:asciiTheme="minorHAnsi" w:eastAsiaTheme="minorEastAsia" w:hAnsiTheme="minorHAnsi" w:cstheme="minorBidi"/>
              <w:noProof/>
              <w:szCs w:val="22"/>
              <w:lang w:eastAsia="es-MX"/>
            </w:rPr>
          </w:pPr>
          <w:r w:rsidRPr="00D131C8">
            <w:rPr>
              <w:b/>
              <w:bCs/>
              <w:lang w:val="es-ES"/>
            </w:rPr>
            <w:fldChar w:fldCharType="begin"/>
          </w:r>
          <w:r w:rsidRPr="00D131C8">
            <w:rPr>
              <w:b/>
              <w:bCs/>
              <w:lang w:val="es-ES"/>
            </w:rPr>
            <w:instrText xml:space="preserve"> TOC \o "1-3" \h \z \u </w:instrText>
          </w:r>
          <w:r w:rsidRPr="00D131C8">
            <w:rPr>
              <w:b/>
              <w:bCs/>
              <w:lang w:val="es-ES"/>
            </w:rPr>
            <w:fldChar w:fldCharType="separate"/>
          </w:r>
          <w:hyperlink w:anchor="_Toc210252234" w:history="1">
            <w:r w:rsidR="00EA6F25" w:rsidRPr="00D131C8">
              <w:rPr>
                <w:rStyle w:val="Hipervnculo"/>
                <w:rFonts w:eastAsiaTheme="majorEastAsia"/>
                <w:noProof/>
                <w:color w:val="auto"/>
              </w:rPr>
              <w:t>ANTECEDENTES</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_Toc210252234 \h </w:instrText>
            </w:r>
            <w:r w:rsidR="00EA6F25" w:rsidRPr="00D131C8">
              <w:rPr>
                <w:noProof/>
                <w:webHidden/>
              </w:rPr>
            </w:r>
            <w:r w:rsidR="00EA6F25" w:rsidRPr="00D131C8">
              <w:rPr>
                <w:noProof/>
                <w:webHidden/>
              </w:rPr>
              <w:fldChar w:fldCharType="separate"/>
            </w:r>
            <w:r w:rsidR="00D131C8">
              <w:rPr>
                <w:noProof/>
                <w:webHidden/>
              </w:rPr>
              <w:t>1</w:t>
            </w:r>
            <w:r w:rsidR="00EA6F25" w:rsidRPr="00D131C8">
              <w:rPr>
                <w:noProof/>
                <w:webHidden/>
              </w:rPr>
              <w:fldChar w:fldCharType="end"/>
            </w:r>
          </w:hyperlink>
        </w:p>
        <w:p w14:paraId="16A8D9FB" w14:textId="77777777" w:rsidR="00EA6F25" w:rsidRPr="00D131C8" w:rsidRDefault="00DD052A" w:rsidP="00EA6F25">
          <w:pPr>
            <w:pStyle w:val="TDC2"/>
            <w:rPr>
              <w:rFonts w:asciiTheme="minorHAnsi" w:eastAsiaTheme="minorEastAsia" w:hAnsiTheme="minorHAnsi" w:cstheme="minorBidi"/>
              <w:noProof/>
              <w:szCs w:val="22"/>
              <w:lang w:eastAsia="es-MX"/>
            </w:rPr>
          </w:pPr>
          <w:hyperlink w:anchor="_Toc210252235" w:history="1">
            <w:r w:rsidR="00EA6F25" w:rsidRPr="00D131C8">
              <w:rPr>
                <w:rStyle w:val="Hipervnculo"/>
                <w:rFonts w:eastAsiaTheme="majorEastAsia"/>
                <w:noProof/>
                <w:color w:val="auto"/>
              </w:rPr>
              <w:t>DE LA SOLICITUD DE INFORMACIÓN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_Toc210252235 \h </w:instrText>
            </w:r>
            <w:r w:rsidR="00EA6F25" w:rsidRPr="00D131C8">
              <w:rPr>
                <w:noProof/>
                <w:webHidden/>
              </w:rPr>
            </w:r>
            <w:r w:rsidR="00EA6F25" w:rsidRPr="00D131C8">
              <w:rPr>
                <w:noProof/>
                <w:webHidden/>
              </w:rPr>
              <w:fldChar w:fldCharType="separate"/>
            </w:r>
            <w:r w:rsidR="00D131C8">
              <w:rPr>
                <w:noProof/>
                <w:webHidden/>
              </w:rPr>
              <w:t>1</w:t>
            </w:r>
            <w:r w:rsidR="00EA6F25" w:rsidRPr="00D131C8">
              <w:rPr>
                <w:noProof/>
                <w:webHidden/>
              </w:rPr>
              <w:fldChar w:fldCharType="end"/>
            </w:r>
          </w:hyperlink>
        </w:p>
        <w:p w14:paraId="66BF28CE"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36" w:history="1">
            <w:r w:rsidR="00EA6F25" w:rsidRPr="00D131C8">
              <w:rPr>
                <w:rStyle w:val="Hipervnculo"/>
                <w:rFonts w:eastAsiaTheme="majorEastAsia"/>
                <w:noProof/>
                <w:color w:val="auto"/>
              </w:rPr>
              <w:t>a) Solicitud de información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_Toc210252236 \h </w:instrText>
            </w:r>
            <w:r w:rsidR="00EA6F25" w:rsidRPr="00D131C8">
              <w:rPr>
                <w:noProof/>
                <w:webHidden/>
              </w:rPr>
            </w:r>
            <w:r w:rsidR="00EA6F25" w:rsidRPr="00D131C8">
              <w:rPr>
                <w:noProof/>
                <w:webHidden/>
              </w:rPr>
              <w:fldChar w:fldCharType="separate"/>
            </w:r>
            <w:r w:rsidR="00D131C8">
              <w:rPr>
                <w:noProof/>
                <w:webHidden/>
              </w:rPr>
              <w:t>1</w:t>
            </w:r>
            <w:r w:rsidR="00EA6F25" w:rsidRPr="00D131C8">
              <w:rPr>
                <w:noProof/>
                <w:webHidden/>
              </w:rPr>
              <w:fldChar w:fldCharType="end"/>
            </w:r>
          </w:hyperlink>
        </w:p>
        <w:p w14:paraId="4E8D50A2"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37" w:history="1">
            <w:r w:rsidR="00EA6F25" w:rsidRPr="00D131C8">
              <w:rPr>
                <w:rStyle w:val="Hipervnculo"/>
                <w:rFonts w:eastAsiaTheme="majorEastAsia"/>
                <w:noProof/>
                <w:color w:val="auto"/>
              </w:rPr>
              <w:t>b) Turno de la solicitud de información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_Toc210252237 \h </w:instrText>
            </w:r>
            <w:r w:rsidR="00EA6F25" w:rsidRPr="00D131C8">
              <w:rPr>
                <w:noProof/>
                <w:webHidden/>
              </w:rPr>
            </w:r>
            <w:r w:rsidR="00EA6F25" w:rsidRPr="00D131C8">
              <w:rPr>
                <w:noProof/>
                <w:webHidden/>
              </w:rPr>
              <w:fldChar w:fldCharType="separate"/>
            </w:r>
            <w:r w:rsidR="00D131C8">
              <w:rPr>
                <w:noProof/>
                <w:webHidden/>
              </w:rPr>
              <w:t>2</w:t>
            </w:r>
            <w:r w:rsidR="00EA6F25" w:rsidRPr="00D131C8">
              <w:rPr>
                <w:noProof/>
                <w:webHidden/>
              </w:rPr>
              <w:fldChar w:fldCharType="end"/>
            </w:r>
          </w:hyperlink>
        </w:p>
        <w:p w14:paraId="1E5B42FA"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38" w:history="1">
            <w:r w:rsidR="00EA6F25" w:rsidRPr="00D131C8">
              <w:rPr>
                <w:rStyle w:val="Hipervnculo"/>
                <w:rFonts w:eastAsiaTheme="majorEastAsia"/>
                <w:noProof/>
                <w:color w:val="auto"/>
              </w:rPr>
              <w:t>c) Prórroga</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_Toc210252238 \h </w:instrText>
            </w:r>
            <w:r w:rsidR="00EA6F25" w:rsidRPr="00D131C8">
              <w:rPr>
                <w:noProof/>
                <w:webHidden/>
              </w:rPr>
            </w:r>
            <w:r w:rsidR="00EA6F25" w:rsidRPr="00D131C8">
              <w:rPr>
                <w:noProof/>
                <w:webHidden/>
              </w:rPr>
              <w:fldChar w:fldCharType="separate"/>
            </w:r>
            <w:r w:rsidR="00D131C8">
              <w:rPr>
                <w:noProof/>
                <w:webHidden/>
              </w:rPr>
              <w:t>2</w:t>
            </w:r>
            <w:r w:rsidR="00EA6F25" w:rsidRPr="00D131C8">
              <w:rPr>
                <w:noProof/>
                <w:webHidden/>
              </w:rPr>
              <w:fldChar w:fldCharType="end"/>
            </w:r>
          </w:hyperlink>
        </w:p>
        <w:p w14:paraId="2E25286B"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39" w:history="1">
            <w:r w:rsidR="00EA6F25" w:rsidRPr="00D131C8">
              <w:rPr>
                <w:rStyle w:val="Hipervnculo"/>
                <w:rFonts w:eastAsiaTheme="majorEastAsia"/>
                <w:noProof/>
                <w:color w:val="auto"/>
              </w:rPr>
              <w:t>d) Respuesta del Sujeto Obligado</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_Toc210252239 \h </w:instrText>
            </w:r>
            <w:r w:rsidR="00EA6F25" w:rsidRPr="00D131C8">
              <w:rPr>
                <w:noProof/>
                <w:webHidden/>
              </w:rPr>
            </w:r>
            <w:r w:rsidR="00EA6F25" w:rsidRPr="00D131C8">
              <w:rPr>
                <w:noProof/>
                <w:webHidden/>
              </w:rPr>
              <w:fldChar w:fldCharType="separate"/>
            </w:r>
            <w:r w:rsidR="00D131C8">
              <w:rPr>
                <w:noProof/>
                <w:webHidden/>
              </w:rPr>
              <w:t>3</w:t>
            </w:r>
            <w:r w:rsidR="00EA6F25" w:rsidRPr="00D131C8">
              <w:rPr>
                <w:noProof/>
                <w:webHidden/>
              </w:rPr>
              <w:fldChar w:fldCharType="end"/>
            </w:r>
          </w:hyperlink>
        </w:p>
        <w:p w14:paraId="628C622B" w14:textId="77777777" w:rsidR="00EA6F25" w:rsidRPr="00D131C8" w:rsidRDefault="00DD052A" w:rsidP="00EA6F25">
          <w:pPr>
            <w:pStyle w:val="TDC2"/>
            <w:rPr>
              <w:rFonts w:asciiTheme="minorHAnsi" w:eastAsiaTheme="minorEastAsia" w:hAnsiTheme="minorHAnsi" w:cstheme="minorBidi"/>
              <w:noProof/>
              <w:szCs w:val="22"/>
              <w:lang w:eastAsia="es-MX"/>
            </w:rPr>
          </w:pPr>
          <w:hyperlink w:anchor="_Toc210252240" w:history="1">
            <w:r w:rsidR="00EA6F25" w:rsidRPr="00D131C8">
              <w:rPr>
                <w:rStyle w:val="Hipervnculo"/>
                <w:rFonts w:eastAsiaTheme="majorEastAsia"/>
                <w:noProof/>
                <w:color w:val="auto"/>
              </w:rPr>
              <w:t>DEL RECURSO DE REVISIÓN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_Toc210252240 \h </w:instrText>
            </w:r>
            <w:r w:rsidR="00EA6F25" w:rsidRPr="00D131C8">
              <w:rPr>
                <w:noProof/>
                <w:webHidden/>
              </w:rPr>
            </w:r>
            <w:r w:rsidR="00EA6F25" w:rsidRPr="00D131C8">
              <w:rPr>
                <w:noProof/>
                <w:webHidden/>
              </w:rPr>
              <w:fldChar w:fldCharType="separate"/>
            </w:r>
            <w:r w:rsidR="00D131C8">
              <w:rPr>
                <w:noProof/>
                <w:webHidden/>
              </w:rPr>
              <w:t>4</w:t>
            </w:r>
            <w:r w:rsidR="00EA6F25" w:rsidRPr="00D131C8">
              <w:rPr>
                <w:noProof/>
                <w:webHidden/>
              </w:rPr>
              <w:fldChar w:fldCharType="end"/>
            </w:r>
          </w:hyperlink>
        </w:p>
        <w:p w14:paraId="3E9EE888"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41" w:history="1">
            <w:r w:rsidR="00EA6F25" w:rsidRPr="00D131C8">
              <w:rPr>
                <w:rStyle w:val="Hipervnculo"/>
                <w:rFonts w:eastAsiaTheme="majorEastAsia"/>
                <w:noProof/>
                <w:color w:val="auto"/>
              </w:rPr>
              <w:t>a) Interposición del Recurso de Revisión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_Toc210252241 \h </w:instrText>
            </w:r>
            <w:r w:rsidR="00EA6F25" w:rsidRPr="00D131C8">
              <w:rPr>
                <w:noProof/>
                <w:webHidden/>
              </w:rPr>
            </w:r>
            <w:r w:rsidR="00EA6F25" w:rsidRPr="00D131C8">
              <w:rPr>
                <w:noProof/>
                <w:webHidden/>
              </w:rPr>
              <w:fldChar w:fldCharType="separate"/>
            </w:r>
            <w:r w:rsidR="00D131C8">
              <w:rPr>
                <w:noProof/>
                <w:webHidden/>
              </w:rPr>
              <w:t>4</w:t>
            </w:r>
            <w:r w:rsidR="00EA6F25" w:rsidRPr="00D131C8">
              <w:rPr>
                <w:noProof/>
                <w:webHidden/>
              </w:rPr>
              <w:fldChar w:fldCharType="end"/>
            </w:r>
          </w:hyperlink>
        </w:p>
        <w:p w14:paraId="714B8C3C"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42" w:history="1">
            <w:r w:rsidR="00EA6F25" w:rsidRPr="00D131C8">
              <w:rPr>
                <w:rStyle w:val="Hipervnculo"/>
                <w:rFonts w:eastAsiaTheme="majorEastAsia"/>
                <w:noProof/>
                <w:color w:val="auto"/>
              </w:rPr>
              <w:t>b) Turno del Recurso de Revisión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_Toc210252242 \h </w:instrText>
            </w:r>
            <w:r w:rsidR="00EA6F25" w:rsidRPr="00D131C8">
              <w:rPr>
                <w:noProof/>
                <w:webHidden/>
              </w:rPr>
            </w:r>
            <w:r w:rsidR="00EA6F25" w:rsidRPr="00D131C8">
              <w:rPr>
                <w:noProof/>
                <w:webHidden/>
              </w:rPr>
              <w:fldChar w:fldCharType="separate"/>
            </w:r>
            <w:r w:rsidR="00D131C8">
              <w:rPr>
                <w:noProof/>
                <w:webHidden/>
              </w:rPr>
              <w:t>5</w:t>
            </w:r>
            <w:r w:rsidR="00EA6F25" w:rsidRPr="00D131C8">
              <w:rPr>
                <w:noProof/>
                <w:webHidden/>
              </w:rPr>
              <w:fldChar w:fldCharType="end"/>
            </w:r>
          </w:hyperlink>
        </w:p>
        <w:p w14:paraId="7A4FCA09"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43" w:history="1">
            <w:r w:rsidR="00EA6F25" w:rsidRPr="00D131C8">
              <w:rPr>
                <w:rStyle w:val="Hipervnculo"/>
                <w:rFonts w:eastAsiaTheme="majorEastAsia"/>
                <w:noProof/>
                <w:color w:val="auto"/>
              </w:rPr>
              <w:t>c) Admisión del Recurso de Revisión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_Toc210252243 \h </w:instrText>
            </w:r>
            <w:r w:rsidR="00EA6F25" w:rsidRPr="00D131C8">
              <w:rPr>
                <w:noProof/>
                <w:webHidden/>
              </w:rPr>
            </w:r>
            <w:r w:rsidR="00EA6F25" w:rsidRPr="00D131C8">
              <w:rPr>
                <w:noProof/>
                <w:webHidden/>
              </w:rPr>
              <w:fldChar w:fldCharType="separate"/>
            </w:r>
            <w:r w:rsidR="00D131C8">
              <w:rPr>
                <w:noProof/>
                <w:webHidden/>
              </w:rPr>
              <w:t>5</w:t>
            </w:r>
            <w:r w:rsidR="00EA6F25" w:rsidRPr="00D131C8">
              <w:rPr>
                <w:noProof/>
                <w:webHidden/>
              </w:rPr>
              <w:fldChar w:fldCharType="end"/>
            </w:r>
          </w:hyperlink>
        </w:p>
        <w:p w14:paraId="6206BF5E"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44" w:history="1">
            <w:r w:rsidR="00EA6F25" w:rsidRPr="00D131C8">
              <w:rPr>
                <w:rStyle w:val="Hipervnculo"/>
                <w:rFonts w:eastAsiaTheme="majorEastAsia"/>
                <w:noProof/>
                <w:color w:val="auto"/>
              </w:rPr>
              <w:t>d) Informe Justificado del Sujeto Obligado</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_Toc210252244 \h </w:instrText>
            </w:r>
            <w:r w:rsidR="00EA6F25" w:rsidRPr="00D131C8">
              <w:rPr>
                <w:noProof/>
                <w:webHidden/>
              </w:rPr>
            </w:r>
            <w:r w:rsidR="00EA6F25" w:rsidRPr="00D131C8">
              <w:rPr>
                <w:noProof/>
                <w:webHidden/>
              </w:rPr>
              <w:fldChar w:fldCharType="separate"/>
            </w:r>
            <w:r w:rsidR="00D131C8">
              <w:rPr>
                <w:noProof/>
                <w:webHidden/>
              </w:rPr>
              <w:t>5</w:t>
            </w:r>
            <w:r w:rsidR="00EA6F25" w:rsidRPr="00D131C8">
              <w:rPr>
                <w:noProof/>
                <w:webHidden/>
              </w:rPr>
              <w:fldChar w:fldCharType="end"/>
            </w:r>
          </w:hyperlink>
        </w:p>
        <w:p w14:paraId="37E85BFB"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45" w:history="1">
            <w:r w:rsidR="00EA6F25" w:rsidRPr="00D131C8">
              <w:rPr>
                <w:rStyle w:val="Hipervnculo"/>
                <w:rFonts w:eastAsiaTheme="majorEastAsia"/>
                <w:noProof/>
                <w:color w:val="auto"/>
              </w:rPr>
              <w:t>e) Manifestaciones de la Parte Recurrente</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_Toc210252245 \h </w:instrText>
            </w:r>
            <w:r w:rsidR="00EA6F25" w:rsidRPr="00D131C8">
              <w:rPr>
                <w:noProof/>
                <w:webHidden/>
              </w:rPr>
            </w:r>
            <w:r w:rsidR="00EA6F25" w:rsidRPr="00D131C8">
              <w:rPr>
                <w:noProof/>
                <w:webHidden/>
              </w:rPr>
              <w:fldChar w:fldCharType="separate"/>
            </w:r>
            <w:r w:rsidR="00D131C8">
              <w:rPr>
                <w:noProof/>
                <w:webHidden/>
              </w:rPr>
              <w:t>6</w:t>
            </w:r>
            <w:r w:rsidR="00EA6F25" w:rsidRPr="00D131C8">
              <w:rPr>
                <w:noProof/>
                <w:webHidden/>
              </w:rPr>
              <w:fldChar w:fldCharType="end"/>
            </w:r>
          </w:hyperlink>
        </w:p>
        <w:p w14:paraId="681D7610"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46" w:history="1">
            <w:r w:rsidR="00EA6F25" w:rsidRPr="00D131C8">
              <w:rPr>
                <w:rStyle w:val="Hipervnculo"/>
                <w:rFonts w:eastAsiaTheme="majorEastAsia"/>
                <w:noProof/>
                <w:color w:val="auto"/>
              </w:rPr>
              <w:t>f) Ampliación de Plazo para Resolver</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_Toc210252246 \h </w:instrText>
            </w:r>
            <w:r w:rsidR="00EA6F25" w:rsidRPr="00D131C8">
              <w:rPr>
                <w:noProof/>
                <w:webHidden/>
              </w:rPr>
            </w:r>
            <w:r w:rsidR="00EA6F25" w:rsidRPr="00D131C8">
              <w:rPr>
                <w:noProof/>
                <w:webHidden/>
              </w:rPr>
              <w:fldChar w:fldCharType="separate"/>
            </w:r>
            <w:r w:rsidR="00D131C8">
              <w:rPr>
                <w:noProof/>
                <w:webHidden/>
              </w:rPr>
              <w:t>6</w:t>
            </w:r>
            <w:r w:rsidR="00EA6F25" w:rsidRPr="00D131C8">
              <w:rPr>
                <w:noProof/>
                <w:webHidden/>
              </w:rPr>
              <w:fldChar w:fldCharType="end"/>
            </w:r>
          </w:hyperlink>
        </w:p>
        <w:p w14:paraId="4D472166"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47" w:history="1">
            <w:r w:rsidR="00EA6F25" w:rsidRPr="00D131C8">
              <w:rPr>
                <w:rStyle w:val="Hipervnculo"/>
                <w:rFonts w:eastAsiaTheme="majorEastAsia"/>
                <w:noProof/>
                <w:color w:val="auto"/>
              </w:rPr>
              <w:t>g) Cierre de instrucción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_Toc210252247 \h </w:instrText>
            </w:r>
            <w:r w:rsidR="00EA6F25" w:rsidRPr="00D131C8">
              <w:rPr>
                <w:noProof/>
                <w:webHidden/>
              </w:rPr>
            </w:r>
            <w:r w:rsidR="00EA6F25" w:rsidRPr="00D131C8">
              <w:rPr>
                <w:noProof/>
                <w:webHidden/>
              </w:rPr>
              <w:fldChar w:fldCharType="separate"/>
            </w:r>
            <w:r w:rsidR="00D131C8">
              <w:rPr>
                <w:noProof/>
                <w:webHidden/>
              </w:rPr>
              <w:t>7</w:t>
            </w:r>
            <w:r w:rsidR="00EA6F25" w:rsidRPr="00D131C8">
              <w:rPr>
                <w:noProof/>
                <w:webHidden/>
              </w:rPr>
              <w:fldChar w:fldCharType="end"/>
            </w:r>
          </w:hyperlink>
        </w:p>
        <w:p w14:paraId="3CD91AE0" w14:textId="77777777" w:rsidR="00EA6F25" w:rsidRPr="00D131C8" w:rsidRDefault="00DD052A" w:rsidP="00EA6F25">
          <w:pPr>
            <w:pStyle w:val="TDC1"/>
            <w:tabs>
              <w:tab w:val="right" w:leader="dot" w:pos="9034"/>
            </w:tabs>
            <w:rPr>
              <w:rFonts w:asciiTheme="minorHAnsi" w:eastAsiaTheme="minorEastAsia" w:hAnsiTheme="minorHAnsi" w:cstheme="minorBidi"/>
              <w:noProof/>
              <w:szCs w:val="22"/>
              <w:lang w:eastAsia="es-MX"/>
            </w:rPr>
          </w:pPr>
          <w:hyperlink w:anchor="_Toc210252248" w:history="1">
            <w:r w:rsidR="00EA6F25" w:rsidRPr="00D131C8">
              <w:rPr>
                <w:rStyle w:val="Hipervnculo"/>
                <w:rFonts w:eastAsiaTheme="majorEastAsia"/>
                <w:noProof/>
                <w:color w:val="auto"/>
              </w:rPr>
              <w:t>CONSIDERANDOS</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_Toc210252248 \h </w:instrText>
            </w:r>
            <w:r w:rsidR="00EA6F25" w:rsidRPr="00D131C8">
              <w:rPr>
                <w:noProof/>
                <w:webHidden/>
              </w:rPr>
            </w:r>
            <w:r w:rsidR="00EA6F25" w:rsidRPr="00D131C8">
              <w:rPr>
                <w:noProof/>
                <w:webHidden/>
              </w:rPr>
              <w:fldChar w:fldCharType="separate"/>
            </w:r>
            <w:r w:rsidR="00D131C8">
              <w:rPr>
                <w:noProof/>
                <w:webHidden/>
              </w:rPr>
              <w:t>7</w:t>
            </w:r>
            <w:r w:rsidR="00EA6F25" w:rsidRPr="00D131C8">
              <w:rPr>
                <w:noProof/>
                <w:webHidden/>
              </w:rPr>
              <w:fldChar w:fldCharType="end"/>
            </w:r>
          </w:hyperlink>
        </w:p>
        <w:p w14:paraId="6FE8CE87" w14:textId="77777777" w:rsidR="00EA6F25" w:rsidRPr="00D131C8" w:rsidRDefault="00DD052A" w:rsidP="00EA6F25">
          <w:pPr>
            <w:pStyle w:val="TDC2"/>
            <w:rPr>
              <w:rFonts w:asciiTheme="minorHAnsi" w:eastAsiaTheme="minorEastAsia" w:hAnsiTheme="minorHAnsi" w:cstheme="minorBidi"/>
              <w:noProof/>
              <w:szCs w:val="22"/>
              <w:lang w:eastAsia="es-MX"/>
            </w:rPr>
          </w:pPr>
          <w:hyperlink w:anchor="_Toc210252249" w:history="1">
            <w:r w:rsidR="00EA6F25" w:rsidRPr="00D131C8">
              <w:rPr>
                <w:rStyle w:val="Hipervnculo"/>
                <w:rFonts w:eastAsiaTheme="majorEastAsia"/>
                <w:noProof/>
                <w:color w:val="auto"/>
              </w:rPr>
              <w:t>PRIMERO. Procedibilidad</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_Toc210252249 \h </w:instrText>
            </w:r>
            <w:r w:rsidR="00EA6F25" w:rsidRPr="00D131C8">
              <w:rPr>
                <w:noProof/>
                <w:webHidden/>
              </w:rPr>
            </w:r>
            <w:r w:rsidR="00EA6F25" w:rsidRPr="00D131C8">
              <w:rPr>
                <w:noProof/>
                <w:webHidden/>
              </w:rPr>
              <w:fldChar w:fldCharType="separate"/>
            </w:r>
            <w:r w:rsidR="00D131C8">
              <w:rPr>
                <w:noProof/>
                <w:webHidden/>
              </w:rPr>
              <w:t>7</w:t>
            </w:r>
            <w:r w:rsidR="00EA6F25" w:rsidRPr="00D131C8">
              <w:rPr>
                <w:noProof/>
                <w:webHidden/>
              </w:rPr>
              <w:fldChar w:fldCharType="end"/>
            </w:r>
          </w:hyperlink>
        </w:p>
        <w:p w14:paraId="5147F200"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0" w:history="1">
            <w:r w:rsidR="00EA6F25" w:rsidRPr="00D131C8">
              <w:rPr>
                <w:rStyle w:val="Hipervnculo"/>
                <w:rFonts w:eastAsiaTheme="majorEastAsia"/>
                <w:noProof/>
                <w:color w:val="auto"/>
              </w:rPr>
              <w:t>a) Competencia del Instituto</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_Toc210252250 \h </w:instrText>
            </w:r>
            <w:r w:rsidR="00EA6F25" w:rsidRPr="00D131C8">
              <w:rPr>
                <w:noProof/>
                <w:webHidden/>
              </w:rPr>
            </w:r>
            <w:r w:rsidR="00EA6F25" w:rsidRPr="00D131C8">
              <w:rPr>
                <w:noProof/>
                <w:webHidden/>
              </w:rPr>
              <w:fldChar w:fldCharType="separate"/>
            </w:r>
            <w:r w:rsidR="00D131C8">
              <w:rPr>
                <w:noProof/>
                <w:webHidden/>
              </w:rPr>
              <w:t>7</w:t>
            </w:r>
            <w:r w:rsidR="00EA6F25" w:rsidRPr="00D131C8">
              <w:rPr>
                <w:noProof/>
                <w:webHidden/>
              </w:rPr>
              <w:fldChar w:fldCharType="end"/>
            </w:r>
          </w:hyperlink>
        </w:p>
        <w:p w14:paraId="501BC5A3"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1" w:history="1">
            <w:r w:rsidR="00EA6F25" w:rsidRPr="00D131C8">
              <w:rPr>
                <w:rStyle w:val="Hipervnculo"/>
                <w:rFonts w:eastAsiaTheme="majorEastAsia"/>
                <w:noProof/>
                <w:color w:val="auto"/>
              </w:rPr>
              <w:t>b) Legitimidad de la parte recurrente</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_Toc210252251 \h </w:instrText>
            </w:r>
            <w:r w:rsidR="00EA6F25" w:rsidRPr="00D131C8">
              <w:rPr>
                <w:noProof/>
                <w:webHidden/>
              </w:rPr>
            </w:r>
            <w:r w:rsidR="00EA6F25" w:rsidRPr="00D131C8">
              <w:rPr>
                <w:noProof/>
                <w:webHidden/>
              </w:rPr>
              <w:fldChar w:fldCharType="separate"/>
            </w:r>
            <w:r w:rsidR="00D131C8">
              <w:rPr>
                <w:noProof/>
                <w:webHidden/>
              </w:rPr>
              <w:t>8</w:t>
            </w:r>
            <w:r w:rsidR="00EA6F25" w:rsidRPr="00D131C8">
              <w:rPr>
                <w:noProof/>
                <w:webHidden/>
              </w:rPr>
              <w:fldChar w:fldCharType="end"/>
            </w:r>
          </w:hyperlink>
        </w:p>
        <w:p w14:paraId="5479DDAC"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2" w:history="1">
            <w:r w:rsidR="00EA6F25" w:rsidRPr="00D131C8">
              <w:rPr>
                <w:rStyle w:val="Hipervnculo"/>
                <w:rFonts w:eastAsiaTheme="majorEastAsia"/>
                <w:noProof/>
                <w:color w:val="auto"/>
              </w:rPr>
              <w:t>c) Plazo para interponer el recurso</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_Toc210252252 \h </w:instrText>
            </w:r>
            <w:r w:rsidR="00EA6F25" w:rsidRPr="00D131C8">
              <w:rPr>
                <w:noProof/>
                <w:webHidden/>
              </w:rPr>
            </w:r>
            <w:r w:rsidR="00EA6F25" w:rsidRPr="00D131C8">
              <w:rPr>
                <w:noProof/>
                <w:webHidden/>
              </w:rPr>
              <w:fldChar w:fldCharType="separate"/>
            </w:r>
            <w:r w:rsidR="00D131C8">
              <w:rPr>
                <w:noProof/>
                <w:webHidden/>
              </w:rPr>
              <w:t>8</w:t>
            </w:r>
            <w:r w:rsidR="00EA6F25" w:rsidRPr="00D131C8">
              <w:rPr>
                <w:noProof/>
                <w:webHidden/>
              </w:rPr>
              <w:fldChar w:fldCharType="end"/>
            </w:r>
          </w:hyperlink>
        </w:p>
        <w:p w14:paraId="6239F90E"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3" w:history="1">
            <w:r w:rsidR="00EA6F25" w:rsidRPr="00D131C8">
              <w:rPr>
                <w:rStyle w:val="Hipervnculo"/>
                <w:rFonts w:eastAsiaTheme="majorEastAsia"/>
                <w:noProof/>
                <w:color w:val="auto"/>
              </w:rPr>
              <w:t>d) Causales de Procedencia</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_Toc210252253 \h </w:instrText>
            </w:r>
            <w:r w:rsidR="00EA6F25" w:rsidRPr="00D131C8">
              <w:rPr>
                <w:noProof/>
                <w:webHidden/>
              </w:rPr>
            </w:r>
            <w:r w:rsidR="00EA6F25" w:rsidRPr="00D131C8">
              <w:rPr>
                <w:noProof/>
                <w:webHidden/>
              </w:rPr>
              <w:fldChar w:fldCharType="separate"/>
            </w:r>
            <w:r w:rsidR="00D131C8">
              <w:rPr>
                <w:noProof/>
                <w:webHidden/>
              </w:rPr>
              <w:t>8</w:t>
            </w:r>
            <w:r w:rsidR="00EA6F25" w:rsidRPr="00D131C8">
              <w:rPr>
                <w:noProof/>
                <w:webHidden/>
              </w:rPr>
              <w:fldChar w:fldCharType="end"/>
            </w:r>
          </w:hyperlink>
        </w:p>
        <w:p w14:paraId="65148BAA"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4" w:history="1">
            <w:r w:rsidR="00EA6F25" w:rsidRPr="00D131C8">
              <w:rPr>
                <w:rStyle w:val="Hipervnculo"/>
                <w:rFonts w:eastAsiaTheme="majorEastAsia"/>
                <w:noProof/>
                <w:color w:val="auto"/>
              </w:rPr>
              <w:t>e) Requisitos formales para la interposición del recurso</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_Toc210252254 \h </w:instrText>
            </w:r>
            <w:r w:rsidR="00EA6F25" w:rsidRPr="00D131C8">
              <w:rPr>
                <w:noProof/>
                <w:webHidden/>
              </w:rPr>
            </w:r>
            <w:r w:rsidR="00EA6F25" w:rsidRPr="00D131C8">
              <w:rPr>
                <w:noProof/>
                <w:webHidden/>
              </w:rPr>
              <w:fldChar w:fldCharType="separate"/>
            </w:r>
            <w:r w:rsidR="00D131C8">
              <w:rPr>
                <w:noProof/>
                <w:webHidden/>
              </w:rPr>
              <w:t>8</w:t>
            </w:r>
            <w:r w:rsidR="00EA6F25" w:rsidRPr="00D131C8">
              <w:rPr>
                <w:noProof/>
                <w:webHidden/>
              </w:rPr>
              <w:fldChar w:fldCharType="end"/>
            </w:r>
          </w:hyperlink>
        </w:p>
        <w:p w14:paraId="603EE314" w14:textId="77777777" w:rsidR="00EA6F25" w:rsidRPr="00D131C8" w:rsidRDefault="00DD052A" w:rsidP="00EA6F25">
          <w:pPr>
            <w:pStyle w:val="TDC2"/>
            <w:rPr>
              <w:rFonts w:asciiTheme="minorHAnsi" w:eastAsiaTheme="minorEastAsia" w:hAnsiTheme="minorHAnsi" w:cstheme="minorBidi"/>
              <w:noProof/>
              <w:szCs w:val="22"/>
              <w:lang w:eastAsia="es-MX"/>
            </w:rPr>
          </w:pPr>
          <w:hyperlink w:anchor="_Toc210252255" w:history="1">
            <w:r w:rsidR="00EA6F25" w:rsidRPr="00D131C8">
              <w:rPr>
                <w:rStyle w:val="Hipervnculo"/>
                <w:rFonts w:eastAsiaTheme="majorEastAsia"/>
                <w:noProof/>
                <w:color w:val="auto"/>
              </w:rPr>
              <w:t>SEGUNDO. Estudio de Fondo</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_Toc210252255 \h </w:instrText>
            </w:r>
            <w:r w:rsidR="00EA6F25" w:rsidRPr="00D131C8">
              <w:rPr>
                <w:noProof/>
                <w:webHidden/>
              </w:rPr>
            </w:r>
            <w:r w:rsidR="00EA6F25" w:rsidRPr="00D131C8">
              <w:rPr>
                <w:noProof/>
                <w:webHidden/>
              </w:rPr>
              <w:fldChar w:fldCharType="separate"/>
            </w:r>
            <w:r w:rsidR="00D131C8">
              <w:rPr>
                <w:noProof/>
                <w:webHidden/>
              </w:rPr>
              <w:t>9</w:t>
            </w:r>
            <w:r w:rsidR="00EA6F25" w:rsidRPr="00D131C8">
              <w:rPr>
                <w:noProof/>
                <w:webHidden/>
              </w:rPr>
              <w:fldChar w:fldCharType="end"/>
            </w:r>
          </w:hyperlink>
        </w:p>
        <w:p w14:paraId="679A6CCD"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6" w:history="1">
            <w:r w:rsidR="00EA6F25" w:rsidRPr="00D131C8">
              <w:rPr>
                <w:rStyle w:val="Hipervnculo"/>
                <w:rFonts w:eastAsiaTheme="majorEastAsia"/>
                <w:noProof/>
                <w:color w:val="auto"/>
              </w:rPr>
              <w:t>a) Mandato de transparencia y responsabilidad del Sujeto Obligado</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_Toc210252256 \h </w:instrText>
            </w:r>
            <w:r w:rsidR="00EA6F25" w:rsidRPr="00D131C8">
              <w:rPr>
                <w:noProof/>
                <w:webHidden/>
              </w:rPr>
            </w:r>
            <w:r w:rsidR="00EA6F25" w:rsidRPr="00D131C8">
              <w:rPr>
                <w:noProof/>
                <w:webHidden/>
              </w:rPr>
              <w:fldChar w:fldCharType="separate"/>
            </w:r>
            <w:r w:rsidR="00D131C8">
              <w:rPr>
                <w:noProof/>
                <w:webHidden/>
              </w:rPr>
              <w:t>9</w:t>
            </w:r>
            <w:r w:rsidR="00EA6F25" w:rsidRPr="00D131C8">
              <w:rPr>
                <w:noProof/>
                <w:webHidden/>
              </w:rPr>
              <w:fldChar w:fldCharType="end"/>
            </w:r>
          </w:hyperlink>
        </w:p>
        <w:p w14:paraId="2A4CDBF3"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7" w:history="1">
            <w:r w:rsidR="00EA6F25" w:rsidRPr="00D131C8">
              <w:rPr>
                <w:rStyle w:val="Hipervnculo"/>
                <w:rFonts w:eastAsiaTheme="majorEastAsia"/>
                <w:noProof/>
                <w:color w:val="auto"/>
              </w:rPr>
              <w:t>b) Controversia a resolver</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_Toc210252257 \h </w:instrText>
            </w:r>
            <w:r w:rsidR="00EA6F25" w:rsidRPr="00D131C8">
              <w:rPr>
                <w:noProof/>
                <w:webHidden/>
              </w:rPr>
            </w:r>
            <w:r w:rsidR="00EA6F25" w:rsidRPr="00D131C8">
              <w:rPr>
                <w:noProof/>
                <w:webHidden/>
              </w:rPr>
              <w:fldChar w:fldCharType="separate"/>
            </w:r>
            <w:r w:rsidR="00D131C8">
              <w:rPr>
                <w:noProof/>
                <w:webHidden/>
              </w:rPr>
              <w:t>11</w:t>
            </w:r>
            <w:r w:rsidR="00EA6F25" w:rsidRPr="00D131C8">
              <w:rPr>
                <w:noProof/>
                <w:webHidden/>
              </w:rPr>
              <w:fldChar w:fldCharType="end"/>
            </w:r>
          </w:hyperlink>
        </w:p>
        <w:p w14:paraId="619ECD32"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8" w:history="1">
            <w:r w:rsidR="00EA6F25" w:rsidRPr="00D131C8">
              <w:rPr>
                <w:rStyle w:val="Hipervnculo"/>
                <w:rFonts w:eastAsiaTheme="majorEastAsia"/>
                <w:noProof/>
                <w:color w:val="auto"/>
              </w:rPr>
              <w:t>c) Estudio de la controversia</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_Toc210252258 \h </w:instrText>
            </w:r>
            <w:r w:rsidR="00EA6F25" w:rsidRPr="00D131C8">
              <w:rPr>
                <w:noProof/>
                <w:webHidden/>
              </w:rPr>
            </w:r>
            <w:r w:rsidR="00EA6F25" w:rsidRPr="00D131C8">
              <w:rPr>
                <w:noProof/>
                <w:webHidden/>
              </w:rPr>
              <w:fldChar w:fldCharType="separate"/>
            </w:r>
            <w:r w:rsidR="00D131C8">
              <w:rPr>
                <w:noProof/>
                <w:webHidden/>
              </w:rPr>
              <w:t>13</w:t>
            </w:r>
            <w:r w:rsidR="00EA6F25" w:rsidRPr="00D131C8">
              <w:rPr>
                <w:noProof/>
                <w:webHidden/>
              </w:rPr>
              <w:fldChar w:fldCharType="end"/>
            </w:r>
          </w:hyperlink>
        </w:p>
        <w:p w14:paraId="2432E1CA"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59" w:history="1">
            <w:r w:rsidR="00EA6F25" w:rsidRPr="00D131C8">
              <w:rPr>
                <w:rStyle w:val="Hipervnculo"/>
                <w:rFonts w:eastAsiaTheme="majorEastAsia"/>
                <w:noProof/>
                <w:color w:val="auto"/>
              </w:rPr>
              <w:t>d) Versión pública</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_Toc210252259 \h </w:instrText>
            </w:r>
            <w:r w:rsidR="00EA6F25" w:rsidRPr="00D131C8">
              <w:rPr>
                <w:noProof/>
                <w:webHidden/>
              </w:rPr>
            </w:r>
            <w:r w:rsidR="00EA6F25" w:rsidRPr="00D131C8">
              <w:rPr>
                <w:noProof/>
                <w:webHidden/>
              </w:rPr>
              <w:fldChar w:fldCharType="separate"/>
            </w:r>
            <w:r w:rsidR="00D131C8">
              <w:rPr>
                <w:noProof/>
                <w:webHidden/>
              </w:rPr>
              <w:t>35</w:t>
            </w:r>
            <w:r w:rsidR="00EA6F25" w:rsidRPr="00D131C8">
              <w:rPr>
                <w:noProof/>
                <w:webHidden/>
              </w:rPr>
              <w:fldChar w:fldCharType="end"/>
            </w:r>
          </w:hyperlink>
        </w:p>
        <w:p w14:paraId="4F0CC811" w14:textId="77777777" w:rsidR="00EA6F25" w:rsidRPr="00D131C8" w:rsidRDefault="00DD052A" w:rsidP="00EA6F25">
          <w:pPr>
            <w:pStyle w:val="TDC3"/>
            <w:rPr>
              <w:rFonts w:asciiTheme="minorHAnsi" w:eastAsiaTheme="minorEastAsia" w:hAnsiTheme="minorHAnsi" w:cstheme="minorBidi"/>
              <w:noProof/>
              <w:szCs w:val="22"/>
              <w:lang w:eastAsia="es-MX"/>
            </w:rPr>
          </w:pPr>
          <w:hyperlink w:anchor="_Toc210252260" w:history="1">
            <w:r w:rsidR="00EA6F25" w:rsidRPr="00D131C8">
              <w:rPr>
                <w:rStyle w:val="Hipervnculo"/>
                <w:rFonts w:eastAsiaTheme="majorEastAsia"/>
                <w:noProof/>
                <w:color w:val="auto"/>
              </w:rPr>
              <w:t>e) Conclusión</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_Toc210252260 \h </w:instrText>
            </w:r>
            <w:r w:rsidR="00EA6F25" w:rsidRPr="00D131C8">
              <w:rPr>
                <w:noProof/>
                <w:webHidden/>
              </w:rPr>
            </w:r>
            <w:r w:rsidR="00EA6F25" w:rsidRPr="00D131C8">
              <w:rPr>
                <w:noProof/>
                <w:webHidden/>
              </w:rPr>
              <w:fldChar w:fldCharType="separate"/>
            </w:r>
            <w:r w:rsidR="00D131C8">
              <w:rPr>
                <w:noProof/>
                <w:webHidden/>
              </w:rPr>
              <w:t>42</w:t>
            </w:r>
            <w:r w:rsidR="00EA6F25" w:rsidRPr="00D131C8">
              <w:rPr>
                <w:noProof/>
                <w:webHidden/>
              </w:rPr>
              <w:fldChar w:fldCharType="end"/>
            </w:r>
          </w:hyperlink>
        </w:p>
        <w:p w14:paraId="38640B2B" w14:textId="77777777" w:rsidR="00EA6F25" w:rsidRPr="00D131C8" w:rsidRDefault="00DD052A" w:rsidP="00EA6F25">
          <w:pPr>
            <w:pStyle w:val="TDC1"/>
            <w:tabs>
              <w:tab w:val="right" w:leader="dot" w:pos="9034"/>
            </w:tabs>
            <w:rPr>
              <w:rFonts w:asciiTheme="minorHAnsi" w:eastAsiaTheme="minorEastAsia" w:hAnsiTheme="minorHAnsi" w:cstheme="minorBidi"/>
              <w:noProof/>
              <w:szCs w:val="22"/>
              <w:lang w:eastAsia="es-MX"/>
            </w:rPr>
          </w:pPr>
          <w:hyperlink w:anchor="_Toc210252261" w:history="1">
            <w:r w:rsidR="00EA6F25" w:rsidRPr="00D131C8">
              <w:rPr>
                <w:rStyle w:val="Hipervnculo"/>
                <w:rFonts w:eastAsiaTheme="majorEastAsia"/>
                <w:noProof/>
                <w:color w:val="auto"/>
              </w:rPr>
              <w:t>RESUELVE</w:t>
            </w:r>
            <w:r w:rsidR="00EA6F25" w:rsidRPr="00D131C8">
              <w:rPr>
                <w:noProof/>
                <w:webHidden/>
              </w:rPr>
              <w:tab/>
            </w:r>
            <w:r w:rsidR="00EA6F25" w:rsidRPr="00D131C8">
              <w:rPr>
                <w:noProof/>
                <w:webHidden/>
              </w:rPr>
              <w:fldChar w:fldCharType="begin"/>
            </w:r>
            <w:r w:rsidR="00EA6F25" w:rsidRPr="00D131C8">
              <w:rPr>
                <w:noProof/>
                <w:webHidden/>
              </w:rPr>
              <w:instrText xml:space="preserve"> PAGEREF _Toc210252261 \h </w:instrText>
            </w:r>
            <w:r w:rsidR="00EA6F25" w:rsidRPr="00D131C8">
              <w:rPr>
                <w:noProof/>
                <w:webHidden/>
              </w:rPr>
            </w:r>
            <w:r w:rsidR="00EA6F25" w:rsidRPr="00D131C8">
              <w:rPr>
                <w:noProof/>
                <w:webHidden/>
              </w:rPr>
              <w:fldChar w:fldCharType="separate"/>
            </w:r>
            <w:r w:rsidR="00D131C8">
              <w:rPr>
                <w:noProof/>
                <w:webHidden/>
              </w:rPr>
              <w:t>43</w:t>
            </w:r>
            <w:r w:rsidR="00EA6F25" w:rsidRPr="00D131C8">
              <w:rPr>
                <w:noProof/>
                <w:webHidden/>
              </w:rPr>
              <w:fldChar w:fldCharType="end"/>
            </w:r>
          </w:hyperlink>
        </w:p>
        <w:p w14:paraId="710D4609" w14:textId="77777777" w:rsidR="00D01F96" w:rsidRPr="00D131C8" w:rsidRDefault="00D01F96" w:rsidP="00EA6F25">
          <w:pPr>
            <w:pStyle w:val="TDC1"/>
            <w:tabs>
              <w:tab w:val="right" w:leader="dot" w:pos="9034"/>
            </w:tabs>
          </w:pPr>
          <w:r w:rsidRPr="00D131C8">
            <w:rPr>
              <w:b/>
              <w:bCs/>
              <w:lang w:val="es-ES"/>
            </w:rPr>
            <w:fldChar w:fldCharType="end"/>
          </w:r>
        </w:p>
      </w:sdtContent>
    </w:sdt>
    <w:p w14:paraId="2544CA2C" w14:textId="77777777" w:rsidR="00894FBA" w:rsidRPr="00D131C8" w:rsidRDefault="00894FBA" w:rsidP="00EA6F25">
      <w:pPr>
        <w:sectPr w:rsidR="00894FBA" w:rsidRPr="00D131C8">
          <w:headerReference w:type="default" r:id="rId9"/>
          <w:footerReference w:type="default" r:id="rId10"/>
          <w:headerReference w:type="first" r:id="rId11"/>
          <w:pgSz w:w="12240" w:h="15840"/>
          <w:pgMar w:top="2552" w:right="1608" w:bottom="851" w:left="1588" w:header="709" w:footer="737" w:gutter="0"/>
          <w:pgNumType w:start="1"/>
          <w:cols w:space="720"/>
          <w:titlePg/>
        </w:sectPr>
      </w:pPr>
    </w:p>
    <w:p w14:paraId="5B0CBA0C" w14:textId="77777777" w:rsidR="00894FBA" w:rsidRPr="00D131C8" w:rsidRDefault="008A5F01" w:rsidP="00EA6F25">
      <w:r w:rsidRPr="00D131C8">
        <w:lastRenderedPageBreak/>
        <w:t xml:space="preserve">Resolución del Pleno del Instituto de Transparencia, Acceso a la Información Pública y Protección de Datos Personales del Estado de México y Municipios, con domicilio en Metepec, Estado de México, del </w:t>
      </w:r>
      <w:r w:rsidR="00EA6F25" w:rsidRPr="00D131C8">
        <w:rPr>
          <w:b/>
        </w:rPr>
        <w:t>primero</w:t>
      </w:r>
      <w:r w:rsidR="000D4874" w:rsidRPr="00D131C8">
        <w:rPr>
          <w:b/>
        </w:rPr>
        <w:t xml:space="preserve"> de octubre de dos mil veinticinco</w:t>
      </w:r>
      <w:r w:rsidRPr="00D131C8">
        <w:rPr>
          <w:b/>
        </w:rPr>
        <w:t>.</w:t>
      </w:r>
    </w:p>
    <w:p w14:paraId="124A43D1" w14:textId="77777777" w:rsidR="00894FBA" w:rsidRPr="00D131C8" w:rsidRDefault="00894FBA" w:rsidP="00EA6F25"/>
    <w:p w14:paraId="46185A27" w14:textId="0CBE7E6E" w:rsidR="00894FBA" w:rsidRPr="00D131C8" w:rsidRDefault="008A5F01" w:rsidP="00EA6F25">
      <w:pPr>
        <w:spacing w:after="240"/>
      </w:pPr>
      <w:r w:rsidRPr="00D131C8">
        <w:rPr>
          <w:b/>
        </w:rPr>
        <w:t xml:space="preserve">VISTO </w:t>
      </w:r>
      <w:r w:rsidRPr="00D131C8">
        <w:t xml:space="preserve">el expediente formado con motivo del Recurso de Revisión </w:t>
      </w:r>
      <w:r w:rsidR="000C3F81" w:rsidRPr="00D131C8">
        <w:rPr>
          <w:b/>
        </w:rPr>
        <w:t>09</w:t>
      </w:r>
      <w:r w:rsidR="000D4874" w:rsidRPr="00D131C8">
        <w:rPr>
          <w:b/>
        </w:rPr>
        <w:t>2</w:t>
      </w:r>
      <w:r w:rsidR="000C3F81" w:rsidRPr="00D131C8">
        <w:rPr>
          <w:b/>
        </w:rPr>
        <w:t>7</w:t>
      </w:r>
      <w:r w:rsidR="008B4468" w:rsidRPr="00D131C8">
        <w:rPr>
          <w:b/>
        </w:rPr>
        <w:t>2/INFOEM/IP/RR/2025</w:t>
      </w:r>
      <w:r w:rsidRPr="00D131C8">
        <w:rPr>
          <w:b/>
        </w:rPr>
        <w:t xml:space="preserve"> </w:t>
      </w:r>
      <w:r w:rsidRPr="00D131C8">
        <w:t xml:space="preserve">interpuesto por </w:t>
      </w:r>
      <w:bookmarkStart w:id="2" w:name="_GoBack"/>
      <w:r w:rsidR="00266999">
        <w:rPr>
          <w:b/>
        </w:rPr>
        <w:t>XXXX XXXXXXX XXXXXXX XXXXXX</w:t>
      </w:r>
      <w:bookmarkEnd w:id="2"/>
      <w:r w:rsidRPr="00D131C8">
        <w:t xml:space="preserve">, a quien en lo subsecuente se le denominará </w:t>
      </w:r>
      <w:r w:rsidRPr="00D131C8">
        <w:rPr>
          <w:b/>
        </w:rPr>
        <w:t>LA PARTE RECURRENTE</w:t>
      </w:r>
      <w:r w:rsidRPr="00D131C8">
        <w:t xml:space="preserve">, en contra de la respuesta emitida por el </w:t>
      </w:r>
      <w:r w:rsidR="008B4468" w:rsidRPr="00D131C8">
        <w:rPr>
          <w:b/>
        </w:rPr>
        <w:t>Ayuntamiento de Cuautitlán Izcalli</w:t>
      </w:r>
      <w:r w:rsidRPr="00D131C8">
        <w:t xml:space="preserve">, en adelante </w:t>
      </w:r>
      <w:r w:rsidRPr="00D131C8">
        <w:rPr>
          <w:b/>
        </w:rPr>
        <w:t>EL SUJETO OBLIGADO</w:t>
      </w:r>
      <w:r w:rsidRPr="00D131C8">
        <w:t>, se emite la presente Resolución con base en los Antecedentes y Considerandos que se exponen a continuación:</w:t>
      </w:r>
    </w:p>
    <w:p w14:paraId="2F4770F9" w14:textId="77777777" w:rsidR="00894FBA" w:rsidRPr="00D131C8" w:rsidRDefault="008A5F01" w:rsidP="00EA6F25">
      <w:pPr>
        <w:pStyle w:val="Ttulo1"/>
      </w:pPr>
      <w:bookmarkStart w:id="3" w:name="_Toc210252234"/>
      <w:r w:rsidRPr="00D131C8">
        <w:t>ANTECEDENTES</w:t>
      </w:r>
      <w:bookmarkEnd w:id="3"/>
    </w:p>
    <w:p w14:paraId="62C5BC06" w14:textId="77777777" w:rsidR="00894FBA" w:rsidRPr="00D131C8" w:rsidRDefault="00894FBA" w:rsidP="00EA6F25"/>
    <w:p w14:paraId="56CB1B87" w14:textId="77777777" w:rsidR="00894FBA" w:rsidRPr="00D131C8" w:rsidRDefault="008A5F01" w:rsidP="00EA6F25">
      <w:pPr>
        <w:pStyle w:val="Ttulo2"/>
        <w:jc w:val="left"/>
      </w:pPr>
      <w:bookmarkStart w:id="4" w:name="_Toc210252235"/>
      <w:r w:rsidRPr="00D131C8">
        <w:t>DE LA SOLICITUD DE INFORMACIÓN</w:t>
      </w:r>
      <w:bookmarkEnd w:id="4"/>
    </w:p>
    <w:p w14:paraId="48EBF2B8" w14:textId="77777777" w:rsidR="00894FBA" w:rsidRPr="00D131C8" w:rsidRDefault="008A5F01" w:rsidP="00EA6F25">
      <w:pPr>
        <w:pStyle w:val="Ttulo3"/>
      </w:pPr>
      <w:bookmarkStart w:id="5" w:name="_Toc210252236"/>
      <w:r w:rsidRPr="00D131C8">
        <w:t>a) Solicitud de información</w:t>
      </w:r>
      <w:bookmarkEnd w:id="5"/>
    </w:p>
    <w:p w14:paraId="1ECB4D2B" w14:textId="77777777" w:rsidR="00894FBA" w:rsidRPr="00D131C8" w:rsidRDefault="008A5F01" w:rsidP="00EA6F25">
      <w:pPr>
        <w:spacing w:after="240"/>
      </w:pPr>
      <w:bookmarkStart w:id="6" w:name="_heading=h.fx19n1k97ld" w:colFirst="0" w:colLast="0"/>
      <w:bookmarkEnd w:id="6"/>
      <w:r w:rsidRPr="00D131C8">
        <w:t xml:space="preserve">El </w:t>
      </w:r>
      <w:r w:rsidR="000C3F81" w:rsidRPr="00D131C8">
        <w:rPr>
          <w:b/>
        </w:rPr>
        <w:t>veinticuatro de junio</w:t>
      </w:r>
      <w:r w:rsidRPr="00D131C8">
        <w:rPr>
          <w:b/>
        </w:rPr>
        <w:t xml:space="preserve"> de dos mil veinticinco LA PARTE RECURRENTE</w:t>
      </w:r>
      <w:r w:rsidRPr="00D131C8">
        <w:t xml:space="preserve"> presentó una solicitud de acceso a la información pública ante </w:t>
      </w:r>
      <w:r w:rsidRPr="00D131C8">
        <w:rPr>
          <w:b/>
        </w:rPr>
        <w:t>EL</w:t>
      </w:r>
      <w:r w:rsidRPr="00D131C8">
        <w:t xml:space="preserve"> </w:t>
      </w:r>
      <w:r w:rsidRPr="00D131C8">
        <w:rPr>
          <w:b/>
        </w:rPr>
        <w:t>SUJETO OBLIGADO</w:t>
      </w:r>
      <w:r w:rsidRPr="00D131C8">
        <w:t>, a través del Sistema de Acceso a la Información</w:t>
      </w:r>
      <w:r w:rsidRPr="00D131C8">
        <w:rPr>
          <w:b/>
        </w:rPr>
        <w:t xml:space="preserve"> </w:t>
      </w:r>
      <w:r w:rsidRPr="00D131C8">
        <w:t>(</w:t>
      </w:r>
      <w:r w:rsidRPr="00D131C8">
        <w:rPr>
          <w:b/>
        </w:rPr>
        <w:t>SAIMEX</w:t>
      </w:r>
      <w:r w:rsidRPr="00D131C8">
        <w:t>). Dicha solicitud quedó registrada con el número de folio</w:t>
      </w:r>
      <w:r w:rsidRPr="00D131C8">
        <w:rPr>
          <w:b/>
        </w:rPr>
        <w:t xml:space="preserve"> </w:t>
      </w:r>
      <w:r w:rsidR="000C3F81" w:rsidRPr="00D131C8">
        <w:rPr>
          <w:b/>
        </w:rPr>
        <w:t>01233/CUAUTIZC/IP/2025</w:t>
      </w:r>
      <w:r w:rsidRPr="00D131C8">
        <w:rPr>
          <w:b/>
        </w:rPr>
        <w:t xml:space="preserve"> </w:t>
      </w:r>
      <w:r w:rsidRPr="00D131C8">
        <w:t>y en ella se requirió la siguiente información:</w:t>
      </w:r>
    </w:p>
    <w:p w14:paraId="785C39AB" w14:textId="77777777" w:rsidR="00894FBA" w:rsidRPr="00D131C8" w:rsidRDefault="008A5F01" w:rsidP="00EA6F25">
      <w:pPr>
        <w:pStyle w:val="Puesto"/>
        <w:ind w:left="851" w:right="822"/>
      </w:pPr>
      <w:r w:rsidRPr="00D131C8">
        <w:t>“</w:t>
      </w:r>
      <w:r w:rsidR="000C3F81" w:rsidRPr="00D131C8">
        <w:t>Solicito los documentos en donde conste el proceso de contratación y/o adjudicación respecto de la publicidad impresa que aparece en el semanario o periódico denominado "EL GARROTE PERIODISMO CRÍTICO", concretamente en la edición 779 del 16 de junio de 2025 página 8, así como el comprobante o póliza de la erogación por dicho concepto. Así mismo solicito el monto destinado por el Ayuntamiento a Comunicación Social o pago de servicios por publicidad en cualquiera de sus modalidades del uno de enero del presente año a la fecha de presentación de esta solicitud. De antemano gracias por la pronta respuesta.</w:t>
      </w:r>
      <w:r w:rsidRPr="00D131C8">
        <w:t>” (Sic)</w:t>
      </w:r>
    </w:p>
    <w:p w14:paraId="051D472A" w14:textId="77777777" w:rsidR="00894FBA" w:rsidRPr="00D131C8" w:rsidRDefault="00894FBA" w:rsidP="00EA6F25"/>
    <w:p w14:paraId="4F3FDB6B" w14:textId="77777777" w:rsidR="00894FBA" w:rsidRPr="00D131C8" w:rsidRDefault="008A5F01" w:rsidP="00EA6F25">
      <w:pPr>
        <w:tabs>
          <w:tab w:val="left" w:pos="4667"/>
        </w:tabs>
        <w:ind w:left="567" w:right="567"/>
      </w:pPr>
      <w:r w:rsidRPr="00D131C8">
        <w:rPr>
          <w:b/>
        </w:rPr>
        <w:lastRenderedPageBreak/>
        <w:t>Modalidad de entrega</w:t>
      </w:r>
      <w:r w:rsidRPr="00D131C8">
        <w:t>: a</w:t>
      </w:r>
      <w:r w:rsidRPr="00D131C8">
        <w:rPr>
          <w:i/>
        </w:rPr>
        <w:t xml:space="preserve"> través del </w:t>
      </w:r>
      <w:r w:rsidRPr="00D131C8">
        <w:rPr>
          <w:b/>
          <w:i/>
        </w:rPr>
        <w:t>SAIMEX</w:t>
      </w:r>
      <w:r w:rsidRPr="00D131C8">
        <w:rPr>
          <w:i/>
        </w:rPr>
        <w:t>.</w:t>
      </w:r>
    </w:p>
    <w:p w14:paraId="5FD16472" w14:textId="77777777" w:rsidR="00D37727" w:rsidRPr="00D131C8" w:rsidRDefault="00D37727" w:rsidP="00EA6F25">
      <w:pPr>
        <w:ind w:right="-28"/>
        <w:rPr>
          <w:i/>
        </w:rPr>
      </w:pPr>
    </w:p>
    <w:p w14:paraId="7F075BAD" w14:textId="77777777" w:rsidR="00D37727" w:rsidRPr="00D131C8" w:rsidRDefault="00D37727" w:rsidP="00EA6F25">
      <w:pPr>
        <w:pStyle w:val="Ttulo3"/>
      </w:pPr>
      <w:bookmarkStart w:id="7" w:name="_Toc165402856"/>
      <w:bookmarkStart w:id="8" w:name="_Toc210252237"/>
      <w:r w:rsidRPr="00D131C8">
        <w:t>b) Turno de la solicitud de información</w:t>
      </w:r>
      <w:bookmarkEnd w:id="7"/>
      <w:bookmarkEnd w:id="8"/>
    </w:p>
    <w:p w14:paraId="5854FC20" w14:textId="77777777" w:rsidR="00D37727" w:rsidRPr="00D131C8" w:rsidRDefault="00D37727" w:rsidP="00EA6F25">
      <w:r w:rsidRPr="00D131C8">
        <w:t xml:space="preserve">En cumplimiento al artículo 162 de la Ley de Transparencia y Acceso a la Información Pública del Estado de México y Municipios, el </w:t>
      </w:r>
      <w:r w:rsidR="00722BF9" w:rsidRPr="00D131C8">
        <w:rPr>
          <w:rFonts w:eastAsia="Palatino Linotype" w:cs="Palatino Linotype"/>
          <w:b/>
        </w:rPr>
        <w:t>veinticinco de junio</w:t>
      </w:r>
      <w:r w:rsidR="00F04B3C" w:rsidRPr="00D131C8">
        <w:rPr>
          <w:rFonts w:eastAsia="Palatino Linotype" w:cs="Palatino Linotype"/>
          <w:b/>
        </w:rPr>
        <w:t xml:space="preserve"> </w:t>
      </w:r>
      <w:r w:rsidRPr="00D131C8">
        <w:rPr>
          <w:rFonts w:eastAsia="Palatino Linotype" w:cs="Palatino Linotype"/>
          <w:b/>
        </w:rPr>
        <w:t>de dos mil veinticinco,</w:t>
      </w:r>
      <w:r w:rsidR="00924628" w:rsidRPr="00D131C8">
        <w:t xml:space="preserve"> </w:t>
      </w:r>
      <w:r w:rsidRPr="00D131C8">
        <w:t>l</w:t>
      </w:r>
      <w:r w:rsidR="00924628" w:rsidRPr="00D131C8">
        <w:t>a</w:t>
      </w:r>
      <w:r w:rsidRPr="00D131C8">
        <w:t xml:space="preserve"> Titular de la Unidad de Transparencia del </w:t>
      </w:r>
      <w:r w:rsidRPr="00D131C8">
        <w:rPr>
          <w:b/>
        </w:rPr>
        <w:t>SUJETO OBLIGADO</w:t>
      </w:r>
      <w:r w:rsidRPr="00D131C8">
        <w:t xml:space="preserve"> turnó la solicitud de información al servidor público habilitado que estimó pertinente.</w:t>
      </w:r>
    </w:p>
    <w:p w14:paraId="4F593044" w14:textId="77777777" w:rsidR="00722BF9" w:rsidRPr="00D131C8" w:rsidRDefault="00722BF9" w:rsidP="00EA6F25"/>
    <w:p w14:paraId="2B9D75F9" w14:textId="77777777" w:rsidR="00722BF9" w:rsidRPr="00D131C8" w:rsidRDefault="00722BF9" w:rsidP="00EA6F25">
      <w:pPr>
        <w:pStyle w:val="Ttulo3"/>
      </w:pPr>
      <w:bookmarkStart w:id="9" w:name="_Toc165402841"/>
      <w:bookmarkStart w:id="10" w:name="_Toc210252238"/>
      <w:r w:rsidRPr="00D131C8">
        <w:t>c) Prórroga</w:t>
      </w:r>
      <w:bookmarkEnd w:id="9"/>
      <w:bookmarkEnd w:id="10"/>
    </w:p>
    <w:p w14:paraId="52C3A00E" w14:textId="77777777" w:rsidR="00722BF9" w:rsidRPr="00D131C8" w:rsidRDefault="00722BF9" w:rsidP="00EA6F25">
      <w:pPr>
        <w:spacing w:after="240"/>
      </w:pPr>
      <w:r w:rsidRPr="00D131C8">
        <w:t xml:space="preserve">De las constancias que obran en el SAIMEX, se advierte que el </w:t>
      </w:r>
      <w:r w:rsidRPr="00D131C8">
        <w:rPr>
          <w:b/>
          <w:bCs/>
        </w:rPr>
        <w:t>catorce de julio de dos mil veinticinco</w:t>
      </w:r>
      <w:r w:rsidRPr="00D131C8">
        <w:t xml:space="preserve">, </w:t>
      </w:r>
      <w:r w:rsidRPr="00D131C8">
        <w:rPr>
          <w:b/>
          <w:bCs/>
        </w:rPr>
        <w:t>EL SUJETO OBLIGADO</w:t>
      </w:r>
      <w:r w:rsidRPr="00D131C8">
        <w:t xml:space="preserve"> notificó una prórroga de siete días para dar respuesta a la solicitud de información planteada por </w:t>
      </w:r>
      <w:r w:rsidRPr="00D131C8">
        <w:rPr>
          <w:b/>
          <w:bCs/>
        </w:rPr>
        <w:t>LA PARTE RECURRENTE</w:t>
      </w:r>
      <w:r w:rsidRPr="00D131C8">
        <w:t>, en los siguientes términos:</w:t>
      </w:r>
    </w:p>
    <w:p w14:paraId="35E027AE" w14:textId="77777777" w:rsidR="00722BF9" w:rsidRPr="00D131C8" w:rsidRDefault="00722BF9" w:rsidP="00EA6F25">
      <w:pPr>
        <w:pStyle w:val="Puesto"/>
      </w:pPr>
      <w:r w:rsidRPr="00D131C8">
        <w:t>“Folio de la solicitud: 01233/CUAUTIZC/IP/2025</w:t>
      </w:r>
    </w:p>
    <w:p w14:paraId="735F1BF2" w14:textId="77777777" w:rsidR="00722BF9" w:rsidRPr="00D131C8" w:rsidRDefault="00722BF9" w:rsidP="00EA6F25">
      <w:pPr>
        <w:pStyle w:val="Puesto"/>
      </w:pPr>
      <w:r w:rsidRPr="00D131C8">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2BFF5AC" w14:textId="77777777" w:rsidR="00722BF9" w:rsidRPr="00D131C8" w:rsidRDefault="00722BF9" w:rsidP="00EA6F25">
      <w:pPr>
        <w:pStyle w:val="Puesto"/>
      </w:pPr>
      <w:r w:rsidRPr="00D131C8">
        <w:t>Se aprueba por unanimidad la prórroga solicitada.</w:t>
      </w:r>
    </w:p>
    <w:p w14:paraId="39408A8C" w14:textId="77777777" w:rsidR="00722BF9" w:rsidRPr="00D131C8" w:rsidRDefault="00722BF9" w:rsidP="00EA6F25">
      <w:pPr>
        <w:pStyle w:val="Puesto"/>
      </w:pPr>
      <w:r w:rsidRPr="00D131C8">
        <w:t>GABRIELA ELIZABETH MORALES CRUZ</w:t>
      </w:r>
    </w:p>
    <w:p w14:paraId="7C0FE623" w14:textId="77777777" w:rsidR="00722BF9" w:rsidRPr="00D131C8" w:rsidRDefault="00722BF9" w:rsidP="00EA6F25">
      <w:pPr>
        <w:pStyle w:val="Puesto"/>
        <w:spacing w:after="240"/>
      </w:pPr>
      <w:r w:rsidRPr="00D131C8">
        <w:t>Responsable de la Unidad de Transparencia”</w:t>
      </w:r>
    </w:p>
    <w:p w14:paraId="08FCBF49" w14:textId="77777777" w:rsidR="00722BF9" w:rsidRPr="00D131C8" w:rsidRDefault="00722BF9" w:rsidP="00EA6F25">
      <w:r w:rsidRPr="00D131C8">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D131C8">
        <w:rPr>
          <w:b/>
          <w:bCs/>
        </w:rPr>
        <w:t>EL SUJETO OBLIGADO</w:t>
      </w:r>
      <w:r w:rsidRPr="00D131C8">
        <w:t xml:space="preserve"> haya acompañó a la solicitud de prórroga el acuerdo mediante el cual el Comité de Transparencia aprobó la ampliación de plazo para dar respuesta a la solicitud de información.</w:t>
      </w:r>
    </w:p>
    <w:p w14:paraId="6342FCA7" w14:textId="77777777" w:rsidR="00894FBA" w:rsidRPr="00D131C8" w:rsidRDefault="00722BF9" w:rsidP="00EA6F25">
      <w:pPr>
        <w:pStyle w:val="Ttulo3"/>
      </w:pPr>
      <w:bookmarkStart w:id="11" w:name="_Toc165402857"/>
      <w:bookmarkStart w:id="12" w:name="_Toc210252239"/>
      <w:r w:rsidRPr="00D131C8">
        <w:lastRenderedPageBreak/>
        <w:t>d</w:t>
      </w:r>
      <w:r w:rsidR="00D37727" w:rsidRPr="00D131C8">
        <w:t xml:space="preserve">) </w:t>
      </w:r>
      <w:bookmarkEnd w:id="11"/>
      <w:r w:rsidR="008A5F01" w:rsidRPr="00D131C8">
        <w:t>Respuesta del Sujeto Obligado</w:t>
      </w:r>
      <w:bookmarkEnd w:id="12"/>
    </w:p>
    <w:p w14:paraId="1BE38828" w14:textId="77777777" w:rsidR="00894FBA" w:rsidRPr="00D131C8" w:rsidRDefault="008A5F01" w:rsidP="00EA6F25">
      <w:pPr>
        <w:pBdr>
          <w:top w:val="nil"/>
          <w:left w:val="nil"/>
          <w:bottom w:val="nil"/>
          <w:right w:val="nil"/>
          <w:between w:val="nil"/>
        </w:pBdr>
      </w:pPr>
      <w:r w:rsidRPr="00D131C8">
        <w:t xml:space="preserve">El </w:t>
      </w:r>
      <w:r w:rsidR="002A3FD6" w:rsidRPr="00D131C8">
        <w:rPr>
          <w:b/>
        </w:rPr>
        <w:t>treinta de julio</w:t>
      </w:r>
      <w:r w:rsidR="002E7B15" w:rsidRPr="00D131C8">
        <w:rPr>
          <w:b/>
        </w:rPr>
        <w:t xml:space="preserve"> </w:t>
      </w:r>
      <w:r w:rsidRPr="00D131C8">
        <w:rPr>
          <w:b/>
        </w:rPr>
        <w:t>de dos mil veinticinco</w:t>
      </w:r>
      <w:r w:rsidR="00FB090D" w:rsidRPr="00D131C8">
        <w:t xml:space="preserve">, </w:t>
      </w:r>
      <w:r w:rsidR="00A84C90" w:rsidRPr="00D131C8">
        <w:t>l</w:t>
      </w:r>
      <w:r w:rsidR="00FB090D" w:rsidRPr="00D131C8">
        <w:t>a</w:t>
      </w:r>
      <w:r w:rsidRPr="00D131C8">
        <w:t xml:space="preserve"> Titular de la Unidad de Transparencia del </w:t>
      </w:r>
      <w:r w:rsidRPr="00D131C8">
        <w:rPr>
          <w:b/>
        </w:rPr>
        <w:t>SUJETO OBLIGADO</w:t>
      </w:r>
      <w:r w:rsidRPr="00D131C8">
        <w:t xml:space="preserve"> notificó la siguiente respuesta a través del </w:t>
      </w:r>
      <w:r w:rsidRPr="00D131C8">
        <w:rPr>
          <w:b/>
        </w:rPr>
        <w:t>SAIMEX</w:t>
      </w:r>
      <w:r w:rsidRPr="00D131C8">
        <w:t>:</w:t>
      </w:r>
    </w:p>
    <w:p w14:paraId="02EB392E" w14:textId="77777777" w:rsidR="00894FBA" w:rsidRPr="00D131C8" w:rsidRDefault="00894FBA" w:rsidP="00EA6F25">
      <w:pPr>
        <w:tabs>
          <w:tab w:val="left" w:pos="4667"/>
        </w:tabs>
        <w:ind w:left="567" w:right="567"/>
        <w:rPr>
          <w:b/>
        </w:rPr>
      </w:pPr>
    </w:p>
    <w:p w14:paraId="14FD5A9A" w14:textId="77777777" w:rsidR="002A3FD6" w:rsidRPr="00D131C8" w:rsidRDefault="008A5F01" w:rsidP="00EA6F25">
      <w:pPr>
        <w:pStyle w:val="Puesto"/>
        <w:ind w:left="851" w:right="822"/>
      </w:pPr>
      <w:r w:rsidRPr="00D131C8">
        <w:t>“</w:t>
      </w:r>
      <w:r w:rsidR="002A3FD6" w:rsidRPr="00D131C8">
        <w:t>Folio de la solicitud: 01233/CUAUTIZC/IP/2025</w:t>
      </w:r>
    </w:p>
    <w:p w14:paraId="568984F6" w14:textId="77777777" w:rsidR="002A3FD6" w:rsidRPr="00D131C8" w:rsidRDefault="002A3FD6" w:rsidP="00EA6F25">
      <w:pPr>
        <w:pStyle w:val="Puesto"/>
        <w:ind w:left="851" w:right="822"/>
      </w:pPr>
      <w:r w:rsidRPr="00D131C8">
        <w:t>En respuesta a la solicitud recibida, nos permitimos hacer de su conocimiento que con fundamento en el artículo 53, Fracciones: II, V y VI de la Ley de Transparencia y Acceso a la Información Pública del Estado de México y Municipios, le contestamos que:</w:t>
      </w:r>
    </w:p>
    <w:p w14:paraId="74BEB8FD" w14:textId="77777777" w:rsidR="002A3FD6" w:rsidRPr="00D131C8" w:rsidRDefault="002A3FD6" w:rsidP="00EA6F25">
      <w:pPr>
        <w:pStyle w:val="Puesto"/>
        <w:ind w:left="851" w:right="822"/>
      </w:pPr>
      <w:r w:rsidRPr="00D131C8">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53CBCA21" w14:textId="77777777" w:rsidR="002A3FD6" w:rsidRPr="00D131C8" w:rsidRDefault="002A3FD6" w:rsidP="00EA6F25">
      <w:pPr>
        <w:pStyle w:val="Puesto"/>
        <w:ind w:left="851" w:right="822"/>
      </w:pPr>
      <w:r w:rsidRPr="00D131C8">
        <w:t>ATENTAMENTE</w:t>
      </w:r>
    </w:p>
    <w:p w14:paraId="4C163685" w14:textId="77777777" w:rsidR="00894FBA" w:rsidRPr="00D131C8" w:rsidRDefault="002A3FD6" w:rsidP="00EA6F25">
      <w:pPr>
        <w:pStyle w:val="Puesto"/>
        <w:ind w:left="851" w:right="822"/>
      </w:pPr>
      <w:r w:rsidRPr="00D131C8">
        <w:t>GABRIELA ELIZABETH MORALES CRUZ</w:t>
      </w:r>
      <w:r w:rsidR="008A5F01" w:rsidRPr="00D131C8">
        <w:t>” (Sic)</w:t>
      </w:r>
    </w:p>
    <w:p w14:paraId="0B3660B0" w14:textId="77777777" w:rsidR="00894FBA" w:rsidRPr="00D131C8" w:rsidRDefault="00894FBA" w:rsidP="00EA6F25">
      <w:pPr>
        <w:ind w:right="-28"/>
      </w:pPr>
    </w:p>
    <w:p w14:paraId="402807A5" w14:textId="77777777" w:rsidR="00F04B3C" w:rsidRPr="00D131C8" w:rsidRDefault="008A5F01" w:rsidP="00EA6F25">
      <w:pPr>
        <w:spacing w:after="240"/>
      </w:pPr>
      <w:r w:rsidRPr="00D131C8">
        <w:t xml:space="preserve">Asimismo, </w:t>
      </w:r>
      <w:r w:rsidRPr="00D131C8">
        <w:rPr>
          <w:b/>
        </w:rPr>
        <w:t xml:space="preserve">EL SUJETO OBLIGADO </w:t>
      </w:r>
      <w:r w:rsidRPr="00D131C8">
        <w:t xml:space="preserve">adjuntó a su respuesta </w:t>
      </w:r>
      <w:r w:rsidR="00F04B3C" w:rsidRPr="00D131C8">
        <w:t>los siguientes archivos electrónicos:</w:t>
      </w:r>
    </w:p>
    <w:p w14:paraId="5ABA1843" w14:textId="77777777" w:rsidR="00657620" w:rsidRPr="00D131C8" w:rsidRDefault="008A5F01" w:rsidP="00EA6F25">
      <w:pPr>
        <w:pStyle w:val="Prrafodelista"/>
        <w:numPr>
          <w:ilvl w:val="0"/>
          <w:numId w:val="9"/>
        </w:numPr>
        <w:spacing w:after="240"/>
        <w:rPr>
          <w:rFonts w:eastAsia="Palatino Linotype" w:cs="Palatino Linotype"/>
          <w:szCs w:val="22"/>
        </w:rPr>
      </w:pPr>
      <w:r w:rsidRPr="00D131C8">
        <w:rPr>
          <w:rFonts w:eastAsia="Palatino Linotype" w:cs="Palatino Linotype"/>
          <w:b/>
          <w:i/>
          <w:szCs w:val="22"/>
        </w:rPr>
        <w:t>“</w:t>
      </w:r>
      <w:r w:rsidR="002A3FD6" w:rsidRPr="00D131C8">
        <w:rPr>
          <w:rFonts w:eastAsia="Palatino Linotype" w:cs="Palatino Linotype"/>
          <w:b/>
          <w:i/>
          <w:szCs w:val="22"/>
        </w:rPr>
        <w:t>TM-EJT-1671-2025.pdf</w:t>
      </w:r>
      <w:r w:rsidRPr="00D131C8">
        <w:rPr>
          <w:rFonts w:eastAsia="Palatino Linotype" w:cs="Palatino Linotype"/>
          <w:b/>
          <w:i/>
          <w:szCs w:val="22"/>
        </w:rPr>
        <w:t>”</w:t>
      </w:r>
      <w:r w:rsidRPr="00D131C8">
        <w:rPr>
          <w:rFonts w:eastAsia="Palatino Linotype" w:cs="Palatino Linotype"/>
          <w:szCs w:val="22"/>
        </w:rPr>
        <w:t xml:space="preserve"> de cuyo contenido se advierte el oficio </w:t>
      </w:r>
      <w:r w:rsidR="00657620" w:rsidRPr="00D131C8">
        <w:rPr>
          <w:rFonts w:eastAsia="Palatino Linotype" w:cs="Palatino Linotype"/>
          <w:szCs w:val="22"/>
        </w:rPr>
        <w:t>TM/EJT/1671/2025</w:t>
      </w:r>
      <w:r w:rsidR="00F04B3C" w:rsidRPr="00D131C8">
        <w:rPr>
          <w:rFonts w:eastAsia="Palatino Linotype" w:cs="Palatino Linotype"/>
          <w:szCs w:val="22"/>
        </w:rPr>
        <w:t xml:space="preserve"> </w:t>
      </w:r>
      <w:r w:rsidRPr="00D131C8">
        <w:rPr>
          <w:rFonts w:eastAsia="Palatino Linotype" w:cs="Palatino Linotype"/>
          <w:szCs w:val="22"/>
        </w:rPr>
        <w:t xml:space="preserve">del </w:t>
      </w:r>
      <w:r w:rsidR="00657620" w:rsidRPr="00D131C8">
        <w:rPr>
          <w:rFonts w:eastAsia="Palatino Linotype" w:cs="Palatino Linotype"/>
          <w:b/>
          <w:szCs w:val="22"/>
        </w:rPr>
        <w:t xml:space="preserve">tres de julio </w:t>
      </w:r>
      <w:r w:rsidRPr="00D131C8">
        <w:rPr>
          <w:rFonts w:eastAsia="Palatino Linotype" w:cs="Palatino Linotype"/>
          <w:b/>
          <w:szCs w:val="22"/>
        </w:rPr>
        <w:t>de dos mil veinticinco</w:t>
      </w:r>
      <w:r w:rsidRPr="00D131C8">
        <w:rPr>
          <w:rFonts w:eastAsia="Palatino Linotype" w:cs="Palatino Linotype"/>
          <w:szCs w:val="22"/>
        </w:rPr>
        <w:t>, dirigido a</w:t>
      </w:r>
      <w:r w:rsidR="00F90079" w:rsidRPr="00D131C8">
        <w:rPr>
          <w:rFonts w:eastAsia="Palatino Linotype" w:cs="Palatino Linotype"/>
          <w:szCs w:val="22"/>
        </w:rPr>
        <w:t xml:space="preserve"> </w:t>
      </w:r>
      <w:r w:rsidR="00FB090D" w:rsidRPr="00D131C8">
        <w:rPr>
          <w:rFonts w:eastAsia="Palatino Linotype" w:cs="Palatino Linotype"/>
          <w:szCs w:val="22"/>
        </w:rPr>
        <w:t>l</w:t>
      </w:r>
      <w:r w:rsidR="00F90079" w:rsidRPr="00D131C8">
        <w:rPr>
          <w:rFonts w:eastAsia="Palatino Linotype" w:cs="Palatino Linotype"/>
          <w:szCs w:val="22"/>
        </w:rPr>
        <w:t xml:space="preserve">a </w:t>
      </w:r>
      <w:r w:rsidR="00657620" w:rsidRPr="00D131C8">
        <w:rPr>
          <w:rFonts w:eastAsia="Palatino Linotype" w:cs="Palatino Linotype"/>
          <w:szCs w:val="22"/>
        </w:rPr>
        <w:t xml:space="preserve">Coordinadora </w:t>
      </w:r>
      <w:r w:rsidR="00170C55" w:rsidRPr="00D131C8">
        <w:rPr>
          <w:rFonts w:eastAsia="Palatino Linotype" w:cs="Palatino Linotype"/>
          <w:szCs w:val="22"/>
        </w:rPr>
        <w:t xml:space="preserve">de </w:t>
      </w:r>
      <w:r w:rsidR="00F90079" w:rsidRPr="00D131C8">
        <w:rPr>
          <w:rFonts w:eastAsia="Palatino Linotype" w:cs="Palatino Linotype"/>
          <w:szCs w:val="22"/>
        </w:rPr>
        <w:t xml:space="preserve">Transparencia y mediante el cual </w:t>
      </w:r>
      <w:r w:rsidR="00170C55" w:rsidRPr="00D131C8">
        <w:rPr>
          <w:rFonts w:eastAsia="Palatino Linotype" w:cs="Palatino Linotype"/>
          <w:szCs w:val="22"/>
        </w:rPr>
        <w:t xml:space="preserve">el </w:t>
      </w:r>
      <w:r w:rsidR="00657620" w:rsidRPr="00D131C8">
        <w:rPr>
          <w:rFonts w:eastAsia="Palatino Linotype" w:cs="Palatino Linotype"/>
          <w:szCs w:val="22"/>
        </w:rPr>
        <w:t xml:space="preserve">Tesorero Municipal </w:t>
      </w:r>
      <w:r w:rsidR="00657620" w:rsidRPr="00D131C8">
        <w:t>hizo del conocimiento que después de una búsqueda exhaustiva y razonable en los archivos tanto físicos como contables de esta Tesorería Municipal, derivado de dicha búsqueda, no se encontraron documentos referentes al proceso de contratación y/o adjudicación como pólizas contables, comprobantes, o facturas por concepto de pago de publicidad a nombre del periódico denominado "El garrote periodismo crítico". Por lo tanto, este Sujeto Obligado, no puede otorgar dicha información.</w:t>
      </w:r>
    </w:p>
    <w:p w14:paraId="30419B95" w14:textId="77777777" w:rsidR="004A1E2B" w:rsidRPr="00D131C8" w:rsidRDefault="004A1E2B" w:rsidP="00EA6F25">
      <w:pPr>
        <w:pStyle w:val="Prrafodelista"/>
        <w:spacing w:after="240"/>
        <w:rPr>
          <w:rFonts w:eastAsia="Palatino Linotype" w:cs="Palatino Linotype"/>
          <w:szCs w:val="22"/>
        </w:rPr>
      </w:pPr>
    </w:p>
    <w:p w14:paraId="5FFA636A" w14:textId="77777777" w:rsidR="00F04B3C" w:rsidRPr="00D131C8" w:rsidRDefault="004A1E2B" w:rsidP="00EA6F25">
      <w:pPr>
        <w:pStyle w:val="Prrafodelista"/>
        <w:numPr>
          <w:ilvl w:val="0"/>
          <w:numId w:val="9"/>
        </w:numPr>
        <w:spacing w:after="240"/>
      </w:pPr>
      <w:r w:rsidRPr="00D131C8">
        <w:rPr>
          <w:rFonts w:eastAsia="Palatino Linotype" w:cs="Palatino Linotype"/>
          <w:b/>
          <w:i/>
          <w:szCs w:val="22"/>
        </w:rPr>
        <w:lastRenderedPageBreak/>
        <w:t xml:space="preserve"> </w:t>
      </w:r>
      <w:r w:rsidR="00F04B3C" w:rsidRPr="00D131C8">
        <w:rPr>
          <w:rFonts w:eastAsia="Palatino Linotype" w:cs="Palatino Linotype"/>
          <w:b/>
          <w:i/>
          <w:szCs w:val="22"/>
        </w:rPr>
        <w:t>“</w:t>
      </w:r>
      <w:r w:rsidR="00657620" w:rsidRPr="00D131C8">
        <w:rPr>
          <w:rFonts w:eastAsia="Palatino Linotype" w:cs="Palatino Linotype"/>
          <w:b/>
          <w:i/>
          <w:szCs w:val="22"/>
        </w:rPr>
        <w:t>INCOMPETENCIA 1233.pdf</w:t>
      </w:r>
      <w:r w:rsidR="00F04B3C" w:rsidRPr="00D131C8">
        <w:rPr>
          <w:rFonts w:eastAsia="Palatino Linotype" w:cs="Palatino Linotype"/>
          <w:b/>
          <w:i/>
          <w:szCs w:val="22"/>
        </w:rPr>
        <w:t xml:space="preserve">”, </w:t>
      </w:r>
      <w:r w:rsidR="00C04931" w:rsidRPr="00D131C8">
        <w:rPr>
          <w:rFonts w:eastAsia="Palatino Linotype" w:cs="Palatino Linotype"/>
          <w:szCs w:val="22"/>
        </w:rPr>
        <w:t xml:space="preserve">mismo que contiene el oficio </w:t>
      </w:r>
      <w:r w:rsidR="00D451C8" w:rsidRPr="00D131C8">
        <w:rPr>
          <w:rFonts w:eastAsia="Palatino Linotype" w:cs="Palatino Linotype"/>
          <w:szCs w:val="22"/>
        </w:rPr>
        <w:t xml:space="preserve">DA/TRANSP/0184/2025 </w:t>
      </w:r>
      <w:r w:rsidR="00C04931" w:rsidRPr="00D131C8">
        <w:rPr>
          <w:rFonts w:eastAsia="Palatino Linotype" w:cs="Palatino Linotype"/>
          <w:szCs w:val="22"/>
        </w:rPr>
        <w:t xml:space="preserve">del </w:t>
      </w:r>
      <w:r w:rsidR="00D451C8" w:rsidRPr="00D131C8">
        <w:rPr>
          <w:rFonts w:eastAsia="Palatino Linotype" w:cs="Palatino Linotype"/>
          <w:szCs w:val="22"/>
        </w:rPr>
        <w:t>quince de julio</w:t>
      </w:r>
      <w:r w:rsidR="00C04931" w:rsidRPr="00D131C8">
        <w:rPr>
          <w:rFonts w:eastAsia="Palatino Linotype" w:cs="Palatino Linotype"/>
          <w:szCs w:val="22"/>
        </w:rPr>
        <w:t xml:space="preserve"> de dos mil veinticinco, dirigido a la Coordinadora de Transparencia y mediante el cual mediante el cual </w:t>
      </w:r>
      <w:r w:rsidR="00D451C8" w:rsidRPr="00D131C8">
        <w:rPr>
          <w:rFonts w:eastAsia="Palatino Linotype" w:cs="Palatino Linotype"/>
          <w:szCs w:val="22"/>
        </w:rPr>
        <w:t xml:space="preserve">el Servidor Público Habilitado de la Dirección de </w:t>
      </w:r>
      <w:r w:rsidRPr="00D131C8">
        <w:rPr>
          <w:rFonts w:eastAsia="Palatino Linotype" w:cs="Palatino Linotype"/>
          <w:szCs w:val="22"/>
        </w:rPr>
        <w:t>A</w:t>
      </w:r>
      <w:r w:rsidR="00D451C8" w:rsidRPr="00D131C8">
        <w:rPr>
          <w:rFonts w:eastAsia="Palatino Linotype" w:cs="Palatino Linotype"/>
          <w:szCs w:val="22"/>
        </w:rPr>
        <w:t xml:space="preserve">dministración </w:t>
      </w:r>
      <w:r w:rsidRPr="00D131C8">
        <w:t>informo la incompetencia por parte de esa dependencia, toda vez que, de acuerdo a la estructura y facultades de esta Dirección, descritas en los artículos 62 y 63 del Reglamento Orgánico de la Administración Pública Municipal de Cuautitlán Izcalli, Estado de México, es la Tesorería Municipal quien se encarga de poseer, administrar o resguardar la información referente a las erogaciones y el presupuesto de este Sujeto Obligado. Por lo que se encuentra imposibilitado jurídica y materialmente para dar una respuesta a solicitud de información de mérito.</w:t>
      </w:r>
    </w:p>
    <w:p w14:paraId="23C4D3DE" w14:textId="77777777" w:rsidR="00894FBA" w:rsidRPr="00D131C8" w:rsidRDefault="008A5F01" w:rsidP="00EA6F25">
      <w:pPr>
        <w:pStyle w:val="Ttulo2"/>
        <w:jc w:val="left"/>
      </w:pPr>
      <w:bookmarkStart w:id="13" w:name="_Toc210252240"/>
      <w:r w:rsidRPr="00D131C8">
        <w:t>DEL RECURSO DE REVISIÓN</w:t>
      </w:r>
      <w:bookmarkEnd w:id="13"/>
    </w:p>
    <w:p w14:paraId="5100B6E0" w14:textId="77777777" w:rsidR="00894FBA" w:rsidRPr="00D131C8" w:rsidRDefault="008A5F01" w:rsidP="00EA6F25">
      <w:pPr>
        <w:pStyle w:val="Ttulo3"/>
      </w:pPr>
      <w:bookmarkStart w:id="14" w:name="_Toc210252241"/>
      <w:r w:rsidRPr="00D131C8">
        <w:t>a) Interposición del Recurso de Revisión</w:t>
      </w:r>
      <w:bookmarkEnd w:id="14"/>
    </w:p>
    <w:p w14:paraId="2374974D" w14:textId="77777777" w:rsidR="00894FBA" w:rsidRPr="00D131C8" w:rsidRDefault="008A5F01" w:rsidP="00EA6F25">
      <w:pPr>
        <w:spacing w:after="240"/>
        <w:ind w:right="-28"/>
      </w:pPr>
      <w:r w:rsidRPr="00D131C8">
        <w:t xml:space="preserve">El </w:t>
      </w:r>
      <w:r w:rsidR="004A1E2B" w:rsidRPr="00D131C8">
        <w:rPr>
          <w:b/>
        </w:rPr>
        <w:t>seis de agosto</w:t>
      </w:r>
      <w:r w:rsidRPr="00D131C8">
        <w:rPr>
          <w:b/>
        </w:rPr>
        <w:t xml:space="preserve"> dos mil veinticinco,</w:t>
      </w:r>
      <w:r w:rsidRPr="00D131C8">
        <w:t xml:space="preserve"> </w:t>
      </w:r>
      <w:r w:rsidRPr="00D131C8">
        <w:rPr>
          <w:b/>
        </w:rPr>
        <w:t>LA PARTE RECURRENTE</w:t>
      </w:r>
      <w:r w:rsidRPr="00D131C8">
        <w:t xml:space="preserve"> interpuso el recurso de revisión en contra de la respuesta del </w:t>
      </w:r>
      <w:r w:rsidRPr="00D131C8">
        <w:rPr>
          <w:b/>
        </w:rPr>
        <w:t>SUJETO OBLIGADO</w:t>
      </w:r>
      <w:r w:rsidRPr="00D131C8">
        <w:t xml:space="preserve">, mismo que fue registrado en </w:t>
      </w:r>
      <w:r w:rsidRPr="00D131C8">
        <w:rPr>
          <w:b/>
        </w:rPr>
        <w:t>EL SAIMEX</w:t>
      </w:r>
      <w:r w:rsidRPr="00D131C8">
        <w:t xml:space="preserve"> con el número de expediente </w:t>
      </w:r>
      <w:r w:rsidR="00737179" w:rsidRPr="00D131C8">
        <w:rPr>
          <w:b/>
        </w:rPr>
        <w:t>0</w:t>
      </w:r>
      <w:r w:rsidR="009309BD" w:rsidRPr="00D131C8">
        <w:rPr>
          <w:b/>
        </w:rPr>
        <w:t>9272</w:t>
      </w:r>
      <w:r w:rsidR="00924628" w:rsidRPr="00D131C8">
        <w:rPr>
          <w:b/>
        </w:rPr>
        <w:t>/INFOEM/IP/RR/2025</w:t>
      </w:r>
      <w:r w:rsidRPr="00D131C8">
        <w:t>, y en el cual manifiesta lo siguiente:</w:t>
      </w:r>
    </w:p>
    <w:p w14:paraId="4ADD3C57" w14:textId="77777777" w:rsidR="00894FBA" w:rsidRPr="00D131C8" w:rsidRDefault="008A5F01" w:rsidP="00EA6F25">
      <w:pPr>
        <w:tabs>
          <w:tab w:val="left" w:pos="4667"/>
        </w:tabs>
        <w:ind w:left="567" w:right="539"/>
        <w:rPr>
          <w:b/>
        </w:rPr>
      </w:pPr>
      <w:r w:rsidRPr="00D131C8">
        <w:rPr>
          <w:b/>
        </w:rPr>
        <w:t>ACTO IMPUGNADO</w:t>
      </w:r>
    </w:p>
    <w:p w14:paraId="2460A781" w14:textId="77777777" w:rsidR="00894FBA" w:rsidRPr="00D131C8" w:rsidRDefault="008A5F01" w:rsidP="00EA6F25">
      <w:pPr>
        <w:tabs>
          <w:tab w:val="left" w:pos="4667"/>
        </w:tabs>
        <w:spacing w:line="240" w:lineRule="auto"/>
        <w:ind w:left="567" w:right="539"/>
        <w:rPr>
          <w:i/>
        </w:rPr>
      </w:pPr>
      <w:r w:rsidRPr="00D131C8">
        <w:rPr>
          <w:i/>
        </w:rPr>
        <w:t>“</w:t>
      </w:r>
      <w:r w:rsidR="009309BD" w:rsidRPr="00D131C8">
        <w:rPr>
          <w:i/>
        </w:rPr>
        <w:t>La respuesta del sujeto obligado a la solicitud de información con número de folio 01233/CUAUTIZC/IP/2025 contenida en los oficios DA/TRANSP/0184/2025 y TM/EJT/1671/2025.</w:t>
      </w:r>
      <w:r w:rsidRPr="00D131C8">
        <w:rPr>
          <w:i/>
        </w:rPr>
        <w:t>” (Sic)</w:t>
      </w:r>
    </w:p>
    <w:p w14:paraId="2B06C7CC" w14:textId="77777777" w:rsidR="00737179" w:rsidRPr="00D131C8" w:rsidRDefault="00737179" w:rsidP="00EA6F25">
      <w:pPr>
        <w:tabs>
          <w:tab w:val="left" w:pos="4667"/>
        </w:tabs>
        <w:spacing w:line="240" w:lineRule="auto"/>
        <w:ind w:left="567" w:right="539"/>
        <w:rPr>
          <w:i/>
        </w:rPr>
      </w:pPr>
    </w:p>
    <w:p w14:paraId="3E2B9EF9" w14:textId="77777777" w:rsidR="00894FBA" w:rsidRPr="00D131C8" w:rsidRDefault="008A5F01" w:rsidP="00EA6F25">
      <w:pPr>
        <w:tabs>
          <w:tab w:val="left" w:pos="4667"/>
        </w:tabs>
        <w:spacing w:line="240" w:lineRule="auto"/>
        <w:ind w:left="567" w:right="539"/>
        <w:rPr>
          <w:b/>
        </w:rPr>
      </w:pPr>
      <w:r w:rsidRPr="00D131C8">
        <w:rPr>
          <w:b/>
        </w:rPr>
        <w:t>RAZONES O MOTIVOS DE LA INCONFORMIDAD</w:t>
      </w:r>
    </w:p>
    <w:p w14:paraId="2A7E8356" w14:textId="77777777" w:rsidR="00894FBA" w:rsidRPr="00D131C8" w:rsidRDefault="008A5F01" w:rsidP="00EA6F25">
      <w:pPr>
        <w:tabs>
          <w:tab w:val="left" w:pos="4667"/>
        </w:tabs>
        <w:spacing w:after="240" w:line="240" w:lineRule="auto"/>
        <w:ind w:left="567" w:right="539"/>
        <w:rPr>
          <w:i/>
        </w:rPr>
      </w:pPr>
      <w:r w:rsidRPr="00D131C8">
        <w:rPr>
          <w:i/>
        </w:rPr>
        <w:t>“</w:t>
      </w:r>
      <w:r w:rsidR="009309BD" w:rsidRPr="00D131C8">
        <w:rPr>
          <w:i/>
        </w:rPr>
        <w:t xml:space="preserve">La respuesta del sujeto obligado a la solicitud de información con número de folio 01233/CUAUTIZC/IP/2025 contenida en los oficios DA/TRANSP/0184/2025 y TM/EJT/1671/2025, carece de la debida fundamentación y motivación con relación a la inexistencia de la información, por una parte porque deja de especificar en qué consistió la supuesta búsqueda exhaustiva y razonable, lo cual causa incertidumbre jurídica. Por otra parte, la indebida motivación y fundamentación con relación a la presunta incompetencia </w:t>
      </w:r>
      <w:r w:rsidR="009309BD" w:rsidRPr="00D131C8">
        <w:rPr>
          <w:i/>
        </w:rPr>
        <w:lastRenderedPageBreak/>
        <w:t>del sujeto obligado, pues resulta de explorado derecho que la contratación de servicios debe apegarse a los procedimientos establecidos por las leyes aplicables aunado al hecho de que las atribuciones y competencias de las dependencias encargadas de llevar a cabo dichos procedimientos son claras. Si bien podría argumentar señalando las disposiciones legales que dejaron de observarse, me reservo el derecho de exponerlas en la etapa de manifestaciones en caso de que se admita el presente recurso de revisión. No omito hacer mención a los principios fundacionales de todo gobierno emanado del movimiento denominado Cuarta Transformación: no mentir, no robar y no traicionar al Pueblo de México, que no es una mera propaganda política sino la síntesis de principios éticos que todo servidor público debe ostentar en el desempeño de sus funciones.</w:t>
      </w:r>
      <w:r w:rsidRPr="00D131C8">
        <w:rPr>
          <w:i/>
        </w:rPr>
        <w:t>” (Sic)</w:t>
      </w:r>
    </w:p>
    <w:p w14:paraId="52813BA7" w14:textId="77777777" w:rsidR="00894FBA" w:rsidRPr="00D131C8" w:rsidRDefault="008A5F01" w:rsidP="00EA6F25">
      <w:pPr>
        <w:pStyle w:val="Ttulo3"/>
      </w:pPr>
      <w:bookmarkStart w:id="15" w:name="_Toc210252242"/>
      <w:r w:rsidRPr="00D131C8">
        <w:t>b) Turno del Recurso de Revisión</w:t>
      </w:r>
      <w:bookmarkEnd w:id="15"/>
    </w:p>
    <w:p w14:paraId="42DA6576" w14:textId="77777777" w:rsidR="00894FBA" w:rsidRPr="00D131C8" w:rsidRDefault="008A5F01" w:rsidP="00EA6F25">
      <w:pPr>
        <w:spacing w:after="240"/>
      </w:pPr>
      <w:r w:rsidRPr="00D131C8">
        <w:t xml:space="preserve">Con fundamento en el artículo 185, fracción I de la Ley de Transparencia y Acceso a la Información Pública del Estado de México y Municipios, el </w:t>
      </w:r>
      <w:r w:rsidR="00E50613" w:rsidRPr="00D131C8">
        <w:rPr>
          <w:b/>
        </w:rPr>
        <w:t>seis de agosto</w:t>
      </w:r>
      <w:r w:rsidRPr="00D131C8">
        <w:rPr>
          <w:b/>
        </w:rPr>
        <w:t xml:space="preserve"> dos mil veinticinco,</w:t>
      </w:r>
      <w:r w:rsidRPr="00D131C8">
        <w:t xml:space="preserve"> se turnó el recurso de revisión a través del SAIMEX a la </w:t>
      </w:r>
      <w:r w:rsidRPr="00D131C8">
        <w:rPr>
          <w:b/>
        </w:rPr>
        <w:t>Comisionada Sharon Cristina Morales Martínez</w:t>
      </w:r>
      <w:r w:rsidRPr="00D131C8">
        <w:t xml:space="preserve">, a efecto de decretar su admisión o desechamiento. </w:t>
      </w:r>
    </w:p>
    <w:p w14:paraId="4F733A01" w14:textId="77777777" w:rsidR="00894FBA" w:rsidRPr="00D131C8" w:rsidRDefault="008A5F01" w:rsidP="00EA6F25">
      <w:pPr>
        <w:pStyle w:val="Ttulo3"/>
      </w:pPr>
      <w:bookmarkStart w:id="16" w:name="_Toc210252243"/>
      <w:r w:rsidRPr="00D131C8">
        <w:t>c) Admisión del Recurso de Revisión</w:t>
      </w:r>
      <w:bookmarkEnd w:id="16"/>
    </w:p>
    <w:p w14:paraId="128525E9" w14:textId="77777777" w:rsidR="00894FBA" w:rsidRPr="00D131C8" w:rsidRDefault="008A5F01" w:rsidP="00EA6F25">
      <w:pPr>
        <w:spacing w:after="240"/>
      </w:pPr>
      <w:r w:rsidRPr="00D131C8">
        <w:t xml:space="preserve">El </w:t>
      </w:r>
      <w:r w:rsidR="00E50613" w:rsidRPr="00D131C8">
        <w:rPr>
          <w:b/>
        </w:rPr>
        <w:t>once de agosto</w:t>
      </w:r>
      <w:r w:rsidRPr="00D131C8">
        <w:rPr>
          <w:b/>
        </w:rPr>
        <w:t xml:space="preserve"> de dos mil veinticinco, </w:t>
      </w:r>
      <w:r w:rsidRPr="00D131C8">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90C248D" w14:textId="77777777" w:rsidR="00894FBA" w:rsidRPr="00D131C8" w:rsidRDefault="008A5F01" w:rsidP="00EA6F25">
      <w:pPr>
        <w:pStyle w:val="Ttulo3"/>
      </w:pPr>
      <w:bookmarkStart w:id="17" w:name="_Toc210252244"/>
      <w:r w:rsidRPr="00D131C8">
        <w:t>d) Informe Justificado del Sujeto Obligado</w:t>
      </w:r>
      <w:bookmarkEnd w:id="17"/>
    </w:p>
    <w:p w14:paraId="01E304F3" w14:textId="77777777" w:rsidR="00737179" w:rsidRPr="00D131C8" w:rsidRDefault="00660ED7" w:rsidP="00EA6F25">
      <w:pPr>
        <w:spacing w:after="240"/>
        <w:rPr>
          <w:rFonts w:eastAsia="Arial Unicode MS" w:cs="Arial"/>
        </w:rPr>
      </w:pPr>
      <w:r w:rsidRPr="00D131C8">
        <w:rPr>
          <w:rFonts w:cs="Tahoma"/>
          <w:b/>
          <w:szCs w:val="24"/>
        </w:rPr>
        <w:t xml:space="preserve">EL SUJETO OBLIGADO </w:t>
      </w:r>
      <w:r w:rsidRPr="00D131C8">
        <w:rPr>
          <w:rFonts w:eastAsia="Arial Unicode MS" w:cs="Arial"/>
        </w:rPr>
        <w:t xml:space="preserve">rindió su informe justificado </w:t>
      </w:r>
      <w:r w:rsidR="00AE5EC9" w:rsidRPr="00D131C8">
        <w:rPr>
          <w:rFonts w:eastAsia="Arial Unicode MS" w:cs="Arial"/>
        </w:rPr>
        <w:t xml:space="preserve">el </w:t>
      </w:r>
      <w:r w:rsidR="00E50613" w:rsidRPr="00D131C8">
        <w:rPr>
          <w:rFonts w:eastAsia="Arial Unicode MS" w:cs="Arial"/>
          <w:b/>
        </w:rPr>
        <w:t>trece de agosto</w:t>
      </w:r>
      <w:r w:rsidR="00AE5EC9" w:rsidRPr="00D131C8">
        <w:rPr>
          <w:rFonts w:eastAsia="Arial Unicode MS" w:cs="Arial"/>
          <w:b/>
        </w:rPr>
        <w:t xml:space="preserve"> de dos mil veinticinco, </w:t>
      </w:r>
      <w:r w:rsidR="00AE5EC9" w:rsidRPr="00D131C8">
        <w:rPr>
          <w:rFonts w:eastAsia="Arial Unicode MS" w:cs="Arial"/>
        </w:rPr>
        <w:t>mediante l</w:t>
      </w:r>
      <w:r w:rsidR="00737179" w:rsidRPr="00D131C8">
        <w:rPr>
          <w:rFonts w:eastAsia="Arial Unicode MS" w:cs="Arial"/>
        </w:rPr>
        <w:t>os siguientes</w:t>
      </w:r>
      <w:r w:rsidR="00AE5EC9" w:rsidRPr="00D131C8">
        <w:rPr>
          <w:rFonts w:eastAsia="Arial Unicode MS" w:cs="Arial"/>
        </w:rPr>
        <w:t xml:space="preserve"> archivo</w:t>
      </w:r>
      <w:r w:rsidR="00737179" w:rsidRPr="00D131C8">
        <w:rPr>
          <w:rFonts w:eastAsia="Arial Unicode MS" w:cs="Arial"/>
        </w:rPr>
        <w:t>s</w:t>
      </w:r>
      <w:r w:rsidR="00AE5EC9" w:rsidRPr="00D131C8">
        <w:rPr>
          <w:rFonts w:eastAsia="Arial Unicode MS" w:cs="Arial"/>
        </w:rPr>
        <w:t xml:space="preserve"> electrónico</w:t>
      </w:r>
      <w:r w:rsidR="00737179" w:rsidRPr="00D131C8">
        <w:rPr>
          <w:rFonts w:eastAsia="Arial Unicode MS" w:cs="Arial"/>
        </w:rPr>
        <w:t>s:</w:t>
      </w:r>
    </w:p>
    <w:p w14:paraId="7D419BF1" w14:textId="77777777" w:rsidR="00527F50" w:rsidRPr="00D131C8" w:rsidRDefault="00AE5EC9" w:rsidP="00EA6F25">
      <w:pPr>
        <w:pStyle w:val="Prrafodelista"/>
        <w:numPr>
          <w:ilvl w:val="0"/>
          <w:numId w:val="10"/>
        </w:numPr>
        <w:rPr>
          <w:rFonts w:eastAsia="Arial Unicode MS" w:cs="Arial"/>
        </w:rPr>
      </w:pPr>
      <w:r w:rsidRPr="00D131C8">
        <w:rPr>
          <w:rFonts w:eastAsia="Arial Unicode MS" w:cs="Arial"/>
          <w:b/>
          <w:i/>
        </w:rPr>
        <w:lastRenderedPageBreak/>
        <w:t>“</w:t>
      </w:r>
      <w:r w:rsidR="00E50613" w:rsidRPr="00D131C8">
        <w:rPr>
          <w:rFonts w:eastAsia="Arial Unicode MS" w:cs="Arial"/>
          <w:b/>
          <w:i/>
        </w:rPr>
        <w:t>INFORME JUSTIFICADO RECURSO 9272.pdf</w:t>
      </w:r>
      <w:r w:rsidR="00E50613" w:rsidRPr="00D131C8">
        <w:rPr>
          <w:rFonts w:eastAsia="Arial Unicode MS" w:cs="Arial"/>
          <w:b/>
          <w:i/>
        </w:rPr>
        <w:tab/>
      </w:r>
      <w:r w:rsidRPr="00D131C8">
        <w:rPr>
          <w:rFonts w:eastAsia="Arial Unicode MS" w:cs="Arial"/>
          <w:b/>
          <w:i/>
        </w:rPr>
        <w:t>”</w:t>
      </w:r>
      <w:r w:rsidR="00527F50" w:rsidRPr="00D131C8">
        <w:rPr>
          <w:rFonts w:eastAsia="Arial Unicode MS" w:cs="Arial"/>
          <w:b/>
          <w:i/>
        </w:rPr>
        <w:t xml:space="preserve">, </w:t>
      </w:r>
      <w:r w:rsidR="00527F50" w:rsidRPr="00D131C8">
        <w:rPr>
          <w:rFonts w:eastAsia="Arial Unicode MS" w:cs="Arial"/>
        </w:rPr>
        <w:t xml:space="preserve">de cuyo contenido se advierte el oficio de número </w:t>
      </w:r>
      <w:r w:rsidR="00E50613" w:rsidRPr="00D131C8">
        <w:rPr>
          <w:rFonts w:eastAsia="Arial Unicode MS" w:cs="Arial"/>
        </w:rPr>
        <w:t>PM/CUT/1190/2025</w:t>
      </w:r>
      <w:r w:rsidR="006713A4" w:rsidRPr="00D131C8">
        <w:rPr>
          <w:rFonts w:eastAsia="Arial Unicode MS" w:cs="Arial"/>
        </w:rPr>
        <w:t xml:space="preserve"> </w:t>
      </w:r>
      <w:r w:rsidR="00527F50" w:rsidRPr="00D131C8">
        <w:rPr>
          <w:rFonts w:eastAsia="Arial Unicode MS" w:cs="Arial"/>
        </w:rPr>
        <w:t xml:space="preserve">del </w:t>
      </w:r>
      <w:r w:rsidR="00E50613" w:rsidRPr="00D131C8">
        <w:rPr>
          <w:rFonts w:eastAsia="Arial Unicode MS" w:cs="Arial"/>
        </w:rPr>
        <w:t>trece de agosto</w:t>
      </w:r>
      <w:r w:rsidR="00527F50" w:rsidRPr="00D131C8">
        <w:rPr>
          <w:rFonts w:eastAsia="Arial Unicode MS" w:cs="Arial"/>
        </w:rPr>
        <w:t xml:space="preserve"> de dos veinticinco </w:t>
      </w:r>
      <w:r w:rsidR="006713A4" w:rsidRPr="00D131C8">
        <w:rPr>
          <w:rFonts w:eastAsia="Arial Unicode MS" w:cs="Arial"/>
        </w:rPr>
        <w:t>mediante el cual de manera sustancial ratifica su respuesta primigenia</w:t>
      </w:r>
      <w:r w:rsidR="00527F50" w:rsidRPr="00D131C8">
        <w:rPr>
          <w:rFonts w:eastAsia="Arial Unicode MS" w:cs="Arial"/>
        </w:rPr>
        <w:t>.</w:t>
      </w:r>
    </w:p>
    <w:p w14:paraId="59085933" w14:textId="77777777" w:rsidR="00527F50" w:rsidRPr="00D131C8" w:rsidRDefault="00527F50" w:rsidP="00EA6F25">
      <w:pPr>
        <w:rPr>
          <w:rFonts w:eastAsia="Arial Unicode MS" w:cs="Arial"/>
        </w:rPr>
      </w:pPr>
    </w:p>
    <w:p w14:paraId="3052D29E" w14:textId="77777777" w:rsidR="007F6322" w:rsidRPr="00D131C8" w:rsidRDefault="007F6322" w:rsidP="00EA6F25">
      <w:r w:rsidRPr="00D131C8">
        <w:t xml:space="preserve">Esta información fue puesta a la vista de </w:t>
      </w:r>
      <w:r w:rsidRPr="00D131C8">
        <w:rPr>
          <w:b/>
        </w:rPr>
        <w:t xml:space="preserve">LA PARTE RECURRENTE </w:t>
      </w:r>
      <w:r w:rsidRPr="00D131C8">
        <w:t xml:space="preserve">el </w:t>
      </w:r>
      <w:r w:rsidR="00E50613" w:rsidRPr="00D131C8">
        <w:rPr>
          <w:b/>
        </w:rPr>
        <w:t>diecisiete de septiembre</w:t>
      </w:r>
      <w:r w:rsidRPr="00D131C8">
        <w:rPr>
          <w:b/>
        </w:rPr>
        <w:t xml:space="preserve"> de dos mil veinticinco, </w:t>
      </w:r>
      <w:r w:rsidRPr="00D131C8">
        <w:t>para que, en un plazo de tres días hábiles, manifestara lo que a su derecho conviniera, de conformidad con lo establecido en el artículo 185, fracción III de la Ley de Transparencia y Acceso a la Información Pública del Estado de México y Municipios.</w:t>
      </w:r>
    </w:p>
    <w:p w14:paraId="7466D01C" w14:textId="77777777" w:rsidR="00737179" w:rsidRPr="00D131C8" w:rsidRDefault="00737179" w:rsidP="00EA6F25"/>
    <w:p w14:paraId="274AC4C6" w14:textId="77777777" w:rsidR="00894FBA" w:rsidRPr="00D131C8" w:rsidRDefault="008A5F01" w:rsidP="00EA6F25">
      <w:pPr>
        <w:pStyle w:val="Ttulo3"/>
      </w:pPr>
      <w:bookmarkStart w:id="18" w:name="_Toc210252245"/>
      <w:r w:rsidRPr="00D131C8">
        <w:t>e) Manifestaciones de la Parte Recurrente</w:t>
      </w:r>
      <w:bookmarkEnd w:id="18"/>
    </w:p>
    <w:p w14:paraId="7A6BAA7B" w14:textId="77777777" w:rsidR="00894FBA" w:rsidRPr="00D131C8" w:rsidRDefault="00E50613" w:rsidP="00EA6F25">
      <w:pPr>
        <w:spacing w:after="240"/>
        <w:rPr>
          <w:rFonts w:cs="Tahoma"/>
          <w:bCs/>
          <w:szCs w:val="24"/>
        </w:rPr>
      </w:pPr>
      <w:r w:rsidRPr="00D131C8">
        <w:rPr>
          <w:rFonts w:cs="Tahoma"/>
          <w:b/>
          <w:szCs w:val="24"/>
        </w:rPr>
        <w:t xml:space="preserve">LA PARTE RECURRENTE </w:t>
      </w:r>
      <w:r w:rsidRPr="00D131C8">
        <w:rPr>
          <w:rFonts w:cs="Tahoma"/>
          <w:bCs/>
          <w:szCs w:val="24"/>
        </w:rPr>
        <w:t xml:space="preserve">remitió sus manifestaciones a través del SAIMEX el </w:t>
      </w:r>
      <w:r w:rsidRPr="00D131C8">
        <w:rPr>
          <w:rFonts w:cs="Tahoma"/>
          <w:b/>
          <w:szCs w:val="24"/>
        </w:rPr>
        <w:t>treinta y uno de agosto de dos mil veinticinco</w:t>
      </w:r>
      <w:r w:rsidRPr="00D131C8">
        <w:rPr>
          <w:rFonts w:cs="Tahoma"/>
          <w:bCs/>
          <w:szCs w:val="24"/>
        </w:rPr>
        <w:t>, a través de los siguientes archivos electrónicos:</w:t>
      </w:r>
    </w:p>
    <w:p w14:paraId="0F7826A0" w14:textId="77777777" w:rsidR="00E50613" w:rsidRPr="00D131C8" w:rsidRDefault="00E50613" w:rsidP="00EA6F25">
      <w:pPr>
        <w:pStyle w:val="Prrafodelista"/>
        <w:numPr>
          <w:ilvl w:val="0"/>
          <w:numId w:val="10"/>
        </w:numPr>
        <w:spacing w:after="240"/>
        <w:rPr>
          <w:rFonts w:cs="Tahoma"/>
          <w:b/>
          <w:bCs/>
          <w:i/>
          <w:szCs w:val="24"/>
        </w:rPr>
      </w:pPr>
      <w:r w:rsidRPr="00D131C8">
        <w:rPr>
          <w:rFonts w:cs="Tahoma"/>
          <w:b/>
          <w:bCs/>
          <w:i/>
          <w:szCs w:val="24"/>
        </w:rPr>
        <w:t xml:space="preserve">“prueba_rr.09272INFOEMIPRR2025.png”, </w:t>
      </w:r>
      <w:r w:rsidR="00BE2AE7" w:rsidRPr="00D131C8">
        <w:rPr>
          <w:rFonts w:cs="Tahoma"/>
          <w:bCs/>
          <w:szCs w:val="24"/>
        </w:rPr>
        <w:t>de cuyo contenido se advierte una captura de pantalla del 16 de junio de 2025, de la edición 779 del periódico “El Garrote Periodismo Critico”, donde se promociona la Jornada Itinerante de Asesoría Jurídica Gratuita del Ayuntamiento de Cuautitlán Izcalli.</w:t>
      </w:r>
    </w:p>
    <w:p w14:paraId="0F6E7802" w14:textId="77777777" w:rsidR="00E50613" w:rsidRPr="00D131C8" w:rsidRDefault="00E50613" w:rsidP="00EA6F25">
      <w:pPr>
        <w:pStyle w:val="Prrafodelista"/>
        <w:numPr>
          <w:ilvl w:val="0"/>
          <w:numId w:val="10"/>
        </w:numPr>
        <w:spacing w:after="240"/>
        <w:rPr>
          <w:rFonts w:cs="Tahoma"/>
          <w:b/>
          <w:bCs/>
          <w:i/>
          <w:szCs w:val="24"/>
        </w:rPr>
      </w:pPr>
      <w:r w:rsidRPr="00D131C8">
        <w:rPr>
          <w:rFonts w:cs="Tahoma"/>
          <w:b/>
          <w:bCs/>
          <w:i/>
          <w:szCs w:val="24"/>
        </w:rPr>
        <w:t xml:space="preserve">“Alegatos Sol.01233 RR.09272INFOEMIPRR2025.pdf”, </w:t>
      </w:r>
      <w:r w:rsidR="00BE2AE7" w:rsidRPr="00D131C8">
        <w:rPr>
          <w:rFonts w:cs="Tahoma"/>
          <w:bCs/>
          <w:szCs w:val="24"/>
        </w:rPr>
        <w:t xml:space="preserve">el que consiste en el escrito sin número, dirigido a los Comisionados del INFOEM, mediante el cual el </w:t>
      </w:r>
      <w:r w:rsidR="00BD14BF" w:rsidRPr="00D131C8">
        <w:rPr>
          <w:rFonts w:cs="Tahoma"/>
          <w:bCs/>
          <w:szCs w:val="24"/>
        </w:rPr>
        <w:t>particular remite sus alegatos.</w:t>
      </w:r>
    </w:p>
    <w:p w14:paraId="1BFE9AD4" w14:textId="77777777" w:rsidR="000D4874" w:rsidRPr="00D131C8" w:rsidRDefault="000D4874" w:rsidP="00EA6F25">
      <w:pPr>
        <w:pStyle w:val="Ttulo3"/>
      </w:pPr>
      <w:bookmarkStart w:id="19" w:name="_Toc172051809"/>
      <w:bookmarkStart w:id="20" w:name="_Toc178101309"/>
      <w:bookmarkStart w:id="21" w:name="_Toc210252246"/>
      <w:r w:rsidRPr="00D131C8">
        <w:t>f) Ampliación de Plazo para Resolver</w:t>
      </w:r>
      <w:bookmarkEnd w:id="19"/>
      <w:bookmarkEnd w:id="20"/>
      <w:bookmarkEnd w:id="21"/>
      <w:r w:rsidRPr="00D131C8">
        <w:t xml:space="preserve"> </w:t>
      </w:r>
    </w:p>
    <w:p w14:paraId="1186700A" w14:textId="77777777" w:rsidR="000D4874" w:rsidRPr="00D131C8" w:rsidRDefault="000D4874" w:rsidP="00EA6F25">
      <w:pPr>
        <w:rPr>
          <w:rFonts w:eastAsia="Palatino Linotype" w:cs="Palatino Linotype"/>
        </w:rPr>
      </w:pPr>
      <w:r w:rsidRPr="00D131C8">
        <w:rPr>
          <w:rFonts w:eastAsia="Palatino Linotype" w:cs="Palatino Linotype"/>
        </w:rPr>
        <w:t xml:space="preserve">El </w:t>
      </w:r>
      <w:r w:rsidRPr="00D131C8">
        <w:rPr>
          <w:rFonts w:eastAsia="Palatino Linotype" w:cs="Palatino Linotype"/>
          <w:b/>
        </w:rPr>
        <w:t>veinti</w:t>
      </w:r>
      <w:r w:rsidR="00571179" w:rsidRPr="00D131C8">
        <w:rPr>
          <w:rFonts w:eastAsia="Palatino Linotype" w:cs="Palatino Linotype"/>
          <w:b/>
        </w:rPr>
        <w:t>séis</w:t>
      </w:r>
      <w:r w:rsidRPr="00D131C8">
        <w:rPr>
          <w:rFonts w:eastAsia="Palatino Linotype" w:cs="Palatino Linotype"/>
          <w:b/>
        </w:rPr>
        <w:t xml:space="preserve"> de septiembre de dos mil veinticinco</w:t>
      </w:r>
      <w:r w:rsidRPr="00D131C8">
        <w:rPr>
          <w:rFonts w:eastAsia="Palatino Linotype" w:cs="Palatino Linotype"/>
        </w:rPr>
        <w:t xml:space="preserve">, se notificó el acuerdo de ampliación de plazo para resolver el presente Recurso de Revisión, previsto en el artículo 181, tercer párrafo </w:t>
      </w:r>
      <w:r w:rsidRPr="00D131C8">
        <w:rPr>
          <w:rFonts w:eastAsia="Palatino Linotype" w:cs="Palatino Linotype"/>
        </w:rPr>
        <w:lastRenderedPageBreak/>
        <w:t>de la Ley de Transparencia y Acceso a la Información Pública del Estado de México y Municipios.</w:t>
      </w:r>
    </w:p>
    <w:p w14:paraId="6D84EBDF" w14:textId="77777777" w:rsidR="006E76ED" w:rsidRPr="00D131C8" w:rsidRDefault="006E76ED" w:rsidP="00EA6F25"/>
    <w:p w14:paraId="1F59CBB7" w14:textId="77777777" w:rsidR="000D4874" w:rsidRPr="00D131C8" w:rsidRDefault="000D4874" w:rsidP="00EA6F25">
      <w:pPr>
        <w:pStyle w:val="Ttulo3"/>
      </w:pPr>
      <w:bookmarkStart w:id="22" w:name="_Toc210252247"/>
      <w:r w:rsidRPr="00D131C8">
        <w:t>g) Cierre de instrucción</w:t>
      </w:r>
      <w:bookmarkEnd w:id="22"/>
    </w:p>
    <w:p w14:paraId="52E8EF24" w14:textId="77777777" w:rsidR="000D4874" w:rsidRPr="00D131C8" w:rsidRDefault="000D4874" w:rsidP="00EA6F25">
      <w:r w:rsidRPr="00D131C8">
        <w:t xml:space="preserve">Al no existir diligencias pendientes por desahogar, el </w:t>
      </w:r>
      <w:r w:rsidR="00571179" w:rsidRPr="00D131C8">
        <w:rPr>
          <w:b/>
        </w:rPr>
        <w:t>treinta</w:t>
      </w:r>
      <w:r w:rsidRPr="00D131C8">
        <w:rPr>
          <w:b/>
        </w:rPr>
        <w:t xml:space="preserve"> de septiembre dos mil veinticinco,</w:t>
      </w:r>
      <w:r w:rsidRPr="00D131C8">
        <w:t xml:space="preserve"> la </w:t>
      </w:r>
      <w:r w:rsidRPr="00D131C8">
        <w:rPr>
          <w:b/>
        </w:rPr>
        <w:t xml:space="preserve">Comisionada Sharon Cristina Morales Martínez </w:t>
      </w:r>
      <w:r w:rsidRPr="00D131C8">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D2B12BE" w14:textId="77777777" w:rsidR="000D4874" w:rsidRPr="00D131C8" w:rsidRDefault="000D4874" w:rsidP="00EA6F25"/>
    <w:p w14:paraId="087AD4A0" w14:textId="77777777" w:rsidR="00894FBA" w:rsidRPr="00D131C8" w:rsidRDefault="008A5F01" w:rsidP="00EA6F25">
      <w:pPr>
        <w:pStyle w:val="Ttulo1"/>
      </w:pPr>
      <w:bookmarkStart w:id="23" w:name="_Toc210252248"/>
      <w:r w:rsidRPr="00D131C8">
        <w:t>CONSIDERANDOS</w:t>
      </w:r>
      <w:bookmarkEnd w:id="23"/>
    </w:p>
    <w:p w14:paraId="6B3BAA2E" w14:textId="77777777" w:rsidR="00894FBA" w:rsidRPr="00D131C8" w:rsidRDefault="00894FBA" w:rsidP="00EA6F25">
      <w:pPr>
        <w:jc w:val="center"/>
        <w:rPr>
          <w:b/>
        </w:rPr>
      </w:pPr>
    </w:p>
    <w:p w14:paraId="6AFC9F6B" w14:textId="77777777" w:rsidR="00894FBA" w:rsidRPr="00D131C8" w:rsidRDefault="008A5F01" w:rsidP="00EA6F25">
      <w:pPr>
        <w:pStyle w:val="Ttulo2"/>
      </w:pPr>
      <w:bookmarkStart w:id="24" w:name="_Toc210252249"/>
      <w:r w:rsidRPr="00D131C8">
        <w:t>PRIMERO. Procedibilidad</w:t>
      </w:r>
      <w:bookmarkEnd w:id="24"/>
    </w:p>
    <w:p w14:paraId="787CBDAF" w14:textId="77777777" w:rsidR="00894FBA" w:rsidRPr="00D131C8" w:rsidRDefault="008A5F01" w:rsidP="00EA6F25">
      <w:pPr>
        <w:pStyle w:val="Ttulo3"/>
      </w:pPr>
      <w:bookmarkStart w:id="25" w:name="_Toc210252250"/>
      <w:r w:rsidRPr="00D131C8">
        <w:t>a) Competencia del Instituto</w:t>
      </w:r>
      <w:bookmarkEnd w:id="25"/>
    </w:p>
    <w:p w14:paraId="6485DF7A" w14:textId="77777777" w:rsidR="00894FBA" w:rsidRPr="00D131C8" w:rsidRDefault="008A5F01" w:rsidP="00EA6F25">
      <w:r w:rsidRPr="00D131C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EDB43BA" w14:textId="77777777" w:rsidR="00894FBA" w:rsidRPr="00D131C8" w:rsidRDefault="00894FBA" w:rsidP="00EA6F25"/>
    <w:p w14:paraId="3CC232CD" w14:textId="77777777" w:rsidR="00894FBA" w:rsidRPr="00D131C8" w:rsidRDefault="008A5F01" w:rsidP="00EA6F25">
      <w:pPr>
        <w:pStyle w:val="Ttulo3"/>
      </w:pPr>
      <w:bookmarkStart w:id="26" w:name="_Toc210252251"/>
      <w:r w:rsidRPr="00D131C8">
        <w:t>b) Legitimidad de la parte recurrente</w:t>
      </w:r>
      <w:bookmarkEnd w:id="26"/>
    </w:p>
    <w:p w14:paraId="0123C29C" w14:textId="77777777" w:rsidR="00894FBA" w:rsidRPr="00D131C8" w:rsidRDefault="008A5F01" w:rsidP="00EA6F25">
      <w:r w:rsidRPr="00D131C8">
        <w:t>El recurso de revisión fue interpuesto por parte legítima, ya que se presentó por la misma persona que formuló la solicitud de acceso a la Información Pública,</w:t>
      </w:r>
      <w:r w:rsidRPr="00D131C8">
        <w:rPr>
          <w:b/>
        </w:rPr>
        <w:t xml:space="preserve"> </w:t>
      </w:r>
      <w:r w:rsidRPr="00D131C8">
        <w:t>debido a que los datos de acceso</w:t>
      </w:r>
      <w:r w:rsidRPr="00D131C8">
        <w:rPr>
          <w:b/>
        </w:rPr>
        <w:t xml:space="preserve"> SAIMEX</w:t>
      </w:r>
      <w:r w:rsidRPr="00D131C8">
        <w:t xml:space="preserve"> son personales e irrepetibles.</w:t>
      </w:r>
    </w:p>
    <w:p w14:paraId="53ED8FDF" w14:textId="77777777" w:rsidR="00894FBA" w:rsidRPr="00D131C8" w:rsidRDefault="00894FBA" w:rsidP="00EA6F25"/>
    <w:p w14:paraId="5BB53680" w14:textId="77777777" w:rsidR="00894FBA" w:rsidRPr="00D131C8" w:rsidRDefault="008A5F01" w:rsidP="00EA6F25">
      <w:pPr>
        <w:pStyle w:val="Ttulo3"/>
      </w:pPr>
      <w:bookmarkStart w:id="27" w:name="_Toc210252252"/>
      <w:r w:rsidRPr="00D131C8">
        <w:t>c) Plazo para interponer el recurso</w:t>
      </w:r>
      <w:bookmarkEnd w:id="27"/>
    </w:p>
    <w:p w14:paraId="51F8C5A9" w14:textId="77777777" w:rsidR="00894FBA" w:rsidRPr="00D131C8" w:rsidRDefault="008A5F01" w:rsidP="00EA6F25">
      <w:bookmarkStart w:id="28" w:name="_heading=h.2jxsxqh" w:colFirst="0" w:colLast="0"/>
      <w:bookmarkEnd w:id="28"/>
      <w:r w:rsidRPr="00D131C8">
        <w:rPr>
          <w:b/>
        </w:rPr>
        <w:t>EL SUJETO OBLIGADO</w:t>
      </w:r>
      <w:r w:rsidRPr="00D131C8">
        <w:t xml:space="preserve"> notificó la respuesta a la solicitud de acceso a la Información Pública el </w:t>
      </w:r>
      <w:r w:rsidR="00BD14BF" w:rsidRPr="00D131C8">
        <w:rPr>
          <w:b/>
        </w:rPr>
        <w:t>treinta de julio</w:t>
      </w:r>
      <w:r w:rsidRPr="00D131C8">
        <w:rPr>
          <w:b/>
        </w:rPr>
        <w:t xml:space="preserve"> de dos mil veinticinco </w:t>
      </w:r>
      <w:r w:rsidRPr="00D131C8">
        <w:t xml:space="preserve">y el recurso que nos ocupa se interpuso el </w:t>
      </w:r>
      <w:r w:rsidR="00487B11" w:rsidRPr="00D131C8">
        <w:rPr>
          <w:b/>
        </w:rPr>
        <w:t>seis de agosto</w:t>
      </w:r>
      <w:r w:rsidRPr="00D131C8">
        <w:rPr>
          <w:b/>
        </w:rPr>
        <w:t xml:space="preserve"> de dos mil veinticinco,</w:t>
      </w:r>
      <w:r w:rsidRPr="00D131C8">
        <w:t xml:space="preserve"> por lo tanto, éste se encuentra dentro del margen temporal previsto en el artículo 178 de la Ley de Transparencia y Acceso a la Información Pública del Estado de México y Municipios.</w:t>
      </w:r>
    </w:p>
    <w:p w14:paraId="4FC3B338" w14:textId="77777777" w:rsidR="00894FBA" w:rsidRPr="00D131C8" w:rsidRDefault="00894FBA" w:rsidP="00EA6F25"/>
    <w:p w14:paraId="21BF487B" w14:textId="77777777" w:rsidR="00894FBA" w:rsidRPr="00D131C8" w:rsidRDefault="007F6322" w:rsidP="00EA6F25">
      <w:pPr>
        <w:pStyle w:val="Ttulo3"/>
      </w:pPr>
      <w:bookmarkStart w:id="29" w:name="_Toc210252253"/>
      <w:r w:rsidRPr="00D131C8">
        <w:t>d) Causal</w:t>
      </w:r>
      <w:r w:rsidR="00307796" w:rsidRPr="00D131C8">
        <w:t>es</w:t>
      </w:r>
      <w:r w:rsidR="008A5F01" w:rsidRPr="00D131C8">
        <w:t xml:space="preserve"> de Procedencia</w:t>
      </w:r>
      <w:bookmarkEnd w:id="29"/>
    </w:p>
    <w:p w14:paraId="424C680E" w14:textId="77777777" w:rsidR="00894FBA" w:rsidRPr="00D131C8" w:rsidRDefault="008A5F01" w:rsidP="00EA6F25">
      <w:r w:rsidRPr="00D131C8">
        <w:t>Resulta procedente la interposición del recurso de re</w:t>
      </w:r>
      <w:r w:rsidR="00C06C49" w:rsidRPr="00D131C8">
        <w:t>visión, ya que se actualiza la causal de procedencia señalada</w:t>
      </w:r>
      <w:r w:rsidRPr="00D131C8">
        <w:t xml:space="preserve"> </w:t>
      </w:r>
      <w:r w:rsidR="00043C70" w:rsidRPr="00D131C8">
        <w:t xml:space="preserve">en el artículo 179, fracciones </w:t>
      </w:r>
      <w:r w:rsidR="00252783" w:rsidRPr="00D131C8">
        <w:t>I</w:t>
      </w:r>
      <w:r w:rsidR="00307796" w:rsidRPr="00D131C8">
        <w:t>, IV</w:t>
      </w:r>
      <w:r w:rsidRPr="00D131C8">
        <w:t xml:space="preserve"> </w:t>
      </w:r>
      <w:r w:rsidR="00307796" w:rsidRPr="00D131C8">
        <w:t xml:space="preserve">y </w:t>
      </w:r>
      <w:r w:rsidR="0088699A" w:rsidRPr="00D131C8">
        <w:t xml:space="preserve">XIII </w:t>
      </w:r>
      <w:r w:rsidRPr="00D131C8">
        <w:t>de la Ley de Transparencia y Acceso a la Información Pública del Estado de México y Municipios.</w:t>
      </w:r>
    </w:p>
    <w:p w14:paraId="0840C4F8" w14:textId="77777777" w:rsidR="00894FBA" w:rsidRPr="00D131C8" w:rsidRDefault="00894FBA" w:rsidP="00EA6F25"/>
    <w:p w14:paraId="37D11671" w14:textId="77777777" w:rsidR="00894FBA" w:rsidRPr="00D131C8" w:rsidRDefault="008A5F01" w:rsidP="00EA6F25">
      <w:pPr>
        <w:pStyle w:val="Ttulo3"/>
      </w:pPr>
      <w:bookmarkStart w:id="30" w:name="_Toc210252254"/>
      <w:r w:rsidRPr="00D131C8">
        <w:t>e) Requisitos formales para la interposición del recurso</w:t>
      </w:r>
      <w:bookmarkEnd w:id="30"/>
    </w:p>
    <w:p w14:paraId="6B56B74D" w14:textId="77777777" w:rsidR="00252783" w:rsidRPr="00D131C8" w:rsidRDefault="00252783" w:rsidP="00EA6F25">
      <w:pPr>
        <w:rPr>
          <w:rFonts w:cs="Arial"/>
        </w:rPr>
      </w:pPr>
      <w:r w:rsidRPr="00D131C8">
        <w:rPr>
          <w:rFonts w:cs="Arial"/>
          <w:b/>
          <w:bCs/>
        </w:rPr>
        <w:t xml:space="preserve">LA PARTE RECURRENTE </w:t>
      </w:r>
      <w:r w:rsidRPr="00D131C8">
        <w:rPr>
          <w:rFonts w:cs="Arial"/>
        </w:rPr>
        <w:t>acreditó todos y cada uno de los elementos formales exigidos por el artículo 180 de la misma normatividad.</w:t>
      </w:r>
    </w:p>
    <w:p w14:paraId="78C30566" w14:textId="77777777" w:rsidR="00252783" w:rsidRPr="00D131C8" w:rsidRDefault="00252783" w:rsidP="00EA6F25">
      <w:pPr>
        <w:rPr>
          <w:rFonts w:cs="Arial"/>
        </w:rPr>
      </w:pPr>
    </w:p>
    <w:p w14:paraId="6CB300C7" w14:textId="77777777" w:rsidR="00894FBA" w:rsidRPr="00D131C8" w:rsidRDefault="008A5F01" w:rsidP="00EA6F25">
      <w:pPr>
        <w:pStyle w:val="Ttulo2"/>
      </w:pPr>
      <w:bookmarkStart w:id="31" w:name="_Toc210252255"/>
      <w:r w:rsidRPr="00D131C8">
        <w:lastRenderedPageBreak/>
        <w:t>SEGUNDO. Estudio de Fondo</w:t>
      </w:r>
      <w:bookmarkEnd w:id="31"/>
    </w:p>
    <w:p w14:paraId="2A31D3B2" w14:textId="77777777" w:rsidR="00894FBA" w:rsidRPr="00D131C8" w:rsidRDefault="008A5F01" w:rsidP="00EA6F25">
      <w:pPr>
        <w:pStyle w:val="Ttulo3"/>
      </w:pPr>
      <w:bookmarkStart w:id="32" w:name="_Toc210252256"/>
      <w:r w:rsidRPr="00D131C8">
        <w:t>a) Mandato de transparencia y responsabilidad del Sujeto Obligado</w:t>
      </w:r>
      <w:bookmarkEnd w:id="32"/>
    </w:p>
    <w:p w14:paraId="549321D0" w14:textId="77777777" w:rsidR="00894FBA" w:rsidRPr="00D131C8" w:rsidRDefault="008A5F01" w:rsidP="00EA6F25">
      <w:pPr>
        <w:spacing w:after="240"/>
      </w:pPr>
      <w:r w:rsidRPr="00D131C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B8513B6" w14:textId="77777777" w:rsidR="00894FBA" w:rsidRPr="00D131C8" w:rsidRDefault="008A5F01" w:rsidP="00EA6F25">
      <w:pPr>
        <w:spacing w:line="240" w:lineRule="auto"/>
        <w:ind w:left="567" w:right="539"/>
        <w:rPr>
          <w:b/>
          <w:i/>
        </w:rPr>
      </w:pPr>
      <w:r w:rsidRPr="00D131C8">
        <w:rPr>
          <w:b/>
          <w:i/>
        </w:rPr>
        <w:t>Constitución Política de los Estados Unidos Mexicanos</w:t>
      </w:r>
    </w:p>
    <w:p w14:paraId="2B51FD38" w14:textId="77777777" w:rsidR="00894FBA" w:rsidRPr="00D131C8" w:rsidRDefault="008A5F01" w:rsidP="00EA6F25">
      <w:pPr>
        <w:spacing w:line="240" w:lineRule="auto"/>
        <w:ind w:left="567" w:right="539"/>
        <w:rPr>
          <w:b/>
          <w:i/>
        </w:rPr>
      </w:pPr>
      <w:r w:rsidRPr="00D131C8">
        <w:rPr>
          <w:b/>
          <w:i/>
        </w:rPr>
        <w:t>“Artículo 6.</w:t>
      </w:r>
    </w:p>
    <w:p w14:paraId="036C077E" w14:textId="77777777" w:rsidR="00894FBA" w:rsidRPr="00D131C8" w:rsidRDefault="008A5F01" w:rsidP="00EA6F25">
      <w:pPr>
        <w:spacing w:line="240" w:lineRule="auto"/>
        <w:ind w:left="567" w:right="539"/>
        <w:rPr>
          <w:i/>
        </w:rPr>
      </w:pPr>
      <w:r w:rsidRPr="00D131C8">
        <w:rPr>
          <w:i/>
        </w:rPr>
        <w:t>(…)</w:t>
      </w:r>
    </w:p>
    <w:p w14:paraId="62681E73" w14:textId="77777777" w:rsidR="00894FBA" w:rsidRPr="00D131C8" w:rsidRDefault="008A5F01" w:rsidP="00EA6F25">
      <w:pPr>
        <w:spacing w:line="240" w:lineRule="auto"/>
        <w:ind w:left="567" w:right="539"/>
        <w:rPr>
          <w:i/>
        </w:rPr>
      </w:pPr>
      <w:r w:rsidRPr="00D131C8">
        <w:rPr>
          <w:i/>
        </w:rPr>
        <w:t>Para efectos de lo dispuesto en el presente artículo se observará lo siguiente:</w:t>
      </w:r>
    </w:p>
    <w:p w14:paraId="4F650C06" w14:textId="77777777" w:rsidR="00894FBA" w:rsidRPr="00D131C8" w:rsidRDefault="008A5F01" w:rsidP="00EA6F25">
      <w:pPr>
        <w:spacing w:line="240" w:lineRule="auto"/>
        <w:ind w:left="567" w:right="539"/>
        <w:rPr>
          <w:b/>
          <w:i/>
        </w:rPr>
      </w:pPr>
      <w:r w:rsidRPr="00D131C8">
        <w:rPr>
          <w:b/>
          <w:i/>
        </w:rPr>
        <w:t>A</w:t>
      </w:r>
      <w:r w:rsidRPr="00D131C8">
        <w:rPr>
          <w:i/>
        </w:rPr>
        <w:t xml:space="preserve">. </w:t>
      </w:r>
      <w:r w:rsidRPr="00D131C8">
        <w:rPr>
          <w:b/>
          <w:i/>
        </w:rPr>
        <w:t>Para el ejercicio del derecho de acceso a la información</w:t>
      </w:r>
      <w:r w:rsidRPr="00D131C8">
        <w:rPr>
          <w:i/>
        </w:rPr>
        <w:t xml:space="preserve">, la Federación y </w:t>
      </w:r>
      <w:r w:rsidRPr="00D131C8">
        <w:rPr>
          <w:b/>
          <w:i/>
        </w:rPr>
        <w:t>las entidades federativas, en el ámbito de sus respectivas competencias, se regirán por los siguientes principios y bases:</w:t>
      </w:r>
    </w:p>
    <w:p w14:paraId="728B31BF" w14:textId="77777777" w:rsidR="00894FBA" w:rsidRPr="00D131C8" w:rsidRDefault="008A5F01" w:rsidP="00EA6F25">
      <w:pPr>
        <w:spacing w:line="240" w:lineRule="auto"/>
        <w:ind w:left="567" w:right="539"/>
        <w:rPr>
          <w:i/>
        </w:rPr>
      </w:pPr>
      <w:r w:rsidRPr="00D131C8">
        <w:rPr>
          <w:b/>
          <w:i/>
        </w:rPr>
        <w:t xml:space="preserve">I. </w:t>
      </w:r>
      <w:r w:rsidRPr="00D131C8">
        <w:rPr>
          <w:b/>
          <w:i/>
        </w:rPr>
        <w:tab/>
        <w:t>Toda la información en posesión de cualquier</w:t>
      </w:r>
      <w:r w:rsidRPr="00D131C8">
        <w:rPr>
          <w:i/>
        </w:rPr>
        <w:t xml:space="preserve"> </w:t>
      </w:r>
      <w:r w:rsidRPr="00D131C8">
        <w:rPr>
          <w:b/>
          <w:i/>
        </w:rPr>
        <w:t>autoridad</w:t>
      </w:r>
      <w:r w:rsidRPr="00D131C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31C8">
        <w:rPr>
          <w:b/>
          <w:i/>
        </w:rPr>
        <w:t>municipal</w:t>
      </w:r>
      <w:r w:rsidRPr="00D131C8">
        <w:rPr>
          <w:i/>
        </w:rPr>
        <w:t xml:space="preserve">, </w:t>
      </w:r>
      <w:r w:rsidRPr="00D131C8">
        <w:rPr>
          <w:b/>
          <w:i/>
        </w:rPr>
        <w:t>es pública</w:t>
      </w:r>
      <w:r w:rsidRPr="00D131C8">
        <w:rPr>
          <w:i/>
        </w:rPr>
        <w:t xml:space="preserve"> y sólo podrá ser reservada temporalmente por razones de interés público y seguridad nacional, en los términos que fijen las leyes. </w:t>
      </w:r>
      <w:r w:rsidRPr="00D131C8">
        <w:rPr>
          <w:b/>
          <w:i/>
        </w:rPr>
        <w:t>En la interpretación de este derecho deberá prevalecer el principio de máxima publicidad. Los sujetos obligados deberán documentar todo acto que derive del ejercicio de sus facultades, competencias o funciones</w:t>
      </w:r>
      <w:r w:rsidRPr="00D131C8">
        <w:rPr>
          <w:i/>
        </w:rPr>
        <w:t>, la ley determinará los supuestos específicos bajo los cuales procederá la declaración de inexistencia de la información.”</w:t>
      </w:r>
    </w:p>
    <w:p w14:paraId="610057FB" w14:textId="77777777" w:rsidR="00894FBA" w:rsidRPr="00D131C8" w:rsidRDefault="008A5F01" w:rsidP="00EA6F25">
      <w:pPr>
        <w:spacing w:line="240" w:lineRule="auto"/>
        <w:ind w:left="567" w:right="539"/>
        <w:rPr>
          <w:b/>
          <w:i/>
        </w:rPr>
      </w:pPr>
      <w:r w:rsidRPr="00D131C8">
        <w:rPr>
          <w:b/>
          <w:i/>
        </w:rPr>
        <w:t>Constitución Política del Estado Libre y Soberano de México</w:t>
      </w:r>
    </w:p>
    <w:p w14:paraId="653C3217" w14:textId="77777777" w:rsidR="00894FBA" w:rsidRPr="00D131C8" w:rsidRDefault="008A5F01" w:rsidP="00EA6F25">
      <w:pPr>
        <w:spacing w:line="240" w:lineRule="auto"/>
        <w:ind w:left="567" w:right="539"/>
        <w:rPr>
          <w:i/>
        </w:rPr>
      </w:pPr>
      <w:r w:rsidRPr="00D131C8">
        <w:rPr>
          <w:b/>
          <w:i/>
        </w:rPr>
        <w:t>“Artículo 5</w:t>
      </w:r>
      <w:r w:rsidRPr="00D131C8">
        <w:rPr>
          <w:i/>
        </w:rPr>
        <w:t xml:space="preserve">.- </w:t>
      </w:r>
    </w:p>
    <w:p w14:paraId="515A8A80" w14:textId="77777777" w:rsidR="00894FBA" w:rsidRPr="00D131C8" w:rsidRDefault="008A5F01" w:rsidP="00EA6F25">
      <w:pPr>
        <w:spacing w:line="240" w:lineRule="auto"/>
        <w:ind w:left="567" w:right="539"/>
        <w:rPr>
          <w:i/>
        </w:rPr>
      </w:pPr>
      <w:r w:rsidRPr="00D131C8">
        <w:rPr>
          <w:i/>
        </w:rPr>
        <w:t>(…)</w:t>
      </w:r>
    </w:p>
    <w:p w14:paraId="19802ACB" w14:textId="77777777" w:rsidR="00894FBA" w:rsidRPr="00D131C8" w:rsidRDefault="008A5F01" w:rsidP="00EA6F25">
      <w:pPr>
        <w:spacing w:line="240" w:lineRule="auto"/>
        <w:ind w:left="567" w:right="539"/>
        <w:rPr>
          <w:i/>
        </w:rPr>
      </w:pPr>
      <w:r w:rsidRPr="00D131C8">
        <w:rPr>
          <w:b/>
          <w:i/>
        </w:rPr>
        <w:t>El derecho a la información será garantizado por el Estado. La ley establecerá las previsiones que permitan asegurar la protección, el respeto y la difusión de este derecho</w:t>
      </w:r>
      <w:r w:rsidRPr="00D131C8">
        <w:rPr>
          <w:i/>
        </w:rPr>
        <w:t>.</w:t>
      </w:r>
    </w:p>
    <w:p w14:paraId="64F65C80" w14:textId="77777777" w:rsidR="00894FBA" w:rsidRPr="00D131C8" w:rsidRDefault="008A5F01" w:rsidP="00EA6F25">
      <w:pPr>
        <w:spacing w:line="240" w:lineRule="auto"/>
        <w:ind w:left="567" w:right="539"/>
        <w:rPr>
          <w:i/>
        </w:rPr>
      </w:pPr>
      <w:r w:rsidRPr="00D131C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A478186" w14:textId="77777777" w:rsidR="00894FBA" w:rsidRPr="00D131C8" w:rsidRDefault="008A5F01" w:rsidP="00EA6F25">
      <w:pPr>
        <w:spacing w:line="240" w:lineRule="auto"/>
        <w:ind w:left="567" w:right="539"/>
        <w:rPr>
          <w:i/>
        </w:rPr>
      </w:pPr>
      <w:r w:rsidRPr="00D131C8">
        <w:rPr>
          <w:b/>
          <w:i/>
        </w:rPr>
        <w:t>Este derecho se regirá por los principios y bases siguientes</w:t>
      </w:r>
      <w:r w:rsidRPr="00D131C8">
        <w:rPr>
          <w:i/>
        </w:rPr>
        <w:t>:</w:t>
      </w:r>
    </w:p>
    <w:p w14:paraId="0440E885" w14:textId="77777777" w:rsidR="00894FBA" w:rsidRPr="00D131C8" w:rsidRDefault="008A5F01" w:rsidP="00EA6F25">
      <w:pPr>
        <w:spacing w:line="240" w:lineRule="auto"/>
        <w:ind w:left="567" w:right="539"/>
        <w:rPr>
          <w:i/>
        </w:rPr>
      </w:pPr>
      <w:r w:rsidRPr="00D131C8">
        <w:rPr>
          <w:b/>
          <w:i/>
        </w:rPr>
        <w:t>I. Toda la información en posesión de cualquier autoridad, entidad, órgano y organismos de los</w:t>
      </w:r>
      <w:r w:rsidRPr="00D131C8">
        <w:rPr>
          <w:i/>
        </w:rPr>
        <w:t xml:space="preserve"> Poderes Ejecutivo, Legislativo y Judicial, órganos autónomos, partidos </w:t>
      </w:r>
      <w:r w:rsidRPr="00D131C8">
        <w:rPr>
          <w:i/>
        </w:rPr>
        <w:lastRenderedPageBreak/>
        <w:t xml:space="preserve">políticos, fideicomisos y fondos públicos estatales y </w:t>
      </w:r>
      <w:r w:rsidRPr="00D131C8">
        <w:rPr>
          <w:b/>
          <w:i/>
        </w:rPr>
        <w:t>municipales</w:t>
      </w:r>
      <w:r w:rsidRPr="00D131C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31C8">
        <w:rPr>
          <w:b/>
          <w:i/>
        </w:rPr>
        <w:t>es pública</w:t>
      </w:r>
      <w:r w:rsidRPr="00D131C8">
        <w:rPr>
          <w:i/>
        </w:rPr>
        <w:t xml:space="preserve"> y sólo podrá ser reservada temporalmente por razones previstas en la Constitución Política de los Estados Unidos Mexicanos de interés público y seguridad, en los términos que fijen las leyes. </w:t>
      </w:r>
      <w:r w:rsidRPr="00D131C8">
        <w:rPr>
          <w:b/>
          <w:i/>
        </w:rPr>
        <w:t>En la interpretación de este derecho deberá prevalecer el principio de máxima publicidad</w:t>
      </w:r>
      <w:r w:rsidRPr="00D131C8">
        <w:rPr>
          <w:i/>
        </w:rPr>
        <w:t xml:space="preserve">. </w:t>
      </w:r>
      <w:r w:rsidRPr="00D131C8">
        <w:rPr>
          <w:b/>
          <w:i/>
        </w:rPr>
        <w:t>Los sujetos obligados deberán documentar todo acto que derive del ejercicio de sus facultades, competencias o funciones</w:t>
      </w:r>
      <w:r w:rsidRPr="00D131C8">
        <w:rPr>
          <w:i/>
        </w:rPr>
        <w:t>, la ley determinará los supuestos específicos bajo los cuales procederá la declaración de inexistencia de la información.”</w:t>
      </w:r>
    </w:p>
    <w:p w14:paraId="4924ECF0" w14:textId="77777777" w:rsidR="00894FBA" w:rsidRPr="00D131C8" w:rsidRDefault="00894FBA" w:rsidP="00EA6F25">
      <w:pPr>
        <w:spacing w:line="240" w:lineRule="auto"/>
        <w:ind w:left="567" w:right="539"/>
        <w:rPr>
          <w:i/>
        </w:rPr>
      </w:pPr>
    </w:p>
    <w:p w14:paraId="28A29CFD" w14:textId="77777777" w:rsidR="00894FBA" w:rsidRPr="00D131C8" w:rsidRDefault="008A5F01" w:rsidP="00EA6F25">
      <w:pPr>
        <w:rPr>
          <w:i/>
        </w:rPr>
      </w:pPr>
      <w:r w:rsidRPr="00D131C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131C8">
        <w:rPr>
          <w:i/>
        </w:rPr>
        <w:t>por los principios de simplicidad, rapidez, gratuidad del procedimiento, auxilio y orientación a los particulares.</w:t>
      </w:r>
    </w:p>
    <w:p w14:paraId="016D5BAC" w14:textId="77777777" w:rsidR="00894FBA" w:rsidRPr="00D131C8" w:rsidRDefault="00894FBA" w:rsidP="00EA6F25">
      <w:pPr>
        <w:rPr>
          <w:i/>
        </w:rPr>
      </w:pPr>
    </w:p>
    <w:p w14:paraId="5B628D14" w14:textId="77777777" w:rsidR="00894FBA" w:rsidRPr="00D131C8" w:rsidRDefault="008A5F01" w:rsidP="00EA6F25">
      <w:pPr>
        <w:rPr>
          <w:i/>
        </w:rPr>
      </w:pPr>
      <w:r w:rsidRPr="00D131C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ECB2FED" w14:textId="77777777" w:rsidR="00894FBA" w:rsidRPr="00D131C8" w:rsidRDefault="00894FBA" w:rsidP="00EA6F25"/>
    <w:p w14:paraId="03FA7F7A" w14:textId="77777777" w:rsidR="00894FBA" w:rsidRPr="00D131C8" w:rsidRDefault="008A5F01" w:rsidP="00EA6F25">
      <w:r w:rsidRPr="00D131C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F91FD8" w14:textId="77777777" w:rsidR="00894FBA" w:rsidRPr="00D131C8" w:rsidRDefault="00894FBA" w:rsidP="00EA6F25"/>
    <w:p w14:paraId="5F4787F8" w14:textId="77777777" w:rsidR="00894FBA" w:rsidRPr="00D131C8" w:rsidRDefault="008A5F01" w:rsidP="00EA6F25">
      <w:pPr>
        <w:spacing w:after="240"/>
      </w:pPr>
      <w:r w:rsidRPr="00D131C8">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D131C8">
        <w:lastRenderedPageBreak/>
        <w:t>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6382184" w14:textId="77777777" w:rsidR="00894FBA" w:rsidRPr="00D131C8" w:rsidRDefault="008A5F01" w:rsidP="00EA6F25">
      <w:pPr>
        <w:spacing w:after="240"/>
      </w:pPr>
      <w:r w:rsidRPr="00D131C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26A986C" w14:textId="77777777" w:rsidR="00894FBA" w:rsidRPr="00D131C8" w:rsidRDefault="008A5F01" w:rsidP="00EA6F25">
      <w:pPr>
        <w:spacing w:after="240"/>
      </w:pPr>
      <w:bookmarkStart w:id="33" w:name="_heading=h.2xcytpi" w:colFirst="0" w:colLast="0"/>
      <w:bookmarkEnd w:id="33"/>
      <w:r w:rsidRPr="00D131C8">
        <w:t xml:space="preserve">Con base en lo anterior, se considera que </w:t>
      </w:r>
      <w:r w:rsidRPr="00D131C8">
        <w:rPr>
          <w:b/>
        </w:rPr>
        <w:t>EL</w:t>
      </w:r>
      <w:r w:rsidRPr="00D131C8">
        <w:t xml:space="preserve"> </w:t>
      </w:r>
      <w:r w:rsidRPr="00D131C8">
        <w:rPr>
          <w:b/>
        </w:rPr>
        <w:t>SUJETO OBLIGADO</w:t>
      </w:r>
      <w:r w:rsidRPr="00D131C8">
        <w:t xml:space="preserve"> se encontraba compelido a atender la solicitud de acceso a la información realizada por </w:t>
      </w:r>
      <w:r w:rsidRPr="00D131C8">
        <w:rPr>
          <w:b/>
        </w:rPr>
        <w:t>LA PARTE RECURRENTE</w:t>
      </w:r>
      <w:r w:rsidRPr="00D131C8">
        <w:t>.</w:t>
      </w:r>
    </w:p>
    <w:p w14:paraId="0E664E6A" w14:textId="77777777" w:rsidR="00894FBA" w:rsidRPr="00D131C8" w:rsidRDefault="008A5F01" w:rsidP="00EA6F25">
      <w:pPr>
        <w:pStyle w:val="Ttulo3"/>
      </w:pPr>
      <w:bookmarkStart w:id="34" w:name="_Toc210252257"/>
      <w:r w:rsidRPr="00D131C8">
        <w:t>b) Controversia a resolver</w:t>
      </w:r>
      <w:bookmarkEnd w:id="34"/>
    </w:p>
    <w:p w14:paraId="05DAF08F" w14:textId="77777777" w:rsidR="00894FBA" w:rsidRPr="00D131C8" w:rsidRDefault="008A5F01" w:rsidP="00EA6F25">
      <w:pPr>
        <w:spacing w:after="240"/>
      </w:pPr>
      <w:r w:rsidRPr="00D131C8">
        <w:t xml:space="preserve">Con el objeto de ilustrar la controversia planteada, resulta conveniente precisar que, una vez realizado el estudio de las constancias que integran el expediente en que se actúa, se desprende que </w:t>
      </w:r>
      <w:r w:rsidRPr="00D131C8">
        <w:rPr>
          <w:b/>
        </w:rPr>
        <w:t>LA PARTE RECURRENTE</w:t>
      </w:r>
      <w:r w:rsidRPr="00D131C8">
        <w:t xml:space="preserve"> solicitó de</w:t>
      </w:r>
      <w:r w:rsidR="001047BB" w:rsidRPr="00D131C8">
        <w:t xml:space="preserve">l </w:t>
      </w:r>
      <w:r w:rsidR="00C06C49" w:rsidRPr="00D131C8">
        <w:t>Ayuntamiento de Cuautitlán Izcalli</w:t>
      </w:r>
      <w:r w:rsidR="00043C70" w:rsidRPr="00D131C8">
        <w:t xml:space="preserve"> </w:t>
      </w:r>
      <w:r w:rsidRPr="00D131C8">
        <w:t xml:space="preserve">como </w:t>
      </w:r>
      <w:r w:rsidRPr="00D131C8">
        <w:rPr>
          <w:b/>
        </w:rPr>
        <w:t>SUJETO OBLIGADO</w:t>
      </w:r>
      <w:r w:rsidR="00043C70" w:rsidRPr="00D131C8">
        <w:t xml:space="preserve"> lo siguiente:</w:t>
      </w:r>
    </w:p>
    <w:p w14:paraId="3B4B4C55" w14:textId="77777777" w:rsidR="00894FBA" w:rsidRPr="00D131C8" w:rsidRDefault="008A5F01" w:rsidP="00EA6F25">
      <w:pPr>
        <w:pBdr>
          <w:top w:val="nil"/>
          <w:left w:val="nil"/>
          <w:bottom w:val="nil"/>
          <w:right w:val="nil"/>
          <w:between w:val="nil"/>
        </w:pBdr>
        <w:tabs>
          <w:tab w:val="left" w:pos="4962"/>
        </w:tabs>
        <w:ind w:left="567"/>
      </w:pPr>
      <w:r w:rsidRPr="00D131C8">
        <w:t xml:space="preserve">1.- </w:t>
      </w:r>
      <w:r w:rsidR="00252783" w:rsidRPr="00D131C8">
        <w:t>El proceso de contratación y/o adjudicación respecto de la publicidad impresa que aparece en el semanario o periódico denominado "EL GARROTE PERIODISMO CRÍTICO" así como el comprobante o póliza de la erogación por dicho concepto.</w:t>
      </w:r>
    </w:p>
    <w:p w14:paraId="52BC1D10" w14:textId="77777777" w:rsidR="00D24D15" w:rsidRPr="00D131C8" w:rsidRDefault="00D24D15" w:rsidP="00EA6F25">
      <w:pPr>
        <w:pBdr>
          <w:top w:val="nil"/>
          <w:left w:val="nil"/>
          <w:bottom w:val="nil"/>
          <w:right w:val="nil"/>
          <w:between w:val="nil"/>
        </w:pBdr>
        <w:tabs>
          <w:tab w:val="left" w:pos="4962"/>
        </w:tabs>
        <w:spacing w:after="240"/>
        <w:ind w:left="567"/>
      </w:pPr>
      <w:r w:rsidRPr="00D131C8">
        <w:t xml:space="preserve">2.- </w:t>
      </w:r>
      <w:r w:rsidR="00252783" w:rsidRPr="00D131C8">
        <w:t>El monto destinado por el Ayuntamiento a Comunicación Social o pago de servicios por publicidad en cualquiera de sus modalidades del uno de enero del presente año a la fecha de presentación de esta solicitud.</w:t>
      </w:r>
    </w:p>
    <w:p w14:paraId="15B3D3E5" w14:textId="77777777" w:rsidR="00825AF8" w:rsidRPr="00D131C8" w:rsidRDefault="008A5F01" w:rsidP="00EA6F25">
      <w:pPr>
        <w:spacing w:after="240"/>
      </w:pPr>
      <w:r w:rsidRPr="00D131C8">
        <w:lastRenderedPageBreak/>
        <w:t>En respuesta a través de</w:t>
      </w:r>
      <w:r w:rsidR="00825AF8" w:rsidRPr="00D131C8">
        <w:t xml:space="preserve"> </w:t>
      </w:r>
      <w:r w:rsidR="00C37FB4" w:rsidRPr="00D131C8">
        <w:t>l</w:t>
      </w:r>
      <w:r w:rsidR="00825AF8" w:rsidRPr="00D131C8">
        <w:t>a</w:t>
      </w:r>
      <w:r w:rsidR="00C37FB4" w:rsidRPr="00D131C8">
        <w:t xml:space="preserve"> </w:t>
      </w:r>
      <w:r w:rsidR="00252783" w:rsidRPr="00D131C8">
        <w:t>Tesorería Municipal inform</w:t>
      </w:r>
      <w:r w:rsidR="000D4874" w:rsidRPr="00D131C8">
        <w:t>ó</w:t>
      </w:r>
      <w:r w:rsidR="00252783" w:rsidRPr="00D131C8">
        <w:t xml:space="preserve"> que después de una búsqueda exhaustiva y razonable en los archivos tanto físicos como contables de esta Tesorería Municipal, derivado de dicha búsqueda, no se encontraron documentos referentes al proceso de contratación y/o adjudicación como pólizas contables, comprobantes, o facturas por concepto de pago de publicidad a nombre del periódico denominado "El garrote periodismo crítico". Por lo tanto, este Sujeto Obligado, no puede otorgar dicha información, por su parte la </w:t>
      </w:r>
      <w:r w:rsidR="00767C46" w:rsidRPr="00D131C8">
        <w:rPr>
          <w:rFonts w:eastAsia="Palatino Linotype" w:cs="Palatino Linotype"/>
          <w:szCs w:val="22"/>
        </w:rPr>
        <w:t xml:space="preserve">Dirección </w:t>
      </w:r>
      <w:r w:rsidR="00825AF8" w:rsidRPr="00D131C8">
        <w:rPr>
          <w:rFonts w:eastAsia="Palatino Linotype" w:cs="Palatino Linotype"/>
          <w:szCs w:val="22"/>
        </w:rPr>
        <w:t xml:space="preserve">de Administración </w:t>
      </w:r>
      <w:r w:rsidR="00252783" w:rsidRPr="00D131C8">
        <w:rPr>
          <w:rFonts w:eastAsia="Palatino Linotype" w:cs="Palatino Linotype"/>
          <w:szCs w:val="22"/>
        </w:rPr>
        <w:t>informo la incompetencia por parte de esa dependencia refiriendo es la Tesorería Municipal quien se encarga de poseer, administrar o resguardar la información referente a las erogaciones y el presupuesto de este Sujeto Obligado. Por lo que se encuentra imposibilitado jurídica y materialmente para dar una respuesta a solicitud de información de mérito.</w:t>
      </w:r>
    </w:p>
    <w:p w14:paraId="2ED4ACF1" w14:textId="77777777" w:rsidR="00894FBA" w:rsidRPr="00D131C8" w:rsidRDefault="008A5F01" w:rsidP="00EA6F25">
      <w:pPr>
        <w:tabs>
          <w:tab w:val="left" w:pos="4962"/>
        </w:tabs>
        <w:spacing w:after="240"/>
      </w:pPr>
      <w:r w:rsidRPr="00D131C8">
        <w:t xml:space="preserve">Ante la respuesta del </w:t>
      </w:r>
      <w:r w:rsidRPr="00D131C8">
        <w:rPr>
          <w:b/>
        </w:rPr>
        <w:t>SUJETO OBLIGADO</w:t>
      </w:r>
      <w:r w:rsidRPr="00D131C8">
        <w:t xml:space="preserve">, se interpuso el presente Recurso mediante el cual </w:t>
      </w:r>
      <w:r w:rsidRPr="00D131C8">
        <w:rPr>
          <w:b/>
        </w:rPr>
        <w:t>LA PARTE RECURRENTE</w:t>
      </w:r>
      <w:r w:rsidRPr="00D131C8">
        <w:t xml:space="preserve"> se inconformó </w:t>
      </w:r>
      <w:r w:rsidR="0088699A" w:rsidRPr="00D131C8">
        <w:t xml:space="preserve">de declaración de incompetencia, la falta de fundamentación y motivación de la respuesta, es decir </w:t>
      </w:r>
      <w:r w:rsidR="00233BDC" w:rsidRPr="00D131C8">
        <w:t xml:space="preserve">esencialmente </w:t>
      </w:r>
      <w:r w:rsidR="00B84F21" w:rsidRPr="00D131C8">
        <w:t xml:space="preserve">de la </w:t>
      </w:r>
      <w:r w:rsidR="00307796" w:rsidRPr="00D131C8">
        <w:t>negativa de la información</w:t>
      </w:r>
      <w:r w:rsidR="00233BDC" w:rsidRPr="00D131C8">
        <w:t xml:space="preserve">. </w:t>
      </w:r>
    </w:p>
    <w:p w14:paraId="2FFB6E98" w14:textId="77777777" w:rsidR="00774A79" w:rsidRPr="00D131C8" w:rsidRDefault="00370D44" w:rsidP="00EA6F25">
      <w:pPr>
        <w:tabs>
          <w:tab w:val="left" w:pos="4962"/>
        </w:tabs>
        <w:spacing w:after="240"/>
      </w:pPr>
      <w:r w:rsidRPr="00D131C8">
        <w:t xml:space="preserve">Es preciso señalar que mediante informe justificado </w:t>
      </w:r>
      <w:r w:rsidRPr="00D131C8">
        <w:rPr>
          <w:b/>
        </w:rPr>
        <w:t xml:space="preserve">EL SUJETO OBLIGADO </w:t>
      </w:r>
      <w:r w:rsidRPr="00D131C8">
        <w:t>a través</w:t>
      </w:r>
      <w:r w:rsidRPr="00D131C8">
        <w:rPr>
          <w:b/>
        </w:rPr>
        <w:t xml:space="preserve"> </w:t>
      </w:r>
      <w:r w:rsidRPr="00D131C8">
        <w:t xml:space="preserve">de la </w:t>
      </w:r>
      <w:r w:rsidR="00307796" w:rsidRPr="00D131C8">
        <w:t xml:space="preserve">Coordinación de Transparencia </w:t>
      </w:r>
      <w:r w:rsidR="00767C46" w:rsidRPr="00D131C8">
        <w:rPr>
          <w:rFonts w:eastAsia="Palatino Linotype" w:cs="Palatino Linotype"/>
          <w:szCs w:val="22"/>
        </w:rPr>
        <w:t>ratific</w:t>
      </w:r>
      <w:r w:rsidR="000D4874" w:rsidRPr="00D131C8">
        <w:rPr>
          <w:rFonts w:eastAsia="Palatino Linotype" w:cs="Palatino Linotype"/>
          <w:szCs w:val="22"/>
        </w:rPr>
        <w:t>ó</w:t>
      </w:r>
      <w:r w:rsidR="00767C46" w:rsidRPr="00D131C8">
        <w:rPr>
          <w:rFonts w:eastAsia="Palatino Linotype" w:cs="Palatino Linotype"/>
          <w:szCs w:val="22"/>
        </w:rPr>
        <w:t xml:space="preserve"> </w:t>
      </w:r>
      <w:r w:rsidR="00307796" w:rsidRPr="00D131C8">
        <w:rPr>
          <w:rFonts w:eastAsia="Palatino Linotype" w:cs="Palatino Linotype"/>
          <w:szCs w:val="22"/>
        </w:rPr>
        <w:t xml:space="preserve">la </w:t>
      </w:r>
      <w:r w:rsidR="00767C46" w:rsidRPr="00D131C8">
        <w:rPr>
          <w:rFonts w:eastAsia="Palatino Linotype" w:cs="Palatino Linotype"/>
          <w:szCs w:val="22"/>
        </w:rPr>
        <w:t xml:space="preserve">respuesta </w:t>
      </w:r>
      <w:r w:rsidR="00307796" w:rsidRPr="00D131C8">
        <w:rPr>
          <w:rFonts w:eastAsia="Palatino Linotype" w:cs="Palatino Linotype"/>
          <w:szCs w:val="22"/>
        </w:rPr>
        <w:t>primigenia</w:t>
      </w:r>
      <w:r w:rsidR="00774A79" w:rsidRPr="00D131C8">
        <w:t xml:space="preserve"> por su parte </w:t>
      </w:r>
      <w:r w:rsidR="00774A79" w:rsidRPr="00D131C8">
        <w:rPr>
          <w:b/>
        </w:rPr>
        <w:t xml:space="preserve">LA RECURRENTE </w:t>
      </w:r>
      <w:r w:rsidR="00774A79" w:rsidRPr="00D131C8">
        <w:t xml:space="preserve">realizó </w:t>
      </w:r>
      <w:r w:rsidR="00307796" w:rsidRPr="00D131C8">
        <w:t>sus manifestaciones a través de un escrito sin número y sin fecha dirigido a los Comisionados de este Instituto, así mismo remitió una captura de pantalla de promoción de la Jornada Itinerante de Asesoría Jurídica organizada por el Ayuntamiento de Cuautitlán Izcalli</w:t>
      </w:r>
      <w:r w:rsidR="00774A79" w:rsidRPr="00D131C8">
        <w:t>.</w:t>
      </w:r>
    </w:p>
    <w:p w14:paraId="5BCE9D47" w14:textId="77777777" w:rsidR="008B7C83" w:rsidRPr="00D131C8" w:rsidRDefault="008A5F01" w:rsidP="00EA6F25">
      <w:pPr>
        <w:tabs>
          <w:tab w:val="left" w:pos="4962"/>
        </w:tabs>
        <w:spacing w:after="240"/>
      </w:pPr>
      <w:r w:rsidRPr="00D131C8">
        <w:t xml:space="preserve">Por lo tanto, el estudio del presente medio de impugnación se centrará en el análisis de las documentales remitidas para determinar si se colma o no con la pretensión del particular o </w:t>
      </w:r>
      <w:r w:rsidRPr="00D131C8">
        <w:lastRenderedPageBreak/>
        <w:t xml:space="preserve">deviene fundado el argumento de </w:t>
      </w:r>
      <w:r w:rsidRPr="00D131C8">
        <w:rPr>
          <w:b/>
        </w:rPr>
        <w:t xml:space="preserve">LA PARTE RECURRENTE </w:t>
      </w:r>
      <w:r w:rsidRPr="00D131C8">
        <w:t xml:space="preserve">respecto a que </w:t>
      </w:r>
      <w:r w:rsidR="00B84F21" w:rsidRPr="00D131C8">
        <w:t xml:space="preserve">se le </w:t>
      </w:r>
      <w:r w:rsidR="00307796" w:rsidRPr="00D131C8">
        <w:t>negó la entrega de</w:t>
      </w:r>
      <w:r w:rsidR="00370D44" w:rsidRPr="00D131C8">
        <w:t xml:space="preserve"> la información </w:t>
      </w:r>
      <w:r w:rsidR="00307796" w:rsidRPr="00D131C8">
        <w:t>peticionada</w:t>
      </w:r>
      <w:r w:rsidR="008B7C83" w:rsidRPr="00D131C8">
        <w:t>.</w:t>
      </w:r>
    </w:p>
    <w:p w14:paraId="20748164" w14:textId="77777777" w:rsidR="00894FBA" w:rsidRPr="00D131C8" w:rsidRDefault="008A5F01" w:rsidP="00EA6F25">
      <w:pPr>
        <w:pStyle w:val="Ttulo3"/>
      </w:pPr>
      <w:bookmarkStart w:id="35" w:name="_Toc210252258"/>
      <w:r w:rsidRPr="00D131C8">
        <w:t>c) Estudio de la controversia</w:t>
      </w:r>
      <w:bookmarkEnd w:id="35"/>
    </w:p>
    <w:p w14:paraId="30948F94" w14:textId="77777777" w:rsidR="00307796" w:rsidRPr="00D131C8" w:rsidRDefault="00307796" w:rsidP="00EA6F25">
      <w:pPr>
        <w:spacing w:after="240"/>
        <w:rPr>
          <w:rFonts w:eastAsiaTheme="minorHAnsi" w:cs="Tahoma"/>
          <w:lang w:eastAsia="en-US"/>
        </w:rPr>
      </w:pPr>
      <w:r w:rsidRPr="00D131C8">
        <w:t xml:space="preserve">Así se procede a desagregar la solicitud en contraste con la información entregada en respuesta por </w:t>
      </w:r>
      <w:r w:rsidRPr="00D131C8">
        <w:rPr>
          <w:b/>
        </w:rPr>
        <w:t xml:space="preserve">EL SUJETO OBLIGADO </w:t>
      </w:r>
      <w:r w:rsidRPr="00D131C8">
        <w:t>y el informe justificado:</w:t>
      </w: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3118"/>
        <w:gridCol w:w="1843"/>
        <w:gridCol w:w="2268"/>
      </w:tblGrid>
      <w:tr w:rsidR="00EA6F25" w:rsidRPr="00D131C8" w14:paraId="67154340" w14:textId="77777777" w:rsidTr="00307796">
        <w:trPr>
          <w:trHeight w:val="441"/>
          <w:tblHeader/>
          <w:jc w:val="center"/>
        </w:trPr>
        <w:tc>
          <w:tcPr>
            <w:tcW w:w="1975" w:type="dxa"/>
            <w:shd w:val="clear" w:color="auto" w:fill="000000"/>
            <w:tcMar>
              <w:top w:w="100" w:type="dxa"/>
              <w:left w:w="100" w:type="dxa"/>
              <w:bottom w:w="100" w:type="dxa"/>
              <w:right w:w="100" w:type="dxa"/>
            </w:tcMar>
            <w:vAlign w:val="center"/>
          </w:tcPr>
          <w:p w14:paraId="4E54E7B9" w14:textId="77777777" w:rsidR="00307796" w:rsidRPr="00D131C8" w:rsidRDefault="00307796" w:rsidP="00EA6F25">
            <w:pPr>
              <w:widowControl w:val="0"/>
              <w:pBdr>
                <w:top w:val="nil"/>
                <w:left w:val="nil"/>
                <w:bottom w:val="nil"/>
                <w:right w:val="nil"/>
                <w:between w:val="nil"/>
              </w:pBdr>
              <w:jc w:val="center"/>
              <w:rPr>
                <w:b/>
              </w:rPr>
            </w:pPr>
            <w:r w:rsidRPr="00D131C8">
              <w:rPr>
                <w:b/>
              </w:rPr>
              <w:t>Solicitud</w:t>
            </w:r>
          </w:p>
        </w:tc>
        <w:tc>
          <w:tcPr>
            <w:tcW w:w="3118" w:type="dxa"/>
            <w:shd w:val="clear" w:color="auto" w:fill="000000"/>
            <w:tcMar>
              <w:top w:w="100" w:type="dxa"/>
              <w:left w:w="100" w:type="dxa"/>
              <w:bottom w:w="100" w:type="dxa"/>
              <w:right w:w="100" w:type="dxa"/>
            </w:tcMar>
            <w:vAlign w:val="center"/>
          </w:tcPr>
          <w:p w14:paraId="2A4A7E92" w14:textId="77777777" w:rsidR="00307796" w:rsidRPr="00D131C8" w:rsidRDefault="00307796" w:rsidP="00EA6F25">
            <w:pPr>
              <w:widowControl w:val="0"/>
              <w:pBdr>
                <w:top w:val="nil"/>
                <w:left w:val="nil"/>
                <w:bottom w:val="nil"/>
                <w:right w:val="nil"/>
                <w:between w:val="nil"/>
              </w:pBdr>
              <w:jc w:val="center"/>
              <w:rPr>
                <w:b/>
              </w:rPr>
            </w:pPr>
            <w:r w:rsidRPr="00D131C8">
              <w:rPr>
                <w:b/>
              </w:rPr>
              <w:t>Respuesta</w:t>
            </w:r>
            <w:r w:rsidRPr="00D131C8">
              <w:rPr>
                <w:b/>
              </w:rPr>
              <w:tab/>
            </w:r>
          </w:p>
        </w:tc>
        <w:tc>
          <w:tcPr>
            <w:tcW w:w="1843" w:type="dxa"/>
            <w:shd w:val="clear" w:color="auto" w:fill="000000"/>
            <w:vAlign w:val="center"/>
          </w:tcPr>
          <w:p w14:paraId="06E68321" w14:textId="77777777" w:rsidR="00307796" w:rsidRPr="00D131C8" w:rsidRDefault="00307796" w:rsidP="00EA6F25">
            <w:pPr>
              <w:widowControl w:val="0"/>
              <w:pBdr>
                <w:top w:val="nil"/>
                <w:left w:val="nil"/>
                <w:bottom w:val="nil"/>
                <w:right w:val="nil"/>
                <w:between w:val="nil"/>
              </w:pBdr>
              <w:jc w:val="center"/>
              <w:rPr>
                <w:b/>
              </w:rPr>
            </w:pPr>
            <w:r w:rsidRPr="00D131C8">
              <w:rPr>
                <w:b/>
              </w:rPr>
              <w:t>Informe Justificado</w:t>
            </w:r>
          </w:p>
        </w:tc>
        <w:tc>
          <w:tcPr>
            <w:tcW w:w="2268" w:type="dxa"/>
            <w:shd w:val="clear" w:color="auto" w:fill="000000"/>
            <w:vAlign w:val="center"/>
          </w:tcPr>
          <w:p w14:paraId="54414588" w14:textId="77777777" w:rsidR="00307796" w:rsidRPr="00D131C8" w:rsidRDefault="00307796" w:rsidP="00EA6F25">
            <w:pPr>
              <w:widowControl w:val="0"/>
              <w:pBdr>
                <w:top w:val="nil"/>
                <w:left w:val="nil"/>
                <w:bottom w:val="nil"/>
                <w:right w:val="nil"/>
                <w:between w:val="nil"/>
              </w:pBdr>
              <w:jc w:val="center"/>
              <w:rPr>
                <w:b/>
              </w:rPr>
            </w:pPr>
            <w:r w:rsidRPr="00D131C8">
              <w:rPr>
                <w:b/>
              </w:rPr>
              <w:t>Colma o No Colma</w:t>
            </w:r>
          </w:p>
        </w:tc>
      </w:tr>
      <w:tr w:rsidR="00EA6F25" w:rsidRPr="00D131C8" w14:paraId="51F4728E" w14:textId="77777777" w:rsidTr="00307796">
        <w:trPr>
          <w:trHeight w:val="2468"/>
          <w:jc w:val="center"/>
        </w:trPr>
        <w:tc>
          <w:tcPr>
            <w:tcW w:w="1975" w:type="dxa"/>
            <w:shd w:val="clear" w:color="auto" w:fill="auto"/>
            <w:tcMar>
              <w:top w:w="100" w:type="dxa"/>
              <w:left w:w="100" w:type="dxa"/>
              <w:bottom w:w="100" w:type="dxa"/>
              <w:right w:w="100" w:type="dxa"/>
            </w:tcMar>
            <w:vAlign w:val="center"/>
          </w:tcPr>
          <w:p w14:paraId="35C1EE14" w14:textId="77777777" w:rsidR="00307796" w:rsidRPr="00D131C8" w:rsidRDefault="00307796" w:rsidP="00EA6F25">
            <w:pPr>
              <w:widowControl w:val="0"/>
              <w:pBdr>
                <w:top w:val="nil"/>
                <w:left w:val="nil"/>
                <w:bottom w:val="nil"/>
                <w:right w:val="nil"/>
                <w:between w:val="nil"/>
              </w:pBdr>
              <w:spacing w:line="240" w:lineRule="auto"/>
            </w:pPr>
            <w:r w:rsidRPr="00D131C8">
              <w:t>1.- El proceso de contratación y/o adjudicación respecto de la publicidad impresa que aparece en el semanario o periódico denominado "EL GARROTE PERIODISMO CRÍTICO" así como el comprobante o póliza de la erogación por dicho concepto.</w:t>
            </w:r>
          </w:p>
        </w:tc>
        <w:tc>
          <w:tcPr>
            <w:tcW w:w="3118" w:type="dxa"/>
            <w:shd w:val="clear" w:color="auto" w:fill="auto"/>
            <w:tcMar>
              <w:top w:w="100" w:type="dxa"/>
              <w:left w:w="100" w:type="dxa"/>
              <w:bottom w:w="100" w:type="dxa"/>
              <w:right w:w="100" w:type="dxa"/>
            </w:tcMar>
            <w:vAlign w:val="center"/>
          </w:tcPr>
          <w:p w14:paraId="6BD74A75" w14:textId="77777777" w:rsidR="00307796" w:rsidRPr="00D131C8" w:rsidRDefault="0088699A" w:rsidP="00EA6F25">
            <w:pPr>
              <w:widowControl w:val="0"/>
              <w:pBdr>
                <w:top w:val="nil"/>
                <w:left w:val="nil"/>
                <w:bottom w:val="nil"/>
                <w:right w:val="nil"/>
                <w:between w:val="nil"/>
              </w:pBdr>
              <w:spacing w:line="240" w:lineRule="auto"/>
              <w:rPr>
                <w:sz w:val="20"/>
              </w:rPr>
            </w:pPr>
            <w:r w:rsidRPr="00D131C8">
              <w:rPr>
                <w:sz w:val="20"/>
              </w:rPr>
              <w:t xml:space="preserve">A través de la Tesorería Municipal, informo que no se encontraron documentos referentes al proceso de contratación y/o adjudicación como pólizas contables, comprobantes, o facturas por concepto de pago de publicidad a nombre del periódico denominado "El garrote periodismo crítico", por lo tanto, este Sujeto Obligado, no puede otorgar dicha información; asimismo el Servidor Público Habilitado de la Dirección de Administración informo la incompetencia por parte de esa dependencia, toda vez que, de acuerdo a la estructura y facultades de esta Dirección, descritas en los artículos 62 y 63 del Reglamento Orgánico de la Administración Pública Municipal de Cuautitlán Izcalli, Estado de México, es la Tesorería Municipal quien se encarga de poseer, administrar o resguardar </w:t>
            </w:r>
            <w:r w:rsidRPr="00D131C8">
              <w:rPr>
                <w:sz w:val="20"/>
              </w:rPr>
              <w:lastRenderedPageBreak/>
              <w:t>la información referente a las erogaciones y el presupuesto de este Sujeto Obligado. Por lo que se encuentra imposibilitado jurídica y materialmente para dar una respuesta a solicitud de información de mérito.</w:t>
            </w:r>
          </w:p>
        </w:tc>
        <w:tc>
          <w:tcPr>
            <w:tcW w:w="1843" w:type="dxa"/>
            <w:shd w:val="clear" w:color="auto" w:fill="auto"/>
            <w:vAlign w:val="center"/>
          </w:tcPr>
          <w:p w14:paraId="3D505880" w14:textId="77777777" w:rsidR="00307796" w:rsidRPr="00D131C8" w:rsidRDefault="00307796" w:rsidP="00EA6F25">
            <w:pPr>
              <w:widowControl w:val="0"/>
              <w:pBdr>
                <w:top w:val="nil"/>
                <w:left w:val="nil"/>
                <w:bottom w:val="nil"/>
                <w:right w:val="nil"/>
                <w:between w:val="nil"/>
              </w:pBdr>
              <w:spacing w:line="240" w:lineRule="auto"/>
              <w:jc w:val="center"/>
              <w:rPr>
                <w:sz w:val="20"/>
              </w:rPr>
            </w:pPr>
            <w:r w:rsidRPr="00D131C8">
              <w:rPr>
                <w:sz w:val="20"/>
              </w:rPr>
              <w:lastRenderedPageBreak/>
              <w:t>Ratifica</w:t>
            </w:r>
          </w:p>
        </w:tc>
        <w:tc>
          <w:tcPr>
            <w:tcW w:w="2268" w:type="dxa"/>
            <w:vAlign w:val="center"/>
          </w:tcPr>
          <w:p w14:paraId="4E5FF2DA" w14:textId="77777777" w:rsidR="00307796" w:rsidRPr="00D131C8" w:rsidRDefault="0088699A" w:rsidP="00EA6F25">
            <w:pPr>
              <w:widowControl w:val="0"/>
              <w:pBdr>
                <w:top w:val="nil"/>
                <w:left w:val="nil"/>
                <w:bottom w:val="nil"/>
                <w:right w:val="nil"/>
                <w:between w:val="nil"/>
              </w:pBdr>
              <w:spacing w:line="240" w:lineRule="auto"/>
              <w:rPr>
                <w:sz w:val="20"/>
              </w:rPr>
            </w:pPr>
            <w:r w:rsidRPr="00D131C8">
              <w:rPr>
                <w:sz w:val="20"/>
              </w:rPr>
              <w:t>No pues como se abordara más adelante no se advierte se turne a todas las áreas competentes y se remitieron indicios a través de una nota periodística</w:t>
            </w:r>
          </w:p>
        </w:tc>
      </w:tr>
      <w:tr w:rsidR="00307796" w:rsidRPr="00D131C8" w14:paraId="4A15A517" w14:textId="77777777" w:rsidTr="0088699A">
        <w:trPr>
          <w:trHeight w:val="711"/>
          <w:jc w:val="center"/>
        </w:trPr>
        <w:tc>
          <w:tcPr>
            <w:tcW w:w="1975" w:type="dxa"/>
            <w:shd w:val="clear" w:color="auto" w:fill="auto"/>
            <w:tcMar>
              <w:top w:w="100" w:type="dxa"/>
              <w:left w:w="100" w:type="dxa"/>
              <w:bottom w:w="100" w:type="dxa"/>
              <w:right w:w="100" w:type="dxa"/>
            </w:tcMar>
            <w:vAlign w:val="center"/>
          </w:tcPr>
          <w:p w14:paraId="29DB97DD" w14:textId="77777777" w:rsidR="00307796" w:rsidRPr="00D131C8" w:rsidRDefault="00307796" w:rsidP="00EA6F25">
            <w:pPr>
              <w:widowControl w:val="0"/>
              <w:pBdr>
                <w:top w:val="nil"/>
                <w:left w:val="nil"/>
                <w:bottom w:val="nil"/>
                <w:right w:val="nil"/>
                <w:between w:val="nil"/>
              </w:pBdr>
              <w:spacing w:line="240" w:lineRule="auto"/>
            </w:pPr>
            <w:r w:rsidRPr="00D131C8">
              <w:t>2.</w:t>
            </w:r>
            <w:r w:rsidRPr="00D131C8">
              <w:tab/>
              <w:t>El monto destinado por el Ayuntamiento a Comunicación Social o pago de servicios por publicidad en cualquiera de sus modalidades del uno de enero del presente año a la fecha de presentación de esta solicitud.</w:t>
            </w:r>
          </w:p>
        </w:tc>
        <w:tc>
          <w:tcPr>
            <w:tcW w:w="3118" w:type="dxa"/>
            <w:shd w:val="clear" w:color="auto" w:fill="auto"/>
            <w:tcMar>
              <w:top w:w="100" w:type="dxa"/>
              <w:left w:w="100" w:type="dxa"/>
              <w:bottom w:w="100" w:type="dxa"/>
              <w:right w:w="100" w:type="dxa"/>
            </w:tcMar>
            <w:vAlign w:val="center"/>
          </w:tcPr>
          <w:p w14:paraId="685DD0CD" w14:textId="77777777" w:rsidR="00307796" w:rsidRPr="00D131C8" w:rsidRDefault="00307796" w:rsidP="00EA6F25">
            <w:pPr>
              <w:widowControl w:val="0"/>
              <w:pBdr>
                <w:top w:val="nil"/>
                <w:left w:val="nil"/>
                <w:bottom w:val="nil"/>
                <w:right w:val="nil"/>
                <w:between w:val="nil"/>
              </w:pBdr>
              <w:spacing w:line="240" w:lineRule="auto"/>
              <w:jc w:val="center"/>
              <w:rPr>
                <w:sz w:val="20"/>
              </w:rPr>
            </w:pPr>
            <w:r w:rsidRPr="00D131C8">
              <w:rPr>
                <w:sz w:val="20"/>
              </w:rPr>
              <w:t>No hubo pronunciamiento</w:t>
            </w:r>
          </w:p>
        </w:tc>
        <w:tc>
          <w:tcPr>
            <w:tcW w:w="1843" w:type="dxa"/>
            <w:shd w:val="clear" w:color="auto" w:fill="auto"/>
            <w:vAlign w:val="center"/>
          </w:tcPr>
          <w:p w14:paraId="7220284E" w14:textId="77777777" w:rsidR="00307796" w:rsidRPr="00D131C8" w:rsidRDefault="00307796" w:rsidP="00EA6F25">
            <w:pPr>
              <w:widowControl w:val="0"/>
              <w:pBdr>
                <w:top w:val="nil"/>
                <w:left w:val="nil"/>
                <w:bottom w:val="nil"/>
                <w:right w:val="nil"/>
                <w:between w:val="nil"/>
              </w:pBdr>
              <w:spacing w:line="240" w:lineRule="auto"/>
              <w:jc w:val="center"/>
              <w:rPr>
                <w:sz w:val="20"/>
              </w:rPr>
            </w:pPr>
            <w:r w:rsidRPr="00D131C8">
              <w:rPr>
                <w:sz w:val="20"/>
              </w:rPr>
              <w:t>No hubo pronunciamiento</w:t>
            </w:r>
          </w:p>
        </w:tc>
        <w:tc>
          <w:tcPr>
            <w:tcW w:w="2268" w:type="dxa"/>
            <w:vAlign w:val="center"/>
          </w:tcPr>
          <w:p w14:paraId="56B71E63" w14:textId="77777777" w:rsidR="00307796" w:rsidRPr="00D131C8" w:rsidRDefault="00986673" w:rsidP="00EA6F25">
            <w:pPr>
              <w:widowControl w:val="0"/>
              <w:pBdr>
                <w:top w:val="nil"/>
                <w:left w:val="nil"/>
                <w:bottom w:val="nil"/>
                <w:right w:val="nil"/>
                <w:between w:val="nil"/>
              </w:pBdr>
              <w:spacing w:line="240" w:lineRule="auto"/>
              <w:jc w:val="center"/>
              <w:rPr>
                <w:sz w:val="20"/>
              </w:rPr>
            </w:pPr>
            <w:r w:rsidRPr="00D131C8">
              <w:rPr>
                <w:sz w:val="20"/>
              </w:rPr>
              <w:t>No</w:t>
            </w:r>
          </w:p>
        </w:tc>
      </w:tr>
    </w:tbl>
    <w:p w14:paraId="3B6B3720" w14:textId="77777777" w:rsidR="00307796" w:rsidRPr="00D131C8" w:rsidRDefault="00307796" w:rsidP="00EA6F25">
      <w:pPr>
        <w:spacing w:after="240"/>
        <w:ind w:right="-93"/>
      </w:pPr>
    </w:p>
    <w:p w14:paraId="1B2EA350" w14:textId="77777777" w:rsidR="0088699A" w:rsidRPr="00D131C8" w:rsidRDefault="0088699A" w:rsidP="00EA6F25">
      <w:pPr>
        <w:ind w:right="-93"/>
      </w:pPr>
      <w:r w:rsidRPr="00D131C8">
        <w:t xml:space="preserve">Iniciando con el estudio es importante puntualizar que en la interposición del presente recurso </w:t>
      </w:r>
      <w:r w:rsidRPr="00D131C8">
        <w:rPr>
          <w:b/>
          <w:bCs/>
        </w:rPr>
        <w:t>LA PARTE RECURRENTE</w:t>
      </w:r>
      <w:r w:rsidRPr="00D131C8">
        <w:t xml:space="preserve"> se inconformó manifestando la </w:t>
      </w:r>
      <w:r w:rsidR="00802097" w:rsidRPr="00D131C8">
        <w:t>falta de fundamentación y motivación de la respuesta, así como la declaratoria de incompetencia de la solicitud marcada con el número 1</w:t>
      </w:r>
      <w:r w:rsidRPr="00D131C8">
        <w:t xml:space="preserve">. Ante tal situación, se advierte que </w:t>
      </w:r>
      <w:r w:rsidRPr="00D131C8">
        <w:rPr>
          <w:b/>
          <w:bCs/>
        </w:rPr>
        <w:t>LA PARTE RECURRENTE</w:t>
      </w:r>
      <w:r w:rsidRPr="00D131C8">
        <w:t xml:space="preserve"> no se inconformó sobre el </w:t>
      </w:r>
      <w:r w:rsidR="00802097" w:rsidRPr="00D131C8">
        <w:t xml:space="preserve">monto destinado por el Ayuntamiento a Comunicación Social o pago de servicios por publicidad en cualquiera de sus modalidades del uno de enero del presente año </w:t>
      </w:r>
      <w:r w:rsidR="00802097" w:rsidRPr="00D131C8">
        <w:lastRenderedPageBreak/>
        <w:t>a la fecha de presentación de esta solicitud.</w:t>
      </w:r>
      <w:r w:rsidRPr="00D131C8">
        <w:t>; por lo cual, se presume que dicha información ha sido consentida por el propio solicitante.</w:t>
      </w:r>
    </w:p>
    <w:p w14:paraId="673C01FC" w14:textId="77777777" w:rsidR="00802097" w:rsidRPr="00D131C8" w:rsidRDefault="00802097" w:rsidP="00EA6F25">
      <w:pPr>
        <w:ind w:right="-93"/>
      </w:pPr>
    </w:p>
    <w:p w14:paraId="04251D28" w14:textId="77777777" w:rsidR="0088699A" w:rsidRPr="00D131C8" w:rsidRDefault="0088699A" w:rsidP="00EA6F25">
      <w:pPr>
        <w:ind w:right="-93"/>
      </w:pPr>
      <w:r w:rsidRPr="00D131C8">
        <w:t>Sirve de sustento, la tesis jurisprudencial número VI.2o. J/21, publicada en el Semanario Judicial de la Federación y su Gaceta bajo el número de registro 204707 que a la letra dice:</w:t>
      </w:r>
    </w:p>
    <w:p w14:paraId="1EDC3DA2" w14:textId="77777777" w:rsidR="0088699A" w:rsidRPr="00D131C8" w:rsidRDefault="0088699A" w:rsidP="00EA6F25">
      <w:pPr>
        <w:ind w:right="-93"/>
      </w:pPr>
    </w:p>
    <w:p w14:paraId="023528E0" w14:textId="77777777" w:rsidR="0088699A" w:rsidRPr="00D131C8" w:rsidRDefault="0088699A" w:rsidP="00EA6F25">
      <w:pPr>
        <w:pStyle w:val="Puesto"/>
        <w:ind w:left="851" w:right="822"/>
      </w:pPr>
      <w:r w:rsidRPr="00D131C8">
        <w:rPr>
          <w:b/>
          <w:bCs/>
        </w:rPr>
        <w:t>ACTOS CONSENTIDOS TACITAMENTE</w:t>
      </w:r>
      <w:r w:rsidRPr="00D131C8">
        <w:t>.</w:t>
      </w:r>
    </w:p>
    <w:p w14:paraId="4C6DD59E" w14:textId="77777777" w:rsidR="0088699A" w:rsidRPr="00D131C8" w:rsidRDefault="0088699A" w:rsidP="00EA6F25">
      <w:pPr>
        <w:pStyle w:val="Puesto"/>
        <w:ind w:left="851" w:right="822"/>
      </w:pPr>
    </w:p>
    <w:p w14:paraId="2CA8E9BD" w14:textId="77777777" w:rsidR="0088699A" w:rsidRPr="00D131C8" w:rsidRDefault="0088699A" w:rsidP="00EA6F25">
      <w:pPr>
        <w:pStyle w:val="Puesto"/>
        <w:ind w:left="851" w:right="822"/>
      </w:pPr>
      <w:r w:rsidRPr="00D131C8">
        <w:t>“Se presumen así, para los efectos del amparo, los actos del orden civil y administrativo, que no hubieren sido reclamados en esa vía dentro de los plazos que la ley señala”.</w:t>
      </w:r>
    </w:p>
    <w:p w14:paraId="671BD23F" w14:textId="77777777" w:rsidR="0088699A" w:rsidRPr="00D131C8" w:rsidRDefault="0088699A" w:rsidP="00EA6F25">
      <w:pPr>
        <w:ind w:right="-93"/>
      </w:pPr>
    </w:p>
    <w:p w14:paraId="315DABE1" w14:textId="77777777" w:rsidR="0088699A" w:rsidRPr="00D131C8" w:rsidRDefault="0088699A" w:rsidP="00EA6F25">
      <w:pPr>
        <w:spacing w:after="240"/>
        <w:ind w:right="-93"/>
      </w:pPr>
      <w:r w:rsidRPr="00D131C8">
        <w:t xml:space="preserve">En ese tenor, es el presente estudio versará respecto de la información </w:t>
      </w:r>
      <w:r w:rsidR="00802097" w:rsidRPr="00D131C8">
        <w:t>solicitad respecto del proceso de contratación y/o adjudicación respecto de la publicidad impresa que aparece en el semanario o periódico denominado "EL GARROTE PERIODISMO CRÍTICO" así como el comprobante o póliza de la erogación por dicho concepto.</w:t>
      </w:r>
    </w:p>
    <w:p w14:paraId="7197AD47" w14:textId="77777777" w:rsidR="00D63BDA" w:rsidRPr="00D131C8" w:rsidRDefault="00D63BDA" w:rsidP="00EA6F25">
      <w:pPr>
        <w:spacing w:after="240"/>
        <w:ind w:right="-93"/>
      </w:pPr>
      <w:r w:rsidRPr="00D131C8">
        <w:rPr>
          <w:noProof/>
          <w:lang w:eastAsia="es-MX"/>
        </w:rPr>
        <mc:AlternateContent>
          <mc:Choice Requires="wps">
            <w:drawing>
              <wp:anchor distT="0" distB="0" distL="114300" distR="114300" simplePos="0" relativeHeight="251659264" behindDoc="0" locked="0" layoutInCell="1" allowOverlap="1" wp14:anchorId="523B0445" wp14:editId="3D1FBB62">
                <wp:simplePos x="0" y="0"/>
                <wp:positionH relativeFrom="column">
                  <wp:posOffset>45720</wp:posOffset>
                </wp:positionH>
                <wp:positionV relativeFrom="paragraph">
                  <wp:posOffset>664845</wp:posOffset>
                </wp:positionV>
                <wp:extent cx="5816600" cy="2286000"/>
                <wp:effectExtent l="0" t="0" r="31750" b="19050"/>
                <wp:wrapNone/>
                <wp:docPr id="9" name="Conector recto 9"/>
                <wp:cNvGraphicFramePr/>
                <a:graphic xmlns:a="http://schemas.openxmlformats.org/drawingml/2006/main">
                  <a:graphicData uri="http://schemas.microsoft.com/office/word/2010/wordprocessingShape">
                    <wps:wsp>
                      <wps:cNvCnPr/>
                      <wps:spPr>
                        <a:xfrm>
                          <a:off x="0" y="0"/>
                          <a:ext cx="5816600" cy="228600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A21165"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52.35pt" to="461.6pt,2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" strokecolor="#0f9ed5 [3207]" strokeweight="1.5pt">
                <v:stroke joinstyle="miter"/>
              </v:line>
            </w:pict>
          </mc:Fallback>
        </mc:AlternateContent>
      </w:r>
      <w:r w:rsidR="00774A79" w:rsidRPr="00D131C8">
        <w:t xml:space="preserve">Ahora bien, </w:t>
      </w:r>
      <w:r w:rsidR="00ED4042" w:rsidRPr="00D131C8">
        <w:t xml:space="preserve">es preciso puntualizar que </w:t>
      </w:r>
      <w:r w:rsidRPr="00D131C8">
        <w:t>el particular ante el pronunciamiento de</w:t>
      </w:r>
      <w:r w:rsidR="00ED4042" w:rsidRPr="00D131C8">
        <w:t xml:space="preserve">l </w:t>
      </w:r>
      <w:r w:rsidR="00ED4042" w:rsidRPr="00D131C8">
        <w:rPr>
          <w:b/>
        </w:rPr>
        <w:t xml:space="preserve">SUJETO OBLIGADO </w:t>
      </w:r>
      <w:r w:rsidRPr="00D131C8">
        <w:t>en sus alegatos remitió la siguiente nota periodística</w:t>
      </w:r>
      <w:r w:rsidRPr="00D131C8">
        <w:rPr>
          <w:rStyle w:val="Refdenotaalpie"/>
        </w:rPr>
        <w:footnoteReference w:id="1"/>
      </w:r>
      <w:r w:rsidRPr="00D131C8">
        <w:t>:</w:t>
      </w:r>
    </w:p>
    <w:p w14:paraId="62DF7520" w14:textId="77777777" w:rsidR="00D63BDA" w:rsidRPr="00D131C8" w:rsidRDefault="00D63BDA" w:rsidP="00EA6F25">
      <w:pPr>
        <w:spacing w:after="240"/>
        <w:ind w:right="-93"/>
        <w:jc w:val="center"/>
      </w:pPr>
      <w:r w:rsidRPr="00D131C8">
        <w:rPr>
          <w:noProof/>
          <w:lang w:eastAsia="es-MX"/>
        </w:rPr>
        <w:lastRenderedPageBreak/>
        <mc:AlternateContent>
          <mc:Choice Requires="wps">
            <w:drawing>
              <wp:anchor distT="0" distB="0" distL="114300" distR="114300" simplePos="0" relativeHeight="251668480" behindDoc="0" locked="0" layoutInCell="1" allowOverlap="1" wp14:anchorId="05648329" wp14:editId="7C08663A">
                <wp:simplePos x="0" y="0"/>
                <wp:positionH relativeFrom="column">
                  <wp:posOffset>3981451</wp:posOffset>
                </wp:positionH>
                <wp:positionV relativeFrom="paragraph">
                  <wp:posOffset>762000</wp:posOffset>
                </wp:positionV>
                <wp:extent cx="457200" cy="260350"/>
                <wp:effectExtent l="19050" t="19050" r="19050" b="44450"/>
                <wp:wrapNone/>
                <wp:docPr id="15" name="Flecha derecha 15"/>
                <wp:cNvGraphicFramePr/>
                <a:graphic xmlns:a="http://schemas.openxmlformats.org/drawingml/2006/main">
                  <a:graphicData uri="http://schemas.microsoft.com/office/word/2010/wordprocessingShape">
                    <wps:wsp>
                      <wps:cNvSpPr/>
                      <wps:spPr>
                        <a:xfrm rot="10614989">
                          <a:off x="0" y="0"/>
                          <a:ext cx="457200" cy="260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99DB0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5" o:spid="_x0000_s1026" type="#_x0000_t13" style="position:absolute;margin-left:313.5pt;margin-top:60pt;width:36pt;height:20.5pt;rotation:11594399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" adj="15450" fillcolor="#156082 [3204]" strokecolor="#0a2f40 [1604]" strokeweight="1pt"/>
            </w:pict>
          </mc:Fallback>
        </mc:AlternateContent>
      </w:r>
      <w:r w:rsidRPr="00D131C8">
        <w:rPr>
          <w:noProof/>
          <w:lang w:eastAsia="es-MX"/>
        </w:rPr>
        <mc:AlternateContent>
          <mc:Choice Requires="wps">
            <w:drawing>
              <wp:anchor distT="0" distB="0" distL="114300" distR="114300" simplePos="0" relativeHeight="251666432" behindDoc="0" locked="0" layoutInCell="1" allowOverlap="1" wp14:anchorId="6946B0F6" wp14:editId="57FFAACD">
                <wp:simplePos x="0" y="0"/>
                <wp:positionH relativeFrom="column">
                  <wp:posOffset>3352800</wp:posOffset>
                </wp:positionH>
                <wp:positionV relativeFrom="paragraph">
                  <wp:posOffset>3263900</wp:posOffset>
                </wp:positionV>
                <wp:extent cx="457200" cy="260350"/>
                <wp:effectExtent l="19050" t="19050" r="19050" b="44450"/>
                <wp:wrapNone/>
                <wp:docPr id="14" name="Flecha derecha 14"/>
                <wp:cNvGraphicFramePr/>
                <a:graphic xmlns:a="http://schemas.openxmlformats.org/drawingml/2006/main">
                  <a:graphicData uri="http://schemas.microsoft.com/office/word/2010/wordprocessingShape">
                    <wps:wsp>
                      <wps:cNvSpPr/>
                      <wps:spPr>
                        <a:xfrm rot="10614989">
                          <a:off x="0" y="0"/>
                          <a:ext cx="457200" cy="260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87E3915" id="Flecha derecha 14" o:spid="_x0000_s1026" type="#_x0000_t13" style="position:absolute;margin-left:264pt;margin-top:257pt;width:36pt;height:20.5pt;rotation:11594399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" adj="15450" fillcolor="#156082 [3204]" strokecolor="#0a2f40 [1604]" strokeweight="1pt"/>
            </w:pict>
          </mc:Fallback>
        </mc:AlternateContent>
      </w:r>
      <w:r w:rsidRPr="00D131C8">
        <w:rPr>
          <w:noProof/>
          <w:lang w:eastAsia="es-MX"/>
        </w:rPr>
        <mc:AlternateContent>
          <mc:Choice Requires="wps">
            <w:drawing>
              <wp:anchor distT="0" distB="0" distL="114300" distR="114300" simplePos="0" relativeHeight="251664384" behindDoc="0" locked="0" layoutInCell="1" allowOverlap="1" wp14:anchorId="064867B9" wp14:editId="22BFD13E">
                <wp:simplePos x="0" y="0"/>
                <wp:positionH relativeFrom="column">
                  <wp:posOffset>1315720</wp:posOffset>
                </wp:positionH>
                <wp:positionV relativeFrom="paragraph">
                  <wp:posOffset>4138930</wp:posOffset>
                </wp:positionV>
                <wp:extent cx="457200" cy="260350"/>
                <wp:effectExtent l="0" t="19050" r="38100" b="44450"/>
                <wp:wrapNone/>
                <wp:docPr id="13" name="Flecha derecha 13"/>
                <wp:cNvGraphicFramePr/>
                <a:graphic xmlns:a="http://schemas.openxmlformats.org/drawingml/2006/main">
                  <a:graphicData uri="http://schemas.microsoft.com/office/word/2010/wordprocessingShape">
                    <wps:wsp>
                      <wps:cNvSpPr/>
                      <wps:spPr>
                        <a:xfrm>
                          <a:off x="0" y="0"/>
                          <a:ext cx="457200" cy="260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38F9FDA" id="Flecha derecha 13" o:spid="_x0000_s1026" type="#_x0000_t13" style="position:absolute;margin-left:103.6pt;margin-top:325.9pt;width:36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" adj="15450" fillcolor="#156082 [3204]" strokecolor="#0a2f40 [1604]" strokeweight="1pt"/>
            </w:pict>
          </mc:Fallback>
        </mc:AlternateContent>
      </w:r>
      <w:r w:rsidRPr="00D131C8">
        <w:rPr>
          <w:noProof/>
          <w:lang w:eastAsia="es-MX"/>
        </w:rPr>
        <mc:AlternateContent>
          <mc:Choice Requires="wps">
            <w:drawing>
              <wp:anchor distT="0" distB="0" distL="114300" distR="114300" simplePos="0" relativeHeight="251662336" behindDoc="0" locked="0" layoutInCell="1" allowOverlap="1" wp14:anchorId="33CAF15F" wp14:editId="0B9A85AF">
                <wp:simplePos x="0" y="0"/>
                <wp:positionH relativeFrom="column">
                  <wp:posOffset>1303020</wp:posOffset>
                </wp:positionH>
                <wp:positionV relativeFrom="paragraph">
                  <wp:posOffset>2049780</wp:posOffset>
                </wp:positionV>
                <wp:extent cx="457200" cy="260350"/>
                <wp:effectExtent l="0" t="19050" r="38100" b="44450"/>
                <wp:wrapNone/>
                <wp:docPr id="12" name="Flecha derecha 12"/>
                <wp:cNvGraphicFramePr/>
                <a:graphic xmlns:a="http://schemas.openxmlformats.org/drawingml/2006/main">
                  <a:graphicData uri="http://schemas.microsoft.com/office/word/2010/wordprocessingShape">
                    <wps:wsp>
                      <wps:cNvSpPr/>
                      <wps:spPr>
                        <a:xfrm>
                          <a:off x="0" y="0"/>
                          <a:ext cx="457200" cy="260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A1B2123" id="Flecha derecha 12" o:spid="_x0000_s1026" type="#_x0000_t13" style="position:absolute;margin-left:102.6pt;margin-top:161.4pt;width:36pt;height:2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" adj="15450" fillcolor="#156082 [3204]" strokecolor="#0a2f40 [1604]" strokeweight="1pt"/>
            </w:pict>
          </mc:Fallback>
        </mc:AlternateContent>
      </w:r>
      <w:r w:rsidRPr="00D131C8">
        <w:rPr>
          <w:noProof/>
          <w:lang w:eastAsia="es-MX"/>
        </w:rPr>
        <mc:AlternateContent>
          <mc:Choice Requires="wps">
            <w:drawing>
              <wp:anchor distT="0" distB="0" distL="114300" distR="114300" simplePos="0" relativeHeight="251660288" behindDoc="0" locked="0" layoutInCell="1" allowOverlap="1" wp14:anchorId="42073895" wp14:editId="2A1273D6">
                <wp:simplePos x="0" y="0"/>
                <wp:positionH relativeFrom="column">
                  <wp:posOffset>1239520</wp:posOffset>
                </wp:positionH>
                <wp:positionV relativeFrom="paragraph">
                  <wp:posOffset>392430</wp:posOffset>
                </wp:positionV>
                <wp:extent cx="457200" cy="260350"/>
                <wp:effectExtent l="0" t="19050" r="38100" b="44450"/>
                <wp:wrapNone/>
                <wp:docPr id="11" name="Flecha derecha 11"/>
                <wp:cNvGraphicFramePr/>
                <a:graphic xmlns:a="http://schemas.openxmlformats.org/drawingml/2006/main">
                  <a:graphicData uri="http://schemas.microsoft.com/office/word/2010/wordprocessingShape">
                    <wps:wsp>
                      <wps:cNvSpPr/>
                      <wps:spPr>
                        <a:xfrm>
                          <a:off x="0" y="0"/>
                          <a:ext cx="457200" cy="260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3598F71" id="Flecha derecha 11" o:spid="_x0000_s1026" type="#_x0000_t13" style="position:absolute;margin-left:97.6pt;margin-top:30.9pt;width:36pt;height: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" adj="15450" fillcolor="#156082 [3204]" strokecolor="#0a2f40 [1604]" strokeweight="1pt"/>
            </w:pict>
          </mc:Fallback>
        </mc:AlternateContent>
      </w:r>
      <w:r w:rsidRPr="00D131C8">
        <w:rPr>
          <w:noProof/>
          <w:lang w:eastAsia="es-MX"/>
        </w:rPr>
        <w:drawing>
          <wp:inline distT="0" distB="0" distL="0" distR="0" wp14:anchorId="20F2AC11" wp14:editId="18BFBB0E">
            <wp:extent cx="2470150" cy="4420268"/>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73767" cy="4426741"/>
                    </a:xfrm>
                    <a:prstGeom prst="rect">
                      <a:avLst/>
                    </a:prstGeom>
                  </pic:spPr>
                </pic:pic>
              </a:graphicData>
            </a:graphic>
          </wp:inline>
        </w:drawing>
      </w:r>
    </w:p>
    <w:p w14:paraId="319D420A" w14:textId="77777777" w:rsidR="00D63BDA" w:rsidRPr="00D131C8" w:rsidRDefault="00D63BDA" w:rsidP="00EA6F25">
      <w:r w:rsidRPr="00D131C8">
        <w:t>En atención a ello necesario hacer hincapié que la información anterior es referente a publicaciones electrónicas, por lo que, si bien carecen de valor probatorio, arrojan indicios sobre los hechos a los que se refieren, sirve de apoyo a lo anteriormente señalado:</w:t>
      </w:r>
    </w:p>
    <w:p w14:paraId="78FB454F" w14:textId="77777777" w:rsidR="00D63BDA" w:rsidRPr="00D131C8" w:rsidRDefault="00D63BDA" w:rsidP="00EA6F25">
      <w:pPr>
        <w:contextualSpacing/>
      </w:pPr>
    </w:p>
    <w:p w14:paraId="5A9ED312" w14:textId="77777777" w:rsidR="00D63BDA" w:rsidRPr="00D131C8" w:rsidRDefault="00D63BDA" w:rsidP="00EA6F25">
      <w:pPr>
        <w:pStyle w:val="NormalWeb"/>
        <w:spacing w:before="0" w:beforeAutospacing="0" w:after="0" w:afterAutospacing="0"/>
        <w:ind w:left="851" w:right="822"/>
        <w:jc w:val="both"/>
        <w:rPr>
          <w:rFonts w:ascii="Palatino Linotype" w:hAnsi="Palatino Linotype"/>
          <w:i/>
          <w:sz w:val="22"/>
          <w:szCs w:val="22"/>
        </w:rPr>
      </w:pPr>
      <w:r w:rsidRPr="00D131C8">
        <w:rPr>
          <w:rStyle w:val="Textoennegrita"/>
          <w:rFonts w:ascii="Palatino Linotype" w:hAnsi="Palatino Linotype"/>
          <w:i/>
          <w:sz w:val="22"/>
          <w:szCs w:val="22"/>
        </w:rPr>
        <w:t>PÁGINAS WEB O ELECTRÓNICAS. SU CONTENIDO ES UN HECHO NOTORIO Y SUSCEPTIBLE DE SER VALORADO EN UNA DECISIÓN JUDICIAL.</w:t>
      </w:r>
    </w:p>
    <w:p w14:paraId="1A143E9F" w14:textId="77777777" w:rsidR="00D63BDA" w:rsidRPr="00D131C8" w:rsidRDefault="00D63BDA" w:rsidP="00EA6F25">
      <w:pPr>
        <w:pStyle w:val="NormalWeb"/>
        <w:spacing w:before="0" w:beforeAutospacing="0" w:after="0" w:afterAutospacing="0"/>
        <w:ind w:left="851" w:right="822"/>
        <w:jc w:val="both"/>
        <w:rPr>
          <w:rFonts w:ascii="Palatino Linotype" w:hAnsi="Palatino Linotype"/>
          <w:i/>
          <w:sz w:val="22"/>
          <w:szCs w:val="22"/>
        </w:rPr>
      </w:pPr>
      <w:r w:rsidRPr="00D131C8">
        <w:rPr>
          <w:rFonts w:ascii="Palatino Linotype" w:hAnsi="Palatino Linotype"/>
          <w:i/>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w:t>
      </w:r>
      <w:r w:rsidRPr="00D131C8">
        <w:rPr>
          <w:rFonts w:ascii="Palatino Linotype" w:hAnsi="Palatino Linotype"/>
          <w:i/>
          <w:sz w:val="22"/>
          <w:szCs w:val="22"/>
        </w:rPr>
        <w:lastRenderedPageBreak/>
        <w:t>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15B30E84" w14:textId="77777777" w:rsidR="00D63BDA" w:rsidRPr="00D131C8" w:rsidRDefault="00D63BDA" w:rsidP="00EA6F25">
      <w:pPr>
        <w:pStyle w:val="NormalWeb"/>
        <w:spacing w:before="0" w:beforeAutospacing="0" w:after="390" w:afterAutospacing="0"/>
        <w:ind w:left="851" w:right="822"/>
        <w:jc w:val="both"/>
        <w:rPr>
          <w:rFonts w:ascii="Palatino Linotype" w:hAnsi="Palatino Linotype"/>
          <w:i/>
          <w:sz w:val="22"/>
          <w:szCs w:val="22"/>
        </w:rPr>
      </w:pPr>
      <w:r w:rsidRPr="00D131C8">
        <w:rPr>
          <w:rFonts w:ascii="Palatino Linotype" w:hAnsi="Palatino Linotype"/>
          <w:i/>
          <w:sz w:val="22"/>
          <w:szCs w:val="22"/>
        </w:rPr>
        <w:t>TERCER TRIBUNAL COLEGIADO EN MATERIA CIVIL DEL PRIMER CIRCUITO.</w:t>
      </w:r>
    </w:p>
    <w:p w14:paraId="11408CA3" w14:textId="77777777" w:rsidR="00D63BDA" w:rsidRPr="00D131C8" w:rsidRDefault="00D63BDA" w:rsidP="00EA6F25">
      <w:pPr>
        <w:spacing w:after="240"/>
        <w:ind w:right="-93"/>
      </w:pPr>
      <w:r w:rsidRPr="00D131C8">
        <w:t xml:space="preserve">Como se puede apreciar de lo anterior se hace promoción a la Jornada Itinerante de Asesoría Jurídica Gratuita, realizada por la Dirección Jurídica del Gobierno Municipal de Cuautitlán Izcalli, con la participación de </w:t>
      </w:r>
      <w:r w:rsidR="00A02EBF" w:rsidRPr="00D131C8">
        <w:t>otras áreas del Municipio tales como la propia Tesorería Municipal, la Dirección de Desarrollo Urbano e Infraestructura.</w:t>
      </w:r>
    </w:p>
    <w:p w14:paraId="746002E8" w14:textId="77777777" w:rsidR="00A02EBF" w:rsidRPr="00D131C8" w:rsidRDefault="00A02EBF" w:rsidP="00EA6F25">
      <w:pPr>
        <w:spacing w:after="240"/>
        <w:rPr>
          <w:rFonts w:cs="Tahoma"/>
          <w:bCs/>
        </w:rPr>
      </w:pPr>
      <w:r w:rsidRPr="00D131C8">
        <w:t xml:space="preserve">Precisado lo anterior y ante la respuesta la respuesta del </w:t>
      </w:r>
      <w:r w:rsidRPr="00D131C8">
        <w:rPr>
          <w:b/>
        </w:rPr>
        <w:t>SUJETO OBLIGADO</w:t>
      </w:r>
      <w:r w:rsidRPr="00D131C8">
        <w:t xml:space="preserve"> es conveniente recordar el </w:t>
      </w:r>
      <w:r w:rsidRPr="00D131C8">
        <w:rPr>
          <w:rFonts w:cs="Tahoma"/>
          <w:b/>
        </w:rPr>
        <w:t>procedimiento de búsqueda que deben de seguir los Sujetos Obligados para localizar la información</w:t>
      </w:r>
      <w:r w:rsidRPr="00D131C8">
        <w:rPr>
          <w:rFonts w:cs="Tahoma"/>
        </w:rPr>
        <w:t>, el cual se encuentra previsto en los artículos</w:t>
      </w:r>
      <w:r w:rsidRPr="00D131C8">
        <w:rPr>
          <w:rFonts w:cs="Tahoma"/>
          <w:bCs/>
        </w:rPr>
        <w:t xml:space="preserve"> 160 y 162 de la Ley de Transparencia local, mismo que es el siguiente:</w:t>
      </w:r>
    </w:p>
    <w:p w14:paraId="225C793E" w14:textId="77777777" w:rsidR="00A02EBF" w:rsidRPr="00D131C8" w:rsidRDefault="00A02EBF" w:rsidP="00EA6F25">
      <w:pPr>
        <w:numPr>
          <w:ilvl w:val="0"/>
          <w:numId w:val="7"/>
        </w:numPr>
        <w:pBdr>
          <w:top w:val="nil"/>
          <w:left w:val="nil"/>
          <w:bottom w:val="nil"/>
          <w:right w:val="nil"/>
          <w:between w:val="nil"/>
        </w:pBdr>
        <w:spacing w:after="240"/>
      </w:pPr>
      <w:r w:rsidRPr="00D131C8">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0A3F5D9" w14:textId="77777777" w:rsidR="00A02EBF" w:rsidRPr="00D131C8" w:rsidRDefault="00A02EBF" w:rsidP="00EA6F25">
      <w:pPr>
        <w:numPr>
          <w:ilvl w:val="0"/>
          <w:numId w:val="7"/>
        </w:numPr>
        <w:pBdr>
          <w:top w:val="nil"/>
          <w:left w:val="nil"/>
          <w:bottom w:val="nil"/>
          <w:right w:val="nil"/>
          <w:between w:val="nil"/>
        </w:pBdr>
        <w:spacing w:after="240"/>
      </w:pPr>
      <w:r w:rsidRPr="00D131C8">
        <w:rPr>
          <w:rFonts w:cs="Tahoma"/>
          <w:bCs/>
          <w:lang w:val="es-E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D1B53C2" w14:textId="77777777" w:rsidR="00A02EBF" w:rsidRPr="00D131C8" w:rsidRDefault="00A02EBF" w:rsidP="00EA6F25">
      <w:pPr>
        <w:ind w:right="-28"/>
        <w:rPr>
          <w:rFonts w:eastAsiaTheme="minorHAnsi" w:cs="Tahoma"/>
          <w:bCs/>
          <w:iCs/>
          <w:lang w:eastAsia="en-US"/>
        </w:rPr>
      </w:pPr>
      <w:r w:rsidRPr="00D131C8">
        <w:rPr>
          <w:rFonts w:eastAsiaTheme="minorHAnsi" w:cs="Tahoma"/>
          <w:bCs/>
          <w:iCs/>
          <w:lang w:eastAsia="en-US"/>
        </w:rPr>
        <w:t xml:space="preserve">En ese contexto es de referir previsto por el </w:t>
      </w:r>
      <w:r w:rsidR="006354F4" w:rsidRPr="00D131C8">
        <w:t>Bando Municipal en su artículo 28</w:t>
      </w:r>
      <w:r w:rsidRPr="00D131C8">
        <w:rPr>
          <w:rFonts w:eastAsiaTheme="minorHAnsi" w:cs="Tahoma"/>
          <w:bCs/>
          <w:iCs/>
          <w:lang w:eastAsia="en-US"/>
        </w:rPr>
        <w:t>, que establece lo siguiente:</w:t>
      </w:r>
    </w:p>
    <w:p w14:paraId="5C690FB8" w14:textId="77777777" w:rsidR="006354F4" w:rsidRPr="00D131C8" w:rsidRDefault="006354F4" w:rsidP="00EA6F25">
      <w:pPr>
        <w:spacing w:line="240" w:lineRule="auto"/>
        <w:ind w:left="851" w:right="822"/>
        <w:rPr>
          <w:i/>
        </w:rPr>
      </w:pPr>
      <w:r w:rsidRPr="00D131C8">
        <w:rPr>
          <w:b/>
          <w:i/>
        </w:rPr>
        <w:t>Artículo 28.</w:t>
      </w:r>
      <w:r w:rsidRPr="00D131C8">
        <w:rPr>
          <w:i/>
        </w:rPr>
        <w:t xml:space="preserve"> Para el despacho, estudio y planeación de los diversos asuntos, la administración pública municipal, contará con las siguientes dependencias:</w:t>
      </w:r>
    </w:p>
    <w:p w14:paraId="458CE24E" w14:textId="77777777" w:rsidR="006354F4" w:rsidRPr="00D131C8" w:rsidRDefault="006354F4" w:rsidP="00EA6F25">
      <w:pPr>
        <w:spacing w:line="240" w:lineRule="auto"/>
        <w:ind w:left="851" w:right="822"/>
        <w:rPr>
          <w:i/>
        </w:rPr>
      </w:pPr>
      <w:r w:rsidRPr="00D131C8">
        <w:rPr>
          <w:b/>
          <w:i/>
        </w:rPr>
        <w:t>(…</w:t>
      </w:r>
      <w:r w:rsidRPr="00D131C8">
        <w:rPr>
          <w:i/>
        </w:rPr>
        <w:t>)</w:t>
      </w:r>
    </w:p>
    <w:p w14:paraId="48D2A9B8" w14:textId="77777777" w:rsidR="006354F4" w:rsidRPr="00D131C8" w:rsidRDefault="006354F4" w:rsidP="00EA6F25">
      <w:pPr>
        <w:spacing w:line="240" w:lineRule="auto"/>
        <w:ind w:left="851" w:right="822"/>
        <w:rPr>
          <w:i/>
        </w:rPr>
      </w:pPr>
      <w:r w:rsidRPr="00D131C8">
        <w:rPr>
          <w:i/>
        </w:rPr>
        <w:t xml:space="preserve">II. Tesorería Municipal; </w:t>
      </w:r>
    </w:p>
    <w:p w14:paraId="54C5DA73" w14:textId="77777777" w:rsidR="006354F4" w:rsidRPr="00D131C8" w:rsidRDefault="006354F4" w:rsidP="00EA6F25">
      <w:pPr>
        <w:spacing w:line="240" w:lineRule="auto"/>
        <w:ind w:left="851" w:right="822"/>
        <w:rPr>
          <w:i/>
        </w:rPr>
      </w:pPr>
      <w:r w:rsidRPr="00D131C8">
        <w:rPr>
          <w:i/>
        </w:rPr>
        <w:t>(…)</w:t>
      </w:r>
    </w:p>
    <w:p w14:paraId="455A491D" w14:textId="77777777" w:rsidR="006354F4" w:rsidRPr="00D131C8" w:rsidRDefault="006354F4" w:rsidP="00EA6F25">
      <w:pPr>
        <w:spacing w:line="240" w:lineRule="auto"/>
        <w:ind w:left="851" w:right="822"/>
        <w:rPr>
          <w:i/>
        </w:rPr>
      </w:pPr>
      <w:r w:rsidRPr="00D131C8">
        <w:rPr>
          <w:i/>
        </w:rPr>
        <w:t xml:space="preserve">X Dirección de Administración; </w:t>
      </w:r>
    </w:p>
    <w:p w14:paraId="33B3C77C" w14:textId="77777777" w:rsidR="006354F4" w:rsidRPr="00D131C8" w:rsidRDefault="006354F4" w:rsidP="00EA6F25">
      <w:pPr>
        <w:spacing w:line="240" w:lineRule="auto"/>
        <w:ind w:left="851" w:right="822"/>
        <w:rPr>
          <w:i/>
        </w:rPr>
      </w:pPr>
      <w:r w:rsidRPr="00D131C8">
        <w:rPr>
          <w:i/>
        </w:rPr>
        <w:t>XI. Dirección Jurídica; y</w:t>
      </w:r>
    </w:p>
    <w:p w14:paraId="12F8B3BF" w14:textId="77777777" w:rsidR="006354F4" w:rsidRPr="00D131C8" w:rsidRDefault="006354F4" w:rsidP="00EA6F25">
      <w:pPr>
        <w:spacing w:after="240" w:line="240" w:lineRule="auto"/>
        <w:ind w:left="851" w:right="822"/>
        <w:rPr>
          <w:i/>
        </w:rPr>
      </w:pPr>
      <w:r w:rsidRPr="00D131C8">
        <w:rPr>
          <w:i/>
        </w:rPr>
        <w:t>(…)</w:t>
      </w:r>
    </w:p>
    <w:p w14:paraId="6A1455BD" w14:textId="77777777" w:rsidR="00D63BDA" w:rsidRPr="00D131C8" w:rsidRDefault="006354F4" w:rsidP="00EA6F25">
      <w:pPr>
        <w:spacing w:after="240"/>
        <w:ind w:right="-93"/>
      </w:pPr>
      <w:r w:rsidRPr="00D131C8">
        <w:t>Por su parte el Reglamento Orgánico de la Administración Pública Municipal de Cuautitlán Izcalli establece lo siguiente:</w:t>
      </w:r>
    </w:p>
    <w:p w14:paraId="292A2C12" w14:textId="77777777" w:rsidR="006354F4" w:rsidRPr="00D131C8" w:rsidRDefault="006354F4" w:rsidP="00EA6F25">
      <w:pPr>
        <w:spacing w:line="240" w:lineRule="auto"/>
        <w:ind w:left="851" w:right="822"/>
        <w:rPr>
          <w:i/>
        </w:rPr>
      </w:pPr>
      <w:r w:rsidRPr="00D131C8">
        <w:rPr>
          <w:i/>
        </w:rPr>
        <w:t>Artículo 8.- La Administración Pública Municipal Centralizada estará integrada por las siguientes dependencias, subordinadas jerárquicamente a persona titular de la Presidencia Municipal:</w:t>
      </w:r>
    </w:p>
    <w:p w14:paraId="51E98468" w14:textId="77777777" w:rsidR="006354F4" w:rsidRPr="00D131C8" w:rsidRDefault="006354F4" w:rsidP="00EA6F25">
      <w:pPr>
        <w:spacing w:line="240" w:lineRule="auto"/>
        <w:ind w:left="851" w:right="822"/>
        <w:rPr>
          <w:i/>
        </w:rPr>
      </w:pPr>
      <w:r w:rsidRPr="00D131C8">
        <w:rPr>
          <w:i/>
        </w:rPr>
        <w:t>(…)</w:t>
      </w:r>
    </w:p>
    <w:p w14:paraId="068969C5" w14:textId="77777777" w:rsidR="006354F4" w:rsidRPr="00D131C8" w:rsidRDefault="006354F4" w:rsidP="00EA6F25">
      <w:pPr>
        <w:spacing w:line="240" w:lineRule="auto"/>
        <w:ind w:left="851" w:right="822"/>
        <w:rPr>
          <w:i/>
        </w:rPr>
      </w:pPr>
      <w:r w:rsidRPr="00D131C8">
        <w:rPr>
          <w:i/>
        </w:rPr>
        <w:t>II. Tesorería Municipal;</w:t>
      </w:r>
    </w:p>
    <w:p w14:paraId="60AB51D4" w14:textId="77777777" w:rsidR="006354F4" w:rsidRPr="00D131C8" w:rsidRDefault="006354F4" w:rsidP="00EA6F25">
      <w:pPr>
        <w:spacing w:line="240" w:lineRule="auto"/>
        <w:ind w:left="851" w:right="822"/>
        <w:rPr>
          <w:i/>
        </w:rPr>
      </w:pPr>
      <w:r w:rsidRPr="00D131C8">
        <w:rPr>
          <w:i/>
        </w:rPr>
        <w:t>XI. Dirección de Administración; y</w:t>
      </w:r>
    </w:p>
    <w:p w14:paraId="276F12C0" w14:textId="77777777" w:rsidR="006354F4" w:rsidRPr="00D131C8" w:rsidRDefault="006354F4" w:rsidP="00EA6F25">
      <w:pPr>
        <w:spacing w:line="240" w:lineRule="auto"/>
        <w:ind w:left="851" w:right="822"/>
        <w:rPr>
          <w:i/>
        </w:rPr>
      </w:pPr>
      <w:r w:rsidRPr="00D131C8">
        <w:rPr>
          <w:i/>
        </w:rPr>
        <w:t>XII. Dirección Jurídica.</w:t>
      </w:r>
      <w:r w:rsidRPr="00D131C8">
        <w:rPr>
          <w:i/>
        </w:rPr>
        <w:cr/>
      </w:r>
    </w:p>
    <w:p w14:paraId="6B2F1655" w14:textId="77777777" w:rsidR="006354F4" w:rsidRPr="00D131C8" w:rsidRDefault="0084409B" w:rsidP="00EA6F25">
      <w:pPr>
        <w:spacing w:line="240" w:lineRule="auto"/>
        <w:ind w:left="851" w:right="822"/>
        <w:rPr>
          <w:i/>
        </w:rPr>
      </w:pPr>
      <w:r w:rsidRPr="00D131C8">
        <w:rPr>
          <w:b/>
          <w:i/>
        </w:rPr>
        <w:t>Artículo 62.-</w:t>
      </w:r>
      <w:r w:rsidRPr="00D131C8">
        <w:rPr>
          <w:i/>
        </w:rPr>
        <w:t xml:space="preserve"> La Tesorería Municipal es una Dependencia de la Administración Pública Municipal Centralizada; para el análisis, estudio, planeación y despacho de los asuntos de su competencia, contará con las siguientes unidades administrativas:</w:t>
      </w:r>
    </w:p>
    <w:p w14:paraId="087898C5" w14:textId="77777777" w:rsidR="0084409B" w:rsidRPr="00D131C8" w:rsidRDefault="0084409B" w:rsidP="00EA6F25">
      <w:pPr>
        <w:spacing w:line="240" w:lineRule="auto"/>
        <w:ind w:left="851" w:right="822"/>
        <w:rPr>
          <w:i/>
        </w:rPr>
      </w:pPr>
      <w:r w:rsidRPr="00D131C8">
        <w:rPr>
          <w:b/>
          <w:i/>
        </w:rPr>
        <w:t>(…</w:t>
      </w:r>
      <w:r w:rsidRPr="00D131C8">
        <w:rPr>
          <w:i/>
        </w:rPr>
        <w:t>)</w:t>
      </w:r>
    </w:p>
    <w:p w14:paraId="1589619C" w14:textId="77777777" w:rsidR="0084409B" w:rsidRPr="00D131C8" w:rsidRDefault="0084409B" w:rsidP="00EA6F25">
      <w:pPr>
        <w:spacing w:line="240" w:lineRule="auto"/>
        <w:ind w:left="851" w:right="822"/>
        <w:rPr>
          <w:i/>
        </w:rPr>
      </w:pPr>
      <w:r w:rsidRPr="00D131C8">
        <w:rPr>
          <w:i/>
        </w:rPr>
        <w:t>III. Subtesorería de Egresos:</w:t>
      </w:r>
    </w:p>
    <w:p w14:paraId="52725F4F" w14:textId="77777777" w:rsidR="0084409B" w:rsidRPr="00D131C8" w:rsidRDefault="0084409B" w:rsidP="00EA6F25">
      <w:pPr>
        <w:spacing w:line="240" w:lineRule="auto"/>
        <w:ind w:left="851" w:right="822"/>
        <w:rPr>
          <w:i/>
        </w:rPr>
      </w:pPr>
      <w:r w:rsidRPr="00D131C8">
        <w:rPr>
          <w:i/>
        </w:rPr>
        <w:t>(…</w:t>
      </w:r>
    </w:p>
    <w:p w14:paraId="08BF380A" w14:textId="77777777" w:rsidR="0084409B" w:rsidRPr="00D131C8" w:rsidRDefault="0084409B" w:rsidP="00EA6F25">
      <w:pPr>
        <w:spacing w:line="240" w:lineRule="auto"/>
        <w:ind w:left="851" w:right="822"/>
        <w:rPr>
          <w:i/>
        </w:rPr>
      </w:pPr>
    </w:p>
    <w:p w14:paraId="2AD57F0C" w14:textId="77777777" w:rsidR="0084409B" w:rsidRPr="00D131C8" w:rsidRDefault="0084409B" w:rsidP="00EA6F25">
      <w:pPr>
        <w:spacing w:line="240" w:lineRule="auto"/>
        <w:ind w:left="851" w:right="822"/>
        <w:rPr>
          <w:i/>
        </w:rPr>
      </w:pPr>
      <w:r w:rsidRPr="00D131C8">
        <w:rPr>
          <w:b/>
          <w:i/>
        </w:rPr>
        <w:lastRenderedPageBreak/>
        <w:t>Artículo 71.</w:t>
      </w:r>
      <w:r w:rsidRPr="00D131C8">
        <w:rPr>
          <w:i/>
        </w:rPr>
        <w:t xml:space="preserve"> La persona titular de la Subtesorería de Egresos, tendrá las siguientes atribuciones:</w:t>
      </w:r>
    </w:p>
    <w:p w14:paraId="5B77B7AA" w14:textId="77777777" w:rsidR="0084409B" w:rsidRPr="00D131C8" w:rsidRDefault="0084409B" w:rsidP="00EA6F25">
      <w:pPr>
        <w:spacing w:line="240" w:lineRule="auto"/>
        <w:ind w:left="851" w:right="822"/>
        <w:rPr>
          <w:i/>
        </w:rPr>
      </w:pPr>
      <w:r w:rsidRPr="00D131C8">
        <w:rPr>
          <w:i/>
        </w:rPr>
        <w:t>I. Supervisar y verificar la contabilización de los egresos del Municipio;</w:t>
      </w:r>
    </w:p>
    <w:p w14:paraId="1ACDD977" w14:textId="77777777" w:rsidR="0084409B" w:rsidRPr="00D131C8" w:rsidRDefault="0084409B" w:rsidP="00EA6F25">
      <w:pPr>
        <w:spacing w:line="240" w:lineRule="auto"/>
        <w:ind w:left="851" w:right="822"/>
        <w:rPr>
          <w:i/>
        </w:rPr>
      </w:pPr>
      <w:r w:rsidRPr="00D131C8">
        <w:rPr>
          <w:i/>
        </w:rPr>
        <w:t>II. Supervisar y verificar el cumplimiento de las políticas, normas y procedimientos para el registro y control de las operaciones contables del Municipio;</w:t>
      </w:r>
    </w:p>
    <w:p w14:paraId="661C6280" w14:textId="77777777" w:rsidR="0084409B" w:rsidRPr="00D131C8" w:rsidRDefault="0084409B" w:rsidP="00EA6F25">
      <w:pPr>
        <w:spacing w:line="240" w:lineRule="auto"/>
        <w:ind w:left="851" w:right="822"/>
        <w:rPr>
          <w:i/>
        </w:rPr>
      </w:pPr>
      <w:r w:rsidRPr="00D131C8">
        <w:rPr>
          <w:i/>
        </w:rPr>
        <w:t>III. Integrar la documentación inherente de los egresos, deuda y patrimonio para su validación y registro;</w:t>
      </w:r>
    </w:p>
    <w:p w14:paraId="69FBB226" w14:textId="77777777" w:rsidR="00D0191C" w:rsidRPr="00D131C8" w:rsidRDefault="0084409B" w:rsidP="00EA6F25">
      <w:pPr>
        <w:spacing w:line="240" w:lineRule="auto"/>
        <w:ind w:left="851" w:right="822"/>
        <w:rPr>
          <w:i/>
        </w:rPr>
      </w:pPr>
      <w:r w:rsidRPr="00D131C8">
        <w:rPr>
          <w:i/>
        </w:rPr>
        <w:t xml:space="preserve">IV. Supervisar que la documentación contable cumpla con los requisitos formales y legales; </w:t>
      </w:r>
    </w:p>
    <w:p w14:paraId="77EE39FD" w14:textId="77777777" w:rsidR="0084409B" w:rsidRPr="00D131C8" w:rsidRDefault="0084409B" w:rsidP="00EA6F25">
      <w:pPr>
        <w:spacing w:line="240" w:lineRule="auto"/>
        <w:ind w:left="851" w:right="822"/>
        <w:rPr>
          <w:i/>
        </w:rPr>
      </w:pPr>
      <w:r w:rsidRPr="00D131C8">
        <w:rPr>
          <w:i/>
        </w:rPr>
        <w:t xml:space="preserve">V. Proponer políticas, normas y procedimientos para el registro y control de las operaciones contables del Municipio; </w:t>
      </w:r>
    </w:p>
    <w:p w14:paraId="0933851E" w14:textId="77777777" w:rsidR="0084409B" w:rsidRPr="00D131C8" w:rsidRDefault="0084409B" w:rsidP="00EA6F25">
      <w:pPr>
        <w:spacing w:line="240" w:lineRule="auto"/>
        <w:ind w:left="851" w:right="822"/>
        <w:rPr>
          <w:i/>
        </w:rPr>
      </w:pPr>
      <w:r w:rsidRPr="00D131C8">
        <w:rPr>
          <w:i/>
        </w:rPr>
        <w:t xml:space="preserve">VI. Coadyuvar con la Coordinación de Patrimonio Municipal, en el registro y actualización de los inventarios de bienes muebles e inmuebles; </w:t>
      </w:r>
    </w:p>
    <w:p w14:paraId="18867A16" w14:textId="77777777" w:rsidR="0084409B" w:rsidRPr="00D131C8" w:rsidRDefault="0084409B" w:rsidP="00EA6F25">
      <w:pPr>
        <w:spacing w:line="240" w:lineRule="auto"/>
        <w:ind w:left="851" w:right="822"/>
        <w:rPr>
          <w:i/>
        </w:rPr>
      </w:pPr>
      <w:r w:rsidRPr="00D131C8">
        <w:rPr>
          <w:i/>
        </w:rPr>
        <w:t xml:space="preserve">VII. Supervisar de los registros contables, financieros y administrativos de los egresos e inventarios; contabilizando, clasificando y resumiendo las transacciones de carácter financiero, interpretando oportunamente la información de la situación financiera y contable del Municipio; </w:t>
      </w:r>
    </w:p>
    <w:p w14:paraId="7A065B94" w14:textId="77777777" w:rsidR="0084409B" w:rsidRPr="00D131C8" w:rsidRDefault="0084409B" w:rsidP="00EA6F25">
      <w:pPr>
        <w:spacing w:line="240" w:lineRule="auto"/>
        <w:ind w:left="851" w:right="822"/>
        <w:rPr>
          <w:i/>
        </w:rPr>
      </w:pPr>
      <w:r w:rsidRPr="00D131C8">
        <w:rPr>
          <w:i/>
        </w:rPr>
        <w:t>VIII. Supervisar y verificar los registros municipales contables, financieros y administrativos de los egresos de la Hacienda Pública Municipal;</w:t>
      </w:r>
    </w:p>
    <w:p w14:paraId="60F448CE" w14:textId="77777777" w:rsidR="0084409B" w:rsidRPr="00D131C8" w:rsidRDefault="0084409B" w:rsidP="00EA6F25">
      <w:pPr>
        <w:spacing w:line="240" w:lineRule="auto"/>
        <w:ind w:left="851" w:right="822"/>
        <w:rPr>
          <w:i/>
        </w:rPr>
      </w:pPr>
      <w:r w:rsidRPr="00D131C8">
        <w:rPr>
          <w:i/>
        </w:rPr>
        <w:t>(…)</w:t>
      </w:r>
    </w:p>
    <w:p w14:paraId="1699F369" w14:textId="77777777" w:rsidR="006354F4" w:rsidRPr="00D131C8" w:rsidRDefault="00832534" w:rsidP="00EA6F25">
      <w:pPr>
        <w:spacing w:line="240" w:lineRule="auto"/>
        <w:ind w:left="851" w:right="822"/>
        <w:rPr>
          <w:i/>
        </w:rPr>
      </w:pPr>
      <w:r w:rsidRPr="00D131C8">
        <w:rPr>
          <w:b/>
          <w:i/>
        </w:rPr>
        <w:t>Artículo 198.-</w:t>
      </w:r>
      <w:r w:rsidRPr="00D131C8">
        <w:rPr>
          <w:i/>
        </w:rPr>
        <w:t xml:space="preserve"> La Dirección de Administración es una Dependencia de la Administración Pública Municipal Centralizada, para el análisis, estudio, planeación y despacho de los asuntos de su competencia, contará con las siguientes unidades administrativas:</w:t>
      </w:r>
    </w:p>
    <w:p w14:paraId="2B1BBE31" w14:textId="77777777" w:rsidR="00832534" w:rsidRPr="00D131C8" w:rsidRDefault="00832534" w:rsidP="00EA6F25">
      <w:pPr>
        <w:spacing w:line="240" w:lineRule="auto"/>
        <w:ind w:left="851" w:right="822"/>
        <w:rPr>
          <w:i/>
        </w:rPr>
      </w:pPr>
      <w:r w:rsidRPr="00D131C8">
        <w:rPr>
          <w:i/>
        </w:rPr>
        <w:t>(…)</w:t>
      </w:r>
    </w:p>
    <w:p w14:paraId="625C165F" w14:textId="77777777" w:rsidR="00832534" w:rsidRPr="00D131C8" w:rsidRDefault="00832534" w:rsidP="00EA6F25">
      <w:pPr>
        <w:spacing w:line="240" w:lineRule="auto"/>
        <w:ind w:left="851" w:right="822"/>
        <w:rPr>
          <w:i/>
        </w:rPr>
      </w:pPr>
      <w:r w:rsidRPr="00D131C8">
        <w:rPr>
          <w:i/>
        </w:rPr>
        <w:t>II. Subdirección de Recursos Materiales:</w:t>
      </w:r>
    </w:p>
    <w:p w14:paraId="01D319AD" w14:textId="77777777" w:rsidR="00832534" w:rsidRPr="00D131C8" w:rsidRDefault="00832534" w:rsidP="00EA6F25">
      <w:pPr>
        <w:spacing w:line="240" w:lineRule="auto"/>
        <w:ind w:left="851" w:right="822"/>
        <w:rPr>
          <w:i/>
        </w:rPr>
      </w:pPr>
      <w:r w:rsidRPr="00D131C8">
        <w:rPr>
          <w:i/>
        </w:rPr>
        <w:t>(…)</w:t>
      </w:r>
    </w:p>
    <w:p w14:paraId="1A8CA930" w14:textId="77777777" w:rsidR="00832534" w:rsidRPr="00D131C8" w:rsidRDefault="00832534" w:rsidP="00EA6F25">
      <w:pPr>
        <w:spacing w:line="240" w:lineRule="auto"/>
        <w:ind w:left="851" w:right="822"/>
        <w:rPr>
          <w:i/>
        </w:rPr>
      </w:pPr>
      <w:r w:rsidRPr="00D131C8">
        <w:rPr>
          <w:i/>
        </w:rPr>
        <w:t>b. Departamento de Licitaciones; y</w:t>
      </w:r>
    </w:p>
    <w:p w14:paraId="214357C8" w14:textId="77777777" w:rsidR="00832534" w:rsidRPr="00D131C8" w:rsidRDefault="00832534" w:rsidP="00EA6F25">
      <w:pPr>
        <w:spacing w:line="240" w:lineRule="auto"/>
        <w:ind w:left="851" w:right="822"/>
        <w:rPr>
          <w:i/>
        </w:rPr>
      </w:pPr>
      <w:r w:rsidRPr="00D131C8">
        <w:rPr>
          <w:i/>
        </w:rPr>
        <w:t>(…)</w:t>
      </w:r>
    </w:p>
    <w:p w14:paraId="2F8B46C2" w14:textId="77777777" w:rsidR="00832534" w:rsidRPr="00D131C8" w:rsidRDefault="00832534" w:rsidP="00EA6F25">
      <w:pPr>
        <w:spacing w:line="240" w:lineRule="auto"/>
        <w:ind w:left="851" w:right="822"/>
        <w:rPr>
          <w:i/>
        </w:rPr>
      </w:pPr>
      <w:r w:rsidRPr="00D131C8">
        <w:rPr>
          <w:b/>
          <w:i/>
        </w:rPr>
        <w:t>Artículo 204</w:t>
      </w:r>
      <w:r w:rsidRPr="00D131C8">
        <w:rPr>
          <w:i/>
        </w:rPr>
        <w:t>. La persona titular del Departamento de Licitaciones, tendrá las siguientes atribuciones:</w:t>
      </w:r>
    </w:p>
    <w:p w14:paraId="0D2655AC" w14:textId="77777777" w:rsidR="00832534" w:rsidRPr="00D131C8" w:rsidRDefault="00832534" w:rsidP="00EA6F25">
      <w:pPr>
        <w:spacing w:line="240" w:lineRule="auto"/>
        <w:ind w:left="851" w:right="822"/>
        <w:rPr>
          <w:i/>
        </w:rPr>
      </w:pPr>
      <w:r w:rsidRPr="00D131C8">
        <w:rPr>
          <w:i/>
        </w:rPr>
        <w:t>I. Elaborar y ejecutar del Programa Anual de Adquisiciones de Bienes y</w:t>
      </w:r>
    </w:p>
    <w:p w14:paraId="12B16F1E" w14:textId="77777777" w:rsidR="00832534" w:rsidRPr="00D131C8" w:rsidRDefault="00832534" w:rsidP="00EA6F25">
      <w:pPr>
        <w:spacing w:line="240" w:lineRule="auto"/>
        <w:ind w:left="851" w:right="822"/>
        <w:rPr>
          <w:i/>
        </w:rPr>
      </w:pPr>
      <w:r w:rsidRPr="00D131C8">
        <w:rPr>
          <w:i/>
        </w:rPr>
        <w:t>Servicios;</w:t>
      </w:r>
    </w:p>
    <w:p w14:paraId="3C009E40" w14:textId="77777777" w:rsidR="00832534" w:rsidRPr="00D131C8" w:rsidRDefault="00832534" w:rsidP="00EA6F25">
      <w:pPr>
        <w:spacing w:line="240" w:lineRule="auto"/>
        <w:ind w:left="851" w:right="822"/>
        <w:rPr>
          <w:i/>
        </w:rPr>
      </w:pPr>
      <w:r w:rsidRPr="00D131C8">
        <w:rPr>
          <w:i/>
        </w:rPr>
        <w:t>II. Sustanciar los procedimientos de licitación e invitación restringida para la adquisición de bienes y contratación de servicios que se requieran para el funcionamiento de la Administración Pública Municipal en términos de las disposiciones legales aplicables;</w:t>
      </w:r>
    </w:p>
    <w:p w14:paraId="7EC3DA9B" w14:textId="77777777" w:rsidR="00832534" w:rsidRPr="00D131C8" w:rsidRDefault="00832534" w:rsidP="00EA6F25">
      <w:pPr>
        <w:spacing w:line="240" w:lineRule="auto"/>
        <w:ind w:left="851" w:right="822"/>
        <w:rPr>
          <w:i/>
        </w:rPr>
      </w:pPr>
      <w:r w:rsidRPr="00D131C8">
        <w:rPr>
          <w:i/>
        </w:rPr>
        <w:t>III. Integrar los expedientes para trámite de pago de los procedimientos de licitación e invitación restringida de adquisición de bienes y contratación de servicios;</w:t>
      </w:r>
    </w:p>
    <w:p w14:paraId="3AA678F3" w14:textId="77777777" w:rsidR="00832534" w:rsidRPr="00D131C8" w:rsidRDefault="00832534" w:rsidP="00EA6F25">
      <w:pPr>
        <w:spacing w:line="240" w:lineRule="auto"/>
        <w:ind w:left="851" w:right="822"/>
        <w:rPr>
          <w:i/>
        </w:rPr>
      </w:pPr>
      <w:r w:rsidRPr="00D131C8">
        <w:rPr>
          <w:i/>
        </w:rPr>
        <w:lastRenderedPageBreak/>
        <w:t>IV. Ejecutar los plazos y términos internos para la preparación y sustanciación de los procedimientos para la adquisición de bienes y la contratación de servicios que se requieran para el funcionamiento de la Administración Pública Municipal;</w:t>
      </w:r>
    </w:p>
    <w:p w14:paraId="1F7AD9DF" w14:textId="77777777" w:rsidR="006354F4" w:rsidRPr="00D131C8" w:rsidRDefault="002612AF" w:rsidP="00EA6F25">
      <w:pPr>
        <w:spacing w:line="240" w:lineRule="auto"/>
        <w:ind w:left="851" w:right="822"/>
        <w:rPr>
          <w:i/>
        </w:rPr>
      </w:pPr>
      <w:r w:rsidRPr="00D131C8">
        <w:rPr>
          <w:i/>
        </w:rPr>
        <w:t>(…)</w:t>
      </w:r>
      <w:r w:rsidR="006354F4" w:rsidRPr="00D131C8">
        <w:rPr>
          <w:i/>
        </w:rPr>
        <w:cr/>
      </w:r>
      <w:r w:rsidRPr="00D131C8">
        <w:rPr>
          <w:b/>
          <w:i/>
        </w:rPr>
        <w:t>Artículo 213.-</w:t>
      </w:r>
      <w:r w:rsidRPr="00D131C8">
        <w:rPr>
          <w:i/>
        </w:rPr>
        <w:t xml:space="preserve"> La Dirección Jurídica es una Dependencia de la Administración Pública Municipal Centralizada; para el análisis, estudio, planeación y despacho de los asuntos de su competencia, contará con las siguientes unidades administrativas:</w:t>
      </w:r>
    </w:p>
    <w:p w14:paraId="47050073" w14:textId="77777777" w:rsidR="006354F4" w:rsidRPr="00D131C8" w:rsidRDefault="006354F4" w:rsidP="00EA6F25">
      <w:pPr>
        <w:spacing w:line="240" w:lineRule="auto"/>
        <w:ind w:left="851" w:right="822"/>
        <w:rPr>
          <w:i/>
        </w:rPr>
      </w:pPr>
    </w:p>
    <w:p w14:paraId="25EF1DB6" w14:textId="77777777" w:rsidR="006354F4" w:rsidRPr="00D131C8" w:rsidRDefault="00C23C72" w:rsidP="00EA6F25">
      <w:pPr>
        <w:spacing w:line="240" w:lineRule="auto"/>
        <w:ind w:left="851" w:right="822"/>
        <w:rPr>
          <w:i/>
        </w:rPr>
      </w:pPr>
      <w:r w:rsidRPr="00D131C8">
        <w:rPr>
          <w:i/>
        </w:rPr>
        <w:t>I. Dirección Jurídica:</w:t>
      </w:r>
    </w:p>
    <w:p w14:paraId="6153921A" w14:textId="77777777" w:rsidR="00C23C72" w:rsidRPr="00D131C8" w:rsidRDefault="00C23C72" w:rsidP="00EA6F25">
      <w:pPr>
        <w:spacing w:line="240" w:lineRule="auto"/>
        <w:ind w:left="851" w:right="822"/>
        <w:rPr>
          <w:i/>
        </w:rPr>
      </w:pPr>
      <w:r w:rsidRPr="00D131C8">
        <w:rPr>
          <w:i/>
        </w:rPr>
        <w:t>(…)</w:t>
      </w:r>
    </w:p>
    <w:p w14:paraId="5E18D81E" w14:textId="77777777" w:rsidR="00C23C72" w:rsidRPr="00D131C8" w:rsidRDefault="00C23C72" w:rsidP="00EA6F25">
      <w:pPr>
        <w:spacing w:line="240" w:lineRule="auto"/>
        <w:ind w:left="851" w:right="822"/>
        <w:rPr>
          <w:i/>
        </w:rPr>
      </w:pPr>
      <w:r w:rsidRPr="00D131C8">
        <w:rPr>
          <w:i/>
        </w:rPr>
        <w:t>II. Subdirección Jurídica Contenciosa y Administrativa:</w:t>
      </w:r>
    </w:p>
    <w:p w14:paraId="7A27ED95" w14:textId="77777777" w:rsidR="00C23C72" w:rsidRPr="00D131C8" w:rsidRDefault="00C23C72" w:rsidP="00EA6F25">
      <w:pPr>
        <w:spacing w:line="240" w:lineRule="auto"/>
        <w:ind w:left="851" w:right="822"/>
        <w:rPr>
          <w:i/>
        </w:rPr>
      </w:pPr>
      <w:r w:rsidRPr="00D131C8">
        <w:rPr>
          <w:i/>
        </w:rPr>
        <w:t>(…)</w:t>
      </w:r>
    </w:p>
    <w:p w14:paraId="68D2628A" w14:textId="77777777" w:rsidR="00C23C72" w:rsidRPr="00D131C8" w:rsidRDefault="00C23C72" w:rsidP="00EA6F25">
      <w:pPr>
        <w:spacing w:line="240" w:lineRule="auto"/>
        <w:ind w:left="851" w:right="822"/>
        <w:rPr>
          <w:i/>
        </w:rPr>
      </w:pPr>
      <w:r w:rsidRPr="00D131C8">
        <w:rPr>
          <w:i/>
        </w:rPr>
        <w:t>III. Subdirección Jurídica Consultiva:</w:t>
      </w:r>
    </w:p>
    <w:p w14:paraId="6A1B3A3F" w14:textId="77777777" w:rsidR="00C23C72" w:rsidRPr="00D131C8" w:rsidRDefault="00C23C72" w:rsidP="00EA6F25">
      <w:pPr>
        <w:pStyle w:val="Prrafodelista"/>
        <w:numPr>
          <w:ilvl w:val="0"/>
          <w:numId w:val="11"/>
        </w:numPr>
        <w:spacing w:line="240" w:lineRule="auto"/>
        <w:ind w:right="822"/>
        <w:rPr>
          <w:i/>
        </w:rPr>
      </w:pPr>
      <w:r w:rsidRPr="00D131C8">
        <w:rPr>
          <w:i/>
        </w:rPr>
        <w:t xml:space="preserve">Departamento de Asesoría Legal y Enlace Social; y </w:t>
      </w:r>
    </w:p>
    <w:p w14:paraId="3196753A" w14:textId="77777777" w:rsidR="00C23C72" w:rsidRPr="00D131C8" w:rsidRDefault="00C23C72" w:rsidP="00EA6F25">
      <w:pPr>
        <w:pStyle w:val="Prrafodelista"/>
        <w:numPr>
          <w:ilvl w:val="0"/>
          <w:numId w:val="11"/>
        </w:numPr>
        <w:spacing w:line="240" w:lineRule="auto"/>
        <w:ind w:right="822"/>
        <w:rPr>
          <w:i/>
        </w:rPr>
      </w:pPr>
      <w:r w:rsidRPr="00D131C8">
        <w:rPr>
          <w:i/>
        </w:rPr>
        <w:t>Departamento de Reglamentación y Proyectos.</w:t>
      </w:r>
    </w:p>
    <w:p w14:paraId="741C12F3" w14:textId="77777777" w:rsidR="00C23C72" w:rsidRPr="00D131C8" w:rsidRDefault="00C23C72" w:rsidP="00EA6F25">
      <w:pPr>
        <w:spacing w:line="240" w:lineRule="auto"/>
        <w:ind w:left="851" w:right="822"/>
      </w:pPr>
    </w:p>
    <w:p w14:paraId="740FEF28" w14:textId="77777777" w:rsidR="00C23C72" w:rsidRPr="00D131C8" w:rsidRDefault="00C23C72" w:rsidP="00EA6F25">
      <w:pPr>
        <w:spacing w:line="240" w:lineRule="auto"/>
        <w:ind w:left="851" w:right="822"/>
        <w:rPr>
          <w:i/>
        </w:rPr>
      </w:pPr>
      <w:r w:rsidRPr="00D131C8">
        <w:rPr>
          <w:b/>
          <w:i/>
        </w:rPr>
        <w:t>Artículo 223.</w:t>
      </w:r>
      <w:r w:rsidRPr="00D131C8">
        <w:rPr>
          <w:i/>
        </w:rPr>
        <w:t>- La persona titular de la Subdirección Jurídica Consultiva, tendrá las siguientes atribuciones:</w:t>
      </w:r>
    </w:p>
    <w:p w14:paraId="2256CD8A" w14:textId="77777777" w:rsidR="00D3225D" w:rsidRPr="00D131C8" w:rsidRDefault="00D3225D" w:rsidP="00EA6F25">
      <w:pPr>
        <w:spacing w:line="240" w:lineRule="auto"/>
        <w:ind w:left="851" w:right="822"/>
        <w:rPr>
          <w:i/>
        </w:rPr>
      </w:pPr>
      <w:r w:rsidRPr="00D131C8">
        <w:rPr>
          <w:b/>
          <w:i/>
        </w:rPr>
        <w:t>(…</w:t>
      </w:r>
      <w:r w:rsidRPr="00D131C8">
        <w:rPr>
          <w:i/>
        </w:rPr>
        <w:t>)</w:t>
      </w:r>
    </w:p>
    <w:p w14:paraId="7717F248" w14:textId="77777777" w:rsidR="00D3225D" w:rsidRPr="00D131C8" w:rsidRDefault="00D3225D" w:rsidP="00EA6F25">
      <w:pPr>
        <w:spacing w:line="240" w:lineRule="auto"/>
        <w:ind w:left="851" w:right="822"/>
        <w:rPr>
          <w:i/>
        </w:rPr>
      </w:pPr>
      <w:r w:rsidRPr="00D131C8">
        <w:rPr>
          <w:i/>
        </w:rPr>
        <w:t>IX. Proyectar opiniones y dictámenes de procedencia de convenios, contratos, bases de coordinación y demás actos jurídicos que celebre el Ayuntamiento o el Municipio;</w:t>
      </w:r>
    </w:p>
    <w:p w14:paraId="6CB6BB79" w14:textId="77777777" w:rsidR="00D3225D" w:rsidRPr="00D131C8" w:rsidRDefault="00D3225D" w:rsidP="00EA6F25">
      <w:pPr>
        <w:spacing w:line="240" w:lineRule="auto"/>
        <w:ind w:left="851" w:right="822"/>
        <w:rPr>
          <w:i/>
        </w:rPr>
      </w:pPr>
      <w:r w:rsidRPr="00D131C8">
        <w:rPr>
          <w:i/>
        </w:rPr>
        <w:t>(…)</w:t>
      </w:r>
    </w:p>
    <w:p w14:paraId="394312F5" w14:textId="77777777" w:rsidR="00D3225D" w:rsidRPr="00D131C8" w:rsidRDefault="00D3225D" w:rsidP="00EA6F25">
      <w:pPr>
        <w:spacing w:line="240" w:lineRule="auto"/>
        <w:ind w:left="851" w:right="822"/>
        <w:rPr>
          <w:i/>
        </w:rPr>
      </w:pPr>
      <w:r w:rsidRPr="00D131C8">
        <w:rPr>
          <w:b/>
          <w:i/>
        </w:rPr>
        <w:t>Artículo 224.-</w:t>
      </w:r>
      <w:r w:rsidRPr="00D131C8">
        <w:rPr>
          <w:i/>
        </w:rPr>
        <w:t xml:space="preserve"> La persona titular del Departamento de Asesoría Legal y Enlace Social, tendrá las siguientes atribuciones:</w:t>
      </w:r>
    </w:p>
    <w:p w14:paraId="5D3B2089" w14:textId="77777777" w:rsidR="00D3225D" w:rsidRPr="00D131C8" w:rsidRDefault="00D3225D" w:rsidP="00EA6F25">
      <w:pPr>
        <w:spacing w:line="240" w:lineRule="auto"/>
        <w:ind w:left="851" w:right="822"/>
        <w:rPr>
          <w:i/>
        </w:rPr>
      </w:pPr>
    </w:p>
    <w:p w14:paraId="405C1850" w14:textId="77777777" w:rsidR="00D3225D" w:rsidRPr="00D131C8" w:rsidRDefault="00D3225D" w:rsidP="00EA6F25">
      <w:pPr>
        <w:spacing w:line="240" w:lineRule="auto"/>
        <w:ind w:left="851" w:right="822"/>
        <w:rPr>
          <w:i/>
        </w:rPr>
      </w:pPr>
      <w:r w:rsidRPr="00D131C8">
        <w:rPr>
          <w:i/>
        </w:rPr>
        <w:t>I. Coordinar las campañas, jornadas, actividades de asesoría jurídica a la ciudadanía izcallense;</w:t>
      </w:r>
    </w:p>
    <w:p w14:paraId="281D8829" w14:textId="77777777" w:rsidR="00D3225D" w:rsidRPr="00D131C8" w:rsidRDefault="00D3225D" w:rsidP="00EA6F25">
      <w:pPr>
        <w:spacing w:line="240" w:lineRule="auto"/>
        <w:ind w:left="851" w:right="822"/>
        <w:rPr>
          <w:i/>
        </w:rPr>
      </w:pPr>
      <w:r w:rsidRPr="00D131C8">
        <w:rPr>
          <w:i/>
        </w:rPr>
        <w:t>(…)</w:t>
      </w:r>
    </w:p>
    <w:p w14:paraId="0FFD513B" w14:textId="77777777" w:rsidR="00D3225D" w:rsidRPr="00D131C8" w:rsidRDefault="00D3225D" w:rsidP="00EA6F25">
      <w:pPr>
        <w:spacing w:line="240" w:lineRule="auto"/>
        <w:ind w:left="851" w:right="822"/>
        <w:rPr>
          <w:i/>
        </w:rPr>
      </w:pPr>
      <w:r w:rsidRPr="00D131C8">
        <w:rPr>
          <w:i/>
        </w:rPr>
        <w:t>Artículo 225.- La persona titular del Departamento de Reglamentación y Proyectos, tendrá las siguientes atribuciones:</w:t>
      </w:r>
    </w:p>
    <w:p w14:paraId="04221117" w14:textId="77777777" w:rsidR="006006C9" w:rsidRPr="00D131C8" w:rsidRDefault="006006C9" w:rsidP="00EA6F25">
      <w:pPr>
        <w:spacing w:line="240" w:lineRule="auto"/>
        <w:ind w:left="851" w:right="822"/>
        <w:rPr>
          <w:i/>
        </w:rPr>
      </w:pPr>
      <w:r w:rsidRPr="00D131C8">
        <w:rPr>
          <w:i/>
        </w:rPr>
        <w:t>(…)</w:t>
      </w:r>
    </w:p>
    <w:p w14:paraId="29F64BDD" w14:textId="77777777" w:rsidR="006006C9" w:rsidRPr="00D131C8" w:rsidRDefault="006006C9" w:rsidP="00EA6F25">
      <w:pPr>
        <w:spacing w:line="240" w:lineRule="auto"/>
        <w:ind w:left="851" w:right="822"/>
        <w:rPr>
          <w:i/>
        </w:rPr>
      </w:pPr>
      <w:r w:rsidRPr="00D131C8">
        <w:rPr>
          <w:i/>
        </w:rPr>
        <w:t xml:space="preserve">IV. Proyectar o revisar, en su caso, convenios o contratos, acuerdos, bases de coordinación y demás instrumentos jurídicos que suscriba el Municipio; </w:t>
      </w:r>
    </w:p>
    <w:p w14:paraId="68C93313" w14:textId="77777777" w:rsidR="006006C9" w:rsidRPr="00D131C8" w:rsidRDefault="006006C9" w:rsidP="00EA6F25">
      <w:pPr>
        <w:spacing w:line="240" w:lineRule="auto"/>
        <w:ind w:left="851" w:right="822"/>
        <w:rPr>
          <w:i/>
        </w:rPr>
      </w:pPr>
      <w:r w:rsidRPr="00D131C8">
        <w:rPr>
          <w:i/>
        </w:rPr>
        <w:t>V. Llevar un registro actualizado de los convenios o contratos, acuerdos, bases de coordinación y demás instrumentos jurídicos, proyectados o revisados por la Subdirección Jurídica Consultiva;</w:t>
      </w:r>
    </w:p>
    <w:p w14:paraId="09B95F49" w14:textId="77777777" w:rsidR="006006C9" w:rsidRPr="00D131C8" w:rsidRDefault="006006C9" w:rsidP="00EA6F25">
      <w:pPr>
        <w:spacing w:line="240" w:lineRule="auto"/>
        <w:ind w:left="851" w:right="822"/>
        <w:rPr>
          <w:i/>
        </w:rPr>
      </w:pPr>
      <w:r w:rsidRPr="00D131C8">
        <w:rPr>
          <w:i/>
        </w:rPr>
        <w:t>(…)</w:t>
      </w:r>
    </w:p>
    <w:p w14:paraId="27891EE8" w14:textId="77777777" w:rsidR="00C23C72" w:rsidRPr="00D131C8" w:rsidRDefault="00C23C72" w:rsidP="00EA6F25">
      <w:pPr>
        <w:spacing w:after="240"/>
        <w:ind w:right="-93"/>
      </w:pPr>
    </w:p>
    <w:p w14:paraId="52736446" w14:textId="77777777" w:rsidR="00F27DC5" w:rsidRPr="00D131C8" w:rsidRDefault="00F27DC5" w:rsidP="00EA6F25">
      <w:pPr>
        <w:spacing w:after="240"/>
      </w:pPr>
      <w:r w:rsidRPr="00D131C8">
        <w:lastRenderedPageBreak/>
        <w:t xml:space="preserve">Así, este Órgano Garante considera que </w:t>
      </w:r>
      <w:r w:rsidRPr="00D131C8">
        <w:rPr>
          <w:b/>
        </w:rPr>
        <w:t>EL SUJETO OBLIGADO</w:t>
      </w:r>
      <w:r w:rsidRPr="00D131C8">
        <w:t xml:space="preserve"> no cumplió </w:t>
      </w:r>
      <w:r w:rsidR="00A0232D" w:rsidRPr="00D131C8">
        <w:t xml:space="preserve">a cabalidad </w:t>
      </w:r>
      <w:r w:rsidRPr="00D131C8">
        <w:t xml:space="preserve">con el procedimiento de búsqueda exhaustiva y razonable, pues no gestionó la solicitud de información en las diversas unidades en donde pudiera obrar la citada información, las cuales de manera enunciativa más no limitativa pueden ser: </w:t>
      </w:r>
      <w:r w:rsidR="00A0232D" w:rsidRPr="00D131C8">
        <w:t xml:space="preserve">La Tesorería Municipal, </w:t>
      </w:r>
      <w:r w:rsidRPr="00D131C8">
        <w:t xml:space="preserve">la Dirección de Administración </w:t>
      </w:r>
      <w:r w:rsidR="00A0232D" w:rsidRPr="00D131C8">
        <w:t xml:space="preserve">y la Dirección Jurídica </w:t>
      </w:r>
      <w:r w:rsidRPr="00D131C8">
        <w:t>o cualquier área donde de acuerdo a sus facultades cuente con la información solicitada.</w:t>
      </w:r>
    </w:p>
    <w:p w14:paraId="2FDAC1E6" w14:textId="77777777" w:rsidR="00F27DC5" w:rsidRPr="00D131C8" w:rsidRDefault="00F27DC5" w:rsidP="00EA6F25">
      <w:pPr>
        <w:spacing w:after="240"/>
        <w:rPr>
          <w:rFonts w:cs="Arial"/>
        </w:rPr>
      </w:pPr>
      <w:r w:rsidRPr="00D131C8">
        <w:t>Ahora bien en atención a la naturaleza de la información peticionada</w:t>
      </w:r>
      <w:r w:rsidRPr="00D131C8">
        <w:rPr>
          <w:rFonts w:cs="Arial"/>
        </w:rPr>
        <w:t>, 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764D60AE" w14:textId="77777777" w:rsidR="00F27DC5" w:rsidRPr="00D131C8" w:rsidRDefault="00F27DC5" w:rsidP="00EA6F25">
      <w:pPr>
        <w:pStyle w:val="Puesto"/>
        <w:ind w:left="851" w:right="822"/>
      </w:pPr>
      <w:r w:rsidRPr="00D131C8">
        <w:t>“</w:t>
      </w:r>
      <w:r w:rsidRPr="00D131C8">
        <w:rPr>
          <w:b/>
        </w:rPr>
        <w:t>Artículo 4.-</w:t>
      </w:r>
      <w:r w:rsidRPr="00D131C8">
        <w:t xml:space="preserve"> Para los efectos de esta Ley, en las adquisiciones, enajenaciones, arrendamientos y servicios, quedan comprendidos: </w:t>
      </w:r>
    </w:p>
    <w:p w14:paraId="1182E208" w14:textId="77777777" w:rsidR="00F27DC5" w:rsidRPr="00D131C8" w:rsidRDefault="00F27DC5" w:rsidP="00EA6F25">
      <w:pPr>
        <w:pStyle w:val="Puesto"/>
        <w:ind w:left="851" w:right="822"/>
      </w:pPr>
      <w:r w:rsidRPr="00D131C8">
        <w:t xml:space="preserve">I. La adquisición de bienes muebles. </w:t>
      </w:r>
    </w:p>
    <w:p w14:paraId="65261942" w14:textId="77777777" w:rsidR="00F27DC5" w:rsidRPr="00D131C8" w:rsidRDefault="00F27DC5" w:rsidP="00EA6F25">
      <w:pPr>
        <w:pStyle w:val="Puesto"/>
        <w:ind w:left="851" w:right="822"/>
      </w:pPr>
      <w:r w:rsidRPr="00D131C8">
        <w:rPr>
          <w:b/>
          <w:bCs/>
        </w:rPr>
        <w:t>II. La adquisición de bienes inmuebles, a través de compraventa</w:t>
      </w:r>
      <w:r w:rsidRPr="00D131C8">
        <w:t xml:space="preserve">. </w:t>
      </w:r>
    </w:p>
    <w:p w14:paraId="01A3D657" w14:textId="77777777" w:rsidR="00F27DC5" w:rsidRPr="00D131C8" w:rsidRDefault="00F27DC5" w:rsidP="00EA6F25">
      <w:pPr>
        <w:pStyle w:val="Puesto"/>
        <w:ind w:left="851" w:right="822"/>
      </w:pPr>
      <w:r w:rsidRPr="00D131C8">
        <w:t xml:space="preserve">III. La enajenación de bienes muebles e inmuebles. </w:t>
      </w:r>
    </w:p>
    <w:p w14:paraId="05628786" w14:textId="77777777" w:rsidR="00F27DC5" w:rsidRPr="00D131C8" w:rsidRDefault="00F27DC5" w:rsidP="00EA6F25">
      <w:pPr>
        <w:pStyle w:val="Puesto"/>
        <w:ind w:left="851" w:right="822"/>
      </w:pPr>
      <w:r w:rsidRPr="00D131C8">
        <w:rPr>
          <w:b/>
          <w:u w:val="single"/>
        </w:rPr>
        <w:t>IV. El arrendamiento de bienes muebles</w:t>
      </w:r>
      <w:r w:rsidRPr="00D131C8">
        <w:t xml:space="preserve"> e inmuebles. </w:t>
      </w:r>
    </w:p>
    <w:p w14:paraId="2FF5D0D6" w14:textId="77777777" w:rsidR="00F27DC5" w:rsidRPr="00D131C8" w:rsidRDefault="00F27DC5" w:rsidP="00EA6F25">
      <w:pPr>
        <w:pStyle w:val="Puesto"/>
        <w:ind w:left="851" w:right="822"/>
      </w:pPr>
      <w:r w:rsidRPr="00D131C8">
        <w:t xml:space="preserve">V. La contratación de los servicios, relacionados con bienes muebles que se encuentran incorporados o adheridos a bienes inmuebles, cuya instalación o mantenimiento no implique modificación al bien inmueble. </w:t>
      </w:r>
    </w:p>
    <w:p w14:paraId="045966B7" w14:textId="77777777" w:rsidR="00F27DC5" w:rsidRPr="00D131C8" w:rsidRDefault="00F27DC5" w:rsidP="00EA6F25">
      <w:pPr>
        <w:pStyle w:val="Puesto"/>
        <w:ind w:left="851" w:right="822"/>
      </w:pPr>
      <w:r w:rsidRPr="00D131C8">
        <w:t xml:space="preserve">VI. La contratación de los servicios de reconstrucción y mantenimiento de bienes muebles. </w:t>
      </w:r>
    </w:p>
    <w:p w14:paraId="74C61ACF" w14:textId="77777777" w:rsidR="00F27DC5" w:rsidRPr="00D131C8" w:rsidRDefault="00F27DC5" w:rsidP="00EA6F25">
      <w:pPr>
        <w:pStyle w:val="Puesto"/>
        <w:ind w:left="851" w:right="822"/>
      </w:pPr>
      <w:r w:rsidRPr="00D131C8">
        <w:rPr>
          <w:b/>
          <w:u w:val="single"/>
        </w:rPr>
        <w:t>VII. La contratación de los servicios de</w:t>
      </w:r>
      <w:r w:rsidRPr="00D131C8">
        <w:t xml:space="preserve"> maquila, seguros y </w:t>
      </w:r>
      <w:r w:rsidRPr="00D131C8">
        <w:rPr>
          <w:u w:val="single"/>
        </w:rPr>
        <w:t>transportación</w:t>
      </w:r>
      <w:r w:rsidRPr="00D131C8">
        <w:t>, así como de los de limpieza y vigilancia de bienes inmuebles</w:t>
      </w:r>
    </w:p>
    <w:p w14:paraId="6EFF72B7" w14:textId="77777777" w:rsidR="00F27DC5" w:rsidRPr="00D131C8" w:rsidRDefault="00F27DC5" w:rsidP="00EA6F25">
      <w:pPr>
        <w:pStyle w:val="Puesto"/>
        <w:ind w:left="851" w:right="822"/>
      </w:pPr>
      <w:r w:rsidRPr="00D131C8">
        <w:t xml:space="preserve">VIII. La prestación de servicios profesionales, la contratación de consultorías, asesorías y estudios e investigaciones, excepto la contratación de servicios personales de personas físicas bajo el régimen de honorarios. </w:t>
      </w:r>
    </w:p>
    <w:p w14:paraId="58E0D449" w14:textId="77777777" w:rsidR="00F27DC5" w:rsidRPr="00D131C8" w:rsidRDefault="00F27DC5" w:rsidP="00EA6F25">
      <w:pPr>
        <w:pStyle w:val="Puesto"/>
        <w:ind w:left="851" w:right="822"/>
        <w:rPr>
          <w:b/>
          <w:u w:val="single"/>
        </w:rPr>
      </w:pPr>
      <w:r w:rsidRPr="00D131C8">
        <w:rPr>
          <w:b/>
          <w:u w:val="single"/>
        </w:rPr>
        <w:lastRenderedPageBreak/>
        <w:t>En general, otros actos que impliquen la contratación de servicios de cualquier naturaleza.</w:t>
      </w:r>
    </w:p>
    <w:p w14:paraId="443CCD76" w14:textId="77777777" w:rsidR="00F27DC5" w:rsidRPr="00D131C8" w:rsidRDefault="00F27DC5" w:rsidP="00EA6F25">
      <w:pPr>
        <w:pStyle w:val="Puesto"/>
        <w:ind w:left="851" w:right="822"/>
        <w:rPr>
          <w:b/>
        </w:rPr>
      </w:pPr>
      <w:r w:rsidRPr="00D131C8">
        <w:rPr>
          <w:b/>
        </w:rPr>
        <w:t>Artículo 26.- Las adquisiciones, arrendamientos y servicios se adjudicarán a través de licitaciones públicas, mediante convocatoria pública.</w:t>
      </w:r>
    </w:p>
    <w:p w14:paraId="6BA2F2A5" w14:textId="77777777" w:rsidR="00F27DC5" w:rsidRPr="00D131C8" w:rsidRDefault="00F27DC5" w:rsidP="00EA6F25">
      <w:pPr>
        <w:pStyle w:val="Puesto"/>
        <w:ind w:left="851" w:right="822"/>
      </w:pPr>
      <w:r w:rsidRPr="00D131C8">
        <w:rPr>
          <w:b/>
        </w:rPr>
        <w:t xml:space="preserve">Artículo 27.- </w:t>
      </w:r>
      <w:r w:rsidRPr="00D131C8">
        <w:t xml:space="preserve">La Secretaría, las entidades, los tribunales administrativos y los ayuntamientos podrán adjudicar adquisiciones, arrendamientos y servicios, mediante las excepciones al procedimiento de licitación que a continuación se señalan: </w:t>
      </w:r>
    </w:p>
    <w:p w14:paraId="6543886B" w14:textId="77777777" w:rsidR="00F27DC5" w:rsidRPr="00D131C8" w:rsidRDefault="00F27DC5" w:rsidP="00EA6F25">
      <w:pPr>
        <w:pStyle w:val="Puesto"/>
        <w:ind w:left="851" w:right="822"/>
        <w:rPr>
          <w:b/>
        </w:rPr>
      </w:pPr>
      <w:r w:rsidRPr="00D131C8">
        <w:rPr>
          <w:b/>
        </w:rPr>
        <w:t xml:space="preserve">I. Invitación restringida. </w:t>
      </w:r>
    </w:p>
    <w:p w14:paraId="6AD56109" w14:textId="77777777" w:rsidR="00F27DC5" w:rsidRPr="00D131C8" w:rsidRDefault="00F27DC5" w:rsidP="00EA6F25">
      <w:pPr>
        <w:pStyle w:val="Puesto"/>
        <w:ind w:left="851" w:right="822"/>
        <w:rPr>
          <w:b/>
        </w:rPr>
      </w:pPr>
      <w:r w:rsidRPr="00D131C8">
        <w:rPr>
          <w:b/>
        </w:rPr>
        <w:t>II. Adjudicación directa.”</w:t>
      </w:r>
    </w:p>
    <w:p w14:paraId="16F89341" w14:textId="77777777" w:rsidR="00F27DC5" w:rsidRPr="00D131C8" w:rsidRDefault="00F27DC5" w:rsidP="00EA6F25">
      <w:pPr>
        <w:pStyle w:val="Puesto"/>
        <w:ind w:left="851" w:right="822"/>
      </w:pPr>
      <w:r w:rsidRPr="00D131C8">
        <w:t xml:space="preserve">(Énfasis añadido) </w:t>
      </w:r>
    </w:p>
    <w:p w14:paraId="5935D730" w14:textId="77777777" w:rsidR="00F27DC5" w:rsidRPr="00D131C8" w:rsidRDefault="00F27DC5" w:rsidP="00EA6F25">
      <w:pPr>
        <w:ind w:right="757"/>
        <w:rPr>
          <w:rFonts w:cs="Arial"/>
        </w:rPr>
      </w:pPr>
    </w:p>
    <w:p w14:paraId="018D3D95" w14:textId="77777777" w:rsidR="00F27DC5" w:rsidRPr="00D131C8" w:rsidRDefault="00F27DC5" w:rsidP="00EA6F25">
      <w:pPr>
        <w:rPr>
          <w:rFonts w:cs="Arial"/>
        </w:rPr>
      </w:pPr>
      <w:r w:rsidRPr="00D131C8">
        <w:rPr>
          <w:rFonts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22803B3F" w14:textId="77777777" w:rsidR="00F27DC5" w:rsidRPr="00D131C8" w:rsidRDefault="00F27DC5" w:rsidP="00EA6F25">
      <w:pPr>
        <w:rPr>
          <w:rFonts w:cs="Arial"/>
        </w:rPr>
      </w:pPr>
    </w:p>
    <w:p w14:paraId="2C6DA99E" w14:textId="77777777" w:rsidR="00F27DC5" w:rsidRPr="00D131C8" w:rsidRDefault="00F27DC5" w:rsidP="00EA6F25">
      <w:pPr>
        <w:rPr>
          <w:rFonts w:cs="Arial"/>
        </w:rPr>
      </w:pPr>
      <w:r w:rsidRPr="00D131C8">
        <w:rPr>
          <w:rFonts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0610ED8D" w14:textId="77777777" w:rsidR="00F27DC5" w:rsidRPr="00D131C8" w:rsidRDefault="00F27DC5" w:rsidP="00EA6F25">
      <w:pPr>
        <w:rPr>
          <w:rFonts w:cs="Arial"/>
        </w:rPr>
      </w:pPr>
    </w:p>
    <w:p w14:paraId="5275FF91" w14:textId="77777777" w:rsidR="00F27DC5" w:rsidRPr="00D131C8" w:rsidRDefault="00F27DC5" w:rsidP="00EA6F25">
      <w:pPr>
        <w:rPr>
          <w:rFonts w:cs="Arial"/>
        </w:rPr>
      </w:pPr>
      <w:r w:rsidRPr="00D131C8">
        <w:rPr>
          <w:rFonts w:cs="Arial"/>
        </w:rPr>
        <w:t>Por lo que, en las licitaciones se debe seguir el procedimiento marcado en el artículo 35 del precitado ordenamiento, que literalmente establece:</w:t>
      </w:r>
    </w:p>
    <w:p w14:paraId="13DA4EDC" w14:textId="77777777" w:rsidR="00F27DC5" w:rsidRPr="00D131C8" w:rsidRDefault="00F27DC5" w:rsidP="00EA6F25">
      <w:pPr>
        <w:rPr>
          <w:rFonts w:cs="Arial"/>
        </w:rPr>
      </w:pPr>
    </w:p>
    <w:p w14:paraId="390FFC61" w14:textId="77777777" w:rsidR="00F27DC5" w:rsidRPr="00D131C8" w:rsidRDefault="00F27DC5" w:rsidP="00EA6F25">
      <w:pPr>
        <w:pStyle w:val="Puesto"/>
        <w:tabs>
          <w:tab w:val="left" w:pos="8222"/>
        </w:tabs>
        <w:ind w:left="851" w:right="822"/>
      </w:pPr>
      <w:r w:rsidRPr="00D131C8">
        <w:rPr>
          <w:b/>
        </w:rPr>
        <w:t>“Artículo 35</w:t>
      </w:r>
      <w:r w:rsidRPr="00D131C8">
        <w:t>.- En los procedimientos de licitación pública se observará lo siguiente:</w:t>
      </w:r>
    </w:p>
    <w:p w14:paraId="3551E064" w14:textId="77777777" w:rsidR="00F27DC5" w:rsidRPr="00D131C8" w:rsidRDefault="00F27DC5" w:rsidP="00EA6F25">
      <w:pPr>
        <w:pStyle w:val="Puesto"/>
        <w:tabs>
          <w:tab w:val="left" w:pos="8222"/>
        </w:tabs>
        <w:ind w:left="851" w:right="822"/>
      </w:pPr>
      <w:r w:rsidRPr="00D131C8">
        <w:t>I. El acto de presentación y apertura de propuestas se llevará a cabo por el servidor público que designe la convocante, conforme al procedimiento que se establezca en el reglamento de esta Ley.</w:t>
      </w:r>
    </w:p>
    <w:p w14:paraId="211A3D4A" w14:textId="77777777" w:rsidR="00F27DC5" w:rsidRPr="00D131C8" w:rsidRDefault="00F27DC5" w:rsidP="00EA6F25">
      <w:pPr>
        <w:pStyle w:val="Puesto"/>
        <w:tabs>
          <w:tab w:val="left" w:pos="8222"/>
        </w:tabs>
        <w:ind w:left="851" w:right="822"/>
      </w:pPr>
      <w:r w:rsidRPr="00D131C8">
        <w:t>II. El comité de adquisiciones y servicios evaluará y analizará las propuestas técnicas y económicas presentadas por los licitantes en el ámbito de las respectivas competencias de sus integrantes, y emitirá el dictamen de adjudicación.</w:t>
      </w:r>
    </w:p>
    <w:p w14:paraId="06ADF503" w14:textId="77777777" w:rsidR="00F27DC5" w:rsidRPr="00D131C8" w:rsidRDefault="00F27DC5" w:rsidP="00EA6F25">
      <w:pPr>
        <w:pStyle w:val="Puesto"/>
        <w:tabs>
          <w:tab w:val="left" w:pos="8222"/>
        </w:tabs>
        <w:ind w:left="851" w:right="822"/>
      </w:pPr>
      <w:r w:rsidRPr="00D131C8">
        <w:lastRenderedPageBreak/>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5A9D1F3F" w14:textId="77777777" w:rsidR="00F27DC5" w:rsidRPr="00D131C8" w:rsidRDefault="00F27DC5" w:rsidP="00EA6F25">
      <w:pPr>
        <w:pStyle w:val="Puesto"/>
        <w:ind w:left="851" w:right="822"/>
      </w:pPr>
      <w:r w:rsidRPr="00D131C8">
        <w:t>IV. Las convocantes podrán modificar los plazos y términos establecidos en la convocatoria o en las bases de licitación, hasta cinco días hábiles anteriores a la fecha de la celebración del acto de presentación y apertura de propuestas.</w:t>
      </w:r>
    </w:p>
    <w:p w14:paraId="58C4A5B4" w14:textId="7017F481" w:rsidR="00F27DC5" w:rsidRPr="00D131C8" w:rsidRDefault="00F27DC5" w:rsidP="00EA6F25">
      <w:pPr>
        <w:pStyle w:val="Puesto"/>
        <w:ind w:left="851" w:right="822"/>
      </w:pPr>
      <w:r w:rsidRPr="00D131C8">
        <w:t xml:space="preserve">V. Las modificaciones no podrán limitar el número de licitantes, sustituir o variar sustancialmente los bienes o servicios convocados originalmente, ni adicionar </w:t>
      </w:r>
      <w:r w:rsidR="00640508" w:rsidRPr="00D131C8">
        <w:t>otros distintos</w:t>
      </w:r>
      <w:r w:rsidRPr="00D131C8">
        <w:t>.</w:t>
      </w:r>
    </w:p>
    <w:p w14:paraId="0B15C0DD" w14:textId="77777777" w:rsidR="00F27DC5" w:rsidRPr="00D131C8" w:rsidRDefault="00F27DC5" w:rsidP="00EA6F25">
      <w:pPr>
        <w:pStyle w:val="Puesto"/>
        <w:ind w:left="851" w:right="822"/>
      </w:pPr>
      <w:r w:rsidRPr="00D131C8">
        <w:t>VI. Las modificaciones a la convocatoria o a las bases se harán del conocimiento de los interesados hasta tres días hábiles antes de la fecha señalada para el acto de presentación y apertura de propuestas.</w:t>
      </w:r>
    </w:p>
    <w:p w14:paraId="5C9482EC" w14:textId="77777777" w:rsidR="00F27DC5" w:rsidRPr="00D131C8" w:rsidRDefault="00F27DC5" w:rsidP="00EA6F25">
      <w:pPr>
        <w:pStyle w:val="Puesto"/>
        <w:ind w:left="851" w:right="822"/>
      </w:pPr>
      <w:r w:rsidRPr="00D131C8">
        <w:t>VII. Se emitirá el fallo dentro de los 15 días hábiles siguientes a la publicación de la convocatoria.</w:t>
      </w:r>
    </w:p>
    <w:p w14:paraId="486F911E" w14:textId="77777777" w:rsidR="00F27DC5" w:rsidRPr="00D131C8" w:rsidRDefault="00F27DC5" w:rsidP="00EA6F25">
      <w:pPr>
        <w:pStyle w:val="Puesto"/>
        <w:ind w:left="851" w:right="822"/>
      </w:pPr>
      <w:r w:rsidRPr="00D131C8">
        <w:t>VIII. Los licitantes se podrán registrar hasta el día y la hora fijados para el acto de presentación y apertura de propuestas.</w:t>
      </w:r>
      <w:r w:rsidRPr="00D131C8">
        <w:rPr>
          <w:b/>
        </w:rPr>
        <w:t>”</w:t>
      </w:r>
    </w:p>
    <w:p w14:paraId="7B1F0FA0" w14:textId="77777777" w:rsidR="00F27DC5" w:rsidRPr="00D131C8" w:rsidRDefault="00F27DC5" w:rsidP="00EA6F25">
      <w:pPr>
        <w:pStyle w:val="Puesto"/>
        <w:ind w:left="851" w:right="822"/>
      </w:pPr>
      <w:r w:rsidRPr="00D131C8">
        <w:t>(Énfasis añadido)</w:t>
      </w:r>
    </w:p>
    <w:p w14:paraId="71A76442" w14:textId="77777777" w:rsidR="00F27DC5" w:rsidRPr="00D131C8" w:rsidRDefault="00F27DC5" w:rsidP="00EA6F25">
      <w:pPr>
        <w:ind w:left="851" w:right="902"/>
        <w:rPr>
          <w:rFonts w:cs="Arial"/>
        </w:rPr>
      </w:pPr>
    </w:p>
    <w:p w14:paraId="3DBE30FC" w14:textId="64AA5C9B" w:rsidR="00F27DC5" w:rsidRPr="00D131C8" w:rsidRDefault="00F27DC5" w:rsidP="00EA6F25">
      <w:pPr>
        <w:rPr>
          <w:rFonts w:cs="Arial"/>
        </w:rPr>
      </w:pPr>
      <w:r w:rsidRPr="00D131C8">
        <w:rPr>
          <w:rFonts w:cs="Arial"/>
        </w:rPr>
        <w:t xml:space="preserve">Del precepto legal, se desprende </w:t>
      </w:r>
      <w:r w:rsidR="00640508" w:rsidRPr="00D131C8">
        <w:rPr>
          <w:rFonts w:cs="Arial"/>
        </w:rPr>
        <w:t>que,</w:t>
      </w:r>
      <w:r w:rsidRPr="00D131C8">
        <w:rPr>
          <w:rFonts w:cs="Arial"/>
        </w:rPr>
        <w:t xml:space="preserv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446A1ADF" w14:textId="77777777" w:rsidR="00F27DC5" w:rsidRPr="00D131C8" w:rsidRDefault="00F27DC5" w:rsidP="00EA6F25">
      <w:pPr>
        <w:rPr>
          <w:rFonts w:cs="Arial"/>
        </w:rPr>
      </w:pPr>
    </w:p>
    <w:p w14:paraId="3595C95C" w14:textId="77777777" w:rsidR="00F27DC5" w:rsidRPr="00D131C8" w:rsidRDefault="00F27DC5" w:rsidP="00EA6F25">
      <w:pPr>
        <w:rPr>
          <w:rFonts w:cs="Arial"/>
        </w:rPr>
      </w:pPr>
      <w:r w:rsidRPr="00D131C8">
        <w:rPr>
          <w:rFonts w:cs="Arial"/>
        </w:rPr>
        <w:t>Además, respecto al dictamen y el fallo de la adjudicación, es de señalar que la Ley en mención indica lo siguiente:</w:t>
      </w:r>
    </w:p>
    <w:p w14:paraId="4E5A9AEC" w14:textId="77777777" w:rsidR="00F27DC5" w:rsidRPr="00D131C8" w:rsidRDefault="00F27DC5" w:rsidP="00EA6F25">
      <w:pPr>
        <w:rPr>
          <w:rFonts w:cs="Arial"/>
        </w:rPr>
      </w:pPr>
    </w:p>
    <w:p w14:paraId="04F63B09" w14:textId="77777777" w:rsidR="00F27DC5" w:rsidRPr="00D131C8" w:rsidRDefault="00F27DC5" w:rsidP="00EA6F25">
      <w:pPr>
        <w:pStyle w:val="Puesto"/>
        <w:ind w:left="851" w:right="822"/>
      </w:pPr>
      <w:r w:rsidRPr="00D131C8">
        <w:rPr>
          <w:b/>
        </w:rPr>
        <w:t>“Artículo 37.-</w:t>
      </w:r>
      <w:r w:rsidRPr="00D131C8">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w:t>
      </w:r>
      <w:r w:rsidRPr="00D131C8">
        <w:lastRenderedPageBreak/>
        <w:t>mejores condiciones en cuanto a precio, calidad, financiamiento, oportunidad y demás circunstancias pertinentes.</w:t>
      </w:r>
    </w:p>
    <w:p w14:paraId="75437FF0" w14:textId="77777777" w:rsidR="00F27DC5" w:rsidRPr="00D131C8" w:rsidRDefault="00F27DC5" w:rsidP="00EA6F25">
      <w:pPr>
        <w:pStyle w:val="Puesto"/>
        <w:ind w:left="851" w:right="822"/>
      </w:pPr>
      <w:r w:rsidRPr="00D131C8">
        <w:rPr>
          <w:b/>
        </w:rPr>
        <w:t>Artículo 38.-</w:t>
      </w:r>
      <w:r w:rsidRPr="00D131C8">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99018D1" w14:textId="77777777" w:rsidR="00F27DC5" w:rsidRPr="00D131C8" w:rsidRDefault="00F27DC5" w:rsidP="00EA6F25">
      <w:pPr>
        <w:pStyle w:val="Puesto"/>
        <w:ind w:left="851" w:right="822"/>
      </w:pPr>
      <w:r w:rsidRPr="00D131C8">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D131C8">
        <w:rPr>
          <w:b/>
        </w:rPr>
        <w:t>”</w:t>
      </w:r>
      <w:r w:rsidRPr="00D131C8">
        <w:t xml:space="preserve"> </w:t>
      </w:r>
    </w:p>
    <w:p w14:paraId="6814E2DD" w14:textId="77777777" w:rsidR="00F27DC5" w:rsidRPr="00D131C8" w:rsidRDefault="00F27DC5" w:rsidP="00EA6F25">
      <w:pPr>
        <w:ind w:left="851" w:right="992"/>
        <w:rPr>
          <w:rFonts w:cs="Arial"/>
          <w:i/>
        </w:rPr>
      </w:pPr>
    </w:p>
    <w:p w14:paraId="0450296E" w14:textId="77777777" w:rsidR="00F27DC5" w:rsidRPr="00D131C8" w:rsidRDefault="00F27DC5" w:rsidP="00EA6F25">
      <w:pPr>
        <w:rPr>
          <w:rFonts w:cs="Arial"/>
        </w:rPr>
      </w:pPr>
      <w:r w:rsidRPr="00D131C8">
        <w:rPr>
          <w:rFonts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2521F14" w14:textId="77777777" w:rsidR="00F27DC5" w:rsidRPr="00D131C8" w:rsidRDefault="00F27DC5" w:rsidP="00EA6F25">
      <w:pPr>
        <w:rPr>
          <w:rFonts w:cs="Arial"/>
        </w:rPr>
      </w:pPr>
    </w:p>
    <w:p w14:paraId="737F0BFE" w14:textId="77777777" w:rsidR="00F27DC5" w:rsidRPr="00D131C8" w:rsidRDefault="00F27DC5" w:rsidP="00EA6F25">
      <w:pPr>
        <w:rPr>
          <w:rFonts w:cs="Arial"/>
        </w:rPr>
      </w:pPr>
      <w:r w:rsidRPr="00D131C8">
        <w:rPr>
          <w:rFonts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BFC0548" w14:textId="77777777" w:rsidR="00F27DC5" w:rsidRPr="00D131C8" w:rsidRDefault="00F27DC5" w:rsidP="00EA6F25">
      <w:pPr>
        <w:rPr>
          <w:rFonts w:cs="Arial"/>
        </w:rPr>
      </w:pPr>
    </w:p>
    <w:p w14:paraId="3E639EA8" w14:textId="77777777" w:rsidR="00F27DC5" w:rsidRPr="00D131C8" w:rsidRDefault="00F27DC5" w:rsidP="00EA6F25">
      <w:pPr>
        <w:pStyle w:val="Puesto"/>
        <w:ind w:left="851" w:right="822"/>
      </w:pPr>
      <w:r w:rsidRPr="00D131C8">
        <w:rPr>
          <w:b/>
        </w:rPr>
        <w:t>“Artículo 46.-</w:t>
      </w:r>
      <w:r w:rsidRPr="00D131C8">
        <w:t xml:space="preserve"> El procedimiento de invitación restringida se desarrollará en los términos de la licitación pública, a excepción de la publicación de la convocatoria.” (Sic)</w:t>
      </w:r>
    </w:p>
    <w:p w14:paraId="0ECA647B" w14:textId="77777777" w:rsidR="00F27DC5" w:rsidRPr="00D131C8" w:rsidRDefault="00F27DC5" w:rsidP="00EA6F25">
      <w:pPr>
        <w:pStyle w:val="Puesto"/>
        <w:ind w:left="851" w:right="822"/>
      </w:pPr>
      <w:r w:rsidRPr="00D131C8">
        <w:t>Por ello, el Reglamento de la Ley en comento, en su artículo 90, indica cuales lo son los supuestos que deberán observarse para llevar a cabo dicho procedimiento:</w:t>
      </w:r>
    </w:p>
    <w:p w14:paraId="057D872C" w14:textId="77777777" w:rsidR="00F27DC5" w:rsidRPr="00D131C8" w:rsidRDefault="00F27DC5" w:rsidP="00EA6F25">
      <w:pPr>
        <w:pStyle w:val="Puesto"/>
        <w:ind w:left="851" w:right="822"/>
      </w:pPr>
      <w:r w:rsidRPr="00D131C8">
        <w:rPr>
          <w:b/>
        </w:rPr>
        <w:t>Artículo 90.-</w:t>
      </w:r>
      <w:r w:rsidRPr="00D131C8">
        <w:t xml:space="preserve"> En el procedimiento de invitación restringida se deberá observar lo siguiente:</w:t>
      </w:r>
    </w:p>
    <w:p w14:paraId="3BB75736" w14:textId="77777777" w:rsidR="00F27DC5" w:rsidRPr="00D131C8" w:rsidRDefault="00F27DC5" w:rsidP="00EA6F25">
      <w:pPr>
        <w:pStyle w:val="Puesto"/>
        <w:ind w:left="851" w:right="822"/>
      </w:pPr>
      <w:r w:rsidRPr="00D131C8">
        <w:t>I. Se invitará a un mínimo de tres personas seleccionadas de entre las que se encuentren inscritas e n el catálogo de proveedores y de prestadores de servicios.</w:t>
      </w:r>
    </w:p>
    <w:p w14:paraId="03997D40" w14:textId="77777777" w:rsidR="00F27DC5" w:rsidRPr="00D131C8" w:rsidRDefault="00F27DC5" w:rsidP="00EA6F25">
      <w:pPr>
        <w:pStyle w:val="Puesto"/>
        <w:ind w:left="851" w:right="822"/>
      </w:pPr>
      <w:r w:rsidRPr="00D131C8">
        <w:t>Se podrá invitar a personas que no se encuentren inscritas, cuando en el giro correspondiente del catálogo de proveedores y prestadores de servicios no exista el registro mínimo de personas requeridas para tal modalidad;</w:t>
      </w:r>
    </w:p>
    <w:p w14:paraId="3266B06E" w14:textId="77777777" w:rsidR="00F27DC5" w:rsidRPr="00D131C8" w:rsidRDefault="00F27DC5" w:rsidP="00EA6F25">
      <w:pPr>
        <w:pStyle w:val="Puesto"/>
        <w:ind w:left="851" w:right="822"/>
      </w:pPr>
      <w:r w:rsidRPr="00D131C8">
        <w:lastRenderedPageBreak/>
        <w:t>II. Las bases de la invitación restringida indicarán los aspectos de la adquisición o contratación; y</w:t>
      </w:r>
    </w:p>
    <w:p w14:paraId="288B3DEF" w14:textId="77777777" w:rsidR="00F27DC5" w:rsidRPr="00D131C8" w:rsidRDefault="00F27DC5" w:rsidP="00EA6F25">
      <w:pPr>
        <w:pStyle w:val="Puesto"/>
        <w:ind w:left="851" w:right="822"/>
        <w:rPr>
          <w:b/>
        </w:rPr>
      </w:pPr>
      <w:r w:rsidRPr="00D131C8">
        <w:t>III. Serán aplicables, en lo conducente, las disposiciones de la licitación pública.</w:t>
      </w:r>
      <w:r w:rsidRPr="00D131C8">
        <w:rPr>
          <w:b/>
        </w:rPr>
        <w:t>”</w:t>
      </w:r>
    </w:p>
    <w:p w14:paraId="00D3C8BA" w14:textId="77777777" w:rsidR="00F27DC5" w:rsidRPr="00D131C8" w:rsidRDefault="00F27DC5" w:rsidP="00EA6F25">
      <w:pPr>
        <w:ind w:left="709" w:right="760"/>
        <w:rPr>
          <w:rFonts w:cs="Arial"/>
          <w:i/>
        </w:rPr>
      </w:pPr>
    </w:p>
    <w:p w14:paraId="57C8454F" w14:textId="77777777" w:rsidR="00F27DC5" w:rsidRPr="00D131C8" w:rsidRDefault="00F27DC5" w:rsidP="00EA6F25">
      <w:pPr>
        <w:rPr>
          <w:rFonts w:cs="Arial"/>
        </w:rPr>
      </w:pPr>
      <w:r w:rsidRPr="00D131C8">
        <w:rPr>
          <w:rFonts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3917DB51" w14:textId="77777777" w:rsidR="00F27DC5" w:rsidRPr="00D131C8" w:rsidRDefault="00F27DC5" w:rsidP="00EA6F25">
      <w:pPr>
        <w:rPr>
          <w:rFonts w:cs="Arial"/>
        </w:rPr>
      </w:pPr>
    </w:p>
    <w:p w14:paraId="63457BC7" w14:textId="77777777" w:rsidR="00F27DC5" w:rsidRPr="00D131C8" w:rsidRDefault="00F27DC5" w:rsidP="00EA6F25">
      <w:pPr>
        <w:rPr>
          <w:rFonts w:cs="Arial"/>
        </w:rPr>
      </w:pPr>
      <w:r w:rsidRPr="00D131C8">
        <w:rPr>
          <w:rFonts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7BAA7AD3" w14:textId="77777777" w:rsidR="00F27DC5" w:rsidRPr="00D131C8" w:rsidRDefault="00F27DC5" w:rsidP="00EA6F25">
      <w:pPr>
        <w:rPr>
          <w:rFonts w:cs="Arial"/>
        </w:rPr>
      </w:pPr>
    </w:p>
    <w:p w14:paraId="5636E251" w14:textId="77777777" w:rsidR="00F27DC5" w:rsidRPr="00D131C8" w:rsidRDefault="00F27DC5" w:rsidP="00EA6F25">
      <w:pPr>
        <w:rPr>
          <w:rFonts w:cs="Arial"/>
        </w:rPr>
      </w:pPr>
      <w:r w:rsidRPr="00D131C8">
        <w:rPr>
          <w:rFonts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12952C66" w14:textId="77777777" w:rsidR="00F27DC5" w:rsidRPr="00D131C8" w:rsidRDefault="00F27DC5" w:rsidP="00EA6F25">
      <w:pPr>
        <w:rPr>
          <w:rFonts w:cs="Arial"/>
        </w:rPr>
      </w:pPr>
    </w:p>
    <w:p w14:paraId="7FD4F8E7" w14:textId="77777777" w:rsidR="00F27DC5" w:rsidRPr="00D131C8" w:rsidRDefault="00F27DC5" w:rsidP="00EA6F25">
      <w:pPr>
        <w:rPr>
          <w:rFonts w:cs="Arial"/>
        </w:rPr>
      </w:pPr>
      <w:r w:rsidRPr="00D131C8">
        <w:rPr>
          <w:rFonts w:cs="Arial"/>
        </w:rPr>
        <w:t xml:space="preserve">Además, el artículo 94 del referido Reglamento, detalla el procedimiento que se llevará a cabo en la adjudicación directa, de la siguiente manera: </w:t>
      </w:r>
    </w:p>
    <w:p w14:paraId="285DAA6F" w14:textId="77777777" w:rsidR="00F27DC5" w:rsidRPr="00D131C8" w:rsidRDefault="00F27DC5" w:rsidP="00EA6F25">
      <w:pPr>
        <w:rPr>
          <w:rFonts w:cs="Arial"/>
        </w:rPr>
      </w:pPr>
    </w:p>
    <w:p w14:paraId="2C60292F" w14:textId="77777777" w:rsidR="00F27DC5" w:rsidRPr="00D131C8" w:rsidRDefault="00F27DC5" w:rsidP="00EA6F25">
      <w:pPr>
        <w:pStyle w:val="Puesto"/>
        <w:ind w:left="851" w:right="822"/>
        <w:rPr>
          <w:b/>
        </w:rPr>
      </w:pPr>
      <w:r w:rsidRPr="00D131C8">
        <w:rPr>
          <w:b/>
        </w:rPr>
        <w:t xml:space="preserve">“Artículo 94.- </w:t>
      </w:r>
      <w:r w:rsidRPr="00D131C8">
        <w:t>En el procedimiento de adjudicación directa se observará lo siguiente:</w:t>
      </w:r>
      <w:r w:rsidRPr="00D131C8">
        <w:rPr>
          <w:b/>
        </w:rPr>
        <w:t xml:space="preserve"> </w:t>
      </w:r>
    </w:p>
    <w:p w14:paraId="0018C725" w14:textId="77777777" w:rsidR="00F27DC5" w:rsidRPr="00D131C8" w:rsidRDefault="00F27DC5" w:rsidP="00EA6F25">
      <w:pPr>
        <w:pStyle w:val="Puesto"/>
        <w:ind w:left="851" w:right="822"/>
      </w:pPr>
      <w:r w:rsidRPr="00D131C8">
        <w:rPr>
          <w:b/>
        </w:rPr>
        <w:t>I.</w:t>
      </w:r>
      <w:r w:rsidRPr="00D131C8">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519C8C77" w14:textId="77777777" w:rsidR="00F27DC5" w:rsidRPr="00D131C8" w:rsidRDefault="00F27DC5" w:rsidP="00EA6F25">
      <w:pPr>
        <w:pStyle w:val="Puesto"/>
        <w:ind w:left="851" w:right="822"/>
      </w:pPr>
      <w:r w:rsidRPr="00D131C8">
        <w:rPr>
          <w:b/>
        </w:rPr>
        <w:t>II.</w:t>
      </w:r>
      <w:r w:rsidRPr="00D131C8">
        <w:t xml:space="preserve"> Se considerará a la persona que atendiendo al bien o servicio que se pretenda adquirir o contratar, pueda suministrarlo o prestarlo en las mejores condiciones </w:t>
      </w:r>
      <w:r w:rsidRPr="00D131C8">
        <w:lastRenderedPageBreak/>
        <w:t>disponibles en cuanto a precio, calidad, financiamiento, oportunidad y demás circunstancias pertinentes;</w:t>
      </w:r>
    </w:p>
    <w:p w14:paraId="7DC589A5" w14:textId="77777777" w:rsidR="00F27DC5" w:rsidRPr="00D131C8" w:rsidRDefault="00F27DC5" w:rsidP="00EA6F25">
      <w:pPr>
        <w:pStyle w:val="Puesto"/>
        <w:ind w:left="851" w:right="822"/>
      </w:pPr>
      <w:r w:rsidRPr="00D131C8">
        <w:rPr>
          <w:b/>
        </w:rPr>
        <w:t>III.</w:t>
      </w:r>
      <w:r w:rsidRPr="00D131C8">
        <w:t xml:space="preserve"> La solicitud de participación contendrá, como mínimo, la descripción y cantidad de los bienes o servicios requeridos, lugar, plazo de entrega o duración del servicio y forma de pago;</w:t>
      </w:r>
    </w:p>
    <w:p w14:paraId="1E3E734F" w14:textId="77777777" w:rsidR="00F27DC5" w:rsidRPr="00D131C8" w:rsidRDefault="00F27DC5" w:rsidP="00EA6F25">
      <w:pPr>
        <w:pStyle w:val="Puesto"/>
        <w:ind w:left="851" w:right="822"/>
      </w:pPr>
      <w:r w:rsidRPr="00D131C8">
        <w:rPr>
          <w:b/>
        </w:rPr>
        <w:t>IV.</w:t>
      </w:r>
      <w:r w:rsidRPr="00D131C8">
        <w:t xml:space="preserve"> La solicitud de participación deberá señalar el día, hora y lugar en que tendrá verificativo el acto de presentación y apertura de ofertas;</w:t>
      </w:r>
    </w:p>
    <w:p w14:paraId="5CDA549F" w14:textId="77777777" w:rsidR="00F27DC5" w:rsidRPr="00D131C8" w:rsidRDefault="00F27DC5" w:rsidP="00EA6F25">
      <w:pPr>
        <w:pStyle w:val="Puesto"/>
        <w:ind w:left="851" w:right="822"/>
      </w:pPr>
      <w:r w:rsidRPr="00D131C8">
        <w:rPr>
          <w:b/>
        </w:rPr>
        <w:t>V.</w:t>
      </w:r>
      <w:r w:rsidRPr="00D131C8">
        <w:t xml:space="preserve"> Atendiendo a la naturaleza de los bienes o servicios, la convocante podrá optar entre celebrar o no junta de aclaraciones, en términos de lo dispuesto por este Reglamento;</w:t>
      </w:r>
    </w:p>
    <w:p w14:paraId="3EED3712" w14:textId="77777777" w:rsidR="00F27DC5" w:rsidRPr="00D131C8" w:rsidRDefault="00F27DC5" w:rsidP="00EA6F25">
      <w:pPr>
        <w:pStyle w:val="Puesto"/>
        <w:ind w:left="851" w:right="822"/>
      </w:pPr>
      <w:r w:rsidRPr="00D131C8">
        <w:rPr>
          <w:b/>
        </w:rPr>
        <w:t>VI.</w:t>
      </w:r>
      <w:r w:rsidRPr="00D131C8">
        <w:t xml:space="preserve"> El servidor público designado por la convocante será el responsable de llevar a cabo el acto de presentación y apertura de propuestas;</w:t>
      </w:r>
    </w:p>
    <w:p w14:paraId="2D66892E" w14:textId="77777777" w:rsidR="00F27DC5" w:rsidRPr="00D131C8" w:rsidRDefault="00F27DC5" w:rsidP="00EA6F25">
      <w:pPr>
        <w:pStyle w:val="Puesto"/>
        <w:ind w:left="851" w:right="822"/>
      </w:pPr>
      <w:r w:rsidRPr="00D131C8">
        <w:rPr>
          <w:b/>
        </w:rPr>
        <w:t>VII.</w:t>
      </w:r>
      <w:r w:rsidRPr="00D131C8">
        <w:t xml:space="preserve"> Se observarán, en lo conducente, las disposiciones relativas a la contraoferta; y</w:t>
      </w:r>
    </w:p>
    <w:p w14:paraId="51A962CE" w14:textId="77777777" w:rsidR="00F27DC5" w:rsidRPr="00D131C8" w:rsidRDefault="00F27DC5" w:rsidP="00EA6F25">
      <w:pPr>
        <w:pStyle w:val="Puesto"/>
        <w:ind w:left="851" w:right="822"/>
      </w:pPr>
      <w:r w:rsidRPr="00D131C8">
        <w:rPr>
          <w:b/>
        </w:rPr>
        <w:t>VIII.</w:t>
      </w:r>
      <w:r w:rsidRPr="00D131C8">
        <w:t xml:space="preserve"> El comité será responsable de emitir el dictamen de adjudicación que servirá de base para el fallo de adjudicación; correspondiendo a la convocante emitir dicho fallo, quien lo hará del conocimiento de los licitantes.</w:t>
      </w:r>
      <w:r w:rsidRPr="00D131C8">
        <w:rPr>
          <w:b/>
        </w:rPr>
        <w:t>”</w:t>
      </w:r>
      <w:r w:rsidRPr="00D131C8">
        <w:t xml:space="preserve"> </w:t>
      </w:r>
    </w:p>
    <w:p w14:paraId="6A406268" w14:textId="77777777" w:rsidR="00F27DC5" w:rsidRPr="00D131C8" w:rsidRDefault="00F27DC5" w:rsidP="00EA6F25">
      <w:pPr>
        <w:pStyle w:val="Puesto"/>
        <w:ind w:left="851" w:right="822"/>
      </w:pPr>
      <w:r w:rsidRPr="00D131C8">
        <w:t>(Énfasis añadido)</w:t>
      </w:r>
    </w:p>
    <w:p w14:paraId="430C2D5C" w14:textId="77777777" w:rsidR="00F27DC5" w:rsidRPr="00D131C8" w:rsidRDefault="00F27DC5" w:rsidP="00EA6F25">
      <w:pPr>
        <w:ind w:left="851" w:right="851"/>
        <w:rPr>
          <w:rFonts w:cs="Arial"/>
          <w:i/>
        </w:rPr>
      </w:pPr>
    </w:p>
    <w:p w14:paraId="45350CBF" w14:textId="77777777" w:rsidR="00F27DC5" w:rsidRPr="00D131C8" w:rsidRDefault="00F27DC5" w:rsidP="00EA6F25">
      <w:pPr>
        <w:rPr>
          <w:rFonts w:cs="Arial"/>
        </w:rPr>
      </w:pPr>
      <w:r w:rsidRPr="00D131C8">
        <w:t xml:space="preserve">En este sentido, </w:t>
      </w:r>
      <w:r w:rsidRPr="00D131C8">
        <w:rPr>
          <w:rFonts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D131C8">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D131C8">
        <w:rPr>
          <w:rFonts w:cs="Arial"/>
        </w:rPr>
        <w:t>el artículo 92 de la de la Ley de Transparencia y Acceso a la Información Pública del Estado de México y Municipios, en su fracción XXIX, dispone lo siguiente:</w:t>
      </w:r>
    </w:p>
    <w:p w14:paraId="1F36CB90" w14:textId="77777777" w:rsidR="00F27DC5" w:rsidRPr="00D131C8" w:rsidRDefault="00F27DC5" w:rsidP="00EA6F25">
      <w:pPr>
        <w:rPr>
          <w:rFonts w:cs="Arial"/>
        </w:rPr>
      </w:pPr>
    </w:p>
    <w:p w14:paraId="142C146E" w14:textId="77777777" w:rsidR="00F27DC5" w:rsidRPr="00D131C8" w:rsidRDefault="00F27DC5" w:rsidP="00EA6F25">
      <w:pPr>
        <w:pStyle w:val="Puesto"/>
        <w:ind w:left="851" w:right="822"/>
      </w:pPr>
      <w:r w:rsidRPr="00D131C8">
        <w:rPr>
          <w:b/>
          <w:bCs/>
        </w:rPr>
        <w:t>“Artículo 92. </w:t>
      </w:r>
      <w:r w:rsidRPr="00D131C8">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186D84" w14:textId="77777777" w:rsidR="00F27DC5" w:rsidRPr="00D131C8" w:rsidRDefault="00F27DC5" w:rsidP="00EA6F25">
      <w:pPr>
        <w:pStyle w:val="Puesto"/>
        <w:ind w:left="851" w:right="822"/>
      </w:pPr>
      <w:r w:rsidRPr="00D131C8">
        <w:lastRenderedPageBreak/>
        <w:t>(…)</w:t>
      </w:r>
    </w:p>
    <w:p w14:paraId="162E4B94" w14:textId="77777777" w:rsidR="00F27DC5" w:rsidRPr="00D131C8" w:rsidRDefault="00F27DC5" w:rsidP="00EA6F25">
      <w:pPr>
        <w:pStyle w:val="Puesto"/>
        <w:ind w:left="851" w:right="822"/>
      </w:pPr>
      <w:r w:rsidRPr="00D131C8">
        <w:rPr>
          <w:b/>
          <w:bCs/>
        </w:rPr>
        <w:t>XXIX. </w:t>
      </w:r>
      <w:r w:rsidRPr="00D131C8">
        <w:t xml:space="preserve">La </w:t>
      </w:r>
      <w:r w:rsidRPr="00D131C8">
        <w:rPr>
          <w:b/>
        </w:rPr>
        <w:t>información sobre los procesos y resultados sobre procedimientos de adjudicación directa, invitación restringida y licitación de cualquier naturaleza, </w:t>
      </w:r>
      <w:r w:rsidRPr="00D131C8">
        <w:rPr>
          <w:b/>
          <w:bCs/>
        </w:rPr>
        <w:t>incluyendo la versión pública del expediente respectivo y de los contratos</w:t>
      </w:r>
      <w:r w:rsidRPr="00D131C8">
        <w:rPr>
          <w:b/>
        </w:rPr>
        <w:t> celebrados</w:t>
      </w:r>
      <w:r w:rsidRPr="00D131C8">
        <w:t>, que deberán contener, por los menos, lo siguiente:</w:t>
      </w:r>
    </w:p>
    <w:p w14:paraId="09163287" w14:textId="77777777" w:rsidR="00F27DC5" w:rsidRPr="00D131C8" w:rsidRDefault="00F27DC5" w:rsidP="00EA6F25">
      <w:pPr>
        <w:pStyle w:val="Puesto"/>
        <w:ind w:left="851" w:right="822"/>
      </w:pPr>
      <w:r w:rsidRPr="00D131C8">
        <w:rPr>
          <w:b/>
          <w:bCs/>
        </w:rPr>
        <w:t>a) </w:t>
      </w:r>
      <w:r w:rsidRPr="00D131C8">
        <w:t>De licitaciones públicas o procedimientos de invitación restringida:</w:t>
      </w:r>
    </w:p>
    <w:p w14:paraId="339D1CA4" w14:textId="77777777" w:rsidR="00F27DC5" w:rsidRPr="00D131C8" w:rsidRDefault="00F27DC5" w:rsidP="00EA6F25">
      <w:pPr>
        <w:pStyle w:val="Puesto"/>
        <w:ind w:left="851" w:right="822"/>
      </w:pPr>
      <w:r w:rsidRPr="00D131C8">
        <w:rPr>
          <w:b/>
          <w:bCs/>
        </w:rPr>
        <w:t>1)</w:t>
      </w:r>
      <w:r w:rsidRPr="00D131C8">
        <w:t> La convocatoria o invitación emitida, así como los fundamentos legales aplicados para llevarla a cabo;</w:t>
      </w:r>
    </w:p>
    <w:p w14:paraId="2D6090E0" w14:textId="77777777" w:rsidR="00F27DC5" w:rsidRPr="00D131C8" w:rsidRDefault="00F27DC5" w:rsidP="00EA6F25">
      <w:pPr>
        <w:pStyle w:val="Puesto"/>
        <w:ind w:left="851" w:right="822"/>
      </w:pPr>
      <w:r w:rsidRPr="00D131C8">
        <w:rPr>
          <w:b/>
          <w:bCs/>
        </w:rPr>
        <w:t>2) </w:t>
      </w:r>
      <w:r w:rsidRPr="00D131C8">
        <w:t>Los nombres de los participantes o invitados;</w:t>
      </w:r>
    </w:p>
    <w:p w14:paraId="6CA2BE49" w14:textId="77777777" w:rsidR="00F27DC5" w:rsidRPr="00D131C8" w:rsidRDefault="00F27DC5" w:rsidP="00EA6F25">
      <w:pPr>
        <w:pStyle w:val="Puesto"/>
        <w:ind w:left="851" w:right="822"/>
      </w:pPr>
      <w:r w:rsidRPr="00D131C8">
        <w:rPr>
          <w:b/>
          <w:bCs/>
        </w:rPr>
        <w:t>3)</w:t>
      </w:r>
      <w:r w:rsidRPr="00D131C8">
        <w:t> El nombre del ganador y las razones que lo justifican;</w:t>
      </w:r>
    </w:p>
    <w:p w14:paraId="3A6AD95A" w14:textId="77777777" w:rsidR="00F27DC5" w:rsidRPr="00D131C8" w:rsidRDefault="00F27DC5" w:rsidP="00EA6F25">
      <w:pPr>
        <w:pStyle w:val="Puesto"/>
        <w:ind w:left="851" w:right="822"/>
      </w:pPr>
      <w:r w:rsidRPr="00D131C8">
        <w:rPr>
          <w:b/>
          <w:bCs/>
        </w:rPr>
        <w:t>4) </w:t>
      </w:r>
      <w:r w:rsidRPr="00D131C8">
        <w:t>El área solicitante y la responsable de su ejecución;</w:t>
      </w:r>
    </w:p>
    <w:p w14:paraId="30211BA7" w14:textId="77777777" w:rsidR="00F27DC5" w:rsidRPr="00D131C8" w:rsidRDefault="00F27DC5" w:rsidP="00EA6F25">
      <w:pPr>
        <w:pStyle w:val="Puesto"/>
        <w:ind w:left="851" w:right="822"/>
      </w:pPr>
      <w:r w:rsidRPr="00D131C8">
        <w:rPr>
          <w:b/>
          <w:bCs/>
        </w:rPr>
        <w:t>5) </w:t>
      </w:r>
      <w:r w:rsidRPr="00D131C8">
        <w:t>Las convocatorias e invitaciones emitidas;</w:t>
      </w:r>
    </w:p>
    <w:p w14:paraId="012E93DD" w14:textId="77777777" w:rsidR="00F27DC5" w:rsidRPr="00D131C8" w:rsidRDefault="00F27DC5" w:rsidP="00EA6F25">
      <w:pPr>
        <w:pStyle w:val="Puesto"/>
        <w:ind w:left="851" w:right="822"/>
      </w:pPr>
      <w:r w:rsidRPr="00D131C8">
        <w:rPr>
          <w:b/>
          <w:bCs/>
        </w:rPr>
        <w:t>6)</w:t>
      </w:r>
      <w:r w:rsidRPr="00D131C8">
        <w:t> Los dictámenes y fallo de adjudicación;</w:t>
      </w:r>
    </w:p>
    <w:p w14:paraId="72EB2F9E" w14:textId="77777777" w:rsidR="00F27DC5" w:rsidRPr="00D131C8" w:rsidRDefault="00F27DC5" w:rsidP="00EA6F25">
      <w:pPr>
        <w:pStyle w:val="Puesto"/>
        <w:ind w:left="851" w:right="822"/>
        <w:rPr>
          <w:b/>
        </w:rPr>
      </w:pPr>
      <w:r w:rsidRPr="00D131C8">
        <w:rPr>
          <w:b/>
          <w:bCs/>
        </w:rPr>
        <w:t>7)</w:t>
      </w:r>
      <w:r w:rsidRPr="00D131C8">
        <w:rPr>
          <w:bCs/>
        </w:rPr>
        <w:t> </w:t>
      </w:r>
      <w:r w:rsidRPr="00D131C8">
        <w:rPr>
          <w:b/>
          <w:bCs/>
        </w:rPr>
        <w:t>El contrato y, en su caso, sus anexos;</w:t>
      </w:r>
    </w:p>
    <w:p w14:paraId="438EB24A" w14:textId="77777777" w:rsidR="00F27DC5" w:rsidRPr="00D131C8" w:rsidRDefault="00F27DC5" w:rsidP="00EA6F25">
      <w:pPr>
        <w:pStyle w:val="Puesto"/>
        <w:ind w:left="851" w:right="822"/>
      </w:pPr>
      <w:r w:rsidRPr="00D131C8">
        <w:rPr>
          <w:b/>
          <w:bCs/>
        </w:rPr>
        <w:t>8) </w:t>
      </w:r>
      <w:r w:rsidRPr="00D131C8">
        <w:t>Los mecanismos de vigilancia y supervisión, incluyendo en su caso, los estudios de impacto urbano y ambiental, según corresponda;</w:t>
      </w:r>
    </w:p>
    <w:p w14:paraId="545AA9DB" w14:textId="77777777" w:rsidR="00F27DC5" w:rsidRPr="00D131C8" w:rsidRDefault="00F27DC5" w:rsidP="00EA6F25">
      <w:pPr>
        <w:pStyle w:val="Puesto"/>
        <w:ind w:left="851" w:right="822"/>
      </w:pPr>
      <w:r w:rsidRPr="00D131C8">
        <w:rPr>
          <w:b/>
          <w:bCs/>
        </w:rPr>
        <w:t>9) </w:t>
      </w:r>
      <w:r w:rsidRPr="00D131C8">
        <w:t>La partida presupuestal, de conformidad con el clasificador por objeto del gasto, en el caso de ser aplicable;</w:t>
      </w:r>
    </w:p>
    <w:p w14:paraId="353322C2" w14:textId="77777777" w:rsidR="00F27DC5" w:rsidRPr="00D131C8" w:rsidRDefault="00F27DC5" w:rsidP="00EA6F25">
      <w:pPr>
        <w:pStyle w:val="Puesto"/>
        <w:ind w:left="851" w:right="822"/>
      </w:pPr>
      <w:r w:rsidRPr="00D131C8">
        <w:rPr>
          <w:b/>
          <w:bCs/>
        </w:rPr>
        <w:t>10) </w:t>
      </w:r>
      <w:r w:rsidRPr="00D131C8">
        <w:t>Origen de los recursos especificando si son federales, estatales o municipales, así como el tipo de fondo de participación o aportación respectiva;</w:t>
      </w:r>
    </w:p>
    <w:p w14:paraId="05C92B0C" w14:textId="77777777" w:rsidR="00F27DC5" w:rsidRPr="00D131C8" w:rsidRDefault="00F27DC5" w:rsidP="00EA6F25">
      <w:pPr>
        <w:pStyle w:val="Puesto"/>
        <w:ind w:left="851" w:right="822"/>
      </w:pPr>
      <w:r w:rsidRPr="00D131C8">
        <w:rPr>
          <w:bCs/>
        </w:rPr>
        <w:t>11) </w:t>
      </w:r>
      <w:r w:rsidRPr="00D131C8">
        <w:t>Los convenios modificatorios que, en su caso, sean firmados, precisando el objeto y la fecha de celebración;</w:t>
      </w:r>
    </w:p>
    <w:p w14:paraId="1185122D" w14:textId="77777777" w:rsidR="00F27DC5" w:rsidRPr="00D131C8" w:rsidRDefault="00F27DC5" w:rsidP="00EA6F25">
      <w:pPr>
        <w:pStyle w:val="Puesto"/>
        <w:ind w:left="851" w:right="822"/>
      </w:pPr>
      <w:r w:rsidRPr="00D131C8">
        <w:rPr>
          <w:bCs/>
        </w:rPr>
        <w:t>12) </w:t>
      </w:r>
      <w:r w:rsidRPr="00D131C8">
        <w:t>Los informes de avance físico y financiero sobre las obras o servicios contratados;</w:t>
      </w:r>
    </w:p>
    <w:p w14:paraId="3916FF45" w14:textId="77777777" w:rsidR="00F27DC5" w:rsidRPr="00D131C8" w:rsidRDefault="00F27DC5" w:rsidP="00EA6F25">
      <w:pPr>
        <w:pStyle w:val="Puesto"/>
        <w:ind w:left="851" w:right="822"/>
      </w:pPr>
      <w:r w:rsidRPr="00D131C8">
        <w:rPr>
          <w:bCs/>
        </w:rPr>
        <w:t>13) </w:t>
      </w:r>
      <w:r w:rsidRPr="00D131C8">
        <w:t>El convenio de terminación; y</w:t>
      </w:r>
    </w:p>
    <w:p w14:paraId="424BD960" w14:textId="77777777" w:rsidR="00F27DC5" w:rsidRPr="00D131C8" w:rsidRDefault="00F27DC5" w:rsidP="00EA6F25">
      <w:pPr>
        <w:pStyle w:val="Puesto"/>
        <w:ind w:left="851" w:right="822"/>
      </w:pPr>
      <w:r w:rsidRPr="00D131C8">
        <w:rPr>
          <w:bCs/>
        </w:rPr>
        <w:t>14) </w:t>
      </w:r>
      <w:r w:rsidRPr="00D131C8">
        <w:t>El finiquito.</w:t>
      </w:r>
    </w:p>
    <w:p w14:paraId="72DF1382" w14:textId="77777777" w:rsidR="00F27DC5" w:rsidRPr="00D131C8" w:rsidRDefault="00F27DC5" w:rsidP="00EA6F25">
      <w:pPr>
        <w:pStyle w:val="Puesto"/>
        <w:ind w:left="851" w:right="822"/>
      </w:pPr>
      <w:r w:rsidRPr="00D131C8">
        <w:rPr>
          <w:bCs/>
        </w:rPr>
        <w:t>b) </w:t>
      </w:r>
      <w:r w:rsidRPr="00D131C8">
        <w:t>De las adjudicaciones directas:</w:t>
      </w:r>
    </w:p>
    <w:p w14:paraId="72FC680C" w14:textId="77777777" w:rsidR="00F27DC5" w:rsidRPr="00D131C8" w:rsidRDefault="00F27DC5" w:rsidP="00EA6F25">
      <w:pPr>
        <w:pStyle w:val="Puesto"/>
        <w:ind w:left="851" w:right="822"/>
      </w:pPr>
      <w:r w:rsidRPr="00D131C8">
        <w:rPr>
          <w:bCs/>
        </w:rPr>
        <w:t>1) </w:t>
      </w:r>
      <w:r w:rsidRPr="00D131C8">
        <w:t>La propuesta enviada por el participante;</w:t>
      </w:r>
    </w:p>
    <w:p w14:paraId="58307E15" w14:textId="77777777" w:rsidR="00F27DC5" w:rsidRPr="00D131C8" w:rsidRDefault="00F27DC5" w:rsidP="00EA6F25">
      <w:pPr>
        <w:pStyle w:val="Puesto"/>
        <w:ind w:left="851" w:right="822"/>
      </w:pPr>
      <w:r w:rsidRPr="00D131C8">
        <w:rPr>
          <w:bCs/>
        </w:rPr>
        <w:t>2) </w:t>
      </w:r>
      <w:r w:rsidRPr="00D131C8">
        <w:t>Los motivos y fundamentos legales aplicados para llevarla a cabo;</w:t>
      </w:r>
    </w:p>
    <w:p w14:paraId="5761D0DB" w14:textId="77777777" w:rsidR="00F27DC5" w:rsidRPr="00D131C8" w:rsidRDefault="00F27DC5" w:rsidP="00EA6F25">
      <w:pPr>
        <w:pStyle w:val="Puesto"/>
        <w:ind w:left="851" w:right="822"/>
      </w:pPr>
      <w:r w:rsidRPr="00D131C8">
        <w:rPr>
          <w:bCs/>
        </w:rPr>
        <w:t>3) </w:t>
      </w:r>
      <w:r w:rsidRPr="00D131C8">
        <w:t>La autorización del ejercicio de la opción;</w:t>
      </w:r>
    </w:p>
    <w:p w14:paraId="5E964A9B" w14:textId="77777777" w:rsidR="00F27DC5" w:rsidRPr="00D131C8" w:rsidRDefault="00F27DC5" w:rsidP="00EA6F25">
      <w:pPr>
        <w:pStyle w:val="Puesto"/>
        <w:ind w:left="851" w:right="822"/>
      </w:pPr>
      <w:r w:rsidRPr="00D131C8">
        <w:rPr>
          <w:bCs/>
        </w:rPr>
        <w:t>4) </w:t>
      </w:r>
      <w:r w:rsidRPr="00D131C8">
        <w:t>En su caso, las cotizaciones consideradas, especificando los nombres de los proveedores y sus montos;</w:t>
      </w:r>
    </w:p>
    <w:p w14:paraId="46B90F79" w14:textId="77777777" w:rsidR="00F27DC5" w:rsidRPr="00D131C8" w:rsidRDefault="00F27DC5" w:rsidP="00EA6F25">
      <w:pPr>
        <w:pStyle w:val="Puesto"/>
        <w:ind w:left="851" w:right="822"/>
      </w:pPr>
      <w:r w:rsidRPr="00D131C8">
        <w:rPr>
          <w:bCs/>
        </w:rPr>
        <w:t>5) </w:t>
      </w:r>
      <w:r w:rsidRPr="00D131C8">
        <w:t>El nombre de la persona física o jurídica colectiva adjudicada;</w:t>
      </w:r>
    </w:p>
    <w:p w14:paraId="449375C4" w14:textId="77777777" w:rsidR="00F27DC5" w:rsidRPr="00D131C8" w:rsidRDefault="00F27DC5" w:rsidP="00EA6F25">
      <w:pPr>
        <w:pStyle w:val="Puesto"/>
        <w:ind w:left="851" w:right="822"/>
      </w:pPr>
      <w:r w:rsidRPr="00D131C8">
        <w:rPr>
          <w:bCs/>
        </w:rPr>
        <w:t>6) </w:t>
      </w:r>
      <w:r w:rsidRPr="00D131C8">
        <w:t>La unidad administrativa solicitante y la responsable de su ejecución;</w:t>
      </w:r>
    </w:p>
    <w:p w14:paraId="6819ADC0" w14:textId="77777777" w:rsidR="00F27DC5" w:rsidRPr="00D131C8" w:rsidRDefault="00F27DC5" w:rsidP="00EA6F25">
      <w:pPr>
        <w:pStyle w:val="Puesto"/>
        <w:ind w:left="851" w:right="822"/>
      </w:pPr>
      <w:r w:rsidRPr="00D131C8">
        <w:rPr>
          <w:bCs/>
        </w:rPr>
        <w:t>7) El número, fecha, el monto del contrato y el plazo de entrega o de ejecución de los servicios u obra;</w:t>
      </w:r>
    </w:p>
    <w:p w14:paraId="3C2B9EE1" w14:textId="77777777" w:rsidR="00F27DC5" w:rsidRPr="00D131C8" w:rsidRDefault="00F27DC5" w:rsidP="00EA6F25">
      <w:pPr>
        <w:pStyle w:val="Puesto"/>
        <w:ind w:left="851" w:right="822"/>
      </w:pPr>
      <w:r w:rsidRPr="00D131C8">
        <w:rPr>
          <w:bCs/>
        </w:rPr>
        <w:t>8) </w:t>
      </w:r>
      <w:r w:rsidRPr="00D131C8">
        <w:t>Los mecanismos de vigilancia y supervisión, incluyendo, en su caso, los estudios de impacto urbano y ambiental, según corresponda;</w:t>
      </w:r>
    </w:p>
    <w:p w14:paraId="707AE870" w14:textId="77777777" w:rsidR="00F27DC5" w:rsidRPr="00D131C8" w:rsidRDefault="00F27DC5" w:rsidP="00EA6F25">
      <w:pPr>
        <w:pStyle w:val="Puesto"/>
        <w:ind w:left="851" w:right="822"/>
      </w:pPr>
      <w:r w:rsidRPr="00D131C8">
        <w:rPr>
          <w:bCs/>
        </w:rPr>
        <w:t>9) </w:t>
      </w:r>
      <w:r w:rsidRPr="00D131C8">
        <w:t>Los informes de avance sobre las obras o servicios contratados;</w:t>
      </w:r>
    </w:p>
    <w:p w14:paraId="36341490" w14:textId="77777777" w:rsidR="00F27DC5" w:rsidRPr="00D131C8" w:rsidRDefault="00F27DC5" w:rsidP="00EA6F25">
      <w:pPr>
        <w:pStyle w:val="Puesto"/>
        <w:ind w:left="851" w:right="822"/>
      </w:pPr>
      <w:r w:rsidRPr="00D131C8">
        <w:rPr>
          <w:bCs/>
        </w:rPr>
        <w:t>10) </w:t>
      </w:r>
      <w:r w:rsidRPr="00D131C8">
        <w:t>El convenio de terminación; y</w:t>
      </w:r>
    </w:p>
    <w:p w14:paraId="0705A62B" w14:textId="77777777" w:rsidR="00F27DC5" w:rsidRPr="00D131C8" w:rsidRDefault="00F27DC5" w:rsidP="00EA6F25">
      <w:pPr>
        <w:pStyle w:val="Puesto"/>
        <w:ind w:left="851" w:right="822"/>
      </w:pPr>
      <w:r w:rsidRPr="00D131C8">
        <w:rPr>
          <w:bCs/>
        </w:rPr>
        <w:lastRenderedPageBreak/>
        <w:t>11) </w:t>
      </w:r>
      <w:r w:rsidRPr="00D131C8">
        <w:t>El finiquito.”</w:t>
      </w:r>
    </w:p>
    <w:p w14:paraId="7EC46887" w14:textId="77777777" w:rsidR="00A0232D" w:rsidRPr="00D131C8" w:rsidRDefault="00A0232D" w:rsidP="00EA6F25">
      <w:pPr>
        <w:rPr>
          <w:rFonts w:cs="Arial"/>
        </w:rPr>
      </w:pPr>
    </w:p>
    <w:p w14:paraId="4FEB09FD" w14:textId="77777777" w:rsidR="00F27DC5" w:rsidRPr="00D131C8" w:rsidRDefault="00F27DC5" w:rsidP="00EA6F25">
      <w:pPr>
        <w:rPr>
          <w:i/>
        </w:rPr>
      </w:pPr>
      <w:r w:rsidRPr="00D131C8">
        <w:rPr>
          <w:rFonts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D131C8">
        <w:rPr>
          <w:rFonts w:cs="Arial"/>
          <w:szCs w:val="28"/>
        </w:rPr>
        <w:t>, documento que se traduce en la información solicitada por el hoy recurrente.</w:t>
      </w:r>
    </w:p>
    <w:p w14:paraId="06EB0DFF" w14:textId="77777777" w:rsidR="00F27DC5" w:rsidRPr="00D131C8" w:rsidRDefault="00F27DC5" w:rsidP="00EA6F25"/>
    <w:p w14:paraId="0284B660" w14:textId="77777777" w:rsidR="00F27DC5" w:rsidRPr="00D131C8" w:rsidRDefault="00F27DC5" w:rsidP="00EA6F25">
      <w:pPr>
        <w:rPr>
          <w:rFonts w:cs="Arial"/>
        </w:rPr>
      </w:pPr>
      <w:r w:rsidRPr="00D131C8">
        <w:rPr>
          <w:rFonts w:cs="Arial"/>
        </w:rPr>
        <w:t>A mayor abundamiento, debe observarse lo establecido en los artículos 1, fracción III, 20, 21, 22, 23, 24, 26, 27 y 39 de la Ley de Contratación Pública del Estado de México y Municipios, los cuales se transcriben a continuación:</w:t>
      </w:r>
    </w:p>
    <w:p w14:paraId="38551FF9" w14:textId="77777777" w:rsidR="00F27DC5" w:rsidRPr="00D131C8" w:rsidRDefault="00F27DC5" w:rsidP="00EA6F25">
      <w:pPr>
        <w:rPr>
          <w:rFonts w:cs="Arial"/>
        </w:rPr>
      </w:pPr>
    </w:p>
    <w:p w14:paraId="34B8558C" w14:textId="77777777" w:rsidR="00F27DC5" w:rsidRPr="00D131C8" w:rsidRDefault="00F27DC5" w:rsidP="00EA6F25">
      <w:pPr>
        <w:pStyle w:val="Puesto"/>
        <w:ind w:left="851" w:right="822"/>
        <w:rPr>
          <w:sz w:val="19"/>
          <w:szCs w:val="19"/>
        </w:rPr>
      </w:pPr>
      <w:r w:rsidRPr="00D131C8">
        <w:rPr>
          <w:b/>
        </w:rPr>
        <w:t>“Artículo 1</w:t>
      </w:r>
      <w:r w:rsidRPr="00D131C8">
        <w:t>.- </w:t>
      </w:r>
      <w:r w:rsidRPr="00D131C8">
        <w:rPr>
          <w:b/>
        </w:rPr>
        <w:t>Esta Ley tiene por objeto regular los actos relativos a</w:t>
      </w:r>
      <w:r w:rsidRPr="00D131C8">
        <w:t> la planeación, programación, presupuestación, ejecución y control de la adquisición, enajenación y arrendamiento de bienes, y</w:t>
      </w:r>
      <w:r w:rsidRPr="00D131C8">
        <w:rPr>
          <w:b/>
        </w:rPr>
        <w:t xml:space="preserve"> la contratación de servicios de cualquier naturaleza</w:t>
      </w:r>
      <w:r w:rsidRPr="00D131C8">
        <w:t>, </w:t>
      </w:r>
      <w:r w:rsidRPr="00D131C8">
        <w:rPr>
          <w:b/>
        </w:rPr>
        <w:t>que realicen</w:t>
      </w:r>
      <w:r w:rsidRPr="00D131C8">
        <w:t>:</w:t>
      </w:r>
    </w:p>
    <w:p w14:paraId="1EB6AE48" w14:textId="77777777" w:rsidR="00F27DC5" w:rsidRPr="00D131C8" w:rsidRDefault="00F27DC5" w:rsidP="00EA6F25">
      <w:pPr>
        <w:pStyle w:val="Puesto"/>
        <w:ind w:left="851" w:right="822"/>
        <w:rPr>
          <w:sz w:val="19"/>
          <w:szCs w:val="19"/>
        </w:rPr>
      </w:pPr>
      <w:r w:rsidRPr="00D131C8">
        <w:t>(…)</w:t>
      </w:r>
    </w:p>
    <w:p w14:paraId="6148D280" w14:textId="77777777" w:rsidR="00F27DC5" w:rsidRPr="00D131C8" w:rsidRDefault="00F27DC5" w:rsidP="00EA6F25">
      <w:pPr>
        <w:pStyle w:val="Puesto"/>
        <w:ind w:left="851" w:right="822"/>
        <w:rPr>
          <w:sz w:val="19"/>
          <w:szCs w:val="19"/>
        </w:rPr>
      </w:pPr>
      <w:r w:rsidRPr="00D131C8">
        <w:rPr>
          <w:b/>
        </w:rPr>
        <w:t>III. Los ayuntamientos de los municipios del Estado</w:t>
      </w:r>
      <w:r w:rsidRPr="00D131C8">
        <w:t>.</w:t>
      </w:r>
    </w:p>
    <w:p w14:paraId="41C06A3E" w14:textId="77777777" w:rsidR="00F27DC5" w:rsidRPr="00D131C8" w:rsidRDefault="00F27DC5" w:rsidP="00EA6F25">
      <w:pPr>
        <w:pStyle w:val="Puesto"/>
        <w:ind w:left="851" w:right="822"/>
        <w:rPr>
          <w:sz w:val="19"/>
          <w:szCs w:val="19"/>
        </w:rPr>
      </w:pPr>
      <w:r w:rsidRPr="00D131C8">
        <w:rPr>
          <w:b/>
        </w:rPr>
        <w:t>Artículo 20</w:t>
      </w:r>
      <w:r w:rsidRPr="00D131C8">
        <w:t>.- La Secretaría y </w:t>
      </w:r>
      <w:r w:rsidRPr="00D131C8">
        <w:rPr>
          <w:b/>
        </w:rPr>
        <w:t>los ayuntamientos establecerán y operarán el catálogo de bienes y servicios</w:t>
      </w:r>
      <w:r w:rsidRPr="00D131C8">
        <w:t>, de acuerdo con la reglamentación respectiva. </w:t>
      </w:r>
      <w:r w:rsidRPr="00D131C8">
        <w:rPr>
          <w:b/>
        </w:rPr>
        <w:t>Establecerán y operarán también el catálogo de bienes y servicios específicos que sean susceptibles de ser adquiridos o contratados</w:t>
      </w:r>
      <w:r w:rsidRPr="00D131C8">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0DB89C07" w14:textId="77777777" w:rsidR="00F27DC5" w:rsidRPr="00D131C8" w:rsidRDefault="00F27DC5" w:rsidP="00EA6F25">
      <w:pPr>
        <w:pStyle w:val="Puesto"/>
        <w:ind w:left="851" w:right="822"/>
        <w:rPr>
          <w:sz w:val="19"/>
          <w:szCs w:val="19"/>
        </w:rPr>
      </w:pPr>
      <w:r w:rsidRPr="00D131C8">
        <w:rPr>
          <w:b/>
        </w:rPr>
        <w:t>Artículo 21.- A fin de conocer la capacidad administrativa, financiera, legal y técnica de las fuentes de suministro</w:t>
      </w:r>
      <w:r w:rsidRPr="00D131C8">
        <w:t>, la Secretaría y </w:t>
      </w:r>
      <w:r w:rsidRPr="00D131C8">
        <w:rPr>
          <w:b/>
        </w:rPr>
        <w:t>los ayuntamientos integrarán un catálogo de proveedores y de prestadores de servicios</w:t>
      </w:r>
      <w:r w:rsidRPr="00D131C8">
        <w:t>.</w:t>
      </w:r>
    </w:p>
    <w:p w14:paraId="7E46614D" w14:textId="77777777" w:rsidR="00F27DC5" w:rsidRPr="00D131C8" w:rsidRDefault="00F27DC5" w:rsidP="00EA6F25">
      <w:pPr>
        <w:pStyle w:val="Puesto"/>
        <w:ind w:left="851" w:right="822"/>
        <w:rPr>
          <w:sz w:val="19"/>
          <w:szCs w:val="19"/>
        </w:rPr>
      </w:pPr>
      <w:r w:rsidRPr="00D131C8">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w:t>
      </w:r>
      <w:r w:rsidRPr="00D131C8">
        <w:lastRenderedPageBreak/>
        <w:t>participar en los procedimientos que deban desahogarse por conducto del COMPRAMEX.</w:t>
      </w:r>
    </w:p>
    <w:p w14:paraId="6D0FBFFB" w14:textId="77777777" w:rsidR="00F27DC5" w:rsidRPr="00D131C8" w:rsidRDefault="00F27DC5" w:rsidP="00EA6F25">
      <w:pPr>
        <w:pStyle w:val="Puesto"/>
        <w:ind w:left="851" w:right="822"/>
        <w:rPr>
          <w:sz w:val="19"/>
          <w:szCs w:val="19"/>
        </w:rPr>
      </w:pPr>
      <w:r w:rsidRPr="00D131C8">
        <w:rPr>
          <w:b/>
        </w:rPr>
        <w:t>Artículo 22</w:t>
      </w:r>
      <w:r w:rsidRPr="00D131C8">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D131C8">
        <w:rPr>
          <w:b/>
        </w:rPr>
        <w:t>los ayuntamientos se auxiliarán de un comité de arrendamientos, adquisiciones de inmuebles y enajenaciones</w:t>
      </w:r>
      <w:r w:rsidRPr="00D131C8">
        <w:t>.”</w:t>
      </w:r>
    </w:p>
    <w:p w14:paraId="1044E783" w14:textId="77777777" w:rsidR="00F27DC5" w:rsidRPr="00D131C8" w:rsidRDefault="00F27DC5" w:rsidP="00EA6F25">
      <w:pPr>
        <w:pStyle w:val="Puesto"/>
        <w:ind w:left="851" w:right="822"/>
        <w:rPr>
          <w:sz w:val="19"/>
          <w:szCs w:val="19"/>
        </w:rPr>
      </w:pPr>
      <w:r w:rsidRPr="00D131C8">
        <w:rPr>
          <w:b/>
        </w:rPr>
        <w:t>Artículo 23</w:t>
      </w:r>
      <w:r w:rsidRPr="00D131C8">
        <w:t>.- </w:t>
      </w:r>
      <w:r w:rsidRPr="00D131C8">
        <w:rPr>
          <w:b/>
        </w:rPr>
        <w:t>Los comités de adquisiciones y de servicios tendrán las funciones siguientes</w:t>
      </w:r>
      <w:r w:rsidRPr="00D131C8">
        <w:t>:</w:t>
      </w:r>
    </w:p>
    <w:p w14:paraId="3E7252A6" w14:textId="77777777" w:rsidR="00F27DC5" w:rsidRPr="00D131C8" w:rsidRDefault="00F27DC5" w:rsidP="00EA6F25">
      <w:pPr>
        <w:pStyle w:val="Puesto"/>
        <w:ind w:left="851" w:right="822"/>
        <w:rPr>
          <w:sz w:val="19"/>
          <w:szCs w:val="19"/>
        </w:rPr>
      </w:pPr>
      <w:r w:rsidRPr="00D131C8">
        <w:t>I. Dictaminar sobre la procedencia de los casos de excepción al procedimiento de licitación pública.</w:t>
      </w:r>
    </w:p>
    <w:p w14:paraId="42D97DC6" w14:textId="77777777" w:rsidR="00F27DC5" w:rsidRPr="00D131C8" w:rsidRDefault="00F27DC5" w:rsidP="00EA6F25">
      <w:pPr>
        <w:pStyle w:val="Puesto"/>
        <w:ind w:left="851" w:right="822"/>
        <w:rPr>
          <w:sz w:val="19"/>
          <w:szCs w:val="19"/>
        </w:rPr>
      </w:pPr>
      <w:r w:rsidRPr="00D131C8">
        <w:t>II. Participar en los procedimientos de licitación, invitación restringida y adjudicación directa, hasta dejarlos en estado de dictar el fallo correspondiente, incluidos los que tengan que desahogarse bajo la modalidad de subasta inversa.</w:t>
      </w:r>
    </w:p>
    <w:p w14:paraId="2CBAFC1C" w14:textId="77777777" w:rsidR="00F27DC5" w:rsidRPr="00D131C8" w:rsidRDefault="00F27DC5" w:rsidP="00EA6F25">
      <w:pPr>
        <w:pStyle w:val="Puesto"/>
        <w:ind w:left="851" w:right="822"/>
        <w:rPr>
          <w:sz w:val="19"/>
          <w:szCs w:val="19"/>
        </w:rPr>
      </w:pPr>
      <w:r w:rsidRPr="00D131C8">
        <w:rPr>
          <w:b/>
        </w:rPr>
        <w:t>III. Emitir los dictámenes de adjudicación</w:t>
      </w:r>
      <w:r w:rsidRPr="00D131C8">
        <w:t>.</w:t>
      </w:r>
    </w:p>
    <w:p w14:paraId="1C667639" w14:textId="77777777" w:rsidR="00F27DC5" w:rsidRPr="00D131C8" w:rsidRDefault="00F27DC5" w:rsidP="00EA6F25">
      <w:pPr>
        <w:pStyle w:val="Puesto"/>
        <w:ind w:left="851" w:right="822"/>
        <w:rPr>
          <w:sz w:val="19"/>
          <w:szCs w:val="19"/>
        </w:rPr>
      </w:pPr>
      <w:r w:rsidRPr="00D131C8">
        <w:t>IV. Las demás que establezca el reglamento de esta Ley.”</w:t>
      </w:r>
    </w:p>
    <w:p w14:paraId="21D21717" w14:textId="77777777" w:rsidR="00F27DC5" w:rsidRPr="00D131C8" w:rsidRDefault="00F27DC5" w:rsidP="00EA6F25">
      <w:pPr>
        <w:pStyle w:val="Puesto"/>
        <w:ind w:left="851" w:right="822"/>
        <w:rPr>
          <w:sz w:val="19"/>
          <w:szCs w:val="19"/>
        </w:rPr>
      </w:pPr>
      <w:r w:rsidRPr="00D131C8">
        <w:rPr>
          <w:b/>
        </w:rPr>
        <w:t>Artículo 24</w:t>
      </w:r>
      <w:r w:rsidRPr="00D131C8">
        <w:t>.- </w:t>
      </w:r>
      <w:r w:rsidRPr="00D131C8">
        <w:rPr>
          <w:b/>
        </w:rPr>
        <w:t>El comité de arrendamientos, adquisiciones de inmuebles y enajenaciones tendrá las funciones siguientes</w:t>
      </w:r>
      <w:r w:rsidRPr="00D131C8">
        <w:t>:</w:t>
      </w:r>
    </w:p>
    <w:p w14:paraId="13CC918B" w14:textId="77777777" w:rsidR="00F27DC5" w:rsidRPr="00D131C8" w:rsidRDefault="00F27DC5" w:rsidP="00EA6F25">
      <w:pPr>
        <w:pStyle w:val="Puesto"/>
        <w:ind w:left="851" w:right="822"/>
        <w:rPr>
          <w:sz w:val="19"/>
          <w:szCs w:val="19"/>
        </w:rPr>
      </w:pPr>
      <w:r w:rsidRPr="00D131C8">
        <w:t>I. Dictaminar sobre la procedencia de los casos de excepción al procedimiento de licitación pública, tratándose de adquisición de inmuebles y arrendamientos.</w:t>
      </w:r>
    </w:p>
    <w:p w14:paraId="29F84036" w14:textId="77777777" w:rsidR="00F27DC5" w:rsidRPr="00D131C8" w:rsidRDefault="00F27DC5" w:rsidP="00EA6F25">
      <w:pPr>
        <w:pStyle w:val="Puesto"/>
        <w:ind w:left="851" w:right="822"/>
        <w:rPr>
          <w:sz w:val="19"/>
          <w:szCs w:val="19"/>
        </w:rPr>
      </w:pPr>
      <w:r w:rsidRPr="00D131C8">
        <w:t>II. Participar en los procedimientos de licitación, invitación restringida y adjudicación directa, hasta dejarlos en estado de dictar el fallo correspondiente, tratándose de adquisición de inmuebles y arrendamientos.</w:t>
      </w:r>
    </w:p>
    <w:p w14:paraId="33C432BB" w14:textId="77777777" w:rsidR="00F27DC5" w:rsidRPr="00D131C8" w:rsidRDefault="00F27DC5" w:rsidP="00EA6F25">
      <w:pPr>
        <w:pStyle w:val="Puesto"/>
        <w:ind w:left="851" w:right="822"/>
        <w:rPr>
          <w:sz w:val="19"/>
          <w:szCs w:val="19"/>
        </w:rPr>
      </w:pPr>
      <w:r w:rsidRPr="00D131C8">
        <w:rPr>
          <w:b/>
        </w:rPr>
        <w:t>III. Emitir los dictámenes de adjudicación, tratándose de adquisiciones de inmuebles y arrendamientos</w:t>
      </w:r>
      <w:r w:rsidRPr="00D131C8">
        <w:t>.</w:t>
      </w:r>
    </w:p>
    <w:p w14:paraId="08DB04FB" w14:textId="77777777" w:rsidR="00F27DC5" w:rsidRPr="00D131C8" w:rsidRDefault="00F27DC5" w:rsidP="00EA6F25">
      <w:pPr>
        <w:pStyle w:val="Puesto"/>
        <w:ind w:left="851" w:right="822"/>
        <w:rPr>
          <w:sz w:val="19"/>
          <w:szCs w:val="19"/>
        </w:rPr>
      </w:pPr>
      <w:r w:rsidRPr="00D131C8">
        <w:t>IV. Participar en los procedimientos de subasta pública, hasta dejarlos en estado de dictar el fallo de adjudicación.</w:t>
      </w:r>
    </w:p>
    <w:p w14:paraId="555ACAE1" w14:textId="77777777" w:rsidR="00F27DC5" w:rsidRPr="00D131C8" w:rsidRDefault="00F27DC5" w:rsidP="00EA6F25">
      <w:pPr>
        <w:pStyle w:val="Puesto"/>
        <w:ind w:left="851" w:right="822"/>
      </w:pPr>
      <w:r w:rsidRPr="00D131C8">
        <w:t>V. Las demás que establezca el reglamento de esta Ley.”</w:t>
      </w:r>
    </w:p>
    <w:p w14:paraId="1725EE56" w14:textId="77777777" w:rsidR="00F27DC5" w:rsidRPr="00D131C8" w:rsidRDefault="00F27DC5" w:rsidP="00EA6F25">
      <w:pPr>
        <w:pStyle w:val="Puesto"/>
        <w:ind w:left="851" w:right="822"/>
      </w:pPr>
      <w:r w:rsidRPr="00D131C8">
        <w:rPr>
          <w:b/>
        </w:rPr>
        <w:t>Artículo 26.- </w:t>
      </w:r>
      <w:r w:rsidRPr="00D131C8">
        <w:t>Las adquisiciones, arrendamientos y servicios se adjudicarán a través de licitaciones públicas, mediante convocatoria pública.</w:t>
      </w:r>
    </w:p>
    <w:p w14:paraId="25350F7E" w14:textId="77777777" w:rsidR="00F27DC5" w:rsidRPr="00D131C8" w:rsidRDefault="00F27DC5" w:rsidP="00EA6F25">
      <w:pPr>
        <w:pStyle w:val="Puesto"/>
        <w:ind w:left="851" w:right="822"/>
      </w:pPr>
      <w:r w:rsidRPr="00D131C8">
        <w:rPr>
          <w:b/>
        </w:rPr>
        <w:t>Artículo 27.-</w:t>
      </w:r>
      <w:r w:rsidRPr="00D131C8">
        <w:t xml:space="preserve"> La Secretaría, las entidades, los tribunales administrativos y los ayuntamientos podrán adjudicar adquisiciones, arrendamientos y servicios, mediante las excepciones al procedimiento de licitación que a continuación se señalan:</w:t>
      </w:r>
    </w:p>
    <w:p w14:paraId="7FA01BBA" w14:textId="77777777" w:rsidR="00F27DC5" w:rsidRPr="00D131C8" w:rsidRDefault="00F27DC5" w:rsidP="00EA6F25">
      <w:pPr>
        <w:pStyle w:val="Puesto"/>
        <w:ind w:left="851" w:right="822"/>
        <w:rPr>
          <w:sz w:val="19"/>
          <w:szCs w:val="19"/>
        </w:rPr>
      </w:pPr>
      <w:r w:rsidRPr="00D131C8">
        <w:rPr>
          <w:b/>
        </w:rPr>
        <w:t>I. Invitación restringida.</w:t>
      </w:r>
    </w:p>
    <w:p w14:paraId="3C54AF4C" w14:textId="77777777" w:rsidR="00F27DC5" w:rsidRPr="00D131C8" w:rsidRDefault="00F27DC5" w:rsidP="00EA6F25">
      <w:pPr>
        <w:pStyle w:val="Puesto"/>
        <w:ind w:left="851" w:right="822"/>
        <w:rPr>
          <w:sz w:val="19"/>
          <w:szCs w:val="19"/>
        </w:rPr>
      </w:pPr>
      <w:r w:rsidRPr="00D131C8">
        <w:rPr>
          <w:b/>
        </w:rPr>
        <w:t>II. Adjudicación directa</w:t>
      </w:r>
      <w:r w:rsidRPr="00D131C8">
        <w:t>.</w:t>
      </w:r>
    </w:p>
    <w:p w14:paraId="17D5D2D9" w14:textId="77777777" w:rsidR="00F27DC5" w:rsidRPr="00D131C8" w:rsidRDefault="00F27DC5" w:rsidP="00EA6F25">
      <w:pPr>
        <w:pStyle w:val="Puesto"/>
        <w:ind w:left="851" w:right="822"/>
        <w:rPr>
          <w:b/>
          <w:sz w:val="19"/>
          <w:szCs w:val="19"/>
        </w:rPr>
      </w:pPr>
      <w:r w:rsidRPr="00D131C8">
        <w:rPr>
          <w:b/>
        </w:rPr>
        <w:lastRenderedPageBreak/>
        <w:t>Artículo 39</w:t>
      </w:r>
      <w:r w:rsidRPr="00D131C8">
        <w:t xml:space="preserve">.- </w:t>
      </w:r>
      <w:r w:rsidRPr="00D131C8">
        <w:rPr>
          <w:b/>
        </w:rPr>
        <w:t>Para cada uno de los actos del procedimiento adquisitivo se levantará el acta respectiva</w:t>
      </w:r>
      <w:r w:rsidRPr="00D131C8">
        <w:t>, la cual será firmada por los participantes, sin que la falta de firma de alguno de ellos invalide su contenido y efectos.</w:t>
      </w:r>
      <w:r w:rsidRPr="00D131C8">
        <w:rPr>
          <w:b/>
        </w:rPr>
        <w:t>”</w:t>
      </w:r>
    </w:p>
    <w:p w14:paraId="01069951" w14:textId="77777777" w:rsidR="00F27DC5" w:rsidRPr="00D131C8" w:rsidRDefault="00F27DC5" w:rsidP="00EA6F25">
      <w:pPr>
        <w:pStyle w:val="Puesto"/>
        <w:ind w:left="851" w:right="822"/>
      </w:pPr>
      <w:r w:rsidRPr="00D131C8">
        <w:t>(Énfasis añadido)</w:t>
      </w:r>
    </w:p>
    <w:p w14:paraId="75345AAA" w14:textId="77777777" w:rsidR="00F27DC5" w:rsidRPr="00D131C8" w:rsidRDefault="00F27DC5" w:rsidP="00EA6F25">
      <w:pPr>
        <w:ind w:left="851" w:right="899"/>
        <w:rPr>
          <w:rFonts w:cs="Arial"/>
        </w:rPr>
      </w:pPr>
    </w:p>
    <w:p w14:paraId="74872C55" w14:textId="77777777" w:rsidR="00F27DC5" w:rsidRPr="00D131C8" w:rsidRDefault="00F27DC5" w:rsidP="00EA6F25">
      <w:pPr>
        <w:spacing w:after="240"/>
        <w:ind w:right="113"/>
        <w:rPr>
          <w:rFonts w:cs="Arial"/>
          <w:b/>
        </w:rPr>
      </w:pPr>
      <w:r w:rsidRPr="00D131C8">
        <w:rPr>
          <w:rFonts w:cs="Arial"/>
        </w:rPr>
        <w:t>De los preceptos transcritos, se advierte que </w:t>
      </w:r>
      <w:r w:rsidRPr="00D131C8">
        <w:rPr>
          <w:rFonts w:cs="Arial"/>
          <w:b/>
        </w:rPr>
        <w:t>EL SUJETO OBLIGADO</w:t>
      </w:r>
      <w:r w:rsidRPr="00D131C8">
        <w:rPr>
          <w:rFonts w:cs="Arial"/>
        </w:rPr>
        <w:t xml:space="preserve">, cuenta con la competencia para regular los actos relativos a la </w:t>
      </w:r>
      <w:r w:rsidRPr="00D131C8">
        <w:rPr>
          <w:rFonts w:cs="Arial"/>
          <w:b/>
        </w:rPr>
        <w:t>planeación, programación, presupuestación, ejecución y control de la adquisición de servicios de cualquier naturaleza.</w:t>
      </w:r>
    </w:p>
    <w:p w14:paraId="00BCB8F0" w14:textId="77777777" w:rsidR="00E95338" w:rsidRPr="00D131C8" w:rsidRDefault="00E95338" w:rsidP="00EA6F25">
      <w:pPr>
        <w:spacing w:after="240"/>
        <w:ind w:right="-232"/>
        <w:rPr>
          <w:rFonts w:eastAsia="Palatino Linotype" w:cs="Palatino Linotype"/>
        </w:rPr>
      </w:pPr>
      <w:r w:rsidRPr="00D131C8">
        <w:t xml:space="preserve">Finalmente por cuanto hace al comprobante o póliza de la erogación </w:t>
      </w:r>
      <w:r w:rsidRPr="00D131C8">
        <w:rPr>
          <w:rFonts w:eastAsia="Palatino Linotype" w:cs="Palatino Linotype"/>
        </w:rPr>
        <w:t>conviene señalar que el documento que puede dar cuenta de los gastos erogados, puede ser de manera enunciativa más no limitativa las facturas emitidas en favor de algún proveedor, contratista o prestador de servicios, la cual se encuentra definida en el Glosario de Términos Hacendarios que emite el Instituto Hacendario del Estado de México, como:</w:t>
      </w:r>
    </w:p>
    <w:p w14:paraId="630F6CA2" w14:textId="77777777" w:rsidR="00E95338" w:rsidRPr="00D131C8" w:rsidRDefault="00E95338" w:rsidP="00EA6F25">
      <w:pPr>
        <w:spacing w:after="120" w:line="240" w:lineRule="auto"/>
        <w:ind w:left="851" w:right="902"/>
        <w:rPr>
          <w:rFonts w:eastAsia="Palatino Linotype" w:cs="Palatino Linotype"/>
          <w:b/>
          <w:i/>
        </w:rPr>
      </w:pPr>
      <w:r w:rsidRPr="00D131C8">
        <w:rPr>
          <w:rFonts w:eastAsia="Palatino Linotype" w:cs="Palatino Linotype"/>
          <w:i/>
        </w:rPr>
        <w:t>“</w:t>
      </w:r>
      <w:r w:rsidRPr="00D131C8">
        <w:rPr>
          <w:rFonts w:eastAsia="Palatino Linotype" w:cs="Palatino Linotype"/>
          <w:b/>
          <w:i/>
        </w:rPr>
        <w:t>FACTURA</w:t>
      </w:r>
    </w:p>
    <w:p w14:paraId="61C76B73" w14:textId="77777777" w:rsidR="00E95338" w:rsidRPr="00D131C8" w:rsidRDefault="00E95338" w:rsidP="00EA6F25">
      <w:pPr>
        <w:spacing w:before="120" w:after="120" w:line="240" w:lineRule="auto"/>
        <w:ind w:left="851" w:right="902"/>
        <w:rPr>
          <w:rFonts w:eastAsia="Palatino Linotype" w:cs="Palatino Linotype"/>
          <w:i/>
        </w:rPr>
      </w:pPr>
      <w:r w:rsidRPr="00D131C8">
        <w:rPr>
          <w:rFonts w:eastAsia="Palatino Linotype" w:cs="Palatino Linotype"/>
          <w:i/>
        </w:rPr>
        <w:t>Es el documento fiscal que emite la persona física o moral para comprobar la venta o adquisición de un bien y/o servicio.” (Sic)</w:t>
      </w:r>
    </w:p>
    <w:p w14:paraId="3A7215F6" w14:textId="77777777" w:rsidR="00E95338" w:rsidRPr="00D131C8" w:rsidRDefault="00E95338" w:rsidP="00EA6F25">
      <w:pPr>
        <w:spacing w:before="120" w:after="120" w:line="240" w:lineRule="auto"/>
        <w:ind w:left="851" w:right="902"/>
        <w:rPr>
          <w:rFonts w:eastAsia="Palatino Linotype" w:cs="Palatino Linotype"/>
          <w:i/>
        </w:rPr>
      </w:pPr>
    </w:p>
    <w:p w14:paraId="45C14985" w14:textId="77777777" w:rsidR="00E95338" w:rsidRPr="00D131C8" w:rsidRDefault="00E95338" w:rsidP="00EA6F25">
      <w:pPr>
        <w:spacing w:before="120" w:after="240"/>
        <w:rPr>
          <w:rFonts w:eastAsia="Palatino Linotype" w:cs="Palatino Linotype"/>
        </w:rPr>
      </w:pPr>
      <w:r w:rsidRPr="00D131C8">
        <w:rPr>
          <w:rFonts w:eastAsia="Palatino Linotype" w:cs="Palatino Linotype"/>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232E5447" w14:textId="77777777" w:rsidR="00E95338" w:rsidRPr="00D131C8" w:rsidRDefault="00E95338" w:rsidP="00EA6F25">
      <w:pPr>
        <w:rPr>
          <w:rFonts w:eastAsia="Palatino Linotype" w:cs="Palatino Linotype"/>
        </w:rPr>
      </w:pPr>
      <w:r w:rsidRPr="00D131C8">
        <w:rPr>
          <w:rFonts w:eastAsia="Palatino Linotype" w:cs="Palatino Linotype"/>
        </w:rPr>
        <w:lastRenderedPageBreak/>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363DCEB" w14:textId="77777777" w:rsidR="00E95338" w:rsidRPr="00D131C8" w:rsidRDefault="00E95338" w:rsidP="00EA6F25">
      <w:pPr>
        <w:spacing w:after="120"/>
        <w:ind w:firstLine="708"/>
        <w:rPr>
          <w:rFonts w:eastAsia="Palatino Linotype" w:cs="Palatino Linotype"/>
          <w:b/>
          <w:i/>
        </w:rPr>
      </w:pPr>
    </w:p>
    <w:p w14:paraId="691EF4E4" w14:textId="77777777" w:rsidR="00E95338" w:rsidRPr="00D131C8" w:rsidRDefault="00E95338" w:rsidP="00EA6F25">
      <w:pPr>
        <w:spacing w:after="120" w:line="240" w:lineRule="auto"/>
        <w:ind w:left="851" w:right="822"/>
        <w:rPr>
          <w:rFonts w:eastAsia="Palatino Linotype" w:cs="Palatino Linotype"/>
          <w:b/>
          <w:i/>
        </w:rPr>
      </w:pPr>
      <w:r w:rsidRPr="00D131C8">
        <w:rPr>
          <w:rFonts w:eastAsia="Palatino Linotype" w:cs="Palatino Linotype"/>
          <w:b/>
          <w:i/>
        </w:rPr>
        <w:t xml:space="preserve">“REGISTRO CONTABLE </w:t>
      </w:r>
    </w:p>
    <w:p w14:paraId="63A5C0A4" w14:textId="77777777" w:rsidR="00E95338" w:rsidRPr="00D131C8" w:rsidRDefault="00E95338" w:rsidP="00EA6F25">
      <w:pPr>
        <w:spacing w:before="120" w:after="120" w:line="240" w:lineRule="auto"/>
        <w:ind w:left="851" w:right="822"/>
        <w:rPr>
          <w:rFonts w:eastAsia="Palatino Linotype" w:cs="Palatino Linotype"/>
          <w:i/>
        </w:rPr>
      </w:pPr>
      <w:r w:rsidRPr="00D131C8">
        <w:rPr>
          <w:rFonts w:eastAsia="Palatino Linotype" w:cs="Palatino Linotype"/>
          <w:i/>
        </w:rPr>
        <w:t>Asiento que se realiza en los libros de contabilidad de las actividades relacionadas con el ingreso y egresos de un ente económico.” (Sic)</w:t>
      </w:r>
    </w:p>
    <w:p w14:paraId="68DC5068" w14:textId="77777777" w:rsidR="00E95338" w:rsidRPr="00D131C8" w:rsidRDefault="00E95338" w:rsidP="00EA6F25">
      <w:pPr>
        <w:spacing w:before="120" w:after="120" w:line="240" w:lineRule="auto"/>
        <w:ind w:left="851" w:right="822"/>
        <w:rPr>
          <w:rFonts w:eastAsia="Palatino Linotype" w:cs="Palatino Linotype"/>
          <w:b/>
          <w:i/>
        </w:rPr>
      </w:pPr>
      <w:r w:rsidRPr="00D131C8">
        <w:rPr>
          <w:rFonts w:eastAsia="Palatino Linotype" w:cs="Palatino Linotype"/>
          <w:b/>
          <w:i/>
        </w:rPr>
        <w:t>“REGISTRO PRESUPUESTARIO</w:t>
      </w:r>
    </w:p>
    <w:p w14:paraId="67059725" w14:textId="77777777" w:rsidR="00E95338" w:rsidRPr="00D131C8" w:rsidRDefault="00E95338" w:rsidP="00EA6F25">
      <w:pPr>
        <w:spacing w:before="120" w:after="120" w:line="240" w:lineRule="auto"/>
        <w:ind w:left="851" w:right="822"/>
        <w:rPr>
          <w:rFonts w:eastAsia="Palatino Linotype" w:cs="Palatino Linotype"/>
          <w:i/>
        </w:rPr>
      </w:pPr>
      <w:r w:rsidRPr="00D131C8">
        <w:rPr>
          <w:rFonts w:eastAsia="Palatino Linotype" w:cs="Palatino Linotype"/>
          <w:i/>
        </w:rPr>
        <w:t>Asiento contable de las erogaciones realizadas por las dependencias y entidades con relación a la asignación, modificación y ejercicio de los recursos presupuestarios que se les hayan autorizado.” (Sic)</w:t>
      </w:r>
    </w:p>
    <w:p w14:paraId="5C845FD3" w14:textId="77777777" w:rsidR="00E95338" w:rsidRPr="00D131C8" w:rsidRDefault="00E95338" w:rsidP="00EA6F25">
      <w:pPr>
        <w:spacing w:before="120"/>
        <w:rPr>
          <w:rFonts w:eastAsia="Palatino Linotype" w:cs="Palatino Linotype"/>
        </w:rPr>
      </w:pPr>
    </w:p>
    <w:p w14:paraId="5D5D0561" w14:textId="77777777" w:rsidR="00E95338" w:rsidRPr="00D131C8" w:rsidRDefault="00E95338" w:rsidP="00EA6F25">
      <w:pPr>
        <w:rPr>
          <w:rFonts w:eastAsia="Palatino Linotype" w:cs="Palatino Linotype"/>
        </w:rPr>
      </w:pPr>
      <w:r w:rsidRPr="00D131C8">
        <w:rPr>
          <w:rFonts w:eastAsia="Palatino Linotype" w:cs="Palatino Linotype"/>
        </w:rPr>
        <w:t>Por otra parte, se establece que el sistema de contabilidad sobre base acumulativa total se sustentará en los principios de contabilidad gubernamental.</w:t>
      </w:r>
    </w:p>
    <w:p w14:paraId="54A45160" w14:textId="77777777" w:rsidR="00E95338" w:rsidRPr="00D131C8" w:rsidRDefault="00E95338" w:rsidP="00EA6F25">
      <w:pPr>
        <w:rPr>
          <w:rFonts w:eastAsia="Palatino Linotype" w:cs="Palatino Linotype"/>
        </w:rPr>
      </w:pPr>
    </w:p>
    <w:p w14:paraId="3ED2A25F" w14:textId="77777777" w:rsidR="00E95338" w:rsidRPr="00D131C8" w:rsidRDefault="00E95338" w:rsidP="00EA6F25">
      <w:pPr>
        <w:rPr>
          <w:rFonts w:eastAsia="Palatino Linotype" w:cs="Palatino Linotype"/>
        </w:rPr>
      </w:pPr>
      <w:r w:rsidRPr="00D131C8">
        <w:rPr>
          <w:rFonts w:eastAsia="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1ABEFD4" w14:textId="77777777" w:rsidR="00E95338" w:rsidRPr="00D131C8" w:rsidRDefault="00E95338" w:rsidP="00EA6F25">
      <w:pPr>
        <w:rPr>
          <w:rFonts w:eastAsia="Palatino Linotype" w:cs="Palatino Linotype"/>
        </w:rPr>
      </w:pPr>
    </w:p>
    <w:p w14:paraId="2C1C5F46" w14:textId="77777777" w:rsidR="00E95338" w:rsidRPr="00D131C8" w:rsidRDefault="00E95338" w:rsidP="00EA6F25">
      <w:pPr>
        <w:rPr>
          <w:rFonts w:eastAsia="Palatino Linotype" w:cs="Palatino Linotype"/>
        </w:rPr>
      </w:pPr>
      <w:r w:rsidRPr="00D131C8">
        <w:rPr>
          <w:rFonts w:eastAsia="Palatino Linotype" w:cs="Palatino Linotype"/>
        </w:rPr>
        <w:lastRenderedPageBreak/>
        <w:t xml:space="preserve">Correlativo a lo anterior, es preciso referir una definición de </w:t>
      </w:r>
      <w:r w:rsidRPr="00D131C8">
        <w:rPr>
          <w:rFonts w:eastAsia="Palatino Linotype" w:cs="Palatino Linotype"/>
          <w:i/>
        </w:rPr>
        <w:t>póliza contable</w:t>
      </w:r>
      <w:r w:rsidRPr="00D131C8">
        <w:rPr>
          <w:rFonts w:eastAsia="Palatino Linotype" w:cs="Palatino Linotype"/>
        </w:rPr>
        <w:t xml:space="preserve">, la cual, primeramente, no está definida en el Código Financiero del Estado de México y Municipios; no obstante, los ya mencionados Glosarios la definen como: </w:t>
      </w:r>
    </w:p>
    <w:p w14:paraId="577FD04D" w14:textId="77777777" w:rsidR="00E95338" w:rsidRPr="00D131C8" w:rsidRDefault="00E95338" w:rsidP="00EA6F25">
      <w:pPr>
        <w:rPr>
          <w:rFonts w:eastAsia="Palatino Linotype" w:cs="Palatino Linotype"/>
        </w:rPr>
      </w:pPr>
    </w:p>
    <w:p w14:paraId="5D670BF0" w14:textId="77777777" w:rsidR="00E95338" w:rsidRPr="00D131C8" w:rsidRDefault="00E95338" w:rsidP="00EA6F25">
      <w:pPr>
        <w:spacing w:line="240" w:lineRule="auto"/>
        <w:ind w:left="851" w:right="899"/>
        <w:rPr>
          <w:rFonts w:eastAsia="Palatino Linotype" w:cs="Palatino Linotype"/>
          <w:b/>
          <w:i/>
        </w:rPr>
      </w:pPr>
      <w:r w:rsidRPr="00D131C8">
        <w:rPr>
          <w:rFonts w:eastAsia="Palatino Linotype" w:cs="Palatino Linotype"/>
          <w:i/>
        </w:rPr>
        <w:t>“</w:t>
      </w:r>
      <w:r w:rsidRPr="00D131C8">
        <w:rPr>
          <w:rFonts w:eastAsia="Palatino Linotype" w:cs="Palatino Linotype"/>
          <w:b/>
          <w:i/>
        </w:rPr>
        <w:t>PÓLIZA CONTABLE</w:t>
      </w:r>
    </w:p>
    <w:p w14:paraId="5541DA97" w14:textId="77777777" w:rsidR="00E95338" w:rsidRPr="00D131C8" w:rsidRDefault="00E95338" w:rsidP="00EA6F25">
      <w:pPr>
        <w:spacing w:before="120" w:line="240" w:lineRule="auto"/>
        <w:ind w:left="851" w:right="899"/>
        <w:rPr>
          <w:rFonts w:eastAsia="Palatino Linotype" w:cs="Palatino Linotype"/>
          <w:i/>
        </w:rPr>
      </w:pPr>
      <w:r w:rsidRPr="00D131C8">
        <w:rPr>
          <w:rFonts w:eastAsia="Palatino Linotype" w:cs="Palatino Linotype"/>
          <w:i/>
        </w:rPr>
        <w:t>Documento en el cual se asientan en forma individual todas y cada una de las operaciones desarrolladas por una institución, así como la información necesaria para la identificación de dichas operaciones.” (Sic)</w:t>
      </w:r>
    </w:p>
    <w:p w14:paraId="5A6BBBFB" w14:textId="77777777" w:rsidR="00E95338" w:rsidRPr="00D131C8" w:rsidRDefault="00E95338" w:rsidP="00EA6F25">
      <w:pPr>
        <w:spacing w:before="120" w:after="120"/>
        <w:ind w:left="851" w:right="899"/>
        <w:rPr>
          <w:rFonts w:eastAsia="Palatino Linotype" w:cs="Palatino Linotype"/>
          <w:i/>
        </w:rPr>
      </w:pPr>
    </w:p>
    <w:p w14:paraId="72175FF3" w14:textId="77777777" w:rsidR="00E95338" w:rsidRPr="00D131C8" w:rsidRDefault="00E95338" w:rsidP="00EA6F25">
      <w:pPr>
        <w:spacing w:before="120"/>
        <w:rPr>
          <w:rFonts w:eastAsia="Palatino Linotype" w:cs="Palatino Linotype"/>
        </w:rPr>
      </w:pPr>
      <w:r w:rsidRPr="00D131C8">
        <w:rPr>
          <w:rFonts w:eastAsia="Palatino Linotype" w:cs="Palatino Linotype"/>
        </w:rPr>
        <w:t xml:space="preserve">Así, se advierte que la </w:t>
      </w:r>
      <w:r w:rsidRPr="00D131C8">
        <w:rPr>
          <w:rFonts w:eastAsia="Palatino Linotype" w:cs="Palatino Linotype"/>
          <w:i/>
        </w:rPr>
        <w:t>póliza contable</w:t>
      </w:r>
      <w:r w:rsidRPr="00D131C8">
        <w:rPr>
          <w:rFonts w:eastAsia="Palatino Linotype" w:cs="Palatino Linotype"/>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5C8F055" w14:textId="77777777" w:rsidR="00E95338" w:rsidRPr="00D131C8" w:rsidRDefault="00E95338" w:rsidP="00EA6F25">
      <w:pPr>
        <w:rPr>
          <w:rFonts w:eastAsia="Palatino Linotype" w:cs="Palatino Linotype"/>
        </w:rPr>
      </w:pPr>
    </w:p>
    <w:p w14:paraId="08B89485" w14:textId="77777777" w:rsidR="00E95338" w:rsidRPr="00D131C8" w:rsidRDefault="00E95338" w:rsidP="00EA6F25">
      <w:pPr>
        <w:rPr>
          <w:rFonts w:eastAsia="Palatino Linotype" w:cs="Palatino Linotype"/>
        </w:rPr>
      </w:pPr>
      <w:r w:rsidRPr="00D131C8">
        <w:rPr>
          <w:rFonts w:eastAsia="Palatino Linotype" w:cs="Palatino Linotype"/>
        </w:rPr>
        <w:t xml:space="preserve">En este sentido, existen diversos tipos de pólizas contables de acuerdo a las operaciones realizadas, dentro de las cuales, encontramos las llamadas </w:t>
      </w:r>
      <w:r w:rsidRPr="00D131C8">
        <w:rPr>
          <w:rFonts w:eastAsia="Palatino Linotype" w:cs="Palatino Linotype"/>
          <w:i/>
        </w:rPr>
        <w:t>pólizas de egresos</w:t>
      </w:r>
      <w:r w:rsidRPr="00D131C8">
        <w:rPr>
          <w:rFonts w:eastAsia="Palatino Linotype" w:cs="Palatino Linotype"/>
        </w:rPr>
        <w:t xml:space="preserve">, son aquellas en las cuales se anotan diariamente las operaciones que representan gastos, es decir, salidas de dinero para el </w:t>
      </w:r>
      <w:r w:rsidRPr="00D131C8">
        <w:rPr>
          <w:rFonts w:eastAsia="Palatino Linotype" w:cs="Palatino Linotype"/>
          <w:b/>
        </w:rPr>
        <w:t>SUJETO OBLIGADO</w:t>
      </w:r>
      <w:r w:rsidRPr="00D131C8">
        <w:rPr>
          <w:rFonts w:eastAsia="Palatino Linotype" w:cs="Palatino Linotype"/>
        </w:rPr>
        <w:t xml:space="preserve">, las que, además, deben encontrarse acompañadas de las documentales que sirven de soporte de dicho movimiento. </w:t>
      </w:r>
    </w:p>
    <w:p w14:paraId="2C26692A" w14:textId="77777777" w:rsidR="00E95338" w:rsidRPr="00D131C8" w:rsidRDefault="00E95338" w:rsidP="00EA6F25">
      <w:pPr>
        <w:rPr>
          <w:rFonts w:eastAsia="Palatino Linotype" w:cs="Palatino Linotype"/>
        </w:rPr>
      </w:pPr>
    </w:p>
    <w:p w14:paraId="589D4899" w14:textId="77777777" w:rsidR="00E95338" w:rsidRPr="00D131C8" w:rsidRDefault="00E95338" w:rsidP="00EA6F25">
      <w:pPr>
        <w:ind w:right="50"/>
        <w:rPr>
          <w:rFonts w:eastAsia="Palatino Linotype" w:cs="Palatino Linotype"/>
        </w:rPr>
      </w:pPr>
      <w:r w:rsidRPr="00D131C8">
        <w:rPr>
          <w:rFonts w:eastAsia="Palatino Linotype" w:cs="Palatino Linotype"/>
        </w:rPr>
        <w:t xml:space="preserve">De este modo, </w:t>
      </w:r>
      <w:r w:rsidRPr="00D131C8">
        <w:rPr>
          <w:rFonts w:eastAsia="Palatino Linotype" w:cs="Palatino Linotype"/>
          <w:b/>
        </w:rPr>
        <w:t>EL SUJETO OBLIGADO</w:t>
      </w:r>
      <w:r w:rsidRPr="00D131C8">
        <w:rPr>
          <w:rFonts w:eastAsia="Palatino Linotype" w:cs="Palatino Linotype"/>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24F6F558" w14:textId="77777777" w:rsidR="00E95338" w:rsidRPr="00D131C8" w:rsidRDefault="00E95338" w:rsidP="00EA6F25">
      <w:pPr>
        <w:ind w:right="50"/>
        <w:rPr>
          <w:rFonts w:eastAsia="Palatino Linotype" w:cs="Palatino Linotype"/>
        </w:rPr>
      </w:pPr>
    </w:p>
    <w:p w14:paraId="312EE9B1" w14:textId="77777777" w:rsidR="00E95338" w:rsidRPr="00D131C8" w:rsidRDefault="00E95338" w:rsidP="00EA6F25">
      <w:pPr>
        <w:ind w:right="50"/>
        <w:rPr>
          <w:rFonts w:eastAsia="Palatino Linotype" w:cs="Palatino Linotype"/>
        </w:rPr>
      </w:pPr>
      <w:r w:rsidRPr="00D131C8">
        <w:rPr>
          <w:rFonts w:eastAsia="Palatino Linotype" w:cs="Palatino Linotype"/>
        </w:rPr>
        <w:lastRenderedPageBreak/>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6FC7F208" w14:textId="77777777" w:rsidR="00E95338" w:rsidRPr="00D131C8" w:rsidRDefault="00E95338" w:rsidP="00EA6F25">
      <w:pPr>
        <w:ind w:right="50"/>
        <w:rPr>
          <w:rFonts w:eastAsia="Palatino Linotype" w:cs="Palatino Linotype"/>
        </w:rPr>
      </w:pPr>
    </w:p>
    <w:p w14:paraId="649D08BA" w14:textId="77777777" w:rsidR="00E95338" w:rsidRPr="00D131C8" w:rsidRDefault="00E95338" w:rsidP="00EA6F25">
      <w:pPr>
        <w:spacing w:line="240" w:lineRule="auto"/>
        <w:ind w:left="851" w:right="822"/>
        <w:rPr>
          <w:rFonts w:eastAsia="Palatino Linotype" w:cs="Palatino Linotype"/>
          <w:b/>
          <w:i/>
        </w:rPr>
      </w:pPr>
      <w:r w:rsidRPr="00D131C8">
        <w:rPr>
          <w:rFonts w:eastAsia="Palatino Linotype" w:cs="Palatino Linotype"/>
          <w:b/>
          <w:i/>
        </w:rPr>
        <w:t>“Artículo 23…</w:t>
      </w:r>
    </w:p>
    <w:p w14:paraId="7764B018" w14:textId="77777777" w:rsidR="00E95338" w:rsidRPr="00D131C8" w:rsidRDefault="00E95338" w:rsidP="00EA6F25">
      <w:pPr>
        <w:spacing w:line="240" w:lineRule="auto"/>
        <w:ind w:left="851" w:right="822"/>
        <w:rPr>
          <w:rFonts w:eastAsia="Palatino Linotype" w:cs="Palatino Linotype"/>
          <w:i/>
        </w:rPr>
      </w:pPr>
      <w:r w:rsidRPr="00D131C8">
        <w:rPr>
          <w:rFonts w:eastAsia="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CC47177" w14:textId="77777777" w:rsidR="00E95338" w:rsidRPr="00D131C8" w:rsidRDefault="00E95338" w:rsidP="00EA6F25">
      <w:pPr>
        <w:spacing w:line="240" w:lineRule="auto"/>
        <w:ind w:left="851" w:right="822"/>
        <w:rPr>
          <w:rFonts w:eastAsia="Palatino Linotype" w:cs="Palatino Linotype"/>
          <w:i/>
        </w:rPr>
      </w:pPr>
      <w:r w:rsidRPr="00D131C8">
        <w:rPr>
          <w:rFonts w:eastAsia="Palatino Linotype" w:cs="Palatino Linotype"/>
          <w:i/>
        </w:rPr>
        <w:t xml:space="preserve"> (…)”</w:t>
      </w:r>
    </w:p>
    <w:p w14:paraId="4741E009" w14:textId="77777777" w:rsidR="00E95338" w:rsidRPr="00D131C8" w:rsidRDefault="00E95338" w:rsidP="00EA6F25">
      <w:pPr>
        <w:ind w:left="851" w:right="850"/>
        <w:rPr>
          <w:rFonts w:eastAsia="Palatino Linotype" w:cs="Palatino Linotype"/>
          <w:i/>
        </w:rPr>
      </w:pPr>
    </w:p>
    <w:p w14:paraId="453C9236" w14:textId="77777777" w:rsidR="00E95338" w:rsidRPr="00D131C8" w:rsidRDefault="00E95338" w:rsidP="00EA6F25">
      <w:pPr>
        <w:rPr>
          <w:rFonts w:eastAsia="Calibri" w:cs="Tahoma"/>
          <w:bCs/>
          <w:iCs/>
        </w:rPr>
      </w:pPr>
      <w:r w:rsidRPr="00D131C8">
        <w:rPr>
          <w:rFonts w:eastAsia="Palatino Linotype" w:cs="Palatino Linotype"/>
        </w:rPr>
        <w:t xml:space="preserve">En esta tesitura, se concluye que todos los datos en que consten gastos efectuados por </w:t>
      </w:r>
      <w:r w:rsidRPr="00D131C8">
        <w:rPr>
          <w:rFonts w:eastAsia="Palatino Linotype" w:cs="Palatino Linotype"/>
          <w:b/>
        </w:rPr>
        <w:t>EL SUJETO OBLIGADO</w:t>
      </w:r>
      <w:r w:rsidRPr="00D131C8">
        <w:rPr>
          <w:rFonts w:eastAsia="Palatino Linotype" w:cs="Palatino Linotype"/>
        </w:rPr>
        <w:t>, es información pública; por ende, los pagos realizados mediante pólizas de egresos son públicas y susceptibles de ser entregados si son solicitados en ejercicio del derecho de acceso a la información pública.</w:t>
      </w:r>
    </w:p>
    <w:p w14:paraId="3FC1EC65" w14:textId="77777777" w:rsidR="00E95338" w:rsidRPr="00D131C8" w:rsidRDefault="00E95338" w:rsidP="00EA6F25"/>
    <w:p w14:paraId="0D96C32C" w14:textId="77777777" w:rsidR="00986673" w:rsidRPr="00D131C8" w:rsidRDefault="00986673" w:rsidP="00EA6F25">
      <w:pPr>
        <w:spacing w:after="240"/>
        <w:ind w:right="49"/>
      </w:pPr>
      <w:r w:rsidRPr="00D131C8">
        <w:t>Finalmente no se omite comentar por cuanto hace a la solicitud referente al monto destinado por el Ayuntamiento a Comunicación Social o pago de servicios por publicidad en cualquiera de sus modalidades del uno de enero del presente año a la fecha de presentación de esta solicitud, no hubo un pronunciamiento por lo que al respecto es necesario traer a colación lo que señala el Criterio 02/17 emitido por el entonces Instituto Nacional de Transparencia, Acceso a la Información y Protección de Datos Personales el cual establece lo siguiente:</w:t>
      </w:r>
    </w:p>
    <w:p w14:paraId="6BCA38B6" w14:textId="77777777" w:rsidR="00986673" w:rsidRPr="00D131C8" w:rsidRDefault="00986673" w:rsidP="00EA6F25">
      <w:pPr>
        <w:spacing w:after="240"/>
        <w:ind w:right="49"/>
      </w:pPr>
    </w:p>
    <w:p w14:paraId="47EE9421" w14:textId="77777777" w:rsidR="00986673" w:rsidRPr="00D131C8" w:rsidRDefault="00986673" w:rsidP="00EA6F25">
      <w:pPr>
        <w:pBdr>
          <w:top w:val="nil"/>
          <w:left w:val="nil"/>
          <w:bottom w:val="nil"/>
          <w:right w:val="nil"/>
          <w:between w:val="nil"/>
        </w:pBdr>
        <w:spacing w:line="240" w:lineRule="auto"/>
        <w:ind w:left="851" w:right="822"/>
        <w:rPr>
          <w:i/>
        </w:rPr>
      </w:pPr>
      <w:r w:rsidRPr="00D131C8">
        <w:rPr>
          <w:b/>
          <w:i/>
        </w:rPr>
        <w:lastRenderedPageBreak/>
        <w:t>Congruencia y exhaustividad. Sus alcances para garantizar el derecho de acceso a la información.</w:t>
      </w:r>
      <w:r w:rsidRPr="00D131C8">
        <w:rPr>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6B59320" w14:textId="77777777" w:rsidR="00986673" w:rsidRPr="00D131C8" w:rsidRDefault="00986673" w:rsidP="00EA6F25">
      <w:pPr>
        <w:pBdr>
          <w:top w:val="nil"/>
          <w:left w:val="nil"/>
          <w:bottom w:val="nil"/>
          <w:right w:val="nil"/>
          <w:between w:val="nil"/>
        </w:pBdr>
        <w:ind w:right="-7"/>
      </w:pPr>
    </w:p>
    <w:p w14:paraId="1EDA0400" w14:textId="77777777" w:rsidR="00986673" w:rsidRPr="00D131C8" w:rsidRDefault="00986673" w:rsidP="00EA6F25">
      <w:pPr>
        <w:ind w:right="51"/>
      </w:pPr>
      <w:r w:rsidRPr="00D131C8">
        <w:t xml:space="preserve">Es así, que los sujetos obligados para garantizar el derecho de acceso a la Información, deberán cumplir con los principios de exhaustividad y congruencia, esto es, que la congruencia </w:t>
      </w:r>
      <w:r w:rsidRPr="00D131C8">
        <w:rPr>
          <w:b/>
        </w:rPr>
        <w:t>implica que exista concordancia entre el requerimiento formulado por el particular y la respuesta proporcionada por EL SUJETO OBLIGADO</w:t>
      </w:r>
      <w:r w:rsidRPr="00D131C8">
        <w:t xml:space="preserve">, mientras que la exhaustividad establece que </w:t>
      </w:r>
      <w:r w:rsidRPr="00D131C8">
        <w:rPr>
          <w:b/>
        </w:rPr>
        <w:t>EL SUJETO OBLIGADO</w:t>
      </w:r>
      <w:r w:rsidRPr="00D131C8">
        <w:t xml:space="preserve"> </w:t>
      </w:r>
      <w:r w:rsidRPr="00D131C8">
        <w:rPr>
          <w:b/>
        </w:rPr>
        <w:t>deberá atender de manera expresa cada uno de los puntos solicitados</w:t>
      </w:r>
      <w:r w:rsidRPr="00D131C8">
        <w:t xml:space="preserve">, situación que en el presente caso </w:t>
      </w:r>
      <w:r w:rsidRPr="00D131C8">
        <w:rPr>
          <w:b/>
          <w:u w:val="single"/>
        </w:rPr>
        <w:t>no aconteció, pues EL SUJETO OBLIGADO fue omiso en pronunciarse respecto de todos los requerimientos de LA PARTE RECURRENTE.</w:t>
      </w:r>
    </w:p>
    <w:p w14:paraId="2CD83185" w14:textId="77777777" w:rsidR="00E95338" w:rsidRPr="00D131C8" w:rsidRDefault="00E95338" w:rsidP="00EA6F25"/>
    <w:p w14:paraId="7CF073A9" w14:textId="77777777" w:rsidR="00647DBC" w:rsidRPr="00D131C8" w:rsidRDefault="007203DF" w:rsidP="00EA6F25">
      <w:r w:rsidRPr="00D131C8">
        <w:t>Por lo anterior en aras de garantizar el derecho de acceso a la información este Órgano Garante Procedió a la búsqueda de información localizando el estado comparativo presupuestal de egresos PbRM-10c en el que se registran los movimientos de los egresos ejercidos de manera mensual, a través de la comparación del egreso acumulado al mes reportado</w:t>
      </w:r>
    </w:p>
    <w:p w14:paraId="2F920B03" w14:textId="77777777" w:rsidR="007203DF" w:rsidRPr="00D131C8" w:rsidRDefault="007203DF" w:rsidP="00EA6F25"/>
    <w:p w14:paraId="10BD4C3B" w14:textId="77777777" w:rsidR="007203DF" w:rsidRPr="00D131C8" w:rsidRDefault="007203DF" w:rsidP="00EA6F25"/>
    <w:p w14:paraId="49223A9E" w14:textId="77777777" w:rsidR="007203DF" w:rsidRPr="00D131C8" w:rsidRDefault="007203DF" w:rsidP="00EA6F25">
      <w:r w:rsidRPr="00D131C8">
        <w:rPr>
          <w:noProof/>
          <w:lang w:eastAsia="es-MX"/>
        </w:rPr>
        <w:lastRenderedPageBreak/>
        <mc:AlternateContent>
          <mc:Choice Requires="wps">
            <w:drawing>
              <wp:anchor distT="0" distB="0" distL="114300" distR="114300" simplePos="0" relativeHeight="251669504" behindDoc="0" locked="0" layoutInCell="1" allowOverlap="1" wp14:anchorId="0E77C861" wp14:editId="244EDEDF">
                <wp:simplePos x="0" y="0"/>
                <wp:positionH relativeFrom="column">
                  <wp:posOffset>-379095</wp:posOffset>
                </wp:positionH>
                <wp:positionV relativeFrom="paragraph">
                  <wp:posOffset>1678279</wp:posOffset>
                </wp:positionV>
                <wp:extent cx="468173" cy="189636"/>
                <wp:effectExtent l="0" t="19050" r="46355" b="39370"/>
                <wp:wrapNone/>
                <wp:docPr id="3" name="Flecha derecha 3"/>
                <wp:cNvGraphicFramePr/>
                <a:graphic xmlns:a="http://schemas.openxmlformats.org/drawingml/2006/main">
                  <a:graphicData uri="http://schemas.microsoft.com/office/word/2010/wordprocessingShape">
                    <wps:wsp>
                      <wps:cNvSpPr/>
                      <wps:spPr>
                        <a:xfrm>
                          <a:off x="0" y="0"/>
                          <a:ext cx="468173" cy="1896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098B3B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29.85pt;margin-top:132.15pt;width:36.85pt;height:14.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" adj="17225" fillcolor="#156082 [3204]" strokecolor="#0a2f40 [1604]" strokeweight="1pt"/>
            </w:pict>
          </mc:Fallback>
        </mc:AlternateContent>
      </w:r>
      <w:r w:rsidRPr="00D131C8">
        <w:rPr>
          <w:noProof/>
          <w:lang w:eastAsia="es-MX"/>
        </w:rPr>
        <w:drawing>
          <wp:inline distT="0" distB="0" distL="0" distR="0" wp14:anchorId="00C8DC3E" wp14:editId="34B5F816">
            <wp:extent cx="5742940" cy="18268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826895"/>
                    </a:xfrm>
                    <a:prstGeom prst="rect">
                      <a:avLst/>
                    </a:prstGeom>
                  </pic:spPr>
                </pic:pic>
              </a:graphicData>
            </a:graphic>
          </wp:inline>
        </w:drawing>
      </w:r>
    </w:p>
    <w:p w14:paraId="412F884E" w14:textId="77777777" w:rsidR="00647DBC" w:rsidRPr="00D131C8" w:rsidRDefault="00647DBC" w:rsidP="00EA6F25"/>
    <w:p w14:paraId="578CE80F" w14:textId="77777777" w:rsidR="007203DF" w:rsidRPr="00D131C8" w:rsidRDefault="007203DF" w:rsidP="00EA6F25">
      <w:r w:rsidRPr="00D131C8">
        <w:t xml:space="preserve">De lo anterior se advierte que </w:t>
      </w:r>
      <w:r w:rsidRPr="00D131C8">
        <w:rPr>
          <w:b/>
        </w:rPr>
        <w:t>EL SUJETO OBLIGADO</w:t>
      </w:r>
      <w:r w:rsidRPr="00D131C8">
        <w:t xml:space="preserve"> es competente para generar, poseer y administrar la información peticionada por </w:t>
      </w:r>
      <w:r w:rsidRPr="00D131C8">
        <w:rPr>
          <w:b/>
        </w:rPr>
        <w:t>LA PARTE RECURRENTE</w:t>
      </w:r>
      <w:r w:rsidRPr="00D131C8">
        <w:t>.</w:t>
      </w:r>
    </w:p>
    <w:p w14:paraId="53AF6B7A" w14:textId="77777777" w:rsidR="007203DF" w:rsidRPr="00D131C8" w:rsidRDefault="007203DF" w:rsidP="00EA6F25">
      <w:r w:rsidRPr="00D131C8">
        <w:t xml:space="preserve"> </w:t>
      </w:r>
    </w:p>
    <w:p w14:paraId="0BBB13F8" w14:textId="77777777" w:rsidR="00ED1D7D" w:rsidRPr="00D131C8" w:rsidRDefault="00C41F68" w:rsidP="00EA6F25">
      <w:pPr>
        <w:rPr>
          <w:b/>
        </w:rPr>
      </w:pPr>
      <w:r w:rsidRPr="00D131C8">
        <w:t xml:space="preserve">Por lo que, en atención a todo lo antes descrito, este Órgano Garante considera que </w:t>
      </w:r>
      <w:r w:rsidRPr="00D131C8">
        <w:rPr>
          <w:b/>
        </w:rPr>
        <w:t>EL SUJETO OBLIGADO</w:t>
      </w:r>
      <w:r w:rsidRPr="00D131C8">
        <w:t xml:space="preserve"> no satisfizo correctamente el derecho de acceso a la información </w:t>
      </w:r>
      <w:r w:rsidRPr="00D131C8">
        <w:rPr>
          <w:b/>
        </w:rPr>
        <w:t>LA PARTE RECURRENTE</w:t>
      </w:r>
      <w:r w:rsidRPr="00D131C8">
        <w:t xml:space="preserve">, lo cual da como resultado que el agravio sea </w:t>
      </w:r>
      <w:r w:rsidRPr="00D131C8">
        <w:rPr>
          <w:b/>
        </w:rPr>
        <w:t>FUNDADO</w:t>
      </w:r>
      <w:r w:rsidR="00B463FC" w:rsidRPr="00D131C8">
        <w:rPr>
          <w:b/>
        </w:rPr>
        <w:t>.</w:t>
      </w:r>
    </w:p>
    <w:p w14:paraId="22F9D31C" w14:textId="77777777" w:rsidR="00E95338" w:rsidRPr="00D131C8" w:rsidRDefault="00E95338" w:rsidP="00EA6F25">
      <w:pPr>
        <w:rPr>
          <w:b/>
        </w:rPr>
      </w:pPr>
    </w:p>
    <w:p w14:paraId="65248D9F" w14:textId="77777777" w:rsidR="00E95338" w:rsidRPr="00D131C8" w:rsidRDefault="00E95338" w:rsidP="00EA6F25">
      <w:pPr>
        <w:rPr>
          <w:rFonts w:eastAsia="Calibri" w:cs="Tahoma"/>
          <w:bCs/>
          <w:szCs w:val="22"/>
        </w:rPr>
      </w:pPr>
      <w:r w:rsidRPr="00D131C8">
        <w:rPr>
          <w:rFonts w:eastAsia="Calibri" w:cs="Tahoma"/>
          <w:bCs/>
          <w:szCs w:val="22"/>
        </w:rPr>
        <w:t xml:space="preserve">En consecuencia, se determina ordenar el documento o los documentos de ser procedente en </w:t>
      </w:r>
      <w:r w:rsidRPr="00D131C8">
        <w:rPr>
          <w:rFonts w:eastAsia="Calibri" w:cs="Tahoma"/>
          <w:b/>
          <w:bCs/>
          <w:szCs w:val="22"/>
        </w:rPr>
        <w:t>versión pública</w:t>
      </w:r>
      <w:r w:rsidRPr="00D131C8">
        <w:rPr>
          <w:rFonts w:eastAsia="Calibri" w:cs="Tahoma"/>
          <w:bCs/>
          <w:szCs w:val="22"/>
        </w:rPr>
        <w:t xml:space="preserve"> donde conste el proceso de contratación y/o adjudicación respecto de la publicidad impresa que aparece en el semanario o periódico denominado </w:t>
      </w:r>
      <w:r w:rsidR="00DF7E34" w:rsidRPr="00D131C8">
        <w:rPr>
          <w:rFonts w:eastAsia="Calibri" w:cs="Tahoma"/>
          <w:bCs/>
          <w:szCs w:val="22"/>
        </w:rPr>
        <w:t xml:space="preserve">"EL GARROTE PERIODISMO CRÍTICO", </w:t>
      </w:r>
      <w:r w:rsidRPr="00D131C8">
        <w:rPr>
          <w:rFonts w:eastAsia="Calibri" w:cs="Tahoma"/>
          <w:bCs/>
          <w:szCs w:val="22"/>
        </w:rPr>
        <w:t>el comprobante o póliza de la erogación por dicho concepto</w:t>
      </w:r>
      <w:r w:rsidR="00DF7E34" w:rsidRPr="00D131C8">
        <w:rPr>
          <w:rFonts w:eastAsia="Calibri" w:cs="Tahoma"/>
          <w:bCs/>
          <w:szCs w:val="22"/>
        </w:rPr>
        <w:t xml:space="preserve"> y el </w:t>
      </w:r>
      <w:r w:rsidR="00DF7E34" w:rsidRPr="00D131C8">
        <w:t>monto destinado por el Ayuntamiento a comunicación social o pago de servicios por publicidad en cualquiera de sus modalidades del uno de enero al veinticuatro de junio de 2025</w:t>
      </w:r>
      <w:r w:rsidRPr="00D131C8">
        <w:rPr>
          <w:rFonts w:eastAsia="Calibri" w:cs="Tahoma"/>
          <w:bCs/>
          <w:szCs w:val="22"/>
        </w:rPr>
        <w:t xml:space="preserve">, </w:t>
      </w:r>
      <w:r w:rsidRPr="00D131C8">
        <w:t xml:space="preserve">debiendo </w:t>
      </w:r>
      <w:r w:rsidRPr="00D131C8">
        <w:rPr>
          <w:b/>
        </w:rPr>
        <w:t>EL SUJETO OBLIGADO</w:t>
      </w:r>
      <w:r w:rsidRPr="00D131C8">
        <w:t xml:space="preserve"> entregar el acuerdo que sustente la versión pública</w:t>
      </w:r>
      <w:r w:rsidRPr="00D131C8">
        <w:rPr>
          <w:b/>
        </w:rPr>
        <w:t>.</w:t>
      </w:r>
    </w:p>
    <w:p w14:paraId="4659EC4C" w14:textId="77777777" w:rsidR="00E95338" w:rsidRPr="00D131C8" w:rsidRDefault="00E95338" w:rsidP="00EA6F25"/>
    <w:p w14:paraId="02CAE9CB" w14:textId="77777777" w:rsidR="003B0DA9" w:rsidRPr="00D131C8" w:rsidRDefault="003B0DA9" w:rsidP="00EA6F25">
      <w:pPr>
        <w:pStyle w:val="Ttulo3"/>
      </w:pPr>
      <w:bookmarkStart w:id="36" w:name="_Toc170898812"/>
      <w:bookmarkStart w:id="37" w:name="_Toc172051201"/>
      <w:bookmarkStart w:id="38" w:name="_Toc174466654"/>
      <w:bookmarkStart w:id="39" w:name="_Toc210252259"/>
      <w:r w:rsidRPr="00D131C8">
        <w:t>d) Versión pública</w:t>
      </w:r>
      <w:bookmarkEnd w:id="36"/>
      <w:bookmarkEnd w:id="37"/>
      <w:bookmarkEnd w:id="38"/>
      <w:bookmarkEnd w:id="39"/>
    </w:p>
    <w:p w14:paraId="3D77BD7B" w14:textId="77777777" w:rsidR="003B0DA9" w:rsidRPr="00D131C8" w:rsidRDefault="003B0DA9" w:rsidP="00EA6F25">
      <w:pPr>
        <w:rPr>
          <w:bCs/>
        </w:rPr>
      </w:pPr>
      <w:r w:rsidRPr="00D131C8">
        <w:t xml:space="preserve">Para el caso de que el o los documentos de los cuales se ordena su entrega contengan datos personales susceptibles de ser testados, deberán ser entregados en </w:t>
      </w:r>
      <w:r w:rsidRPr="00D131C8">
        <w:rPr>
          <w:b/>
        </w:rPr>
        <w:t>versión pública</w:t>
      </w:r>
      <w:r w:rsidRPr="00D131C8">
        <w:t>, pues el</w:t>
      </w:r>
      <w:r w:rsidRPr="00D131C8">
        <w:rPr>
          <w:bCs/>
        </w:rPr>
        <w:t xml:space="preserve"> </w:t>
      </w:r>
      <w:r w:rsidRPr="00D131C8">
        <w:rPr>
          <w:bCs/>
        </w:rPr>
        <w:lastRenderedPageBreak/>
        <w:t>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5ACDC06" w14:textId="77777777" w:rsidR="003B0DA9" w:rsidRPr="00D131C8" w:rsidRDefault="003B0DA9" w:rsidP="00EA6F25">
      <w:pPr>
        <w:rPr>
          <w:rFonts w:eastAsia="Calibri"/>
          <w:bCs/>
          <w:lang w:eastAsia="en-US"/>
        </w:rPr>
      </w:pPr>
    </w:p>
    <w:p w14:paraId="43818F79" w14:textId="77777777" w:rsidR="003B0DA9" w:rsidRPr="00D131C8" w:rsidRDefault="003B0DA9" w:rsidP="00EA6F25">
      <w:pPr>
        <w:rPr>
          <w:bCs/>
        </w:rPr>
      </w:pPr>
      <w:r w:rsidRPr="00D131C8">
        <w:rPr>
          <w:bCs/>
        </w:rPr>
        <w:t>A este respecto, los artículos 3, fracciones IX, XX, XXI y XLV; 51 y 52 de la Ley de Transparencia y Acceso a la Información Pública del Estado de México y Municipios establecen:</w:t>
      </w:r>
    </w:p>
    <w:p w14:paraId="5C69DEC3" w14:textId="77777777" w:rsidR="003B0DA9" w:rsidRPr="00D131C8" w:rsidRDefault="003B0DA9" w:rsidP="00EA6F25"/>
    <w:p w14:paraId="6493B574" w14:textId="77777777" w:rsidR="003B0DA9" w:rsidRPr="00D131C8" w:rsidRDefault="003B0DA9" w:rsidP="00EA6F25">
      <w:pPr>
        <w:spacing w:line="240" w:lineRule="auto"/>
        <w:ind w:left="567" w:right="567"/>
        <w:contextualSpacing/>
        <w:rPr>
          <w:i/>
          <w:kern w:val="28"/>
          <w:szCs w:val="56"/>
        </w:rPr>
      </w:pPr>
      <w:r w:rsidRPr="00D131C8">
        <w:rPr>
          <w:b/>
          <w:bCs/>
          <w:i/>
          <w:noProof/>
          <w:kern w:val="28"/>
          <w:szCs w:val="56"/>
        </w:rPr>
        <w:t>“</w:t>
      </w:r>
      <w:r w:rsidRPr="00D131C8">
        <w:rPr>
          <w:b/>
          <w:bCs/>
          <w:i/>
          <w:kern w:val="28"/>
          <w:szCs w:val="56"/>
        </w:rPr>
        <w:t xml:space="preserve">Artículo 3. </w:t>
      </w:r>
      <w:r w:rsidRPr="00D131C8">
        <w:rPr>
          <w:i/>
          <w:kern w:val="28"/>
          <w:szCs w:val="56"/>
        </w:rPr>
        <w:t xml:space="preserve">Para los efectos de la presente Ley se entenderá por: </w:t>
      </w:r>
    </w:p>
    <w:p w14:paraId="11A52272" w14:textId="77777777" w:rsidR="003B0DA9" w:rsidRPr="00D131C8" w:rsidRDefault="003B0DA9" w:rsidP="00EA6F25">
      <w:pPr>
        <w:spacing w:line="240" w:lineRule="auto"/>
        <w:ind w:left="567" w:right="567"/>
        <w:contextualSpacing/>
        <w:rPr>
          <w:i/>
          <w:kern w:val="28"/>
          <w:szCs w:val="56"/>
        </w:rPr>
      </w:pPr>
      <w:r w:rsidRPr="00D131C8">
        <w:rPr>
          <w:b/>
          <w:i/>
          <w:kern w:val="28"/>
          <w:szCs w:val="56"/>
        </w:rPr>
        <w:t>IX.</w:t>
      </w:r>
      <w:r w:rsidRPr="00D131C8">
        <w:rPr>
          <w:i/>
          <w:kern w:val="28"/>
          <w:szCs w:val="56"/>
        </w:rPr>
        <w:t xml:space="preserve"> </w:t>
      </w:r>
      <w:r w:rsidRPr="00D131C8">
        <w:rPr>
          <w:b/>
          <w:i/>
          <w:kern w:val="28"/>
          <w:szCs w:val="56"/>
        </w:rPr>
        <w:t xml:space="preserve">Datos personales: </w:t>
      </w:r>
      <w:r w:rsidRPr="00D131C8">
        <w:rPr>
          <w:i/>
          <w:kern w:val="28"/>
          <w:szCs w:val="56"/>
        </w:rPr>
        <w:t xml:space="preserve">La información concerniente a una persona, identificada o identificable según lo dispuesto por la Ley de Protección de Datos Personales del Estado de México; </w:t>
      </w:r>
    </w:p>
    <w:p w14:paraId="07273A32" w14:textId="77777777" w:rsidR="003B0DA9" w:rsidRPr="00D131C8" w:rsidRDefault="003B0DA9" w:rsidP="00EA6F25"/>
    <w:p w14:paraId="06F04E49" w14:textId="77777777" w:rsidR="003B0DA9" w:rsidRPr="00D131C8" w:rsidRDefault="003B0DA9" w:rsidP="00EA6F25">
      <w:pPr>
        <w:spacing w:line="240" w:lineRule="auto"/>
        <w:ind w:left="567" w:right="567"/>
        <w:contextualSpacing/>
        <w:rPr>
          <w:i/>
          <w:kern w:val="28"/>
          <w:szCs w:val="56"/>
        </w:rPr>
      </w:pPr>
      <w:r w:rsidRPr="00D131C8">
        <w:rPr>
          <w:b/>
          <w:i/>
          <w:kern w:val="28"/>
          <w:szCs w:val="56"/>
        </w:rPr>
        <w:t>XX.</w:t>
      </w:r>
      <w:r w:rsidRPr="00D131C8">
        <w:rPr>
          <w:i/>
          <w:kern w:val="28"/>
          <w:szCs w:val="56"/>
        </w:rPr>
        <w:t xml:space="preserve"> </w:t>
      </w:r>
      <w:r w:rsidRPr="00D131C8">
        <w:rPr>
          <w:b/>
          <w:i/>
          <w:kern w:val="28"/>
          <w:szCs w:val="56"/>
        </w:rPr>
        <w:t>Información clasificada:</w:t>
      </w:r>
      <w:r w:rsidRPr="00D131C8">
        <w:rPr>
          <w:i/>
          <w:kern w:val="28"/>
          <w:szCs w:val="56"/>
        </w:rPr>
        <w:t xml:space="preserve"> Aquella considerada por la presente Ley como reservada o confidencial; </w:t>
      </w:r>
    </w:p>
    <w:p w14:paraId="4BF7E9E3" w14:textId="77777777" w:rsidR="003B0DA9" w:rsidRPr="00D131C8" w:rsidRDefault="003B0DA9" w:rsidP="00EA6F25"/>
    <w:p w14:paraId="00D4791E" w14:textId="77777777" w:rsidR="003B0DA9" w:rsidRPr="00D131C8" w:rsidRDefault="003B0DA9" w:rsidP="00EA6F25">
      <w:pPr>
        <w:spacing w:line="240" w:lineRule="auto"/>
        <w:ind w:left="567" w:right="567"/>
        <w:contextualSpacing/>
        <w:rPr>
          <w:i/>
          <w:kern w:val="28"/>
          <w:szCs w:val="56"/>
        </w:rPr>
      </w:pPr>
      <w:r w:rsidRPr="00D131C8">
        <w:rPr>
          <w:b/>
          <w:i/>
          <w:kern w:val="28"/>
          <w:szCs w:val="56"/>
        </w:rPr>
        <w:t>XXI.</w:t>
      </w:r>
      <w:r w:rsidRPr="00D131C8">
        <w:rPr>
          <w:i/>
          <w:kern w:val="28"/>
          <w:szCs w:val="56"/>
        </w:rPr>
        <w:t xml:space="preserve"> </w:t>
      </w:r>
      <w:r w:rsidRPr="00D131C8">
        <w:rPr>
          <w:b/>
          <w:i/>
          <w:kern w:val="28"/>
          <w:szCs w:val="56"/>
        </w:rPr>
        <w:t>Información confidencial</w:t>
      </w:r>
      <w:r w:rsidRPr="00D131C8">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372A98" w14:textId="77777777" w:rsidR="003B0DA9" w:rsidRPr="00D131C8" w:rsidRDefault="003B0DA9" w:rsidP="00EA6F25"/>
    <w:p w14:paraId="4969F9FD" w14:textId="77777777" w:rsidR="003B0DA9" w:rsidRPr="00D131C8" w:rsidRDefault="003B0DA9" w:rsidP="00EA6F25">
      <w:pPr>
        <w:spacing w:line="240" w:lineRule="auto"/>
        <w:ind w:left="567" w:right="567"/>
        <w:contextualSpacing/>
        <w:rPr>
          <w:i/>
          <w:kern w:val="28"/>
          <w:szCs w:val="56"/>
        </w:rPr>
      </w:pPr>
      <w:r w:rsidRPr="00D131C8">
        <w:rPr>
          <w:b/>
          <w:i/>
          <w:kern w:val="28"/>
          <w:szCs w:val="56"/>
        </w:rPr>
        <w:t>XLV. Versión pública:</w:t>
      </w:r>
      <w:r w:rsidRPr="00D131C8">
        <w:rPr>
          <w:i/>
          <w:kern w:val="28"/>
          <w:szCs w:val="56"/>
        </w:rPr>
        <w:t xml:space="preserve"> Documento en el que se elimine, suprime o borra la información clasificada como reservada o confidencial para permitir su acceso. </w:t>
      </w:r>
    </w:p>
    <w:p w14:paraId="01A82C2A" w14:textId="77777777" w:rsidR="003B0DA9" w:rsidRPr="00D131C8" w:rsidRDefault="003B0DA9" w:rsidP="00EA6F25"/>
    <w:p w14:paraId="2BB30526" w14:textId="77777777" w:rsidR="003B0DA9" w:rsidRPr="00D131C8" w:rsidRDefault="003B0DA9" w:rsidP="00EA6F25">
      <w:pPr>
        <w:spacing w:line="240" w:lineRule="auto"/>
        <w:ind w:left="567" w:right="567"/>
        <w:contextualSpacing/>
        <w:rPr>
          <w:i/>
          <w:kern w:val="28"/>
          <w:szCs w:val="56"/>
        </w:rPr>
      </w:pPr>
      <w:r w:rsidRPr="00D131C8">
        <w:rPr>
          <w:b/>
          <w:i/>
          <w:kern w:val="28"/>
          <w:szCs w:val="56"/>
        </w:rPr>
        <w:t>Artículo 51.</w:t>
      </w:r>
      <w:r w:rsidRPr="00D131C8">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131C8">
        <w:rPr>
          <w:b/>
          <w:i/>
          <w:kern w:val="28"/>
          <w:szCs w:val="56"/>
        </w:rPr>
        <w:t xml:space="preserve">y tendrá la </w:t>
      </w:r>
      <w:r w:rsidRPr="00D131C8">
        <w:rPr>
          <w:b/>
          <w:i/>
          <w:kern w:val="28"/>
          <w:szCs w:val="56"/>
        </w:rPr>
        <w:lastRenderedPageBreak/>
        <w:t xml:space="preserve">responsabilidad de verificar en cada caso que la misma no sea confidencial o reservada. </w:t>
      </w:r>
      <w:r w:rsidRPr="00D131C8">
        <w:rPr>
          <w:i/>
          <w:kern w:val="28"/>
          <w:szCs w:val="56"/>
        </w:rPr>
        <w:t>Dicha Unidad contará con las facultades internas necesarias para gestionar la atención a las solicitudes de información en los términos de la Ley General y la presente Ley.</w:t>
      </w:r>
    </w:p>
    <w:p w14:paraId="0DD95DFF" w14:textId="77777777" w:rsidR="003B0DA9" w:rsidRPr="00D131C8" w:rsidRDefault="003B0DA9" w:rsidP="00EA6F25"/>
    <w:p w14:paraId="66F7C0C9" w14:textId="77777777" w:rsidR="003B0DA9" w:rsidRPr="00D131C8" w:rsidRDefault="003B0DA9" w:rsidP="00EA6F25">
      <w:pPr>
        <w:spacing w:line="240" w:lineRule="auto"/>
        <w:ind w:left="567" w:right="567"/>
        <w:contextualSpacing/>
        <w:rPr>
          <w:i/>
          <w:kern w:val="28"/>
          <w:szCs w:val="56"/>
        </w:rPr>
      </w:pPr>
      <w:r w:rsidRPr="00D131C8">
        <w:rPr>
          <w:b/>
          <w:i/>
          <w:kern w:val="28"/>
          <w:szCs w:val="56"/>
        </w:rPr>
        <w:t>Artículo 52.</w:t>
      </w:r>
      <w:r w:rsidRPr="00D131C8">
        <w:rPr>
          <w:i/>
          <w:kern w:val="28"/>
          <w:szCs w:val="56"/>
        </w:rPr>
        <w:t xml:space="preserve"> Las solicitudes de acceso a la información y las respuestas que se les dé, incluyendo, en su caso, </w:t>
      </w:r>
      <w:r w:rsidRPr="00D131C8">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D131C8">
        <w:rPr>
          <w:i/>
          <w:kern w:val="28"/>
          <w:szCs w:val="56"/>
        </w:rPr>
        <w:t>, siempre y cuando la resolución de referencia se someta a un proceso de disociación, es decir, no haga identificable al titular de tales datos personales.</w:t>
      </w:r>
      <w:r w:rsidRPr="00D131C8">
        <w:rPr>
          <w:bCs/>
          <w:i/>
          <w:noProof/>
          <w:kern w:val="28"/>
          <w:szCs w:val="56"/>
        </w:rPr>
        <w:t xml:space="preserve">” </w:t>
      </w:r>
      <w:r w:rsidRPr="00D131C8">
        <w:rPr>
          <w:iCs/>
          <w:kern w:val="28"/>
          <w:szCs w:val="22"/>
        </w:rPr>
        <w:t>(Énfasis añadido)</w:t>
      </w:r>
    </w:p>
    <w:p w14:paraId="49ABC99B" w14:textId="77777777" w:rsidR="003B0DA9" w:rsidRPr="00D131C8" w:rsidRDefault="003B0DA9" w:rsidP="00EA6F25"/>
    <w:p w14:paraId="5E6214BA" w14:textId="77777777" w:rsidR="003B0DA9" w:rsidRPr="00D131C8" w:rsidRDefault="003B0DA9" w:rsidP="00EA6F25">
      <w:r w:rsidRPr="00D131C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3C2001B" w14:textId="77777777" w:rsidR="003B0DA9" w:rsidRPr="00D131C8" w:rsidRDefault="003B0DA9" w:rsidP="00EA6F25"/>
    <w:p w14:paraId="748AF228" w14:textId="77777777" w:rsidR="003B0DA9" w:rsidRPr="00D131C8" w:rsidRDefault="003B0DA9" w:rsidP="00EA6F25">
      <w:pPr>
        <w:spacing w:line="240" w:lineRule="auto"/>
        <w:ind w:left="567" w:right="567"/>
        <w:contextualSpacing/>
        <w:rPr>
          <w:rFonts w:eastAsia="Arial Unicode MS"/>
          <w:i/>
          <w:kern w:val="28"/>
          <w:szCs w:val="56"/>
        </w:rPr>
      </w:pPr>
      <w:r w:rsidRPr="00D131C8">
        <w:rPr>
          <w:rFonts w:eastAsia="Arial Unicode MS"/>
          <w:b/>
          <w:i/>
          <w:kern w:val="28"/>
          <w:szCs w:val="56"/>
        </w:rPr>
        <w:t>“Artículo 22.</w:t>
      </w:r>
      <w:r w:rsidRPr="00D131C8">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1178ED88" w14:textId="77777777" w:rsidR="003B0DA9" w:rsidRPr="00D131C8" w:rsidRDefault="003B0DA9" w:rsidP="00EA6F25">
      <w:pPr>
        <w:rPr>
          <w:rFonts w:eastAsia="Arial Unicode MS"/>
        </w:rPr>
      </w:pPr>
    </w:p>
    <w:p w14:paraId="673D3DC4" w14:textId="77777777" w:rsidR="003B0DA9" w:rsidRPr="00D131C8" w:rsidRDefault="003B0DA9" w:rsidP="00EA6F25">
      <w:pPr>
        <w:spacing w:line="240" w:lineRule="auto"/>
        <w:ind w:left="567" w:right="567"/>
        <w:contextualSpacing/>
        <w:rPr>
          <w:rFonts w:eastAsia="Arial Unicode MS"/>
          <w:i/>
          <w:kern w:val="28"/>
          <w:szCs w:val="56"/>
        </w:rPr>
      </w:pPr>
      <w:r w:rsidRPr="00D131C8">
        <w:rPr>
          <w:rFonts w:eastAsia="Arial Unicode MS"/>
          <w:b/>
          <w:i/>
          <w:kern w:val="28"/>
          <w:szCs w:val="56"/>
        </w:rPr>
        <w:t>Artículo 38.</w:t>
      </w:r>
      <w:r w:rsidRPr="00D131C8">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131C8">
        <w:rPr>
          <w:rFonts w:eastAsia="Arial Unicode MS"/>
          <w:b/>
          <w:i/>
          <w:kern w:val="28"/>
          <w:szCs w:val="56"/>
        </w:rPr>
        <w:t>”</w:t>
      </w:r>
      <w:r w:rsidRPr="00D131C8">
        <w:rPr>
          <w:rFonts w:eastAsia="Arial Unicode MS"/>
          <w:i/>
          <w:kern w:val="28"/>
          <w:szCs w:val="56"/>
        </w:rPr>
        <w:t xml:space="preserve"> </w:t>
      </w:r>
    </w:p>
    <w:p w14:paraId="33776D5B" w14:textId="77777777" w:rsidR="003B0DA9" w:rsidRPr="00D131C8" w:rsidRDefault="003B0DA9" w:rsidP="00EA6F25">
      <w:pPr>
        <w:rPr>
          <w:rFonts w:eastAsia="Arial Unicode MS"/>
          <w:i/>
          <w:szCs w:val="22"/>
        </w:rPr>
      </w:pPr>
    </w:p>
    <w:p w14:paraId="07AB1E25" w14:textId="77777777" w:rsidR="003B0DA9" w:rsidRPr="00D131C8" w:rsidRDefault="003B0DA9" w:rsidP="00EA6F25">
      <w:r w:rsidRPr="00D131C8">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AB01C00" w14:textId="77777777" w:rsidR="003B0DA9" w:rsidRPr="00D131C8" w:rsidRDefault="003B0DA9" w:rsidP="00EA6F25"/>
    <w:p w14:paraId="612F0C6E" w14:textId="77777777" w:rsidR="003B0DA9" w:rsidRPr="00D131C8" w:rsidRDefault="003B0DA9" w:rsidP="00EA6F25">
      <w:r w:rsidRPr="00D131C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131C8">
        <w:rPr>
          <w:rFonts w:eastAsia="Arial Unicode MS"/>
        </w:rPr>
        <w:t xml:space="preserve"> que debe ser protegida por </w:t>
      </w:r>
      <w:r w:rsidRPr="00D131C8">
        <w:rPr>
          <w:rFonts w:eastAsia="Arial Unicode MS"/>
          <w:b/>
        </w:rPr>
        <w:t>EL SUJETO OBLIGADO,</w:t>
      </w:r>
      <w:r w:rsidRPr="00D131C8">
        <w:rPr>
          <w:rFonts w:eastAsia="Arial Unicode MS"/>
        </w:rPr>
        <w:t xml:space="preserve"> por lo </w:t>
      </w:r>
      <w:r w:rsidRPr="00D131C8">
        <w:t>que, todo dato personal susceptible de clasificación debe ser protegido.</w:t>
      </w:r>
    </w:p>
    <w:p w14:paraId="64FCCF65" w14:textId="77777777" w:rsidR="003B0DA9" w:rsidRPr="00D131C8" w:rsidRDefault="003B0DA9" w:rsidP="00EA6F25"/>
    <w:p w14:paraId="51AD440F" w14:textId="77777777" w:rsidR="003B0DA9" w:rsidRPr="00D131C8" w:rsidRDefault="003B0DA9" w:rsidP="00EA6F25">
      <w:r w:rsidRPr="00D131C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F18E2A4" w14:textId="77777777" w:rsidR="003B0DA9" w:rsidRPr="00D131C8" w:rsidRDefault="003B0DA9" w:rsidP="00EA6F25"/>
    <w:p w14:paraId="78BB9CB2" w14:textId="77777777" w:rsidR="003B0DA9" w:rsidRPr="00D131C8" w:rsidRDefault="003B0DA9" w:rsidP="00EA6F25">
      <w:r w:rsidRPr="00D131C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07740E3" w14:textId="77777777" w:rsidR="003B0DA9" w:rsidRPr="00D131C8" w:rsidRDefault="003B0DA9" w:rsidP="00EA6F25"/>
    <w:p w14:paraId="0A0137C8" w14:textId="77777777" w:rsidR="003B0DA9" w:rsidRPr="00D131C8" w:rsidRDefault="003B0DA9" w:rsidP="00EA6F25">
      <w:pPr>
        <w:jc w:val="center"/>
        <w:rPr>
          <w:b/>
          <w:i/>
          <w:szCs w:val="22"/>
        </w:rPr>
      </w:pPr>
      <w:r w:rsidRPr="00D131C8">
        <w:rPr>
          <w:b/>
          <w:i/>
          <w:szCs w:val="22"/>
          <w:lang w:val="es-ES_tradnl"/>
        </w:rPr>
        <w:t>Ley de Transparencia y Acceso a la Información Pública del Estado de México y Municipios</w:t>
      </w:r>
    </w:p>
    <w:p w14:paraId="6BC5BC09" w14:textId="77777777" w:rsidR="003B0DA9" w:rsidRPr="00D131C8" w:rsidRDefault="003B0DA9" w:rsidP="00EA6F25"/>
    <w:p w14:paraId="1BCB90F2" w14:textId="77777777" w:rsidR="003B0DA9" w:rsidRPr="00D131C8" w:rsidRDefault="003B0DA9" w:rsidP="00EA6F25">
      <w:pPr>
        <w:spacing w:line="240" w:lineRule="auto"/>
        <w:ind w:left="567" w:right="567"/>
        <w:contextualSpacing/>
        <w:rPr>
          <w:i/>
          <w:kern w:val="28"/>
          <w:szCs w:val="56"/>
        </w:rPr>
      </w:pPr>
      <w:r w:rsidRPr="00D131C8">
        <w:rPr>
          <w:b/>
          <w:i/>
          <w:kern w:val="28"/>
          <w:szCs w:val="56"/>
        </w:rPr>
        <w:t xml:space="preserve">“Artículo 49. </w:t>
      </w:r>
      <w:r w:rsidRPr="00D131C8">
        <w:rPr>
          <w:i/>
          <w:kern w:val="28"/>
          <w:szCs w:val="56"/>
        </w:rPr>
        <w:t>Los Comités de Transparencia tendrán las siguientes atribuciones:</w:t>
      </w:r>
    </w:p>
    <w:p w14:paraId="6B844823" w14:textId="77777777" w:rsidR="003B0DA9" w:rsidRPr="00D131C8" w:rsidRDefault="003B0DA9" w:rsidP="00EA6F25">
      <w:pPr>
        <w:spacing w:line="240" w:lineRule="auto"/>
        <w:ind w:left="567" w:right="567"/>
        <w:contextualSpacing/>
        <w:rPr>
          <w:i/>
          <w:kern w:val="28"/>
          <w:szCs w:val="56"/>
        </w:rPr>
      </w:pPr>
      <w:r w:rsidRPr="00D131C8">
        <w:rPr>
          <w:b/>
          <w:i/>
          <w:kern w:val="28"/>
          <w:szCs w:val="56"/>
        </w:rPr>
        <w:t>VIII.</w:t>
      </w:r>
      <w:r w:rsidRPr="00D131C8">
        <w:rPr>
          <w:i/>
          <w:kern w:val="28"/>
          <w:szCs w:val="56"/>
        </w:rPr>
        <w:t xml:space="preserve"> Aprobar, modificar o revocar la clasificación de la información;</w:t>
      </w:r>
    </w:p>
    <w:p w14:paraId="4CD057B5" w14:textId="77777777" w:rsidR="003B0DA9" w:rsidRPr="00D131C8" w:rsidRDefault="003B0DA9" w:rsidP="00EA6F25"/>
    <w:p w14:paraId="6FC1914B" w14:textId="77777777" w:rsidR="003B0DA9" w:rsidRPr="00D131C8" w:rsidRDefault="003B0DA9" w:rsidP="00EA6F25">
      <w:pPr>
        <w:spacing w:line="240" w:lineRule="auto"/>
        <w:ind w:left="567" w:right="567"/>
        <w:contextualSpacing/>
        <w:rPr>
          <w:i/>
          <w:kern w:val="28"/>
          <w:szCs w:val="56"/>
        </w:rPr>
      </w:pPr>
      <w:r w:rsidRPr="00D131C8">
        <w:rPr>
          <w:b/>
          <w:i/>
          <w:kern w:val="28"/>
          <w:szCs w:val="56"/>
        </w:rPr>
        <w:t>Artículo 132.</w:t>
      </w:r>
      <w:r w:rsidRPr="00D131C8">
        <w:rPr>
          <w:i/>
          <w:kern w:val="28"/>
          <w:szCs w:val="56"/>
        </w:rPr>
        <w:t xml:space="preserve"> La clasificación de la información se llevará a cabo en el momento en que:</w:t>
      </w:r>
    </w:p>
    <w:p w14:paraId="6FEFE294" w14:textId="77777777" w:rsidR="003B0DA9" w:rsidRPr="00D131C8" w:rsidRDefault="003B0DA9" w:rsidP="00EA6F25">
      <w:pPr>
        <w:spacing w:line="240" w:lineRule="auto"/>
        <w:ind w:left="567" w:right="567"/>
        <w:contextualSpacing/>
        <w:rPr>
          <w:i/>
          <w:kern w:val="28"/>
          <w:szCs w:val="56"/>
        </w:rPr>
      </w:pPr>
      <w:r w:rsidRPr="00D131C8">
        <w:rPr>
          <w:b/>
          <w:i/>
          <w:kern w:val="28"/>
          <w:szCs w:val="56"/>
        </w:rPr>
        <w:t>I.</w:t>
      </w:r>
      <w:r w:rsidRPr="00D131C8">
        <w:rPr>
          <w:i/>
          <w:kern w:val="28"/>
          <w:szCs w:val="56"/>
        </w:rPr>
        <w:t xml:space="preserve"> Se reciba una solicitud de acceso a la información;</w:t>
      </w:r>
    </w:p>
    <w:p w14:paraId="60D43D2D" w14:textId="77777777" w:rsidR="003B0DA9" w:rsidRPr="00D131C8" w:rsidRDefault="003B0DA9" w:rsidP="00EA6F25">
      <w:pPr>
        <w:spacing w:line="240" w:lineRule="auto"/>
        <w:ind w:left="567" w:right="567"/>
        <w:contextualSpacing/>
        <w:rPr>
          <w:i/>
          <w:kern w:val="28"/>
          <w:szCs w:val="56"/>
        </w:rPr>
      </w:pPr>
      <w:r w:rsidRPr="00D131C8">
        <w:rPr>
          <w:b/>
          <w:i/>
          <w:kern w:val="28"/>
          <w:szCs w:val="56"/>
        </w:rPr>
        <w:t>II.</w:t>
      </w:r>
      <w:r w:rsidRPr="00D131C8">
        <w:rPr>
          <w:i/>
          <w:kern w:val="28"/>
          <w:szCs w:val="56"/>
        </w:rPr>
        <w:t xml:space="preserve"> Se determine mediante resolución de autoridad competente; o</w:t>
      </w:r>
    </w:p>
    <w:p w14:paraId="493BD977" w14:textId="77777777" w:rsidR="003B0DA9" w:rsidRPr="00D131C8" w:rsidRDefault="003B0DA9" w:rsidP="00EA6F25">
      <w:pPr>
        <w:spacing w:line="240" w:lineRule="auto"/>
        <w:ind w:left="567" w:right="567"/>
        <w:contextualSpacing/>
        <w:rPr>
          <w:b/>
          <w:i/>
          <w:kern w:val="28"/>
          <w:szCs w:val="56"/>
        </w:rPr>
      </w:pPr>
      <w:r w:rsidRPr="00D131C8">
        <w:rPr>
          <w:b/>
          <w:bCs/>
          <w:i/>
          <w:kern w:val="28"/>
          <w:szCs w:val="56"/>
        </w:rPr>
        <w:t>III.</w:t>
      </w:r>
      <w:r w:rsidRPr="00D131C8">
        <w:rPr>
          <w:i/>
          <w:kern w:val="28"/>
          <w:szCs w:val="56"/>
        </w:rPr>
        <w:t xml:space="preserve"> Se generen versiones públicas para dar cumplimiento a las obligaciones de transparencia previstas en esta Ley.</w:t>
      </w:r>
      <w:r w:rsidRPr="00D131C8">
        <w:rPr>
          <w:b/>
          <w:i/>
          <w:kern w:val="28"/>
          <w:szCs w:val="56"/>
        </w:rPr>
        <w:t>”</w:t>
      </w:r>
    </w:p>
    <w:p w14:paraId="18127636" w14:textId="77777777" w:rsidR="003B0DA9" w:rsidRPr="00D131C8" w:rsidRDefault="003B0DA9" w:rsidP="00EA6F25"/>
    <w:p w14:paraId="174DB024" w14:textId="77777777" w:rsidR="003B0DA9" w:rsidRPr="00D131C8" w:rsidRDefault="003B0DA9" w:rsidP="00EA6F25">
      <w:pPr>
        <w:spacing w:line="240" w:lineRule="auto"/>
        <w:ind w:left="567" w:right="567"/>
        <w:contextualSpacing/>
        <w:rPr>
          <w:i/>
          <w:kern w:val="28"/>
          <w:szCs w:val="56"/>
        </w:rPr>
      </w:pPr>
      <w:r w:rsidRPr="00D131C8">
        <w:rPr>
          <w:b/>
          <w:i/>
          <w:kern w:val="28"/>
          <w:szCs w:val="56"/>
        </w:rPr>
        <w:t>“Segundo. -</w:t>
      </w:r>
      <w:r w:rsidRPr="00D131C8">
        <w:rPr>
          <w:i/>
          <w:kern w:val="28"/>
          <w:szCs w:val="56"/>
        </w:rPr>
        <w:t xml:space="preserve"> Para efectos de los presentes Lineamientos Generales, se entenderá por:</w:t>
      </w:r>
    </w:p>
    <w:p w14:paraId="1A6B033D" w14:textId="77777777" w:rsidR="003B0DA9" w:rsidRPr="00D131C8" w:rsidRDefault="003B0DA9" w:rsidP="00EA6F25">
      <w:pPr>
        <w:spacing w:line="240" w:lineRule="auto"/>
        <w:ind w:left="567" w:right="567"/>
        <w:contextualSpacing/>
        <w:rPr>
          <w:i/>
          <w:kern w:val="28"/>
          <w:szCs w:val="56"/>
        </w:rPr>
      </w:pPr>
      <w:r w:rsidRPr="00D131C8">
        <w:rPr>
          <w:b/>
          <w:i/>
          <w:kern w:val="28"/>
          <w:szCs w:val="56"/>
        </w:rPr>
        <w:t>XVIII.</w:t>
      </w:r>
      <w:r w:rsidRPr="00D131C8">
        <w:rPr>
          <w:i/>
          <w:kern w:val="28"/>
          <w:szCs w:val="56"/>
        </w:rPr>
        <w:t xml:space="preserve">  </w:t>
      </w:r>
      <w:r w:rsidRPr="00D131C8">
        <w:rPr>
          <w:b/>
          <w:i/>
          <w:kern w:val="28"/>
          <w:szCs w:val="56"/>
        </w:rPr>
        <w:t>Versión pública:</w:t>
      </w:r>
      <w:r w:rsidRPr="00D131C8">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67EA71" w14:textId="77777777" w:rsidR="003B0DA9" w:rsidRPr="00D131C8" w:rsidRDefault="003B0DA9" w:rsidP="00EA6F25">
      <w:pPr>
        <w:spacing w:line="240" w:lineRule="auto"/>
        <w:ind w:left="567" w:right="567"/>
        <w:contextualSpacing/>
        <w:rPr>
          <w:i/>
          <w:kern w:val="28"/>
          <w:szCs w:val="56"/>
        </w:rPr>
      </w:pPr>
    </w:p>
    <w:p w14:paraId="2B99BC21" w14:textId="77777777" w:rsidR="003B0DA9" w:rsidRPr="00D131C8" w:rsidRDefault="003B0DA9" w:rsidP="00EA6F25">
      <w:pPr>
        <w:spacing w:line="240" w:lineRule="auto"/>
        <w:ind w:left="567" w:right="567"/>
        <w:contextualSpacing/>
        <w:rPr>
          <w:b/>
          <w:i/>
          <w:kern w:val="28"/>
          <w:szCs w:val="56"/>
          <w:lang w:val="es-ES_tradnl" w:eastAsia="es-MX"/>
        </w:rPr>
      </w:pPr>
      <w:r w:rsidRPr="00D131C8">
        <w:rPr>
          <w:b/>
          <w:i/>
          <w:kern w:val="28"/>
          <w:szCs w:val="56"/>
          <w:lang w:val="es-ES_tradnl" w:eastAsia="es-MX"/>
        </w:rPr>
        <w:t xml:space="preserve">Lineamientos Generales en materia de Clasificación y Desclasificación de la </w:t>
      </w:r>
      <w:r w:rsidRPr="00D131C8">
        <w:rPr>
          <w:b/>
          <w:i/>
          <w:kern w:val="28"/>
          <w:szCs w:val="56"/>
          <w:lang w:val="es-ES_tradnl"/>
        </w:rPr>
        <w:t>Información</w:t>
      </w:r>
    </w:p>
    <w:p w14:paraId="43D317FA" w14:textId="77777777" w:rsidR="003B0DA9" w:rsidRPr="00D131C8" w:rsidRDefault="003B0DA9" w:rsidP="00EA6F25">
      <w:pPr>
        <w:spacing w:line="240" w:lineRule="auto"/>
        <w:ind w:left="567" w:right="567"/>
        <w:contextualSpacing/>
        <w:rPr>
          <w:i/>
          <w:kern w:val="28"/>
          <w:szCs w:val="56"/>
        </w:rPr>
      </w:pPr>
    </w:p>
    <w:p w14:paraId="144BB16F" w14:textId="77777777" w:rsidR="003B0DA9" w:rsidRPr="00D131C8" w:rsidRDefault="003B0DA9" w:rsidP="00EA6F25">
      <w:pPr>
        <w:spacing w:line="240" w:lineRule="auto"/>
        <w:ind w:left="567" w:right="567"/>
        <w:contextualSpacing/>
        <w:rPr>
          <w:i/>
          <w:kern w:val="28"/>
          <w:szCs w:val="56"/>
        </w:rPr>
      </w:pPr>
      <w:r w:rsidRPr="00D131C8">
        <w:rPr>
          <w:b/>
          <w:i/>
          <w:kern w:val="28"/>
          <w:szCs w:val="56"/>
        </w:rPr>
        <w:t>Cuarto.</w:t>
      </w:r>
      <w:r w:rsidRPr="00D131C8">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E29A1C" w14:textId="77777777" w:rsidR="003B0DA9" w:rsidRPr="00D131C8" w:rsidRDefault="003B0DA9" w:rsidP="00EA6F25">
      <w:pPr>
        <w:spacing w:line="240" w:lineRule="auto"/>
        <w:ind w:left="567" w:right="567"/>
        <w:contextualSpacing/>
        <w:rPr>
          <w:i/>
          <w:kern w:val="28"/>
          <w:szCs w:val="56"/>
        </w:rPr>
      </w:pPr>
      <w:r w:rsidRPr="00D131C8">
        <w:rPr>
          <w:i/>
          <w:kern w:val="28"/>
          <w:szCs w:val="56"/>
        </w:rPr>
        <w:t>Los sujetos obligados deberán aplicar, de manera estricta, las excepciones al derecho de acceso a la información y sólo podrán invocarlas cuando acrediten su procedencia.</w:t>
      </w:r>
    </w:p>
    <w:p w14:paraId="2E3EF326" w14:textId="77777777" w:rsidR="003B0DA9" w:rsidRPr="00D131C8" w:rsidRDefault="003B0DA9" w:rsidP="00EA6F25"/>
    <w:p w14:paraId="4002BD84" w14:textId="77777777" w:rsidR="003B0DA9" w:rsidRPr="00D131C8" w:rsidRDefault="003B0DA9" w:rsidP="00EA6F25">
      <w:pPr>
        <w:spacing w:line="240" w:lineRule="auto"/>
        <w:ind w:left="567" w:right="567"/>
        <w:contextualSpacing/>
        <w:rPr>
          <w:i/>
          <w:kern w:val="28"/>
          <w:szCs w:val="56"/>
        </w:rPr>
      </w:pPr>
      <w:r w:rsidRPr="00D131C8">
        <w:rPr>
          <w:b/>
          <w:i/>
          <w:kern w:val="28"/>
          <w:szCs w:val="56"/>
        </w:rPr>
        <w:t>Quinto.</w:t>
      </w:r>
      <w:r w:rsidRPr="00D131C8">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D131C8">
        <w:rPr>
          <w:i/>
          <w:kern w:val="28"/>
          <w:szCs w:val="56"/>
        </w:rPr>
        <w:lastRenderedPageBreak/>
        <w:t>transparencia, observando lo dispuesto en la Ley General y las demás disposiciones aplicables en la materia.</w:t>
      </w:r>
    </w:p>
    <w:p w14:paraId="442D3A15" w14:textId="77777777" w:rsidR="003B0DA9" w:rsidRPr="00D131C8" w:rsidRDefault="003B0DA9" w:rsidP="00EA6F25"/>
    <w:p w14:paraId="161A1C43" w14:textId="77777777" w:rsidR="003B0DA9" w:rsidRPr="00D131C8" w:rsidRDefault="003B0DA9" w:rsidP="00EA6F25">
      <w:pPr>
        <w:spacing w:line="240" w:lineRule="auto"/>
        <w:ind w:left="567" w:right="567"/>
        <w:contextualSpacing/>
        <w:rPr>
          <w:i/>
          <w:kern w:val="28"/>
          <w:szCs w:val="56"/>
        </w:rPr>
      </w:pPr>
      <w:r w:rsidRPr="00D131C8">
        <w:rPr>
          <w:b/>
          <w:i/>
          <w:kern w:val="28"/>
          <w:szCs w:val="56"/>
        </w:rPr>
        <w:t>Sexto.</w:t>
      </w:r>
      <w:r w:rsidRPr="00D131C8">
        <w:rPr>
          <w:i/>
          <w:kern w:val="28"/>
          <w:szCs w:val="56"/>
        </w:rPr>
        <w:t xml:space="preserve"> Se deroga.</w:t>
      </w:r>
    </w:p>
    <w:p w14:paraId="02BAE7A6" w14:textId="77777777" w:rsidR="003B0DA9" w:rsidRPr="00D131C8" w:rsidRDefault="003B0DA9" w:rsidP="00EA6F25"/>
    <w:p w14:paraId="57556C59" w14:textId="77777777" w:rsidR="003B0DA9" w:rsidRPr="00D131C8" w:rsidRDefault="003B0DA9" w:rsidP="00EA6F25">
      <w:pPr>
        <w:spacing w:line="240" w:lineRule="auto"/>
        <w:ind w:left="567" w:right="567"/>
        <w:contextualSpacing/>
        <w:rPr>
          <w:i/>
          <w:kern w:val="28"/>
          <w:szCs w:val="56"/>
        </w:rPr>
      </w:pPr>
      <w:r w:rsidRPr="00D131C8">
        <w:rPr>
          <w:b/>
          <w:i/>
          <w:kern w:val="28"/>
          <w:szCs w:val="56"/>
        </w:rPr>
        <w:t>Séptimo.</w:t>
      </w:r>
      <w:r w:rsidRPr="00D131C8">
        <w:rPr>
          <w:i/>
          <w:kern w:val="28"/>
          <w:szCs w:val="56"/>
        </w:rPr>
        <w:t xml:space="preserve"> La clasificación de la información se llevará a cabo en el momento en que:</w:t>
      </w:r>
    </w:p>
    <w:p w14:paraId="032A7026" w14:textId="77777777" w:rsidR="003B0DA9" w:rsidRPr="00D131C8" w:rsidRDefault="003B0DA9" w:rsidP="00EA6F25">
      <w:pPr>
        <w:spacing w:line="240" w:lineRule="auto"/>
        <w:ind w:left="567" w:right="567"/>
        <w:contextualSpacing/>
        <w:rPr>
          <w:i/>
          <w:kern w:val="28"/>
          <w:szCs w:val="56"/>
        </w:rPr>
      </w:pPr>
      <w:r w:rsidRPr="00D131C8">
        <w:rPr>
          <w:b/>
          <w:i/>
          <w:kern w:val="28"/>
          <w:szCs w:val="56"/>
        </w:rPr>
        <w:t>I.</w:t>
      </w:r>
      <w:r w:rsidRPr="00D131C8">
        <w:rPr>
          <w:i/>
          <w:kern w:val="28"/>
          <w:szCs w:val="56"/>
        </w:rPr>
        <w:t xml:space="preserve">        Se reciba una solicitud de acceso a la información;</w:t>
      </w:r>
    </w:p>
    <w:p w14:paraId="0E1D15CF" w14:textId="77777777" w:rsidR="003B0DA9" w:rsidRPr="00D131C8" w:rsidRDefault="003B0DA9" w:rsidP="00EA6F25">
      <w:pPr>
        <w:spacing w:line="240" w:lineRule="auto"/>
        <w:ind w:left="567" w:right="567"/>
        <w:contextualSpacing/>
        <w:rPr>
          <w:i/>
          <w:kern w:val="28"/>
          <w:szCs w:val="56"/>
        </w:rPr>
      </w:pPr>
      <w:r w:rsidRPr="00D131C8">
        <w:rPr>
          <w:b/>
          <w:i/>
          <w:kern w:val="28"/>
          <w:szCs w:val="56"/>
        </w:rPr>
        <w:t>II.</w:t>
      </w:r>
      <w:r w:rsidRPr="00D131C8">
        <w:rPr>
          <w:i/>
          <w:kern w:val="28"/>
          <w:szCs w:val="56"/>
        </w:rPr>
        <w:t xml:space="preserve">       Se determine mediante resolución del Comité de Transparencia, el órgano garante competente, o en cumplimiento a una sentencia del Poder Judicial; o</w:t>
      </w:r>
    </w:p>
    <w:p w14:paraId="0CDA5BEE" w14:textId="77777777" w:rsidR="003B0DA9" w:rsidRPr="00D131C8" w:rsidRDefault="003B0DA9" w:rsidP="00EA6F25">
      <w:pPr>
        <w:spacing w:line="240" w:lineRule="auto"/>
        <w:ind w:left="567" w:right="567"/>
        <w:contextualSpacing/>
        <w:rPr>
          <w:i/>
          <w:kern w:val="28"/>
          <w:szCs w:val="56"/>
        </w:rPr>
      </w:pPr>
      <w:r w:rsidRPr="00D131C8">
        <w:rPr>
          <w:b/>
          <w:i/>
          <w:kern w:val="28"/>
          <w:szCs w:val="56"/>
        </w:rPr>
        <w:t>III.</w:t>
      </w:r>
      <w:r w:rsidRPr="00D131C8">
        <w:rPr>
          <w:i/>
          <w:kern w:val="28"/>
          <w:szCs w:val="56"/>
        </w:rPr>
        <w:t xml:space="preserve">      Se generen versiones públicas para dar cumplimiento a las obligaciones de transparencia previstas en la Ley General, la Ley Federal y las correspondientes de las entidades federativas.</w:t>
      </w:r>
    </w:p>
    <w:p w14:paraId="300566A5" w14:textId="77777777" w:rsidR="003B0DA9" w:rsidRPr="00D131C8" w:rsidRDefault="003B0DA9" w:rsidP="00EA6F25">
      <w:pPr>
        <w:spacing w:line="240" w:lineRule="auto"/>
        <w:ind w:left="567" w:right="567"/>
        <w:contextualSpacing/>
        <w:rPr>
          <w:i/>
          <w:kern w:val="28"/>
          <w:szCs w:val="56"/>
        </w:rPr>
      </w:pPr>
      <w:r w:rsidRPr="00D131C8">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5A3F8FB9" w14:textId="77777777" w:rsidR="003B0DA9" w:rsidRPr="00D131C8" w:rsidRDefault="003B0DA9" w:rsidP="00EA6F25"/>
    <w:p w14:paraId="5379867F" w14:textId="77777777" w:rsidR="003B0DA9" w:rsidRPr="00D131C8" w:rsidRDefault="003B0DA9" w:rsidP="00EA6F25">
      <w:pPr>
        <w:spacing w:line="240" w:lineRule="auto"/>
        <w:ind w:left="567" w:right="567"/>
        <w:contextualSpacing/>
        <w:rPr>
          <w:i/>
          <w:kern w:val="28"/>
          <w:szCs w:val="56"/>
        </w:rPr>
      </w:pPr>
      <w:r w:rsidRPr="00D131C8">
        <w:rPr>
          <w:b/>
          <w:i/>
          <w:kern w:val="28"/>
          <w:szCs w:val="56"/>
        </w:rPr>
        <w:t>Octavo.</w:t>
      </w:r>
      <w:r w:rsidRPr="00D131C8">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298B41" w14:textId="77777777" w:rsidR="003B0DA9" w:rsidRPr="00D131C8" w:rsidRDefault="003B0DA9" w:rsidP="00EA6F25">
      <w:pPr>
        <w:spacing w:line="240" w:lineRule="auto"/>
        <w:ind w:left="567" w:right="567"/>
        <w:contextualSpacing/>
        <w:rPr>
          <w:i/>
          <w:kern w:val="28"/>
          <w:szCs w:val="56"/>
        </w:rPr>
      </w:pPr>
      <w:r w:rsidRPr="00D131C8">
        <w:rPr>
          <w:i/>
          <w:kern w:val="28"/>
          <w:szCs w:val="56"/>
        </w:rPr>
        <w:t>Para motivar la clasificación se deberán señalar las razones o circunstancias especiales que lo llevaron a concluir que el caso particular se ajusta al supuesto previsto por la norma legal invocada como fundamento.</w:t>
      </w:r>
    </w:p>
    <w:p w14:paraId="6CD023A3" w14:textId="77777777" w:rsidR="003B0DA9" w:rsidRPr="00D131C8" w:rsidRDefault="003B0DA9" w:rsidP="00EA6F25">
      <w:pPr>
        <w:spacing w:line="240" w:lineRule="auto"/>
        <w:ind w:left="567" w:right="567"/>
        <w:contextualSpacing/>
        <w:rPr>
          <w:i/>
          <w:kern w:val="28"/>
          <w:szCs w:val="56"/>
        </w:rPr>
      </w:pPr>
      <w:r w:rsidRPr="00D131C8">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7F41B21" w14:textId="77777777" w:rsidR="003B0DA9" w:rsidRPr="00D131C8" w:rsidRDefault="003B0DA9" w:rsidP="00EA6F25"/>
    <w:p w14:paraId="3AC17EA8" w14:textId="77777777" w:rsidR="003B0DA9" w:rsidRPr="00D131C8" w:rsidRDefault="003B0DA9" w:rsidP="00EA6F25">
      <w:pPr>
        <w:spacing w:line="240" w:lineRule="auto"/>
        <w:ind w:left="567" w:right="567"/>
        <w:contextualSpacing/>
        <w:rPr>
          <w:i/>
          <w:kern w:val="28"/>
          <w:szCs w:val="56"/>
        </w:rPr>
      </w:pPr>
      <w:r w:rsidRPr="00D131C8">
        <w:rPr>
          <w:b/>
          <w:i/>
          <w:kern w:val="28"/>
          <w:szCs w:val="56"/>
        </w:rPr>
        <w:t>Noveno.</w:t>
      </w:r>
      <w:r w:rsidRPr="00D131C8">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24B951" w14:textId="77777777" w:rsidR="003B0DA9" w:rsidRPr="00D131C8" w:rsidRDefault="003B0DA9" w:rsidP="00EA6F25"/>
    <w:p w14:paraId="17E61A71" w14:textId="77777777" w:rsidR="003B0DA9" w:rsidRPr="00D131C8" w:rsidRDefault="003B0DA9" w:rsidP="00EA6F25">
      <w:pPr>
        <w:spacing w:line="240" w:lineRule="auto"/>
        <w:ind w:left="567" w:right="567"/>
        <w:contextualSpacing/>
        <w:rPr>
          <w:i/>
          <w:kern w:val="28"/>
          <w:szCs w:val="56"/>
        </w:rPr>
      </w:pPr>
      <w:r w:rsidRPr="00D131C8">
        <w:rPr>
          <w:b/>
          <w:i/>
          <w:kern w:val="28"/>
          <w:szCs w:val="56"/>
        </w:rPr>
        <w:t>Décimo.</w:t>
      </w:r>
      <w:r w:rsidRPr="00D131C8">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D131C8">
        <w:rPr>
          <w:i/>
          <w:kern w:val="28"/>
          <w:szCs w:val="56"/>
        </w:rPr>
        <w:lastRenderedPageBreak/>
        <w:t>clasificada, en los términos de la Ley General de Archivo, Lineamientos para la Organización y Conservación de Archivos y demás normatividad aplicable.</w:t>
      </w:r>
    </w:p>
    <w:p w14:paraId="7191157F" w14:textId="77777777" w:rsidR="003B0DA9" w:rsidRPr="00D131C8" w:rsidRDefault="003B0DA9" w:rsidP="00EA6F25">
      <w:pPr>
        <w:spacing w:line="240" w:lineRule="auto"/>
        <w:ind w:left="567" w:right="567"/>
        <w:contextualSpacing/>
        <w:rPr>
          <w:i/>
          <w:kern w:val="28"/>
          <w:szCs w:val="56"/>
        </w:rPr>
      </w:pPr>
      <w:r w:rsidRPr="00D131C8">
        <w:rPr>
          <w:i/>
          <w:kern w:val="28"/>
          <w:szCs w:val="56"/>
        </w:rPr>
        <w:t>En ausencia de los titulares de las áreas, la información será clasificada o desclasificada por la persona que lo supla, en términos de la normativa que rija la actuación del sujeto obligado.</w:t>
      </w:r>
    </w:p>
    <w:p w14:paraId="65F2AF08" w14:textId="77777777" w:rsidR="003B0DA9" w:rsidRPr="00D131C8" w:rsidRDefault="003B0DA9" w:rsidP="00EA6F25">
      <w:pPr>
        <w:spacing w:line="240" w:lineRule="auto"/>
        <w:ind w:left="567" w:right="567"/>
        <w:contextualSpacing/>
        <w:rPr>
          <w:b/>
          <w:i/>
          <w:kern w:val="28"/>
          <w:szCs w:val="56"/>
        </w:rPr>
      </w:pPr>
      <w:r w:rsidRPr="00D131C8">
        <w:rPr>
          <w:b/>
          <w:i/>
          <w:kern w:val="28"/>
          <w:szCs w:val="56"/>
        </w:rPr>
        <w:t>Décimo primero.</w:t>
      </w:r>
      <w:r w:rsidRPr="00D131C8">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131C8">
        <w:rPr>
          <w:b/>
          <w:i/>
          <w:kern w:val="28"/>
          <w:szCs w:val="56"/>
        </w:rPr>
        <w:t>”</w:t>
      </w:r>
    </w:p>
    <w:p w14:paraId="2A31B686" w14:textId="77777777" w:rsidR="003B0DA9" w:rsidRPr="00D131C8" w:rsidRDefault="003B0DA9" w:rsidP="00EA6F25"/>
    <w:p w14:paraId="50340CBE" w14:textId="77777777" w:rsidR="003B0DA9" w:rsidRPr="00D131C8" w:rsidRDefault="003B0DA9" w:rsidP="00EA6F25">
      <w:pPr>
        <w:rPr>
          <w:lang w:eastAsia="es-CO"/>
        </w:rPr>
      </w:pPr>
      <w:r w:rsidRPr="00D131C8">
        <w:t xml:space="preserve">Consecuentemente, se destaca que la versión pública que elabore </w:t>
      </w:r>
      <w:r w:rsidRPr="00D131C8">
        <w:rPr>
          <w:b/>
        </w:rPr>
        <w:t>EL SUJETO OBLIGADO</w:t>
      </w:r>
      <w:r w:rsidRPr="00D131C8">
        <w:t xml:space="preserve"> debe cumplir con las formalidades exigidas en la Ley, por lo que para tal efecto emitirá el </w:t>
      </w:r>
      <w:r w:rsidRPr="00D131C8">
        <w:rPr>
          <w:b/>
        </w:rPr>
        <w:t>Acuerdo del Comité de Transparencia</w:t>
      </w:r>
      <w:r w:rsidRPr="00D131C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131C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7D9BB99" w14:textId="77777777" w:rsidR="003B0DA9" w:rsidRPr="00D131C8" w:rsidRDefault="003B0DA9" w:rsidP="00EA6F25"/>
    <w:p w14:paraId="76FECFF8" w14:textId="77777777" w:rsidR="006F56F2" w:rsidRPr="00D131C8" w:rsidRDefault="006F56F2" w:rsidP="00EA6F25">
      <w:r w:rsidRPr="00D131C8">
        <w:t>Es importante señalar que, para el caso en concreto, se deben tomar en consideración los siguientes datos que de manera enunciativa más no limitativa se pudieran clasificar o no como confidenciales:</w:t>
      </w:r>
    </w:p>
    <w:p w14:paraId="287D52CF" w14:textId="77777777" w:rsidR="006F56F2" w:rsidRPr="00D131C8" w:rsidRDefault="006F56F2" w:rsidP="00EA6F25"/>
    <w:p w14:paraId="6ADE9076" w14:textId="77777777" w:rsidR="006F56F2" w:rsidRPr="00D131C8" w:rsidRDefault="006F56F2" w:rsidP="00EA6F25">
      <w:pPr>
        <w:numPr>
          <w:ilvl w:val="0"/>
          <w:numId w:val="12"/>
        </w:numPr>
        <w:contextualSpacing/>
        <w:rPr>
          <w:b/>
        </w:rPr>
      </w:pPr>
      <w:r w:rsidRPr="00D131C8">
        <w:rPr>
          <w:b/>
        </w:rPr>
        <w:t xml:space="preserve">Datos del proveedor y domicilio fiscal </w:t>
      </w:r>
    </w:p>
    <w:p w14:paraId="7758E0B8" w14:textId="77777777" w:rsidR="006F56F2" w:rsidRPr="00D131C8" w:rsidRDefault="006F56F2" w:rsidP="00EA6F25">
      <w:pPr>
        <w:rPr>
          <w:rFonts w:cs="Arial"/>
        </w:rPr>
      </w:pPr>
      <w:r w:rsidRPr="00D131C8">
        <w:rPr>
          <w:rFonts w:cs="Arial"/>
        </w:rPr>
        <w:lastRenderedPageBreak/>
        <w:t xml:space="preserve">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27B1FBBD" w14:textId="77777777" w:rsidR="006F56F2" w:rsidRPr="00D131C8" w:rsidRDefault="006F56F2" w:rsidP="00EA6F25">
      <w:pPr>
        <w:rPr>
          <w:rFonts w:cs="Arial"/>
        </w:rPr>
      </w:pPr>
    </w:p>
    <w:p w14:paraId="7213561A" w14:textId="77777777" w:rsidR="006F56F2" w:rsidRPr="00D131C8" w:rsidRDefault="006F56F2" w:rsidP="00EA6F25">
      <w:pPr>
        <w:rPr>
          <w:rFonts w:cs="Arial"/>
        </w:rPr>
      </w:pPr>
      <w:r w:rsidRPr="00D131C8">
        <w:rPr>
          <w:rFonts w:cs="Arial"/>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6ADB187B" w14:textId="77777777" w:rsidR="006F56F2" w:rsidRPr="00D131C8" w:rsidRDefault="006F56F2" w:rsidP="00EA6F25"/>
    <w:p w14:paraId="72471C65" w14:textId="77777777" w:rsidR="008E1FA2" w:rsidRPr="00D131C8" w:rsidRDefault="003B0DA9" w:rsidP="00EA6F25">
      <w:pPr>
        <w:pStyle w:val="Ttulo3"/>
        <w:spacing w:line="360" w:lineRule="auto"/>
      </w:pPr>
      <w:bookmarkStart w:id="40" w:name="_Toc192697972"/>
      <w:bookmarkStart w:id="41" w:name="_Toc210252260"/>
      <w:r w:rsidRPr="00D131C8">
        <w:t>e</w:t>
      </w:r>
      <w:r w:rsidR="008E1FA2" w:rsidRPr="00D131C8">
        <w:t>) Conclusión</w:t>
      </w:r>
      <w:bookmarkEnd w:id="40"/>
      <w:bookmarkEnd w:id="41"/>
    </w:p>
    <w:p w14:paraId="2D193652" w14:textId="77777777" w:rsidR="008E1FA2" w:rsidRPr="00D131C8" w:rsidRDefault="008E1FA2" w:rsidP="00EA6F25">
      <w:pPr>
        <w:widowControl w:val="0"/>
        <w:tabs>
          <w:tab w:val="left" w:pos="1701"/>
          <w:tab w:val="left" w:pos="1843"/>
        </w:tabs>
        <w:spacing w:after="240"/>
      </w:pPr>
      <w:r w:rsidRPr="00D131C8">
        <w:t xml:space="preserve">En conclusión y con base en lo anteriormente expuesto, este Instituto estima que las razones o motivos de inconformidad hechos valer por </w:t>
      </w:r>
      <w:r w:rsidRPr="00D131C8">
        <w:rPr>
          <w:b/>
        </w:rPr>
        <w:t xml:space="preserve">LA PARTE RECURRENTE </w:t>
      </w:r>
      <w:r w:rsidRPr="00D131C8">
        <w:t xml:space="preserve">devienen </w:t>
      </w:r>
      <w:r w:rsidRPr="00D131C8">
        <w:rPr>
          <w:b/>
        </w:rPr>
        <w:t>fundadas</w:t>
      </w:r>
      <w:r w:rsidRPr="00D131C8">
        <w:t xml:space="preserve"> y suficientes para </w:t>
      </w:r>
      <w:r w:rsidR="001A1C17" w:rsidRPr="00D131C8">
        <w:rPr>
          <w:b/>
        </w:rPr>
        <w:t>MODIFI</w:t>
      </w:r>
      <w:r w:rsidRPr="00D131C8">
        <w:rPr>
          <w:b/>
        </w:rPr>
        <w:t xml:space="preserve">CAR </w:t>
      </w:r>
      <w:r w:rsidRPr="00D131C8">
        <w:t xml:space="preserve">la respuesta del </w:t>
      </w:r>
      <w:r w:rsidRPr="00D131C8">
        <w:rPr>
          <w:b/>
        </w:rPr>
        <w:t>SUJETO OBLIGADO</w:t>
      </w:r>
      <w:r w:rsidRPr="00D131C8">
        <w:t xml:space="preserve"> y ordenarle la entrega de la información descrita en el presente Considerando.</w:t>
      </w:r>
    </w:p>
    <w:p w14:paraId="3B45A35C" w14:textId="77777777" w:rsidR="008E1FA2" w:rsidRPr="00D131C8" w:rsidRDefault="008E1FA2" w:rsidP="00EA6F25">
      <w:pPr>
        <w:ind w:right="-93"/>
      </w:pPr>
      <w:r w:rsidRPr="00D131C8">
        <w:t xml:space="preserve">Así, con fundamento en lo establecido en los artículos 5, </w:t>
      </w:r>
      <w:r w:rsidRPr="00D131C8">
        <w:rPr>
          <w:szCs w:val="22"/>
        </w:rPr>
        <w:t xml:space="preserve">párrafos </w:t>
      </w:r>
      <w:r w:rsidRPr="00D131C8">
        <w:rPr>
          <w:rFonts w:cs="Tahoma"/>
          <w:bCs/>
          <w:szCs w:val="22"/>
        </w:rPr>
        <w:t>trigésimo séptimo, trigésimo octavo y trigésimo noveno fracciones IV y V</w:t>
      </w:r>
      <w:r w:rsidRPr="00D131C8">
        <w:t xml:space="preserve">, de la Constitución Política del Estado Libre y </w:t>
      </w:r>
      <w:r w:rsidRPr="00D131C8">
        <w:lastRenderedPageBreak/>
        <w:t>Soberano de México; y en los artículos 2, fracción II, 9, 29, 36, fracciones I y II, 176, 178, 179, 186 y 188 de la Ley de Transparencia y Acceso a la Información Pública del Estado de México y Municipios, este Pleno:</w:t>
      </w:r>
    </w:p>
    <w:p w14:paraId="7998C368" w14:textId="77777777" w:rsidR="00EA6F25" w:rsidRPr="00D131C8" w:rsidRDefault="00EA6F25" w:rsidP="00EA6F25">
      <w:pPr>
        <w:ind w:right="-93"/>
      </w:pPr>
    </w:p>
    <w:p w14:paraId="748D5574" w14:textId="77777777" w:rsidR="003B0DA9" w:rsidRPr="00D131C8" w:rsidRDefault="003B0DA9" w:rsidP="00EA6F25">
      <w:pPr>
        <w:ind w:right="-93"/>
      </w:pPr>
    </w:p>
    <w:p w14:paraId="6D1439E6" w14:textId="77777777" w:rsidR="00894FBA" w:rsidRPr="00D131C8" w:rsidRDefault="008A5F01" w:rsidP="00EA6F25">
      <w:pPr>
        <w:pStyle w:val="Ttulo1"/>
        <w:spacing w:after="240"/>
      </w:pPr>
      <w:bookmarkStart w:id="42" w:name="_Toc210252261"/>
      <w:r w:rsidRPr="00D131C8">
        <w:t>RESUELVE</w:t>
      </w:r>
      <w:bookmarkEnd w:id="42"/>
    </w:p>
    <w:p w14:paraId="3BFE2903" w14:textId="77777777" w:rsidR="00894FBA" w:rsidRPr="00D131C8" w:rsidRDefault="008A5F01" w:rsidP="00EA6F25">
      <w:pPr>
        <w:widowControl w:val="0"/>
        <w:spacing w:after="240"/>
      </w:pPr>
      <w:r w:rsidRPr="00D131C8">
        <w:rPr>
          <w:b/>
        </w:rPr>
        <w:t>PRIMERO.</w:t>
      </w:r>
      <w:r w:rsidRPr="00D131C8">
        <w:t xml:space="preserve"> Se </w:t>
      </w:r>
      <w:r w:rsidR="001A1C17" w:rsidRPr="00D131C8">
        <w:rPr>
          <w:b/>
        </w:rPr>
        <w:t>MODIFI</w:t>
      </w:r>
      <w:r w:rsidRPr="00D131C8">
        <w:rPr>
          <w:b/>
        </w:rPr>
        <w:t xml:space="preserve">CA </w:t>
      </w:r>
      <w:r w:rsidRPr="00D131C8">
        <w:t xml:space="preserve">la respuesta entregada por el </w:t>
      </w:r>
      <w:r w:rsidRPr="00D131C8">
        <w:rPr>
          <w:b/>
        </w:rPr>
        <w:t>SUJETO OBLIGADO</w:t>
      </w:r>
      <w:r w:rsidRPr="00D131C8">
        <w:t xml:space="preserve"> en la solicitud de información </w:t>
      </w:r>
      <w:r w:rsidR="00A0232D" w:rsidRPr="00D131C8">
        <w:rPr>
          <w:b/>
        </w:rPr>
        <w:t>01233/CUAUTIZC/IP/2025</w:t>
      </w:r>
      <w:r w:rsidRPr="00D131C8">
        <w:t xml:space="preserve">, por resultar </w:t>
      </w:r>
      <w:r w:rsidRPr="00D131C8">
        <w:rPr>
          <w:b/>
        </w:rPr>
        <w:t>FUNDADAS</w:t>
      </w:r>
      <w:r w:rsidRPr="00D131C8">
        <w:t xml:space="preserve"> las razones o motivos de inconformidad hechos valer por </w:t>
      </w:r>
      <w:r w:rsidRPr="00D131C8">
        <w:rPr>
          <w:b/>
        </w:rPr>
        <w:t>LA PARTE RECURRENTE</w:t>
      </w:r>
      <w:r w:rsidRPr="00D131C8">
        <w:t xml:space="preserve"> en el Recurso de Revisión </w:t>
      </w:r>
      <w:r w:rsidR="00A0232D" w:rsidRPr="00D131C8">
        <w:rPr>
          <w:b/>
        </w:rPr>
        <w:t>0927</w:t>
      </w:r>
      <w:r w:rsidR="00B463FC" w:rsidRPr="00D131C8">
        <w:rPr>
          <w:b/>
        </w:rPr>
        <w:t>2</w:t>
      </w:r>
      <w:r w:rsidR="00924628" w:rsidRPr="00D131C8">
        <w:rPr>
          <w:b/>
        </w:rPr>
        <w:t>/INFOEM/IP/RR/2025</w:t>
      </w:r>
      <w:r w:rsidRPr="00D131C8">
        <w:t>,</w:t>
      </w:r>
      <w:r w:rsidRPr="00D131C8">
        <w:rPr>
          <w:b/>
        </w:rPr>
        <w:t xml:space="preserve"> </w:t>
      </w:r>
      <w:r w:rsidRPr="00D131C8">
        <w:t xml:space="preserve">en términos del considerando </w:t>
      </w:r>
      <w:r w:rsidRPr="00D131C8">
        <w:rPr>
          <w:b/>
        </w:rPr>
        <w:t>SEGUNDO</w:t>
      </w:r>
      <w:r w:rsidRPr="00D131C8">
        <w:t xml:space="preserve"> de la presente Resolución.</w:t>
      </w:r>
    </w:p>
    <w:p w14:paraId="207826B1" w14:textId="77777777" w:rsidR="00894FBA" w:rsidRPr="00D131C8" w:rsidRDefault="008A5F01" w:rsidP="00EA6F25">
      <w:pPr>
        <w:spacing w:after="240"/>
        <w:ind w:right="-93"/>
      </w:pPr>
      <w:r w:rsidRPr="00D131C8">
        <w:rPr>
          <w:b/>
        </w:rPr>
        <w:t>SEGUNDO.</w:t>
      </w:r>
      <w:r w:rsidRPr="00D131C8">
        <w:t xml:space="preserve"> Se </w:t>
      </w:r>
      <w:r w:rsidRPr="00D131C8">
        <w:rPr>
          <w:b/>
        </w:rPr>
        <w:t xml:space="preserve">ORDENA </w:t>
      </w:r>
      <w:r w:rsidRPr="00D131C8">
        <w:t xml:space="preserve">al </w:t>
      </w:r>
      <w:r w:rsidRPr="00D131C8">
        <w:rPr>
          <w:b/>
        </w:rPr>
        <w:t>SUJETO OBLIGADO</w:t>
      </w:r>
      <w:r w:rsidRPr="00D131C8">
        <w:t xml:space="preserve">, a efecto de que entregue </w:t>
      </w:r>
      <w:r w:rsidR="00F213A7" w:rsidRPr="00D131C8">
        <w:t>previa búsqueda exhaustiv</w:t>
      </w:r>
      <w:r w:rsidRPr="00D131C8">
        <w:t>a</w:t>
      </w:r>
      <w:r w:rsidR="003B0DA9" w:rsidRPr="00D131C8">
        <w:t xml:space="preserve"> y razonable</w:t>
      </w:r>
      <w:r w:rsidRPr="00D131C8">
        <w:t xml:space="preserve"> través del </w:t>
      </w:r>
      <w:r w:rsidRPr="00D131C8">
        <w:rPr>
          <w:b/>
        </w:rPr>
        <w:t>SAIMEX</w:t>
      </w:r>
      <w:r w:rsidRPr="00D131C8">
        <w:t xml:space="preserve">, </w:t>
      </w:r>
      <w:r w:rsidR="00892972" w:rsidRPr="00D131C8">
        <w:t xml:space="preserve">de ser procedente en </w:t>
      </w:r>
      <w:r w:rsidR="00892972" w:rsidRPr="00D131C8">
        <w:rPr>
          <w:b/>
        </w:rPr>
        <w:t xml:space="preserve">versión pública, </w:t>
      </w:r>
      <w:r w:rsidR="00B36078" w:rsidRPr="00D131C8">
        <w:t xml:space="preserve">el o los documentos donde conste </w:t>
      </w:r>
      <w:r w:rsidR="00ED1D7D" w:rsidRPr="00D131C8">
        <w:rPr>
          <w:rFonts w:eastAsia="Calibri" w:cs="Tahoma"/>
          <w:bCs/>
          <w:szCs w:val="22"/>
          <w:lang w:eastAsia="en-US"/>
        </w:rPr>
        <w:t>lo siguiente</w:t>
      </w:r>
      <w:r w:rsidRPr="00D131C8">
        <w:t>:</w:t>
      </w:r>
    </w:p>
    <w:p w14:paraId="3C711C88" w14:textId="77777777" w:rsidR="00894FBA" w:rsidRPr="00D131C8" w:rsidRDefault="00B36078" w:rsidP="00EA6F25">
      <w:pPr>
        <w:tabs>
          <w:tab w:val="left" w:pos="4962"/>
        </w:tabs>
        <w:spacing w:after="240" w:line="240" w:lineRule="auto"/>
        <w:ind w:left="851" w:right="822"/>
        <w:rPr>
          <w:b/>
          <w:i/>
        </w:rPr>
      </w:pPr>
      <w:r w:rsidRPr="00D131C8">
        <w:rPr>
          <w:b/>
          <w:i/>
        </w:rPr>
        <w:t>El</w:t>
      </w:r>
      <w:r w:rsidR="00E95338" w:rsidRPr="00D131C8">
        <w:rPr>
          <w:b/>
          <w:i/>
        </w:rPr>
        <w:t xml:space="preserve"> proceso de contratación y/o adjudicación respecto de la publicidad impresa que aparece en el semanario o periódico </w:t>
      </w:r>
      <w:r w:rsidRPr="00D131C8">
        <w:rPr>
          <w:b/>
          <w:i/>
        </w:rPr>
        <w:t xml:space="preserve">precisado en la solicitud; </w:t>
      </w:r>
      <w:r w:rsidR="004143B7" w:rsidRPr="00D131C8">
        <w:rPr>
          <w:b/>
          <w:i/>
        </w:rPr>
        <w:t xml:space="preserve">así como el </w:t>
      </w:r>
      <w:r w:rsidR="00E95338" w:rsidRPr="00D131C8">
        <w:rPr>
          <w:b/>
          <w:i/>
        </w:rPr>
        <w:t>comprobante o póliza de la erogación por dicho concepto</w:t>
      </w:r>
      <w:r w:rsidR="00DF7E34" w:rsidRPr="00D131C8">
        <w:t xml:space="preserve"> y </w:t>
      </w:r>
      <w:r w:rsidR="00DF7E34" w:rsidRPr="00D131C8">
        <w:rPr>
          <w:b/>
          <w:i/>
        </w:rPr>
        <w:t xml:space="preserve">el monto destinado por el Ayuntamiento a comunicación social o pago de servicios por publicidad en cualquiera de sus modalidades del </w:t>
      </w:r>
      <w:r w:rsidR="004143B7" w:rsidRPr="00D131C8">
        <w:rPr>
          <w:b/>
          <w:i/>
        </w:rPr>
        <w:t>1</w:t>
      </w:r>
      <w:r w:rsidR="00DF7E34" w:rsidRPr="00D131C8">
        <w:rPr>
          <w:b/>
          <w:i/>
        </w:rPr>
        <w:t xml:space="preserve"> de enero al </w:t>
      </w:r>
      <w:r w:rsidR="004143B7" w:rsidRPr="00D131C8">
        <w:rPr>
          <w:b/>
          <w:i/>
        </w:rPr>
        <w:t>24</w:t>
      </w:r>
      <w:r w:rsidR="00DF7E34" w:rsidRPr="00D131C8">
        <w:rPr>
          <w:b/>
          <w:i/>
        </w:rPr>
        <w:t xml:space="preserve"> de junio de 2025</w:t>
      </w:r>
      <w:r w:rsidR="00E95338" w:rsidRPr="00D131C8">
        <w:rPr>
          <w:b/>
          <w:i/>
        </w:rPr>
        <w:t>.</w:t>
      </w:r>
    </w:p>
    <w:p w14:paraId="5A606B24" w14:textId="77777777" w:rsidR="00E95338" w:rsidRPr="00D131C8" w:rsidRDefault="00E95338" w:rsidP="00EA6F25">
      <w:pPr>
        <w:spacing w:after="240"/>
      </w:pPr>
      <w:r w:rsidRPr="00D131C8">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FFB26D5" w14:textId="77777777" w:rsidR="00894FBA" w:rsidRPr="00D131C8" w:rsidRDefault="008A5F01" w:rsidP="00EA6F25">
      <w:pPr>
        <w:ind w:right="49"/>
      </w:pPr>
      <w:r w:rsidRPr="00D131C8">
        <w:rPr>
          <w:b/>
        </w:rPr>
        <w:lastRenderedPageBreak/>
        <w:t>TERCERO.</w:t>
      </w:r>
      <w:r w:rsidRPr="00D131C8">
        <w:t xml:space="preserve"> </w:t>
      </w:r>
      <w:r w:rsidRPr="00D131C8">
        <w:rPr>
          <w:b/>
        </w:rPr>
        <w:t xml:space="preserve">Notifíquese </w:t>
      </w:r>
      <w:r w:rsidRPr="00D131C8">
        <w:t xml:space="preserve">vía Sistema de Acceso a la Información Mexiquense </w:t>
      </w:r>
      <w:r w:rsidRPr="00D131C8">
        <w:rPr>
          <w:b/>
        </w:rPr>
        <w:t>(SAIMEX)</w:t>
      </w:r>
      <w:r w:rsidRPr="00D131C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0DA2A8" w14:textId="77777777" w:rsidR="00B463FC" w:rsidRPr="00D131C8" w:rsidRDefault="00B463FC" w:rsidP="00EA6F25">
      <w:pPr>
        <w:ind w:right="49"/>
      </w:pPr>
    </w:p>
    <w:p w14:paraId="2325C260" w14:textId="77777777" w:rsidR="00894FBA" w:rsidRPr="00D131C8" w:rsidRDefault="008A5F01" w:rsidP="00EA6F25">
      <w:r w:rsidRPr="00D131C8">
        <w:rPr>
          <w:b/>
        </w:rPr>
        <w:t>CUARTO.</w:t>
      </w:r>
      <w:r w:rsidRPr="00D131C8">
        <w:t xml:space="preserve"> Notifíquese a </w:t>
      </w:r>
      <w:r w:rsidRPr="00D131C8">
        <w:rPr>
          <w:b/>
        </w:rPr>
        <w:t>LA PARTE RECURRENTE</w:t>
      </w:r>
      <w:r w:rsidRPr="00D131C8">
        <w:t xml:space="preserve"> la presente resolución vía Sistema de Acceso a la Información Mexiquense </w:t>
      </w:r>
      <w:r w:rsidRPr="00D131C8">
        <w:rPr>
          <w:b/>
        </w:rPr>
        <w:t>(SAIMEX).</w:t>
      </w:r>
    </w:p>
    <w:p w14:paraId="7A9EB151" w14:textId="77777777" w:rsidR="00894FBA" w:rsidRPr="00D131C8" w:rsidRDefault="00894FBA" w:rsidP="00EA6F25">
      <w:pPr>
        <w:rPr>
          <w:sz w:val="18"/>
          <w:szCs w:val="18"/>
        </w:rPr>
      </w:pPr>
    </w:p>
    <w:p w14:paraId="35056577" w14:textId="77777777" w:rsidR="00894FBA" w:rsidRPr="00D131C8" w:rsidRDefault="008A5F01" w:rsidP="00EA6F25">
      <w:r w:rsidRPr="00D131C8">
        <w:rPr>
          <w:b/>
        </w:rPr>
        <w:t>QUINTO</w:t>
      </w:r>
      <w:r w:rsidRPr="00D131C8">
        <w:t xml:space="preserve">. Hágase del conocimiento a </w:t>
      </w:r>
      <w:r w:rsidRPr="00D131C8">
        <w:rPr>
          <w:b/>
        </w:rPr>
        <w:t>LA PARTE RECURRENTE</w:t>
      </w:r>
      <w:r w:rsidRPr="00D131C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B125595" w14:textId="77777777" w:rsidR="00DF7E34" w:rsidRPr="00D131C8" w:rsidRDefault="00DF7E34" w:rsidP="00EA6F25"/>
    <w:p w14:paraId="7969F650" w14:textId="77777777" w:rsidR="00894FBA" w:rsidRPr="00D131C8" w:rsidRDefault="008A5F01" w:rsidP="00EA6F25">
      <w:pPr>
        <w:spacing w:after="240"/>
      </w:pPr>
      <w:r w:rsidRPr="00D131C8">
        <w:rPr>
          <w:b/>
        </w:rPr>
        <w:t>SEXTO.</w:t>
      </w:r>
      <w:r w:rsidRPr="00D131C8">
        <w:t xml:space="preserve"> De conformidad con el artículo 198 de la Ley de Transparencia y Acceso a la Información Pública del Estado de México y Municipios, el </w:t>
      </w:r>
      <w:r w:rsidRPr="00D131C8">
        <w:rPr>
          <w:b/>
        </w:rPr>
        <w:t>SUJETO OBLIGADO</w:t>
      </w:r>
      <w:r w:rsidRPr="00D131C8">
        <w:t xml:space="preserve"> podrá solicitar una ampliación de plazo de manera fundada y motivada, para el cumplimiento de la presente</w:t>
      </w:r>
      <w:r w:rsidR="00ED1D7D" w:rsidRPr="00D131C8">
        <w:t xml:space="preserve"> </w:t>
      </w:r>
      <w:r w:rsidRPr="00D131C8">
        <w:t>resolución.</w:t>
      </w:r>
    </w:p>
    <w:p w14:paraId="711B5C50" w14:textId="77777777" w:rsidR="00EA6F25" w:rsidRPr="00D131C8" w:rsidRDefault="00EA6F25" w:rsidP="00EA6F25">
      <w:pPr>
        <w:spacing w:after="240"/>
      </w:pPr>
    </w:p>
    <w:p w14:paraId="41B14FA4" w14:textId="77777777" w:rsidR="00894FBA" w:rsidRPr="00D131C8" w:rsidRDefault="008A5F01" w:rsidP="00EA6F25">
      <w:r w:rsidRPr="00D131C8">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 EN LA </w:t>
      </w:r>
      <w:r w:rsidR="009C13B3" w:rsidRPr="00D131C8">
        <w:t>TRIGÉSIMA QUINTA</w:t>
      </w:r>
      <w:r w:rsidRPr="00D131C8">
        <w:t xml:space="preserve"> SESIÓN ORDINARIA, CELEBRADA EL </w:t>
      </w:r>
      <w:r w:rsidR="009C13B3" w:rsidRPr="00D131C8">
        <w:t>PRIMERO DE OCTUBRE</w:t>
      </w:r>
      <w:r w:rsidRPr="00D131C8">
        <w:t xml:space="preserve"> DE DOS MIL VEINTICINCO, ANTE EL SECRETARIO TÉCNICO DEL PLENO, ALEXIS TAPIA RAMÍREZ.</w:t>
      </w:r>
    </w:p>
    <w:p w14:paraId="4A4913AE" w14:textId="77777777" w:rsidR="00894FBA" w:rsidRPr="00EA6F25" w:rsidRDefault="008A5F01" w:rsidP="00EA6F25">
      <w:pPr>
        <w:rPr>
          <w:sz w:val="20"/>
        </w:rPr>
      </w:pPr>
      <w:r w:rsidRPr="00D131C8">
        <w:rPr>
          <w:sz w:val="20"/>
        </w:rPr>
        <w:t>SCMM/AGZ/DEMF/CMP</w:t>
      </w:r>
    </w:p>
    <w:p w14:paraId="7084D087" w14:textId="77777777" w:rsidR="00894FBA" w:rsidRPr="00EA6F25" w:rsidRDefault="00894FBA" w:rsidP="00EA6F25"/>
    <w:p w14:paraId="3240AE79" w14:textId="77777777" w:rsidR="00894FBA" w:rsidRPr="00EA6F25" w:rsidRDefault="00894FBA" w:rsidP="00EA6F25">
      <w:pPr>
        <w:ind w:right="-93"/>
      </w:pPr>
    </w:p>
    <w:p w14:paraId="7672334B" w14:textId="77777777" w:rsidR="00894FBA" w:rsidRPr="00EA6F25" w:rsidRDefault="00894FBA" w:rsidP="00EA6F25">
      <w:pPr>
        <w:ind w:right="-93"/>
      </w:pPr>
    </w:p>
    <w:p w14:paraId="1626AE33" w14:textId="77777777" w:rsidR="00894FBA" w:rsidRPr="00EA6F25" w:rsidRDefault="00894FBA" w:rsidP="00EA6F25">
      <w:pPr>
        <w:ind w:right="-93"/>
      </w:pPr>
    </w:p>
    <w:p w14:paraId="64F58802" w14:textId="77777777" w:rsidR="00894FBA" w:rsidRPr="00EA6F25" w:rsidRDefault="00894FBA" w:rsidP="00EA6F25">
      <w:pPr>
        <w:ind w:right="-93"/>
      </w:pPr>
    </w:p>
    <w:p w14:paraId="3A6F9862" w14:textId="77777777" w:rsidR="00894FBA" w:rsidRPr="00EA6F25" w:rsidRDefault="00894FBA" w:rsidP="00EA6F25">
      <w:pPr>
        <w:ind w:right="-93"/>
      </w:pPr>
    </w:p>
    <w:p w14:paraId="6635B167" w14:textId="77777777" w:rsidR="00894FBA" w:rsidRPr="00EA6F25" w:rsidRDefault="00894FBA" w:rsidP="00EA6F25">
      <w:pPr>
        <w:ind w:right="-93"/>
      </w:pPr>
    </w:p>
    <w:p w14:paraId="34E3B966" w14:textId="77777777" w:rsidR="00894FBA" w:rsidRPr="00EA6F25" w:rsidRDefault="00894FBA" w:rsidP="00EA6F25">
      <w:pPr>
        <w:ind w:right="-93"/>
      </w:pPr>
    </w:p>
    <w:p w14:paraId="1F4C56FF" w14:textId="77777777" w:rsidR="00894FBA" w:rsidRPr="00EA6F25" w:rsidRDefault="00894FBA" w:rsidP="00EA6F25">
      <w:pPr>
        <w:ind w:right="-93"/>
      </w:pPr>
    </w:p>
    <w:p w14:paraId="4EB23F6A" w14:textId="77777777" w:rsidR="00894FBA" w:rsidRPr="00EA6F25" w:rsidRDefault="00894FBA" w:rsidP="00EA6F25">
      <w:pPr>
        <w:tabs>
          <w:tab w:val="center" w:pos="4568"/>
        </w:tabs>
        <w:ind w:right="-93"/>
      </w:pPr>
    </w:p>
    <w:p w14:paraId="2737A9FD" w14:textId="77777777" w:rsidR="00894FBA" w:rsidRPr="00EA6F25" w:rsidRDefault="00894FBA" w:rsidP="00EA6F25">
      <w:pPr>
        <w:tabs>
          <w:tab w:val="center" w:pos="4568"/>
        </w:tabs>
        <w:ind w:right="-93"/>
      </w:pPr>
    </w:p>
    <w:p w14:paraId="1D8118A4" w14:textId="77777777" w:rsidR="00894FBA" w:rsidRPr="00EA6F25" w:rsidRDefault="00894FBA" w:rsidP="00EA6F25">
      <w:pPr>
        <w:tabs>
          <w:tab w:val="center" w:pos="4568"/>
        </w:tabs>
        <w:ind w:right="-93"/>
      </w:pPr>
    </w:p>
    <w:p w14:paraId="7C9B1B39" w14:textId="77777777" w:rsidR="00894FBA" w:rsidRPr="00EA6F25" w:rsidRDefault="00894FBA" w:rsidP="00EA6F25">
      <w:pPr>
        <w:tabs>
          <w:tab w:val="center" w:pos="4568"/>
        </w:tabs>
        <w:ind w:right="-93"/>
      </w:pPr>
    </w:p>
    <w:p w14:paraId="65705D21" w14:textId="77777777" w:rsidR="00894FBA" w:rsidRPr="00EA6F25" w:rsidRDefault="00894FBA" w:rsidP="00EA6F25">
      <w:pPr>
        <w:tabs>
          <w:tab w:val="center" w:pos="4568"/>
        </w:tabs>
        <w:ind w:right="-93"/>
      </w:pPr>
    </w:p>
    <w:p w14:paraId="22B1ABE8" w14:textId="77777777" w:rsidR="00894FBA" w:rsidRPr="00EA6F25" w:rsidRDefault="00894FBA" w:rsidP="00EA6F25">
      <w:pPr>
        <w:tabs>
          <w:tab w:val="center" w:pos="4568"/>
        </w:tabs>
        <w:ind w:right="-93"/>
      </w:pPr>
    </w:p>
    <w:p w14:paraId="151CB2DC" w14:textId="77777777" w:rsidR="00894FBA" w:rsidRPr="00EA6F25" w:rsidRDefault="00894FBA" w:rsidP="00EA6F25">
      <w:pPr>
        <w:tabs>
          <w:tab w:val="center" w:pos="4568"/>
        </w:tabs>
        <w:ind w:right="-93"/>
      </w:pPr>
    </w:p>
    <w:p w14:paraId="090651A8" w14:textId="77777777" w:rsidR="00894FBA" w:rsidRPr="00EA6F25" w:rsidRDefault="00894FBA" w:rsidP="00EA6F25">
      <w:pPr>
        <w:tabs>
          <w:tab w:val="center" w:pos="4568"/>
        </w:tabs>
        <w:ind w:right="-93"/>
      </w:pPr>
    </w:p>
    <w:p w14:paraId="52774231" w14:textId="77777777" w:rsidR="00894FBA" w:rsidRPr="00EA6F25" w:rsidRDefault="00894FBA" w:rsidP="00EA6F25">
      <w:pPr>
        <w:tabs>
          <w:tab w:val="center" w:pos="4568"/>
        </w:tabs>
        <w:ind w:right="-93"/>
      </w:pPr>
    </w:p>
    <w:p w14:paraId="4433396D" w14:textId="77777777" w:rsidR="00894FBA" w:rsidRPr="00EA6F25" w:rsidRDefault="00894FBA" w:rsidP="00EA6F25">
      <w:pPr>
        <w:tabs>
          <w:tab w:val="center" w:pos="4568"/>
        </w:tabs>
        <w:ind w:right="-93"/>
      </w:pPr>
    </w:p>
    <w:p w14:paraId="7C2EEC73" w14:textId="77777777" w:rsidR="00894FBA" w:rsidRPr="00EA6F25" w:rsidRDefault="00894FBA" w:rsidP="00EA6F25">
      <w:pPr>
        <w:tabs>
          <w:tab w:val="center" w:pos="4568"/>
        </w:tabs>
        <w:ind w:right="-93"/>
      </w:pPr>
    </w:p>
    <w:p w14:paraId="2F320086" w14:textId="77777777" w:rsidR="00894FBA" w:rsidRPr="00EA6F25" w:rsidRDefault="00894FBA" w:rsidP="00EA6F25">
      <w:pPr>
        <w:tabs>
          <w:tab w:val="center" w:pos="4568"/>
        </w:tabs>
        <w:ind w:right="-93"/>
      </w:pPr>
    </w:p>
    <w:p w14:paraId="2C4ADB30" w14:textId="77777777" w:rsidR="00894FBA" w:rsidRPr="00EA6F25" w:rsidRDefault="00894FBA" w:rsidP="00EA6F25">
      <w:pPr>
        <w:tabs>
          <w:tab w:val="center" w:pos="4568"/>
        </w:tabs>
        <w:ind w:right="-93"/>
      </w:pPr>
    </w:p>
    <w:p w14:paraId="4EC7975B" w14:textId="77777777" w:rsidR="00894FBA" w:rsidRPr="00EA6F25" w:rsidRDefault="00894FBA" w:rsidP="00EA6F25">
      <w:pPr>
        <w:tabs>
          <w:tab w:val="center" w:pos="4568"/>
        </w:tabs>
        <w:ind w:right="-93"/>
      </w:pPr>
    </w:p>
    <w:p w14:paraId="5A064C82" w14:textId="77777777" w:rsidR="00894FBA" w:rsidRPr="00EA6F25" w:rsidRDefault="00894FBA" w:rsidP="00EA6F25">
      <w:pPr>
        <w:tabs>
          <w:tab w:val="center" w:pos="4568"/>
        </w:tabs>
        <w:ind w:right="-93"/>
      </w:pPr>
    </w:p>
    <w:p w14:paraId="3EB1F7E2" w14:textId="77777777" w:rsidR="00894FBA" w:rsidRPr="00EA6F25" w:rsidRDefault="00894FBA" w:rsidP="00EA6F25">
      <w:pPr>
        <w:tabs>
          <w:tab w:val="center" w:pos="4568"/>
        </w:tabs>
        <w:ind w:right="-93"/>
      </w:pPr>
    </w:p>
    <w:p w14:paraId="4C7F7F14" w14:textId="77777777" w:rsidR="00894FBA" w:rsidRPr="00EA6F25" w:rsidRDefault="00894FBA" w:rsidP="00EA6F25"/>
    <w:sectPr w:rsidR="00894FBA" w:rsidRPr="00EA6F25">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D15D9" w14:textId="77777777" w:rsidR="00DD052A" w:rsidRDefault="00DD052A">
      <w:pPr>
        <w:spacing w:line="240" w:lineRule="auto"/>
      </w:pPr>
      <w:r>
        <w:separator/>
      </w:r>
    </w:p>
  </w:endnote>
  <w:endnote w:type="continuationSeparator" w:id="0">
    <w:p w14:paraId="137B6382" w14:textId="77777777" w:rsidR="00DD052A" w:rsidRDefault="00DD0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ptos Display">
    <w:altName w:val="Cambria"/>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89A1C" w14:textId="77777777" w:rsidR="00986673" w:rsidRDefault="00986673">
    <w:pPr>
      <w:tabs>
        <w:tab w:val="center" w:pos="4550"/>
        <w:tab w:val="left" w:pos="5818"/>
      </w:tabs>
      <w:ind w:right="260"/>
      <w:jc w:val="right"/>
      <w:rPr>
        <w:color w:val="071320"/>
        <w:sz w:val="24"/>
        <w:szCs w:val="24"/>
      </w:rPr>
    </w:pPr>
  </w:p>
  <w:p w14:paraId="633CED60" w14:textId="77777777" w:rsidR="00986673" w:rsidRDefault="0098667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2D8A" w14:textId="77777777" w:rsidR="00986673" w:rsidRDefault="00986673">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266999">
      <w:rPr>
        <w:noProof/>
        <w:sz w:val="24"/>
        <w:szCs w:val="24"/>
      </w:rPr>
      <w:t>2</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266999">
      <w:rPr>
        <w:noProof/>
        <w:sz w:val="24"/>
        <w:szCs w:val="24"/>
      </w:rPr>
      <w:t>48</w:t>
    </w:r>
    <w:r>
      <w:rPr>
        <w:sz w:val="24"/>
        <w:szCs w:val="24"/>
      </w:rPr>
      <w:fldChar w:fldCharType="end"/>
    </w:r>
  </w:p>
  <w:p w14:paraId="39EF0B9B" w14:textId="77777777" w:rsidR="00986673" w:rsidRDefault="0098667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2D1A2" w14:textId="77777777" w:rsidR="00DD052A" w:rsidRDefault="00DD052A">
      <w:pPr>
        <w:spacing w:line="240" w:lineRule="auto"/>
      </w:pPr>
      <w:r>
        <w:separator/>
      </w:r>
    </w:p>
  </w:footnote>
  <w:footnote w:type="continuationSeparator" w:id="0">
    <w:p w14:paraId="36DA882E" w14:textId="77777777" w:rsidR="00DD052A" w:rsidRDefault="00DD052A">
      <w:pPr>
        <w:spacing w:line="240" w:lineRule="auto"/>
      </w:pPr>
      <w:r>
        <w:continuationSeparator/>
      </w:r>
    </w:p>
  </w:footnote>
  <w:footnote w:id="1">
    <w:p w14:paraId="37B3D257" w14:textId="77777777" w:rsidR="00986673" w:rsidRDefault="00986673">
      <w:pPr>
        <w:pStyle w:val="Textonotapie"/>
      </w:pPr>
      <w:r>
        <w:rPr>
          <w:rStyle w:val="Refdenotaalpie"/>
        </w:rPr>
        <w:footnoteRef/>
      </w:r>
      <w:r>
        <w:t xml:space="preserve"> </w:t>
      </w:r>
      <w:r w:rsidRPr="00D63BDA">
        <w:t>https://elgarroteperiodismocritico.com/2025/07/07/edicion-779-del-periodico-el-garrote/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F426B" w14:textId="77777777" w:rsidR="00986673" w:rsidRDefault="00986673">
    <w:pPr>
      <w:widowControl w:val="0"/>
      <w:pBdr>
        <w:top w:val="nil"/>
        <w:left w:val="nil"/>
        <w:bottom w:val="nil"/>
        <w:right w:val="nil"/>
        <w:between w:val="nil"/>
      </w:pBdr>
      <w:spacing w:line="276" w:lineRule="auto"/>
      <w:jc w:val="left"/>
      <w:rPr>
        <w:rFonts w:ascii="Aptos" w:eastAsia="Aptos" w:hAnsi="Aptos" w:cs="Aptos"/>
        <w:i/>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86673" w14:paraId="52C5632F" w14:textId="77777777">
      <w:trPr>
        <w:trHeight w:val="144"/>
        <w:jc w:val="right"/>
      </w:trPr>
      <w:tc>
        <w:tcPr>
          <w:tcW w:w="2727" w:type="dxa"/>
        </w:tcPr>
        <w:p w14:paraId="72B3EADE" w14:textId="77777777" w:rsidR="00986673" w:rsidRDefault="00986673">
          <w:pPr>
            <w:tabs>
              <w:tab w:val="right" w:pos="8838"/>
            </w:tabs>
            <w:ind w:left="-74" w:right="-105"/>
            <w:rPr>
              <w:b/>
            </w:rPr>
          </w:pPr>
          <w:r>
            <w:rPr>
              <w:b/>
            </w:rPr>
            <w:t>Recurso de Revisión:</w:t>
          </w:r>
        </w:p>
      </w:tc>
      <w:tc>
        <w:tcPr>
          <w:tcW w:w="3402" w:type="dxa"/>
        </w:tcPr>
        <w:p w14:paraId="7B464B58" w14:textId="77777777" w:rsidR="00986673" w:rsidRDefault="00986673">
          <w:pPr>
            <w:tabs>
              <w:tab w:val="right" w:pos="8838"/>
            </w:tabs>
            <w:ind w:left="-74" w:right="-105"/>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5736BD7" wp14:editId="37FCDA04">
                <wp:simplePos x="0" y="0"/>
                <wp:positionH relativeFrom="margin">
                  <wp:posOffset>-4907864</wp:posOffset>
                </wp:positionH>
                <wp:positionV relativeFrom="page">
                  <wp:posOffset>-617855</wp:posOffset>
                </wp:positionV>
                <wp:extent cx="8426450" cy="10972800"/>
                <wp:effectExtent l="0" t="0" r="0" b="0"/>
                <wp:wrapNone/>
                <wp:docPr id="18883144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r>
            <w:t>09272</w:t>
          </w:r>
          <w:r w:rsidRPr="000731BC">
            <w:t>/INFOEM/IP/RR/2025</w:t>
          </w:r>
        </w:p>
      </w:tc>
    </w:tr>
    <w:tr w:rsidR="00986673" w14:paraId="42BB110F" w14:textId="77777777">
      <w:trPr>
        <w:trHeight w:val="283"/>
        <w:jc w:val="right"/>
      </w:trPr>
      <w:tc>
        <w:tcPr>
          <w:tcW w:w="2727" w:type="dxa"/>
        </w:tcPr>
        <w:p w14:paraId="797AD16C" w14:textId="77777777" w:rsidR="00986673" w:rsidRDefault="00986673">
          <w:pPr>
            <w:tabs>
              <w:tab w:val="right" w:pos="8838"/>
            </w:tabs>
            <w:ind w:left="-74" w:right="-105"/>
            <w:rPr>
              <w:b/>
            </w:rPr>
          </w:pPr>
          <w:r>
            <w:rPr>
              <w:b/>
            </w:rPr>
            <w:t>Sujeto Obligado:</w:t>
          </w:r>
        </w:p>
      </w:tc>
      <w:tc>
        <w:tcPr>
          <w:tcW w:w="3402" w:type="dxa"/>
        </w:tcPr>
        <w:p w14:paraId="77C103C8" w14:textId="77777777" w:rsidR="00986673" w:rsidRDefault="00986673">
          <w:pPr>
            <w:tabs>
              <w:tab w:val="left" w:pos="2834"/>
              <w:tab w:val="right" w:pos="8838"/>
            </w:tabs>
            <w:ind w:left="-108" w:right="-105"/>
          </w:pPr>
          <w:r w:rsidRPr="008B4468">
            <w:t>Ayuntamiento de Cuautitlán Izcalli</w:t>
          </w:r>
        </w:p>
      </w:tc>
    </w:tr>
    <w:tr w:rsidR="00986673" w14:paraId="4D97D808" w14:textId="77777777">
      <w:trPr>
        <w:trHeight w:val="283"/>
        <w:jc w:val="right"/>
      </w:trPr>
      <w:tc>
        <w:tcPr>
          <w:tcW w:w="2727" w:type="dxa"/>
        </w:tcPr>
        <w:p w14:paraId="1D8A3A9A" w14:textId="77777777" w:rsidR="00986673" w:rsidRDefault="00986673">
          <w:pPr>
            <w:tabs>
              <w:tab w:val="right" w:pos="8838"/>
            </w:tabs>
            <w:ind w:left="-74" w:right="-105"/>
            <w:rPr>
              <w:b/>
            </w:rPr>
          </w:pPr>
          <w:r>
            <w:rPr>
              <w:b/>
            </w:rPr>
            <w:t>Comisionada Ponente:</w:t>
          </w:r>
        </w:p>
      </w:tc>
      <w:tc>
        <w:tcPr>
          <w:tcW w:w="3402" w:type="dxa"/>
        </w:tcPr>
        <w:p w14:paraId="5AF6EABA" w14:textId="77777777" w:rsidR="00986673" w:rsidRDefault="00986673">
          <w:pPr>
            <w:tabs>
              <w:tab w:val="right" w:pos="8838"/>
            </w:tabs>
            <w:ind w:left="-108" w:right="-105"/>
          </w:pPr>
          <w:r>
            <w:t>Sharon Cristina Morales Martínez</w:t>
          </w:r>
        </w:p>
      </w:tc>
    </w:tr>
  </w:tbl>
  <w:p w14:paraId="55478B6A" w14:textId="77777777" w:rsidR="00986673" w:rsidRDefault="00986673">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D6081" w14:textId="77777777" w:rsidR="00986673" w:rsidRDefault="00DD052A">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7A44A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79.15pt;margin-top:-128.6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986673" w14:paraId="681DBAA8" w14:textId="77777777">
      <w:trPr>
        <w:trHeight w:val="1435"/>
      </w:trPr>
      <w:tc>
        <w:tcPr>
          <w:tcW w:w="283" w:type="dxa"/>
          <w:shd w:val="clear" w:color="auto" w:fill="auto"/>
        </w:tcPr>
        <w:p w14:paraId="111BFCA6" w14:textId="77777777" w:rsidR="00986673" w:rsidRDefault="00986673">
          <w:pPr>
            <w:tabs>
              <w:tab w:val="right" w:pos="4273"/>
            </w:tabs>
            <w:rPr>
              <w:rFonts w:ascii="Garamond" w:eastAsia="Garamond" w:hAnsi="Garamond" w:cs="Garamond"/>
            </w:rPr>
          </w:pPr>
        </w:p>
      </w:tc>
      <w:tc>
        <w:tcPr>
          <w:tcW w:w="6378" w:type="dxa"/>
          <w:shd w:val="clear" w:color="auto" w:fill="auto"/>
        </w:tcPr>
        <w:p w14:paraId="79B8203A" w14:textId="77777777" w:rsidR="00986673" w:rsidRDefault="00986673">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986673" w14:paraId="5934C531" w14:textId="77777777">
            <w:trPr>
              <w:trHeight w:val="144"/>
            </w:trPr>
            <w:tc>
              <w:tcPr>
                <w:tcW w:w="2727" w:type="dxa"/>
              </w:tcPr>
              <w:p w14:paraId="27B94C8E" w14:textId="77777777" w:rsidR="00986673" w:rsidRDefault="00986673">
                <w:pPr>
                  <w:tabs>
                    <w:tab w:val="right" w:pos="8838"/>
                  </w:tabs>
                  <w:ind w:left="-74" w:right="-105"/>
                  <w:rPr>
                    <w:b/>
                  </w:rPr>
                </w:pPr>
                <w:bookmarkStart w:id="0" w:name="_heading=h.1pxezwc" w:colFirst="0" w:colLast="0"/>
                <w:bookmarkEnd w:id="0"/>
                <w:r>
                  <w:rPr>
                    <w:b/>
                  </w:rPr>
                  <w:t>Recurso de Revisión:</w:t>
                </w:r>
              </w:p>
            </w:tc>
            <w:tc>
              <w:tcPr>
                <w:tcW w:w="3402" w:type="dxa"/>
              </w:tcPr>
              <w:p w14:paraId="0ABAA441" w14:textId="77777777" w:rsidR="00986673" w:rsidRDefault="00986673" w:rsidP="008B4468">
                <w:pPr>
                  <w:tabs>
                    <w:tab w:val="right" w:pos="8838"/>
                  </w:tabs>
                  <w:ind w:left="-74" w:right="-105"/>
                </w:pPr>
                <w:r w:rsidRPr="000C3F81">
                  <w:t>09272/INFOEM/IP/RR/2025</w:t>
                </w:r>
              </w:p>
            </w:tc>
            <w:tc>
              <w:tcPr>
                <w:tcW w:w="3402" w:type="dxa"/>
              </w:tcPr>
              <w:p w14:paraId="353BFBB9" w14:textId="77777777" w:rsidR="00986673" w:rsidRDefault="00986673">
                <w:pPr>
                  <w:tabs>
                    <w:tab w:val="right" w:pos="8838"/>
                  </w:tabs>
                  <w:ind w:left="-74" w:right="-105"/>
                </w:pPr>
              </w:p>
            </w:tc>
          </w:tr>
          <w:tr w:rsidR="00986673" w14:paraId="2C5CE425" w14:textId="77777777">
            <w:trPr>
              <w:trHeight w:val="144"/>
            </w:trPr>
            <w:tc>
              <w:tcPr>
                <w:tcW w:w="2727" w:type="dxa"/>
              </w:tcPr>
              <w:p w14:paraId="587DD299" w14:textId="77777777" w:rsidR="00986673" w:rsidRDefault="00986673">
                <w:pPr>
                  <w:tabs>
                    <w:tab w:val="right" w:pos="8838"/>
                  </w:tabs>
                  <w:ind w:left="-74" w:right="-105"/>
                  <w:rPr>
                    <w:b/>
                  </w:rPr>
                </w:pPr>
                <w:bookmarkStart w:id="1" w:name="_heading=h.49x2ik5" w:colFirst="0" w:colLast="0"/>
                <w:bookmarkEnd w:id="1"/>
                <w:r>
                  <w:rPr>
                    <w:b/>
                  </w:rPr>
                  <w:t>Recurrente:</w:t>
                </w:r>
              </w:p>
            </w:tc>
            <w:tc>
              <w:tcPr>
                <w:tcW w:w="3402" w:type="dxa"/>
              </w:tcPr>
              <w:p w14:paraId="6E0523B3" w14:textId="31590202" w:rsidR="00986673" w:rsidRDefault="00266999">
                <w:pPr>
                  <w:tabs>
                    <w:tab w:val="left" w:pos="3122"/>
                    <w:tab w:val="right" w:pos="8838"/>
                  </w:tabs>
                  <w:ind w:left="-105" w:right="-105"/>
                </w:pPr>
                <w:r>
                  <w:t>XXXX XXXXXXX XXXXXXX XXXXXX</w:t>
                </w:r>
              </w:p>
            </w:tc>
            <w:tc>
              <w:tcPr>
                <w:tcW w:w="3402" w:type="dxa"/>
              </w:tcPr>
              <w:p w14:paraId="56378E5A" w14:textId="77777777" w:rsidR="00986673" w:rsidRDefault="00986673">
                <w:pPr>
                  <w:tabs>
                    <w:tab w:val="left" w:pos="3122"/>
                    <w:tab w:val="right" w:pos="8838"/>
                  </w:tabs>
                  <w:ind w:left="-105" w:right="-105"/>
                </w:pPr>
              </w:p>
            </w:tc>
          </w:tr>
          <w:tr w:rsidR="00986673" w14:paraId="029E673A" w14:textId="77777777">
            <w:trPr>
              <w:trHeight w:val="283"/>
            </w:trPr>
            <w:tc>
              <w:tcPr>
                <w:tcW w:w="2727" w:type="dxa"/>
              </w:tcPr>
              <w:p w14:paraId="02A923EE" w14:textId="77777777" w:rsidR="00986673" w:rsidRDefault="00986673">
                <w:pPr>
                  <w:tabs>
                    <w:tab w:val="right" w:pos="8838"/>
                  </w:tabs>
                  <w:ind w:left="-74" w:right="-105"/>
                  <w:rPr>
                    <w:b/>
                  </w:rPr>
                </w:pPr>
                <w:r>
                  <w:rPr>
                    <w:b/>
                  </w:rPr>
                  <w:t>Sujeto Obligado:</w:t>
                </w:r>
              </w:p>
            </w:tc>
            <w:tc>
              <w:tcPr>
                <w:tcW w:w="3402" w:type="dxa"/>
              </w:tcPr>
              <w:p w14:paraId="2DD415B0" w14:textId="77777777" w:rsidR="00986673" w:rsidRDefault="00986673">
                <w:pPr>
                  <w:tabs>
                    <w:tab w:val="left" w:pos="2834"/>
                    <w:tab w:val="right" w:pos="8838"/>
                  </w:tabs>
                  <w:ind w:left="-108" w:right="-105"/>
                </w:pPr>
                <w:r w:rsidRPr="008B4468">
                  <w:t>Ayuntamiento de Cuautitlán Izcalli</w:t>
                </w:r>
              </w:p>
            </w:tc>
            <w:tc>
              <w:tcPr>
                <w:tcW w:w="3402" w:type="dxa"/>
              </w:tcPr>
              <w:p w14:paraId="3C50CB92" w14:textId="77777777" w:rsidR="00986673" w:rsidRDefault="00986673">
                <w:pPr>
                  <w:tabs>
                    <w:tab w:val="left" w:pos="2834"/>
                    <w:tab w:val="right" w:pos="8838"/>
                  </w:tabs>
                  <w:ind w:left="-108" w:right="-105"/>
                </w:pPr>
              </w:p>
            </w:tc>
          </w:tr>
          <w:tr w:rsidR="00986673" w14:paraId="5C6053F4" w14:textId="77777777">
            <w:trPr>
              <w:trHeight w:val="283"/>
            </w:trPr>
            <w:tc>
              <w:tcPr>
                <w:tcW w:w="2727" w:type="dxa"/>
              </w:tcPr>
              <w:p w14:paraId="11EABE9E" w14:textId="77777777" w:rsidR="00986673" w:rsidRDefault="00986673">
                <w:pPr>
                  <w:tabs>
                    <w:tab w:val="right" w:pos="8838"/>
                  </w:tabs>
                  <w:ind w:left="-74" w:right="-105"/>
                  <w:rPr>
                    <w:b/>
                  </w:rPr>
                </w:pPr>
                <w:r>
                  <w:rPr>
                    <w:b/>
                  </w:rPr>
                  <w:t>Comisionada Ponente:</w:t>
                </w:r>
              </w:p>
            </w:tc>
            <w:tc>
              <w:tcPr>
                <w:tcW w:w="3402" w:type="dxa"/>
              </w:tcPr>
              <w:p w14:paraId="759F5CC2" w14:textId="77777777" w:rsidR="00986673" w:rsidRDefault="00986673">
                <w:pPr>
                  <w:tabs>
                    <w:tab w:val="right" w:pos="8838"/>
                  </w:tabs>
                  <w:ind w:left="-108" w:right="-105"/>
                </w:pPr>
                <w:r>
                  <w:t>Sharon Cristina Morales Martínez</w:t>
                </w:r>
              </w:p>
            </w:tc>
            <w:tc>
              <w:tcPr>
                <w:tcW w:w="3402" w:type="dxa"/>
              </w:tcPr>
              <w:p w14:paraId="7DB67981" w14:textId="77777777" w:rsidR="00986673" w:rsidRDefault="00986673">
                <w:pPr>
                  <w:tabs>
                    <w:tab w:val="right" w:pos="8838"/>
                  </w:tabs>
                  <w:ind w:left="-108" w:right="-105"/>
                </w:pPr>
              </w:p>
            </w:tc>
          </w:tr>
        </w:tbl>
        <w:p w14:paraId="7681AED9" w14:textId="77777777" w:rsidR="00986673" w:rsidRDefault="00986673">
          <w:pPr>
            <w:tabs>
              <w:tab w:val="right" w:pos="8838"/>
            </w:tabs>
            <w:ind w:left="-28"/>
            <w:rPr>
              <w:rFonts w:ascii="Arial" w:eastAsia="Arial" w:hAnsi="Arial" w:cs="Arial"/>
              <w:b/>
            </w:rPr>
          </w:pPr>
        </w:p>
      </w:tc>
    </w:tr>
  </w:tbl>
  <w:p w14:paraId="578EBABD" w14:textId="77777777" w:rsidR="00986673" w:rsidRDefault="00986673">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DCB1CAE"/>
    <w:multiLevelType w:val="hybridMultilevel"/>
    <w:tmpl w:val="D1B80926"/>
    <w:lvl w:ilvl="0" w:tplc="50A6567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F4702F9"/>
    <w:multiLevelType w:val="hybridMultilevel"/>
    <w:tmpl w:val="EB1E7B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657B0B"/>
    <w:multiLevelType w:val="hybridMultilevel"/>
    <w:tmpl w:val="8D7675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56395E"/>
    <w:multiLevelType w:val="multilevel"/>
    <w:tmpl w:val="25466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3543CFD"/>
    <w:multiLevelType w:val="hybridMultilevel"/>
    <w:tmpl w:val="E0A8265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2"/>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BA"/>
    <w:rsid w:val="00043C70"/>
    <w:rsid w:val="000731BC"/>
    <w:rsid w:val="00082455"/>
    <w:rsid w:val="000857EA"/>
    <w:rsid w:val="00096BC0"/>
    <w:rsid w:val="000C356D"/>
    <w:rsid w:val="000C3F81"/>
    <w:rsid w:val="000C773B"/>
    <w:rsid w:val="000D4874"/>
    <w:rsid w:val="001047BB"/>
    <w:rsid w:val="00104B95"/>
    <w:rsid w:val="0011745A"/>
    <w:rsid w:val="00133E77"/>
    <w:rsid w:val="00170C55"/>
    <w:rsid w:val="00181AA6"/>
    <w:rsid w:val="001A1C17"/>
    <w:rsid w:val="001B29DE"/>
    <w:rsid w:val="001C0793"/>
    <w:rsid w:val="001C52BB"/>
    <w:rsid w:val="001C79D1"/>
    <w:rsid w:val="001E76FC"/>
    <w:rsid w:val="001F2169"/>
    <w:rsid w:val="001F4F2B"/>
    <w:rsid w:val="00233BDC"/>
    <w:rsid w:val="00252783"/>
    <w:rsid w:val="002612AF"/>
    <w:rsid w:val="00266999"/>
    <w:rsid w:val="0027241A"/>
    <w:rsid w:val="002A3F49"/>
    <w:rsid w:val="002A3FD6"/>
    <w:rsid w:val="002E5FA5"/>
    <w:rsid w:val="002E7B15"/>
    <w:rsid w:val="00307796"/>
    <w:rsid w:val="00370D44"/>
    <w:rsid w:val="003B0DA9"/>
    <w:rsid w:val="004143B7"/>
    <w:rsid w:val="00487B11"/>
    <w:rsid w:val="004A1E2B"/>
    <w:rsid w:val="004D3019"/>
    <w:rsid w:val="004E4EEC"/>
    <w:rsid w:val="00527F50"/>
    <w:rsid w:val="00530376"/>
    <w:rsid w:val="00571179"/>
    <w:rsid w:val="0059720D"/>
    <w:rsid w:val="005D138A"/>
    <w:rsid w:val="006006C9"/>
    <w:rsid w:val="00600F2C"/>
    <w:rsid w:val="006354F4"/>
    <w:rsid w:val="00640508"/>
    <w:rsid w:val="00641290"/>
    <w:rsid w:val="00647DBC"/>
    <w:rsid w:val="00657620"/>
    <w:rsid w:val="006576AE"/>
    <w:rsid w:val="00660ED7"/>
    <w:rsid w:val="006713A4"/>
    <w:rsid w:val="00684A45"/>
    <w:rsid w:val="006B5598"/>
    <w:rsid w:val="006B5ECB"/>
    <w:rsid w:val="006E76ED"/>
    <w:rsid w:val="006F56F2"/>
    <w:rsid w:val="007203DF"/>
    <w:rsid w:val="00721616"/>
    <w:rsid w:val="00722BF9"/>
    <w:rsid w:val="00737179"/>
    <w:rsid w:val="00762149"/>
    <w:rsid w:val="00767C46"/>
    <w:rsid w:val="00774A79"/>
    <w:rsid w:val="007F6322"/>
    <w:rsid w:val="00802097"/>
    <w:rsid w:val="008171FB"/>
    <w:rsid w:val="00825AF8"/>
    <w:rsid w:val="00832534"/>
    <w:rsid w:val="00842E10"/>
    <w:rsid w:val="0084409B"/>
    <w:rsid w:val="00855FEE"/>
    <w:rsid w:val="0088699A"/>
    <w:rsid w:val="00892972"/>
    <w:rsid w:val="00894FBA"/>
    <w:rsid w:val="008A5F01"/>
    <w:rsid w:val="008B4468"/>
    <w:rsid w:val="008B7C83"/>
    <w:rsid w:val="008E1FA2"/>
    <w:rsid w:val="008F0B3C"/>
    <w:rsid w:val="008F216B"/>
    <w:rsid w:val="008F4D8B"/>
    <w:rsid w:val="00923879"/>
    <w:rsid w:val="00924628"/>
    <w:rsid w:val="009309BD"/>
    <w:rsid w:val="00935870"/>
    <w:rsid w:val="00937073"/>
    <w:rsid w:val="00986673"/>
    <w:rsid w:val="009A4490"/>
    <w:rsid w:val="009A6134"/>
    <w:rsid w:val="009A7321"/>
    <w:rsid w:val="009C13B3"/>
    <w:rsid w:val="00A0232D"/>
    <w:rsid w:val="00A02EBF"/>
    <w:rsid w:val="00A566B6"/>
    <w:rsid w:val="00A72FE3"/>
    <w:rsid w:val="00A75C06"/>
    <w:rsid w:val="00A84C90"/>
    <w:rsid w:val="00AB72B7"/>
    <w:rsid w:val="00AE5EC9"/>
    <w:rsid w:val="00AF2488"/>
    <w:rsid w:val="00B36078"/>
    <w:rsid w:val="00B463FC"/>
    <w:rsid w:val="00B84F21"/>
    <w:rsid w:val="00BC13DD"/>
    <w:rsid w:val="00BD14BF"/>
    <w:rsid w:val="00BE2AE7"/>
    <w:rsid w:val="00BE2C47"/>
    <w:rsid w:val="00BE2C5B"/>
    <w:rsid w:val="00BE59A2"/>
    <w:rsid w:val="00C04931"/>
    <w:rsid w:val="00C06C49"/>
    <w:rsid w:val="00C23C72"/>
    <w:rsid w:val="00C37FB4"/>
    <w:rsid w:val="00C41F68"/>
    <w:rsid w:val="00C45B03"/>
    <w:rsid w:val="00CB2B40"/>
    <w:rsid w:val="00CD4E2C"/>
    <w:rsid w:val="00D0191C"/>
    <w:rsid w:val="00D01F96"/>
    <w:rsid w:val="00D131C8"/>
    <w:rsid w:val="00D2186E"/>
    <w:rsid w:val="00D24D15"/>
    <w:rsid w:val="00D3225D"/>
    <w:rsid w:val="00D334D5"/>
    <w:rsid w:val="00D37727"/>
    <w:rsid w:val="00D451C8"/>
    <w:rsid w:val="00D63BDA"/>
    <w:rsid w:val="00DB21DB"/>
    <w:rsid w:val="00DD052A"/>
    <w:rsid w:val="00DD4C92"/>
    <w:rsid w:val="00DD5E05"/>
    <w:rsid w:val="00DE001B"/>
    <w:rsid w:val="00DE4108"/>
    <w:rsid w:val="00DF1528"/>
    <w:rsid w:val="00DF7E34"/>
    <w:rsid w:val="00E50613"/>
    <w:rsid w:val="00E7444F"/>
    <w:rsid w:val="00E95338"/>
    <w:rsid w:val="00EA6F25"/>
    <w:rsid w:val="00ED1D7D"/>
    <w:rsid w:val="00ED4042"/>
    <w:rsid w:val="00ED7D94"/>
    <w:rsid w:val="00F04B3C"/>
    <w:rsid w:val="00F165A9"/>
    <w:rsid w:val="00F213A7"/>
    <w:rsid w:val="00F27DC5"/>
    <w:rsid w:val="00F90079"/>
    <w:rsid w:val="00FB090D"/>
    <w:rsid w:val="00FD2A72"/>
    <w:rsid w:val="00FD4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FF2D91"/>
  <w15:docId w15:val="{E69BC4B0-66E4-4EF6-8E15-100D4A0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9288">
      <w:bodyDiv w:val="1"/>
      <w:marLeft w:val="0"/>
      <w:marRight w:val="0"/>
      <w:marTop w:val="0"/>
      <w:marBottom w:val="0"/>
      <w:divBdr>
        <w:top w:val="none" w:sz="0" w:space="0" w:color="auto"/>
        <w:left w:val="none" w:sz="0" w:space="0" w:color="auto"/>
        <w:bottom w:val="none" w:sz="0" w:space="0" w:color="auto"/>
        <w:right w:val="none" w:sz="0" w:space="0" w:color="auto"/>
      </w:divBdr>
    </w:div>
    <w:div w:id="81599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fVoyKS19IdEpPRpYDiB64G2A==">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7D614C-E479-4FAA-8F50-4B089C1A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12795</Words>
  <Characters>70375</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9</cp:revision>
  <cp:lastPrinted>2025-10-03T16:52:00Z</cp:lastPrinted>
  <dcterms:created xsi:type="dcterms:W3CDTF">2025-09-29T22:08:00Z</dcterms:created>
  <dcterms:modified xsi:type="dcterms:W3CDTF">2026-01-20T16:49:00Z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