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01" w:rsidRPr="008812D0" w:rsidRDefault="00F07658" w:rsidP="009956F1">
      <w:pPr>
        <w:tabs>
          <w:tab w:val="left" w:pos="3465"/>
        </w:tabs>
        <w:spacing w:before="240" w:after="360" w:line="360" w:lineRule="auto"/>
        <w:jc w:val="both"/>
        <w:rPr>
          <w:rFonts w:ascii="Palatino Linotype" w:eastAsia="Palatino Linotype" w:hAnsi="Palatino Linotype" w:cs="Palatino Linotype"/>
          <w:color w:val="000000" w:themeColor="text1"/>
        </w:rPr>
      </w:pPr>
      <w:bookmarkStart w:id="0" w:name="_GoBack"/>
      <w:bookmarkEnd w:id="0"/>
      <w:r w:rsidRPr="008812D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812D0">
        <w:rPr>
          <w:rFonts w:ascii="Palatino Linotype" w:eastAsia="Palatino Linotype" w:hAnsi="Palatino Linotype" w:cs="Palatino Linotype"/>
          <w:b/>
          <w:color w:val="000000" w:themeColor="text1"/>
        </w:rPr>
        <w:t>de fecha once (11) de mayo de dos mil veinticinco</w:t>
      </w:r>
      <w:r w:rsidRPr="008812D0">
        <w:rPr>
          <w:rFonts w:ascii="Palatino Linotype" w:eastAsia="Palatino Linotype" w:hAnsi="Palatino Linotype" w:cs="Palatino Linotype"/>
          <w:color w:val="000000" w:themeColor="text1"/>
        </w:rPr>
        <w:t xml:space="preserve">. </w:t>
      </w:r>
    </w:p>
    <w:p w:rsidR="00997C01" w:rsidRPr="008812D0" w:rsidRDefault="00F07658" w:rsidP="009956F1">
      <w:pPr>
        <w:tabs>
          <w:tab w:val="left" w:pos="3465"/>
        </w:tabs>
        <w:spacing w:before="240" w:after="360" w:line="360" w:lineRule="auto"/>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 xml:space="preserve">VISTO </w:t>
      </w:r>
      <w:r w:rsidRPr="008812D0">
        <w:rPr>
          <w:rFonts w:ascii="Palatino Linotype" w:eastAsia="Palatino Linotype" w:hAnsi="Palatino Linotype" w:cs="Palatino Linotype"/>
          <w:color w:val="000000" w:themeColor="text1"/>
        </w:rPr>
        <w:t>l</w:t>
      </w:r>
      <w:r w:rsidR="00EA1E04" w:rsidRPr="008812D0">
        <w:rPr>
          <w:rFonts w:ascii="Palatino Linotype" w:eastAsia="Palatino Linotype" w:hAnsi="Palatino Linotype" w:cs="Palatino Linotype"/>
          <w:color w:val="000000" w:themeColor="text1"/>
        </w:rPr>
        <w:t>os</w:t>
      </w:r>
      <w:r w:rsidRPr="008812D0">
        <w:rPr>
          <w:rFonts w:ascii="Palatino Linotype" w:eastAsia="Palatino Linotype" w:hAnsi="Palatino Linotype" w:cs="Palatino Linotype"/>
          <w:color w:val="000000" w:themeColor="text1"/>
        </w:rPr>
        <w:t xml:space="preserve"> expediente</w:t>
      </w:r>
      <w:r w:rsidR="00EA1E04" w:rsidRPr="008812D0">
        <w:rPr>
          <w:rFonts w:ascii="Palatino Linotype" w:eastAsia="Palatino Linotype" w:hAnsi="Palatino Linotype" w:cs="Palatino Linotype"/>
          <w:color w:val="000000" w:themeColor="text1"/>
        </w:rPr>
        <w:t>s</w:t>
      </w:r>
      <w:r w:rsidRPr="008812D0">
        <w:rPr>
          <w:rFonts w:ascii="Palatino Linotype" w:eastAsia="Palatino Linotype" w:hAnsi="Palatino Linotype" w:cs="Palatino Linotype"/>
          <w:color w:val="000000" w:themeColor="text1"/>
        </w:rPr>
        <w:t xml:space="preserve"> electrónico</w:t>
      </w:r>
      <w:r w:rsidR="00EA1E04" w:rsidRPr="008812D0">
        <w:rPr>
          <w:rFonts w:ascii="Palatino Linotype" w:eastAsia="Palatino Linotype" w:hAnsi="Palatino Linotype" w:cs="Palatino Linotype"/>
          <w:color w:val="000000" w:themeColor="text1"/>
        </w:rPr>
        <w:t>s</w:t>
      </w:r>
      <w:r w:rsidRPr="008812D0">
        <w:rPr>
          <w:rFonts w:ascii="Palatino Linotype" w:eastAsia="Palatino Linotype" w:hAnsi="Palatino Linotype" w:cs="Palatino Linotype"/>
          <w:color w:val="000000" w:themeColor="text1"/>
        </w:rPr>
        <w:t xml:space="preserve"> formado</w:t>
      </w:r>
      <w:r w:rsidR="00EA1E04" w:rsidRPr="008812D0">
        <w:rPr>
          <w:rFonts w:ascii="Palatino Linotype" w:eastAsia="Palatino Linotype" w:hAnsi="Palatino Linotype" w:cs="Palatino Linotype"/>
          <w:color w:val="000000" w:themeColor="text1"/>
        </w:rPr>
        <w:t>s</w:t>
      </w:r>
      <w:r w:rsidRPr="008812D0">
        <w:rPr>
          <w:rFonts w:ascii="Palatino Linotype" w:eastAsia="Palatino Linotype" w:hAnsi="Palatino Linotype" w:cs="Palatino Linotype"/>
          <w:color w:val="000000" w:themeColor="text1"/>
        </w:rPr>
        <w:t xml:space="preserve"> con motivo de los recursos de revisión </w:t>
      </w:r>
      <w:r w:rsidRPr="008812D0">
        <w:rPr>
          <w:rFonts w:ascii="Palatino Linotype" w:eastAsia="Palatino Linotype" w:hAnsi="Palatino Linotype" w:cs="Palatino Linotype"/>
          <w:b/>
          <w:color w:val="000000" w:themeColor="text1"/>
        </w:rPr>
        <w:t>01983/INFOEM/IP/RR/2025 y 01984/INFOEM/IP/RR/2025</w:t>
      </w:r>
      <w:r w:rsidRPr="008812D0">
        <w:rPr>
          <w:rFonts w:ascii="Palatino Linotype" w:eastAsia="Palatino Linotype" w:hAnsi="Palatino Linotype" w:cs="Palatino Linotype"/>
          <w:color w:val="000000" w:themeColor="text1"/>
        </w:rPr>
        <w:t>, promovido</w:t>
      </w:r>
      <w:r w:rsidR="00EA1E04" w:rsidRPr="008812D0">
        <w:rPr>
          <w:rFonts w:ascii="Palatino Linotype" w:eastAsia="Palatino Linotype" w:hAnsi="Palatino Linotype" w:cs="Palatino Linotype"/>
          <w:color w:val="000000" w:themeColor="text1"/>
        </w:rPr>
        <w:t>s</w:t>
      </w:r>
      <w:r w:rsidRPr="008812D0">
        <w:rPr>
          <w:rFonts w:ascii="Palatino Linotype" w:eastAsia="Palatino Linotype" w:hAnsi="Palatino Linotype" w:cs="Palatino Linotype"/>
          <w:color w:val="000000" w:themeColor="text1"/>
        </w:rPr>
        <w:t xml:space="preserve"> por </w:t>
      </w:r>
      <w:r w:rsidRPr="008812D0">
        <w:rPr>
          <w:rFonts w:ascii="Palatino Linotype" w:eastAsia="Palatino Linotype" w:hAnsi="Palatino Linotype" w:cs="Palatino Linotype"/>
          <w:b/>
          <w:color w:val="000000" w:themeColor="text1"/>
        </w:rPr>
        <w:t xml:space="preserve">una persona que no proporciona datos de identificación, </w:t>
      </w:r>
      <w:r w:rsidRPr="008812D0">
        <w:rPr>
          <w:rFonts w:ascii="Palatino Linotype" w:eastAsia="Palatino Linotype" w:hAnsi="Palatino Linotype" w:cs="Palatino Linotype"/>
          <w:color w:val="000000" w:themeColor="text1"/>
        </w:rPr>
        <w:t xml:space="preserve">en lo sucesivo será identificado en su calidad de </w:t>
      </w:r>
      <w:r w:rsidRPr="008812D0">
        <w:rPr>
          <w:rFonts w:ascii="Palatino Linotype" w:eastAsia="Palatino Linotype" w:hAnsi="Palatino Linotype" w:cs="Palatino Linotype"/>
          <w:b/>
          <w:color w:val="000000" w:themeColor="text1"/>
        </w:rPr>
        <w:t>RECURRENTE</w:t>
      </w:r>
      <w:r w:rsidRPr="008812D0">
        <w:rPr>
          <w:rFonts w:ascii="Palatino Linotype" w:eastAsia="Palatino Linotype" w:hAnsi="Palatino Linotype" w:cs="Palatino Linotype"/>
          <w:color w:val="000000" w:themeColor="text1"/>
        </w:rPr>
        <w:t>,</w:t>
      </w:r>
      <w:r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color w:val="000000" w:themeColor="text1"/>
        </w:rPr>
        <w:t xml:space="preserve">en contra de las respuestas emitidas por el </w:t>
      </w:r>
      <w:r w:rsidR="00EA1E04" w:rsidRPr="008812D0">
        <w:rPr>
          <w:rFonts w:ascii="Palatino Linotype" w:eastAsia="Palatino Linotype" w:hAnsi="Palatino Linotype" w:cs="Palatino Linotype"/>
          <w:b/>
          <w:color w:val="000000" w:themeColor="text1"/>
        </w:rPr>
        <w:t>Ayuntamiento de Metepec</w:t>
      </w:r>
      <w:r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color w:val="000000" w:themeColor="text1"/>
        </w:rPr>
        <w:t>en lo</w:t>
      </w:r>
      <w:r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color w:val="000000" w:themeColor="text1"/>
        </w:rPr>
        <w:t>sucesivo el</w:t>
      </w:r>
      <w:r w:rsidRPr="008812D0">
        <w:rPr>
          <w:rFonts w:ascii="Palatino Linotype" w:eastAsia="Palatino Linotype" w:hAnsi="Palatino Linotype" w:cs="Palatino Linotype"/>
          <w:b/>
          <w:color w:val="000000" w:themeColor="text1"/>
        </w:rPr>
        <w:t xml:space="preserve"> SUJETO OBLIGADO, </w:t>
      </w:r>
      <w:r w:rsidRPr="008812D0">
        <w:rPr>
          <w:rFonts w:ascii="Palatino Linotype" w:eastAsia="Palatino Linotype" w:hAnsi="Palatino Linotype" w:cs="Palatino Linotype"/>
          <w:color w:val="000000" w:themeColor="text1"/>
        </w:rPr>
        <w:t xml:space="preserve">se procede a dictar la presente resolución, con base en los siguientes: </w:t>
      </w:r>
    </w:p>
    <w:p w:rsidR="00997C01" w:rsidRPr="008812D0" w:rsidRDefault="00F07658" w:rsidP="009956F1">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ykwii52tzyvl" w:colFirst="0" w:colLast="0"/>
      <w:bookmarkEnd w:id="1"/>
      <w:r w:rsidRPr="008812D0">
        <w:rPr>
          <w:rFonts w:ascii="Palatino Linotype" w:eastAsia="Palatino Linotype" w:hAnsi="Palatino Linotype" w:cs="Palatino Linotype"/>
          <w:b/>
          <w:color w:val="000000" w:themeColor="text1"/>
          <w:sz w:val="24"/>
          <w:szCs w:val="24"/>
        </w:rPr>
        <w:t>A</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N</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T</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E</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C</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E</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D</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E</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N</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T</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E</w:t>
      </w:r>
      <w:r w:rsidR="00EA1E04" w:rsidRPr="008812D0">
        <w:rPr>
          <w:rFonts w:ascii="Palatino Linotype" w:eastAsia="Palatino Linotype" w:hAnsi="Palatino Linotype" w:cs="Palatino Linotype"/>
          <w:b/>
          <w:color w:val="000000" w:themeColor="text1"/>
          <w:sz w:val="24"/>
          <w:szCs w:val="24"/>
        </w:rPr>
        <w:t xml:space="preserve"> </w:t>
      </w:r>
      <w:r w:rsidRPr="008812D0">
        <w:rPr>
          <w:rFonts w:ascii="Palatino Linotype" w:eastAsia="Palatino Linotype" w:hAnsi="Palatino Linotype" w:cs="Palatino Linotype"/>
          <w:b/>
          <w:color w:val="000000" w:themeColor="text1"/>
          <w:sz w:val="24"/>
          <w:szCs w:val="24"/>
        </w:rPr>
        <w:t>S</w:t>
      </w:r>
    </w:p>
    <w:p w:rsidR="00997C01" w:rsidRPr="008812D0" w:rsidRDefault="00F07658" w:rsidP="009956F1">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diecisiete de enero de dos mil veinticinco</w:t>
      </w:r>
      <w:r w:rsidRPr="008812D0">
        <w:rPr>
          <w:rFonts w:ascii="Palatino Linotype" w:eastAsia="Palatino Linotype" w:hAnsi="Palatino Linotype" w:cs="Palatino Linotype"/>
          <w:color w:val="000000" w:themeColor="text1"/>
        </w:rPr>
        <w:t>, el particular presentó</w:t>
      </w:r>
      <w:r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color w:val="000000" w:themeColor="text1"/>
        </w:rPr>
        <w:t xml:space="preserve">a través del Sistema de Acceso a la Información Mexiquense </w:t>
      </w:r>
      <w:r w:rsidRPr="008812D0">
        <w:rPr>
          <w:rFonts w:ascii="Palatino Linotype" w:eastAsia="Palatino Linotype" w:hAnsi="Palatino Linotype" w:cs="Palatino Linotype"/>
          <w:b/>
          <w:color w:val="000000" w:themeColor="text1"/>
        </w:rPr>
        <w:t xml:space="preserve">(SAIMEX), </w:t>
      </w:r>
      <w:r w:rsidRPr="008812D0">
        <w:rPr>
          <w:rFonts w:ascii="Palatino Linotype" w:eastAsia="Palatino Linotype" w:hAnsi="Palatino Linotype" w:cs="Palatino Linotype"/>
          <w:color w:val="000000" w:themeColor="text1"/>
        </w:rPr>
        <w:t xml:space="preserve">las solicitudes de información pública registradas con los números </w:t>
      </w:r>
      <w:r w:rsidRPr="008812D0">
        <w:rPr>
          <w:rFonts w:ascii="Palatino Linotype" w:eastAsia="Palatino Linotype" w:hAnsi="Palatino Linotype" w:cs="Palatino Linotype"/>
          <w:b/>
          <w:color w:val="000000" w:themeColor="text1"/>
        </w:rPr>
        <w:t xml:space="preserve">00032/METEPEC/IP/2025 Y 00031/METEPEC/IP/2025, </w:t>
      </w:r>
      <w:r w:rsidR="00A55724">
        <w:rPr>
          <w:rFonts w:ascii="Palatino Linotype" w:eastAsia="Palatino Linotype" w:hAnsi="Palatino Linotype" w:cs="Palatino Linotype"/>
          <w:color w:val="000000" w:themeColor="text1"/>
        </w:rPr>
        <w:t>en las que se</w:t>
      </w:r>
      <w:r w:rsidRPr="008812D0">
        <w:rPr>
          <w:rFonts w:ascii="Palatino Linotype" w:eastAsia="Palatino Linotype" w:hAnsi="Palatino Linotype" w:cs="Palatino Linotype"/>
          <w:color w:val="000000" w:themeColor="text1"/>
        </w:rPr>
        <w:t xml:space="preserve"> requirió:</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ab/>
      </w:r>
      <w:r w:rsidRPr="008812D0">
        <w:rPr>
          <w:rFonts w:ascii="Palatino Linotype" w:eastAsia="Palatino Linotype" w:hAnsi="Palatino Linotype" w:cs="Palatino Linotype"/>
          <w:b/>
          <w:color w:val="000000" w:themeColor="text1"/>
        </w:rPr>
        <w:t>00032/METEPEC/IP/2025</w:t>
      </w:r>
    </w:p>
    <w:p w:rsidR="00997C01" w:rsidRPr="008812D0" w:rsidRDefault="00F07658" w:rsidP="009956F1">
      <w:pPr>
        <w:tabs>
          <w:tab w:val="left" w:pos="426"/>
          <w:tab w:val="left" w:pos="7938"/>
        </w:tabs>
        <w:spacing w:before="240"/>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“solicito los oficios memorandos y o documento sea cual sea su denominación recibidos de todo el año 2024 de las siguientes áreas: dirección de: medio ambiente, obras públicas, gerencia de la ciudad, y gobernación” (Sic)</w:t>
      </w:r>
    </w:p>
    <w:p w:rsidR="00997C01" w:rsidRPr="008812D0" w:rsidRDefault="00997C01" w:rsidP="009956F1">
      <w:pPr>
        <w:tabs>
          <w:tab w:val="left" w:pos="426"/>
          <w:tab w:val="left" w:pos="7938"/>
        </w:tabs>
        <w:jc w:val="both"/>
        <w:rPr>
          <w:rFonts w:ascii="Palatino Linotype" w:eastAsia="Palatino Linotype" w:hAnsi="Palatino Linotype" w:cs="Palatino Linotype"/>
          <w:i/>
          <w:color w:val="000000" w:themeColor="text1"/>
        </w:rPr>
      </w:pPr>
    </w:p>
    <w:p w:rsidR="00997C01" w:rsidRPr="008812D0" w:rsidRDefault="00EA1E04" w:rsidP="00EA1E04">
      <w:pPr>
        <w:tabs>
          <w:tab w:val="left" w:pos="1770"/>
        </w:tabs>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ab/>
      </w:r>
    </w:p>
    <w:p w:rsidR="00EA1E04" w:rsidRPr="008812D0" w:rsidRDefault="00EA1E04" w:rsidP="00EA1E04">
      <w:pPr>
        <w:tabs>
          <w:tab w:val="left" w:pos="1770"/>
        </w:tabs>
        <w:jc w:val="both"/>
        <w:rPr>
          <w:rFonts w:ascii="Palatino Linotype" w:eastAsia="Palatino Linotype" w:hAnsi="Palatino Linotype" w:cs="Palatino Linotype"/>
          <w:i/>
          <w:color w:val="000000" w:themeColor="text1"/>
        </w:rPr>
      </w:pPr>
    </w:p>
    <w:p w:rsidR="00EA1E04" w:rsidRPr="008812D0" w:rsidRDefault="00EA1E04" w:rsidP="00EA1E04">
      <w:pPr>
        <w:tabs>
          <w:tab w:val="left" w:pos="1770"/>
        </w:tabs>
        <w:jc w:val="both"/>
        <w:rPr>
          <w:rFonts w:ascii="Palatino Linotype" w:eastAsia="Palatino Linotype" w:hAnsi="Palatino Linotype" w:cs="Palatino Linotype"/>
          <w:i/>
          <w:color w:val="000000" w:themeColor="text1"/>
        </w:rPr>
      </w:pPr>
    </w:p>
    <w:p w:rsidR="00997C01" w:rsidRPr="008812D0" w:rsidRDefault="00F07658" w:rsidP="009956F1">
      <w:pPr>
        <w:tabs>
          <w:tab w:val="left" w:pos="426"/>
          <w:tab w:val="left" w:pos="7938"/>
        </w:tabs>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lastRenderedPageBreak/>
        <w:t>00031/METEPEC/IP/2025</w:t>
      </w:r>
    </w:p>
    <w:p w:rsidR="00997C01" w:rsidRPr="008812D0" w:rsidRDefault="00997C01" w:rsidP="009956F1">
      <w:pPr>
        <w:tabs>
          <w:tab w:val="left" w:pos="426"/>
          <w:tab w:val="left" w:pos="7938"/>
        </w:tabs>
        <w:jc w:val="both"/>
        <w:rPr>
          <w:rFonts w:ascii="Palatino Linotype" w:eastAsia="Palatino Linotype" w:hAnsi="Palatino Linotype" w:cs="Palatino Linotype"/>
          <w:i/>
          <w:color w:val="000000" w:themeColor="text1"/>
        </w:rPr>
      </w:pPr>
    </w:p>
    <w:p w:rsidR="00997C01" w:rsidRDefault="00F07658" w:rsidP="009956F1">
      <w:pPr>
        <w:tabs>
          <w:tab w:val="left" w:pos="426"/>
          <w:tab w:val="left" w:pos="7938"/>
        </w:tabs>
        <w:spacing w:after="240"/>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“solicito los oficios memorandos y o documento sea cual sea su denominación enviados de todo el año 2024 de las siguientes áreas: dirección de: medio ambiente, obras públicas, gerencia de la ciudad, y gobernación”</w:t>
      </w:r>
    </w:p>
    <w:p w:rsidR="00A55724" w:rsidRPr="008812D0" w:rsidRDefault="00A55724" w:rsidP="009956F1">
      <w:pPr>
        <w:tabs>
          <w:tab w:val="left" w:pos="426"/>
          <w:tab w:val="left" w:pos="7938"/>
        </w:tabs>
        <w:spacing w:after="240"/>
        <w:jc w:val="both"/>
        <w:rPr>
          <w:rFonts w:ascii="Palatino Linotype" w:eastAsia="Palatino Linotype" w:hAnsi="Palatino Linotype" w:cs="Palatino Linotype"/>
          <w:i/>
          <w:color w:val="000000" w:themeColor="text1"/>
        </w:rPr>
      </w:pPr>
    </w:p>
    <w:p w:rsidR="00997C01" w:rsidRPr="008812D0" w:rsidRDefault="00F07658" w:rsidP="009956F1">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Se hace constar que se señaló como modalidad de entrega de la información</w:t>
      </w:r>
      <w:r w:rsidRPr="008812D0">
        <w:rPr>
          <w:rFonts w:ascii="Palatino Linotype" w:eastAsia="Palatino Linotype" w:hAnsi="Palatino Linotype" w:cs="Palatino Linotype"/>
          <w:b/>
          <w:color w:val="000000" w:themeColor="text1"/>
        </w:rPr>
        <w:t>:</w:t>
      </w:r>
      <w:r w:rsidRPr="008812D0">
        <w:rPr>
          <w:rFonts w:ascii="Palatino Linotype" w:eastAsia="Palatino Linotype" w:hAnsi="Palatino Linotype" w:cs="Palatino Linotype"/>
          <w:color w:val="000000" w:themeColor="text1"/>
        </w:rPr>
        <w:t xml:space="preserve"> </w:t>
      </w:r>
      <w:r w:rsidRPr="008812D0">
        <w:rPr>
          <w:rFonts w:ascii="Palatino Linotype" w:eastAsia="Palatino Linotype" w:hAnsi="Palatino Linotype" w:cs="Palatino Linotype"/>
          <w:b/>
          <w:color w:val="000000" w:themeColor="text1"/>
        </w:rPr>
        <w:t>A través del SAIMEX.</w:t>
      </w:r>
    </w:p>
    <w:p w:rsidR="00997C01" w:rsidRPr="008812D0" w:rsidRDefault="00997C01" w:rsidP="009956F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veinte de enero de dos mil veinticinco,</w:t>
      </w:r>
      <w:r w:rsidRPr="008812D0">
        <w:rPr>
          <w:rFonts w:ascii="Palatino Linotype" w:eastAsia="Palatino Linotype" w:hAnsi="Palatino Linotype" w:cs="Palatino Linotype"/>
          <w:color w:val="000000" w:themeColor="text1"/>
        </w:rPr>
        <w:t xml:space="preserve"> se realizaron los requerimientos de información a los servidores públicos habilitados.</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i/>
          <w:color w:val="000000" w:themeColor="text1"/>
        </w:rPr>
      </w:pPr>
    </w:p>
    <w:p w:rsidR="00997C01" w:rsidRPr="008812D0" w:rsidRDefault="00F07658" w:rsidP="009956F1">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diez de febrero de dos mil veinticinco</w:t>
      </w:r>
      <w:r w:rsidRPr="008812D0">
        <w:rPr>
          <w:rFonts w:ascii="Palatino Linotype" w:eastAsia="Palatino Linotype" w:hAnsi="Palatino Linotype" w:cs="Palatino Linotype"/>
          <w:color w:val="000000" w:themeColor="text1"/>
        </w:rPr>
        <w:t xml:space="preserve">, se notificó una prórroga para emitir resolución. </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diecinueve de febrero de dos mil veinticinco</w:t>
      </w:r>
      <w:r w:rsidRPr="008812D0">
        <w:rPr>
          <w:rFonts w:ascii="Palatino Linotype" w:eastAsia="Palatino Linotype" w:hAnsi="Palatino Linotype" w:cs="Palatino Linotype"/>
          <w:color w:val="000000" w:themeColor="text1"/>
        </w:rPr>
        <w:t xml:space="preserve">,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dio respuestas a las solicitudes de información en los siguientes términos:</w:t>
      </w:r>
    </w:p>
    <w:p w:rsidR="00997C01" w:rsidRPr="008812D0" w:rsidRDefault="00997C01" w:rsidP="009956F1">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997C01" w:rsidRPr="008812D0" w:rsidRDefault="00F07658" w:rsidP="009956F1">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 xml:space="preserve">00032/METEPEC/IP/2025 </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w:t>
      </w:r>
      <w:r w:rsidRPr="008812D0">
        <w:rPr>
          <w:rFonts w:ascii="Palatino Linotype" w:eastAsia="Palatino Linotype" w:hAnsi="Palatino Linotype" w:cs="Palatino Linotype"/>
          <w:i/>
          <w:color w:val="000000" w:themeColor="text1"/>
        </w:rPr>
        <w:lastRenderedPageBreak/>
        <w:t>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MARTINEZ DIRECTOR DE TRANSPARENCIA Y GOBIERNO ABIERTO” (Sic.)</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Se adjuntaron los siguientes archivos electrónicos:</w:t>
      </w:r>
    </w:p>
    <w:p w:rsidR="00997C01" w:rsidRPr="008812D0" w:rsidRDefault="00997C01" w:rsidP="009956F1">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997C01" w:rsidRPr="008812D0" w:rsidRDefault="00F07658" w:rsidP="009956F1">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00032-METEPEC-IP-2025.pdf. </w:t>
      </w:r>
      <w:r w:rsidRPr="008812D0">
        <w:rPr>
          <w:rFonts w:ascii="Palatino Linotype" w:eastAsia="Palatino Linotype" w:hAnsi="Palatino Linotype" w:cs="Palatino Linotype"/>
          <w:color w:val="000000" w:themeColor="text1"/>
        </w:rPr>
        <w:t xml:space="preserve"> Consistente en el oficio DMA/0381/2025, de fecha diecisiete de febrero de dos mil veinticinco, suscrito por la Directora del Medio Ambiente del Ayuntamiento de Metepec, a través del cual informa lo siguiente:</w:t>
      </w:r>
    </w:p>
    <w:p w:rsidR="00997C01" w:rsidRPr="008812D0" w:rsidRDefault="00997C01" w:rsidP="00995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la información solicitada respecto de memorandos y documentos recibidos durante todo el año 2024, sobrepasa los 5.300 MB de peso, como se muestra en la captura de pantalla de la carpeta solicitada: </w:t>
      </w:r>
    </w:p>
    <w:p w:rsidR="00997C01" w:rsidRPr="008812D0" w:rsidRDefault="00F07658" w:rsidP="009956F1">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noProof/>
          <w:color w:val="000000" w:themeColor="text1"/>
          <w:lang w:val="es-MX"/>
        </w:rPr>
        <w:drawing>
          <wp:inline distT="0" distB="0" distL="0" distR="0">
            <wp:extent cx="2132939" cy="1427558"/>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132939" cy="1427558"/>
                    </a:xfrm>
                    <a:prstGeom prst="rect">
                      <a:avLst/>
                    </a:prstGeom>
                    <a:ln/>
                  </pic:spPr>
                </pic:pic>
              </a:graphicData>
            </a:graphic>
          </wp:inline>
        </w:drawing>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con el propósito de privilegiar una respuesta… se pone a disposición… la información en la modalidad que refiere la Ley y las cuales tengan capacidades de almacenamiento como los son: USB, o en su caso consulta directa insit, atendiendo al criterio 8/13 del Instituto Nacional de Transparencia, Acceso a la Información y Protección de Datos Personales… por lo que esta Dirección de Medio Ambiente solicita se someta a consideración del Comité de Transparencia, el cambio de modalidad, las cuales se enlistan a continuación: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Medio Ambiente…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lastRenderedPageBreak/>
        <w:t>… En modalidad de correo certificado, previo al pago de derechos y una vez que proporcione su domicilio…</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Medio Ambiente,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00032 Recibidos 2024 OFICIO TRANS 0107.pdf: </w:t>
      </w:r>
      <w:r w:rsidRPr="008812D0">
        <w:rPr>
          <w:rFonts w:ascii="Palatino Linotype" w:eastAsia="Palatino Linotype" w:hAnsi="Palatino Linotype" w:cs="Palatino Linotype"/>
          <w:color w:val="000000" w:themeColor="text1"/>
        </w:rPr>
        <w:t>Oficio MET/GC/0107/2025, de fecha dieciocho de febrero de dos mil veinticinco, suscrito por la Directora de la Gerencia de la Ciudad, mediante el cual refiere lo siguiente: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sobrepasa los 1.05 GB de peso, como se muestra…</w:t>
      </w:r>
    </w:p>
    <w:p w:rsidR="00997C01" w:rsidRPr="008812D0" w:rsidRDefault="00F07658"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noProof/>
          <w:color w:val="000000" w:themeColor="text1"/>
          <w:lang w:val="es-MX"/>
        </w:rPr>
        <w:drawing>
          <wp:inline distT="0" distB="0" distL="0" distR="0">
            <wp:extent cx="2791215" cy="1829055"/>
            <wp:effectExtent l="0" t="0" r="0" b="0"/>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791215" cy="1829055"/>
                    </a:xfrm>
                    <a:prstGeom prst="rect">
                      <a:avLst/>
                    </a:prstGeom>
                    <a:ln/>
                  </pic:spPr>
                </pic:pic>
              </a:graphicData>
            </a:graphic>
          </wp:inline>
        </w:drawing>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se pone a disposición… la información en la modalidad que refiere la Ley y las cuales tengan capacidades de almacenamiento como los son: USB, o en su caso consulta directa in situ, atendiendo el criterio 8/13 del Instituto Nacional de Transparencia, Acceso a la Información y Protección de Datos Personales y el artículo 164 de la Ley de Transparencia Local; por lo que esta </w:t>
      </w:r>
      <w:r w:rsidRPr="008812D0">
        <w:rPr>
          <w:rFonts w:ascii="Palatino Linotype" w:eastAsia="Palatino Linotype" w:hAnsi="Palatino Linotype" w:cs="Palatino Linotype"/>
          <w:i/>
          <w:color w:val="000000" w:themeColor="text1"/>
        </w:rPr>
        <w:lastRenderedPageBreak/>
        <w:t xml:space="preserve">Dirección de la Gerencia de la Ciudad, solicita se someta a consideración del Comité de Transparencia el cambio de modalidad de entrega de la información…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la Gerencia de la Ciudad…</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Medio Ambiente,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Oficio de Respuesta.pdf: </w:t>
      </w:r>
      <w:r w:rsidRPr="008812D0">
        <w:rPr>
          <w:rFonts w:ascii="Palatino Linotype" w:eastAsia="Palatino Linotype" w:hAnsi="Palatino Linotype" w:cs="Palatino Linotype"/>
          <w:color w:val="000000" w:themeColor="text1"/>
        </w:rPr>
        <w:t>Oficio DG/086/2025de fecha dieciocho de febrero de os mil veinticinco, firmado por el Director de Gobernación, por medio del cual realiza diversas manifestaciones: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tiene un peso aproximado de1, 690 MB, como se muestra…</w:t>
      </w:r>
    </w:p>
    <w:p w:rsidR="00997C01" w:rsidRPr="008812D0" w:rsidRDefault="00F07658"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noProof/>
          <w:color w:val="000000" w:themeColor="text1"/>
          <w:lang w:val="es-MX"/>
        </w:rPr>
        <w:lastRenderedPageBreak/>
        <w:drawing>
          <wp:inline distT="0" distB="0" distL="0" distR="0">
            <wp:extent cx="1806346" cy="1489104"/>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06346" cy="1489104"/>
                    </a:xfrm>
                    <a:prstGeom prst="rect">
                      <a:avLst/>
                    </a:prstGeom>
                    <a:ln/>
                  </pic:spPr>
                </pic:pic>
              </a:graphicData>
            </a:graphic>
          </wp:inline>
        </w:drawing>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997C01"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se pone a disposición… la información en la modalidad que refiere la Ley y las cuales tengan capacidades de almacenamiento como los son: USB, o en su caso consulta directa in situ, atendiendo el criterio 8/13 del Instituto Nacional de Transparencia, Acceso a la Información y Protección de Datos Personales y el artículo 164 de la Ley de Transparencia Local; por lo que esta Dirección de la Gerencia de la Ciudad, solicita se someta a consideración del Comité de Transparencia el cambio de modalidad de entrega de la información…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Gobernación…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Medio Ambiente,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SAIMEX 032.pdf: </w:t>
      </w:r>
      <w:r w:rsidRPr="008812D0">
        <w:rPr>
          <w:rFonts w:ascii="Palatino Linotype" w:eastAsia="Palatino Linotype" w:hAnsi="Palatino Linotype" w:cs="Palatino Linotype"/>
          <w:color w:val="000000" w:themeColor="text1"/>
        </w:rPr>
        <w:t>Documento de fecha diecinueve de febrero de dos mil veinticinco, refrendado por el Director de Obras Públicas, quien en lo medular informa lo siguiente: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tiene un peso aproximado de 1.17 GB, como se muestra…</w:t>
      </w:r>
    </w:p>
    <w:p w:rsidR="00997C01" w:rsidRPr="008812D0" w:rsidRDefault="00F07658"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noProof/>
          <w:color w:val="000000" w:themeColor="text1"/>
          <w:lang w:val="es-MX"/>
        </w:rPr>
        <w:drawing>
          <wp:inline distT="0" distB="0" distL="0" distR="0">
            <wp:extent cx="2518290" cy="1684312"/>
            <wp:effectExtent l="0" t="0" r="0"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518290" cy="1684312"/>
                    </a:xfrm>
                    <a:prstGeom prst="rect">
                      <a:avLst/>
                    </a:prstGeom>
                    <a:ln/>
                  </pic:spPr>
                </pic:pic>
              </a:graphicData>
            </a:graphic>
          </wp:inline>
        </w:drawing>
      </w:r>
    </w:p>
    <w:p w:rsidR="00997C01" w:rsidRPr="008812D0" w:rsidRDefault="00997C01"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se pone a disposición… la información en la modalidad que refiere la Ley y las cuales tengan capacidades de almacenamiento como los son: USB, o en su caso consulta directa in situ, atendiendo el criterio 8/13 del Instituto Nacional de Transparencia, Acceso a la Información y Protección de Datos Personales y el artículo 164 de la Ley de Transparencia Local; por lo que esta Dirección de la Gerencia de la Ciudad, solicita se someta a consideración del Comité de Transparencia el cambio de modalidad de entrega de la información…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Obras Públicas…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lastRenderedPageBreak/>
        <w:t>… la modalidad de consulta directa, el solicitante deberá presentarse en las oficinas de la Dirección de Medio Ambiente,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00031/METEPEC/IP/2025</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i/>
          <w:color w:val="000000" w:themeColor="text1"/>
        </w:rPr>
        <w:t>.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MARTINEZ DIRECTOR DE TRANSPARENCIA Y GOBIERNO ABIERTO</w:t>
      </w:r>
    </w:p>
    <w:p w:rsidR="00997C01" w:rsidRPr="008812D0" w:rsidRDefault="00997C01" w:rsidP="009956F1">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997C01" w:rsidRDefault="00997C01" w:rsidP="009956F1">
      <w:pPr>
        <w:spacing w:line="360" w:lineRule="auto"/>
        <w:jc w:val="both"/>
        <w:rPr>
          <w:rFonts w:ascii="Palatino Linotype" w:eastAsia="Palatino Linotype" w:hAnsi="Palatino Linotype" w:cs="Palatino Linotype"/>
          <w:color w:val="000000" w:themeColor="text1"/>
        </w:rPr>
      </w:pPr>
    </w:p>
    <w:p w:rsidR="00A55724" w:rsidRDefault="00A55724" w:rsidP="009956F1">
      <w:pPr>
        <w:spacing w:line="360" w:lineRule="auto"/>
        <w:jc w:val="both"/>
        <w:rPr>
          <w:rFonts w:ascii="Palatino Linotype" w:eastAsia="Palatino Linotype" w:hAnsi="Palatino Linotype" w:cs="Palatino Linotype"/>
          <w:color w:val="000000" w:themeColor="text1"/>
        </w:rPr>
      </w:pPr>
    </w:p>
    <w:p w:rsidR="00A55724" w:rsidRDefault="00A55724" w:rsidP="009956F1">
      <w:pPr>
        <w:spacing w:line="360" w:lineRule="auto"/>
        <w:jc w:val="both"/>
        <w:rPr>
          <w:rFonts w:ascii="Palatino Linotype" w:eastAsia="Palatino Linotype" w:hAnsi="Palatino Linotype" w:cs="Palatino Linotype"/>
          <w:color w:val="000000" w:themeColor="text1"/>
        </w:rPr>
      </w:pPr>
    </w:p>
    <w:p w:rsidR="00A55724" w:rsidRDefault="00A55724" w:rsidP="009956F1">
      <w:pPr>
        <w:spacing w:line="360" w:lineRule="auto"/>
        <w:jc w:val="both"/>
        <w:rPr>
          <w:rFonts w:ascii="Palatino Linotype" w:eastAsia="Palatino Linotype" w:hAnsi="Palatino Linotype" w:cs="Palatino Linotype"/>
          <w:color w:val="000000" w:themeColor="text1"/>
        </w:rPr>
      </w:pPr>
    </w:p>
    <w:p w:rsidR="00A55724" w:rsidRPr="008812D0" w:rsidRDefault="00A55724" w:rsidP="009956F1">
      <w:pPr>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spacing w:line="360"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lastRenderedPageBreak/>
        <w:t>A la respuesta se adjuntaron los archivos que se describen enseguida:</w:t>
      </w:r>
    </w:p>
    <w:p w:rsidR="00997C01" w:rsidRPr="008812D0" w:rsidRDefault="00997C01" w:rsidP="009956F1">
      <w:pPr>
        <w:spacing w:line="360" w:lineRule="auto"/>
        <w:jc w:val="both"/>
        <w:rPr>
          <w:rFonts w:ascii="Palatino Linotype" w:hAnsi="Palatino Linotype"/>
          <w:color w:val="000000" w:themeColor="text1"/>
        </w:rPr>
      </w:pPr>
    </w:p>
    <w:p w:rsidR="00997C01" w:rsidRPr="008812D0" w:rsidRDefault="00F07658" w:rsidP="009956F1">
      <w:pPr>
        <w:numPr>
          <w:ilvl w:val="0"/>
          <w:numId w:val="2"/>
        </w:numPr>
        <w:pBdr>
          <w:top w:val="nil"/>
          <w:left w:val="nil"/>
          <w:bottom w:val="nil"/>
          <w:right w:val="nil"/>
          <w:between w:val="nil"/>
        </w:pBdr>
        <w:spacing w:line="360" w:lineRule="auto"/>
        <w:ind w:left="0"/>
        <w:jc w:val="both"/>
        <w:rPr>
          <w:rFonts w:ascii="Palatino Linotype" w:hAnsi="Palatino Linotype"/>
          <w:color w:val="000000" w:themeColor="text1"/>
        </w:rPr>
      </w:pPr>
      <w:r w:rsidRPr="008812D0">
        <w:rPr>
          <w:rFonts w:ascii="Palatino Linotype" w:hAnsi="Palatino Linotype"/>
          <w:b/>
          <w:color w:val="000000" w:themeColor="text1"/>
        </w:rPr>
        <w:t>00031-METEPEC–IP-2025.pdf:</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respecto de memorandos y documentos recibidos durante todo el año 2024, sobrepasa los 6,400 MB de peso, como se muestra en la captura de pantalla de la carpeta solicitada:</w:t>
      </w:r>
    </w:p>
    <w:p w:rsidR="00997C01" w:rsidRPr="008812D0" w:rsidRDefault="00F07658" w:rsidP="009956F1">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noProof/>
          <w:color w:val="000000" w:themeColor="text1"/>
          <w:lang w:val="es-MX"/>
        </w:rPr>
        <w:drawing>
          <wp:inline distT="0" distB="0" distL="0" distR="0">
            <wp:extent cx="2045802" cy="1654938"/>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045802" cy="1654938"/>
                    </a:xfrm>
                    <a:prstGeom prst="rect">
                      <a:avLst/>
                    </a:prstGeom>
                    <a:ln/>
                  </pic:spPr>
                </pic:pic>
              </a:graphicData>
            </a:graphic>
          </wp:inline>
        </w:drawing>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con el propósito de privilegiar una respuesta… se pone a disposición… la información en la modalidad que refiere la Ley y las cuales tengan capacidades de almacenamiento como los son: USB, o en su caso consulta directa in situ, atendiendo al criterio 8/13 del Instituto Nacional de Transparencia, Acceso a la Información y Protección de Datos Personales… por lo que esta Dirección de Medio Ambiente solicita se someta a consideración del Comité de Transparencia, el cambio de modalidad, las cuales se enlistan a continuación: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Medio Ambiente…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Medio Ambiente,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spacing w:line="360" w:lineRule="auto"/>
        <w:jc w:val="both"/>
        <w:rPr>
          <w:rFonts w:ascii="Palatino Linotype" w:hAnsi="Palatino Linotype"/>
          <w:color w:val="000000" w:themeColor="text1"/>
        </w:rPr>
      </w:pPr>
    </w:p>
    <w:p w:rsidR="00997C01" w:rsidRPr="008812D0" w:rsidRDefault="00F07658" w:rsidP="009956F1">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00031 Enviados 2024 OFICIO TRANS 0104.pdf: </w:t>
      </w:r>
      <w:r w:rsidRPr="008812D0">
        <w:rPr>
          <w:rFonts w:ascii="Palatino Linotype" w:eastAsia="Palatino Linotype" w:hAnsi="Palatino Linotype" w:cs="Palatino Linotype"/>
          <w:color w:val="000000" w:themeColor="text1"/>
        </w:rPr>
        <w:t>Oficio MET/GC/0104/2025, de fecha dieciocho de febrero de dos mil veinticinco, firmado por la Directora de la Gerencia de la Ciudad, a través del cual informa lo siguiente: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sobrepasa los 1.20 GB de peso, como se muestra…</w:t>
      </w:r>
    </w:p>
    <w:p w:rsidR="00997C01" w:rsidRPr="008812D0" w:rsidRDefault="00F07658"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noProof/>
          <w:color w:val="000000" w:themeColor="text1"/>
          <w:lang w:val="es-MX"/>
        </w:rPr>
        <w:drawing>
          <wp:inline distT="0" distB="0" distL="0" distR="0">
            <wp:extent cx="3019846" cy="1819529"/>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019846" cy="1819529"/>
                    </a:xfrm>
                    <a:prstGeom prst="rect">
                      <a:avLst/>
                    </a:prstGeom>
                    <a:ln/>
                  </pic:spPr>
                </pic:pic>
              </a:graphicData>
            </a:graphic>
          </wp:inline>
        </w:drawing>
      </w:r>
    </w:p>
    <w:p w:rsidR="00997C01" w:rsidRPr="008812D0" w:rsidRDefault="00997C01"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se pone a disposición… la información en la modalidad que refiere la Ley y las cuales tengan capacidades de almacenamiento como los son: USB, o en su caso consulta directa in situ, atendiendo el criterio 8/13 del Instituto Nacional de Transparencia, Acceso a la Información y Protección de Datos Personales y el artículo 164 de la Ley de Transparencia Local; por lo que esta Dirección de la Gerencia de la Ciudad, solicita se someta a consideración del Comité de Transparencia el cambio de modalidad de entrega de la información…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la Gerencia de la Ciudad…</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la Gerencia de la Ciudad,,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Oficio de respuesta.pdf: </w:t>
      </w:r>
      <w:r w:rsidRPr="008812D0">
        <w:rPr>
          <w:rFonts w:ascii="Palatino Linotype" w:eastAsia="Palatino Linotype" w:hAnsi="Palatino Linotype" w:cs="Palatino Linotype"/>
          <w:color w:val="000000" w:themeColor="text1"/>
        </w:rPr>
        <w:t>Oficio DG/085/2025</w:t>
      </w:r>
      <w:r w:rsidR="00A83376" w:rsidRPr="008812D0">
        <w:rPr>
          <w:rFonts w:ascii="Palatino Linotype" w:eastAsia="Palatino Linotype" w:hAnsi="Palatino Linotype" w:cs="Palatino Linotype"/>
          <w:color w:val="000000" w:themeColor="text1"/>
        </w:rPr>
        <w:t xml:space="preserve"> </w:t>
      </w:r>
      <w:r w:rsidRPr="008812D0">
        <w:rPr>
          <w:rFonts w:ascii="Palatino Linotype" w:eastAsia="Palatino Linotype" w:hAnsi="Palatino Linotype" w:cs="Palatino Linotype"/>
          <w:color w:val="000000" w:themeColor="text1"/>
        </w:rPr>
        <w:t>de fecha dieciocho de febrero de dos mil veinticinco, firmado por el Director de Gobernación, por medio del cual realiza diversas manifestaciones: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tiene un peso aproximado de1, 100 MB, como se muestra…</w:t>
      </w:r>
    </w:p>
    <w:p w:rsidR="00997C01" w:rsidRPr="008812D0" w:rsidRDefault="00F07658"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noProof/>
          <w:color w:val="000000" w:themeColor="text1"/>
          <w:lang w:val="es-MX"/>
        </w:rPr>
        <w:drawing>
          <wp:inline distT="0" distB="0" distL="0" distR="0">
            <wp:extent cx="2020151" cy="2028137"/>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020151" cy="2028137"/>
                    </a:xfrm>
                    <a:prstGeom prst="rect">
                      <a:avLst/>
                    </a:prstGeom>
                    <a:ln/>
                  </pic:spPr>
                </pic:pic>
              </a:graphicData>
            </a:graphic>
          </wp:inline>
        </w:drawing>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997C01"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se pone a disposición… la información en la modalidad que refiere la Ley y las cuales tengan capacidades de almacenamiento como los son: USB, o en su caso consulta directa in situ, atendiendo el criterio 8/13 del Instituto Nacional de Transparencia, Acceso a la Información y </w:t>
      </w:r>
      <w:r w:rsidRPr="008812D0">
        <w:rPr>
          <w:rFonts w:ascii="Palatino Linotype" w:eastAsia="Palatino Linotype" w:hAnsi="Palatino Linotype" w:cs="Palatino Linotype"/>
          <w:i/>
          <w:color w:val="000000" w:themeColor="text1"/>
        </w:rPr>
        <w:lastRenderedPageBreak/>
        <w:t xml:space="preserve">Protección de Datos Personales y el artículo 164 de la Ley de Transparencia Local; por lo que esta Dirección de la Dirección de Gobernación, solicita se someta a consideración del Comité de Transparencia el cambio de modalidad de entrega de la información…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Gobernación…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Gobernación,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SAIMEX 031.pdf: </w:t>
      </w:r>
      <w:r w:rsidRPr="008812D0">
        <w:rPr>
          <w:rFonts w:ascii="Palatino Linotype" w:eastAsia="Palatino Linotype" w:hAnsi="Palatino Linotype" w:cs="Palatino Linotype"/>
          <w:color w:val="000000" w:themeColor="text1"/>
        </w:rPr>
        <w:t>Documento DOP/SPYNO/DCEE/434/2025, de fecha diecinueve de febrero de dos mil veinticinco, refrendado por el Director de Obras Públicas, quien en lo medular informa lo siguiente:</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información solicitada… tiene un peso aproximado de 1.17 GB, como se muestra…</w:t>
      </w:r>
    </w:p>
    <w:p w:rsidR="00997C01" w:rsidRPr="008812D0" w:rsidRDefault="00F07658"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noProof/>
          <w:color w:val="000000" w:themeColor="text1"/>
          <w:lang w:val="es-MX"/>
        </w:rPr>
        <w:lastRenderedPageBreak/>
        <w:drawing>
          <wp:inline distT="0" distB="0" distL="0" distR="0">
            <wp:extent cx="2518290" cy="1684312"/>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518290" cy="1684312"/>
                    </a:xfrm>
                    <a:prstGeom prst="rect">
                      <a:avLst/>
                    </a:prstGeom>
                    <a:ln/>
                  </pic:spPr>
                </pic:pic>
              </a:graphicData>
            </a:graphic>
          </wp:inline>
        </w:drawing>
      </w:r>
    </w:p>
    <w:p w:rsidR="00997C01" w:rsidRPr="008812D0" w:rsidRDefault="00997C01" w:rsidP="009956F1">
      <w:pPr>
        <w:pBdr>
          <w:top w:val="nil"/>
          <w:left w:val="nil"/>
          <w:bottom w:val="nil"/>
          <w:right w:val="nil"/>
          <w:between w:val="nil"/>
        </w:pBdr>
        <w:jc w:val="center"/>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 se pone a disposición… la información en la modalidad que refiere la Ley y las cuales tengan capacidades de almacenamiento como los son: USB, o en su caso consulta directa in situ, atendiendo el criterio 8/13 del Instituto Nacional de Transparencia, Acceso a la Información y Protección de Datos Personales y el artículo 164 de la Ley de Transparencia Local; por lo que esta Dirección de Obras Públicas, solicita se someta a consideración del Comité de Transparencia el cambio de modalidad de entrega de la información… </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consulta mediante CD, deberá presentarse en las oficinas de la Dirección de Obras Públicas…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modalidad de correo certificado, previo al pago de derechos y una vez que proporcione su domicilio…</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En caso de escoger la modalidad de copias simples o certificadas, se deberá de cubrir costo respectivo por su reproducción…para los efectos correspondientes, se le requiere a solicitante acudir a las oficinas de la Tesorería Municipal…</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la entrega digital, y privilegiando la gratuidad de la entrega de la información, el solicitante deberá llevar el dispositivo electrónico, en el que se le proporcionara y/o grabará la misma…si el solicitante desea la información escaneada será gratuita su reproducción de la entrega de la información…</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la modalidad de consulta directa, el solicitante deberá presentarse en las oficinas de la Dirección de Obras Públicas, ubicadas en… un plazo no mayor a 60 días…</w:t>
      </w:r>
    </w:p>
    <w:p w:rsidR="00997C01" w:rsidRPr="008812D0" w:rsidRDefault="00997C01" w:rsidP="009956F1">
      <w:pPr>
        <w:pBdr>
          <w:top w:val="nil"/>
          <w:left w:val="nil"/>
          <w:bottom w:val="nil"/>
          <w:right w:val="nil"/>
          <w:between w:val="nil"/>
        </w:pBdr>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Para consultar los documentos requeridos, el solicitante deberá presentarse con el servidor público… de lunes a viernes en un horario de 9:00 a 18:00 hrs… de igual manera se le informa al solicitante que tendrá disponible la información por un periodo de sesenta días…”</w:t>
      </w:r>
    </w:p>
    <w:p w:rsidR="00997C01" w:rsidRPr="008812D0" w:rsidRDefault="00F07658" w:rsidP="009956F1">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lastRenderedPageBreak/>
        <w:t xml:space="preserve">El </w:t>
      </w:r>
      <w:r w:rsidRPr="008812D0">
        <w:rPr>
          <w:rFonts w:ascii="Palatino Linotype" w:eastAsia="Palatino Linotype" w:hAnsi="Palatino Linotype" w:cs="Palatino Linotype"/>
          <w:b/>
          <w:color w:val="000000" w:themeColor="text1"/>
        </w:rPr>
        <w:t>veinticinco de febrero de dos mil veinticinco</w:t>
      </w:r>
      <w:r w:rsidRPr="008812D0">
        <w:rPr>
          <w:rFonts w:ascii="Palatino Linotype" w:eastAsia="Palatino Linotype" w:hAnsi="Palatino Linotype" w:cs="Palatino Linotype"/>
          <w:color w:val="000000" w:themeColor="text1"/>
        </w:rPr>
        <w:t>, el particular interpuso recurso de revisión, en el que señaló:</w:t>
      </w:r>
    </w:p>
    <w:p w:rsidR="00997C01" w:rsidRPr="008812D0" w:rsidRDefault="00997C01" w:rsidP="009956F1">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tabs>
          <w:tab w:val="left" w:pos="0"/>
          <w:tab w:val="left" w:pos="709"/>
        </w:tabs>
        <w:spacing w:line="360" w:lineRule="auto"/>
        <w:ind w:hanging="284"/>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01983/INFOEM/IP/RR/2025</w:t>
      </w:r>
    </w:p>
    <w:p w:rsidR="00997C01" w:rsidRPr="00A55724" w:rsidRDefault="00F07658" w:rsidP="00A55724">
      <w:pPr>
        <w:pStyle w:val="Prrafodelista"/>
        <w:numPr>
          <w:ilvl w:val="0"/>
          <w:numId w:val="12"/>
        </w:numPr>
        <w:tabs>
          <w:tab w:val="left" w:pos="0"/>
          <w:tab w:val="left" w:pos="709"/>
        </w:tabs>
        <w:spacing w:line="360" w:lineRule="auto"/>
        <w:jc w:val="both"/>
        <w:rPr>
          <w:rFonts w:ascii="Palatino Linotype" w:eastAsia="Palatino Linotype" w:hAnsi="Palatino Linotype" w:cs="Palatino Linotype"/>
          <w:color w:val="000000" w:themeColor="text1"/>
        </w:rPr>
      </w:pPr>
      <w:r w:rsidRPr="00A55724">
        <w:rPr>
          <w:rFonts w:ascii="Palatino Linotype" w:eastAsia="Palatino Linotype" w:hAnsi="Palatino Linotype" w:cs="Palatino Linotype"/>
          <w:b/>
          <w:color w:val="000000" w:themeColor="text1"/>
        </w:rPr>
        <w:t>Acto impugnado:</w:t>
      </w:r>
      <w:r w:rsidRPr="00A55724">
        <w:rPr>
          <w:rFonts w:ascii="Palatino Linotype" w:eastAsia="Palatino Linotype" w:hAnsi="Palatino Linotype" w:cs="Palatino Linotype"/>
          <w:color w:val="000000" w:themeColor="text1"/>
        </w:rPr>
        <w:t xml:space="preserve"> “</w:t>
      </w:r>
      <w:r w:rsidRPr="00A55724">
        <w:rPr>
          <w:rFonts w:ascii="Palatino Linotype" w:eastAsia="Palatino Linotype" w:hAnsi="Palatino Linotype" w:cs="Palatino Linotype"/>
          <w:i/>
          <w:color w:val="000000" w:themeColor="text1"/>
        </w:rPr>
        <w:t>No entregaron la información solicitada” (</w:t>
      </w:r>
      <w:r w:rsidRPr="00A55724">
        <w:rPr>
          <w:rFonts w:ascii="Palatino Linotype" w:eastAsia="Palatino Linotype" w:hAnsi="Palatino Linotype" w:cs="Palatino Linotype"/>
          <w:color w:val="000000" w:themeColor="text1"/>
        </w:rPr>
        <w:t>Sic)</w:t>
      </w:r>
    </w:p>
    <w:p w:rsidR="00997C01" w:rsidRPr="00A55724" w:rsidRDefault="00F07658" w:rsidP="00A55724">
      <w:pPr>
        <w:pStyle w:val="Prrafodelista"/>
        <w:numPr>
          <w:ilvl w:val="0"/>
          <w:numId w:val="12"/>
        </w:numPr>
        <w:tabs>
          <w:tab w:val="left" w:pos="0"/>
          <w:tab w:val="left" w:pos="709"/>
        </w:tabs>
        <w:spacing w:line="360" w:lineRule="auto"/>
        <w:jc w:val="both"/>
        <w:rPr>
          <w:rFonts w:ascii="Palatino Linotype" w:eastAsia="Palatino Linotype" w:hAnsi="Palatino Linotype" w:cs="Palatino Linotype"/>
          <w:color w:val="000000" w:themeColor="text1"/>
        </w:rPr>
      </w:pPr>
      <w:r w:rsidRPr="00A55724">
        <w:rPr>
          <w:rFonts w:ascii="Palatino Linotype" w:eastAsia="Palatino Linotype" w:hAnsi="Palatino Linotype" w:cs="Palatino Linotype"/>
          <w:b/>
          <w:color w:val="000000" w:themeColor="text1"/>
        </w:rPr>
        <w:t xml:space="preserve">Razones o motivos de inconformidad: </w:t>
      </w:r>
      <w:r w:rsidRPr="00A55724">
        <w:rPr>
          <w:rFonts w:ascii="Palatino Linotype" w:eastAsia="Palatino Linotype" w:hAnsi="Palatino Linotype" w:cs="Palatino Linotype"/>
          <w:color w:val="000000" w:themeColor="text1"/>
        </w:rPr>
        <w:t>“</w:t>
      </w:r>
      <w:r w:rsidRPr="00A55724">
        <w:rPr>
          <w:rFonts w:ascii="Palatino Linotype" w:eastAsia="Palatino Linotype" w:hAnsi="Palatino Linotype" w:cs="Palatino Linotype"/>
          <w:i/>
          <w:color w:val="000000" w:themeColor="text1"/>
        </w:rPr>
        <w:t>No entregaron la información solicitada.”</w:t>
      </w:r>
      <w:r w:rsidRPr="00A55724">
        <w:rPr>
          <w:rFonts w:ascii="Palatino Linotype" w:eastAsia="Palatino Linotype" w:hAnsi="Palatino Linotype" w:cs="Palatino Linotype"/>
          <w:color w:val="000000" w:themeColor="text1"/>
        </w:rPr>
        <w:t xml:space="preserve"> (Sic). </w:t>
      </w:r>
    </w:p>
    <w:p w:rsidR="00997C01" w:rsidRPr="008812D0" w:rsidRDefault="00997C01" w:rsidP="009956F1">
      <w:pPr>
        <w:tabs>
          <w:tab w:val="left" w:pos="0"/>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tabs>
          <w:tab w:val="left" w:pos="0"/>
          <w:tab w:val="left" w:pos="709"/>
        </w:tabs>
        <w:spacing w:line="360" w:lineRule="auto"/>
        <w:ind w:hanging="284"/>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01984/INFOEM/IP/RR/2025</w:t>
      </w:r>
    </w:p>
    <w:p w:rsidR="00997C01" w:rsidRPr="00A55724" w:rsidRDefault="00F07658" w:rsidP="00A55724">
      <w:pPr>
        <w:pStyle w:val="Prrafodelista"/>
        <w:numPr>
          <w:ilvl w:val="0"/>
          <w:numId w:val="13"/>
        </w:numPr>
        <w:tabs>
          <w:tab w:val="left" w:pos="0"/>
          <w:tab w:val="left" w:pos="709"/>
        </w:tabs>
        <w:spacing w:line="360" w:lineRule="auto"/>
        <w:jc w:val="both"/>
        <w:rPr>
          <w:rFonts w:ascii="Palatino Linotype" w:eastAsia="Palatino Linotype" w:hAnsi="Palatino Linotype" w:cs="Palatino Linotype"/>
          <w:color w:val="000000" w:themeColor="text1"/>
        </w:rPr>
      </w:pPr>
      <w:r w:rsidRPr="00A55724">
        <w:rPr>
          <w:rFonts w:ascii="Palatino Linotype" w:eastAsia="Palatino Linotype" w:hAnsi="Palatino Linotype" w:cs="Palatino Linotype"/>
          <w:b/>
          <w:color w:val="000000" w:themeColor="text1"/>
        </w:rPr>
        <w:t>Acto impugnado:</w:t>
      </w:r>
      <w:r w:rsidRPr="00A55724">
        <w:rPr>
          <w:rFonts w:ascii="Palatino Linotype" w:eastAsia="Palatino Linotype" w:hAnsi="Palatino Linotype" w:cs="Palatino Linotype"/>
          <w:color w:val="000000" w:themeColor="text1"/>
        </w:rPr>
        <w:t xml:space="preserve"> “</w:t>
      </w:r>
      <w:r w:rsidRPr="00A55724">
        <w:rPr>
          <w:rFonts w:ascii="Palatino Linotype" w:eastAsia="Palatino Linotype" w:hAnsi="Palatino Linotype" w:cs="Palatino Linotype"/>
          <w:i/>
          <w:color w:val="000000" w:themeColor="text1"/>
        </w:rPr>
        <w:t>No entregaron la información solicitada” (</w:t>
      </w:r>
      <w:r w:rsidRPr="00A55724">
        <w:rPr>
          <w:rFonts w:ascii="Palatino Linotype" w:eastAsia="Palatino Linotype" w:hAnsi="Palatino Linotype" w:cs="Palatino Linotype"/>
          <w:color w:val="000000" w:themeColor="text1"/>
        </w:rPr>
        <w:t>Sic)</w:t>
      </w:r>
    </w:p>
    <w:p w:rsidR="00997C01" w:rsidRPr="00A55724" w:rsidRDefault="00F07658" w:rsidP="00A55724">
      <w:pPr>
        <w:pStyle w:val="Prrafodelista"/>
        <w:numPr>
          <w:ilvl w:val="0"/>
          <w:numId w:val="13"/>
        </w:numPr>
        <w:tabs>
          <w:tab w:val="left" w:pos="0"/>
          <w:tab w:val="left" w:pos="709"/>
        </w:tabs>
        <w:spacing w:line="360" w:lineRule="auto"/>
        <w:jc w:val="both"/>
        <w:rPr>
          <w:rFonts w:ascii="Palatino Linotype" w:eastAsia="Palatino Linotype" w:hAnsi="Palatino Linotype" w:cs="Palatino Linotype"/>
          <w:color w:val="000000" w:themeColor="text1"/>
        </w:rPr>
      </w:pPr>
      <w:r w:rsidRPr="00A55724">
        <w:rPr>
          <w:rFonts w:ascii="Palatino Linotype" w:eastAsia="Palatino Linotype" w:hAnsi="Palatino Linotype" w:cs="Palatino Linotype"/>
          <w:b/>
          <w:color w:val="000000" w:themeColor="text1"/>
        </w:rPr>
        <w:t xml:space="preserve">Razones o motivos de inconformidad: </w:t>
      </w:r>
      <w:r w:rsidRPr="00A55724">
        <w:rPr>
          <w:rFonts w:ascii="Palatino Linotype" w:eastAsia="Palatino Linotype" w:hAnsi="Palatino Linotype" w:cs="Palatino Linotype"/>
          <w:color w:val="000000" w:themeColor="text1"/>
        </w:rPr>
        <w:t>“</w:t>
      </w:r>
      <w:r w:rsidRPr="00A55724">
        <w:rPr>
          <w:rFonts w:ascii="Palatino Linotype" w:eastAsia="Palatino Linotype" w:hAnsi="Palatino Linotype" w:cs="Palatino Linotype"/>
          <w:i/>
          <w:color w:val="000000" w:themeColor="text1"/>
        </w:rPr>
        <w:t>No entregaron la información solicitada.”</w:t>
      </w:r>
      <w:r w:rsidRPr="00A55724">
        <w:rPr>
          <w:rFonts w:ascii="Palatino Linotype" w:eastAsia="Palatino Linotype" w:hAnsi="Palatino Linotype" w:cs="Palatino Linotype"/>
          <w:color w:val="000000" w:themeColor="text1"/>
        </w:rPr>
        <w:t xml:space="preserve"> (Sic). </w:t>
      </w:r>
    </w:p>
    <w:p w:rsidR="00997C01" w:rsidRPr="008812D0" w:rsidRDefault="00997C01" w:rsidP="009956F1">
      <w:pPr>
        <w:tabs>
          <w:tab w:val="left" w:pos="0"/>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Se registraron los recursos de revisión bajo los número de expediente al rubro indicado, asimismo, con fundamento en lo dispuesto por el artículo 185 fracción I de la </w:t>
      </w:r>
      <w:r w:rsidRPr="008812D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812D0">
        <w:rPr>
          <w:rFonts w:ascii="Palatino Linotype" w:eastAsia="Palatino Linotype" w:hAnsi="Palatino Linotype" w:cs="Palatino Linotype"/>
          <w:color w:val="000000" w:themeColor="text1"/>
        </w:rPr>
        <w:t xml:space="preserve">se turnaron a la </w:t>
      </w:r>
      <w:r w:rsidRPr="008812D0">
        <w:rPr>
          <w:rFonts w:ascii="Palatino Linotype" w:eastAsia="Palatino Linotype" w:hAnsi="Palatino Linotype" w:cs="Palatino Linotype"/>
          <w:b/>
          <w:color w:val="000000" w:themeColor="text1"/>
        </w:rPr>
        <w:t xml:space="preserve">Comisionada María del Rosario Mejía Ayala y a la Comisionada Guadalupe Ramírez Peña, </w:t>
      </w:r>
      <w:r w:rsidRPr="008812D0">
        <w:rPr>
          <w:rFonts w:ascii="Palatino Linotype" w:eastAsia="Palatino Linotype" w:hAnsi="Palatino Linotype" w:cs="Palatino Linotype"/>
          <w:color w:val="000000" w:themeColor="text1"/>
        </w:rPr>
        <w:t>para su análisis.</w:t>
      </w:r>
    </w:p>
    <w:p w:rsidR="00997C01" w:rsidRPr="008812D0" w:rsidRDefault="00997C01" w:rsidP="009956F1">
      <w:pPr>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8l2y1s6d0v6e" w:colFirst="0" w:colLast="0"/>
      <w:bookmarkEnd w:id="2"/>
      <w:r w:rsidRPr="008812D0">
        <w:rPr>
          <w:rFonts w:ascii="Palatino Linotype" w:eastAsia="Palatino Linotype" w:hAnsi="Palatino Linotype" w:cs="Palatino Linotype"/>
          <w:color w:val="000000" w:themeColor="text1"/>
        </w:rPr>
        <w:t xml:space="preserve">Las Comisionadas Ponentes con fundamento en lo dispuesto por el artículo 185 fracción II de la ley de la materia, a través de los acuerdos de admisión de fechas </w:t>
      </w:r>
      <w:r w:rsidRPr="008812D0">
        <w:rPr>
          <w:rFonts w:ascii="Palatino Linotype" w:eastAsia="Palatino Linotype" w:hAnsi="Palatino Linotype" w:cs="Palatino Linotype"/>
          <w:b/>
          <w:color w:val="000000" w:themeColor="text1"/>
        </w:rPr>
        <w:t>veintisiete de febrero y cinco de marzo de dos mil veinticinco</w:t>
      </w:r>
      <w:r w:rsidRPr="008812D0">
        <w:rPr>
          <w:rFonts w:ascii="Palatino Linotype" w:eastAsia="Palatino Linotype" w:hAnsi="Palatino Linotype" w:cs="Palatino Linotype"/>
          <w:color w:val="000000" w:themeColor="text1"/>
        </w:rPr>
        <w:t xml:space="preserve">, pusieron a disposición de las partes el expediente electrónico vía </w:t>
      </w:r>
      <w:r w:rsidRPr="008812D0">
        <w:rPr>
          <w:rFonts w:ascii="Palatino Linotype" w:eastAsia="Palatino Linotype" w:hAnsi="Palatino Linotype" w:cs="Palatino Linotype"/>
          <w:b/>
          <w:color w:val="000000" w:themeColor="text1"/>
        </w:rPr>
        <w:t xml:space="preserve">SAIMEX </w:t>
      </w:r>
      <w:r w:rsidRPr="008812D0">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presentara el informe justificado procedente.</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color w:val="000000" w:themeColor="text1"/>
        </w:rPr>
        <w:lastRenderedPageBreak/>
        <w:t xml:space="preserve">Posteriormente el Pleno de este Órgano Autónomo, en la </w:t>
      </w:r>
      <w:r w:rsidRPr="008812D0">
        <w:rPr>
          <w:rFonts w:ascii="Palatino Linotype" w:eastAsia="Palatino Linotype" w:hAnsi="Palatino Linotype" w:cs="Palatino Linotype"/>
          <w:b/>
          <w:color w:val="000000" w:themeColor="text1"/>
        </w:rPr>
        <w:t xml:space="preserve">Octava Sesión Ordinaria </w:t>
      </w:r>
      <w:r w:rsidRPr="008812D0">
        <w:rPr>
          <w:rFonts w:ascii="Palatino Linotype" w:eastAsia="Palatino Linotype" w:hAnsi="Palatino Linotype" w:cs="Palatino Linotype"/>
          <w:color w:val="000000" w:themeColor="text1"/>
        </w:rPr>
        <w:t xml:space="preserve">de fecha </w:t>
      </w:r>
      <w:r w:rsidRPr="008812D0">
        <w:rPr>
          <w:rFonts w:ascii="Palatino Linotype" w:eastAsia="Palatino Linotype" w:hAnsi="Palatino Linotype" w:cs="Palatino Linotype"/>
          <w:b/>
          <w:color w:val="000000" w:themeColor="text1"/>
        </w:rPr>
        <w:t>seis de marzo de dos mil veinticinco</w:t>
      </w:r>
      <w:r w:rsidRPr="008812D0">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8812D0">
        <w:rPr>
          <w:rFonts w:ascii="Palatino Linotype" w:eastAsia="Palatino Linotype" w:hAnsi="Palatino Linotype" w:cs="Palatino Linotype"/>
          <w:b/>
          <w:color w:val="000000" w:themeColor="text1"/>
        </w:rPr>
        <w:t>Comisionada María del Rosario Mejía Ayala</w:t>
      </w:r>
      <w:r w:rsidRPr="008812D0">
        <w:rPr>
          <w:rFonts w:ascii="Palatino Linotype" w:eastAsia="Palatino Linotype" w:hAnsi="Palatino Linotype" w:cs="Palatino Linotype"/>
          <w:color w:val="000000" w:themeColor="text1"/>
        </w:rPr>
        <w:t xml:space="preserve"> 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1 , que señala:</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“ONCE. El Instituto, para mejor resolver y evitar la emisión de resoluciones contradictorias, podrá acordar la acumulación de los expedientes de recursos de revisión, de oficio o a petición de parte cuando:</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b) Las partes o los actos impugnados sean iguales</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c) Cuando se trate del mismo solicitante, el mismo SUJETO OBLIGADO, aunque se trate de solicitudes diversas;</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w:t>
      </w:r>
    </w:p>
    <w:p w:rsidR="00997C01" w:rsidRPr="008812D0" w:rsidRDefault="00F07658" w:rsidP="009956F1">
      <w:pPr>
        <w:pBdr>
          <w:top w:val="nil"/>
          <w:left w:val="nil"/>
          <w:bottom w:val="nil"/>
          <w:right w:val="nil"/>
          <w:between w:val="nil"/>
        </w:pBd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(Énfasis añadido)</w:t>
      </w:r>
    </w:p>
    <w:p w:rsidR="00997C01" w:rsidRPr="008812D0" w:rsidRDefault="00997C01" w:rsidP="009956F1">
      <w:pPr>
        <w:tabs>
          <w:tab w:val="left" w:pos="426"/>
        </w:tabs>
        <w:spacing w:line="360" w:lineRule="auto"/>
        <w:jc w:val="both"/>
        <w:rPr>
          <w:rFonts w:ascii="Palatino Linotype" w:eastAsia="Palatino Linotype" w:hAnsi="Palatino Linotype" w:cs="Palatino Linotype"/>
          <w:b/>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997C01" w:rsidRPr="008812D0" w:rsidRDefault="00997C01" w:rsidP="009956F1">
      <w:pPr>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diez, once, doce, trece, catorce y veinticuatro de febrero de dos mil veinticinco</w:t>
      </w:r>
      <w:r w:rsidRPr="008812D0">
        <w:rPr>
          <w:rFonts w:ascii="Palatino Linotype" w:eastAsia="Palatino Linotype" w:hAnsi="Palatino Linotype" w:cs="Palatino Linotype"/>
          <w:color w:val="000000" w:themeColor="text1"/>
        </w:rPr>
        <w:t xml:space="preserve">,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rindió los </w:t>
      </w:r>
      <w:r w:rsidRPr="008812D0">
        <w:rPr>
          <w:rFonts w:ascii="Palatino Linotype" w:eastAsia="Palatino Linotype" w:hAnsi="Palatino Linotype" w:cs="Palatino Linotype"/>
          <w:b/>
          <w:color w:val="000000" w:themeColor="text1"/>
        </w:rPr>
        <w:t>informes justificados</w:t>
      </w:r>
      <w:r w:rsidRPr="008812D0">
        <w:rPr>
          <w:rFonts w:ascii="Palatino Linotype" w:eastAsia="Palatino Linotype" w:hAnsi="Palatino Linotype" w:cs="Palatino Linotype"/>
          <w:color w:val="000000" w:themeColor="text1"/>
        </w:rPr>
        <w:t xml:space="preserve"> correspondientes, mediante los cuales, </w:t>
      </w:r>
      <w:r w:rsidRPr="008812D0">
        <w:rPr>
          <w:rFonts w:ascii="Palatino Linotype" w:eastAsia="Palatino Linotype" w:hAnsi="Palatino Linotype" w:cs="Palatino Linotype"/>
          <w:b/>
          <w:color w:val="000000" w:themeColor="text1"/>
        </w:rPr>
        <w:t>ratifican las respuestas.</w:t>
      </w:r>
    </w:p>
    <w:p w:rsidR="00997C01" w:rsidRPr="008812D0" w:rsidRDefault="00F07658" w:rsidP="009956F1">
      <w:pPr>
        <w:numPr>
          <w:ilvl w:val="0"/>
          <w:numId w:val="1"/>
        </w:numPr>
        <w:pBdr>
          <w:top w:val="nil"/>
          <w:left w:val="nil"/>
          <w:bottom w:val="nil"/>
          <w:right w:val="nil"/>
          <w:between w:val="nil"/>
        </w:pBdr>
        <w:spacing w:line="360" w:lineRule="auto"/>
        <w:ind w:left="0" w:firstLine="0"/>
        <w:jc w:val="both"/>
        <w:rPr>
          <w:rFonts w:ascii="Palatino Linotype" w:hAnsi="Palatino Linotype"/>
          <w:b/>
          <w:i/>
          <w:color w:val="000000" w:themeColor="text1"/>
        </w:rPr>
      </w:pPr>
      <w:r w:rsidRPr="008812D0">
        <w:rPr>
          <w:rFonts w:ascii="Palatino Linotype" w:eastAsia="Palatino Linotype" w:hAnsi="Palatino Linotype" w:cs="Palatino Linotype"/>
          <w:color w:val="000000" w:themeColor="text1"/>
        </w:rPr>
        <w:lastRenderedPageBreak/>
        <w:t xml:space="preserve">Esta información fue puesta a la vista del </w:t>
      </w:r>
      <w:r w:rsidRPr="008812D0">
        <w:rPr>
          <w:rFonts w:ascii="Palatino Linotype" w:eastAsia="Palatino Linotype" w:hAnsi="Palatino Linotype" w:cs="Palatino Linotype"/>
          <w:b/>
          <w:color w:val="000000" w:themeColor="text1"/>
        </w:rPr>
        <w:t>RECURRENTE</w:t>
      </w:r>
      <w:r w:rsidRPr="008812D0">
        <w:rPr>
          <w:rFonts w:ascii="Palatino Linotype" w:eastAsia="Palatino Linotype" w:hAnsi="Palatino Linotype" w:cs="Palatino Linotype"/>
          <w:color w:val="000000" w:themeColor="text1"/>
        </w:rPr>
        <w:t xml:space="preserve"> el </w:t>
      </w:r>
      <w:r w:rsidRPr="008812D0">
        <w:rPr>
          <w:rFonts w:ascii="Palatino Linotype" w:eastAsia="Palatino Linotype" w:hAnsi="Palatino Linotype" w:cs="Palatino Linotype"/>
          <w:b/>
          <w:color w:val="000000" w:themeColor="text1"/>
        </w:rPr>
        <w:t>tres de junio de dos mil veinticinco</w:t>
      </w:r>
      <w:r w:rsidRPr="008812D0">
        <w:rPr>
          <w:rFonts w:ascii="Palatino Linotype" w:eastAsia="Palatino Linotype" w:hAnsi="Palatino Linotype" w:cs="Palatino Linotype"/>
          <w:color w:val="000000" w:themeColor="text1"/>
        </w:rPr>
        <w:t>, para que, en un plazo de tres días hábiles, manifestara lo que a su derecho conviniera, de conformidad con lo establecido en el artículo 185, fracción III de la Ley de Transparencia y Acceso a la Información Pública del Estado de México y Municipios.</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Por sus parte el </w:t>
      </w:r>
      <w:r w:rsidRPr="008812D0">
        <w:rPr>
          <w:rFonts w:ascii="Palatino Linotype" w:eastAsia="Palatino Linotype" w:hAnsi="Palatino Linotype" w:cs="Palatino Linotype"/>
          <w:b/>
          <w:color w:val="000000" w:themeColor="text1"/>
        </w:rPr>
        <w:t xml:space="preserve">RECURRENTE, </w:t>
      </w:r>
      <w:r w:rsidRPr="008812D0">
        <w:rPr>
          <w:rFonts w:ascii="Palatino Linotype" w:eastAsia="Palatino Linotype" w:hAnsi="Palatino Linotype" w:cs="Palatino Linotype"/>
          <w:color w:val="000000" w:themeColor="text1"/>
        </w:rPr>
        <w:t>no presento pruebas o alegatos que a su derecho convinieran</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spacing w:line="360" w:lineRule="auto"/>
        <w:ind w:left="0" w:firstLine="0"/>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veintidós de abril de dos mil veinticinco</w:t>
      </w:r>
      <w:r w:rsidRPr="008812D0">
        <w:rPr>
          <w:rFonts w:ascii="Palatino Linotype" w:eastAsia="Palatino Linotype" w:hAnsi="Palatino Linotype" w:cs="Palatino Linotype"/>
          <w:color w:val="000000" w:themeColor="text1"/>
        </w:rPr>
        <w:t xml:space="preserve">, se realizó un requerimiento de información adicional al Sujeto Obligado; posteriormente, el </w:t>
      </w:r>
      <w:r w:rsidRPr="008812D0">
        <w:rPr>
          <w:rFonts w:ascii="Palatino Linotype" w:eastAsia="Palatino Linotype" w:hAnsi="Palatino Linotype" w:cs="Palatino Linotype"/>
          <w:b/>
          <w:color w:val="000000" w:themeColor="text1"/>
        </w:rPr>
        <w:t>veinticinco de abril del mismo año</w:t>
      </w:r>
      <w:r w:rsidR="00A83376" w:rsidRPr="008812D0">
        <w:rPr>
          <w:rFonts w:ascii="Palatino Linotype" w:eastAsia="Palatino Linotype" w:hAnsi="Palatino Linotype" w:cs="Palatino Linotype"/>
          <w:color w:val="000000" w:themeColor="text1"/>
        </w:rPr>
        <w:t>, el Sujeto Obligado brindó</w:t>
      </w:r>
      <w:r w:rsidRPr="008812D0">
        <w:rPr>
          <w:rFonts w:ascii="Palatino Linotype" w:eastAsia="Palatino Linotype" w:hAnsi="Palatino Linotype" w:cs="Palatino Linotype"/>
          <w:color w:val="000000" w:themeColor="text1"/>
        </w:rPr>
        <w:t xml:space="preserve"> respuesta al requerimiento, en el cual se advierten los documentos que se describen enseguida:</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Oficio MET/GC/0258/2025, suscrito por la Directora de la Gerencia de la Ciudad, a través del cual informa que cada anexo de oficio contiene hasta 40 hojas, según el asunto que trate, reiterando que el peso sobrepasa los 1.20 GB y 1.05 GB, por lo que supera las capacidades técnicas del sistema SAIMEX.</w:t>
      </w:r>
    </w:p>
    <w:p w:rsidR="00997C01" w:rsidRPr="008812D0" w:rsidRDefault="00997C01" w:rsidP="00995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Oficio DOP/UOP/969/2025, signado por el Director de Obras Públicas, quien informó que cada oficio contiene anexos hasta de 40 hojas, reiterando como peso del documento, el equivalente a 1.17 GB, lo que excede los soportado por SAIMEX.</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Oficio DMA/0906/2025, rubricado por la Directora de Medio Ambiente, en el que señaló la imposibilidad de entregar la información vía SAIMEX, debido a que los oficios están integrados por diversos anexos de aproximadamente 40 hojas cada uno; ya que contienen </w:t>
      </w:r>
      <w:r w:rsidRPr="008812D0">
        <w:rPr>
          <w:rFonts w:ascii="Palatino Linotype" w:eastAsia="Palatino Linotype" w:hAnsi="Palatino Linotype" w:cs="Palatino Linotype"/>
          <w:color w:val="000000" w:themeColor="text1"/>
        </w:rPr>
        <w:lastRenderedPageBreak/>
        <w:t>información referente a autorizaciones de poda, derribo, sustitución, trasplante de arbolado urbano, vistos buenos, solicitudes de autorización, además de procedimientos administrativos, insistiendo en que el peso del documento consta de 11.73 GB, por tanto excede lo permitido por el sistema.</w:t>
      </w:r>
    </w:p>
    <w:p w:rsidR="00EA1E04" w:rsidRPr="008812D0" w:rsidRDefault="00EA1E04" w:rsidP="00EA1E04">
      <w:pPr>
        <w:pStyle w:val="Prrafodelista"/>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Oficio DG/184/2025, escrito por el Director de Gobernación, a través del cual comunica que la información solicitada, no puede ser remitida vía SAIMEX, toda vez que los oficios están conformados por anexos de hasta 30 hojas, toda vez que son referentes a quejas y denuncias ciudadanas relacionadas con temas comerciales, promociones jurídicas, relacionadas con la instauración de procedimientos administrativos y solicitudes de permisos para actividades comerciales, por tanto confirma que el peso del documento consta de 2.58 GB. Lo que sobrepasa la capacidad del Sistema SAIMEX.</w:t>
      </w:r>
    </w:p>
    <w:p w:rsidR="00997C01" w:rsidRPr="008812D0" w:rsidRDefault="00997C01" w:rsidP="00995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Acta de la Quinta sesión Extraordinaria del Comité de Transparencia del Ayuntamiento de Metepec, llevada a cabo el veintisiete de febrero de dos mil veinticinco, mediante el cual se aprobó el cambio de modalidad para la entrega de la información, en cualquiera de sus modalidades que la documentación lo permita, a fin de brindar respuesta a las solicitudes de información 00032/METEPEC/IP/2025 y 00031/METEPEC/IP/2025, cambios de modalidad presentados por la Directora de la Gerencia de la Ciudad, de la Dirección de Medio Ambiente y Dirección de Obras Públicas; así mismo, se acordó la Clasificación Parcial de la Información que integran los oficios que pretende entregar la Dirección de Medio Ambiente.</w:t>
      </w:r>
    </w:p>
    <w:p w:rsidR="00EA1E04" w:rsidRPr="008812D0" w:rsidRDefault="00EA1E04" w:rsidP="00EA1E04">
      <w:pPr>
        <w:pStyle w:val="Prrafodelista"/>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Oficio INFOEM/DGI/389/2025, suscrito por el Director General de este Organismo, mediante el cual, señaló el registró de la incidencia toda vez que el Sujeto Obligado </w:t>
      </w:r>
      <w:r w:rsidRPr="008812D0">
        <w:rPr>
          <w:rFonts w:ascii="Palatino Linotype" w:eastAsia="Palatino Linotype" w:hAnsi="Palatino Linotype" w:cs="Palatino Linotype"/>
          <w:color w:val="000000" w:themeColor="text1"/>
        </w:rPr>
        <w:lastRenderedPageBreak/>
        <w:t xml:space="preserve">pretende subir un peso de </w:t>
      </w:r>
      <w:r w:rsidRPr="008812D0">
        <w:rPr>
          <w:rFonts w:ascii="Palatino Linotype" w:eastAsia="Palatino Linotype" w:hAnsi="Palatino Linotype" w:cs="Palatino Linotype"/>
          <w:b/>
          <w:color w:val="000000" w:themeColor="text1"/>
        </w:rPr>
        <w:t>3.91 GB</w:t>
      </w:r>
      <w:r w:rsidRPr="008812D0">
        <w:rPr>
          <w:rFonts w:ascii="Palatino Linotype" w:eastAsia="Palatino Linotype" w:hAnsi="Palatino Linotype" w:cs="Palatino Linotype"/>
          <w:color w:val="000000" w:themeColor="text1"/>
        </w:rPr>
        <w:t xml:space="preserve">, correspondiente a la solicitud de información </w:t>
      </w:r>
      <w:r w:rsidRPr="008812D0">
        <w:rPr>
          <w:rFonts w:ascii="Palatino Linotype" w:eastAsia="Palatino Linotype" w:hAnsi="Palatino Linotype" w:cs="Palatino Linotype"/>
          <w:b/>
          <w:color w:val="000000" w:themeColor="text1"/>
        </w:rPr>
        <w:t xml:space="preserve">00032/METEPEC/IP/2025, </w:t>
      </w:r>
      <w:r w:rsidRPr="008812D0">
        <w:rPr>
          <w:rFonts w:ascii="Palatino Linotype" w:eastAsia="Palatino Linotype" w:hAnsi="Palatino Linotype" w:cs="Palatino Linotype"/>
          <w:color w:val="000000" w:themeColor="text1"/>
        </w:rPr>
        <w:t xml:space="preserve">lo que sobrepasa las capacidades técnicas del sistema SAIMEX. </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Oficio INFOEM/DGI/388/2025, suscrito por el Director General de este Organismo, mediante el cual, señaló el registró de la incidencia toda vez que el Sujeto Obligado pretende subir un peso de </w:t>
      </w:r>
      <w:r w:rsidRPr="008812D0">
        <w:rPr>
          <w:rFonts w:ascii="Palatino Linotype" w:eastAsia="Palatino Linotype" w:hAnsi="Palatino Linotype" w:cs="Palatino Linotype"/>
          <w:b/>
          <w:color w:val="000000" w:themeColor="text1"/>
        </w:rPr>
        <w:t>3.47 GB</w:t>
      </w:r>
      <w:r w:rsidRPr="008812D0">
        <w:rPr>
          <w:rFonts w:ascii="Palatino Linotype" w:eastAsia="Palatino Linotype" w:hAnsi="Palatino Linotype" w:cs="Palatino Linotype"/>
          <w:color w:val="000000" w:themeColor="text1"/>
        </w:rPr>
        <w:t xml:space="preserve">, correspondiente a la solicitud de información </w:t>
      </w:r>
      <w:r w:rsidRPr="008812D0">
        <w:rPr>
          <w:rFonts w:ascii="Palatino Linotype" w:eastAsia="Palatino Linotype" w:hAnsi="Palatino Linotype" w:cs="Palatino Linotype"/>
          <w:b/>
          <w:color w:val="000000" w:themeColor="text1"/>
        </w:rPr>
        <w:t xml:space="preserve">00031/METEPEC/IP/2025, </w:t>
      </w:r>
      <w:r w:rsidRPr="008812D0">
        <w:rPr>
          <w:rFonts w:ascii="Palatino Linotype" w:eastAsia="Palatino Linotype" w:hAnsi="Palatino Linotype" w:cs="Palatino Linotype"/>
          <w:color w:val="000000" w:themeColor="text1"/>
        </w:rPr>
        <w:t xml:space="preserve">lo que sobrepasa las capacidades técnicas del sistema SAIMEX. </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Acta de la Segunda sesión Ordinaria del Comité de Transparencia del Ayuntamiento de Metepec, llevada a cabo el veintiocho de febrero de dos mil veinticinco, mediante el cual se aprobó el cambio de modalidad para la entrega de la información, en cualquiera de sus modalidades que la documentación lo permita, a fin de brindar respuesta a las solicitudes de información 00032/METEPEC/IP/2025 y 00031/METEPEC/IP/2025, cambios de modalidad presentados por el Director de Gobernación.</w:t>
      </w:r>
    </w:p>
    <w:p w:rsidR="00997C01" w:rsidRPr="008812D0" w:rsidRDefault="00997C01" w:rsidP="009956F1">
      <w:pPr>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El </w:t>
      </w:r>
      <w:r w:rsidRPr="008812D0">
        <w:rPr>
          <w:rFonts w:ascii="Palatino Linotype" w:eastAsia="Palatino Linotype" w:hAnsi="Palatino Linotype" w:cs="Palatino Linotype"/>
          <w:b/>
          <w:color w:val="000000" w:themeColor="text1"/>
        </w:rPr>
        <w:t>tres de junio de dos mil veinticinco,</w:t>
      </w:r>
      <w:r w:rsidRPr="008812D0">
        <w:rPr>
          <w:rFonts w:ascii="Palatino Linotype" w:eastAsia="Palatino Linotype" w:hAnsi="Palatino Linotype" w:cs="Palatino Linotype"/>
          <w:color w:val="000000" w:themeColor="text1"/>
        </w:rPr>
        <w:t xml:space="preserve"> se notificó el acuerdo mediante el cual se aprobó ampliación de plazo parta emitir resolución. </w:t>
      </w:r>
    </w:p>
    <w:p w:rsidR="00997C01" w:rsidRPr="008812D0" w:rsidRDefault="00997C01" w:rsidP="009956F1">
      <w:pPr>
        <w:tabs>
          <w:tab w:val="left" w:pos="567"/>
        </w:tabs>
        <w:spacing w:line="360" w:lineRule="auto"/>
        <w:jc w:val="both"/>
        <w:rPr>
          <w:rFonts w:ascii="Palatino Linotype" w:eastAsia="Palatino Linotype" w:hAnsi="Palatino Linotype" w:cs="Palatino Linotype"/>
          <w:color w:val="000000" w:themeColor="text1"/>
        </w:rPr>
      </w:pPr>
    </w:p>
    <w:p w:rsidR="00997C01" w:rsidRPr="00A55724"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color w:val="000000" w:themeColor="text1"/>
        </w:rPr>
        <w:t>Así las cosas, la</w:t>
      </w:r>
      <w:r w:rsidRPr="008812D0">
        <w:rPr>
          <w:rFonts w:ascii="Palatino Linotype" w:eastAsia="Palatino Linotype" w:hAnsi="Palatino Linotype" w:cs="Palatino Linotype"/>
          <w:b/>
          <w:color w:val="000000" w:themeColor="text1"/>
        </w:rPr>
        <w:t xml:space="preserve"> Comisionada María del Rosario Mejía Ayala,</w:t>
      </w:r>
      <w:r w:rsidRPr="008812D0">
        <w:rPr>
          <w:rFonts w:ascii="Palatino Linotype" w:eastAsia="Palatino Linotype" w:hAnsi="Palatino Linotype" w:cs="Palatino Linotype"/>
          <w:color w:val="000000" w:themeColor="text1"/>
        </w:rPr>
        <w:t xml:space="preserve"> decretó el cierre de instrucción mediante acuerdo del </w:t>
      </w:r>
      <w:r w:rsidRPr="008812D0">
        <w:rPr>
          <w:rFonts w:ascii="Palatino Linotype" w:eastAsia="Palatino Linotype" w:hAnsi="Palatino Linotype" w:cs="Palatino Linotype"/>
          <w:b/>
          <w:color w:val="000000" w:themeColor="text1"/>
        </w:rPr>
        <w:t>nueve de junio de dos mil veinticuatro</w:t>
      </w:r>
      <w:r w:rsidRPr="008812D0">
        <w:rPr>
          <w:rFonts w:ascii="Palatino Linotype" w:eastAsia="Palatino Linotype" w:hAnsi="Palatino Linotype" w:cs="Palatino Linotype"/>
          <w:color w:val="000000" w:themeColor="text1"/>
        </w:rPr>
        <w:t>.</w:t>
      </w:r>
      <w:r w:rsidR="00A55724">
        <w:rPr>
          <w:rFonts w:ascii="Palatino Linotype" w:eastAsia="Palatino Linotype" w:hAnsi="Palatino Linotype" w:cs="Palatino Linotype"/>
          <w:color w:val="000000" w:themeColor="text1"/>
        </w:rPr>
        <w:t>------------------</w:t>
      </w:r>
    </w:p>
    <w:p w:rsidR="00A55724" w:rsidRDefault="00A55724" w:rsidP="00A55724">
      <w:pPr>
        <w:pStyle w:val="Prrafodelista"/>
        <w:rPr>
          <w:rFonts w:ascii="Palatino Linotype" w:eastAsia="Palatino Linotype" w:hAnsi="Palatino Linotype" w:cs="Palatino Linotype"/>
          <w:b/>
          <w:color w:val="000000" w:themeColor="text1"/>
        </w:rPr>
      </w:pPr>
    </w:p>
    <w:p w:rsidR="00A55724" w:rsidRDefault="00A55724" w:rsidP="00A557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A55724" w:rsidRDefault="00A55724" w:rsidP="00A557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A55724" w:rsidRDefault="00A55724" w:rsidP="00A557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A55724" w:rsidRPr="008812D0" w:rsidRDefault="00A55724" w:rsidP="00A557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EA1E04" w:rsidRPr="008812D0" w:rsidRDefault="00EA1E04" w:rsidP="00EA1E0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997C01" w:rsidRPr="008812D0" w:rsidRDefault="00F07658" w:rsidP="009956F1">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b/>
          <w:color w:val="000000" w:themeColor="text1"/>
        </w:rPr>
      </w:pPr>
      <w:bookmarkStart w:id="3" w:name="_heading=h.3mpm0zlkykz9" w:colFirst="0" w:colLast="0"/>
      <w:bookmarkEnd w:id="3"/>
      <w:r w:rsidRPr="008812D0">
        <w:rPr>
          <w:rFonts w:ascii="Palatino Linotype" w:eastAsia="Palatino Linotype" w:hAnsi="Palatino Linotype" w:cs="Palatino Linotype"/>
          <w:b/>
          <w:color w:val="000000" w:themeColor="text1"/>
        </w:rPr>
        <w:lastRenderedPageBreak/>
        <w:t>C</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O</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N</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S</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I</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D</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E</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R</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A</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N</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D</w:t>
      </w:r>
      <w:r w:rsidR="00EA1E04"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b/>
          <w:color w:val="000000" w:themeColor="text1"/>
        </w:rPr>
        <w:t>O</w:t>
      </w:r>
    </w:p>
    <w:p w:rsidR="00997C01" w:rsidRPr="008812D0" w:rsidRDefault="00F07658" w:rsidP="009956F1">
      <w:pPr>
        <w:pStyle w:val="Ttulo1"/>
        <w:spacing w:line="360" w:lineRule="auto"/>
        <w:rPr>
          <w:rFonts w:ascii="Palatino Linotype" w:eastAsia="Palatino Linotype" w:hAnsi="Palatino Linotype" w:cs="Palatino Linotype"/>
          <w:b/>
          <w:color w:val="000000" w:themeColor="text1"/>
          <w:sz w:val="24"/>
          <w:szCs w:val="24"/>
        </w:rPr>
      </w:pPr>
      <w:bookmarkStart w:id="4" w:name="_heading=h.sheryez9p32x" w:colFirst="0" w:colLast="0"/>
      <w:bookmarkEnd w:id="4"/>
      <w:r w:rsidRPr="008812D0">
        <w:rPr>
          <w:rFonts w:ascii="Palatino Linotype" w:eastAsia="Palatino Linotype" w:hAnsi="Palatino Linotype" w:cs="Palatino Linotype"/>
          <w:b/>
          <w:color w:val="000000" w:themeColor="text1"/>
          <w:sz w:val="24"/>
          <w:szCs w:val="24"/>
        </w:rPr>
        <w:t>PRIMERO. De la competencia.</w:t>
      </w:r>
    </w:p>
    <w:p w:rsidR="00997C01" w:rsidRPr="008812D0" w:rsidRDefault="00F07658" w:rsidP="009956F1">
      <w:pPr>
        <w:numPr>
          <w:ilvl w:val="0"/>
          <w:numId w:val="1"/>
        </w:numPr>
        <w:pBdr>
          <w:top w:val="nil"/>
          <w:left w:val="nil"/>
          <w:bottom w:val="nil"/>
          <w:right w:val="nil"/>
          <w:between w:val="nil"/>
        </w:pBdr>
        <w:tabs>
          <w:tab w:val="left" w:pos="0"/>
          <w:tab w:val="left" w:pos="567"/>
        </w:tabs>
        <w:spacing w:after="16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812D0">
        <w:rPr>
          <w:rFonts w:ascii="Palatino Linotype" w:eastAsia="Palatino Linotype" w:hAnsi="Palatino Linotype" w:cs="Palatino Linotype"/>
          <w:b/>
          <w:color w:val="000000" w:themeColor="text1"/>
        </w:rPr>
        <w:t>Constitución Política de los Estados Unidos Mexicanos</w:t>
      </w:r>
      <w:r w:rsidRPr="008812D0">
        <w:rPr>
          <w:rFonts w:ascii="Palatino Linotype" w:eastAsia="Palatino Linotype" w:hAnsi="Palatino Linotype" w:cs="Palatino Linotype"/>
          <w:color w:val="000000" w:themeColor="text1"/>
        </w:rPr>
        <w:t>; 5, párrafos trigésimo segundo, trigésimo tercero y trigésimo cuarto fracciones IV y V de la </w:t>
      </w:r>
      <w:r w:rsidRPr="008812D0">
        <w:rPr>
          <w:rFonts w:ascii="Palatino Linotype" w:eastAsia="Palatino Linotype" w:hAnsi="Palatino Linotype" w:cs="Palatino Linotype"/>
          <w:b/>
          <w:color w:val="000000" w:themeColor="text1"/>
        </w:rPr>
        <w:t>Constitución Política del Estado Libre y Soberano de México</w:t>
      </w:r>
      <w:r w:rsidRPr="008812D0">
        <w:rPr>
          <w:rFonts w:ascii="Palatino Linotype" w:eastAsia="Palatino Linotype" w:hAnsi="Palatino Linotype" w:cs="Palatino Linotype"/>
          <w:color w:val="000000" w:themeColor="text1"/>
        </w:rPr>
        <w:t>; artículos 1, 2 fracción II, 13, 29, 36 fracciones I y II, 176, 178, 179, 181 párrafo tercero y 185 de la </w:t>
      </w:r>
      <w:r w:rsidRPr="008812D0">
        <w:rPr>
          <w:rFonts w:ascii="Palatino Linotype" w:eastAsia="Palatino Linotype" w:hAnsi="Palatino Linotype" w:cs="Palatino Linotype"/>
          <w:b/>
          <w:color w:val="000000" w:themeColor="text1"/>
        </w:rPr>
        <w:t>Ley de Transparencia y Acceso a la Información Pública del Estado de México y Municipios</w:t>
      </w:r>
      <w:r w:rsidRPr="008812D0">
        <w:rPr>
          <w:rFonts w:ascii="Palatino Linotype" w:eastAsia="Palatino Linotype" w:hAnsi="Palatino Linotype" w:cs="Palatino Linotype"/>
          <w:color w:val="000000" w:themeColor="text1"/>
        </w:rPr>
        <w:t>; y 7, 9 fracciones I y XXIII, y 11 del </w:t>
      </w:r>
      <w:r w:rsidRPr="008812D0">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8812D0">
        <w:rPr>
          <w:rFonts w:ascii="Palatino Linotype" w:eastAsia="Palatino Linotype" w:hAnsi="Palatino Linotype" w:cs="Palatino Linotype"/>
          <w:color w:val="000000" w:themeColor="text1"/>
        </w:rPr>
        <w:t>.</w:t>
      </w:r>
    </w:p>
    <w:p w:rsidR="00997C01" w:rsidRPr="008812D0" w:rsidRDefault="00F07658" w:rsidP="009956F1">
      <w:pPr>
        <w:pStyle w:val="Ttulo1"/>
        <w:spacing w:line="360" w:lineRule="auto"/>
        <w:rPr>
          <w:rFonts w:ascii="Palatino Linotype" w:eastAsia="Palatino Linotype" w:hAnsi="Palatino Linotype" w:cs="Palatino Linotype"/>
          <w:b/>
          <w:color w:val="000000" w:themeColor="text1"/>
          <w:sz w:val="24"/>
          <w:szCs w:val="24"/>
        </w:rPr>
      </w:pPr>
      <w:bookmarkStart w:id="5" w:name="_heading=h.gho7zbuje1gz" w:colFirst="0" w:colLast="0"/>
      <w:bookmarkEnd w:id="5"/>
      <w:r w:rsidRPr="008812D0">
        <w:rPr>
          <w:rFonts w:ascii="Palatino Linotype" w:eastAsia="Palatino Linotype" w:hAnsi="Palatino Linotype" w:cs="Palatino Linotype"/>
          <w:b/>
          <w:color w:val="000000" w:themeColor="text1"/>
          <w:sz w:val="24"/>
          <w:szCs w:val="24"/>
        </w:rPr>
        <w:t>SEGUNDO. De la oportunidad y procedencia.</w:t>
      </w: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El medio de impugnación fue presentado a través del </w:t>
      </w:r>
      <w:r w:rsidRPr="008812D0">
        <w:rPr>
          <w:rFonts w:ascii="Palatino Linotype" w:eastAsia="Palatino Linotype" w:hAnsi="Palatino Linotype" w:cs="Palatino Linotype"/>
          <w:b/>
          <w:color w:val="000000" w:themeColor="text1"/>
        </w:rPr>
        <w:t>SAIMEX,</w:t>
      </w:r>
      <w:r w:rsidRPr="008812D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entregó respuesta a las solicitudes el día </w:t>
      </w:r>
      <w:r w:rsidRPr="008812D0">
        <w:rPr>
          <w:rFonts w:ascii="Palatino Linotype" w:eastAsia="Palatino Linotype" w:hAnsi="Palatino Linotype" w:cs="Palatino Linotype"/>
          <w:b/>
          <w:color w:val="000000" w:themeColor="text1"/>
        </w:rPr>
        <w:t>diecinueve de febrero de dos mil veinticinco</w:t>
      </w:r>
      <w:r w:rsidRPr="008812D0">
        <w:rPr>
          <w:rFonts w:ascii="Palatino Linotype" w:eastAsia="Palatino Linotype" w:hAnsi="Palatino Linotype" w:cs="Palatino Linotype"/>
          <w:color w:val="000000" w:themeColor="text1"/>
        </w:rPr>
        <w:t xml:space="preserve">, de tal forma que el plazo para interponer el recurso de revisión transcurrió del </w:t>
      </w:r>
      <w:r w:rsidRPr="008812D0">
        <w:rPr>
          <w:rFonts w:ascii="Palatino Linotype" w:eastAsia="Palatino Linotype" w:hAnsi="Palatino Linotype" w:cs="Palatino Linotype"/>
          <w:b/>
          <w:color w:val="000000" w:themeColor="text1"/>
        </w:rPr>
        <w:t>veinte de febrero al trece de marzo de dos mil veinticinco</w:t>
      </w:r>
      <w:r w:rsidRPr="008812D0">
        <w:rPr>
          <w:rFonts w:ascii="Palatino Linotype" w:eastAsia="Palatino Linotype" w:hAnsi="Palatino Linotype" w:cs="Palatino Linotype"/>
          <w:color w:val="000000" w:themeColor="text1"/>
        </w:rPr>
        <w:t xml:space="preserve">; en consecuencia, presentó su inconformidad el </w:t>
      </w:r>
      <w:r w:rsidRPr="008812D0">
        <w:rPr>
          <w:rFonts w:ascii="Palatino Linotype" w:eastAsia="Palatino Linotype" w:hAnsi="Palatino Linotype" w:cs="Palatino Linotype"/>
          <w:b/>
          <w:color w:val="000000" w:themeColor="text1"/>
        </w:rPr>
        <w:t>veinticinco de febrero de dos mil veinticinco</w:t>
      </w:r>
      <w:r w:rsidRPr="008812D0">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8812D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812D0">
        <w:rPr>
          <w:rFonts w:ascii="Palatino Linotype" w:eastAsia="Palatino Linotype" w:hAnsi="Palatino Linotype" w:cs="Palatino Linotype"/>
          <w:color w:val="000000" w:themeColor="text1"/>
        </w:rPr>
        <w:t>vigente.</w:t>
      </w:r>
    </w:p>
    <w:p w:rsidR="00997C01" w:rsidRPr="008812D0" w:rsidRDefault="00997C01" w:rsidP="009956F1">
      <w:pPr>
        <w:rPr>
          <w:rFonts w:ascii="Palatino Linotype" w:eastAsia="Palatino Linotype" w:hAnsi="Palatino Linotype" w:cs="Palatino Linotype"/>
          <w:i/>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97C01" w:rsidRPr="008812D0" w:rsidRDefault="00F07658" w:rsidP="009956F1">
      <w:pPr>
        <w:pStyle w:val="Ttulo1"/>
        <w:spacing w:line="360" w:lineRule="auto"/>
        <w:rPr>
          <w:rFonts w:ascii="Palatino Linotype" w:eastAsia="Palatino Linotype" w:hAnsi="Palatino Linotype" w:cs="Palatino Linotype"/>
          <w:b/>
          <w:i/>
          <w:color w:val="000000" w:themeColor="text1"/>
          <w:sz w:val="24"/>
          <w:szCs w:val="24"/>
        </w:rPr>
      </w:pPr>
      <w:bookmarkStart w:id="6" w:name="_heading=h.kndtd3hsyu93" w:colFirst="0" w:colLast="0"/>
      <w:bookmarkEnd w:id="6"/>
      <w:r w:rsidRPr="008812D0">
        <w:rPr>
          <w:rFonts w:ascii="Palatino Linotype" w:eastAsia="Palatino Linotype" w:hAnsi="Palatino Linotype" w:cs="Palatino Linotype"/>
          <w:b/>
          <w:color w:val="000000" w:themeColor="text1"/>
          <w:sz w:val="24"/>
          <w:szCs w:val="24"/>
        </w:rPr>
        <w:t>TERCERO. Del planteamiento de la Litis</w:t>
      </w: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color w:val="000000" w:themeColor="text1"/>
        </w:rPr>
        <w:t xml:space="preserve">El particular solicitó </w:t>
      </w:r>
      <w:r w:rsidRPr="008812D0">
        <w:rPr>
          <w:rFonts w:ascii="Palatino Linotype" w:eastAsia="Palatino Linotype" w:hAnsi="Palatino Linotype" w:cs="Palatino Linotype"/>
          <w:b/>
          <w:color w:val="000000" w:themeColor="text1"/>
        </w:rPr>
        <w:t>los oficios, memorandos y/documentos recibidos durante todo el año 2024, de las siguientes Unidades Administrativas del Ayuntamiento de Metepec:</w:t>
      </w:r>
    </w:p>
    <w:p w:rsidR="00997C01" w:rsidRPr="008812D0" w:rsidRDefault="00F07658" w:rsidP="009956F1">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 xml:space="preserve">Dirección de Medio Ambiente </w:t>
      </w:r>
    </w:p>
    <w:p w:rsidR="00997C01" w:rsidRPr="008812D0" w:rsidRDefault="00F07658" w:rsidP="009956F1">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Dirección de Obras Públicas</w:t>
      </w:r>
    </w:p>
    <w:p w:rsidR="00997C01" w:rsidRPr="008812D0" w:rsidRDefault="00F07658" w:rsidP="009956F1">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Dirección de Gerencia de la Ciudad</w:t>
      </w:r>
    </w:p>
    <w:p w:rsidR="00997C01" w:rsidRPr="008812D0" w:rsidRDefault="00F07658" w:rsidP="009956F1">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Dirección de Gobernación</w:t>
      </w:r>
    </w:p>
    <w:p w:rsidR="00997C01" w:rsidRPr="008812D0" w:rsidRDefault="00997C01" w:rsidP="009956F1">
      <w:pPr>
        <w:spacing w:line="360" w:lineRule="auto"/>
        <w:jc w:val="both"/>
        <w:rPr>
          <w:rFonts w:ascii="Palatino Linotype" w:eastAsia="Palatino Linotype" w:hAnsi="Palatino Linotype" w:cs="Palatino Linotype"/>
          <w:i/>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En respuesta,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realizó el cambio de modalidad en la entrega de la información a consulta directa. Posteriormente, el particular interpuso recurso de revisión en el que señaló su inconformidad porque no le entregaron la información solicitada.   </w:t>
      </w:r>
    </w:p>
    <w:p w:rsidR="00997C01" w:rsidRPr="008812D0" w:rsidRDefault="00997C01" w:rsidP="009956F1">
      <w:pPr>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y VIII de la Ley de Transparencia y Acceso a la Información Pública del Estado de México y Municipios; que establece la negativa de la información y la notificación, entrega o puesta a disposición de información en una modalidad o formato distinto al solicitado. </w:t>
      </w:r>
    </w:p>
    <w:p w:rsidR="00997C01" w:rsidRPr="008812D0" w:rsidRDefault="00F07658" w:rsidP="009956F1">
      <w:pPr>
        <w:pStyle w:val="Ttulo1"/>
        <w:spacing w:line="360" w:lineRule="auto"/>
        <w:rPr>
          <w:rFonts w:ascii="Palatino Linotype" w:eastAsia="Palatino Linotype" w:hAnsi="Palatino Linotype" w:cs="Palatino Linotype"/>
          <w:b/>
          <w:color w:val="000000" w:themeColor="text1"/>
          <w:sz w:val="24"/>
          <w:szCs w:val="24"/>
        </w:rPr>
      </w:pPr>
      <w:bookmarkStart w:id="7" w:name="_heading=h.7vpr44jw9nj" w:colFirst="0" w:colLast="0"/>
      <w:bookmarkEnd w:id="7"/>
      <w:r w:rsidRPr="008812D0">
        <w:rPr>
          <w:rFonts w:ascii="Palatino Linotype" w:eastAsia="Palatino Linotype" w:hAnsi="Palatino Linotype" w:cs="Palatino Linotype"/>
          <w:b/>
          <w:color w:val="000000" w:themeColor="text1"/>
          <w:sz w:val="24"/>
          <w:szCs w:val="24"/>
        </w:rPr>
        <w:lastRenderedPageBreak/>
        <w:t xml:space="preserve">CUARTO. Estudio y resolución del recurso de revisión. </w:t>
      </w:r>
    </w:p>
    <w:p w:rsidR="00997C01" w:rsidRPr="008812D0" w:rsidRDefault="00F07658" w:rsidP="009956F1">
      <w:pPr>
        <w:numPr>
          <w:ilvl w:val="0"/>
          <w:numId w:val="1"/>
        </w:numPr>
        <w:pBdr>
          <w:top w:val="nil"/>
          <w:left w:val="nil"/>
          <w:bottom w:val="nil"/>
          <w:right w:val="nil"/>
          <w:between w:val="nil"/>
        </w:pBdr>
        <w:tabs>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812D0">
        <w:rPr>
          <w:rFonts w:ascii="Palatino Linotype" w:eastAsia="Palatino Linotype" w:hAnsi="Palatino Linotype" w:cs="Palatino Linotype"/>
          <w:b/>
          <w:color w:val="000000" w:themeColor="text1"/>
        </w:rPr>
        <w:t>Constitución Política de los Estados Unidos Mexicanos</w:t>
      </w:r>
      <w:r w:rsidRPr="008812D0">
        <w:rPr>
          <w:rFonts w:ascii="Palatino Linotype" w:eastAsia="Palatino Linotype" w:hAnsi="Palatino Linotype" w:cs="Palatino Linotype"/>
          <w:color w:val="000000" w:themeColor="text1"/>
        </w:rPr>
        <w:t>, tienen</w:t>
      </w:r>
      <w:r w:rsidRPr="008812D0">
        <w:rPr>
          <w:rFonts w:ascii="Palatino Linotype" w:eastAsia="Palatino Linotype" w:hAnsi="Palatino Linotype" w:cs="Palatino Linotype"/>
          <w:b/>
          <w:color w:val="000000" w:themeColor="text1"/>
        </w:rPr>
        <w:t xml:space="preserve"> </w:t>
      </w:r>
      <w:r w:rsidRPr="008812D0">
        <w:rPr>
          <w:rFonts w:ascii="Palatino Linotype" w:eastAsia="Palatino Linotype" w:hAnsi="Palatino Linotype" w:cs="Palatino Linotype"/>
          <w:color w:val="000000" w:themeColor="text1"/>
        </w:rPr>
        <w:t xml:space="preserve">la obligación de “promover, </w:t>
      </w:r>
      <w:r w:rsidRPr="008812D0">
        <w:rPr>
          <w:rFonts w:ascii="Palatino Linotype" w:eastAsia="Palatino Linotype" w:hAnsi="Palatino Linotype" w:cs="Palatino Linotype"/>
          <w:b/>
          <w:color w:val="000000" w:themeColor="text1"/>
        </w:rPr>
        <w:t>respetar</w:t>
      </w:r>
      <w:r w:rsidRPr="008812D0">
        <w:rPr>
          <w:rFonts w:ascii="Palatino Linotype" w:eastAsia="Palatino Linotype" w:hAnsi="Palatino Linotype" w:cs="Palatino Linotype"/>
          <w:color w:val="000000" w:themeColor="text1"/>
        </w:rPr>
        <w:t xml:space="preserve">, proteger y </w:t>
      </w:r>
      <w:r w:rsidRPr="008812D0">
        <w:rPr>
          <w:rFonts w:ascii="Palatino Linotype" w:eastAsia="Palatino Linotype" w:hAnsi="Palatino Linotype" w:cs="Palatino Linotype"/>
          <w:b/>
          <w:color w:val="000000" w:themeColor="text1"/>
        </w:rPr>
        <w:t>garantizar</w:t>
      </w:r>
      <w:r w:rsidRPr="008812D0">
        <w:rPr>
          <w:rFonts w:ascii="Palatino Linotype" w:eastAsia="Palatino Linotype" w:hAnsi="Palatino Linotype" w:cs="Palatino Linotype"/>
          <w:color w:val="000000" w:themeColor="text1"/>
        </w:rPr>
        <w:t xml:space="preserve"> los derechos humanos”, entre los cuales se encuentra dicho derecho.</w:t>
      </w:r>
    </w:p>
    <w:p w:rsidR="00997C01" w:rsidRPr="008812D0" w:rsidRDefault="00F07658" w:rsidP="009956F1">
      <w:pPr>
        <w:numPr>
          <w:ilvl w:val="0"/>
          <w:numId w:val="1"/>
        </w:numPr>
        <w:tabs>
          <w:tab w:val="left" w:pos="567"/>
        </w:tabs>
        <w:spacing w:before="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997C01" w:rsidRPr="008812D0" w:rsidRDefault="00997C01" w:rsidP="009956F1">
      <w:pP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Así las cosas, podemos definir el Derecho de Acceso a la Información Pública como: </w:t>
      </w:r>
      <w:r w:rsidRPr="008812D0">
        <w:rPr>
          <w:rFonts w:ascii="Palatino Linotype" w:eastAsia="Palatino Linotype" w:hAnsi="Palatino Linotype" w:cs="Palatino Linotype"/>
          <w:i/>
          <w:color w:val="000000" w:themeColor="text1"/>
        </w:rPr>
        <w:t>La igualdad de oportunidades para recibir, buscar e impartir información</w:t>
      </w:r>
      <w:r w:rsidRPr="008812D0">
        <w:rPr>
          <w:rFonts w:ascii="Palatino Linotype" w:eastAsia="Palatino Linotype" w:hAnsi="Palatino Linotype" w:cs="Palatino Linotype"/>
          <w:i/>
          <w:color w:val="000000" w:themeColor="text1"/>
          <w:vertAlign w:val="superscript"/>
        </w:rPr>
        <w:footnoteReference w:id="1"/>
      </w:r>
      <w:r w:rsidRPr="008812D0">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8812D0">
        <w:rPr>
          <w:rFonts w:ascii="Palatino Linotype" w:eastAsia="Palatino Linotype" w:hAnsi="Palatino Linotype" w:cs="Palatino Linotype"/>
          <w:i/>
          <w:color w:val="000000" w:themeColor="text1"/>
        </w:rPr>
        <w:lastRenderedPageBreak/>
        <w:t>federal, estatal y municipal,</w:t>
      </w:r>
      <w:r w:rsidRPr="008812D0">
        <w:rPr>
          <w:rFonts w:ascii="Palatino Linotype" w:eastAsia="Palatino Linotype" w:hAnsi="Palatino Linotype" w:cs="Palatino Linotype"/>
          <w:i/>
          <w:color w:val="000000" w:themeColor="text1"/>
          <w:vertAlign w:val="superscript"/>
        </w:rPr>
        <w:footnoteReference w:id="2"/>
      </w:r>
      <w:r w:rsidRPr="008812D0">
        <w:rPr>
          <w:rFonts w:ascii="Palatino Linotype" w:eastAsia="Palatino Linotype" w:hAnsi="Palatino Linotype" w:cs="Palatino Linotype"/>
          <w:color w:val="000000" w:themeColor="text1"/>
        </w:rPr>
        <w:t>que se constituye como una herramienta fundamental para ejercer</w:t>
      </w:r>
      <w:r w:rsidRPr="008812D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812D0">
        <w:rPr>
          <w:rFonts w:ascii="Palatino Linotype" w:eastAsia="Palatino Linotype" w:hAnsi="Palatino Linotype" w:cs="Palatino Linotype"/>
          <w:i/>
          <w:color w:val="000000" w:themeColor="text1"/>
          <w:vertAlign w:val="superscript"/>
        </w:rPr>
        <w:footnoteReference w:id="3"/>
      </w:r>
      <w:r w:rsidRPr="008812D0">
        <w:rPr>
          <w:rFonts w:ascii="Palatino Linotype" w:eastAsia="Palatino Linotype" w:hAnsi="Palatino Linotype" w:cs="Palatino Linotype"/>
          <w:i/>
          <w:color w:val="000000" w:themeColor="text1"/>
        </w:rPr>
        <w:t xml:space="preserve"> </w:t>
      </w:r>
      <w:r w:rsidRPr="008812D0">
        <w:rPr>
          <w:rFonts w:ascii="Palatino Linotype" w:eastAsia="Palatino Linotype" w:hAnsi="Palatino Linotype" w:cs="Palatino Linotype"/>
          <w:color w:val="000000" w:themeColor="text1"/>
        </w:rPr>
        <w:t>fomentando</w:t>
      </w:r>
      <w:r w:rsidRPr="008812D0">
        <w:rPr>
          <w:rFonts w:ascii="Palatino Linotype" w:eastAsia="Palatino Linotype" w:hAnsi="Palatino Linotype" w:cs="Palatino Linotype"/>
          <w:i/>
          <w:color w:val="000000" w:themeColor="text1"/>
        </w:rPr>
        <w:t xml:space="preserve"> la transparencia de las actividades estatales y </w:t>
      </w:r>
      <w:r w:rsidRPr="008812D0">
        <w:rPr>
          <w:rFonts w:ascii="Palatino Linotype" w:eastAsia="Palatino Linotype" w:hAnsi="Palatino Linotype" w:cs="Palatino Linotype"/>
          <w:color w:val="000000" w:themeColor="text1"/>
        </w:rPr>
        <w:t>promoviendo</w:t>
      </w:r>
      <w:r w:rsidRPr="008812D0">
        <w:rPr>
          <w:rFonts w:ascii="Palatino Linotype" w:eastAsia="Palatino Linotype" w:hAnsi="Palatino Linotype" w:cs="Palatino Linotype"/>
          <w:i/>
          <w:color w:val="000000" w:themeColor="text1"/>
        </w:rPr>
        <w:t xml:space="preserve"> la responsabilidad de los funcionarios sobre su gestión pública,</w:t>
      </w:r>
      <w:r w:rsidRPr="008812D0">
        <w:rPr>
          <w:rFonts w:ascii="Palatino Linotype" w:eastAsia="Palatino Linotype" w:hAnsi="Palatino Linotype" w:cs="Palatino Linotype"/>
          <w:i/>
          <w:color w:val="000000" w:themeColor="text1"/>
          <w:vertAlign w:val="superscript"/>
        </w:rPr>
        <w:footnoteReference w:id="4"/>
      </w:r>
      <w:r w:rsidRPr="008812D0">
        <w:rPr>
          <w:rFonts w:ascii="Palatino Linotype" w:eastAsia="Palatino Linotype" w:hAnsi="Palatino Linotype" w:cs="Palatino Linotype"/>
          <w:color w:val="000000" w:themeColor="text1"/>
        </w:rPr>
        <w:t>que permite</w:t>
      </w:r>
      <w:r w:rsidRPr="008812D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97C01" w:rsidRPr="008812D0" w:rsidRDefault="00997C01" w:rsidP="009956F1">
      <w:pP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567"/>
        </w:tabs>
        <w:spacing w:after="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997C01" w:rsidRPr="008812D0" w:rsidRDefault="00F07658" w:rsidP="009956F1">
      <w:pPr>
        <w:pStyle w:val="Ttulo1"/>
        <w:spacing w:line="360" w:lineRule="auto"/>
        <w:rPr>
          <w:rFonts w:ascii="Palatino Linotype" w:eastAsia="Palatino Linotype" w:hAnsi="Palatino Linotype" w:cs="Palatino Linotype"/>
          <w:b/>
          <w:color w:val="000000" w:themeColor="text1"/>
          <w:sz w:val="24"/>
          <w:szCs w:val="24"/>
        </w:rPr>
      </w:pPr>
      <w:bookmarkStart w:id="8" w:name="_heading=h.sy2ixf8fbt62" w:colFirst="0" w:colLast="0"/>
      <w:bookmarkEnd w:id="8"/>
      <w:r w:rsidRPr="008812D0">
        <w:rPr>
          <w:rFonts w:ascii="Palatino Linotype" w:eastAsia="Palatino Linotype" w:hAnsi="Palatino Linotype" w:cs="Palatino Linotype"/>
          <w:b/>
          <w:color w:val="000000" w:themeColor="text1"/>
          <w:sz w:val="24"/>
          <w:szCs w:val="24"/>
        </w:rPr>
        <w:t xml:space="preserve">De la solicitudes de información y la respuesta. </w:t>
      </w:r>
    </w:p>
    <w:p w:rsidR="00997C01" w:rsidRPr="008812D0" w:rsidRDefault="00F07658" w:rsidP="009956F1">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w:t>
      </w:r>
      <w:r w:rsidRPr="008812D0">
        <w:rPr>
          <w:rFonts w:ascii="Palatino Linotype" w:eastAsia="Palatino Linotype" w:hAnsi="Palatino Linotype" w:cs="Palatino Linotype"/>
          <w:color w:val="000000" w:themeColor="text1"/>
        </w:rPr>
        <w:lastRenderedPageBreak/>
        <w:t xml:space="preserve">Órgano Garante dicte la resolución correspondiente, tomando en consideración los elementos aportados por las partes y apegándose en todo momento al principio de máxima publicidad de acuerdo con lo establecido en el artículo 8 de la </w:t>
      </w:r>
      <w:r w:rsidRPr="008812D0">
        <w:rPr>
          <w:rFonts w:ascii="Palatino Linotype" w:eastAsia="Palatino Linotype" w:hAnsi="Palatino Linotype" w:cs="Palatino Linotype"/>
          <w:b/>
          <w:color w:val="000000" w:themeColor="text1"/>
        </w:rPr>
        <w:t>Ley de Transparencia y Acceso a la Información Pública del Estado de México y Municipios</w:t>
      </w:r>
      <w:r w:rsidRPr="008812D0">
        <w:rPr>
          <w:rFonts w:ascii="Palatino Linotype" w:eastAsia="Palatino Linotype" w:hAnsi="Palatino Linotype" w:cs="Palatino Linotype"/>
          <w:color w:val="000000" w:themeColor="text1"/>
        </w:rPr>
        <w:t>.</w:t>
      </w:r>
    </w:p>
    <w:p w:rsidR="00997C01" w:rsidRPr="008812D0" w:rsidRDefault="00997C01" w:rsidP="00995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bookmarkStart w:id="9" w:name="_heading=h.ptjhijeqbxxs" w:colFirst="0" w:colLast="0"/>
      <w:bookmarkEnd w:id="9"/>
      <w:r w:rsidRPr="008812D0">
        <w:rPr>
          <w:rFonts w:ascii="Palatino Linotype" w:eastAsia="Palatino Linotype" w:hAnsi="Palatino Linotype" w:cs="Palatino Linotype"/>
          <w:color w:val="000000" w:themeColor="text1"/>
        </w:rPr>
        <w:t xml:space="preserve">Así, de la lectura a la solicitud de información se observa que el particular solicitó </w:t>
      </w:r>
      <w:r w:rsidRPr="008812D0">
        <w:rPr>
          <w:rFonts w:ascii="Palatino Linotype" w:eastAsia="Palatino Linotype" w:hAnsi="Palatino Linotype" w:cs="Palatino Linotype"/>
          <w:b/>
          <w:color w:val="000000" w:themeColor="text1"/>
        </w:rPr>
        <w:t>los oficios, memorandos y documentos de cualquier denominación recibidos en el año 2024 de las siguientes Unidades Administrativas del Ayuntamiento de Metepec:</w:t>
      </w:r>
    </w:p>
    <w:p w:rsidR="00997C01" w:rsidRPr="008812D0" w:rsidRDefault="00F07658" w:rsidP="009956F1">
      <w:pPr>
        <w:numPr>
          <w:ilvl w:val="0"/>
          <w:numId w:val="6"/>
        </w:numPr>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Dirección de Medio Ambiente, </w:t>
      </w:r>
    </w:p>
    <w:p w:rsidR="00997C01" w:rsidRPr="008812D0" w:rsidRDefault="00F07658" w:rsidP="009956F1">
      <w:pPr>
        <w:numPr>
          <w:ilvl w:val="0"/>
          <w:numId w:val="6"/>
        </w:numPr>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Dirección de Obras Públicas, </w:t>
      </w:r>
    </w:p>
    <w:p w:rsidR="00997C01" w:rsidRPr="008812D0" w:rsidRDefault="00F07658" w:rsidP="009956F1">
      <w:pPr>
        <w:numPr>
          <w:ilvl w:val="0"/>
          <w:numId w:val="6"/>
        </w:numPr>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Dirección de Gerencia de la Ciudad </w:t>
      </w:r>
    </w:p>
    <w:p w:rsidR="00997C01" w:rsidRPr="008812D0" w:rsidRDefault="00F07658" w:rsidP="009956F1">
      <w:pPr>
        <w:numPr>
          <w:ilvl w:val="0"/>
          <w:numId w:val="6"/>
        </w:numPr>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Dirección de Gobernación</w:t>
      </w:r>
      <w:r w:rsidRPr="008812D0">
        <w:rPr>
          <w:rFonts w:ascii="Palatino Linotype" w:eastAsia="Palatino Linotype" w:hAnsi="Palatino Linotype" w:cs="Palatino Linotype"/>
          <w:color w:val="000000" w:themeColor="text1"/>
        </w:rPr>
        <w:t xml:space="preserve">. </w:t>
      </w:r>
    </w:p>
    <w:p w:rsidR="00997C01" w:rsidRPr="008812D0" w:rsidRDefault="00997C01" w:rsidP="009956F1">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 w:val="left" w:pos="567"/>
        </w:tabs>
        <w:spacing w:after="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En respuesta,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realizó el cambio de modalidad en la entrega de la información a consulta directa, toda vez que el cúmulo de la información, sobrepasa la capacidad permitida por el Sistema de Acceso a la Información Mexiquense (SAIMEX).</w:t>
      </w:r>
    </w:p>
    <w:p w:rsidR="00997C01" w:rsidRPr="008812D0" w:rsidRDefault="00F07658" w:rsidP="009956F1">
      <w:pPr>
        <w:numPr>
          <w:ilvl w:val="0"/>
          <w:numId w:val="1"/>
        </w:numPr>
        <w:tabs>
          <w:tab w:val="left" w:pos="0"/>
          <w:tab w:val="left" w:pos="567"/>
        </w:tabs>
        <w:spacing w:before="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Así las cosas, este Instituto de Transparencia, de conformidad con los principios de eficacia y profesionalismo</w:t>
      </w:r>
      <w:r w:rsidRPr="008812D0">
        <w:rPr>
          <w:rFonts w:ascii="Palatino Linotype" w:eastAsia="Palatino Linotype" w:hAnsi="Palatino Linotype" w:cs="Palatino Linotype"/>
          <w:color w:val="000000" w:themeColor="text1"/>
          <w:vertAlign w:val="superscript"/>
        </w:rPr>
        <w:footnoteReference w:id="5"/>
      </w:r>
      <w:r w:rsidRPr="008812D0">
        <w:rPr>
          <w:rFonts w:ascii="Palatino Linotype" w:eastAsia="Palatino Linotype" w:hAnsi="Palatino Linotype" w:cs="Palatino Linotype"/>
          <w:color w:val="000000" w:themeColor="text1"/>
        </w:rPr>
        <w:t xml:space="preserve">, procederá a verificar la información remitida por el </w:t>
      </w:r>
      <w:r w:rsidRPr="008812D0">
        <w:rPr>
          <w:rFonts w:ascii="Palatino Linotype" w:eastAsia="Palatino Linotype" w:hAnsi="Palatino Linotype" w:cs="Palatino Linotype"/>
          <w:b/>
          <w:color w:val="000000" w:themeColor="text1"/>
        </w:rPr>
        <w:t>SUJETO OBLIGADO y</w:t>
      </w:r>
      <w:r w:rsidRPr="008812D0">
        <w:rPr>
          <w:rFonts w:ascii="Palatino Linotype" w:eastAsia="Palatino Linotype" w:hAnsi="Palatino Linotype" w:cs="Palatino Linotype"/>
          <w:color w:val="000000" w:themeColor="text1"/>
        </w:rPr>
        <w:t xml:space="preserve"> las manifestaciones realizadas por el </w:t>
      </w:r>
      <w:r w:rsidRPr="008812D0">
        <w:rPr>
          <w:rFonts w:ascii="Palatino Linotype" w:eastAsia="Palatino Linotype" w:hAnsi="Palatino Linotype" w:cs="Palatino Linotype"/>
          <w:b/>
          <w:color w:val="000000" w:themeColor="text1"/>
        </w:rPr>
        <w:t xml:space="preserve">SOLICTANTE </w:t>
      </w:r>
      <w:r w:rsidRPr="008812D0">
        <w:rPr>
          <w:rFonts w:ascii="Palatino Linotype" w:eastAsia="Palatino Linotype" w:hAnsi="Palatino Linotype" w:cs="Palatino Linotype"/>
          <w:color w:val="000000" w:themeColor="text1"/>
        </w:rPr>
        <w:t xml:space="preserve">a efecto de </w:t>
      </w:r>
      <w:r w:rsidRPr="008812D0">
        <w:rPr>
          <w:rFonts w:ascii="Palatino Linotype" w:eastAsia="Palatino Linotype" w:hAnsi="Palatino Linotype" w:cs="Palatino Linotype"/>
          <w:color w:val="000000" w:themeColor="text1"/>
        </w:rPr>
        <w:lastRenderedPageBreak/>
        <w:t xml:space="preserve">determinar si la información remitida se encuentra apegada a lo que establece la Ley en materia de Transparencia. </w:t>
      </w:r>
    </w:p>
    <w:p w:rsidR="00997C01" w:rsidRPr="008812D0" w:rsidRDefault="00997C01" w:rsidP="009956F1">
      <w:pPr>
        <w:tabs>
          <w:tab w:val="left" w:pos="0"/>
          <w:tab w:val="left" w:pos="567"/>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tabs>
          <w:tab w:val="left" w:pos="0"/>
          <w:tab w:val="left" w:pos="567"/>
        </w:tabs>
        <w:spacing w:line="360"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De la naturaleza de la información solicitada. </w:t>
      </w:r>
    </w:p>
    <w:p w:rsidR="00997C01" w:rsidRPr="008812D0" w:rsidRDefault="00F07658" w:rsidP="009956F1">
      <w:pPr>
        <w:numPr>
          <w:ilvl w:val="0"/>
          <w:numId w:val="1"/>
        </w:numP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Primeramente, se precisa que se obvia el análisis de la competencia por parte del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w:t>
      </w:r>
    </w:p>
    <w:p w:rsidR="00997C01" w:rsidRPr="008812D0" w:rsidRDefault="00997C01" w:rsidP="009956F1">
      <w:pPr>
        <w:tabs>
          <w:tab w:val="left" w:pos="0"/>
          <w:tab w:val="left" w:pos="567"/>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bookmarkStart w:id="10" w:name="_heading=h.8t9o1quoh86k" w:colFirst="0" w:colLast="0"/>
      <w:bookmarkEnd w:id="10"/>
      <w:r w:rsidRPr="008812D0">
        <w:rPr>
          <w:rFonts w:ascii="Palatino Linotype" w:eastAsia="Palatino Linotype" w:hAnsi="Palatino Linotype" w:cs="Palatino Linotype"/>
          <w:color w:val="000000" w:themeColor="text1"/>
        </w:rPr>
        <w:t xml:space="preserve">En efecto, el hecho de que </w:t>
      </w:r>
      <w:r w:rsidRPr="008812D0">
        <w:rPr>
          <w:rFonts w:ascii="Palatino Linotype" w:eastAsia="Palatino Linotype" w:hAnsi="Palatino Linotype" w:cs="Palatino Linotype"/>
          <w:b/>
          <w:color w:val="000000" w:themeColor="text1"/>
        </w:rPr>
        <w:t>EL SUJETO OBLIGADO</w:t>
      </w:r>
      <w:r w:rsidRPr="008812D0">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97C01" w:rsidRPr="008812D0" w:rsidRDefault="00F07658" w:rsidP="009956F1">
      <w:pP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w:t>
      </w:r>
      <w:r w:rsidRPr="008812D0">
        <w:rPr>
          <w:rFonts w:ascii="Palatino Linotype" w:eastAsia="Palatino Linotype" w:hAnsi="Palatino Linotype" w:cs="Palatino Linotype"/>
          <w:b/>
          <w:i/>
          <w:color w:val="000000" w:themeColor="text1"/>
        </w:rPr>
        <w:t>Artículo 12.</w:t>
      </w:r>
      <w:r w:rsidRPr="008812D0">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997C01" w:rsidRPr="008812D0" w:rsidRDefault="00997C01" w:rsidP="009956F1">
      <w:pPr>
        <w:jc w:val="both"/>
        <w:rPr>
          <w:rFonts w:ascii="Palatino Linotype" w:eastAsia="Palatino Linotype" w:hAnsi="Palatino Linotype" w:cs="Palatino Linotype"/>
          <w:i/>
          <w:color w:val="000000" w:themeColor="text1"/>
        </w:rPr>
      </w:pPr>
    </w:p>
    <w:p w:rsidR="00997C01" w:rsidRPr="008812D0" w:rsidRDefault="00F07658" w:rsidP="009956F1">
      <w:pPr>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8812D0">
        <w:rPr>
          <w:rFonts w:ascii="Palatino Linotype" w:eastAsia="Palatino Linotype" w:hAnsi="Palatino Linotype" w:cs="Palatino Linotype"/>
          <w:b/>
          <w:color w:val="000000" w:themeColor="text1"/>
        </w:rPr>
        <w:t>EL SUJETO OBLIGADO</w:t>
      </w:r>
      <w:r w:rsidRPr="008812D0">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w:t>
      </w:r>
      <w:r w:rsidRPr="008812D0">
        <w:rPr>
          <w:rFonts w:ascii="Palatino Linotype" w:eastAsia="Palatino Linotype" w:hAnsi="Palatino Linotype" w:cs="Palatino Linotype"/>
          <w:color w:val="000000" w:themeColor="text1"/>
        </w:rPr>
        <w:lastRenderedPageBreak/>
        <w:t>genera, posee y administra, en ejercicio de sus funciones de derecho público, motivo por el cual, se actualiza el supuesto jurídico, previsto en el artículo 12 de la Ley de la materia, anteriormente referido.</w:t>
      </w:r>
    </w:p>
    <w:p w:rsidR="00997C01" w:rsidRPr="008812D0" w:rsidRDefault="00F07658" w:rsidP="009956F1">
      <w:pPr>
        <w:pBdr>
          <w:top w:val="nil"/>
          <w:left w:val="nil"/>
          <w:bottom w:val="nil"/>
          <w:right w:val="nil"/>
          <w:between w:val="nil"/>
        </w:pBdr>
        <w:tabs>
          <w:tab w:val="left" w:pos="0"/>
          <w:tab w:val="left" w:pos="360"/>
        </w:tabs>
        <w:spacing w:before="240" w:line="360" w:lineRule="auto"/>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De la modalidad de entrega.</w:t>
      </w:r>
    </w:p>
    <w:p w:rsidR="00997C01" w:rsidRPr="008812D0" w:rsidRDefault="00F07658" w:rsidP="009956F1">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La Ley de Transparencia y Acceso a la Información Pública del Estado de México y Municipios establece en los artículos 155 fracción V, 158 y 164 lo siguiente:</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Artículo 155. Para presentar una solicitud por escrito, no se podrán exigir mayores requisitos que los siguientes:</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I. a IV. …</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En todo caso, se facilitará su copia simple o certificada, así como su reproducción por cualquier medio disponible en las instalaciones del sujeto obligado o que, en su caso, aporte el solicitante</w:t>
      </w:r>
    </w:p>
    <w:p w:rsidR="00997C01" w:rsidRPr="008812D0" w:rsidRDefault="00F07658" w:rsidP="009956F1">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997C01" w:rsidRPr="008812D0" w:rsidRDefault="00F07658" w:rsidP="009956F1">
      <w:pPr>
        <w:numPr>
          <w:ilvl w:val="0"/>
          <w:numId w:val="1"/>
        </w:numPr>
        <w:pBdr>
          <w:top w:val="nil"/>
          <w:left w:val="nil"/>
          <w:bottom w:val="nil"/>
          <w:right w:val="nil"/>
          <w:between w:val="nil"/>
        </w:pBdr>
        <w:tabs>
          <w:tab w:val="left" w:pos="567"/>
          <w:tab w:val="left" w:pos="851"/>
        </w:tabs>
        <w:spacing w:before="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éste podrá poner a disposición los documentos vía </w:t>
      </w:r>
      <w:r w:rsidRPr="008812D0">
        <w:rPr>
          <w:rFonts w:ascii="Palatino Linotype" w:eastAsia="Palatino Linotype" w:hAnsi="Palatino Linotype" w:cs="Palatino Linotype"/>
          <w:i/>
          <w:color w:val="000000" w:themeColor="text1"/>
        </w:rPr>
        <w:t>In Situ</w:t>
      </w:r>
      <w:r w:rsidRPr="008812D0">
        <w:rPr>
          <w:rFonts w:ascii="Palatino Linotype" w:eastAsia="Palatino Linotype" w:hAnsi="Palatino Linotype" w:cs="Palatino Linotype"/>
          <w:color w:val="000000" w:themeColor="text1"/>
        </w:rPr>
        <w:t xml:space="preserve"> o Consulta Directa, </w:t>
      </w:r>
      <w:r w:rsidRPr="008812D0">
        <w:rPr>
          <w:rFonts w:ascii="Palatino Linotype" w:eastAsia="Palatino Linotype" w:hAnsi="Palatino Linotype" w:cs="Palatino Linotype"/>
          <w:b/>
          <w:color w:val="000000" w:themeColor="text1"/>
        </w:rPr>
        <w:t>siempre y cuando se funden y motiven las razones que justifiquen la imposibilidad de entregar la información en la modalidad originalmente solicitada</w:t>
      </w:r>
      <w:r w:rsidRPr="008812D0">
        <w:rPr>
          <w:rFonts w:ascii="Palatino Linotype" w:eastAsia="Palatino Linotype" w:hAnsi="Palatino Linotype" w:cs="Palatino Linotype"/>
          <w:color w:val="000000" w:themeColor="text1"/>
        </w:rPr>
        <w:t xml:space="preserve">. </w:t>
      </w:r>
    </w:p>
    <w:p w:rsidR="00997C01" w:rsidRPr="008812D0" w:rsidRDefault="00997C01" w:rsidP="009956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Es decir, del artículo anterior, se derivan tres hipótesis que en conjunto, y de manera fundada y motivada, validan el cambio de modalidad de entrega de la información y las cuales son, que las documentales a proporcionar </w:t>
      </w:r>
      <w:r w:rsidRPr="008812D0">
        <w:rPr>
          <w:rFonts w:ascii="Palatino Linotype" w:eastAsia="Palatino Linotype" w:hAnsi="Palatino Linotype" w:cs="Palatino Linotype"/>
          <w:b/>
          <w:color w:val="000000" w:themeColor="text1"/>
        </w:rPr>
        <w:t>sobrepasen las capacidades técnicas, administrativas y humanas del SUJETO OBLIGADO</w:t>
      </w:r>
      <w:r w:rsidRPr="008812D0">
        <w:rPr>
          <w:rFonts w:ascii="Palatino Linotype" w:eastAsia="Palatino Linotype" w:hAnsi="Palatino Linotype" w:cs="Palatino Linotype"/>
          <w:color w:val="000000" w:themeColor="text1"/>
        </w:rPr>
        <w:t xml:space="preserve">. </w:t>
      </w:r>
    </w:p>
    <w:p w:rsidR="00997C01" w:rsidRPr="008812D0" w:rsidRDefault="00997C01" w:rsidP="009956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Para ello, cabe mencionar lo que se entiende por “</w:t>
      </w:r>
      <w:r w:rsidRPr="008812D0">
        <w:rPr>
          <w:rFonts w:ascii="Palatino Linotype" w:eastAsia="Palatino Linotype" w:hAnsi="Palatino Linotype" w:cs="Palatino Linotype"/>
          <w:b/>
          <w:color w:val="000000" w:themeColor="text1"/>
        </w:rPr>
        <w:t>capacidad</w:t>
      </w:r>
      <w:r w:rsidRPr="008812D0">
        <w:rPr>
          <w:rFonts w:ascii="Palatino Linotype" w:eastAsia="Palatino Linotype" w:hAnsi="Palatino Linotype" w:cs="Palatino Linotype"/>
          <w:color w:val="000000" w:themeColor="text1"/>
        </w:rPr>
        <w:t xml:space="preserve">”; que, de manera general, puede ser interpretado como la circunstancia o conjunto de condiciones, </w:t>
      </w:r>
      <w:r w:rsidRPr="008812D0">
        <w:rPr>
          <w:rFonts w:ascii="Palatino Linotype" w:eastAsia="Palatino Linotype" w:hAnsi="Palatino Linotype" w:cs="Palatino Linotype"/>
          <w:color w:val="000000" w:themeColor="text1"/>
        </w:rPr>
        <w:lastRenderedPageBreak/>
        <w:t>cualidades o aptitudes que permiten el desarrollo o el cumplimiento de una función o desempeño de un cargo.</w:t>
      </w:r>
    </w:p>
    <w:p w:rsidR="00997C01" w:rsidRPr="008812D0" w:rsidRDefault="00997C01" w:rsidP="009956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Ahora bien, en relación con </w:t>
      </w:r>
      <w:r w:rsidRPr="008812D0">
        <w:rPr>
          <w:rFonts w:ascii="Palatino Linotype" w:eastAsia="Palatino Linotype" w:hAnsi="Palatino Linotype" w:cs="Palatino Linotype"/>
          <w:b/>
          <w:color w:val="000000" w:themeColor="text1"/>
        </w:rPr>
        <w:t>el peso máximo de archivos que soporta el SAIMEX para adjuntar como respuesta a las solicitudes de información</w:t>
      </w:r>
      <w:r w:rsidRPr="008812D0">
        <w:rPr>
          <w:rFonts w:ascii="Palatino Linotype" w:eastAsia="Palatino Linotype" w:hAnsi="Palatino Linotype" w:cs="Palatino Linotype"/>
          <w:color w:val="000000" w:themeColor="text1"/>
        </w:rPr>
        <w:t xml:space="preserve">, de acuerdo con la Dirección de Informática de este Instituto, la plataforma </w:t>
      </w:r>
      <w:r w:rsidRPr="008812D0">
        <w:rPr>
          <w:rFonts w:ascii="Palatino Linotype" w:eastAsia="Palatino Linotype" w:hAnsi="Palatino Linotype" w:cs="Palatino Linotype"/>
          <w:b/>
          <w:color w:val="000000" w:themeColor="text1"/>
        </w:rPr>
        <w:t>tiene el soporte tecnológico para que se puedan adjuntar archivos con un peso aproximado de hasta 500Mb o un equivalente de hasta 8,000 hojas</w:t>
      </w:r>
      <w:r w:rsidRPr="008812D0">
        <w:rPr>
          <w:rFonts w:ascii="Palatino Linotype" w:eastAsia="Palatino Linotype" w:hAnsi="Palatino Linotype" w:cs="Palatino Linotype"/>
          <w:color w:val="000000" w:themeColor="text1"/>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En el presente caso, la respuesta emitida por el Sujeto Obligado fue el cambio de modalidad a consulta directa, señalando para ello la dirección, horario de atención, nombre de las personas a quienes se debe dirigir el particular y además le señaló las diversas modalidades de entrega de la información. </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lastRenderedPageBreak/>
        <w:t xml:space="preserve">Posteriormente, se hizo un requerimiento de información adicional al Sujeto Obligado, al cual respondió con el reporte de incidencias en la bitácora ante este Instituto, el que se advierte que pretende subir un peso de información que asciende a 3.91 GB, a fin de atender la solicitud de información con folio </w:t>
      </w:r>
      <w:r w:rsidRPr="008812D0">
        <w:rPr>
          <w:rFonts w:ascii="Palatino Linotype" w:eastAsia="Palatino Linotype" w:hAnsi="Palatino Linotype" w:cs="Palatino Linotype"/>
          <w:b/>
          <w:color w:val="000000" w:themeColor="text1"/>
        </w:rPr>
        <w:t xml:space="preserve">00032/METEPEC/IP/2025, </w:t>
      </w:r>
      <w:r w:rsidRPr="008812D0">
        <w:rPr>
          <w:rFonts w:ascii="Palatino Linotype" w:eastAsia="Palatino Linotype" w:hAnsi="Palatino Linotype" w:cs="Palatino Linotype"/>
          <w:color w:val="000000" w:themeColor="text1"/>
        </w:rPr>
        <w:t xml:space="preserve">correspondiente al Recurso de Revisión </w:t>
      </w:r>
      <w:r w:rsidRPr="008812D0">
        <w:rPr>
          <w:rFonts w:ascii="Palatino Linotype" w:eastAsia="Palatino Linotype" w:hAnsi="Palatino Linotype" w:cs="Palatino Linotype"/>
          <w:b/>
          <w:color w:val="000000" w:themeColor="text1"/>
        </w:rPr>
        <w:t xml:space="preserve">01983/INFOEM/IP/RR/2025; </w:t>
      </w:r>
      <w:r w:rsidRPr="008812D0">
        <w:rPr>
          <w:rFonts w:ascii="Palatino Linotype" w:eastAsia="Palatino Linotype" w:hAnsi="Palatino Linotype" w:cs="Palatino Linotype"/>
          <w:color w:val="000000" w:themeColor="text1"/>
        </w:rPr>
        <w:t xml:space="preserve">mientras que para la solicitud </w:t>
      </w:r>
      <w:r w:rsidRPr="008812D0">
        <w:rPr>
          <w:rFonts w:ascii="Palatino Linotype" w:eastAsia="Palatino Linotype" w:hAnsi="Palatino Linotype" w:cs="Palatino Linotype"/>
          <w:b/>
          <w:color w:val="000000" w:themeColor="text1"/>
        </w:rPr>
        <w:t>00031/METEPEC/IP/2025</w:t>
      </w:r>
      <w:r w:rsidRPr="008812D0">
        <w:rPr>
          <w:rFonts w:ascii="Palatino Linotype" w:eastAsia="Palatino Linotype" w:hAnsi="Palatino Linotype" w:cs="Palatino Linotype"/>
          <w:color w:val="000000" w:themeColor="text1"/>
        </w:rPr>
        <w:t xml:space="preserve">, relacionado con el Recurso de Revisión </w:t>
      </w:r>
      <w:r w:rsidRPr="008812D0">
        <w:rPr>
          <w:rFonts w:ascii="Palatino Linotype" w:eastAsia="Palatino Linotype" w:hAnsi="Palatino Linotype" w:cs="Palatino Linotype"/>
          <w:b/>
          <w:color w:val="000000" w:themeColor="text1"/>
        </w:rPr>
        <w:t>0198</w:t>
      </w:r>
      <w:r w:rsidR="00EA1E04" w:rsidRPr="008812D0">
        <w:rPr>
          <w:rFonts w:ascii="Palatino Linotype" w:eastAsia="Palatino Linotype" w:hAnsi="Palatino Linotype" w:cs="Palatino Linotype"/>
          <w:b/>
          <w:color w:val="000000" w:themeColor="text1"/>
        </w:rPr>
        <w:t>4</w:t>
      </w:r>
      <w:r w:rsidRPr="008812D0">
        <w:rPr>
          <w:rFonts w:ascii="Palatino Linotype" w:eastAsia="Palatino Linotype" w:hAnsi="Palatino Linotype" w:cs="Palatino Linotype"/>
          <w:b/>
          <w:color w:val="000000" w:themeColor="text1"/>
        </w:rPr>
        <w:t xml:space="preserve">/INFOEM/IP/RR/2025 </w:t>
      </w:r>
      <w:r w:rsidRPr="008812D0">
        <w:rPr>
          <w:rFonts w:ascii="Palatino Linotype" w:eastAsia="Palatino Linotype" w:hAnsi="Palatino Linotype" w:cs="Palatino Linotype"/>
          <w:color w:val="000000" w:themeColor="text1"/>
        </w:rPr>
        <w:t xml:space="preserve">el cúmulo de la información rebasa el peso de </w:t>
      </w:r>
      <w:r w:rsidRPr="008812D0">
        <w:rPr>
          <w:rFonts w:ascii="Palatino Linotype" w:eastAsia="Palatino Linotype" w:hAnsi="Palatino Linotype" w:cs="Palatino Linotype"/>
          <w:b/>
          <w:color w:val="000000" w:themeColor="text1"/>
        </w:rPr>
        <w:t>3.47GB</w:t>
      </w:r>
      <w:r w:rsidRPr="008812D0">
        <w:rPr>
          <w:rFonts w:ascii="Palatino Linotype" w:eastAsia="Palatino Linotype" w:hAnsi="Palatino Linotype" w:cs="Palatino Linotype"/>
          <w:color w:val="000000" w:themeColor="text1"/>
        </w:rPr>
        <w:t xml:space="preserve"> lo cual sobrepasa las capacidades técnicas del Sistema SAIMEX. </w:t>
      </w:r>
    </w:p>
    <w:p w:rsidR="00997C01" w:rsidRPr="008812D0" w:rsidRDefault="00997C01" w:rsidP="009956F1">
      <w:pPr>
        <w:pBdr>
          <w:top w:val="nil"/>
          <w:left w:val="nil"/>
          <w:bottom w:val="nil"/>
          <w:right w:val="nil"/>
          <w:between w:val="nil"/>
        </w:pBdr>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Posteriormente, se solicitó al área de Soporte Técnico de este Instituto verificar en la bitácora de incidencias el reporte realizado por el Sujeto Obligado, el cual confirmó su existencia quedando registrada el veinte de febrero de dos mil veinticinco. </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Por tanto,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reportó una imposibilidad técnica para entregar la información requerida vía SAIMEX; lo anterior, derivado a que el peso de la información superaba las capacidades del propio sistema.</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No es ocioso mencionar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SAIMEX.</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after="240"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lastRenderedPageBreak/>
        <w:t>Lo anterior encuentra sustento mediante el Criterio orientador 31-10 emitido por el entonces Instituto Federal de Acceso a la Información y Protección de Datos, mismo que dice:</w:t>
      </w:r>
    </w:p>
    <w:p w:rsidR="00997C01" w:rsidRPr="008812D0" w:rsidRDefault="00F07658" w:rsidP="009956F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8812D0">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97C01" w:rsidRPr="008812D0" w:rsidRDefault="00997C01" w:rsidP="009956F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Así las cosas, este Organismo Garante tiene certeza de que la información solicitada excede las capacidades técnicas del SAIMEX para atender la solicitud por el medio requerido por el particular.</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1" w:name="_heading=h.h028lnwqlryw" w:colFirst="0" w:colLast="0"/>
      <w:bookmarkEnd w:id="11"/>
      <w:r w:rsidRPr="008812D0">
        <w:rPr>
          <w:rFonts w:ascii="Palatino Linotype" w:eastAsia="Palatino Linotype" w:hAnsi="Palatino Linotype" w:cs="Palatino Linotype"/>
          <w:color w:val="000000" w:themeColor="text1"/>
        </w:rPr>
        <w:t xml:space="preserve">Descrito lo anterior, cabe precisar que si bien, el particular solicitó la entrega de la información vía SAIMEX, a fin de tener acceso por </w:t>
      </w:r>
      <w:r w:rsidRPr="008812D0">
        <w:rPr>
          <w:rFonts w:ascii="Palatino Linotype" w:eastAsia="Palatino Linotype" w:hAnsi="Palatino Linotype" w:cs="Palatino Linotype"/>
          <w:b/>
          <w:color w:val="000000" w:themeColor="text1"/>
        </w:rPr>
        <w:t>medios electrónicos</w:t>
      </w:r>
      <w:r w:rsidRPr="008812D0">
        <w:rPr>
          <w:rFonts w:ascii="Palatino Linotype" w:eastAsia="Palatino Linotype" w:hAnsi="Palatino Linotype" w:cs="Palatino Linotype"/>
          <w:color w:val="000000" w:themeColor="text1"/>
        </w:rPr>
        <w:t xml:space="preserve">; esto es, por una vía digital, a distancia, que le permita descargar los documentos desde un ordenador o teléfono móvil; también lo es que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ofreció las distintas modalidades establecidas en l</w:t>
      </w:r>
      <w:r w:rsidR="001E65DE" w:rsidRPr="008812D0">
        <w:rPr>
          <w:rFonts w:ascii="Palatino Linotype" w:eastAsia="Palatino Linotype" w:hAnsi="Palatino Linotype" w:cs="Palatino Linotype"/>
          <w:color w:val="000000" w:themeColor="text1"/>
        </w:rPr>
        <w:t>a ley de la materia para hacer entrega de la información al particular tales como</w:t>
      </w:r>
      <w:r w:rsidRPr="008812D0">
        <w:rPr>
          <w:rFonts w:ascii="Palatino Linotype" w:eastAsia="Palatino Linotype" w:hAnsi="Palatino Linotype" w:cs="Palatino Linotype"/>
          <w:color w:val="000000" w:themeColor="text1"/>
        </w:rPr>
        <w:t xml:space="preserve">; enviar la información a su cuenta de correo electrónico; concederle </w:t>
      </w:r>
      <w:r w:rsidRPr="008812D0">
        <w:rPr>
          <w:rFonts w:ascii="Palatino Linotype" w:eastAsia="Palatino Linotype" w:hAnsi="Palatino Linotype" w:cs="Palatino Linotype"/>
          <w:color w:val="000000" w:themeColor="text1"/>
        </w:rPr>
        <w:lastRenderedPageBreak/>
        <w:t>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w:t>
      </w:r>
      <w:r w:rsidR="001E65DE" w:rsidRPr="008812D0">
        <w:rPr>
          <w:rFonts w:ascii="Palatino Linotype" w:eastAsia="Palatino Linotype" w:hAnsi="Palatino Linotype" w:cs="Palatino Linotype"/>
          <w:color w:val="000000" w:themeColor="text1"/>
        </w:rPr>
        <w:t>; así como, el de consulta directa, en las instalaciones que ocupan las Unidades Administrativas de las que se requirió la información o en su defecto en las instalaciones que ocupa la Dirección de Transparencia y Gobierno Abierto</w:t>
      </w:r>
      <w:r w:rsidR="00FE7505" w:rsidRPr="008812D0">
        <w:rPr>
          <w:rFonts w:ascii="Palatino Linotype" w:eastAsia="Palatino Linotype" w:hAnsi="Palatino Linotype" w:cs="Palatino Linotype"/>
          <w:color w:val="000000" w:themeColor="text1"/>
        </w:rPr>
        <w:t>, ello a fin de garantizar el derecho de acceso a la información del particular</w:t>
      </w:r>
      <w:r w:rsidRPr="008812D0">
        <w:rPr>
          <w:rFonts w:ascii="Palatino Linotype" w:eastAsia="Palatino Linotype" w:hAnsi="Palatino Linotype" w:cs="Palatino Linotype"/>
          <w:color w:val="000000" w:themeColor="text1"/>
        </w:rPr>
        <w:t xml:space="preserve">. </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E7505"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Po ello, c</w:t>
      </w:r>
      <w:r w:rsidR="00F07658" w:rsidRPr="008812D0">
        <w:rPr>
          <w:rFonts w:ascii="Palatino Linotype" w:eastAsia="Palatino Linotype" w:hAnsi="Palatino Linotype" w:cs="Palatino Linotype"/>
          <w:color w:val="000000" w:themeColor="text1"/>
        </w:rPr>
        <w:t xml:space="preserve">onviene traer a estudio lo establecido en el Capítulo X de </w:t>
      </w:r>
      <w:r w:rsidR="00F07658" w:rsidRPr="008812D0">
        <w:rPr>
          <w:rFonts w:ascii="Palatino Linotype" w:eastAsia="Palatino Linotype" w:hAnsi="Palatino Linotype" w:cs="Palatino Linotype"/>
          <w:i/>
          <w:color w:val="000000" w:themeColor="text1"/>
        </w:rPr>
        <w:t>Lineamientos Generales en Materia de Clasificación y Desclasificación de la Información, así como para la Elaboración de Versiones Públicas</w:t>
      </w:r>
      <w:r w:rsidR="00F07658" w:rsidRPr="008812D0">
        <w:rPr>
          <w:rFonts w:ascii="Palatino Linotype" w:eastAsia="Palatino Linotype" w:hAnsi="Palatino Linotype" w:cs="Palatino Linotype"/>
          <w:color w:val="000000" w:themeColor="text1"/>
        </w:rPr>
        <w:t>, relativo a la Consulta Directa, mismo que se transcribe a continuación:</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i/>
          <w:color w:val="000000" w:themeColor="text1"/>
        </w:rPr>
        <w:t>“</w:t>
      </w:r>
      <w:r w:rsidRPr="008812D0">
        <w:rPr>
          <w:rFonts w:ascii="Palatino Linotype" w:eastAsia="Palatino Linotype" w:hAnsi="Palatino Linotype" w:cs="Palatino Linotype"/>
          <w:b/>
          <w:i/>
          <w:color w:val="000000" w:themeColor="text1"/>
        </w:rPr>
        <w:t xml:space="preserve">CAPÍTULO X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b/>
          <w:i/>
          <w:color w:val="000000" w:themeColor="text1"/>
        </w:rPr>
        <w:t xml:space="preserve">DE LA CONSULTA DIRECTA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Sexagésimo séptimo.</w:t>
      </w:r>
      <w:r w:rsidRPr="008812D0">
        <w:rPr>
          <w:rFonts w:ascii="Palatino Linotype" w:eastAsia="Palatino Linotype" w:hAnsi="Palatino Linotype" w:cs="Palatino Linotype"/>
          <w:i/>
          <w:color w:val="000000" w:themeColor="text1"/>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Sexagésimo octavo.</w:t>
      </w:r>
      <w:r w:rsidRPr="008812D0">
        <w:rPr>
          <w:rFonts w:ascii="Palatino Linotype" w:eastAsia="Palatino Linotype" w:hAnsi="Palatino Linotype" w:cs="Palatino Linotype"/>
          <w:i/>
          <w:color w:val="000000" w:themeColor="text1"/>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lastRenderedPageBreak/>
        <w:t>Sexagésimo noveno.</w:t>
      </w:r>
      <w:r w:rsidRPr="008812D0">
        <w:rPr>
          <w:rFonts w:ascii="Palatino Linotype" w:eastAsia="Palatino Linotype" w:hAnsi="Palatino Linotype" w:cs="Palatino Linotype"/>
          <w:i/>
          <w:color w:val="000000" w:themeColor="text1"/>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Septuagésimo.</w:t>
      </w:r>
      <w:r w:rsidRPr="008812D0">
        <w:rPr>
          <w:rFonts w:ascii="Palatino Linotype" w:eastAsia="Palatino Linotype" w:hAnsi="Palatino Linotype" w:cs="Palatino Linotype"/>
          <w:i/>
          <w:color w:val="000000" w:themeColor="text1"/>
        </w:rPr>
        <w:t xml:space="preserve"> Para el desahogo de las actuaciones tendientes a permitir la consulta directa, en los casos en que ésta resulte procedente, los sujetos obligados deberán observar lo siguiente: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b/>
          <w:i/>
          <w:color w:val="000000" w:themeColor="text1"/>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II.</w:t>
      </w:r>
      <w:r w:rsidRPr="008812D0">
        <w:rPr>
          <w:rFonts w:ascii="Palatino Linotype" w:eastAsia="Palatino Linotype" w:hAnsi="Palatino Linotype" w:cs="Palatino Linotype"/>
          <w:i/>
          <w:color w:val="000000" w:themeColor="text1"/>
        </w:rPr>
        <w:t xml:space="preserve"> En su caso, la procedencia de los ajustes razonables solicitados y/o la procedencia de acceso en la lengua indígena requerida;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 xml:space="preserve">III. </w:t>
      </w:r>
      <w:r w:rsidRPr="008812D0">
        <w:rPr>
          <w:rFonts w:ascii="Palatino Linotype" w:eastAsia="Palatino Linotype" w:hAnsi="Palatino Linotype" w:cs="Palatino Linotype"/>
          <w:i/>
          <w:color w:val="000000" w:themeColor="text1"/>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 xml:space="preserve">IV. </w:t>
      </w:r>
      <w:r w:rsidRPr="008812D0">
        <w:rPr>
          <w:rFonts w:ascii="Palatino Linotype" w:eastAsia="Palatino Linotype" w:hAnsi="Palatino Linotype" w:cs="Palatino Linotype"/>
          <w:i/>
          <w:color w:val="000000" w:themeColor="text1"/>
        </w:rPr>
        <w:t>Proporcionar al solicitante las facilidades y asistencia requerida para la consulta de los documentos;</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V.</w:t>
      </w:r>
      <w:r w:rsidRPr="008812D0">
        <w:rPr>
          <w:rFonts w:ascii="Palatino Linotype" w:eastAsia="Palatino Linotype" w:hAnsi="Palatino Linotype" w:cs="Palatino Linotype"/>
          <w:i/>
          <w:color w:val="000000" w:themeColor="text1"/>
        </w:rPr>
        <w:t xml:space="preserve"> Abstenerse de requerir al solicitante que acredite interés alguno;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VI.</w:t>
      </w:r>
      <w:r w:rsidRPr="008812D0">
        <w:rPr>
          <w:rFonts w:ascii="Palatino Linotype" w:eastAsia="Palatino Linotype" w:hAnsi="Palatino Linotype" w:cs="Palatino Linotype"/>
          <w:i/>
          <w:color w:val="000000" w:themeColor="text1"/>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a)</w:t>
      </w:r>
      <w:r w:rsidRPr="008812D0">
        <w:rPr>
          <w:rFonts w:ascii="Palatino Linotype" w:eastAsia="Palatino Linotype" w:hAnsi="Palatino Linotype" w:cs="Palatino Linotype"/>
          <w:i/>
          <w:color w:val="000000" w:themeColor="text1"/>
        </w:rPr>
        <w:t xml:space="preserve"> Contar con instalaciones y mobiliario adecuado para asegurar tanto la integridad del documento consultado, como para proporcionar al solicitante las mejores condiciones para poder llevar a cabo la consulta directa;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b)</w:t>
      </w:r>
      <w:r w:rsidRPr="008812D0">
        <w:rPr>
          <w:rFonts w:ascii="Palatino Linotype" w:eastAsia="Palatino Linotype" w:hAnsi="Palatino Linotype" w:cs="Palatino Linotype"/>
          <w:i/>
          <w:color w:val="000000" w:themeColor="text1"/>
        </w:rPr>
        <w:t xml:space="preserve"> Equipo y personal de vigilancia;</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c)</w:t>
      </w:r>
      <w:r w:rsidRPr="008812D0">
        <w:rPr>
          <w:rFonts w:ascii="Palatino Linotype" w:eastAsia="Palatino Linotype" w:hAnsi="Palatino Linotype" w:cs="Palatino Linotype"/>
          <w:i/>
          <w:color w:val="000000" w:themeColor="text1"/>
        </w:rPr>
        <w:t xml:space="preserve"> Plan de acción contra robo o vandalismo;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lastRenderedPageBreak/>
        <w:t>d)</w:t>
      </w:r>
      <w:r w:rsidRPr="008812D0">
        <w:rPr>
          <w:rFonts w:ascii="Palatino Linotype" w:eastAsia="Palatino Linotype" w:hAnsi="Palatino Linotype" w:cs="Palatino Linotype"/>
          <w:i/>
          <w:color w:val="000000" w:themeColor="text1"/>
        </w:rPr>
        <w:t xml:space="preserve"> Extintores de fuego de gas inocuo;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e)</w:t>
      </w:r>
      <w:r w:rsidRPr="008812D0">
        <w:rPr>
          <w:rFonts w:ascii="Palatino Linotype" w:eastAsia="Palatino Linotype" w:hAnsi="Palatino Linotype" w:cs="Palatino Linotype"/>
          <w:i/>
          <w:color w:val="000000" w:themeColor="text1"/>
        </w:rPr>
        <w:t xml:space="preserve"> Registro e identificación del personal autorizado para el tratamiento de los documentos o expedientes a revisar;</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f)</w:t>
      </w:r>
      <w:r w:rsidRPr="008812D0">
        <w:rPr>
          <w:rFonts w:ascii="Palatino Linotype" w:eastAsia="Palatino Linotype" w:hAnsi="Palatino Linotype" w:cs="Palatino Linotype"/>
          <w:i/>
          <w:color w:val="000000" w:themeColor="text1"/>
        </w:rPr>
        <w:t xml:space="preserve"> Registro e identificación de los particulares autorizados para llevar a cabo la consulta directa, y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g)</w:t>
      </w:r>
      <w:r w:rsidRPr="008812D0">
        <w:rPr>
          <w:rFonts w:ascii="Palatino Linotype" w:eastAsia="Palatino Linotype" w:hAnsi="Palatino Linotype" w:cs="Palatino Linotype"/>
          <w:i/>
          <w:color w:val="000000" w:themeColor="text1"/>
        </w:rPr>
        <w:t xml:space="preserve"> Las demás que, a criterio de los sujetos obligados, resulten necesarias.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VII.</w:t>
      </w:r>
      <w:r w:rsidRPr="008812D0">
        <w:rPr>
          <w:rFonts w:ascii="Palatino Linotype" w:eastAsia="Palatino Linotype" w:hAnsi="Palatino Linotype" w:cs="Palatino Linotype"/>
          <w:i/>
          <w:color w:val="000000" w:themeColor="text1"/>
        </w:rPr>
        <w:t xml:space="preserve"> Hacer del conocimiento del solicitante, previo al acceso a la información, las reglas a que se sujetará la consulta para garantizar la integridad de los documentos, y</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VIII.</w:t>
      </w:r>
      <w:r w:rsidRPr="008812D0">
        <w:rPr>
          <w:rFonts w:ascii="Palatino Linotype" w:eastAsia="Palatino Linotype" w:hAnsi="Palatino Linotype" w:cs="Palatino Linotype"/>
          <w:i/>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 xml:space="preserve">Septuagésimo primero. </w:t>
      </w:r>
      <w:r w:rsidRPr="008812D0">
        <w:rPr>
          <w:rFonts w:ascii="Palatino Linotype" w:eastAsia="Palatino Linotype" w:hAnsi="Palatino Linotype" w:cs="Palatino Linotype"/>
          <w:i/>
          <w:color w:val="000000" w:themeColor="text1"/>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El solicitante deberá observar en todo momento las reglas que el sujeto obligado haya hecho de su conocimiento para efectos de la conservación de los documentos.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Septuagésimo segundo.</w:t>
      </w:r>
      <w:r w:rsidRPr="008812D0">
        <w:rPr>
          <w:rFonts w:ascii="Palatino Linotype" w:eastAsia="Palatino Linotype" w:hAnsi="Palatino Linotype" w:cs="Palatino Linotype"/>
          <w:i/>
          <w:color w:val="000000" w:themeColor="text1"/>
        </w:rPr>
        <w:t xml:space="preserve"> El solicitante deberá realizar la consulta de los documentos requeridos en el lugar, horarios y con la persona destinada para tal efecto.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b/>
          <w:i/>
          <w:color w:val="000000" w:themeColor="text1"/>
        </w:rPr>
        <w:t>Septuagésimo tercero.</w:t>
      </w:r>
      <w:r w:rsidRPr="008812D0">
        <w:rPr>
          <w:rFonts w:ascii="Palatino Linotype" w:eastAsia="Palatino Linotype" w:hAnsi="Palatino Linotype" w:cs="Palatino Linotype"/>
          <w:i/>
          <w:color w:val="000000" w:themeColor="text1"/>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La información deberá ser entregada sin costo, cuando implique la entrega de no más de veinte hojas simples.”</w:t>
      </w:r>
    </w:p>
    <w:p w:rsidR="00997C01" w:rsidRPr="008812D0" w:rsidRDefault="00997C01"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lastRenderedPageBreak/>
        <w:t>Por lo anterior, se advierte que el</w:t>
      </w:r>
      <w:r w:rsidRPr="008812D0">
        <w:rPr>
          <w:rFonts w:ascii="Palatino Linotype" w:eastAsia="Palatino Linotype" w:hAnsi="Palatino Linotype" w:cs="Palatino Linotype"/>
          <w:b/>
          <w:color w:val="000000" w:themeColor="text1"/>
        </w:rPr>
        <w:t xml:space="preserve"> SUJETO OBLIGADO</w:t>
      </w:r>
      <w:r w:rsidRPr="008812D0">
        <w:rPr>
          <w:rFonts w:ascii="Palatino Linotype" w:eastAsia="Palatino Linotype" w:hAnsi="Palatino Linotype" w:cs="Palatino Linotype"/>
          <w:color w:val="000000" w:themeColor="text1"/>
        </w:rPr>
        <w:t xml:space="preserve"> acreditó la imposibilidad técnica, establecida en el artículo 158 de la Ley de Transparencia y Acceso a la Información Pública del Estado de México y Municipios, para validar el cambio de modalidad a Consulta Directa.</w:t>
      </w:r>
    </w:p>
    <w:p w:rsidR="001E65DE" w:rsidRPr="008812D0" w:rsidRDefault="001E65DE" w:rsidP="009956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En ese sentido, no es ocioso enfatizar que el</w:t>
      </w:r>
      <w:r w:rsidRPr="008812D0">
        <w:rPr>
          <w:rFonts w:ascii="Palatino Linotype" w:eastAsia="Palatino Linotype" w:hAnsi="Palatino Linotype" w:cs="Palatino Linotype"/>
          <w:b/>
          <w:color w:val="000000" w:themeColor="text1"/>
        </w:rPr>
        <w:t xml:space="preserve"> SUJETO OBLIGADO</w:t>
      </w:r>
      <w:r w:rsidRPr="008812D0">
        <w:rPr>
          <w:rFonts w:ascii="Palatino Linotype" w:eastAsia="Palatino Linotype" w:hAnsi="Palatino Linotype" w:cs="Palatino Linotype"/>
          <w:color w:val="000000" w:themeColor="text1"/>
        </w:rPr>
        <w:t xml:space="preserve"> deberá atender lo establecido en el artículo 166 de la Ley de Transparencia y Acceso a la Información Pública del Estado de México y Municipios, el cual establece lo siguiente:</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w:t>
      </w:r>
      <w:r w:rsidRPr="008812D0">
        <w:rPr>
          <w:rFonts w:ascii="Palatino Linotype" w:eastAsia="Palatino Linotype" w:hAnsi="Palatino Linotype" w:cs="Palatino Linotype"/>
          <w:b/>
          <w:i/>
          <w:color w:val="000000" w:themeColor="text1"/>
        </w:rPr>
        <w:t>Artículo 166.</w:t>
      </w:r>
      <w:r w:rsidRPr="008812D0">
        <w:rPr>
          <w:rFonts w:ascii="Palatino Linotype" w:eastAsia="Palatino Linotype" w:hAnsi="Palatino Linotype" w:cs="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8812D0">
        <w:rPr>
          <w:rFonts w:ascii="Palatino Linotype" w:eastAsia="Palatino Linotype" w:hAnsi="Palatino Linotype" w:cs="Palatino Linotype"/>
          <w:b/>
          <w:i/>
          <w:color w:val="000000" w:themeColor="text1"/>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Transcurridos dichos plazos, si los solicitantes no acuden a recibir la información requerida los sujetos obligados darán por concluida la solicitud y procederán, de ser el caso, a la destrucción del material en el que se reprodujo la información.</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Cuando el sujeto obligado no entregue la respuesta a la solicitud dentro del plazo previsto en la Ley, la solicitud se entenderá negada y el solicitante podrá interponer el recurso de revisión previsto en este ordenamiento.</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8812D0">
        <w:rPr>
          <w:rFonts w:ascii="Palatino Linotype" w:eastAsia="Palatino Linotype" w:hAnsi="Palatino Linotype" w:cs="Palatino Linotype"/>
          <w:i/>
          <w:color w:val="000000" w:themeColor="text1"/>
        </w:rPr>
        <w:t xml:space="preserve">Una vez entregada la información, el solicitante acusará recibo por escrito, dándose por terminado el trámite de acceso a la información.” </w:t>
      </w:r>
    </w:p>
    <w:p w:rsidR="00997C01" w:rsidRPr="008812D0" w:rsidRDefault="00F07658" w:rsidP="009956F1">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(Énfasis añadido)</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Por lo anterior, a fin de dar cumplimiento a la presente resolución, será necesario que el </w:t>
      </w:r>
      <w:r w:rsidRPr="008812D0">
        <w:rPr>
          <w:rFonts w:ascii="Palatino Linotype" w:eastAsia="Palatino Linotype" w:hAnsi="Palatino Linotype" w:cs="Palatino Linotype"/>
          <w:b/>
          <w:color w:val="000000" w:themeColor="text1"/>
        </w:rPr>
        <w:t>SUJETO OBLIGADO</w:t>
      </w:r>
      <w:r w:rsidRPr="008812D0">
        <w:rPr>
          <w:rFonts w:ascii="Palatino Linotype" w:eastAsia="Palatino Linotype" w:hAnsi="Palatino Linotype" w:cs="Palatino Linotype"/>
          <w:color w:val="000000" w:themeColor="text1"/>
        </w:rPr>
        <w:t xml:space="preserve"> </w:t>
      </w:r>
      <w:r w:rsidR="009846D0" w:rsidRPr="008812D0">
        <w:rPr>
          <w:rFonts w:ascii="Palatino Linotype" w:eastAsia="Palatino Linotype" w:hAnsi="Palatino Linotype" w:cs="Palatino Linotype"/>
          <w:color w:val="000000" w:themeColor="text1"/>
        </w:rPr>
        <w:t xml:space="preserve">ponga a disposición nuevamente </w:t>
      </w:r>
      <w:r w:rsidRPr="008812D0">
        <w:rPr>
          <w:rFonts w:ascii="Palatino Linotype" w:eastAsia="Palatino Linotype" w:hAnsi="Palatino Linotype" w:cs="Palatino Linotype"/>
          <w:color w:val="000000" w:themeColor="text1"/>
        </w:rPr>
        <w:t xml:space="preserve">la información solicitada por el </w:t>
      </w:r>
      <w:r w:rsidRPr="008812D0">
        <w:rPr>
          <w:rFonts w:ascii="Palatino Linotype" w:eastAsia="Palatino Linotype" w:hAnsi="Palatino Linotype" w:cs="Palatino Linotype"/>
          <w:b/>
          <w:color w:val="000000" w:themeColor="text1"/>
        </w:rPr>
        <w:t>RECURRENTE</w:t>
      </w:r>
      <w:r w:rsidRPr="008812D0">
        <w:rPr>
          <w:rFonts w:ascii="Palatino Linotype" w:eastAsia="Palatino Linotype" w:hAnsi="Palatino Linotype" w:cs="Palatino Linotype"/>
          <w:color w:val="000000" w:themeColor="text1"/>
        </w:rPr>
        <w:t xml:space="preserve">, en su Unidad de Transparencia, durante un plazo </w:t>
      </w:r>
      <w:r w:rsidRPr="008812D0">
        <w:rPr>
          <w:rFonts w:ascii="Palatino Linotype" w:eastAsia="Palatino Linotype" w:hAnsi="Palatino Linotype" w:cs="Palatino Linotype"/>
          <w:b/>
          <w:color w:val="000000" w:themeColor="text1"/>
        </w:rPr>
        <w:t>mínimo</w:t>
      </w:r>
      <w:r w:rsidRPr="008812D0">
        <w:rPr>
          <w:rFonts w:ascii="Palatino Linotype" w:eastAsia="Palatino Linotype" w:hAnsi="Palatino Linotype" w:cs="Palatino Linotype"/>
          <w:color w:val="000000" w:themeColor="text1"/>
        </w:rPr>
        <w:t xml:space="preserve"> de 60 días </w:t>
      </w:r>
      <w:r w:rsidRPr="008812D0">
        <w:rPr>
          <w:rFonts w:ascii="Palatino Linotype" w:eastAsia="Palatino Linotype" w:hAnsi="Palatino Linotype" w:cs="Palatino Linotype"/>
          <w:color w:val="000000" w:themeColor="text1"/>
        </w:rPr>
        <w:lastRenderedPageBreak/>
        <w:t>naturales a partir de la notificación de la presente resolución, en términos del segundo párrafo del artículo 166 de la Ley de Transparencia y Acceso a la Información Pública del Estado de México y Municipios.</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1F9C" w:rsidRPr="008812D0" w:rsidRDefault="00E41F9C"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En el presente caso, la respuesta emitida por el Sujeto Obligado fue el cambio de modalidad a consulta directa, señalando para ello la dirección, horario de atención, nombre de las personas a quienes se debe dirigir el particular y además le señaló las diversas modalidades de entrega de la información. </w:t>
      </w:r>
    </w:p>
    <w:p w:rsidR="00E41F9C" w:rsidRPr="008812D0" w:rsidRDefault="00E41F9C"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Si dentro del transcurso del término señalado en el párrafo anterior,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rsidR="00997C01" w:rsidRPr="008812D0" w:rsidRDefault="00997C01" w:rsidP="009956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97C01" w:rsidRPr="008812D0" w:rsidRDefault="009846D0" w:rsidP="009956F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color w:val="000000" w:themeColor="text1"/>
        </w:rPr>
        <w:t xml:space="preserve">Por lo tanto, este Organismo Garante considera procedente </w:t>
      </w:r>
      <w:r w:rsidRPr="008812D0">
        <w:rPr>
          <w:rFonts w:ascii="Palatino Linotype" w:eastAsia="Palatino Linotype" w:hAnsi="Palatino Linotype" w:cs="Palatino Linotype"/>
          <w:b/>
          <w:color w:val="000000" w:themeColor="text1"/>
        </w:rPr>
        <w:t xml:space="preserve">CONFIRMAR </w:t>
      </w:r>
      <w:r w:rsidRPr="008812D0">
        <w:rPr>
          <w:rFonts w:ascii="Palatino Linotype" w:eastAsia="Palatino Linotype" w:hAnsi="Palatino Linotype" w:cs="Palatino Linotype"/>
          <w:color w:val="000000" w:themeColor="text1"/>
        </w:rPr>
        <w:t xml:space="preserve">la respuesta otorgada por el </w:t>
      </w:r>
      <w:r w:rsidRPr="008812D0">
        <w:rPr>
          <w:rFonts w:ascii="Palatino Linotype" w:eastAsia="Palatino Linotype" w:hAnsi="Palatino Linotype" w:cs="Palatino Linotype"/>
          <w:b/>
          <w:color w:val="000000" w:themeColor="text1"/>
        </w:rPr>
        <w:t xml:space="preserve">Ayuntamiento de Metepec </w:t>
      </w:r>
      <w:r w:rsidRPr="008812D0">
        <w:rPr>
          <w:rFonts w:ascii="Palatino Linotype" w:eastAsia="Palatino Linotype" w:hAnsi="Palatino Linotype" w:cs="Palatino Linotype"/>
          <w:color w:val="000000" w:themeColor="text1"/>
        </w:rPr>
        <w:t xml:space="preserve">a la solicitud de información </w:t>
      </w:r>
      <w:r w:rsidRPr="008812D0">
        <w:rPr>
          <w:rFonts w:ascii="Palatino Linotype" w:eastAsia="Palatino Linotype" w:hAnsi="Palatino Linotype" w:cs="Palatino Linotype"/>
          <w:b/>
          <w:color w:val="000000" w:themeColor="text1"/>
        </w:rPr>
        <w:t>00032/METEPEC/IP/2025</w:t>
      </w:r>
    </w:p>
    <w:p w:rsidR="003A2D66" w:rsidRDefault="003A2D66" w:rsidP="009956F1">
      <w:pPr>
        <w:pStyle w:val="Prrafodelista"/>
        <w:ind w:left="0"/>
        <w:rPr>
          <w:rFonts w:ascii="Palatino Linotype" w:eastAsia="Palatino Linotype" w:hAnsi="Palatino Linotype" w:cs="Palatino Linotype"/>
          <w:color w:val="000000" w:themeColor="text1"/>
        </w:rPr>
      </w:pPr>
    </w:p>
    <w:p w:rsidR="00A55724" w:rsidRDefault="00A55724" w:rsidP="009956F1">
      <w:pPr>
        <w:pStyle w:val="Prrafodelista"/>
        <w:ind w:left="0"/>
        <w:rPr>
          <w:rFonts w:ascii="Palatino Linotype" w:eastAsia="Palatino Linotype" w:hAnsi="Palatino Linotype" w:cs="Palatino Linotype"/>
          <w:color w:val="000000" w:themeColor="text1"/>
        </w:rPr>
      </w:pPr>
    </w:p>
    <w:p w:rsidR="00A55724" w:rsidRDefault="00A55724" w:rsidP="009956F1">
      <w:pPr>
        <w:pStyle w:val="Prrafodelista"/>
        <w:ind w:left="0"/>
        <w:rPr>
          <w:rFonts w:ascii="Palatino Linotype" w:eastAsia="Palatino Linotype" w:hAnsi="Palatino Linotype" w:cs="Palatino Linotype"/>
          <w:color w:val="000000" w:themeColor="text1"/>
        </w:rPr>
      </w:pPr>
    </w:p>
    <w:p w:rsidR="00A55724" w:rsidRDefault="00A55724" w:rsidP="009956F1">
      <w:pPr>
        <w:pStyle w:val="Prrafodelista"/>
        <w:ind w:left="0"/>
        <w:rPr>
          <w:rFonts w:ascii="Palatino Linotype" w:eastAsia="Palatino Linotype" w:hAnsi="Palatino Linotype" w:cs="Palatino Linotype"/>
          <w:color w:val="000000" w:themeColor="text1"/>
        </w:rPr>
      </w:pPr>
    </w:p>
    <w:p w:rsidR="00A55724" w:rsidRPr="008812D0" w:rsidRDefault="00A55724" w:rsidP="009956F1">
      <w:pPr>
        <w:pStyle w:val="Prrafodelista"/>
        <w:ind w:left="0"/>
        <w:rPr>
          <w:rFonts w:ascii="Palatino Linotype" w:eastAsia="Palatino Linotype" w:hAnsi="Palatino Linotype" w:cs="Palatino Linotype"/>
          <w:color w:val="000000" w:themeColor="text1"/>
        </w:rPr>
      </w:pPr>
    </w:p>
    <w:p w:rsidR="003A2D66" w:rsidRPr="008812D0" w:rsidRDefault="003A2D66" w:rsidP="009956F1">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89350464"/>
      <w:bookmarkStart w:id="13" w:name="_Toc94119619"/>
      <w:r w:rsidRPr="008812D0">
        <w:rPr>
          <w:rFonts w:ascii="Palatino Linotype" w:hAnsi="Palatino Linotype"/>
          <w:b/>
          <w:bCs/>
          <w:color w:val="000000" w:themeColor="text1"/>
        </w:rPr>
        <w:lastRenderedPageBreak/>
        <w:t>QUINTO. De la versión pública.</w:t>
      </w:r>
      <w:bookmarkEnd w:id="12"/>
      <w:bookmarkEnd w:id="13"/>
    </w:p>
    <w:p w:rsidR="003A2D66" w:rsidRPr="008812D0" w:rsidRDefault="003A2D66" w:rsidP="009956F1">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812D0">
        <w:rPr>
          <w:rFonts w:ascii="Palatino Linotype" w:hAnsi="Palatino Linotype"/>
          <w:color w:val="000000" w:themeColor="text1"/>
        </w:rPr>
        <w:t>Debe destacarse que, debido a la naturaleza de la información solicitada</w:t>
      </w:r>
      <w:r w:rsidRPr="008812D0">
        <w:rPr>
          <w:rFonts w:ascii="Palatino Linotype" w:hAnsi="Palatino Linotype"/>
          <w:b/>
          <w:color w:val="000000" w:themeColor="text1"/>
        </w:rPr>
        <w:t xml:space="preserve"> </w:t>
      </w:r>
      <w:r w:rsidRPr="008812D0">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A2D66" w:rsidRPr="008812D0" w:rsidRDefault="003A2D66" w:rsidP="009956F1">
      <w:pPr>
        <w:pStyle w:val="Prrafodelista"/>
        <w:tabs>
          <w:tab w:val="left" w:pos="426"/>
        </w:tabs>
        <w:spacing w:line="360" w:lineRule="auto"/>
        <w:ind w:left="0"/>
        <w:jc w:val="both"/>
        <w:rPr>
          <w:rFonts w:ascii="Palatino Linotype" w:hAnsi="Palatino Linotype"/>
          <w:color w:val="000000" w:themeColor="text1"/>
        </w:rPr>
      </w:pPr>
    </w:p>
    <w:p w:rsidR="003A2D66" w:rsidRPr="008812D0" w:rsidRDefault="003A2D66" w:rsidP="009956F1">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812D0">
        <w:rPr>
          <w:rFonts w:ascii="Palatino Linotype" w:hAnsi="Palatino Linotype"/>
          <w:color w:val="000000" w:themeColor="text1"/>
        </w:rPr>
        <w:t xml:space="preserve">La </w:t>
      </w:r>
      <w:r w:rsidRPr="008812D0">
        <w:rPr>
          <w:rFonts w:ascii="Palatino Linotype" w:eastAsia="MS Mincho" w:hAnsi="Palatino Linotype"/>
          <w:color w:val="000000" w:themeColor="text1"/>
        </w:rPr>
        <w:t>clasificación total o parcial de la información requerida, mediante solicitud de acceso a la información pública, constituye una restricción al derecho humano de acceso a la información</w:t>
      </w:r>
      <w:r w:rsidRPr="008812D0">
        <w:rPr>
          <w:rFonts w:ascii="Palatino Linotype" w:hAnsi="Palatino Linotype" w:cs="Arial"/>
          <w:color w:val="000000" w:themeColor="text1"/>
        </w:rPr>
        <w:t>, por lo que es menester reiterar los mismos:</w:t>
      </w:r>
    </w:p>
    <w:p w:rsidR="003A2D66" w:rsidRPr="008812D0" w:rsidRDefault="003A2D66" w:rsidP="009956F1">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9956F1" w:rsidRPr="008812D0" w:rsidTr="00F14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A2D66" w:rsidRPr="008812D0" w:rsidRDefault="003A2D66" w:rsidP="009956F1">
            <w:pPr>
              <w:spacing w:line="276" w:lineRule="auto"/>
              <w:rPr>
                <w:rFonts w:ascii="Palatino Linotype" w:hAnsi="Palatino Linotype"/>
                <w:sz w:val="24"/>
                <w:szCs w:val="24"/>
              </w:rPr>
            </w:pPr>
            <w:r w:rsidRPr="008812D0">
              <w:rPr>
                <w:rFonts w:ascii="Palatino Linotype" w:hAnsi="Palatino Linotype" w:cstheme="majorBidi"/>
                <w:b w:val="0"/>
                <w:sz w:val="24"/>
                <w:szCs w:val="24"/>
              </w:rPr>
              <w:t>a) Requisitos previos.</w:t>
            </w:r>
          </w:p>
        </w:tc>
        <w:tc>
          <w:tcPr>
            <w:tcW w:w="6990" w:type="dxa"/>
          </w:tcPr>
          <w:p w:rsidR="003A2D66" w:rsidRPr="008812D0" w:rsidRDefault="003A2D66" w:rsidP="009956F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Los artículos 100 y 122 de la Ley Estatal y de la Ley General, respectivamente, señalan que si los </w:t>
            </w:r>
            <w:r w:rsidRPr="008812D0">
              <w:rPr>
                <w:rFonts w:ascii="Palatino Linotype" w:hAnsi="Palatino Linotype" w:cs="Arial"/>
                <w:b w:val="0"/>
                <w:sz w:val="24"/>
                <w:szCs w:val="24"/>
              </w:rPr>
              <w:t>Sujetos Obligados</w:t>
            </w:r>
            <w:r w:rsidRPr="008812D0">
              <w:rPr>
                <w:rFonts w:ascii="Palatino Linotype" w:hAnsi="Palatino Linotype" w:cs="Arial"/>
                <w:sz w:val="24"/>
                <w:szCs w:val="24"/>
              </w:rPr>
              <w:t xml:space="preserve"> determinan que la información actualiza alguno de los supuestos de clasificación, es deber de los titulares de las áreas proponer su clasificación y no del Comité de Transparencia. </w:t>
            </w:r>
          </w:p>
          <w:p w:rsidR="003A2D66" w:rsidRPr="008812D0" w:rsidRDefault="003A2D66" w:rsidP="009956F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Al hacerlo tienen que precisar de qué información se trata, señalando el supuesto de clasificación (confidencialidad o reserva).</w:t>
            </w:r>
          </w:p>
          <w:p w:rsidR="003A2D66" w:rsidRPr="008812D0" w:rsidRDefault="003A2D66" w:rsidP="009956F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Además, se debe señalar el procedimiento, de los tres que establecen los artículos 132 y 106 de la Ley Estatal y General, respectivamente.</w:t>
            </w:r>
          </w:p>
          <w:p w:rsidR="003A2D66" w:rsidRPr="008812D0" w:rsidRDefault="003A2D66" w:rsidP="009956F1">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812D0">
              <w:rPr>
                <w:rFonts w:ascii="Palatino Linotype" w:hAnsi="Palatino Linotype" w:cs="Arial"/>
                <w:sz w:val="24"/>
                <w:szCs w:val="24"/>
              </w:rPr>
              <w:t xml:space="preserve">El último de estos requisitos previos consiste en que no se pueden emitir acuerdos de carácter general ni particular, esto es, </w:t>
            </w:r>
            <w:r w:rsidRPr="008812D0">
              <w:rPr>
                <w:rFonts w:ascii="Palatino Linotype" w:hAnsi="Palatino Linotype" w:cs="Arial"/>
                <w:b w:val="0"/>
                <w:sz w:val="24"/>
                <w:szCs w:val="24"/>
                <w:u w:val="single"/>
              </w:rPr>
              <w:t xml:space="preserve">no se puede hacer un acuerdo para clasificar de manera general todos los documentos de un expediente o área,  </w:t>
            </w:r>
            <w:r w:rsidRPr="008812D0">
              <w:rPr>
                <w:rFonts w:ascii="Palatino Linotype" w:hAnsi="Palatino Linotype" w:cs="Arial"/>
                <w:sz w:val="24"/>
                <w:szCs w:val="24"/>
              </w:rPr>
              <w:t xml:space="preserve">sin individualizar su análisis y tampoco se puede hacer un </w:t>
            </w:r>
            <w:r w:rsidRPr="008812D0">
              <w:rPr>
                <w:rFonts w:ascii="Palatino Linotype" w:hAnsi="Palatino Linotype" w:cs="Arial"/>
                <w:sz w:val="24"/>
                <w:szCs w:val="24"/>
              </w:rPr>
              <w:lastRenderedPageBreak/>
              <w:t>acuerdo por cada dato que se vaya a clasificar dentro de un documento con diez datos, por ejemplo, susceptibles de ser clasificados.</w:t>
            </w:r>
          </w:p>
        </w:tc>
      </w:tr>
      <w:tr w:rsidR="009956F1" w:rsidRPr="008812D0" w:rsidTr="00F14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A2D66" w:rsidRPr="008812D0" w:rsidRDefault="003A2D66" w:rsidP="009956F1">
            <w:pPr>
              <w:spacing w:line="276" w:lineRule="auto"/>
              <w:rPr>
                <w:rFonts w:ascii="Palatino Linotype" w:hAnsi="Palatino Linotype"/>
                <w:sz w:val="24"/>
                <w:szCs w:val="24"/>
              </w:rPr>
            </w:pPr>
            <w:r w:rsidRPr="008812D0">
              <w:rPr>
                <w:rFonts w:ascii="Palatino Linotype" w:hAnsi="Palatino Linotype" w:cstheme="majorBidi"/>
                <w:b w:val="0"/>
                <w:sz w:val="24"/>
                <w:szCs w:val="24"/>
              </w:rPr>
              <w:lastRenderedPageBreak/>
              <w:t>b) Supuestos de clasificación.</w:t>
            </w:r>
          </w:p>
        </w:tc>
        <w:tc>
          <w:tcPr>
            <w:tcW w:w="6990" w:type="dxa"/>
          </w:tcPr>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Las disposiciones constitucionales y legales en la materia establecen los dos supuestos generales para clasificar la información: por reserva y por confidencialidad.</w:t>
            </w:r>
          </w:p>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A2D66" w:rsidRPr="008812D0" w:rsidRDefault="003A2D66" w:rsidP="009956F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812D0">
              <w:rPr>
                <w:rFonts w:ascii="Palatino Linotype" w:hAnsi="Palatino Linotype" w:cs="Arial"/>
                <w:sz w:val="24"/>
                <w:szCs w:val="24"/>
              </w:rPr>
              <w:t xml:space="preserve">El </w:t>
            </w:r>
            <w:r w:rsidRPr="008812D0">
              <w:rPr>
                <w:rFonts w:ascii="Palatino Linotype" w:hAnsi="Palatino Linotype" w:cs="Arial"/>
                <w:b/>
                <w:sz w:val="24"/>
                <w:szCs w:val="24"/>
              </w:rPr>
              <w:t>SUJETO OBLIGADO</w:t>
            </w:r>
            <w:r w:rsidRPr="008812D0">
              <w:rPr>
                <w:rFonts w:ascii="Palatino Linotype"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956F1" w:rsidRPr="008812D0" w:rsidTr="00F14FB3">
        <w:tc>
          <w:tcPr>
            <w:cnfStyle w:val="001000000000" w:firstRow="0" w:lastRow="0" w:firstColumn="1" w:lastColumn="0" w:oddVBand="0" w:evenVBand="0" w:oddHBand="0" w:evenHBand="0" w:firstRowFirstColumn="0" w:firstRowLastColumn="0" w:lastRowFirstColumn="0" w:lastRowLastColumn="0"/>
            <w:tcW w:w="1838" w:type="dxa"/>
          </w:tcPr>
          <w:p w:rsidR="003A2D66" w:rsidRPr="008812D0" w:rsidRDefault="003A2D66" w:rsidP="009956F1">
            <w:pPr>
              <w:spacing w:line="276" w:lineRule="auto"/>
              <w:rPr>
                <w:rFonts w:ascii="Palatino Linotype" w:hAnsi="Palatino Linotype"/>
                <w:sz w:val="24"/>
                <w:szCs w:val="24"/>
              </w:rPr>
            </w:pPr>
            <w:r w:rsidRPr="008812D0">
              <w:rPr>
                <w:rFonts w:ascii="Palatino Linotype" w:hAnsi="Palatino Linotype" w:cstheme="majorBidi"/>
                <w:b w:val="0"/>
                <w:sz w:val="24"/>
                <w:szCs w:val="24"/>
              </w:rPr>
              <w:t>c) Formalidades para emitir el acuerdo de clasificación.</w:t>
            </w:r>
          </w:p>
        </w:tc>
        <w:tc>
          <w:tcPr>
            <w:tcW w:w="6990" w:type="dxa"/>
          </w:tcPr>
          <w:p w:rsidR="003A2D66" w:rsidRPr="008812D0" w:rsidRDefault="003A2D66" w:rsidP="009956F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El Comité de Transparencia, según lo dispuesto en los artículos cuenta con las facultades para aprobar, modificar o revocar la clasificación de la información que haya propuesto. </w:t>
            </w:r>
          </w:p>
          <w:p w:rsidR="003A2D66" w:rsidRPr="008812D0" w:rsidRDefault="003A2D66" w:rsidP="009956F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Es necesario que </w:t>
            </w:r>
            <w:r w:rsidRPr="008812D0">
              <w:rPr>
                <w:rFonts w:ascii="Palatino Linotype" w:hAnsi="Palatino Linotype" w:cs="Arial"/>
                <w:b/>
                <w:sz w:val="24"/>
                <w:szCs w:val="24"/>
                <w:u w:val="single"/>
              </w:rPr>
              <w:t>el acto reúna con los requisitos elementales</w:t>
            </w:r>
            <w:r w:rsidRPr="008812D0">
              <w:rPr>
                <w:rFonts w:ascii="Palatino Linotype" w:hAnsi="Palatino Linotype" w:cs="Arial"/>
                <w:sz w:val="24"/>
                <w:szCs w:val="24"/>
              </w:rPr>
              <w:t>, entre ellos, que la autoridad que va a emitir el acto de autoridad sea la legalmente facultada para ello.</w:t>
            </w:r>
          </w:p>
          <w:p w:rsidR="003A2D66" w:rsidRPr="008812D0" w:rsidRDefault="003A2D66" w:rsidP="009956F1">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812D0">
              <w:rPr>
                <w:rFonts w:ascii="Palatino Linotype" w:hAnsi="Palatino Linotype" w:cs="Arial"/>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8812D0">
              <w:rPr>
                <w:rFonts w:ascii="Palatino Linotype" w:hAnsi="Palatino Linotype" w:cs="Arial"/>
                <w:sz w:val="24"/>
                <w:szCs w:val="24"/>
              </w:rPr>
              <w:lastRenderedPageBreak/>
              <w:t>agenda de los asuntos a tratar en las sesiones, se insiste, a partir de las decisiones adoptadas previamente por los titulares de áreas y que son sujetas a control, en primera instancia, por el Comité de Transparencia.</w:t>
            </w:r>
          </w:p>
        </w:tc>
      </w:tr>
      <w:tr w:rsidR="009956F1" w:rsidRPr="008812D0" w:rsidTr="00F14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A2D66" w:rsidRPr="008812D0" w:rsidRDefault="003A2D66" w:rsidP="009956F1">
            <w:pPr>
              <w:spacing w:line="276" w:lineRule="auto"/>
              <w:rPr>
                <w:rFonts w:ascii="Palatino Linotype" w:hAnsi="Palatino Linotype"/>
                <w:b w:val="0"/>
                <w:sz w:val="24"/>
                <w:szCs w:val="24"/>
              </w:rPr>
            </w:pPr>
          </w:p>
          <w:p w:rsidR="003A2D66" w:rsidRPr="008812D0" w:rsidRDefault="003A2D66" w:rsidP="009956F1">
            <w:pPr>
              <w:spacing w:line="276" w:lineRule="auto"/>
              <w:jc w:val="both"/>
              <w:rPr>
                <w:rFonts w:ascii="Palatino Linotype" w:hAnsi="Palatino Linotype"/>
                <w:b w:val="0"/>
                <w:sz w:val="24"/>
                <w:szCs w:val="24"/>
              </w:rPr>
            </w:pPr>
            <w:r w:rsidRPr="008812D0">
              <w:rPr>
                <w:rFonts w:ascii="Palatino Linotype" w:hAnsi="Palatino Linotype" w:cs="Arial"/>
                <w:b w:val="0"/>
                <w:sz w:val="24"/>
                <w:szCs w:val="24"/>
              </w:rPr>
              <w:t xml:space="preserve">d) Requisitos de fondo del acuerdo de clasificación. </w:t>
            </w:r>
          </w:p>
        </w:tc>
        <w:tc>
          <w:tcPr>
            <w:tcW w:w="6990" w:type="dxa"/>
          </w:tcPr>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812D0">
              <w:rPr>
                <w:rFonts w:ascii="Palatino Linotype" w:hAnsi="Palatino Linotype" w:cs="Arial"/>
                <w:b/>
                <w:sz w:val="24"/>
                <w:szCs w:val="24"/>
              </w:rPr>
              <w:t>Sujetos Obligados</w:t>
            </w:r>
            <w:r w:rsidRPr="008812D0">
              <w:rPr>
                <w:rFonts w:ascii="Palatino Linotype" w:hAnsi="Palatino Linotype" w:cs="Arial"/>
                <w:sz w:val="24"/>
                <w:szCs w:val="24"/>
              </w:rPr>
              <w:t xml:space="preserve">, por lo que deberán fundar y motivar debidamente la clasificación. </w:t>
            </w:r>
          </w:p>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De lo anterior, se desprende que para una correcta </w:t>
            </w:r>
            <w:r w:rsidRPr="008812D0">
              <w:rPr>
                <w:rFonts w:ascii="Palatino Linotype" w:hAnsi="Palatino Linotype" w:cs="Arial"/>
                <w:b/>
                <w:sz w:val="24"/>
                <w:szCs w:val="24"/>
              </w:rPr>
              <w:t>clasificación total o parcial</w:t>
            </w:r>
            <w:r w:rsidRPr="008812D0">
              <w:rPr>
                <w:rFonts w:ascii="Palatino Linotype"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En ese mismo sentido, el numeral trigésimo tercero fracción V de los Lineamientos Generales, precisa que para motivar la clasificación se deben acreditar las circunstancias de tiempo, modo y lugar.</w:t>
            </w:r>
          </w:p>
          <w:p w:rsidR="003A2D66" w:rsidRPr="008812D0" w:rsidRDefault="003A2D66" w:rsidP="009956F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Ahora bien, </w:t>
            </w:r>
            <w:r w:rsidRPr="008812D0">
              <w:rPr>
                <w:rFonts w:ascii="Palatino Linotype" w:hAnsi="Palatino Linotype" w:cs="Arial"/>
                <w:b/>
                <w:sz w:val="24"/>
                <w:szCs w:val="24"/>
                <w:u w:val="single"/>
              </w:rPr>
              <w:t>para cada caso además de fundar y motivar</w:t>
            </w:r>
            <w:r w:rsidRPr="008812D0">
              <w:rPr>
                <w:rFonts w:ascii="Palatino Linotype" w:hAnsi="Palatino Linotype" w:cs="Arial"/>
                <w:sz w:val="24"/>
                <w:szCs w:val="24"/>
              </w:rPr>
              <w:t xml:space="preserve">, se debe identificar con claridad que datos contenidos en las </w:t>
            </w:r>
            <w:r w:rsidRPr="008812D0">
              <w:rPr>
                <w:rFonts w:ascii="Palatino Linotype" w:hAnsi="Palatino Linotype" w:cs="Arial"/>
                <w:sz w:val="24"/>
                <w:szCs w:val="24"/>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956F1" w:rsidRPr="008812D0" w:rsidTr="00F14FB3">
        <w:tc>
          <w:tcPr>
            <w:cnfStyle w:val="001000000000" w:firstRow="0" w:lastRow="0" w:firstColumn="1" w:lastColumn="0" w:oddVBand="0" w:evenVBand="0" w:oddHBand="0" w:evenHBand="0" w:firstRowFirstColumn="0" w:firstRowLastColumn="0" w:lastRowFirstColumn="0" w:lastRowLastColumn="0"/>
            <w:tcW w:w="1838" w:type="dxa"/>
          </w:tcPr>
          <w:p w:rsidR="003A2D66" w:rsidRPr="008812D0" w:rsidRDefault="003A2D66" w:rsidP="009956F1">
            <w:pPr>
              <w:spacing w:line="276" w:lineRule="auto"/>
              <w:jc w:val="both"/>
              <w:rPr>
                <w:rFonts w:ascii="Palatino Linotype" w:hAnsi="Palatino Linotype" w:cs="Arial"/>
                <w:sz w:val="24"/>
                <w:szCs w:val="24"/>
              </w:rPr>
            </w:pPr>
            <w:r w:rsidRPr="008812D0">
              <w:rPr>
                <w:rFonts w:ascii="Palatino Linotype" w:eastAsia="MS Gothic" w:hAnsi="Palatino Linotype"/>
                <w:b w:val="0"/>
                <w:sz w:val="24"/>
                <w:szCs w:val="24"/>
              </w:rPr>
              <w:t xml:space="preserve">e) Condiciones especiales de la clasificación de la información como confidencial. </w:t>
            </w:r>
          </w:p>
          <w:p w:rsidR="003A2D66" w:rsidRPr="008812D0" w:rsidRDefault="003A2D66" w:rsidP="009956F1">
            <w:pPr>
              <w:spacing w:line="276" w:lineRule="auto"/>
              <w:rPr>
                <w:rFonts w:ascii="Palatino Linotype" w:hAnsi="Palatino Linotype"/>
                <w:sz w:val="24"/>
                <w:szCs w:val="24"/>
              </w:rPr>
            </w:pPr>
          </w:p>
        </w:tc>
        <w:tc>
          <w:tcPr>
            <w:tcW w:w="6990" w:type="dxa"/>
          </w:tcPr>
          <w:p w:rsidR="003A2D66" w:rsidRPr="008812D0" w:rsidRDefault="003A2D66" w:rsidP="009956F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Los artículos 148 y 120 de la Ley Estatal y de la Ley General, respectivamente, establecen que aun tratándose de datos personales, se podrán proporcionar, incluso sin solicitar el consentimiento de su titular. </w:t>
            </w:r>
          </w:p>
          <w:p w:rsidR="003A2D66" w:rsidRPr="008812D0" w:rsidRDefault="003A2D66" w:rsidP="009956F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8812D0">
              <w:rPr>
                <w:rFonts w:ascii="Palatino Linotype"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A2D66" w:rsidRPr="008812D0" w:rsidRDefault="003A2D66" w:rsidP="009956F1">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812D0">
              <w:rPr>
                <w:rFonts w:ascii="Palatino Linotype"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A2D66" w:rsidRPr="008812D0" w:rsidRDefault="003A2D66" w:rsidP="009956F1">
      <w:pPr>
        <w:tabs>
          <w:tab w:val="left" w:pos="284"/>
        </w:tabs>
        <w:spacing w:before="240" w:after="240" w:line="360" w:lineRule="auto"/>
        <w:contextualSpacing/>
        <w:jc w:val="both"/>
        <w:rPr>
          <w:rFonts w:ascii="Palatino Linotype" w:eastAsia="Palatino Linotype" w:hAnsi="Palatino Linotype" w:cs="Palatino Linotype"/>
          <w:color w:val="000000" w:themeColor="text1"/>
        </w:rPr>
      </w:pPr>
    </w:p>
    <w:p w:rsidR="00997C01" w:rsidRPr="008812D0" w:rsidRDefault="00F07658" w:rsidP="009956F1">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4" w:name="_heading=h.qchkwht6ebl3" w:colFirst="0" w:colLast="0"/>
      <w:bookmarkEnd w:id="14"/>
      <w:r w:rsidRPr="008812D0">
        <w:rPr>
          <w:rFonts w:ascii="Palatino Linotype" w:eastAsia="Palatino Linotype" w:hAnsi="Palatino Linotype" w:cs="Palatino Linotype"/>
          <w:color w:val="000000" w:themeColor="text1"/>
        </w:rPr>
        <w:t xml:space="preserve">Por lo anteriormente expuesto y fundado, este </w:t>
      </w:r>
      <w:r w:rsidRPr="008812D0">
        <w:rPr>
          <w:rFonts w:ascii="Palatino Linotype" w:eastAsia="Palatino Linotype" w:hAnsi="Palatino Linotype" w:cs="Palatino Linotype"/>
          <w:b/>
          <w:color w:val="000000" w:themeColor="text1"/>
        </w:rPr>
        <w:t>ÓRGANO GARANTE</w:t>
      </w:r>
      <w:r w:rsidRPr="008812D0">
        <w:rPr>
          <w:rFonts w:ascii="Palatino Linotype" w:eastAsia="Palatino Linotype" w:hAnsi="Palatino Linotype" w:cs="Palatino Linotype"/>
          <w:color w:val="000000" w:themeColor="text1"/>
        </w:rPr>
        <w:t xml:space="preserve"> emite los siguientes:</w:t>
      </w:r>
    </w:p>
    <w:p w:rsidR="00997C01" w:rsidRPr="008812D0" w:rsidRDefault="00F07658" w:rsidP="009956F1">
      <w:pPr>
        <w:keepNext/>
        <w:keepLines/>
        <w:spacing w:before="240" w:line="360" w:lineRule="auto"/>
        <w:jc w:val="center"/>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R E S O L U T I V O S</w:t>
      </w:r>
    </w:p>
    <w:p w:rsidR="00997C01" w:rsidRPr="008812D0" w:rsidRDefault="00997C01" w:rsidP="009956F1">
      <w:pPr>
        <w:keepNext/>
        <w:keepLines/>
        <w:spacing w:before="240" w:line="360" w:lineRule="auto"/>
        <w:jc w:val="center"/>
        <w:rPr>
          <w:rFonts w:ascii="Palatino Linotype" w:eastAsia="Palatino Linotype" w:hAnsi="Palatino Linotype" w:cs="Palatino Linotype"/>
          <w:b/>
          <w:color w:val="000000" w:themeColor="text1"/>
        </w:rPr>
      </w:pPr>
    </w:p>
    <w:p w:rsidR="00997C01" w:rsidRPr="008812D0" w:rsidRDefault="00F07658" w:rsidP="009956F1">
      <w:pPr>
        <w:spacing w:line="360"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PRIMERO. </w:t>
      </w:r>
      <w:r w:rsidR="00961086" w:rsidRPr="008812D0">
        <w:rPr>
          <w:rFonts w:ascii="Palatino Linotype" w:eastAsia="Palatino Linotype" w:hAnsi="Palatino Linotype" w:cs="Palatino Linotype"/>
          <w:color w:val="000000" w:themeColor="text1"/>
        </w:rPr>
        <w:t>Resultan infundadas las</w:t>
      </w:r>
      <w:r w:rsidR="00961086" w:rsidRPr="008812D0">
        <w:rPr>
          <w:rFonts w:ascii="Palatino Linotype" w:eastAsia="Palatino Linotype" w:hAnsi="Palatino Linotype" w:cs="Palatino Linotype"/>
          <w:b/>
          <w:color w:val="000000" w:themeColor="text1"/>
        </w:rPr>
        <w:t xml:space="preserve"> </w:t>
      </w:r>
      <w:r w:rsidR="00961086" w:rsidRPr="008812D0">
        <w:rPr>
          <w:rFonts w:ascii="Palatino Linotype" w:eastAsia="Palatino Linotype" w:hAnsi="Palatino Linotype" w:cs="Palatino Linotype"/>
          <w:color w:val="000000" w:themeColor="text1"/>
        </w:rPr>
        <w:t xml:space="preserve">razones o motivos de inconformidad hechos valer en los recursos de revisión </w:t>
      </w:r>
      <w:r w:rsidR="00961086" w:rsidRPr="008812D0">
        <w:rPr>
          <w:rFonts w:ascii="Palatino Linotype" w:eastAsia="Palatino Linotype" w:hAnsi="Palatino Linotype" w:cs="Palatino Linotype"/>
          <w:b/>
          <w:color w:val="000000" w:themeColor="text1"/>
        </w:rPr>
        <w:t xml:space="preserve">1983/INFOEM/IP/RR/2025 y 1984/INFOEM/IP/RR/2025 </w:t>
      </w:r>
      <w:r w:rsidR="00961086" w:rsidRPr="008812D0">
        <w:rPr>
          <w:rFonts w:ascii="Palatino Linotype" w:eastAsia="Palatino Linotype" w:hAnsi="Palatino Linotype" w:cs="Palatino Linotype"/>
          <w:color w:val="000000" w:themeColor="text1"/>
        </w:rPr>
        <w:t>en términos del</w:t>
      </w:r>
      <w:r w:rsidR="00961086" w:rsidRPr="008812D0">
        <w:rPr>
          <w:rFonts w:ascii="Palatino Linotype" w:eastAsia="Palatino Linotype" w:hAnsi="Palatino Linotype" w:cs="Palatino Linotype"/>
          <w:b/>
          <w:color w:val="000000" w:themeColor="text1"/>
        </w:rPr>
        <w:t xml:space="preserve"> Considerando</w:t>
      </w:r>
      <w:r w:rsidR="00961086" w:rsidRPr="008812D0">
        <w:rPr>
          <w:rFonts w:ascii="Palatino Linotype" w:eastAsia="Palatino Linotype" w:hAnsi="Palatino Linotype" w:cs="Palatino Linotype"/>
          <w:color w:val="000000" w:themeColor="text1"/>
        </w:rPr>
        <w:t xml:space="preserve"> </w:t>
      </w:r>
      <w:r w:rsidR="00961086" w:rsidRPr="008812D0">
        <w:rPr>
          <w:rFonts w:ascii="Palatino Linotype" w:eastAsia="Palatino Linotype" w:hAnsi="Palatino Linotype" w:cs="Palatino Linotype"/>
          <w:b/>
          <w:color w:val="000000" w:themeColor="text1"/>
        </w:rPr>
        <w:t>CUARTO</w:t>
      </w:r>
      <w:r w:rsidR="00961086" w:rsidRPr="008812D0">
        <w:rPr>
          <w:rFonts w:ascii="Palatino Linotype" w:eastAsia="Palatino Linotype" w:hAnsi="Palatino Linotype" w:cs="Palatino Linotype"/>
          <w:color w:val="000000" w:themeColor="text1"/>
        </w:rPr>
        <w:t xml:space="preserve"> de la presente resolución.</w:t>
      </w:r>
    </w:p>
    <w:p w:rsidR="00997C01" w:rsidRPr="008812D0" w:rsidRDefault="00F07658" w:rsidP="009956F1">
      <w:pPr>
        <w:spacing w:line="360" w:lineRule="auto"/>
        <w:jc w:val="both"/>
        <w:rPr>
          <w:rFonts w:ascii="Palatino Linotype" w:eastAsia="Palatino Linotype" w:hAnsi="Palatino Linotype" w:cs="Palatino Linotype"/>
          <w:b/>
          <w:color w:val="000000" w:themeColor="text1"/>
        </w:rPr>
      </w:pPr>
      <w:bookmarkStart w:id="15" w:name="_heading=h.q08z3k532k3k" w:colFirst="0" w:colLast="0"/>
      <w:bookmarkEnd w:id="15"/>
      <w:r w:rsidRPr="008812D0">
        <w:rPr>
          <w:rFonts w:ascii="Palatino Linotype" w:eastAsia="Palatino Linotype" w:hAnsi="Palatino Linotype" w:cs="Palatino Linotype"/>
          <w:b/>
          <w:color w:val="000000" w:themeColor="text1"/>
        </w:rPr>
        <w:lastRenderedPageBreak/>
        <w:t>SEGUNDO.</w:t>
      </w:r>
      <w:r w:rsidRPr="008812D0">
        <w:rPr>
          <w:rFonts w:ascii="Palatino Linotype" w:eastAsia="Palatino Linotype" w:hAnsi="Palatino Linotype" w:cs="Palatino Linotype"/>
          <w:color w:val="000000" w:themeColor="text1"/>
        </w:rPr>
        <w:t xml:space="preserve"> </w:t>
      </w:r>
      <w:r w:rsidR="00961086" w:rsidRPr="008812D0">
        <w:rPr>
          <w:rFonts w:ascii="Palatino Linotype" w:eastAsia="Palatino Linotype" w:hAnsi="Palatino Linotype" w:cs="Palatino Linotype"/>
          <w:color w:val="000000" w:themeColor="text1"/>
        </w:rPr>
        <w:t xml:space="preserve">Se </w:t>
      </w:r>
      <w:r w:rsidR="00961086" w:rsidRPr="008812D0">
        <w:rPr>
          <w:rFonts w:ascii="Palatino Linotype" w:eastAsia="Palatino Linotype" w:hAnsi="Palatino Linotype" w:cs="Palatino Linotype"/>
          <w:b/>
          <w:color w:val="000000" w:themeColor="text1"/>
        </w:rPr>
        <w:t>CONFIRMA</w:t>
      </w:r>
      <w:r w:rsidR="00E20447" w:rsidRPr="008812D0">
        <w:rPr>
          <w:rFonts w:ascii="Palatino Linotype" w:eastAsia="Palatino Linotype" w:hAnsi="Palatino Linotype" w:cs="Palatino Linotype"/>
          <w:b/>
          <w:color w:val="000000" w:themeColor="text1"/>
        </w:rPr>
        <w:t>N</w:t>
      </w:r>
      <w:r w:rsidR="00961086" w:rsidRPr="008812D0">
        <w:rPr>
          <w:rFonts w:ascii="Palatino Linotype" w:eastAsia="Palatino Linotype" w:hAnsi="Palatino Linotype" w:cs="Palatino Linotype"/>
          <w:color w:val="000000" w:themeColor="text1"/>
        </w:rPr>
        <w:t xml:space="preserve"> la</w:t>
      </w:r>
      <w:r w:rsidR="00E20447" w:rsidRPr="008812D0">
        <w:rPr>
          <w:rFonts w:ascii="Palatino Linotype" w:eastAsia="Palatino Linotype" w:hAnsi="Palatino Linotype" w:cs="Palatino Linotype"/>
          <w:color w:val="000000" w:themeColor="text1"/>
        </w:rPr>
        <w:t>s</w:t>
      </w:r>
      <w:r w:rsidR="00961086" w:rsidRPr="008812D0">
        <w:rPr>
          <w:rFonts w:ascii="Palatino Linotype" w:eastAsia="Palatino Linotype" w:hAnsi="Palatino Linotype" w:cs="Palatino Linotype"/>
          <w:color w:val="000000" w:themeColor="text1"/>
        </w:rPr>
        <w:t xml:space="preserve"> respuesta</w:t>
      </w:r>
      <w:r w:rsidR="00E20447" w:rsidRPr="008812D0">
        <w:rPr>
          <w:rFonts w:ascii="Palatino Linotype" w:eastAsia="Palatino Linotype" w:hAnsi="Palatino Linotype" w:cs="Palatino Linotype"/>
          <w:color w:val="000000" w:themeColor="text1"/>
        </w:rPr>
        <w:t>s</w:t>
      </w:r>
      <w:r w:rsidR="00961086" w:rsidRPr="008812D0">
        <w:rPr>
          <w:rFonts w:ascii="Palatino Linotype" w:eastAsia="Palatino Linotype" w:hAnsi="Palatino Linotype" w:cs="Palatino Linotype"/>
          <w:color w:val="000000" w:themeColor="text1"/>
        </w:rPr>
        <w:t xml:space="preserve"> emitida</w:t>
      </w:r>
      <w:r w:rsidR="00E20447" w:rsidRPr="008812D0">
        <w:rPr>
          <w:rFonts w:ascii="Palatino Linotype" w:eastAsia="Palatino Linotype" w:hAnsi="Palatino Linotype" w:cs="Palatino Linotype"/>
          <w:color w:val="000000" w:themeColor="text1"/>
        </w:rPr>
        <w:t>s</w:t>
      </w:r>
      <w:r w:rsidR="00961086" w:rsidRPr="008812D0">
        <w:rPr>
          <w:rFonts w:ascii="Palatino Linotype" w:eastAsia="Palatino Linotype" w:hAnsi="Palatino Linotype" w:cs="Palatino Linotype"/>
          <w:color w:val="000000" w:themeColor="text1"/>
        </w:rPr>
        <w:t xml:space="preserve"> por el </w:t>
      </w:r>
      <w:r w:rsidR="00961086" w:rsidRPr="008812D0">
        <w:rPr>
          <w:rFonts w:ascii="Palatino Linotype" w:eastAsia="Palatino Linotype" w:hAnsi="Palatino Linotype" w:cs="Palatino Linotype"/>
          <w:b/>
          <w:color w:val="000000" w:themeColor="text1"/>
        </w:rPr>
        <w:t xml:space="preserve">Ayuntamiento de Metepec </w:t>
      </w:r>
      <w:r w:rsidR="00961086" w:rsidRPr="008812D0">
        <w:rPr>
          <w:rFonts w:ascii="Palatino Linotype" w:eastAsia="Palatino Linotype" w:hAnsi="Palatino Linotype" w:cs="Palatino Linotype"/>
          <w:color w:val="000000" w:themeColor="text1"/>
        </w:rPr>
        <w:t xml:space="preserve">a las solicitudes </w:t>
      </w:r>
      <w:r w:rsidR="00E20447" w:rsidRPr="008812D0">
        <w:rPr>
          <w:rFonts w:ascii="Palatino Linotype" w:eastAsia="Palatino Linotype" w:hAnsi="Palatino Linotype" w:cs="Palatino Linotype"/>
          <w:b/>
          <w:color w:val="000000" w:themeColor="text1"/>
        </w:rPr>
        <w:t>00032/METEPEC/IP/2025</w:t>
      </w:r>
      <w:r w:rsidR="00961086" w:rsidRPr="008812D0">
        <w:rPr>
          <w:rFonts w:ascii="Palatino Linotype" w:eastAsia="Palatino Linotype" w:hAnsi="Palatino Linotype" w:cs="Palatino Linotype"/>
          <w:b/>
          <w:color w:val="000000" w:themeColor="text1"/>
        </w:rPr>
        <w:t xml:space="preserve"> y </w:t>
      </w:r>
      <w:r w:rsidR="00E20447" w:rsidRPr="008812D0">
        <w:rPr>
          <w:rFonts w:ascii="Palatino Linotype" w:eastAsia="Palatino Linotype" w:hAnsi="Palatino Linotype" w:cs="Palatino Linotype"/>
          <w:b/>
          <w:color w:val="000000" w:themeColor="text1"/>
        </w:rPr>
        <w:t>00031/METEPEC/IP/2025</w:t>
      </w:r>
      <w:r w:rsidR="00961086" w:rsidRPr="008812D0">
        <w:rPr>
          <w:rFonts w:ascii="Palatino Linotype" w:eastAsia="Palatino Linotype" w:hAnsi="Palatino Linotype" w:cs="Palatino Linotype"/>
          <w:b/>
          <w:color w:val="000000" w:themeColor="text1"/>
        </w:rPr>
        <w:t>.</w:t>
      </w:r>
    </w:p>
    <w:p w:rsidR="00961086" w:rsidRPr="008812D0" w:rsidRDefault="00961086" w:rsidP="009956F1">
      <w:pPr>
        <w:spacing w:line="360" w:lineRule="auto"/>
        <w:jc w:val="both"/>
        <w:rPr>
          <w:rFonts w:ascii="Palatino Linotype" w:eastAsia="Palatino Linotype" w:hAnsi="Palatino Linotype" w:cs="Palatino Linotype"/>
          <w:color w:val="000000" w:themeColor="text1"/>
        </w:rPr>
      </w:pPr>
    </w:p>
    <w:p w:rsidR="00961086" w:rsidRPr="008812D0" w:rsidRDefault="00F07658" w:rsidP="009956F1">
      <w:pPr>
        <w:tabs>
          <w:tab w:val="left" w:pos="8080"/>
        </w:tabs>
        <w:spacing w:line="360" w:lineRule="auto"/>
        <w:jc w:val="both"/>
        <w:rPr>
          <w:rFonts w:ascii="Palatino Linotype" w:eastAsia="Palatino Linotype" w:hAnsi="Palatino Linotype" w:cs="Palatino Linotype"/>
          <w:b/>
          <w:color w:val="000000" w:themeColor="text1"/>
        </w:rPr>
      </w:pPr>
      <w:r w:rsidRPr="008812D0">
        <w:rPr>
          <w:rFonts w:ascii="Palatino Linotype" w:eastAsia="Palatino Linotype" w:hAnsi="Palatino Linotype" w:cs="Palatino Linotype"/>
          <w:b/>
          <w:color w:val="000000" w:themeColor="text1"/>
        </w:rPr>
        <w:t xml:space="preserve">TERCERO. </w:t>
      </w:r>
      <w:r w:rsidR="00961086" w:rsidRPr="008812D0">
        <w:rPr>
          <w:rFonts w:ascii="Palatino Linotype" w:eastAsia="Palatino Linotype" w:hAnsi="Palatino Linotype" w:cs="Palatino Linotype"/>
          <w:b/>
          <w:color w:val="000000" w:themeColor="text1"/>
        </w:rPr>
        <w:t xml:space="preserve">Notifíquese, </w:t>
      </w:r>
      <w:r w:rsidR="00961086" w:rsidRPr="008812D0">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961086" w:rsidRPr="008812D0">
        <w:rPr>
          <w:rFonts w:ascii="Palatino Linotype" w:eastAsia="Palatino Linotype" w:hAnsi="Palatino Linotype" w:cs="Palatino Linotype"/>
          <w:b/>
          <w:color w:val="000000" w:themeColor="text1"/>
        </w:rPr>
        <w:t>SUJETO OBLIGADO.</w:t>
      </w:r>
    </w:p>
    <w:p w:rsidR="00997C01" w:rsidRPr="008812D0" w:rsidRDefault="00F07658" w:rsidP="009956F1">
      <w:pPr>
        <w:shd w:val="clear" w:color="auto" w:fill="FFFFFF"/>
        <w:spacing w:line="360"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CUARTO.</w:t>
      </w:r>
      <w:r w:rsidRPr="008812D0">
        <w:rPr>
          <w:rFonts w:ascii="Palatino Linotype" w:eastAsia="Palatino Linotype" w:hAnsi="Palatino Linotype" w:cs="Palatino Linotype"/>
          <w:color w:val="000000" w:themeColor="text1"/>
        </w:rPr>
        <w:t xml:space="preserve"> </w:t>
      </w:r>
      <w:r w:rsidR="00961086" w:rsidRPr="008812D0">
        <w:rPr>
          <w:rFonts w:ascii="Palatino Linotype" w:eastAsia="Palatino Linotype" w:hAnsi="Palatino Linotype" w:cs="Palatino Linotype"/>
          <w:b/>
          <w:color w:val="000000" w:themeColor="text1"/>
        </w:rPr>
        <w:t>Notifíquese al RECURRENTE</w:t>
      </w:r>
      <w:r w:rsidR="00961086" w:rsidRPr="008812D0">
        <w:rPr>
          <w:rFonts w:ascii="Palatino Linotype" w:eastAsia="Palatino Linotype" w:hAnsi="Palatino Linotype" w:cs="Palatino Linotype"/>
          <w:color w:val="000000" w:themeColor="text1"/>
        </w:rPr>
        <w:t xml:space="preserve"> la presente resolución, vía Sistema de Acceso a la Información Mexiquense </w:t>
      </w:r>
      <w:r w:rsidR="00961086" w:rsidRPr="008812D0">
        <w:rPr>
          <w:rFonts w:ascii="Palatino Linotype" w:eastAsia="Palatino Linotype" w:hAnsi="Palatino Linotype" w:cs="Palatino Linotype"/>
          <w:b/>
          <w:color w:val="000000" w:themeColor="text1"/>
        </w:rPr>
        <w:t>(SAIMEX).</w:t>
      </w:r>
    </w:p>
    <w:p w:rsidR="00997C01" w:rsidRPr="008812D0" w:rsidRDefault="00997C01" w:rsidP="009956F1">
      <w:pPr>
        <w:spacing w:line="360" w:lineRule="auto"/>
        <w:rPr>
          <w:rFonts w:ascii="Palatino Linotype" w:eastAsia="Palatino Linotype" w:hAnsi="Palatino Linotype" w:cs="Palatino Linotype"/>
          <w:color w:val="000000" w:themeColor="text1"/>
        </w:rPr>
      </w:pPr>
    </w:p>
    <w:p w:rsidR="00997C01" w:rsidRPr="008812D0" w:rsidRDefault="00F07658" w:rsidP="009956F1">
      <w:pPr>
        <w:shd w:val="clear" w:color="auto" w:fill="FFFFFF"/>
        <w:spacing w:line="360" w:lineRule="auto"/>
        <w:jc w:val="both"/>
        <w:rPr>
          <w:rFonts w:ascii="Palatino Linotype" w:eastAsia="Palatino Linotype" w:hAnsi="Palatino Linotype" w:cs="Palatino Linotype"/>
          <w:color w:val="000000" w:themeColor="text1"/>
        </w:rPr>
      </w:pPr>
      <w:r w:rsidRPr="008812D0">
        <w:rPr>
          <w:rFonts w:ascii="Palatino Linotype" w:eastAsia="Palatino Linotype" w:hAnsi="Palatino Linotype" w:cs="Palatino Linotype"/>
          <w:b/>
          <w:color w:val="000000" w:themeColor="text1"/>
        </w:rPr>
        <w:t xml:space="preserve">QUINTO. </w:t>
      </w:r>
      <w:r w:rsidR="00961086" w:rsidRPr="008812D0">
        <w:rPr>
          <w:rFonts w:ascii="Palatino Linotype" w:eastAsia="Palatino Linotype" w:hAnsi="Palatino Linotype" w:cs="Palatino Linotype"/>
          <w:color w:val="000000" w:themeColor="text1"/>
        </w:rPr>
        <w:t xml:space="preserve">Se hace del conocimiento del </w:t>
      </w:r>
      <w:r w:rsidR="00961086" w:rsidRPr="008812D0">
        <w:rPr>
          <w:rFonts w:ascii="Palatino Linotype" w:eastAsia="Palatino Linotype" w:hAnsi="Palatino Linotype" w:cs="Palatino Linotype"/>
          <w:b/>
          <w:color w:val="000000" w:themeColor="text1"/>
        </w:rPr>
        <w:t>RECURRENTE</w:t>
      </w:r>
      <w:r w:rsidR="00961086" w:rsidRPr="008812D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97C01" w:rsidRDefault="008812D0" w:rsidP="009956F1">
      <w:pPr>
        <w:spacing w:before="240" w:after="240" w:line="360" w:lineRule="auto"/>
        <w:jc w:val="both"/>
        <w:rPr>
          <w:rFonts w:ascii="Palatino Linotype" w:eastAsia="Palatino Linotype" w:hAnsi="Palatino Linotype" w:cs="Palatino Linotype"/>
        </w:rPr>
      </w:pPr>
      <w:r w:rsidRPr="008812D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8812D0" w:rsidRDefault="008812D0" w:rsidP="009956F1">
      <w:pPr>
        <w:spacing w:before="240" w:after="240" w:line="360" w:lineRule="auto"/>
        <w:jc w:val="both"/>
        <w:rPr>
          <w:rFonts w:ascii="Palatino Linotype" w:eastAsia="Palatino Linotype" w:hAnsi="Palatino Linotype" w:cs="Palatino Linotype"/>
        </w:rPr>
      </w:pPr>
    </w:p>
    <w:p w:rsidR="008812D0" w:rsidRDefault="008812D0" w:rsidP="009956F1">
      <w:pPr>
        <w:spacing w:before="240" w:after="240" w:line="360" w:lineRule="auto"/>
        <w:jc w:val="both"/>
        <w:rPr>
          <w:rFonts w:ascii="Palatino Linotype" w:eastAsia="Palatino Linotype" w:hAnsi="Palatino Linotype" w:cs="Palatino Linotype"/>
        </w:rPr>
      </w:pPr>
    </w:p>
    <w:p w:rsidR="008812D0" w:rsidRDefault="008812D0" w:rsidP="009956F1">
      <w:pPr>
        <w:spacing w:before="240" w:after="240" w:line="360" w:lineRule="auto"/>
        <w:jc w:val="both"/>
        <w:rPr>
          <w:rFonts w:ascii="Palatino Linotype" w:eastAsia="Palatino Linotype" w:hAnsi="Palatino Linotype" w:cs="Palatino Linotype"/>
        </w:rPr>
      </w:pPr>
    </w:p>
    <w:p w:rsidR="008812D0" w:rsidRDefault="008812D0" w:rsidP="009956F1">
      <w:pPr>
        <w:spacing w:before="240" w:after="240" w:line="360" w:lineRule="auto"/>
        <w:jc w:val="both"/>
        <w:rPr>
          <w:rFonts w:ascii="Palatino Linotype" w:eastAsia="Palatino Linotype" w:hAnsi="Palatino Linotype" w:cs="Palatino Linotype"/>
        </w:rPr>
      </w:pPr>
    </w:p>
    <w:p w:rsidR="008812D0" w:rsidRPr="009956F1" w:rsidRDefault="008812D0" w:rsidP="009956F1">
      <w:pPr>
        <w:spacing w:before="240" w:after="240" w:line="360" w:lineRule="auto"/>
        <w:jc w:val="both"/>
        <w:rPr>
          <w:rFonts w:ascii="Palatino Linotype" w:eastAsia="Palatino Linotype" w:hAnsi="Palatino Linotype" w:cs="Palatino Linotype"/>
          <w:color w:val="000000" w:themeColor="text1"/>
        </w:rPr>
      </w:pPr>
    </w:p>
    <w:p w:rsidR="00961086" w:rsidRPr="009956F1" w:rsidRDefault="00961086" w:rsidP="009956F1">
      <w:pPr>
        <w:spacing w:before="240" w:after="240" w:line="360" w:lineRule="auto"/>
        <w:jc w:val="both"/>
        <w:rPr>
          <w:rFonts w:ascii="Palatino Linotype" w:eastAsia="Palatino Linotype" w:hAnsi="Palatino Linotype" w:cs="Palatino Linotype"/>
          <w:color w:val="000000" w:themeColor="text1"/>
        </w:rPr>
      </w:pPr>
    </w:p>
    <w:p w:rsidR="00961086" w:rsidRPr="009956F1" w:rsidRDefault="00961086" w:rsidP="009956F1">
      <w:pPr>
        <w:spacing w:before="240" w:after="240" w:line="360" w:lineRule="auto"/>
        <w:jc w:val="both"/>
        <w:rPr>
          <w:rFonts w:ascii="Palatino Linotype" w:eastAsia="Palatino Linotype" w:hAnsi="Palatino Linotype" w:cs="Palatino Linotype"/>
          <w:color w:val="000000" w:themeColor="text1"/>
        </w:rPr>
      </w:pPr>
    </w:p>
    <w:sectPr w:rsidR="00961086" w:rsidRPr="009956F1" w:rsidSect="009956F1">
      <w:headerReference w:type="default" r:id="rId15"/>
      <w:footerReference w:type="default" r:id="rId16"/>
      <w:headerReference w:type="first" r:id="rId17"/>
      <w:footerReference w:type="first" r:id="rId18"/>
      <w:pgSz w:w="12240" w:h="15840"/>
      <w:pgMar w:top="1417" w:right="1183"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24" w:rsidRDefault="00B32E24">
      <w:r>
        <w:separator/>
      </w:r>
    </w:p>
  </w:endnote>
  <w:endnote w:type="continuationSeparator" w:id="0">
    <w:p w:rsidR="00B32E24" w:rsidRDefault="00B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8" w:rsidRDefault="00F0765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55724">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55724">
      <w:rPr>
        <w:rFonts w:ascii="Palatino Linotype" w:eastAsia="Palatino Linotype" w:hAnsi="Palatino Linotype" w:cs="Palatino Linotype"/>
        <w:b/>
        <w:noProof/>
        <w:color w:val="000000"/>
      </w:rPr>
      <w:t>40</w:t>
    </w:r>
    <w:r>
      <w:rPr>
        <w:rFonts w:ascii="Palatino Linotype" w:eastAsia="Palatino Linotype" w:hAnsi="Palatino Linotype" w:cs="Palatino Linotype"/>
        <w:b/>
        <w:color w:val="000000"/>
      </w:rPr>
      <w:fldChar w:fldCharType="end"/>
    </w:r>
  </w:p>
  <w:p w:rsidR="00F07658" w:rsidRDefault="00F07658">
    <w:pPr>
      <w:pBdr>
        <w:top w:val="nil"/>
        <w:left w:val="nil"/>
        <w:bottom w:val="nil"/>
        <w:right w:val="nil"/>
        <w:between w:val="nil"/>
      </w:pBdr>
      <w:tabs>
        <w:tab w:val="center" w:pos="4252"/>
        <w:tab w:val="right" w:pos="8504"/>
      </w:tabs>
      <w:rPr>
        <w:color w:val="000000"/>
      </w:rPr>
    </w:pPr>
  </w:p>
  <w:p w:rsidR="00F07658" w:rsidRDefault="00F07658">
    <w:pPr>
      <w:pBdr>
        <w:top w:val="nil"/>
        <w:left w:val="nil"/>
        <w:bottom w:val="nil"/>
        <w:right w:val="nil"/>
        <w:between w:val="nil"/>
      </w:pBdr>
      <w:tabs>
        <w:tab w:val="center" w:pos="4252"/>
        <w:tab w:val="right" w:pos="8504"/>
      </w:tabs>
      <w:ind w:firstLine="708"/>
      <w:rPr>
        <w:rFonts w:ascii="Cambria" w:eastAsia="Cambria" w:hAnsi="Cambria" w:cs="Cambria"/>
        <w:color w:val="000000"/>
      </w:rPr>
    </w:pPr>
  </w:p>
  <w:p w:rsidR="00F07658" w:rsidRDefault="00F07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8" w:rsidRDefault="00F0765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5572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55724">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F07658" w:rsidRDefault="00F07658">
    <w:pPr>
      <w:pBdr>
        <w:top w:val="nil"/>
        <w:left w:val="nil"/>
        <w:bottom w:val="nil"/>
        <w:right w:val="nil"/>
        <w:between w:val="nil"/>
      </w:pBdr>
      <w:tabs>
        <w:tab w:val="center" w:pos="4252"/>
        <w:tab w:val="right" w:pos="8504"/>
      </w:tabs>
      <w:rPr>
        <w:rFonts w:ascii="Cambria" w:eastAsia="Cambria" w:hAnsi="Cambria" w:cs="Cambria"/>
        <w:color w:val="000000"/>
      </w:rPr>
    </w:pPr>
  </w:p>
  <w:p w:rsidR="00F07658" w:rsidRDefault="00F076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24" w:rsidRDefault="00B32E24">
      <w:r>
        <w:separator/>
      </w:r>
    </w:p>
  </w:footnote>
  <w:footnote w:type="continuationSeparator" w:id="0">
    <w:p w:rsidR="00B32E24" w:rsidRDefault="00B32E24">
      <w:r>
        <w:continuationSeparator/>
      </w:r>
    </w:p>
  </w:footnote>
  <w:footnote w:id="1">
    <w:p w:rsidR="00F07658" w:rsidRDefault="00F076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2">
    <w:p w:rsidR="00F07658" w:rsidRDefault="00F076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3">
    <w:p w:rsidR="00F07658" w:rsidRDefault="00F076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F07658" w:rsidRDefault="00F0765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5">
    <w:p w:rsidR="00F07658" w:rsidRDefault="00F0765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F07658" w:rsidRDefault="00F0765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F07658" w:rsidRDefault="00F0765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F07658" w:rsidRDefault="00F0765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F07658" w:rsidRDefault="00F07658">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71" w:type="dxa"/>
      <w:tblInd w:w="2410" w:type="dxa"/>
      <w:tblLayout w:type="fixed"/>
      <w:tblLook w:val="0400" w:firstRow="0" w:lastRow="0" w:firstColumn="0" w:lastColumn="0" w:noHBand="0" w:noVBand="1"/>
    </w:tblPr>
    <w:tblGrid>
      <w:gridCol w:w="2701"/>
      <w:gridCol w:w="4670"/>
    </w:tblGrid>
    <w:tr w:rsidR="00F07658" w:rsidRPr="009956F1" w:rsidTr="009956F1">
      <w:tc>
        <w:tcPr>
          <w:tcW w:w="2701"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Recurso de Revisión:</w:t>
          </w:r>
        </w:p>
      </w:tc>
      <w:tc>
        <w:tcPr>
          <w:tcW w:w="4670" w:type="dxa"/>
          <w:vAlign w:val="center"/>
        </w:tcPr>
        <w:p w:rsidR="00F07658" w:rsidRPr="009956F1" w:rsidRDefault="00F07658">
          <w:pPr>
            <w:rPr>
              <w:rFonts w:ascii="Palatino Linotype" w:eastAsia="Palatino Linotype" w:hAnsi="Palatino Linotype" w:cs="Palatino Linotype"/>
            </w:rPr>
          </w:pPr>
          <w:r w:rsidRPr="009956F1">
            <w:rPr>
              <w:rFonts w:ascii="Palatino Linotype" w:eastAsia="Palatino Linotype" w:hAnsi="Palatino Linotype" w:cs="Palatino Linotype"/>
            </w:rPr>
            <w:t xml:space="preserve">01983/INFOEM/IP/RR/2025 y Acumulado </w:t>
          </w:r>
        </w:p>
      </w:tc>
    </w:tr>
    <w:tr w:rsidR="00F07658" w:rsidRPr="009956F1" w:rsidTr="009956F1">
      <w:trPr>
        <w:trHeight w:val="228"/>
      </w:trPr>
      <w:tc>
        <w:tcPr>
          <w:tcW w:w="2701"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Sujeto Obligado:</w:t>
          </w:r>
        </w:p>
      </w:tc>
      <w:tc>
        <w:tcPr>
          <w:tcW w:w="4670" w:type="dxa"/>
          <w:vAlign w:val="center"/>
        </w:tcPr>
        <w:p w:rsidR="00F07658" w:rsidRPr="009956F1" w:rsidRDefault="00F07658">
          <w:pPr>
            <w:rPr>
              <w:rFonts w:ascii="Palatino Linotype" w:eastAsia="Palatino Linotype" w:hAnsi="Palatino Linotype" w:cs="Palatino Linotype"/>
            </w:rPr>
          </w:pPr>
          <w:r w:rsidRPr="009956F1">
            <w:rPr>
              <w:rFonts w:ascii="Palatino Linotype" w:eastAsia="Palatino Linotype" w:hAnsi="Palatino Linotype" w:cs="Palatino Linotype"/>
            </w:rPr>
            <w:t>Ayuntamiento de Metepec</w:t>
          </w:r>
        </w:p>
      </w:tc>
    </w:tr>
    <w:tr w:rsidR="00F07658" w:rsidRPr="009956F1" w:rsidTr="009956F1">
      <w:tc>
        <w:tcPr>
          <w:tcW w:w="2701"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Comisionada ponente:</w:t>
          </w:r>
        </w:p>
      </w:tc>
      <w:tc>
        <w:tcPr>
          <w:tcW w:w="4670" w:type="dxa"/>
          <w:vAlign w:val="center"/>
        </w:tcPr>
        <w:p w:rsidR="00F07658" w:rsidRPr="009956F1" w:rsidRDefault="00F07658">
          <w:pPr>
            <w:ind w:right="-533"/>
            <w:rPr>
              <w:rFonts w:ascii="Palatino Linotype" w:eastAsia="Palatino Linotype" w:hAnsi="Palatino Linotype" w:cs="Palatino Linotype"/>
            </w:rPr>
          </w:pPr>
          <w:r w:rsidRPr="009956F1">
            <w:rPr>
              <w:rFonts w:ascii="Palatino Linotype" w:eastAsia="Palatino Linotype" w:hAnsi="Palatino Linotype" w:cs="Palatino Linotype"/>
            </w:rPr>
            <w:t xml:space="preserve">María del Rosario Mejía Ayala  </w:t>
          </w:r>
        </w:p>
      </w:tc>
    </w:tr>
  </w:tbl>
  <w:p w:rsidR="00F07658" w:rsidRDefault="00A55724" w:rsidP="00A55724">
    <w:pPr>
      <w:pBdr>
        <w:top w:val="nil"/>
        <w:left w:val="nil"/>
        <w:bottom w:val="nil"/>
        <w:right w:val="nil"/>
        <w:between w:val="nil"/>
      </w:pBdr>
      <w:tabs>
        <w:tab w:val="center" w:pos="4252"/>
        <w:tab w:val="right" w:pos="8504"/>
        <w:tab w:val="left" w:pos="2326"/>
      </w:tabs>
    </w:pPr>
    <w:r>
      <w:rPr>
        <w:noProof/>
        <w:lang w:val="es-MX"/>
      </w:rPr>
      <w:drawing>
        <wp:anchor distT="0" distB="0" distL="0" distR="0" simplePos="0" relativeHeight="251658240" behindDoc="1" locked="0" layoutInCell="1" hidden="0" allowOverlap="1">
          <wp:simplePos x="0" y="0"/>
          <wp:positionH relativeFrom="column">
            <wp:posOffset>-968795</wp:posOffset>
          </wp:positionH>
          <wp:positionV relativeFrom="paragraph">
            <wp:posOffset>-1204355</wp:posOffset>
          </wp:positionV>
          <wp:extent cx="7635875" cy="9943465"/>
          <wp:effectExtent l="0" t="0" r="0" b="0"/>
          <wp:wrapNone/>
          <wp:docPr id="1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F07658">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58" w:rsidRDefault="00F07658">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-353059</wp:posOffset>
          </wp:positionV>
          <wp:extent cx="7635875" cy="9943465"/>
          <wp:effectExtent l="0" t="0" r="0" b="0"/>
          <wp:wrapNone/>
          <wp:docPr id="1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7938" w:type="dxa"/>
      <w:tblInd w:w="2268" w:type="dxa"/>
      <w:tblLayout w:type="fixed"/>
      <w:tblLook w:val="0400" w:firstRow="0" w:lastRow="0" w:firstColumn="0" w:lastColumn="0" w:noHBand="0" w:noVBand="1"/>
    </w:tblPr>
    <w:tblGrid>
      <w:gridCol w:w="2835"/>
      <w:gridCol w:w="5103"/>
    </w:tblGrid>
    <w:tr w:rsidR="00F07658" w:rsidRPr="009956F1" w:rsidTr="009956F1">
      <w:trPr>
        <w:trHeight w:val="277"/>
      </w:trPr>
      <w:tc>
        <w:tcPr>
          <w:tcW w:w="2835"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Recurso de Revisión:</w:t>
          </w:r>
        </w:p>
      </w:tc>
      <w:tc>
        <w:tcPr>
          <w:tcW w:w="5103" w:type="dxa"/>
          <w:vAlign w:val="center"/>
        </w:tcPr>
        <w:p w:rsidR="00F07658" w:rsidRPr="009956F1" w:rsidRDefault="00F07658" w:rsidP="009956F1">
          <w:pPr>
            <w:rPr>
              <w:rFonts w:ascii="Palatino Linotype" w:eastAsia="Palatino Linotype" w:hAnsi="Palatino Linotype" w:cs="Palatino Linotype"/>
            </w:rPr>
          </w:pPr>
          <w:r w:rsidRPr="009956F1">
            <w:rPr>
              <w:rFonts w:ascii="Palatino Linotype" w:eastAsia="Palatino Linotype" w:hAnsi="Palatino Linotype" w:cs="Palatino Linotype"/>
            </w:rPr>
            <w:t xml:space="preserve">01983/INFOEM/IP/RR/2025 </w:t>
          </w:r>
          <w:r w:rsidR="009956F1">
            <w:rPr>
              <w:rFonts w:ascii="Palatino Linotype" w:eastAsia="Palatino Linotype" w:hAnsi="Palatino Linotype" w:cs="Palatino Linotype"/>
            </w:rPr>
            <w:t>y</w:t>
          </w:r>
          <w:r w:rsidRPr="009956F1">
            <w:rPr>
              <w:rFonts w:ascii="Palatino Linotype" w:eastAsia="Palatino Linotype" w:hAnsi="Palatino Linotype" w:cs="Palatino Linotype"/>
            </w:rPr>
            <w:t xml:space="preserve"> </w:t>
          </w:r>
          <w:r w:rsidR="009956F1" w:rsidRPr="009956F1">
            <w:rPr>
              <w:rFonts w:ascii="Palatino Linotype" w:eastAsia="Palatino Linotype" w:hAnsi="Palatino Linotype" w:cs="Palatino Linotype"/>
            </w:rPr>
            <w:t>Acumulado</w:t>
          </w:r>
          <w:r w:rsidRPr="009956F1">
            <w:rPr>
              <w:rFonts w:ascii="Palatino Linotype" w:eastAsia="Palatino Linotype" w:hAnsi="Palatino Linotype" w:cs="Palatino Linotype"/>
            </w:rPr>
            <w:t xml:space="preserve"> </w:t>
          </w:r>
        </w:p>
      </w:tc>
    </w:tr>
    <w:tr w:rsidR="00F07658" w:rsidRPr="009956F1" w:rsidTr="009956F1">
      <w:tc>
        <w:tcPr>
          <w:tcW w:w="2835"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Recurrente:</w:t>
          </w:r>
        </w:p>
      </w:tc>
      <w:tc>
        <w:tcPr>
          <w:tcW w:w="5103" w:type="dxa"/>
          <w:vAlign w:val="center"/>
        </w:tcPr>
        <w:p w:rsidR="00F07658" w:rsidRPr="009956F1" w:rsidRDefault="00F07658">
          <w:pPr>
            <w:rPr>
              <w:rFonts w:ascii="Palatino Linotype" w:eastAsia="Palatino Linotype" w:hAnsi="Palatino Linotype" w:cs="Palatino Linotype"/>
            </w:rPr>
          </w:pPr>
        </w:p>
      </w:tc>
    </w:tr>
    <w:tr w:rsidR="00F07658" w:rsidRPr="009956F1" w:rsidTr="009956F1">
      <w:trPr>
        <w:trHeight w:val="228"/>
      </w:trPr>
      <w:tc>
        <w:tcPr>
          <w:tcW w:w="2835"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Sujeto Obligado:</w:t>
          </w:r>
        </w:p>
      </w:tc>
      <w:tc>
        <w:tcPr>
          <w:tcW w:w="5103" w:type="dxa"/>
          <w:vAlign w:val="center"/>
        </w:tcPr>
        <w:p w:rsidR="00F07658" w:rsidRPr="009956F1" w:rsidRDefault="00F07658">
          <w:pPr>
            <w:rPr>
              <w:rFonts w:ascii="Palatino Linotype" w:eastAsia="Palatino Linotype" w:hAnsi="Palatino Linotype" w:cs="Palatino Linotype"/>
            </w:rPr>
          </w:pPr>
          <w:r w:rsidRPr="009956F1">
            <w:rPr>
              <w:rFonts w:ascii="Palatino Linotype" w:eastAsia="Palatino Linotype" w:hAnsi="Palatino Linotype" w:cs="Palatino Linotype"/>
            </w:rPr>
            <w:t>Ayuntamiento de Metepec.</w:t>
          </w:r>
        </w:p>
      </w:tc>
    </w:tr>
    <w:tr w:rsidR="00F07658" w:rsidRPr="009956F1" w:rsidTr="009956F1">
      <w:tc>
        <w:tcPr>
          <w:tcW w:w="2835" w:type="dxa"/>
          <w:vAlign w:val="center"/>
        </w:tcPr>
        <w:p w:rsidR="00F07658" w:rsidRPr="009956F1" w:rsidRDefault="00F07658" w:rsidP="009956F1">
          <w:pPr>
            <w:jc w:val="right"/>
            <w:rPr>
              <w:rFonts w:ascii="Palatino Linotype" w:eastAsia="Palatino Linotype" w:hAnsi="Palatino Linotype" w:cs="Palatino Linotype"/>
              <w:b/>
            </w:rPr>
          </w:pPr>
          <w:r w:rsidRPr="009956F1">
            <w:rPr>
              <w:rFonts w:ascii="Palatino Linotype" w:eastAsia="Palatino Linotype" w:hAnsi="Palatino Linotype" w:cs="Palatino Linotype"/>
              <w:b/>
            </w:rPr>
            <w:t>Comisionada Ponente:</w:t>
          </w:r>
        </w:p>
      </w:tc>
      <w:tc>
        <w:tcPr>
          <w:tcW w:w="5103" w:type="dxa"/>
          <w:vAlign w:val="center"/>
        </w:tcPr>
        <w:p w:rsidR="00F07658" w:rsidRPr="009956F1" w:rsidRDefault="00F07658">
          <w:pPr>
            <w:ind w:right="-533"/>
            <w:rPr>
              <w:rFonts w:ascii="Palatino Linotype" w:eastAsia="Palatino Linotype" w:hAnsi="Palatino Linotype" w:cs="Palatino Linotype"/>
            </w:rPr>
          </w:pPr>
          <w:r w:rsidRPr="009956F1">
            <w:rPr>
              <w:rFonts w:ascii="Palatino Linotype" w:eastAsia="Palatino Linotype" w:hAnsi="Palatino Linotype" w:cs="Palatino Linotype"/>
            </w:rPr>
            <w:t>María del Rosario Mejía Ayala</w:t>
          </w:r>
        </w:p>
      </w:tc>
    </w:tr>
  </w:tbl>
  <w:p w:rsidR="00F07658" w:rsidRDefault="00F076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153B"/>
    <w:multiLevelType w:val="multilevel"/>
    <w:tmpl w:val="4594C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F11C86"/>
    <w:multiLevelType w:val="hybridMultilevel"/>
    <w:tmpl w:val="E6A28FE8"/>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15:restartNumberingAfterBreak="0">
    <w:nsid w:val="12381C23"/>
    <w:multiLevelType w:val="multilevel"/>
    <w:tmpl w:val="47C83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8F2F35"/>
    <w:multiLevelType w:val="multilevel"/>
    <w:tmpl w:val="60BEF230"/>
    <w:lvl w:ilvl="0">
      <w:start w:val="73"/>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0839D1"/>
    <w:multiLevelType w:val="hybridMultilevel"/>
    <w:tmpl w:val="F1E44632"/>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79924DA8">
      <w:numFmt w:val="bullet"/>
      <w:lvlText w:val="•"/>
      <w:lvlJc w:val="left"/>
      <w:pPr>
        <w:ind w:left="2340" w:hanging="360"/>
      </w:pPr>
      <w:rPr>
        <w:rFonts w:ascii="Palatino Linotype" w:eastAsia="Times New Roman" w:hAnsi="Palatino Linotype"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831522"/>
    <w:multiLevelType w:val="hybridMultilevel"/>
    <w:tmpl w:val="E808299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 w15:restartNumberingAfterBreak="0">
    <w:nsid w:val="5B175705"/>
    <w:multiLevelType w:val="multilevel"/>
    <w:tmpl w:val="3BF48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A34320"/>
    <w:multiLevelType w:val="multilevel"/>
    <w:tmpl w:val="DEA2A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B86EA2"/>
    <w:multiLevelType w:val="multilevel"/>
    <w:tmpl w:val="2152ABF8"/>
    <w:lvl w:ilvl="0">
      <w:start w:val="1"/>
      <w:numFmt w:val="lowerLetter"/>
      <w:lvlText w:val="%1)"/>
      <w:lvlJc w:val="left"/>
      <w:pPr>
        <w:ind w:left="149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B008ED"/>
    <w:multiLevelType w:val="multilevel"/>
    <w:tmpl w:val="5A8C19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837D4D"/>
    <w:multiLevelType w:val="multilevel"/>
    <w:tmpl w:val="7F9C0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B93F2A"/>
    <w:multiLevelType w:val="multilevel"/>
    <w:tmpl w:val="BAA02A4C"/>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0105F3"/>
    <w:multiLevelType w:val="multilevel"/>
    <w:tmpl w:val="D5B87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0"/>
  </w:num>
  <w:num w:numId="3">
    <w:abstractNumId w:val="0"/>
  </w:num>
  <w:num w:numId="4">
    <w:abstractNumId w:val="2"/>
  </w:num>
  <w:num w:numId="5">
    <w:abstractNumId w:val="7"/>
  </w:num>
  <w:num w:numId="6">
    <w:abstractNumId w:val="12"/>
  </w:num>
  <w:num w:numId="7">
    <w:abstractNumId w:val="9"/>
  </w:num>
  <w:num w:numId="8">
    <w:abstractNumId w:val="3"/>
  </w:num>
  <w:num w:numId="9">
    <w:abstractNumId w:val="8"/>
  </w:num>
  <w:num w:numId="10">
    <w:abstractNumId w:val="6"/>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01"/>
    <w:rsid w:val="00095AE9"/>
    <w:rsid w:val="001E65DE"/>
    <w:rsid w:val="002824CB"/>
    <w:rsid w:val="002C3F38"/>
    <w:rsid w:val="003A2D66"/>
    <w:rsid w:val="007144B9"/>
    <w:rsid w:val="00832A00"/>
    <w:rsid w:val="008812D0"/>
    <w:rsid w:val="00920D48"/>
    <w:rsid w:val="00961086"/>
    <w:rsid w:val="009846D0"/>
    <w:rsid w:val="009956F1"/>
    <w:rsid w:val="00997C01"/>
    <w:rsid w:val="00A55724"/>
    <w:rsid w:val="00A83376"/>
    <w:rsid w:val="00A83FA1"/>
    <w:rsid w:val="00B32E24"/>
    <w:rsid w:val="00BB3803"/>
    <w:rsid w:val="00CD7213"/>
    <w:rsid w:val="00E20447"/>
    <w:rsid w:val="00E41F9C"/>
    <w:rsid w:val="00EA1E04"/>
    <w:rsid w:val="00EB65CE"/>
    <w:rsid w:val="00F07658"/>
    <w:rsid w:val="00FE75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931215-C761-467A-9C94-FB4E8B62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629440">
      <w:bodyDiv w:val="1"/>
      <w:marLeft w:val="0"/>
      <w:marRight w:val="0"/>
      <w:marTop w:val="0"/>
      <w:marBottom w:val="0"/>
      <w:divBdr>
        <w:top w:val="none" w:sz="0" w:space="0" w:color="auto"/>
        <w:left w:val="none" w:sz="0" w:space="0" w:color="auto"/>
        <w:bottom w:val="none" w:sz="0" w:space="0" w:color="auto"/>
        <w:right w:val="none" w:sz="0" w:space="0" w:color="auto"/>
      </w:divBdr>
      <w:divsChild>
        <w:div w:id="752318002">
          <w:marLeft w:val="-28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4UncKacRQ1TsJougIXAbziw==">CgMxLjAyDmgueWt3aWk1MnR6eXZsMg5oLjhsMnkxczZkMHY2ZTIOaC4zbXBtMHpsa3lrejkyDmguc2hlcnllejlwMzJ4Mg5oLmdobzd6YnVqZTFnejIOaC5rbmR0ZDNoc3l1OTMyDWguN3ZwcjQ0anc5bmoyDmguc3kyaXhmOGZidDYyMg5oLnB0amhpamVxYnh4czIOaC44dDlvMXF1b2g4NmsyDmguaDAyOGxud3Fscnl3Mg5oLnFjaGt3aHQ2ZWJsMzINaC5hd3h5cjhlNzZtdDIOaC5xMDh6M2s1MzJrM2s4AHIhMU9FNkJmOHdtTU5lMmk1bzJkWnRTbUNNeGp2V3RBbU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40</Pages>
  <Words>9924</Words>
  <Characters>54588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15</cp:revision>
  <cp:lastPrinted>2025-06-13T16:17:00Z</cp:lastPrinted>
  <dcterms:created xsi:type="dcterms:W3CDTF">2025-05-20T19:37:00Z</dcterms:created>
  <dcterms:modified xsi:type="dcterms:W3CDTF">2025-06-18T20:29:00Z</dcterms:modified>
</cp:coreProperties>
</file>