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231545998"/>
        <w:docPartObj>
          <w:docPartGallery w:val="Table of Contents"/>
          <w:docPartUnique/>
        </w:docPartObj>
      </w:sdtPr>
      <w:sdtEndPr>
        <w:rPr>
          <w:b/>
          <w:bCs/>
        </w:rPr>
      </w:sdtEndPr>
      <w:sdtContent>
        <w:p w14:paraId="5638C56D" w14:textId="77777777" w:rsidR="000162A1" w:rsidRPr="00E6373B" w:rsidRDefault="000162A1" w:rsidP="00E6373B">
          <w:pPr>
            <w:pStyle w:val="TtulodeTDC"/>
            <w:rPr>
              <w:rFonts w:ascii="Palatino Linotype" w:hAnsi="Palatino Linotype"/>
              <w:color w:val="auto"/>
              <w:sz w:val="22"/>
              <w:szCs w:val="22"/>
            </w:rPr>
          </w:pPr>
          <w:r w:rsidRPr="00E6373B">
            <w:rPr>
              <w:rFonts w:ascii="Palatino Linotype" w:hAnsi="Palatino Linotype"/>
              <w:color w:val="auto"/>
              <w:sz w:val="22"/>
              <w:szCs w:val="22"/>
              <w:lang w:val="es-ES"/>
            </w:rPr>
            <w:t>Contenido</w:t>
          </w:r>
        </w:p>
        <w:p w14:paraId="64FD36D3" w14:textId="57696A4A" w:rsidR="00E6373B" w:rsidRPr="00E6373B" w:rsidRDefault="000162A1" w:rsidP="00E6373B">
          <w:pPr>
            <w:pStyle w:val="TDC1"/>
            <w:tabs>
              <w:tab w:val="right" w:leader="dot" w:pos="9034"/>
            </w:tabs>
            <w:rPr>
              <w:rFonts w:asciiTheme="minorHAnsi" w:eastAsiaTheme="minorEastAsia" w:hAnsiTheme="minorHAnsi" w:cstheme="minorBidi"/>
              <w:noProof/>
            </w:rPr>
          </w:pPr>
          <w:r w:rsidRPr="00E6373B">
            <w:rPr>
              <w:b/>
              <w:bCs/>
              <w:lang w:val="es-ES"/>
            </w:rPr>
            <w:fldChar w:fldCharType="begin"/>
          </w:r>
          <w:r w:rsidRPr="00E6373B">
            <w:rPr>
              <w:b/>
              <w:bCs/>
              <w:lang w:val="es-ES"/>
            </w:rPr>
            <w:instrText xml:space="preserve"> TOC \o "1-3" \h \z \u </w:instrText>
          </w:r>
          <w:r w:rsidRPr="00E6373B">
            <w:rPr>
              <w:b/>
              <w:bCs/>
              <w:lang w:val="es-ES"/>
            </w:rPr>
            <w:fldChar w:fldCharType="separate"/>
          </w:r>
          <w:hyperlink w:anchor="_Toc200541018" w:history="1">
            <w:r w:rsidR="00E6373B" w:rsidRPr="00E6373B">
              <w:rPr>
                <w:rStyle w:val="Hipervnculo"/>
                <w:noProof/>
                <w:color w:val="auto"/>
              </w:rPr>
              <w:t>ANTECEDENTES</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_Toc200541018 \h </w:instrText>
            </w:r>
            <w:r w:rsidR="00E6373B" w:rsidRPr="00E6373B">
              <w:rPr>
                <w:noProof/>
                <w:webHidden/>
              </w:rPr>
            </w:r>
            <w:r w:rsidR="00E6373B" w:rsidRPr="00E6373B">
              <w:rPr>
                <w:noProof/>
                <w:webHidden/>
              </w:rPr>
              <w:fldChar w:fldCharType="separate"/>
            </w:r>
            <w:r w:rsidR="00044535">
              <w:rPr>
                <w:noProof/>
                <w:webHidden/>
              </w:rPr>
              <w:t>1</w:t>
            </w:r>
            <w:r w:rsidR="00E6373B" w:rsidRPr="00E6373B">
              <w:rPr>
                <w:noProof/>
                <w:webHidden/>
              </w:rPr>
              <w:fldChar w:fldCharType="end"/>
            </w:r>
          </w:hyperlink>
        </w:p>
        <w:p w14:paraId="612D31B0" w14:textId="5145D78B" w:rsidR="00E6373B" w:rsidRPr="00E6373B" w:rsidRDefault="0061334B" w:rsidP="00E6373B">
          <w:pPr>
            <w:pStyle w:val="TDC2"/>
            <w:tabs>
              <w:tab w:val="right" w:leader="dot" w:pos="9034"/>
            </w:tabs>
            <w:rPr>
              <w:rFonts w:asciiTheme="minorHAnsi" w:eastAsiaTheme="minorEastAsia" w:hAnsiTheme="minorHAnsi" w:cstheme="minorBidi"/>
              <w:noProof/>
            </w:rPr>
          </w:pPr>
          <w:hyperlink w:anchor="_Toc200541019" w:history="1">
            <w:r w:rsidR="00E6373B" w:rsidRPr="00E6373B">
              <w:rPr>
                <w:rStyle w:val="Hipervnculo"/>
                <w:noProof/>
                <w:color w:val="auto"/>
              </w:rPr>
              <w:t>DE LA SOLICITUD DE INFORMACIÓN</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_Toc200541019 \h </w:instrText>
            </w:r>
            <w:r w:rsidR="00E6373B" w:rsidRPr="00E6373B">
              <w:rPr>
                <w:noProof/>
                <w:webHidden/>
              </w:rPr>
            </w:r>
            <w:r w:rsidR="00E6373B" w:rsidRPr="00E6373B">
              <w:rPr>
                <w:noProof/>
                <w:webHidden/>
              </w:rPr>
              <w:fldChar w:fldCharType="separate"/>
            </w:r>
            <w:r w:rsidR="00044535">
              <w:rPr>
                <w:noProof/>
                <w:webHidden/>
              </w:rPr>
              <w:t>1</w:t>
            </w:r>
            <w:r w:rsidR="00E6373B" w:rsidRPr="00E6373B">
              <w:rPr>
                <w:noProof/>
                <w:webHidden/>
              </w:rPr>
              <w:fldChar w:fldCharType="end"/>
            </w:r>
          </w:hyperlink>
        </w:p>
        <w:p w14:paraId="1DD82281" w14:textId="1FFB9E65"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20" w:history="1">
            <w:r w:rsidR="00E6373B" w:rsidRPr="00E6373B">
              <w:rPr>
                <w:rStyle w:val="Hipervnculo"/>
                <w:noProof/>
                <w:color w:val="auto"/>
              </w:rPr>
              <w:t>a) Solicitud de información</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_Toc200541020 \h </w:instrText>
            </w:r>
            <w:r w:rsidR="00E6373B" w:rsidRPr="00E6373B">
              <w:rPr>
                <w:noProof/>
                <w:webHidden/>
              </w:rPr>
            </w:r>
            <w:r w:rsidR="00E6373B" w:rsidRPr="00E6373B">
              <w:rPr>
                <w:noProof/>
                <w:webHidden/>
              </w:rPr>
              <w:fldChar w:fldCharType="separate"/>
            </w:r>
            <w:r w:rsidR="00044535">
              <w:rPr>
                <w:noProof/>
                <w:webHidden/>
              </w:rPr>
              <w:t>1</w:t>
            </w:r>
            <w:r w:rsidR="00E6373B" w:rsidRPr="00E6373B">
              <w:rPr>
                <w:noProof/>
                <w:webHidden/>
              </w:rPr>
              <w:fldChar w:fldCharType="end"/>
            </w:r>
          </w:hyperlink>
        </w:p>
        <w:p w14:paraId="07B0621E" w14:textId="486C8770"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21" w:history="1">
            <w:r w:rsidR="00E6373B" w:rsidRPr="00E6373B">
              <w:rPr>
                <w:rStyle w:val="Hipervnculo"/>
                <w:noProof/>
                <w:color w:val="auto"/>
              </w:rPr>
              <w:t>b) Turno de la solicitud de información</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_Toc200541021 \h </w:instrText>
            </w:r>
            <w:r w:rsidR="00E6373B" w:rsidRPr="00E6373B">
              <w:rPr>
                <w:noProof/>
                <w:webHidden/>
              </w:rPr>
            </w:r>
            <w:r w:rsidR="00E6373B" w:rsidRPr="00E6373B">
              <w:rPr>
                <w:noProof/>
                <w:webHidden/>
              </w:rPr>
              <w:fldChar w:fldCharType="separate"/>
            </w:r>
            <w:r w:rsidR="00044535">
              <w:rPr>
                <w:noProof/>
                <w:webHidden/>
              </w:rPr>
              <w:t>2</w:t>
            </w:r>
            <w:r w:rsidR="00E6373B" w:rsidRPr="00E6373B">
              <w:rPr>
                <w:noProof/>
                <w:webHidden/>
              </w:rPr>
              <w:fldChar w:fldCharType="end"/>
            </w:r>
          </w:hyperlink>
        </w:p>
        <w:p w14:paraId="14B0D5AB" w14:textId="5D672B00"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22" w:history="1">
            <w:r w:rsidR="00E6373B" w:rsidRPr="00E6373B">
              <w:rPr>
                <w:rStyle w:val="Hipervnculo"/>
                <w:noProof/>
                <w:color w:val="auto"/>
              </w:rPr>
              <w:t>c) Respuesta del Sujeto Obligado</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_Toc200541022 \h </w:instrText>
            </w:r>
            <w:r w:rsidR="00E6373B" w:rsidRPr="00E6373B">
              <w:rPr>
                <w:noProof/>
                <w:webHidden/>
              </w:rPr>
            </w:r>
            <w:r w:rsidR="00E6373B" w:rsidRPr="00E6373B">
              <w:rPr>
                <w:noProof/>
                <w:webHidden/>
              </w:rPr>
              <w:fldChar w:fldCharType="separate"/>
            </w:r>
            <w:r w:rsidR="00044535">
              <w:rPr>
                <w:noProof/>
                <w:webHidden/>
              </w:rPr>
              <w:t>2</w:t>
            </w:r>
            <w:r w:rsidR="00E6373B" w:rsidRPr="00E6373B">
              <w:rPr>
                <w:noProof/>
                <w:webHidden/>
              </w:rPr>
              <w:fldChar w:fldCharType="end"/>
            </w:r>
          </w:hyperlink>
        </w:p>
        <w:p w14:paraId="5F01C082" w14:textId="25F15719" w:rsidR="00E6373B" w:rsidRPr="00E6373B" w:rsidRDefault="0061334B" w:rsidP="00E6373B">
          <w:pPr>
            <w:pStyle w:val="TDC2"/>
            <w:tabs>
              <w:tab w:val="right" w:leader="dot" w:pos="9034"/>
            </w:tabs>
            <w:rPr>
              <w:rFonts w:asciiTheme="minorHAnsi" w:eastAsiaTheme="minorEastAsia" w:hAnsiTheme="minorHAnsi" w:cstheme="minorBidi"/>
              <w:noProof/>
            </w:rPr>
          </w:pPr>
          <w:hyperlink w:anchor="_Toc200541023" w:history="1">
            <w:r w:rsidR="00E6373B" w:rsidRPr="00E6373B">
              <w:rPr>
                <w:rStyle w:val="Hipervnculo"/>
                <w:noProof/>
                <w:color w:val="auto"/>
              </w:rPr>
              <w:t>DEL RECURSO DE REVISIÓN</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_Toc200541023 \h </w:instrText>
            </w:r>
            <w:r w:rsidR="00E6373B" w:rsidRPr="00E6373B">
              <w:rPr>
                <w:noProof/>
                <w:webHidden/>
              </w:rPr>
            </w:r>
            <w:r w:rsidR="00E6373B" w:rsidRPr="00E6373B">
              <w:rPr>
                <w:noProof/>
                <w:webHidden/>
              </w:rPr>
              <w:fldChar w:fldCharType="separate"/>
            </w:r>
            <w:r w:rsidR="00044535">
              <w:rPr>
                <w:noProof/>
                <w:webHidden/>
              </w:rPr>
              <w:t>3</w:t>
            </w:r>
            <w:r w:rsidR="00E6373B" w:rsidRPr="00E6373B">
              <w:rPr>
                <w:noProof/>
                <w:webHidden/>
              </w:rPr>
              <w:fldChar w:fldCharType="end"/>
            </w:r>
          </w:hyperlink>
        </w:p>
        <w:p w14:paraId="61432EB0" w14:textId="616FBDCF"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24" w:history="1">
            <w:r w:rsidR="00E6373B" w:rsidRPr="00E6373B">
              <w:rPr>
                <w:rStyle w:val="Hipervnculo"/>
                <w:noProof/>
                <w:color w:val="auto"/>
              </w:rPr>
              <w:t>a) Interposición del Recurso de Revisión</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_Toc200541024 \h </w:instrText>
            </w:r>
            <w:r w:rsidR="00E6373B" w:rsidRPr="00E6373B">
              <w:rPr>
                <w:noProof/>
                <w:webHidden/>
              </w:rPr>
            </w:r>
            <w:r w:rsidR="00E6373B" w:rsidRPr="00E6373B">
              <w:rPr>
                <w:noProof/>
                <w:webHidden/>
              </w:rPr>
              <w:fldChar w:fldCharType="separate"/>
            </w:r>
            <w:r w:rsidR="00044535">
              <w:rPr>
                <w:noProof/>
                <w:webHidden/>
              </w:rPr>
              <w:t>3</w:t>
            </w:r>
            <w:r w:rsidR="00E6373B" w:rsidRPr="00E6373B">
              <w:rPr>
                <w:noProof/>
                <w:webHidden/>
              </w:rPr>
              <w:fldChar w:fldCharType="end"/>
            </w:r>
          </w:hyperlink>
        </w:p>
        <w:p w14:paraId="6963129E" w14:textId="3EAB33D1"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25" w:history="1">
            <w:r w:rsidR="00E6373B" w:rsidRPr="00E6373B">
              <w:rPr>
                <w:rStyle w:val="Hipervnculo"/>
                <w:noProof/>
                <w:color w:val="auto"/>
              </w:rPr>
              <w:t>b) Turno del Recurso de Revisión</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_Toc200541025 \h </w:instrText>
            </w:r>
            <w:r w:rsidR="00E6373B" w:rsidRPr="00E6373B">
              <w:rPr>
                <w:noProof/>
                <w:webHidden/>
              </w:rPr>
            </w:r>
            <w:r w:rsidR="00E6373B" w:rsidRPr="00E6373B">
              <w:rPr>
                <w:noProof/>
                <w:webHidden/>
              </w:rPr>
              <w:fldChar w:fldCharType="separate"/>
            </w:r>
            <w:r w:rsidR="00044535">
              <w:rPr>
                <w:noProof/>
                <w:webHidden/>
              </w:rPr>
              <w:t>4</w:t>
            </w:r>
            <w:r w:rsidR="00E6373B" w:rsidRPr="00E6373B">
              <w:rPr>
                <w:noProof/>
                <w:webHidden/>
              </w:rPr>
              <w:fldChar w:fldCharType="end"/>
            </w:r>
          </w:hyperlink>
        </w:p>
        <w:p w14:paraId="18CE1AD5" w14:textId="3C4FC67A"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26" w:history="1">
            <w:r w:rsidR="00E6373B" w:rsidRPr="00E6373B">
              <w:rPr>
                <w:rStyle w:val="Hipervnculo"/>
                <w:noProof/>
                <w:color w:val="auto"/>
              </w:rPr>
              <w:t>c) Admisión del Recurso de Revisión</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_Toc200541026 \h </w:instrText>
            </w:r>
            <w:r w:rsidR="00E6373B" w:rsidRPr="00E6373B">
              <w:rPr>
                <w:noProof/>
                <w:webHidden/>
              </w:rPr>
            </w:r>
            <w:r w:rsidR="00E6373B" w:rsidRPr="00E6373B">
              <w:rPr>
                <w:noProof/>
                <w:webHidden/>
              </w:rPr>
              <w:fldChar w:fldCharType="separate"/>
            </w:r>
            <w:r w:rsidR="00044535">
              <w:rPr>
                <w:noProof/>
                <w:webHidden/>
              </w:rPr>
              <w:t>5</w:t>
            </w:r>
            <w:r w:rsidR="00E6373B" w:rsidRPr="00E6373B">
              <w:rPr>
                <w:noProof/>
                <w:webHidden/>
              </w:rPr>
              <w:fldChar w:fldCharType="end"/>
            </w:r>
          </w:hyperlink>
        </w:p>
        <w:p w14:paraId="35E81247" w14:textId="27637C90"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27" w:history="1">
            <w:r w:rsidR="00E6373B" w:rsidRPr="00E6373B">
              <w:rPr>
                <w:rStyle w:val="Hipervnculo"/>
                <w:noProof/>
                <w:color w:val="auto"/>
              </w:rPr>
              <w:t>d) Informe Justificado del Sujeto Obligado</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_Toc200541027 \h </w:instrText>
            </w:r>
            <w:r w:rsidR="00E6373B" w:rsidRPr="00E6373B">
              <w:rPr>
                <w:noProof/>
                <w:webHidden/>
              </w:rPr>
            </w:r>
            <w:r w:rsidR="00E6373B" w:rsidRPr="00E6373B">
              <w:rPr>
                <w:noProof/>
                <w:webHidden/>
              </w:rPr>
              <w:fldChar w:fldCharType="separate"/>
            </w:r>
            <w:r w:rsidR="00044535">
              <w:rPr>
                <w:noProof/>
                <w:webHidden/>
              </w:rPr>
              <w:t>5</w:t>
            </w:r>
            <w:r w:rsidR="00E6373B" w:rsidRPr="00E6373B">
              <w:rPr>
                <w:noProof/>
                <w:webHidden/>
              </w:rPr>
              <w:fldChar w:fldCharType="end"/>
            </w:r>
          </w:hyperlink>
        </w:p>
        <w:p w14:paraId="231210C6" w14:textId="715911A6"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28" w:history="1">
            <w:r w:rsidR="00E6373B" w:rsidRPr="00E6373B">
              <w:rPr>
                <w:rStyle w:val="Hipervnculo"/>
                <w:noProof/>
                <w:color w:val="auto"/>
              </w:rPr>
              <w:t>e) Manifestaciones de la Parte Recurrente</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_Toc200541028 \h </w:instrText>
            </w:r>
            <w:r w:rsidR="00E6373B" w:rsidRPr="00E6373B">
              <w:rPr>
                <w:noProof/>
                <w:webHidden/>
              </w:rPr>
            </w:r>
            <w:r w:rsidR="00E6373B" w:rsidRPr="00E6373B">
              <w:rPr>
                <w:noProof/>
                <w:webHidden/>
              </w:rPr>
              <w:fldChar w:fldCharType="separate"/>
            </w:r>
            <w:r w:rsidR="00044535">
              <w:rPr>
                <w:noProof/>
                <w:webHidden/>
              </w:rPr>
              <w:t>5</w:t>
            </w:r>
            <w:r w:rsidR="00E6373B" w:rsidRPr="00E6373B">
              <w:rPr>
                <w:noProof/>
                <w:webHidden/>
              </w:rPr>
              <w:fldChar w:fldCharType="end"/>
            </w:r>
          </w:hyperlink>
        </w:p>
        <w:p w14:paraId="071A53C0" w14:textId="31C1A6D8"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29" w:history="1">
            <w:r w:rsidR="00E6373B" w:rsidRPr="00E6373B">
              <w:rPr>
                <w:rStyle w:val="Hipervnculo"/>
                <w:noProof/>
                <w:color w:val="auto"/>
              </w:rPr>
              <w:t>f) Cierre de instrucción</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_Toc200541029 \h </w:instrText>
            </w:r>
            <w:r w:rsidR="00E6373B" w:rsidRPr="00E6373B">
              <w:rPr>
                <w:noProof/>
                <w:webHidden/>
              </w:rPr>
            </w:r>
            <w:r w:rsidR="00E6373B" w:rsidRPr="00E6373B">
              <w:rPr>
                <w:noProof/>
                <w:webHidden/>
              </w:rPr>
              <w:fldChar w:fldCharType="separate"/>
            </w:r>
            <w:r w:rsidR="00044535">
              <w:rPr>
                <w:noProof/>
                <w:webHidden/>
              </w:rPr>
              <w:t>5</w:t>
            </w:r>
            <w:r w:rsidR="00E6373B" w:rsidRPr="00E6373B">
              <w:rPr>
                <w:noProof/>
                <w:webHidden/>
              </w:rPr>
              <w:fldChar w:fldCharType="end"/>
            </w:r>
          </w:hyperlink>
        </w:p>
        <w:p w14:paraId="180B9BBC" w14:textId="514074DD" w:rsidR="00E6373B" w:rsidRPr="00E6373B" w:rsidRDefault="0061334B" w:rsidP="00E6373B">
          <w:pPr>
            <w:pStyle w:val="TDC1"/>
            <w:tabs>
              <w:tab w:val="right" w:leader="dot" w:pos="9034"/>
            </w:tabs>
            <w:rPr>
              <w:rFonts w:asciiTheme="minorHAnsi" w:eastAsiaTheme="minorEastAsia" w:hAnsiTheme="minorHAnsi" w:cstheme="minorBidi"/>
              <w:noProof/>
            </w:rPr>
          </w:pPr>
          <w:hyperlink w:anchor="_Toc200541030" w:history="1">
            <w:r w:rsidR="00E6373B" w:rsidRPr="00E6373B">
              <w:rPr>
                <w:rStyle w:val="Hipervnculo"/>
                <w:noProof/>
                <w:color w:val="auto"/>
              </w:rPr>
              <w:t>CONSIDERANDOS</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_Toc200541030 \h </w:instrText>
            </w:r>
            <w:r w:rsidR="00E6373B" w:rsidRPr="00E6373B">
              <w:rPr>
                <w:noProof/>
                <w:webHidden/>
              </w:rPr>
            </w:r>
            <w:r w:rsidR="00E6373B" w:rsidRPr="00E6373B">
              <w:rPr>
                <w:noProof/>
                <w:webHidden/>
              </w:rPr>
              <w:fldChar w:fldCharType="separate"/>
            </w:r>
            <w:r w:rsidR="00044535">
              <w:rPr>
                <w:noProof/>
                <w:webHidden/>
              </w:rPr>
              <w:t>6</w:t>
            </w:r>
            <w:r w:rsidR="00E6373B" w:rsidRPr="00E6373B">
              <w:rPr>
                <w:noProof/>
                <w:webHidden/>
              </w:rPr>
              <w:fldChar w:fldCharType="end"/>
            </w:r>
          </w:hyperlink>
        </w:p>
        <w:p w14:paraId="10622A81" w14:textId="59BF6E5A" w:rsidR="00E6373B" w:rsidRPr="00E6373B" w:rsidRDefault="0061334B" w:rsidP="00E6373B">
          <w:pPr>
            <w:pStyle w:val="TDC2"/>
            <w:tabs>
              <w:tab w:val="right" w:leader="dot" w:pos="9034"/>
            </w:tabs>
            <w:rPr>
              <w:rFonts w:asciiTheme="minorHAnsi" w:eastAsiaTheme="minorEastAsia" w:hAnsiTheme="minorHAnsi" w:cstheme="minorBidi"/>
              <w:noProof/>
            </w:rPr>
          </w:pPr>
          <w:hyperlink w:anchor="_Toc200541031" w:history="1">
            <w:r w:rsidR="00E6373B" w:rsidRPr="00E6373B">
              <w:rPr>
                <w:rStyle w:val="Hipervnculo"/>
                <w:noProof/>
                <w:color w:val="auto"/>
              </w:rPr>
              <w:t>PRIMERO. Procedibilidad</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_Toc200541031 \h </w:instrText>
            </w:r>
            <w:r w:rsidR="00E6373B" w:rsidRPr="00E6373B">
              <w:rPr>
                <w:noProof/>
                <w:webHidden/>
              </w:rPr>
            </w:r>
            <w:r w:rsidR="00E6373B" w:rsidRPr="00E6373B">
              <w:rPr>
                <w:noProof/>
                <w:webHidden/>
              </w:rPr>
              <w:fldChar w:fldCharType="separate"/>
            </w:r>
            <w:r w:rsidR="00044535">
              <w:rPr>
                <w:noProof/>
                <w:webHidden/>
              </w:rPr>
              <w:t>6</w:t>
            </w:r>
            <w:r w:rsidR="00E6373B" w:rsidRPr="00E6373B">
              <w:rPr>
                <w:noProof/>
                <w:webHidden/>
              </w:rPr>
              <w:fldChar w:fldCharType="end"/>
            </w:r>
          </w:hyperlink>
        </w:p>
        <w:p w14:paraId="21055AFA" w14:textId="5FCF235D"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32" w:history="1">
            <w:r w:rsidR="00E6373B" w:rsidRPr="00E6373B">
              <w:rPr>
                <w:rStyle w:val="Hipervnculo"/>
                <w:noProof/>
                <w:color w:val="auto"/>
              </w:rPr>
              <w:t>a) Competencia del Instituto</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_Toc200541032 \h </w:instrText>
            </w:r>
            <w:r w:rsidR="00E6373B" w:rsidRPr="00E6373B">
              <w:rPr>
                <w:noProof/>
                <w:webHidden/>
              </w:rPr>
            </w:r>
            <w:r w:rsidR="00E6373B" w:rsidRPr="00E6373B">
              <w:rPr>
                <w:noProof/>
                <w:webHidden/>
              </w:rPr>
              <w:fldChar w:fldCharType="separate"/>
            </w:r>
            <w:r w:rsidR="00044535">
              <w:rPr>
                <w:noProof/>
                <w:webHidden/>
              </w:rPr>
              <w:t>6</w:t>
            </w:r>
            <w:r w:rsidR="00E6373B" w:rsidRPr="00E6373B">
              <w:rPr>
                <w:noProof/>
                <w:webHidden/>
              </w:rPr>
              <w:fldChar w:fldCharType="end"/>
            </w:r>
          </w:hyperlink>
        </w:p>
        <w:p w14:paraId="657FE091" w14:textId="584524B8"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33" w:history="1">
            <w:r w:rsidR="00E6373B" w:rsidRPr="00E6373B">
              <w:rPr>
                <w:rStyle w:val="Hipervnculo"/>
                <w:noProof/>
                <w:color w:val="auto"/>
              </w:rPr>
              <w:t>b) Legitimidad de la parte recurrente</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_Toc200541033 \h </w:instrText>
            </w:r>
            <w:r w:rsidR="00E6373B" w:rsidRPr="00E6373B">
              <w:rPr>
                <w:noProof/>
                <w:webHidden/>
              </w:rPr>
            </w:r>
            <w:r w:rsidR="00E6373B" w:rsidRPr="00E6373B">
              <w:rPr>
                <w:noProof/>
                <w:webHidden/>
              </w:rPr>
              <w:fldChar w:fldCharType="separate"/>
            </w:r>
            <w:r w:rsidR="00044535">
              <w:rPr>
                <w:noProof/>
                <w:webHidden/>
              </w:rPr>
              <w:t>6</w:t>
            </w:r>
            <w:r w:rsidR="00E6373B" w:rsidRPr="00E6373B">
              <w:rPr>
                <w:noProof/>
                <w:webHidden/>
              </w:rPr>
              <w:fldChar w:fldCharType="end"/>
            </w:r>
          </w:hyperlink>
        </w:p>
        <w:p w14:paraId="75D6F9E8" w14:textId="3C1DD6ED"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34" w:history="1">
            <w:r w:rsidR="00E6373B" w:rsidRPr="00E6373B">
              <w:rPr>
                <w:rStyle w:val="Hipervnculo"/>
                <w:noProof/>
                <w:color w:val="auto"/>
              </w:rPr>
              <w:t>c) Plazo para interponer el recurso</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_Toc200541034 \h </w:instrText>
            </w:r>
            <w:r w:rsidR="00E6373B" w:rsidRPr="00E6373B">
              <w:rPr>
                <w:noProof/>
                <w:webHidden/>
              </w:rPr>
            </w:r>
            <w:r w:rsidR="00E6373B" w:rsidRPr="00E6373B">
              <w:rPr>
                <w:noProof/>
                <w:webHidden/>
              </w:rPr>
              <w:fldChar w:fldCharType="separate"/>
            </w:r>
            <w:r w:rsidR="00044535">
              <w:rPr>
                <w:noProof/>
                <w:webHidden/>
              </w:rPr>
              <w:t>6</w:t>
            </w:r>
            <w:r w:rsidR="00E6373B" w:rsidRPr="00E6373B">
              <w:rPr>
                <w:noProof/>
                <w:webHidden/>
              </w:rPr>
              <w:fldChar w:fldCharType="end"/>
            </w:r>
          </w:hyperlink>
        </w:p>
        <w:p w14:paraId="533E3450" w14:textId="7062BE54"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35" w:history="1">
            <w:r w:rsidR="00E6373B" w:rsidRPr="00E6373B">
              <w:rPr>
                <w:rStyle w:val="Hipervnculo"/>
                <w:noProof/>
                <w:color w:val="auto"/>
              </w:rPr>
              <w:t>d) Causal de Procedencia</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_Toc200541035 \h </w:instrText>
            </w:r>
            <w:r w:rsidR="00E6373B" w:rsidRPr="00E6373B">
              <w:rPr>
                <w:noProof/>
                <w:webHidden/>
              </w:rPr>
            </w:r>
            <w:r w:rsidR="00E6373B" w:rsidRPr="00E6373B">
              <w:rPr>
                <w:noProof/>
                <w:webHidden/>
              </w:rPr>
              <w:fldChar w:fldCharType="separate"/>
            </w:r>
            <w:r w:rsidR="00044535">
              <w:rPr>
                <w:noProof/>
                <w:webHidden/>
              </w:rPr>
              <w:t>7</w:t>
            </w:r>
            <w:r w:rsidR="00E6373B" w:rsidRPr="00E6373B">
              <w:rPr>
                <w:noProof/>
                <w:webHidden/>
              </w:rPr>
              <w:fldChar w:fldCharType="end"/>
            </w:r>
          </w:hyperlink>
        </w:p>
        <w:p w14:paraId="1469C4CC" w14:textId="7B830ADC"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36" w:history="1">
            <w:r w:rsidR="00E6373B" w:rsidRPr="00E6373B">
              <w:rPr>
                <w:rStyle w:val="Hipervnculo"/>
                <w:noProof/>
                <w:color w:val="auto"/>
              </w:rPr>
              <w:t>e) Requisitos formales para la interposición del recurso</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_Toc200541036 \h </w:instrText>
            </w:r>
            <w:r w:rsidR="00E6373B" w:rsidRPr="00E6373B">
              <w:rPr>
                <w:noProof/>
                <w:webHidden/>
              </w:rPr>
            </w:r>
            <w:r w:rsidR="00E6373B" w:rsidRPr="00E6373B">
              <w:rPr>
                <w:noProof/>
                <w:webHidden/>
              </w:rPr>
              <w:fldChar w:fldCharType="separate"/>
            </w:r>
            <w:r w:rsidR="00044535">
              <w:rPr>
                <w:noProof/>
                <w:webHidden/>
              </w:rPr>
              <w:t>7</w:t>
            </w:r>
            <w:r w:rsidR="00E6373B" w:rsidRPr="00E6373B">
              <w:rPr>
                <w:noProof/>
                <w:webHidden/>
              </w:rPr>
              <w:fldChar w:fldCharType="end"/>
            </w:r>
          </w:hyperlink>
        </w:p>
        <w:p w14:paraId="38AF7085" w14:textId="14AEAE21" w:rsidR="00E6373B" w:rsidRPr="00E6373B" w:rsidRDefault="0061334B" w:rsidP="00E6373B">
          <w:pPr>
            <w:pStyle w:val="TDC2"/>
            <w:tabs>
              <w:tab w:val="right" w:leader="dot" w:pos="9034"/>
            </w:tabs>
            <w:rPr>
              <w:rFonts w:asciiTheme="minorHAnsi" w:eastAsiaTheme="minorEastAsia" w:hAnsiTheme="minorHAnsi" w:cstheme="minorBidi"/>
              <w:noProof/>
            </w:rPr>
          </w:pPr>
          <w:hyperlink w:anchor="_Toc200541037" w:history="1">
            <w:r w:rsidR="00E6373B" w:rsidRPr="00E6373B">
              <w:rPr>
                <w:rStyle w:val="Hipervnculo"/>
                <w:noProof/>
                <w:color w:val="auto"/>
              </w:rPr>
              <w:t>SEGUNDO. Estudio de Fondo</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_Toc200541037 \h </w:instrText>
            </w:r>
            <w:r w:rsidR="00E6373B" w:rsidRPr="00E6373B">
              <w:rPr>
                <w:noProof/>
                <w:webHidden/>
              </w:rPr>
            </w:r>
            <w:r w:rsidR="00E6373B" w:rsidRPr="00E6373B">
              <w:rPr>
                <w:noProof/>
                <w:webHidden/>
              </w:rPr>
              <w:fldChar w:fldCharType="separate"/>
            </w:r>
            <w:r w:rsidR="00044535">
              <w:rPr>
                <w:noProof/>
                <w:webHidden/>
              </w:rPr>
              <w:t>8</w:t>
            </w:r>
            <w:r w:rsidR="00E6373B" w:rsidRPr="00E6373B">
              <w:rPr>
                <w:noProof/>
                <w:webHidden/>
              </w:rPr>
              <w:fldChar w:fldCharType="end"/>
            </w:r>
          </w:hyperlink>
        </w:p>
        <w:p w14:paraId="3D7C70D0" w14:textId="063D708A"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38" w:history="1">
            <w:r w:rsidR="00E6373B" w:rsidRPr="00E6373B">
              <w:rPr>
                <w:rStyle w:val="Hipervnculo"/>
                <w:noProof/>
                <w:color w:val="auto"/>
              </w:rPr>
              <w:t>a) Mandato de transparencia y responsabilidad del Sujeto Obligado</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_Toc200541038 \h </w:instrText>
            </w:r>
            <w:r w:rsidR="00E6373B" w:rsidRPr="00E6373B">
              <w:rPr>
                <w:noProof/>
                <w:webHidden/>
              </w:rPr>
            </w:r>
            <w:r w:rsidR="00E6373B" w:rsidRPr="00E6373B">
              <w:rPr>
                <w:noProof/>
                <w:webHidden/>
              </w:rPr>
              <w:fldChar w:fldCharType="separate"/>
            </w:r>
            <w:r w:rsidR="00044535">
              <w:rPr>
                <w:noProof/>
                <w:webHidden/>
              </w:rPr>
              <w:t>8</w:t>
            </w:r>
            <w:r w:rsidR="00E6373B" w:rsidRPr="00E6373B">
              <w:rPr>
                <w:noProof/>
                <w:webHidden/>
              </w:rPr>
              <w:fldChar w:fldCharType="end"/>
            </w:r>
          </w:hyperlink>
        </w:p>
        <w:p w14:paraId="6A00B4E0" w14:textId="4822A45C"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39" w:history="1">
            <w:r w:rsidR="00E6373B" w:rsidRPr="00E6373B">
              <w:rPr>
                <w:rStyle w:val="Hipervnculo"/>
                <w:noProof/>
                <w:color w:val="auto"/>
              </w:rPr>
              <w:t>b) Controversia a resolver</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_Toc200541039 \h </w:instrText>
            </w:r>
            <w:r w:rsidR="00E6373B" w:rsidRPr="00E6373B">
              <w:rPr>
                <w:noProof/>
                <w:webHidden/>
              </w:rPr>
            </w:r>
            <w:r w:rsidR="00E6373B" w:rsidRPr="00E6373B">
              <w:rPr>
                <w:noProof/>
                <w:webHidden/>
              </w:rPr>
              <w:fldChar w:fldCharType="separate"/>
            </w:r>
            <w:r w:rsidR="00044535">
              <w:rPr>
                <w:noProof/>
                <w:webHidden/>
              </w:rPr>
              <w:t>10</w:t>
            </w:r>
            <w:r w:rsidR="00E6373B" w:rsidRPr="00E6373B">
              <w:rPr>
                <w:noProof/>
                <w:webHidden/>
              </w:rPr>
              <w:fldChar w:fldCharType="end"/>
            </w:r>
          </w:hyperlink>
        </w:p>
        <w:p w14:paraId="3827E2FF" w14:textId="450C0524"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40" w:history="1">
            <w:r w:rsidR="00E6373B" w:rsidRPr="00E6373B">
              <w:rPr>
                <w:rStyle w:val="Hipervnculo"/>
                <w:noProof/>
                <w:color w:val="auto"/>
              </w:rPr>
              <w:t>c) Estudio de la controversia</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_Toc200541040 \h </w:instrText>
            </w:r>
            <w:r w:rsidR="00E6373B" w:rsidRPr="00E6373B">
              <w:rPr>
                <w:noProof/>
                <w:webHidden/>
              </w:rPr>
            </w:r>
            <w:r w:rsidR="00E6373B" w:rsidRPr="00E6373B">
              <w:rPr>
                <w:noProof/>
                <w:webHidden/>
              </w:rPr>
              <w:fldChar w:fldCharType="separate"/>
            </w:r>
            <w:r w:rsidR="00044535">
              <w:rPr>
                <w:noProof/>
                <w:webHidden/>
              </w:rPr>
              <w:t>11</w:t>
            </w:r>
            <w:r w:rsidR="00E6373B" w:rsidRPr="00E6373B">
              <w:rPr>
                <w:noProof/>
                <w:webHidden/>
              </w:rPr>
              <w:fldChar w:fldCharType="end"/>
            </w:r>
          </w:hyperlink>
        </w:p>
        <w:p w14:paraId="6D3C2082" w14:textId="1927682E"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41" w:history="1">
            <w:r w:rsidR="00E6373B" w:rsidRPr="00E6373B">
              <w:rPr>
                <w:rStyle w:val="Hipervnculo"/>
                <w:noProof/>
                <w:color w:val="auto"/>
              </w:rPr>
              <w:t>d) Versión pública</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_Toc200541041 \h </w:instrText>
            </w:r>
            <w:r w:rsidR="00E6373B" w:rsidRPr="00E6373B">
              <w:rPr>
                <w:noProof/>
                <w:webHidden/>
              </w:rPr>
            </w:r>
            <w:r w:rsidR="00E6373B" w:rsidRPr="00E6373B">
              <w:rPr>
                <w:noProof/>
                <w:webHidden/>
              </w:rPr>
              <w:fldChar w:fldCharType="separate"/>
            </w:r>
            <w:r w:rsidR="00044535">
              <w:rPr>
                <w:noProof/>
                <w:webHidden/>
              </w:rPr>
              <w:t>21</w:t>
            </w:r>
            <w:r w:rsidR="00E6373B" w:rsidRPr="00E6373B">
              <w:rPr>
                <w:noProof/>
                <w:webHidden/>
              </w:rPr>
              <w:fldChar w:fldCharType="end"/>
            </w:r>
          </w:hyperlink>
        </w:p>
        <w:p w14:paraId="36B80D32" w14:textId="1BD7B3BA" w:rsidR="00E6373B" w:rsidRPr="00E6373B" w:rsidRDefault="0061334B" w:rsidP="00E6373B">
          <w:pPr>
            <w:pStyle w:val="TDC3"/>
            <w:tabs>
              <w:tab w:val="right" w:leader="dot" w:pos="9034"/>
            </w:tabs>
            <w:rPr>
              <w:rFonts w:asciiTheme="minorHAnsi" w:eastAsiaTheme="minorEastAsia" w:hAnsiTheme="minorHAnsi" w:cstheme="minorBidi"/>
              <w:noProof/>
            </w:rPr>
          </w:pPr>
          <w:hyperlink w:anchor="_Toc200541042" w:history="1">
            <w:r w:rsidR="00E6373B" w:rsidRPr="00E6373B">
              <w:rPr>
                <w:rStyle w:val="Hipervnculo"/>
                <w:noProof/>
                <w:color w:val="auto"/>
              </w:rPr>
              <w:t>e) Conclusión</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_Toc200541042 \h </w:instrText>
            </w:r>
            <w:r w:rsidR="00E6373B" w:rsidRPr="00E6373B">
              <w:rPr>
                <w:noProof/>
                <w:webHidden/>
              </w:rPr>
            </w:r>
            <w:r w:rsidR="00E6373B" w:rsidRPr="00E6373B">
              <w:rPr>
                <w:noProof/>
                <w:webHidden/>
              </w:rPr>
              <w:fldChar w:fldCharType="separate"/>
            </w:r>
            <w:r w:rsidR="00044535">
              <w:rPr>
                <w:noProof/>
                <w:webHidden/>
              </w:rPr>
              <w:t>33</w:t>
            </w:r>
            <w:r w:rsidR="00E6373B" w:rsidRPr="00E6373B">
              <w:rPr>
                <w:noProof/>
                <w:webHidden/>
              </w:rPr>
              <w:fldChar w:fldCharType="end"/>
            </w:r>
          </w:hyperlink>
        </w:p>
        <w:p w14:paraId="4DDEF547" w14:textId="2C7A5CE5" w:rsidR="00E6373B" w:rsidRPr="00E6373B" w:rsidRDefault="0061334B" w:rsidP="00E6373B">
          <w:pPr>
            <w:pStyle w:val="TDC1"/>
            <w:tabs>
              <w:tab w:val="right" w:leader="dot" w:pos="9034"/>
            </w:tabs>
            <w:rPr>
              <w:rFonts w:asciiTheme="minorHAnsi" w:eastAsiaTheme="minorEastAsia" w:hAnsiTheme="minorHAnsi" w:cstheme="minorBidi"/>
              <w:noProof/>
            </w:rPr>
          </w:pPr>
          <w:hyperlink w:anchor="_Toc200541043" w:history="1">
            <w:r w:rsidR="00E6373B" w:rsidRPr="00E6373B">
              <w:rPr>
                <w:rStyle w:val="Hipervnculo"/>
                <w:noProof/>
                <w:color w:val="auto"/>
              </w:rPr>
              <w:t>RESUELVE</w:t>
            </w:r>
            <w:r w:rsidR="00E6373B" w:rsidRPr="00E6373B">
              <w:rPr>
                <w:noProof/>
                <w:webHidden/>
              </w:rPr>
              <w:tab/>
            </w:r>
            <w:r w:rsidR="00E6373B" w:rsidRPr="00E6373B">
              <w:rPr>
                <w:noProof/>
                <w:webHidden/>
              </w:rPr>
              <w:fldChar w:fldCharType="begin"/>
            </w:r>
            <w:r w:rsidR="00E6373B" w:rsidRPr="00E6373B">
              <w:rPr>
                <w:noProof/>
                <w:webHidden/>
              </w:rPr>
              <w:instrText xml:space="preserve"> PAGEREF _Toc200541043 \h </w:instrText>
            </w:r>
            <w:r w:rsidR="00E6373B" w:rsidRPr="00E6373B">
              <w:rPr>
                <w:noProof/>
                <w:webHidden/>
              </w:rPr>
            </w:r>
            <w:r w:rsidR="00E6373B" w:rsidRPr="00E6373B">
              <w:rPr>
                <w:noProof/>
                <w:webHidden/>
              </w:rPr>
              <w:fldChar w:fldCharType="separate"/>
            </w:r>
            <w:r w:rsidR="00044535">
              <w:rPr>
                <w:noProof/>
                <w:webHidden/>
              </w:rPr>
              <w:t>34</w:t>
            </w:r>
            <w:r w:rsidR="00E6373B" w:rsidRPr="00E6373B">
              <w:rPr>
                <w:noProof/>
                <w:webHidden/>
              </w:rPr>
              <w:fldChar w:fldCharType="end"/>
            </w:r>
          </w:hyperlink>
        </w:p>
        <w:p w14:paraId="77168702" w14:textId="061EC1CB" w:rsidR="000162A1" w:rsidRPr="00E6373B" w:rsidRDefault="000162A1" w:rsidP="00E6373B">
          <w:r w:rsidRPr="00E6373B">
            <w:rPr>
              <w:b/>
              <w:bCs/>
              <w:lang w:val="es-ES"/>
            </w:rPr>
            <w:fldChar w:fldCharType="end"/>
          </w:r>
        </w:p>
      </w:sdtContent>
    </w:sdt>
    <w:p w14:paraId="36465CA6" w14:textId="77777777" w:rsidR="00FF365E" w:rsidRPr="00E6373B" w:rsidRDefault="00FF365E" w:rsidP="00E6373B">
      <w:pPr>
        <w:pBdr>
          <w:top w:val="nil"/>
          <w:left w:val="nil"/>
          <w:bottom w:val="nil"/>
          <w:right w:val="nil"/>
          <w:between w:val="nil"/>
        </w:pBdr>
        <w:tabs>
          <w:tab w:val="right" w:pos="9034"/>
        </w:tabs>
        <w:spacing w:after="100"/>
        <w:rPr>
          <w:b/>
        </w:rPr>
        <w:sectPr w:rsidR="00FF365E" w:rsidRPr="00E6373B">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445D2F23" w14:textId="77777777" w:rsidR="00FF365E" w:rsidRPr="00E6373B" w:rsidRDefault="00A83939" w:rsidP="00E6373B">
      <w:pPr>
        <w:rPr>
          <w:b/>
        </w:rPr>
      </w:pPr>
      <w:r w:rsidRPr="00E6373B">
        <w:lastRenderedPageBreak/>
        <w:t>Resolución del Pleno del Instituto de Transparencia, Acceso a la Información Pública y Protección de Datos Personales del Estado de México y Municipios, con domicilio en Metepec, Estado de México, de</w:t>
      </w:r>
      <w:r w:rsidR="00DC4AD4" w:rsidRPr="00E6373B">
        <w:t>l</w:t>
      </w:r>
      <w:r w:rsidRPr="00E6373B">
        <w:t xml:space="preserve"> </w:t>
      </w:r>
      <w:r w:rsidR="00A11D03" w:rsidRPr="00E6373B">
        <w:rPr>
          <w:b/>
        </w:rPr>
        <w:t>once</w:t>
      </w:r>
      <w:r w:rsidR="007F2ECD" w:rsidRPr="00E6373B">
        <w:rPr>
          <w:b/>
        </w:rPr>
        <w:t xml:space="preserve"> de junio</w:t>
      </w:r>
      <w:r w:rsidRPr="00E6373B">
        <w:rPr>
          <w:b/>
        </w:rPr>
        <w:t xml:space="preserve"> de dos mil veinticinco.</w:t>
      </w:r>
    </w:p>
    <w:p w14:paraId="45E61B98" w14:textId="77777777" w:rsidR="00FF365E" w:rsidRPr="00E6373B" w:rsidRDefault="00FF365E" w:rsidP="00E6373B"/>
    <w:p w14:paraId="27BD73CE" w14:textId="053B68FE" w:rsidR="00FF365E" w:rsidRPr="00E6373B" w:rsidRDefault="00A83939" w:rsidP="00E6373B">
      <w:r w:rsidRPr="00E6373B">
        <w:rPr>
          <w:b/>
        </w:rPr>
        <w:t xml:space="preserve">VISTO </w:t>
      </w:r>
      <w:r w:rsidRPr="00E6373B">
        <w:t xml:space="preserve">el expediente formado con motivo del Recurso de Revisión </w:t>
      </w:r>
      <w:r w:rsidR="003412DC" w:rsidRPr="00E6373B">
        <w:rPr>
          <w:b/>
        </w:rPr>
        <w:t>04447/INFOEM/IP/RR/2025</w:t>
      </w:r>
      <w:r w:rsidRPr="00E6373B">
        <w:rPr>
          <w:b/>
        </w:rPr>
        <w:t xml:space="preserve"> </w:t>
      </w:r>
      <w:r w:rsidRPr="00E6373B">
        <w:t xml:space="preserve">interpuesto por </w:t>
      </w:r>
      <w:bookmarkStart w:id="2" w:name="_GoBack"/>
      <w:r w:rsidR="00861C15">
        <w:rPr>
          <w:b/>
        </w:rPr>
        <w:t>XXXXX XX X</w:t>
      </w:r>
      <w:bookmarkEnd w:id="2"/>
      <w:r w:rsidRPr="00E6373B">
        <w:t xml:space="preserve">, a quien en lo subsecuente se le denominará </w:t>
      </w:r>
      <w:r w:rsidRPr="00E6373B">
        <w:rPr>
          <w:b/>
        </w:rPr>
        <w:t>LA PARTE RECURRENTE</w:t>
      </w:r>
      <w:r w:rsidRPr="00E6373B">
        <w:t xml:space="preserve">, en contra de la respuesta emitida por el </w:t>
      </w:r>
      <w:r w:rsidR="00B602C6" w:rsidRPr="00E6373B">
        <w:rPr>
          <w:b/>
        </w:rPr>
        <w:t>Ayuntamiento de Villa del Carbón</w:t>
      </w:r>
      <w:r w:rsidRPr="00E6373B">
        <w:t xml:space="preserve">, en adelante </w:t>
      </w:r>
      <w:r w:rsidRPr="00E6373B">
        <w:rPr>
          <w:b/>
        </w:rPr>
        <w:t>EL SUJETO OBLIGADO</w:t>
      </w:r>
      <w:r w:rsidRPr="00E6373B">
        <w:t>, se emite la presente Resolución con base en los Antecedentes y Considerandos que se exponen a continuación:</w:t>
      </w:r>
    </w:p>
    <w:p w14:paraId="2A107AA8" w14:textId="77777777" w:rsidR="00FF365E" w:rsidRPr="00E6373B" w:rsidRDefault="00FF365E" w:rsidP="00E6373B"/>
    <w:p w14:paraId="553E4A2F" w14:textId="77777777" w:rsidR="00FF365E" w:rsidRPr="00E6373B" w:rsidRDefault="00A83939" w:rsidP="00E6373B">
      <w:pPr>
        <w:pStyle w:val="Ttulo1"/>
      </w:pPr>
      <w:bookmarkStart w:id="3" w:name="_Toc200541018"/>
      <w:r w:rsidRPr="00E6373B">
        <w:t>ANTECEDENTES</w:t>
      </w:r>
      <w:bookmarkEnd w:id="3"/>
    </w:p>
    <w:p w14:paraId="51B0CE08" w14:textId="77777777" w:rsidR="00FF365E" w:rsidRPr="00E6373B" w:rsidRDefault="00FF365E" w:rsidP="00E6373B"/>
    <w:p w14:paraId="06DCE466" w14:textId="77777777" w:rsidR="00FF365E" w:rsidRPr="00E6373B" w:rsidRDefault="00A83939" w:rsidP="00E6373B">
      <w:pPr>
        <w:pStyle w:val="Ttulo2"/>
      </w:pPr>
      <w:bookmarkStart w:id="4" w:name="_Toc200541019"/>
      <w:r w:rsidRPr="00E6373B">
        <w:t>DE LA SOLICITUD DE INFORMACIÓN</w:t>
      </w:r>
      <w:bookmarkEnd w:id="4"/>
    </w:p>
    <w:p w14:paraId="6332C836" w14:textId="77777777" w:rsidR="00FF365E" w:rsidRPr="00E6373B" w:rsidRDefault="00A83939" w:rsidP="00E6373B">
      <w:pPr>
        <w:pStyle w:val="Ttulo3"/>
      </w:pPr>
      <w:bookmarkStart w:id="5" w:name="_Toc200541020"/>
      <w:r w:rsidRPr="00E6373B">
        <w:t>a) Solicitud de información</w:t>
      </w:r>
      <w:bookmarkEnd w:id="5"/>
    </w:p>
    <w:p w14:paraId="2E37B16F" w14:textId="77777777" w:rsidR="00FF365E" w:rsidRPr="00E6373B" w:rsidRDefault="00A83939" w:rsidP="00E6373B">
      <w:r w:rsidRPr="00E6373B">
        <w:t xml:space="preserve">El </w:t>
      </w:r>
      <w:r w:rsidR="00B602C6" w:rsidRPr="00E6373B">
        <w:rPr>
          <w:b/>
        </w:rPr>
        <w:t xml:space="preserve">veinticuatro </w:t>
      </w:r>
      <w:r w:rsidRPr="00E6373B">
        <w:rPr>
          <w:b/>
        </w:rPr>
        <w:t xml:space="preserve">de </w:t>
      </w:r>
      <w:r w:rsidR="00EE6F7D" w:rsidRPr="00E6373B">
        <w:rPr>
          <w:b/>
        </w:rPr>
        <w:t>marzo</w:t>
      </w:r>
      <w:r w:rsidRPr="00E6373B">
        <w:rPr>
          <w:b/>
        </w:rPr>
        <w:t xml:space="preserve"> de dos mil veinticinco,</w:t>
      </w:r>
      <w:r w:rsidRPr="00E6373B">
        <w:t xml:space="preserve"> </w:t>
      </w:r>
      <w:r w:rsidRPr="00E6373B">
        <w:rPr>
          <w:b/>
        </w:rPr>
        <w:t>LA PARTE RECURRENTE</w:t>
      </w:r>
      <w:r w:rsidRPr="00E6373B">
        <w:t xml:space="preserve"> presentó una solicitud de acceso a la información pública ante el </w:t>
      </w:r>
      <w:r w:rsidRPr="00E6373B">
        <w:rPr>
          <w:b/>
        </w:rPr>
        <w:t>SUJETO OBLIGADO</w:t>
      </w:r>
      <w:r w:rsidRPr="00E6373B">
        <w:t>, a través del Sistema de Acceso a la Información Mexiquense (SAIMEX). Dicha solicitud quedó registrada con el número de folio</w:t>
      </w:r>
      <w:r w:rsidRPr="00E6373B">
        <w:rPr>
          <w:b/>
        </w:rPr>
        <w:t xml:space="preserve"> </w:t>
      </w:r>
      <w:r w:rsidR="003412DC" w:rsidRPr="00E6373B">
        <w:rPr>
          <w:b/>
        </w:rPr>
        <w:t>00079/VICARBO/IP/2025</w:t>
      </w:r>
      <w:r w:rsidRPr="00E6373B">
        <w:rPr>
          <w:b/>
        </w:rPr>
        <w:t xml:space="preserve"> </w:t>
      </w:r>
      <w:r w:rsidRPr="00E6373B">
        <w:t>y en ella se requirió la siguiente información:</w:t>
      </w:r>
    </w:p>
    <w:p w14:paraId="299EC5CB" w14:textId="77777777" w:rsidR="00FF365E" w:rsidRPr="00E6373B" w:rsidRDefault="00FF365E" w:rsidP="00E6373B">
      <w:pPr>
        <w:tabs>
          <w:tab w:val="left" w:pos="4667"/>
        </w:tabs>
        <w:ind w:right="567"/>
        <w:rPr>
          <w:i/>
        </w:rPr>
      </w:pPr>
    </w:p>
    <w:p w14:paraId="4B16C7C0" w14:textId="77777777" w:rsidR="00FF365E" w:rsidRPr="00E6373B" w:rsidRDefault="00A83939" w:rsidP="00E6373B">
      <w:pPr>
        <w:pStyle w:val="Puesto"/>
        <w:ind w:firstLine="0"/>
        <w:rPr>
          <w:color w:val="auto"/>
        </w:rPr>
      </w:pPr>
      <w:bookmarkStart w:id="6" w:name="_heading=h.9kjanwsfvsso" w:colFirst="0" w:colLast="0"/>
      <w:bookmarkEnd w:id="6"/>
      <w:r w:rsidRPr="00E6373B">
        <w:rPr>
          <w:color w:val="auto"/>
        </w:rPr>
        <w:t>“</w:t>
      </w:r>
      <w:r w:rsidR="00F14C5B" w:rsidRPr="00E6373B">
        <w:rPr>
          <w:color w:val="auto"/>
        </w:rPr>
        <w:t>Documentación necesaria (según el Art. 32 de la Ley Orgánica del Estado de México y sus Municipios) que acredite a los titulares de: Secretario, Tesorero, Director de Obras Públicas, Director de Desarrollo Económico, o equivalentes. Para poder ocupar dichos cargos.</w:t>
      </w:r>
      <w:r w:rsidR="00E816FA" w:rsidRPr="00E6373B">
        <w:rPr>
          <w:color w:val="auto"/>
        </w:rPr>
        <w:t>”</w:t>
      </w:r>
      <w:r w:rsidRPr="00E6373B">
        <w:rPr>
          <w:color w:val="auto"/>
        </w:rPr>
        <w:t xml:space="preserve"> Sic</w:t>
      </w:r>
    </w:p>
    <w:p w14:paraId="43F9E3C5" w14:textId="77777777" w:rsidR="00FF365E" w:rsidRPr="00E6373B" w:rsidRDefault="00FF365E" w:rsidP="00E6373B"/>
    <w:p w14:paraId="64A3E04B" w14:textId="77777777" w:rsidR="00FF365E" w:rsidRPr="00E6373B" w:rsidRDefault="00A83939" w:rsidP="00E6373B">
      <w:pPr>
        <w:tabs>
          <w:tab w:val="left" w:pos="4667"/>
        </w:tabs>
        <w:ind w:right="567"/>
        <w:rPr>
          <w:i/>
        </w:rPr>
      </w:pPr>
      <w:r w:rsidRPr="00E6373B">
        <w:rPr>
          <w:b/>
        </w:rPr>
        <w:t>Modalidad de entrega</w:t>
      </w:r>
      <w:r w:rsidRPr="00E6373B">
        <w:t>: a</w:t>
      </w:r>
      <w:r w:rsidRPr="00E6373B">
        <w:rPr>
          <w:i/>
        </w:rPr>
        <w:t xml:space="preserve"> través del </w:t>
      </w:r>
      <w:r w:rsidRPr="00E6373B">
        <w:rPr>
          <w:b/>
          <w:i/>
        </w:rPr>
        <w:t>SAIMEX</w:t>
      </w:r>
      <w:r w:rsidRPr="00E6373B">
        <w:rPr>
          <w:i/>
        </w:rPr>
        <w:t>.</w:t>
      </w:r>
    </w:p>
    <w:p w14:paraId="7DE09461" w14:textId="77777777" w:rsidR="00FF365E" w:rsidRPr="00E6373B" w:rsidRDefault="00FF365E" w:rsidP="00E6373B">
      <w:pPr>
        <w:tabs>
          <w:tab w:val="left" w:pos="4667"/>
        </w:tabs>
        <w:ind w:right="567"/>
        <w:rPr>
          <w:i/>
        </w:rPr>
      </w:pPr>
    </w:p>
    <w:p w14:paraId="2BA94619" w14:textId="77777777" w:rsidR="00FF365E" w:rsidRPr="00E6373B" w:rsidRDefault="00A83939" w:rsidP="00E6373B">
      <w:pPr>
        <w:pStyle w:val="Ttulo3"/>
      </w:pPr>
      <w:bookmarkStart w:id="7" w:name="_Toc200541021"/>
      <w:r w:rsidRPr="00E6373B">
        <w:lastRenderedPageBreak/>
        <w:t>b) Turno de la solicitud de información</w:t>
      </w:r>
      <w:bookmarkEnd w:id="7"/>
    </w:p>
    <w:p w14:paraId="17F30679" w14:textId="77777777" w:rsidR="00FF365E" w:rsidRPr="00E6373B" w:rsidRDefault="00A83939" w:rsidP="00E6373B">
      <w:r w:rsidRPr="00E6373B">
        <w:t xml:space="preserve">En cumplimiento al artículo 162 de la Ley de Transparencia y Acceso a la Información Pública del Estado de México y Municipios, el </w:t>
      </w:r>
      <w:r w:rsidR="00F14C5B" w:rsidRPr="00E6373B">
        <w:rPr>
          <w:b/>
        </w:rPr>
        <w:t>treinta y uno</w:t>
      </w:r>
      <w:r w:rsidR="00EE6F7D" w:rsidRPr="00E6373B">
        <w:rPr>
          <w:b/>
        </w:rPr>
        <w:t xml:space="preserve"> de marzo</w:t>
      </w:r>
      <w:r w:rsidRPr="00E6373B">
        <w:rPr>
          <w:b/>
        </w:rPr>
        <w:t xml:space="preserve"> de dos mil veinticinco</w:t>
      </w:r>
      <w:r w:rsidRPr="00E6373B">
        <w:t xml:space="preserve">, </w:t>
      </w:r>
      <w:r w:rsidR="00F14C5B" w:rsidRPr="00E6373B">
        <w:t>la</w:t>
      </w:r>
      <w:r w:rsidRPr="00E6373B">
        <w:t xml:space="preserve"> Titular de la Unidad de Transparencia del </w:t>
      </w:r>
      <w:r w:rsidRPr="00E6373B">
        <w:rPr>
          <w:b/>
        </w:rPr>
        <w:t>SUJETO OBLIGADO</w:t>
      </w:r>
      <w:r w:rsidRPr="00E6373B">
        <w:t xml:space="preserve"> turnó la solicitud de información al servidor público habilitado que estimó pertinente.</w:t>
      </w:r>
    </w:p>
    <w:p w14:paraId="614C1E2E" w14:textId="77777777" w:rsidR="00A07673" w:rsidRPr="00E6373B" w:rsidRDefault="00A07673" w:rsidP="00E6373B"/>
    <w:p w14:paraId="402EBCD4" w14:textId="77777777" w:rsidR="00FF365E" w:rsidRPr="00E6373B" w:rsidRDefault="00A07673" w:rsidP="00E6373B">
      <w:pPr>
        <w:pStyle w:val="Ttulo3"/>
      </w:pPr>
      <w:bookmarkStart w:id="8" w:name="_Toc198202109"/>
      <w:bookmarkStart w:id="9" w:name="_Toc200541022"/>
      <w:r w:rsidRPr="00E6373B">
        <w:t xml:space="preserve">c) </w:t>
      </w:r>
      <w:bookmarkEnd w:id="8"/>
      <w:r w:rsidR="00A83939" w:rsidRPr="00E6373B">
        <w:t>Respuesta del Sujeto Obligado</w:t>
      </w:r>
      <w:bookmarkEnd w:id="9"/>
    </w:p>
    <w:p w14:paraId="5C0EDCFE" w14:textId="77777777" w:rsidR="00FF365E" w:rsidRPr="00E6373B" w:rsidRDefault="00A83939" w:rsidP="00E6373B">
      <w:pPr>
        <w:pBdr>
          <w:top w:val="nil"/>
          <w:left w:val="nil"/>
          <w:bottom w:val="nil"/>
          <w:right w:val="nil"/>
          <w:between w:val="nil"/>
        </w:pBdr>
      </w:pPr>
      <w:r w:rsidRPr="00E6373B">
        <w:t xml:space="preserve">El </w:t>
      </w:r>
      <w:r w:rsidR="00F14C5B" w:rsidRPr="00E6373B">
        <w:rPr>
          <w:b/>
        </w:rPr>
        <w:t>tres</w:t>
      </w:r>
      <w:r w:rsidR="00AA0D4E" w:rsidRPr="00E6373B">
        <w:rPr>
          <w:b/>
        </w:rPr>
        <w:t xml:space="preserve"> de abril</w:t>
      </w:r>
      <w:r w:rsidRPr="00E6373B">
        <w:rPr>
          <w:b/>
        </w:rPr>
        <w:t xml:space="preserve"> de dos mil veinticinco, </w:t>
      </w:r>
      <w:r w:rsidRPr="00E6373B">
        <w:t>l</w:t>
      </w:r>
      <w:r w:rsidR="00F14C5B" w:rsidRPr="00E6373B">
        <w:t>a</w:t>
      </w:r>
      <w:r w:rsidRPr="00E6373B">
        <w:t xml:space="preserve"> Titular de la Unidad de Transparencia del </w:t>
      </w:r>
      <w:r w:rsidRPr="00E6373B">
        <w:rPr>
          <w:b/>
        </w:rPr>
        <w:t>SUJETO OBLIGADO</w:t>
      </w:r>
      <w:r w:rsidRPr="00E6373B">
        <w:t xml:space="preserve"> notificó a través del </w:t>
      </w:r>
      <w:r w:rsidRPr="00E6373B">
        <w:rPr>
          <w:b/>
        </w:rPr>
        <w:t>SAIMEX</w:t>
      </w:r>
      <w:r w:rsidRPr="00E6373B">
        <w:t xml:space="preserve"> la siguiente respuesta:</w:t>
      </w:r>
    </w:p>
    <w:p w14:paraId="4140DD28" w14:textId="77777777" w:rsidR="00FF365E" w:rsidRPr="00E6373B" w:rsidRDefault="00FF365E" w:rsidP="00E6373B">
      <w:pPr>
        <w:pStyle w:val="Puesto"/>
        <w:ind w:left="0" w:firstLine="0"/>
        <w:rPr>
          <w:color w:val="auto"/>
        </w:rPr>
      </w:pPr>
    </w:p>
    <w:p w14:paraId="70711C0C" w14:textId="77777777" w:rsidR="00F14C5B" w:rsidRPr="00E6373B" w:rsidRDefault="00A83939" w:rsidP="00E6373B">
      <w:pPr>
        <w:pStyle w:val="Puesto"/>
        <w:jc w:val="right"/>
        <w:rPr>
          <w:color w:val="auto"/>
        </w:rPr>
      </w:pPr>
      <w:r w:rsidRPr="00E6373B">
        <w:rPr>
          <w:color w:val="auto"/>
        </w:rPr>
        <w:t>“</w:t>
      </w:r>
      <w:r w:rsidR="00F14C5B" w:rsidRPr="00E6373B">
        <w:rPr>
          <w:color w:val="auto"/>
        </w:rPr>
        <w:t>Folio de la solicitud: 00079/VICARBO/IP/2025</w:t>
      </w:r>
    </w:p>
    <w:p w14:paraId="3E4DF45E" w14:textId="77777777" w:rsidR="00F14C5B" w:rsidRPr="00E6373B" w:rsidRDefault="00F14C5B" w:rsidP="00E6373B"/>
    <w:p w14:paraId="4FA4854D" w14:textId="77777777" w:rsidR="00F14C5B" w:rsidRPr="00E6373B" w:rsidRDefault="00F14C5B" w:rsidP="00E6373B">
      <w:pPr>
        <w:pStyle w:val="Puesto"/>
        <w:ind w:firstLine="0"/>
        <w:rPr>
          <w:color w:val="auto"/>
        </w:rPr>
      </w:pPr>
      <w:r w:rsidRPr="00E6373B">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9ABBED" w14:textId="77777777" w:rsidR="00F14C5B" w:rsidRPr="00E6373B" w:rsidRDefault="00F14C5B" w:rsidP="00E6373B"/>
    <w:p w14:paraId="4C2874F3" w14:textId="77777777" w:rsidR="00F14C5B" w:rsidRPr="00E6373B" w:rsidRDefault="00F14C5B" w:rsidP="00E6373B">
      <w:pPr>
        <w:pStyle w:val="Puesto"/>
        <w:ind w:firstLine="0"/>
        <w:rPr>
          <w:color w:val="auto"/>
        </w:rPr>
      </w:pPr>
      <w:r w:rsidRPr="00E6373B">
        <w:rPr>
          <w:color w:val="auto"/>
        </w:rPr>
        <w:t>En atención a su solicitud de información con número de folio 00079/VICARBO/IP/2025, ingresada a través del Sistema de Acceso a la Información Mexiquense (SAIMEX) con fundamento en lo dispuesto por los artículos 2, 24, 59 fracciones I y II de la Ley de Transparencia y Acceso a la Información Pública del Estado de México y Municipios vigente, dentro del ámbito de la competencia de la Dirección de Administración y Recursos Humanos y en atención a la información solicitada: ATENTAMENTE DIRECCIÓN DE ADMINISTRACIÓN Y RECURSOS HUMANOS</w:t>
      </w:r>
    </w:p>
    <w:p w14:paraId="471B5FE0" w14:textId="77777777" w:rsidR="00F14C5B" w:rsidRPr="00E6373B" w:rsidRDefault="00F14C5B" w:rsidP="00E6373B"/>
    <w:p w14:paraId="0039E6CD" w14:textId="77777777" w:rsidR="00F14C5B" w:rsidRPr="00E6373B" w:rsidRDefault="00F14C5B" w:rsidP="00E6373B">
      <w:pPr>
        <w:pStyle w:val="Puesto"/>
        <w:ind w:firstLine="0"/>
        <w:rPr>
          <w:color w:val="auto"/>
        </w:rPr>
      </w:pPr>
      <w:r w:rsidRPr="00E6373B">
        <w:rPr>
          <w:color w:val="auto"/>
        </w:rPr>
        <w:t>ATENTAMENTE</w:t>
      </w:r>
    </w:p>
    <w:p w14:paraId="4857F275" w14:textId="77777777" w:rsidR="00FF365E" w:rsidRPr="00E6373B" w:rsidRDefault="00F14C5B" w:rsidP="00E6373B">
      <w:pPr>
        <w:pStyle w:val="Puesto"/>
        <w:ind w:firstLine="0"/>
        <w:rPr>
          <w:color w:val="auto"/>
        </w:rPr>
      </w:pPr>
      <w:r w:rsidRPr="00E6373B">
        <w:rPr>
          <w:color w:val="auto"/>
        </w:rPr>
        <w:t>C. Cecilia Vázquez Rodríguez</w:t>
      </w:r>
      <w:r w:rsidR="00A83939" w:rsidRPr="00E6373B">
        <w:rPr>
          <w:color w:val="auto"/>
        </w:rPr>
        <w:t>” Sic.</w:t>
      </w:r>
    </w:p>
    <w:p w14:paraId="70FD3DE1" w14:textId="77777777" w:rsidR="00FF365E" w:rsidRPr="00E6373B" w:rsidRDefault="00FF365E" w:rsidP="00E6373B">
      <w:pPr>
        <w:ind w:right="-28"/>
      </w:pPr>
    </w:p>
    <w:p w14:paraId="3E3BE4FD" w14:textId="77777777" w:rsidR="00F14C5B" w:rsidRPr="00E6373B" w:rsidRDefault="00F14C5B" w:rsidP="00E6373B">
      <w:pPr>
        <w:ind w:right="-28"/>
      </w:pPr>
      <w:r w:rsidRPr="00E6373B">
        <w:t xml:space="preserve">Asimismo, </w:t>
      </w:r>
      <w:r w:rsidRPr="00E6373B">
        <w:rPr>
          <w:b/>
        </w:rPr>
        <w:t xml:space="preserve">EL SUJETO OBLIGADO </w:t>
      </w:r>
      <w:r w:rsidRPr="00E6373B">
        <w:t>adjuntó a su respuesta los archivos electrónicos que se describen:</w:t>
      </w:r>
    </w:p>
    <w:p w14:paraId="1ACC8851" w14:textId="77777777" w:rsidR="0054532E" w:rsidRPr="00E6373B" w:rsidRDefault="0054532E" w:rsidP="00E6373B">
      <w:pPr>
        <w:ind w:right="-28"/>
      </w:pPr>
    </w:p>
    <w:p w14:paraId="33964D10" w14:textId="77777777" w:rsidR="00A83F71" w:rsidRPr="00E6373B" w:rsidRDefault="00A83F71" w:rsidP="00E6373B">
      <w:pPr>
        <w:pStyle w:val="Prrafodelista"/>
        <w:numPr>
          <w:ilvl w:val="0"/>
          <w:numId w:val="17"/>
        </w:numPr>
        <w:ind w:right="-28"/>
        <w:rPr>
          <w:b/>
          <w:i/>
        </w:rPr>
      </w:pPr>
      <w:r w:rsidRPr="00E6373B">
        <w:rPr>
          <w:b/>
          <w:i/>
        </w:rPr>
        <w:lastRenderedPageBreak/>
        <w:t>OFICIO 00079.pdf</w:t>
      </w:r>
    </w:p>
    <w:p w14:paraId="28173D26" w14:textId="77777777" w:rsidR="00A83F71" w:rsidRPr="00E6373B" w:rsidRDefault="00A83F71" w:rsidP="00E6373B">
      <w:pPr>
        <w:ind w:right="-28"/>
      </w:pPr>
      <w:r w:rsidRPr="00E6373B">
        <w:t>Archivo constante de una página, en la que se contiene el número de oficio DAYRH/PJPJ/127/2025 de fecha 03 de abril de 2025, dirigido a la Titular de la Unidad de Transparencia, suscrito por el Director de Administración y Recursos Humanos, en el que le indicó:</w:t>
      </w:r>
    </w:p>
    <w:p w14:paraId="1E91A895" w14:textId="77777777" w:rsidR="00A83F71" w:rsidRPr="00E6373B" w:rsidRDefault="00A83F71" w:rsidP="00E6373B">
      <w:pPr>
        <w:ind w:right="-28"/>
      </w:pPr>
    </w:p>
    <w:p w14:paraId="54FD246F" w14:textId="77777777" w:rsidR="00A83F71" w:rsidRPr="00E6373B" w:rsidRDefault="00A83F71" w:rsidP="00E6373B">
      <w:pPr>
        <w:pStyle w:val="Puesto"/>
        <w:ind w:firstLine="0"/>
        <w:rPr>
          <w:color w:val="auto"/>
        </w:rPr>
      </w:pPr>
      <w:r w:rsidRPr="00E6373B">
        <w:rPr>
          <w:color w:val="auto"/>
        </w:rPr>
        <w:t>“anexo al presente en archivo físico y digital, la información con la que cuenta el sujeto obligado y que obra en los archivos de la Dirección de Administración y Recursos Humanos, la cual se remite en el estado en que se encuentra esta.” Sic.</w:t>
      </w:r>
    </w:p>
    <w:p w14:paraId="0E6B9B08" w14:textId="77777777" w:rsidR="00A83F71" w:rsidRPr="00E6373B" w:rsidRDefault="00A83F71" w:rsidP="00E6373B">
      <w:pPr>
        <w:ind w:right="-28"/>
      </w:pPr>
    </w:p>
    <w:p w14:paraId="51273A2D" w14:textId="77777777" w:rsidR="0054532E" w:rsidRPr="00E6373B" w:rsidRDefault="0054532E" w:rsidP="00E6373B">
      <w:pPr>
        <w:pStyle w:val="Prrafodelista"/>
        <w:numPr>
          <w:ilvl w:val="0"/>
          <w:numId w:val="17"/>
        </w:numPr>
        <w:ind w:right="-28"/>
        <w:rPr>
          <w:b/>
          <w:i/>
        </w:rPr>
      </w:pPr>
      <w:r w:rsidRPr="00E6373B">
        <w:rPr>
          <w:b/>
          <w:i/>
        </w:rPr>
        <w:t>NOMBRAMIENTOS.pdf</w:t>
      </w:r>
    </w:p>
    <w:p w14:paraId="68EFB9FF" w14:textId="77777777" w:rsidR="00F14C5B" w:rsidRPr="00E6373B" w:rsidRDefault="00B84AE0" w:rsidP="00E6373B">
      <w:pPr>
        <w:ind w:right="-28"/>
      </w:pPr>
      <w:r w:rsidRPr="00E6373B">
        <w:t>Se contiene lo siguiente:</w:t>
      </w:r>
    </w:p>
    <w:p w14:paraId="4FBF49D2" w14:textId="77777777" w:rsidR="00B84AE0" w:rsidRPr="00E6373B" w:rsidRDefault="00B84AE0" w:rsidP="00E6373B">
      <w:pPr>
        <w:ind w:right="-28"/>
      </w:pPr>
      <w:r w:rsidRPr="00E6373B">
        <w:t>Página 1. Nombramiento del Director de Obras Públicas, de fecha 01 de enero de 2025.</w:t>
      </w:r>
    </w:p>
    <w:p w14:paraId="787FE37D" w14:textId="77777777" w:rsidR="00B84AE0" w:rsidRPr="00E6373B" w:rsidRDefault="00B84AE0" w:rsidP="00E6373B">
      <w:pPr>
        <w:ind w:right="-28"/>
      </w:pPr>
      <w:r w:rsidRPr="00E6373B">
        <w:t>Página 2. Nombramiento del Secretario del Ayuntamiento, de fecha 01 de enero de 2025.</w:t>
      </w:r>
    </w:p>
    <w:p w14:paraId="5D472952" w14:textId="77777777" w:rsidR="00B84AE0" w:rsidRPr="00E6373B" w:rsidRDefault="00B84AE0" w:rsidP="00E6373B">
      <w:pPr>
        <w:ind w:right="-28"/>
      </w:pPr>
      <w:r w:rsidRPr="00E6373B">
        <w:t>Página 3. Nombramiento del Tesorero Municipal, de fecha 01 de enero de 2025.</w:t>
      </w:r>
    </w:p>
    <w:p w14:paraId="0E0912D2" w14:textId="77777777" w:rsidR="00B84AE0" w:rsidRPr="00E6373B" w:rsidRDefault="00B84AE0" w:rsidP="00E6373B">
      <w:pPr>
        <w:ind w:right="-28"/>
      </w:pPr>
      <w:r w:rsidRPr="00E6373B">
        <w:t>Página 4. Nombramiento del Director de Desarrollo Económico, de fecha 01 de enero de 2025.</w:t>
      </w:r>
    </w:p>
    <w:p w14:paraId="0D23C893" w14:textId="77777777" w:rsidR="00B84AE0" w:rsidRPr="00E6373B" w:rsidRDefault="00B84AE0" w:rsidP="00E6373B">
      <w:pPr>
        <w:ind w:right="-28"/>
      </w:pPr>
    </w:p>
    <w:p w14:paraId="30D2716A" w14:textId="77777777" w:rsidR="00FF365E" w:rsidRPr="00E6373B" w:rsidRDefault="00A83939" w:rsidP="00E6373B">
      <w:pPr>
        <w:pStyle w:val="Ttulo2"/>
        <w:jc w:val="left"/>
      </w:pPr>
      <w:bookmarkStart w:id="10" w:name="_Toc200541023"/>
      <w:r w:rsidRPr="00E6373B">
        <w:t>DEL RECURSO DE REVISIÓN</w:t>
      </w:r>
      <w:bookmarkEnd w:id="10"/>
    </w:p>
    <w:p w14:paraId="1455CA53" w14:textId="77777777" w:rsidR="00FF365E" w:rsidRPr="00E6373B" w:rsidRDefault="00A83939" w:rsidP="00E6373B">
      <w:pPr>
        <w:pStyle w:val="Ttulo3"/>
      </w:pPr>
      <w:bookmarkStart w:id="11" w:name="_Toc200541024"/>
      <w:r w:rsidRPr="00E6373B">
        <w:t>a) Interposición del Recurso de Revisión</w:t>
      </w:r>
      <w:bookmarkEnd w:id="11"/>
    </w:p>
    <w:p w14:paraId="3A3F8B53" w14:textId="77777777" w:rsidR="00FF365E" w:rsidRPr="00E6373B" w:rsidRDefault="00A83939" w:rsidP="00E6373B">
      <w:pPr>
        <w:ind w:right="-28"/>
      </w:pPr>
      <w:r w:rsidRPr="00E6373B">
        <w:t>El</w:t>
      </w:r>
      <w:r w:rsidRPr="00E6373B">
        <w:rPr>
          <w:b/>
        </w:rPr>
        <w:t xml:space="preserve"> </w:t>
      </w:r>
      <w:r w:rsidR="00F35E05" w:rsidRPr="00E6373B">
        <w:rPr>
          <w:b/>
        </w:rPr>
        <w:t>quince</w:t>
      </w:r>
      <w:r w:rsidR="00EE6F7D" w:rsidRPr="00E6373B">
        <w:rPr>
          <w:b/>
        </w:rPr>
        <w:t xml:space="preserve"> de abril</w:t>
      </w:r>
      <w:r w:rsidRPr="00E6373B">
        <w:rPr>
          <w:b/>
        </w:rPr>
        <w:t xml:space="preserve"> de dos mil veinticinco,</w:t>
      </w:r>
      <w:r w:rsidRPr="00E6373B">
        <w:t xml:space="preserve"> </w:t>
      </w:r>
      <w:r w:rsidRPr="00E6373B">
        <w:rPr>
          <w:b/>
        </w:rPr>
        <w:t>LA PARTE RECURRENTE</w:t>
      </w:r>
      <w:r w:rsidRPr="00E6373B">
        <w:t xml:space="preserve"> interpuso el recurso de revisión en contra de la respuesta emitida por el </w:t>
      </w:r>
      <w:r w:rsidRPr="00E6373B">
        <w:rPr>
          <w:b/>
        </w:rPr>
        <w:t>SUJETO OBLIGADO</w:t>
      </w:r>
      <w:r w:rsidRPr="00E6373B">
        <w:t xml:space="preserve">, mismo que fue registrado en el </w:t>
      </w:r>
      <w:r w:rsidRPr="00E6373B">
        <w:rPr>
          <w:b/>
        </w:rPr>
        <w:t>SAIMEX</w:t>
      </w:r>
      <w:r w:rsidRPr="00E6373B">
        <w:t xml:space="preserve"> con el número de expediente </w:t>
      </w:r>
      <w:r w:rsidR="003412DC" w:rsidRPr="00E6373B">
        <w:rPr>
          <w:b/>
        </w:rPr>
        <w:t>04447/INFOEM/IP/RR/2025</w:t>
      </w:r>
      <w:r w:rsidRPr="00E6373B">
        <w:t>, y en el cual manifestó lo siguiente:</w:t>
      </w:r>
    </w:p>
    <w:p w14:paraId="32D0B955" w14:textId="77777777" w:rsidR="00FF365E" w:rsidRPr="00E6373B" w:rsidRDefault="00FF365E" w:rsidP="00E6373B">
      <w:pPr>
        <w:tabs>
          <w:tab w:val="left" w:pos="4667"/>
        </w:tabs>
        <w:ind w:right="539"/>
      </w:pPr>
    </w:p>
    <w:p w14:paraId="0C62C4FA" w14:textId="77777777" w:rsidR="00FF365E" w:rsidRPr="00E6373B" w:rsidRDefault="00A83939" w:rsidP="00E6373B">
      <w:pPr>
        <w:tabs>
          <w:tab w:val="left" w:pos="4667"/>
        </w:tabs>
        <w:ind w:left="567" w:right="539"/>
        <w:rPr>
          <w:b/>
        </w:rPr>
      </w:pPr>
      <w:r w:rsidRPr="00E6373B">
        <w:rPr>
          <w:b/>
        </w:rPr>
        <w:t>ACTO IMPUGNADO</w:t>
      </w:r>
    </w:p>
    <w:p w14:paraId="442B6F28" w14:textId="77777777" w:rsidR="00FF365E" w:rsidRPr="00E6373B" w:rsidRDefault="00552D68" w:rsidP="00E6373B">
      <w:pPr>
        <w:pStyle w:val="Puesto"/>
        <w:ind w:firstLine="0"/>
        <w:rPr>
          <w:color w:val="auto"/>
        </w:rPr>
      </w:pPr>
      <w:r w:rsidRPr="00E6373B">
        <w:rPr>
          <w:color w:val="auto"/>
        </w:rPr>
        <w:t xml:space="preserve">“Número de Folio de la Solicitud: 00079/VICARBO/IP/2025 Con fecha de recepción, 24/03/2025 Manifiesto mi formal inconformidad con la respuesta otorgada a mi solicitud </w:t>
      </w:r>
      <w:r w:rsidRPr="00E6373B">
        <w:rPr>
          <w:color w:val="auto"/>
        </w:rPr>
        <w:lastRenderedPageBreak/>
        <w:t>de información con número de folio 00079/VICARBO/IP/2025, presentada ante el Ayuntamiento de Villa del Carbón, Estado de México.” Sic.</w:t>
      </w:r>
    </w:p>
    <w:p w14:paraId="51541E2F" w14:textId="77777777" w:rsidR="00FF365E" w:rsidRPr="00E6373B" w:rsidRDefault="00FF365E" w:rsidP="00E6373B">
      <w:pPr>
        <w:tabs>
          <w:tab w:val="left" w:pos="4667"/>
        </w:tabs>
        <w:ind w:left="567" w:right="539"/>
        <w:rPr>
          <w:b/>
        </w:rPr>
      </w:pPr>
    </w:p>
    <w:p w14:paraId="2316C3F2" w14:textId="77777777" w:rsidR="00FF365E" w:rsidRPr="00E6373B" w:rsidRDefault="00A83939" w:rsidP="00E6373B">
      <w:pPr>
        <w:tabs>
          <w:tab w:val="left" w:pos="4667"/>
        </w:tabs>
        <w:ind w:left="567" w:right="539"/>
        <w:rPr>
          <w:b/>
        </w:rPr>
      </w:pPr>
      <w:r w:rsidRPr="00E6373B">
        <w:rPr>
          <w:b/>
        </w:rPr>
        <w:t>RAZONES O MOTIVOS DE LA INCONFORMIDAD</w:t>
      </w:r>
      <w:r w:rsidRPr="00E6373B">
        <w:rPr>
          <w:b/>
        </w:rPr>
        <w:tab/>
      </w:r>
    </w:p>
    <w:p w14:paraId="3B67F0B5" w14:textId="77777777" w:rsidR="00FF365E" w:rsidRPr="00E6373B" w:rsidRDefault="00552D68" w:rsidP="00E6373B">
      <w:pPr>
        <w:pStyle w:val="Puesto"/>
        <w:ind w:firstLine="0"/>
        <w:rPr>
          <w:color w:val="auto"/>
        </w:rPr>
      </w:pPr>
      <w:r w:rsidRPr="00E6373B">
        <w:rPr>
          <w:color w:val="auto"/>
        </w:rPr>
        <w:t>“</w:t>
      </w:r>
      <w:bookmarkStart w:id="12" w:name="_Hlk200019191"/>
      <w:r w:rsidRPr="00E6373B">
        <w:rPr>
          <w:color w:val="auto"/>
        </w:rPr>
        <w:t>En mi solicitud, requerí la documentación necesaria que acredite que los titulares de las siguientes áreas: Secretario, Tesorero, Director de Obras Públicas, Director de Desarrollo Económico (o sus equivalentes dentro de la estructura orgánica de este Ayuntamiento), cumplen con los requisitos establecidos en el artículo 3 de la Ley Orgánica del Estado de México para ocupar dichos cargos. Específicamente, el artículo 3 de la Ley Orgánica del Estado de México, en su fracción III, establece claramente que para ocupar los cargos mencionados (y otros equivalentes), se debe "Contar con título profesional o acreditar experiencia mínima de un año en la materia". La respuesta proporcionada por la C. Cecilia Vázquez Rodríguez, titular del área de transparencia del Ayuntamiento de Villa del Carbón, consiste en un oficio emitido por el área de administración con los nombramientos de los titulares de dichas áreas. Sin embargo, esta documentación resulta insuficiente e incompleta para satisfacer mi solicitud. El simple nombramiento no acredita de manera alguna el cumplimiento de lo estipulado en la fracción III del artículo 3 de la Ley Orgánica del Estado de México. La documentación que acredite el cumplimiento de este requisito debe ser aquella que demuestre fehacientemente que los funcionarios designados cuentan con: Copia certificada del título profesional correspondiente a la materia del cargo que ocupan. En su defecto, documentación que acredite una experiencia mínima de un año en la materia relacionada con las funciones del cargo. Esto podría incluir constancias laborales, certificaciones, o cualquier otro documento oficial que pruebe dicha experiencia. Por lo anteriormente expuesto, considero que la respuesta proporcionada no cumple con el principio de exhaustividad y congruencia establecido en la Ley de Transparencia y Acceso a la Información Pública del Estado de México y Municipios, ya que no entrega la información solicitada de manera completa y acorde a lo requerido. En virtud de lo anterior, solicito se revise nuevamente mi petición y se proporcione la documentación que efectivamente acredite que los titulares de las áreas mencionadas cumplen con el requisito de contar con título profesional o experiencia mínima de un año en la materia, tal como lo establece el artículo 3, fracción III, de la Ley Orgánica del Estado de México</w:t>
      </w:r>
      <w:bookmarkEnd w:id="12"/>
      <w:r w:rsidRPr="00E6373B">
        <w:rPr>
          <w:color w:val="auto"/>
        </w:rPr>
        <w:t>.” Sic.</w:t>
      </w:r>
    </w:p>
    <w:p w14:paraId="1D8A28C5" w14:textId="77777777" w:rsidR="0039675F" w:rsidRPr="00E6373B" w:rsidRDefault="0039675F" w:rsidP="00E6373B">
      <w:pPr>
        <w:ind w:left="567"/>
      </w:pPr>
    </w:p>
    <w:p w14:paraId="584ADF50" w14:textId="77777777" w:rsidR="00FF365E" w:rsidRPr="00E6373B" w:rsidRDefault="00A83939" w:rsidP="00E6373B">
      <w:pPr>
        <w:pStyle w:val="Ttulo3"/>
      </w:pPr>
      <w:bookmarkStart w:id="13" w:name="_Toc200541025"/>
      <w:r w:rsidRPr="00E6373B">
        <w:t>b) Turno del Recurso de Revisión</w:t>
      </w:r>
      <w:bookmarkEnd w:id="13"/>
    </w:p>
    <w:p w14:paraId="4B65E06B" w14:textId="77777777" w:rsidR="00FF365E" w:rsidRPr="00E6373B" w:rsidRDefault="00A83939" w:rsidP="00E6373B">
      <w:r w:rsidRPr="00E6373B">
        <w:t>Con fundamento en el artículo 185, fracción I de la Ley de Transparencia y Acceso a la Información Pública del Estado de México y Municipios, el</w:t>
      </w:r>
      <w:r w:rsidRPr="00E6373B">
        <w:rPr>
          <w:b/>
        </w:rPr>
        <w:t xml:space="preserve"> </w:t>
      </w:r>
      <w:r w:rsidR="0099650C" w:rsidRPr="00E6373B">
        <w:rPr>
          <w:b/>
        </w:rPr>
        <w:t>quince</w:t>
      </w:r>
      <w:r w:rsidR="00EE6F7D" w:rsidRPr="00E6373B">
        <w:rPr>
          <w:b/>
        </w:rPr>
        <w:t xml:space="preserve"> de abril </w:t>
      </w:r>
      <w:r w:rsidRPr="00E6373B">
        <w:rPr>
          <w:b/>
        </w:rPr>
        <w:t xml:space="preserve">de dos mil </w:t>
      </w:r>
      <w:r w:rsidRPr="00E6373B">
        <w:rPr>
          <w:b/>
        </w:rPr>
        <w:lastRenderedPageBreak/>
        <w:t>veinticinco,</w:t>
      </w:r>
      <w:r w:rsidRPr="00E6373B">
        <w:t xml:space="preserve"> se turnó el recurso de revisión a través del SAIMEX a la </w:t>
      </w:r>
      <w:r w:rsidRPr="00E6373B">
        <w:rPr>
          <w:b/>
        </w:rPr>
        <w:t>Comisionada Sharon Cristina Morales Martínez</w:t>
      </w:r>
      <w:r w:rsidRPr="00E6373B">
        <w:t xml:space="preserve">, a efecto de decretar su admisión o </w:t>
      </w:r>
      <w:proofErr w:type="spellStart"/>
      <w:r w:rsidRPr="00E6373B">
        <w:t>desechamiento</w:t>
      </w:r>
      <w:proofErr w:type="spellEnd"/>
      <w:r w:rsidRPr="00E6373B">
        <w:t xml:space="preserve">. </w:t>
      </w:r>
    </w:p>
    <w:p w14:paraId="1E5F5957" w14:textId="77777777" w:rsidR="00FF365E" w:rsidRPr="00E6373B" w:rsidRDefault="00FF365E" w:rsidP="00E6373B"/>
    <w:p w14:paraId="4AF32ABB" w14:textId="77777777" w:rsidR="00FF365E" w:rsidRPr="00E6373B" w:rsidRDefault="00A83939" w:rsidP="00E6373B">
      <w:pPr>
        <w:pStyle w:val="Ttulo3"/>
      </w:pPr>
      <w:bookmarkStart w:id="14" w:name="_Toc200541026"/>
      <w:r w:rsidRPr="00E6373B">
        <w:t>c) Admisión del Recurso de Revisión</w:t>
      </w:r>
      <w:bookmarkEnd w:id="14"/>
    </w:p>
    <w:p w14:paraId="6DBB36C0" w14:textId="77777777" w:rsidR="00FF365E" w:rsidRPr="00E6373B" w:rsidRDefault="00A83939" w:rsidP="00E6373B">
      <w:r w:rsidRPr="00E6373B">
        <w:t xml:space="preserve">El </w:t>
      </w:r>
      <w:r w:rsidR="00AA0D4E" w:rsidRPr="00E6373B">
        <w:rPr>
          <w:b/>
        </w:rPr>
        <w:t>veinti</w:t>
      </w:r>
      <w:r w:rsidR="0066625C" w:rsidRPr="00E6373B">
        <w:rPr>
          <w:b/>
        </w:rPr>
        <w:t>trés</w:t>
      </w:r>
      <w:r w:rsidRPr="00E6373B">
        <w:rPr>
          <w:b/>
        </w:rPr>
        <w:t xml:space="preserve"> </w:t>
      </w:r>
      <w:r w:rsidR="00EE6F7D" w:rsidRPr="00E6373B">
        <w:rPr>
          <w:b/>
        </w:rPr>
        <w:t>de abril</w:t>
      </w:r>
      <w:r w:rsidRPr="00E6373B">
        <w:rPr>
          <w:b/>
        </w:rPr>
        <w:t xml:space="preserve"> de dos mil veinticinco,</w:t>
      </w:r>
      <w:r w:rsidRPr="00E6373B">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2305664" w14:textId="77777777" w:rsidR="00FF365E" w:rsidRPr="00E6373B" w:rsidRDefault="00FF365E" w:rsidP="00E6373B"/>
    <w:p w14:paraId="536F10DF" w14:textId="77777777" w:rsidR="00FF365E" w:rsidRPr="00E6373B" w:rsidRDefault="00A83939" w:rsidP="00E6373B">
      <w:pPr>
        <w:pStyle w:val="Ttulo3"/>
      </w:pPr>
      <w:bookmarkStart w:id="15" w:name="_Toc200541027"/>
      <w:r w:rsidRPr="00E6373B">
        <w:t>d) Informe Justificado del Sujeto Obligado</w:t>
      </w:r>
      <w:bookmarkEnd w:id="15"/>
    </w:p>
    <w:p w14:paraId="66E70CFB" w14:textId="77777777" w:rsidR="00A07673" w:rsidRPr="00E6373B" w:rsidRDefault="00A07673" w:rsidP="00E6373B">
      <w:r w:rsidRPr="00E6373B">
        <w:rPr>
          <w:b/>
        </w:rPr>
        <w:t xml:space="preserve">EL SUJETO OBLIGADO no </w:t>
      </w:r>
      <w:r w:rsidRPr="00E6373B">
        <w:t>rindió su informe justificado dentro del término legalmente concedido para tal efecto.</w:t>
      </w:r>
    </w:p>
    <w:p w14:paraId="48E9EE72" w14:textId="77777777" w:rsidR="00FF365E" w:rsidRPr="00E6373B" w:rsidRDefault="00FF365E" w:rsidP="00E6373B"/>
    <w:p w14:paraId="516D6F84" w14:textId="77777777" w:rsidR="00FF365E" w:rsidRPr="00E6373B" w:rsidRDefault="00A83939" w:rsidP="00E6373B">
      <w:pPr>
        <w:pStyle w:val="Ttulo3"/>
      </w:pPr>
      <w:bookmarkStart w:id="16" w:name="_Toc200541028"/>
      <w:r w:rsidRPr="00E6373B">
        <w:t>e) Manifestaciones de la Parte Recurrente</w:t>
      </w:r>
      <w:bookmarkEnd w:id="16"/>
    </w:p>
    <w:p w14:paraId="6E5C0E91" w14:textId="77777777" w:rsidR="00FF365E" w:rsidRPr="00E6373B" w:rsidRDefault="00A83939" w:rsidP="00E6373B">
      <w:r w:rsidRPr="00E6373B">
        <w:rPr>
          <w:b/>
        </w:rPr>
        <w:t xml:space="preserve">LA PARTE RECURRENTE </w:t>
      </w:r>
      <w:r w:rsidRPr="00E6373B">
        <w:t>no realizó manifestación alguna dentro del término legalmente concedido para tal efecto, ni presentó pruebas o alegatos.</w:t>
      </w:r>
    </w:p>
    <w:p w14:paraId="5CA7B4EE" w14:textId="77777777" w:rsidR="00FF365E" w:rsidRPr="00E6373B" w:rsidRDefault="00FF365E" w:rsidP="00E6373B">
      <w:pPr>
        <w:pStyle w:val="Puesto"/>
        <w:ind w:firstLine="567"/>
        <w:jc w:val="right"/>
        <w:rPr>
          <w:color w:val="auto"/>
        </w:rPr>
      </w:pPr>
    </w:p>
    <w:p w14:paraId="28D4E9CD" w14:textId="77777777" w:rsidR="00FF365E" w:rsidRPr="00E6373B" w:rsidRDefault="00A83939" w:rsidP="00E6373B">
      <w:pPr>
        <w:pStyle w:val="Ttulo3"/>
      </w:pPr>
      <w:bookmarkStart w:id="17" w:name="_Toc200541029"/>
      <w:r w:rsidRPr="00E6373B">
        <w:t>f) Cierre de instrucción</w:t>
      </w:r>
      <w:bookmarkEnd w:id="17"/>
    </w:p>
    <w:p w14:paraId="0B1A2110" w14:textId="77777777" w:rsidR="00FF365E" w:rsidRPr="00E6373B" w:rsidRDefault="00A83939" w:rsidP="00E6373B">
      <w:r w:rsidRPr="00E6373B">
        <w:t xml:space="preserve">Al no existir diligencias pendientes por desahogar, el </w:t>
      </w:r>
      <w:r w:rsidR="0066625C" w:rsidRPr="00E6373B">
        <w:rPr>
          <w:b/>
        </w:rPr>
        <w:t>veinte</w:t>
      </w:r>
      <w:r w:rsidR="00AA0D4E" w:rsidRPr="00E6373B">
        <w:rPr>
          <w:b/>
        </w:rPr>
        <w:t xml:space="preserve"> de mayo</w:t>
      </w:r>
      <w:r w:rsidRPr="00E6373B">
        <w:rPr>
          <w:b/>
        </w:rPr>
        <w:t xml:space="preserve"> de dos mil veinticinco,</w:t>
      </w:r>
      <w:r w:rsidRPr="00E6373B">
        <w:t xml:space="preserve"> la </w:t>
      </w:r>
      <w:r w:rsidRPr="00E6373B">
        <w:rPr>
          <w:b/>
        </w:rPr>
        <w:t xml:space="preserve">Comisionada Sharon Cristina Morales Martínez </w:t>
      </w:r>
      <w:r w:rsidRPr="00E6373B">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E6373B">
        <w:rPr>
          <w:b/>
        </w:rPr>
        <w:t>SAIMEX</w:t>
      </w:r>
      <w:r w:rsidRPr="00E6373B">
        <w:t>.</w:t>
      </w:r>
    </w:p>
    <w:p w14:paraId="4D3F3129" w14:textId="77777777" w:rsidR="00FF365E" w:rsidRPr="00E6373B" w:rsidRDefault="00A83939" w:rsidP="00E6373B">
      <w:pPr>
        <w:pStyle w:val="Ttulo1"/>
      </w:pPr>
      <w:bookmarkStart w:id="18" w:name="_Toc200541030"/>
      <w:r w:rsidRPr="00E6373B">
        <w:lastRenderedPageBreak/>
        <w:t>CONSIDERANDOS</w:t>
      </w:r>
      <w:bookmarkEnd w:id="18"/>
    </w:p>
    <w:p w14:paraId="0C4DC3F2" w14:textId="77777777" w:rsidR="00FF365E" w:rsidRPr="00E6373B" w:rsidRDefault="00FF365E" w:rsidP="00E6373B">
      <w:pPr>
        <w:jc w:val="center"/>
        <w:rPr>
          <w:b/>
        </w:rPr>
      </w:pPr>
    </w:p>
    <w:p w14:paraId="1E62CA6C" w14:textId="77777777" w:rsidR="00FF365E" w:rsidRPr="00E6373B" w:rsidRDefault="00A83939" w:rsidP="00E6373B">
      <w:pPr>
        <w:pStyle w:val="Ttulo2"/>
      </w:pPr>
      <w:bookmarkStart w:id="19" w:name="_Toc200541031"/>
      <w:r w:rsidRPr="00E6373B">
        <w:t xml:space="preserve">PRIMERO. </w:t>
      </w:r>
      <w:proofErr w:type="spellStart"/>
      <w:r w:rsidRPr="00E6373B">
        <w:t>Procedibilidad</w:t>
      </w:r>
      <w:bookmarkEnd w:id="19"/>
      <w:proofErr w:type="spellEnd"/>
    </w:p>
    <w:p w14:paraId="4EFC4ADB" w14:textId="77777777" w:rsidR="00FF365E" w:rsidRPr="00E6373B" w:rsidRDefault="00A83939" w:rsidP="00E6373B">
      <w:pPr>
        <w:pStyle w:val="Ttulo3"/>
      </w:pPr>
      <w:bookmarkStart w:id="20" w:name="_Toc200541032"/>
      <w:r w:rsidRPr="00E6373B">
        <w:t>a) Competencia del Instituto</w:t>
      </w:r>
      <w:bookmarkEnd w:id="20"/>
    </w:p>
    <w:p w14:paraId="3FD0812F" w14:textId="77777777" w:rsidR="00FF365E" w:rsidRPr="00E6373B" w:rsidRDefault="00A83939" w:rsidP="00E6373B">
      <w:r w:rsidRPr="00E6373B">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CF8C8CF" w14:textId="77777777" w:rsidR="00FF365E" w:rsidRPr="00E6373B" w:rsidRDefault="00FF365E" w:rsidP="00E6373B"/>
    <w:p w14:paraId="2F3C73C8" w14:textId="77777777" w:rsidR="00FF365E" w:rsidRPr="00E6373B" w:rsidRDefault="00A83939" w:rsidP="00E6373B">
      <w:pPr>
        <w:pStyle w:val="Ttulo3"/>
      </w:pPr>
      <w:bookmarkStart w:id="21" w:name="_Toc200541033"/>
      <w:r w:rsidRPr="00E6373B">
        <w:t>b) Legitimidad de la parte recurrente</w:t>
      </w:r>
      <w:bookmarkEnd w:id="21"/>
    </w:p>
    <w:p w14:paraId="3D329D8B" w14:textId="77777777" w:rsidR="00FF365E" w:rsidRPr="00E6373B" w:rsidRDefault="00A83939" w:rsidP="00E6373B">
      <w:r w:rsidRPr="00E6373B">
        <w:t>El recurso de revisión fue interpuesto por parte legítima, ya que se presentó por la misma persona que formuló la solicitud de acceso a la Información Pública,</w:t>
      </w:r>
      <w:r w:rsidRPr="00E6373B">
        <w:rPr>
          <w:b/>
        </w:rPr>
        <w:t xml:space="preserve"> </w:t>
      </w:r>
      <w:r w:rsidRPr="00E6373B">
        <w:t>debido a que los datos de acceso</w:t>
      </w:r>
      <w:r w:rsidRPr="00E6373B">
        <w:rPr>
          <w:b/>
        </w:rPr>
        <w:t xml:space="preserve"> SAIMEX</w:t>
      </w:r>
      <w:r w:rsidRPr="00E6373B">
        <w:t xml:space="preserve"> son personales e irrepetibles.</w:t>
      </w:r>
    </w:p>
    <w:p w14:paraId="59D2A7D3" w14:textId="77777777" w:rsidR="00FF365E" w:rsidRPr="00E6373B" w:rsidRDefault="00FF365E" w:rsidP="00E6373B"/>
    <w:p w14:paraId="017D2AB0" w14:textId="77777777" w:rsidR="00FF365E" w:rsidRPr="00E6373B" w:rsidRDefault="00A83939" w:rsidP="00E6373B">
      <w:pPr>
        <w:pStyle w:val="Ttulo3"/>
      </w:pPr>
      <w:bookmarkStart w:id="22" w:name="_Toc200541034"/>
      <w:r w:rsidRPr="00E6373B">
        <w:t>c) Plazo para interponer el recurso</w:t>
      </w:r>
      <w:bookmarkEnd w:id="22"/>
    </w:p>
    <w:p w14:paraId="39DB5E08" w14:textId="77777777" w:rsidR="00FF365E" w:rsidRPr="00E6373B" w:rsidRDefault="00A83939" w:rsidP="00E6373B">
      <w:r w:rsidRPr="00E6373B">
        <w:rPr>
          <w:b/>
        </w:rPr>
        <w:t>EL SUJETO OBLIGADO</w:t>
      </w:r>
      <w:r w:rsidRPr="00E6373B">
        <w:t xml:space="preserve"> notificó la respuesta a la solicitud de acceso a la Información Pública el </w:t>
      </w:r>
      <w:r w:rsidR="0066625C" w:rsidRPr="00E6373B">
        <w:rPr>
          <w:b/>
        </w:rPr>
        <w:t>tres</w:t>
      </w:r>
      <w:r w:rsidR="00101756" w:rsidRPr="00E6373B">
        <w:rPr>
          <w:b/>
        </w:rPr>
        <w:t xml:space="preserve"> de abril</w:t>
      </w:r>
      <w:r w:rsidRPr="00E6373B">
        <w:rPr>
          <w:b/>
        </w:rPr>
        <w:t xml:space="preserve"> de dos mil veinticinco,</w:t>
      </w:r>
      <w:r w:rsidRPr="00E6373B">
        <w:t xml:space="preserve"> y el recurso que nos ocupa se tuvo por presentado el </w:t>
      </w:r>
      <w:r w:rsidR="0066625C" w:rsidRPr="00E6373B">
        <w:rPr>
          <w:b/>
        </w:rPr>
        <w:t>quince</w:t>
      </w:r>
      <w:r w:rsidR="00496FDC" w:rsidRPr="00E6373B">
        <w:rPr>
          <w:b/>
        </w:rPr>
        <w:t xml:space="preserve"> de abril</w:t>
      </w:r>
      <w:r w:rsidRPr="00E6373B">
        <w:rPr>
          <w:b/>
        </w:rPr>
        <w:t xml:space="preserve"> de dos mil veinticinco</w:t>
      </w:r>
      <w:r w:rsidRPr="00E6373B">
        <w:t xml:space="preserve">; por lo tanto, éste se encuentra dentro del margen </w:t>
      </w:r>
      <w:r w:rsidRPr="00E6373B">
        <w:lastRenderedPageBreak/>
        <w:t>temporal previsto en el artículo 178 de la Ley de Transparencia y Acceso a la Información Pública del Estado de México y Municipios.</w:t>
      </w:r>
    </w:p>
    <w:p w14:paraId="2FB3264F" w14:textId="77777777" w:rsidR="00FF365E" w:rsidRPr="00E6373B" w:rsidRDefault="00FF365E" w:rsidP="00E6373B"/>
    <w:p w14:paraId="06D17BFF" w14:textId="77777777" w:rsidR="00FF365E" w:rsidRPr="00E6373B" w:rsidRDefault="00A83939" w:rsidP="00E6373B">
      <w:pPr>
        <w:pStyle w:val="Ttulo3"/>
      </w:pPr>
      <w:bookmarkStart w:id="23" w:name="_Toc200541035"/>
      <w:r w:rsidRPr="00E6373B">
        <w:t>d) Causal de Procedencia</w:t>
      </w:r>
      <w:bookmarkEnd w:id="23"/>
    </w:p>
    <w:p w14:paraId="2D8E8A34" w14:textId="3CE98DC9" w:rsidR="00FF365E" w:rsidRPr="00E6373B" w:rsidRDefault="00A83939" w:rsidP="00E6373B">
      <w:r w:rsidRPr="00E6373B">
        <w:t xml:space="preserve">Resulta procedente la interposición del recurso de revisión, ya que se actualiza la causal de procedencia señalada en el artículo 179, fracción </w:t>
      </w:r>
      <w:r w:rsidR="00BE2197" w:rsidRPr="00E6373B">
        <w:t>I</w:t>
      </w:r>
      <w:r w:rsidR="002022FF" w:rsidRPr="00E6373B">
        <w:t xml:space="preserve"> </w:t>
      </w:r>
      <w:r w:rsidRPr="00E6373B">
        <w:t>de la Ley de Transparencia y Acceso a la Información Pública del Estado de México y Municipios.</w:t>
      </w:r>
    </w:p>
    <w:p w14:paraId="5058B8F1" w14:textId="77777777" w:rsidR="00FF365E" w:rsidRPr="00E6373B" w:rsidRDefault="00FF365E" w:rsidP="00E6373B"/>
    <w:p w14:paraId="76BBDD66" w14:textId="77777777" w:rsidR="00FF365E" w:rsidRPr="00E6373B" w:rsidRDefault="00A83939" w:rsidP="00E6373B">
      <w:pPr>
        <w:pStyle w:val="Ttulo3"/>
      </w:pPr>
      <w:bookmarkStart w:id="24" w:name="_Toc200541036"/>
      <w:r w:rsidRPr="00E6373B">
        <w:t>e) Requisitos formales para la interposición del recurso</w:t>
      </w:r>
      <w:bookmarkEnd w:id="24"/>
    </w:p>
    <w:p w14:paraId="202988D1" w14:textId="77777777" w:rsidR="003412DC" w:rsidRPr="00E6373B" w:rsidRDefault="003412DC" w:rsidP="00E6373B">
      <w:r w:rsidRPr="00E6373B">
        <w:t xml:space="preserve">Es importante mencionar que, de la revisión del expediente electrónico del </w:t>
      </w:r>
      <w:r w:rsidRPr="00E6373B">
        <w:rPr>
          <w:b/>
        </w:rPr>
        <w:t>SAIMEX</w:t>
      </w:r>
      <w:r w:rsidRPr="00E6373B">
        <w:t xml:space="preserve">, se observa que </w:t>
      </w:r>
      <w:r w:rsidRPr="00E6373B">
        <w:rPr>
          <w:b/>
        </w:rPr>
        <w:t>LA PARTE RECURRENTE</w:t>
      </w:r>
      <w:r w:rsidRPr="00E6373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E6373B">
        <w:rPr>
          <w:b/>
          <w:u w:val="single"/>
        </w:rPr>
        <w:t>el nombre no es un requisito indispensable</w:t>
      </w:r>
      <w:r w:rsidRPr="00E6373B">
        <w:t xml:space="preserve"> para que las y los ciudadanos ejerzan el derecho de acceso a la información pública. </w:t>
      </w:r>
    </w:p>
    <w:p w14:paraId="74729004" w14:textId="77777777" w:rsidR="003412DC" w:rsidRPr="00E6373B" w:rsidRDefault="003412DC" w:rsidP="00E6373B"/>
    <w:p w14:paraId="6A0BDE57" w14:textId="77777777" w:rsidR="003412DC" w:rsidRPr="00E6373B" w:rsidRDefault="003412DC" w:rsidP="00E6373B">
      <w:r w:rsidRPr="00E6373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6373B">
        <w:rPr>
          <w:b/>
        </w:rPr>
        <w:t>LA PARTE RECURRENTE</w:t>
      </w:r>
      <w:r w:rsidRPr="00E6373B">
        <w:t xml:space="preserve">; por lo que, en el presente caso, al haber sido presentado el recurso de revisión vía </w:t>
      </w:r>
      <w:r w:rsidRPr="00E6373B">
        <w:rPr>
          <w:b/>
        </w:rPr>
        <w:t>SAIMEX</w:t>
      </w:r>
      <w:r w:rsidRPr="00E6373B">
        <w:t>, dicho requisito resulta innecesario.</w:t>
      </w:r>
    </w:p>
    <w:p w14:paraId="645D973B" w14:textId="77777777" w:rsidR="00FF365E" w:rsidRPr="00E6373B" w:rsidRDefault="00FF365E" w:rsidP="00E6373B"/>
    <w:p w14:paraId="757F9449" w14:textId="77777777" w:rsidR="00FF365E" w:rsidRPr="00E6373B" w:rsidRDefault="00A83939" w:rsidP="00E6373B">
      <w:pPr>
        <w:pStyle w:val="Ttulo2"/>
      </w:pPr>
      <w:bookmarkStart w:id="25" w:name="_Toc200541037"/>
      <w:r w:rsidRPr="00E6373B">
        <w:t>SEGUNDO. Estudio de Fondo</w:t>
      </w:r>
      <w:bookmarkEnd w:id="25"/>
    </w:p>
    <w:p w14:paraId="3A68BD44" w14:textId="77777777" w:rsidR="00FF365E" w:rsidRPr="00E6373B" w:rsidRDefault="00A83939" w:rsidP="00E6373B">
      <w:pPr>
        <w:pStyle w:val="Ttulo3"/>
      </w:pPr>
      <w:bookmarkStart w:id="26" w:name="_Toc200541038"/>
      <w:r w:rsidRPr="00E6373B">
        <w:t>a) Mandato de transparencia y responsabilidad del Sujeto Obligado</w:t>
      </w:r>
      <w:bookmarkEnd w:id="26"/>
    </w:p>
    <w:p w14:paraId="5F31A036" w14:textId="77777777" w:rsidR="00FF365E" w:rsidRPr="00E6373B" w:rsidRDefault="00A83939" w:rsidP="00E6373B">
      <w:r w:rsidRPr="00E6373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DDC0E8A" w14:textId="77777777" w:rsidR="00FF365E" w:rsidRPr="00E6373B" w:rsidRDefault="00FF365E" w:rsidP="00E6373B"/>
    <w:p w14:paraId="4E266C38" w14:textId="77777777" w:rsidR="00FF365E" w:rsidRPr="00E6373B" w:rsidRDefault="00A83939" w:rsidP="00E6373B">
      <w:pPr>
        <w:spacing w:line="240" w:lineRule="auto"/>
        <w:ind w:left="567" w:right="539"/>
        <w:rPr>
          <w:b/>
          <w:i/>
        </w:rPr>
      </w:pPr>
      <w:r w:rsidRPr="00E6373B">
        <w:rPr>
          <w:b/>
          <w:i/>
        </w:rPr>
        <w:t>Constitución Política de los Estados Unidos Mexicanos</w:t>
      </w:r>
    </w:p>
    <w:p w14:paraId="33128101" w14:textId="77777777" w:rsidR="00FF365E" w:rsidRPr="00E6373B" w:rsidRDefault="00A83939" w:rsidP="00E6373B">
      <w:pPr>
        <w:spacing w:line="240" w:lineRule="auto"/>
        <w:ind w:left="567" w:right="539"/>
        <w:rPr>
          <w:b/>
          <w:i/>
        </w:rPr>
      </w:pPr>
      <w:r w:rsidRPr="00E6373B">
        <w:rPr>
          <w:b/>
          <w:i/>
        </w:rPr>
        <w:t>“Artículo 6.</w:t>
      </w:r>
    </w:p>
    <w:p w14:paraId="67EBC2FA" w14:textId="77777777" w:rsidR="00FF365E" w:rsidRPr="00E6373B" w:rsidRDefault="00A83939" w:rsidP="00E6373B">
      <w:pPr>
        <w:spacing w:line="240" w:lineRule="auto"/>
        <w:ind w:left="567" w:right="539"/>
        <w:rPr>
          <w:i/>
        </w:rPr>
      </w:pPr>
      <w:r w:rsidRPr="00E6373B">
        <w:rPr>
          <w:i/>
        </w:rPr>
        <w:t>(…)</w:t>
      </w:r>
    </w:p>
    <w:p w14:paraId="5AA3D2D3" w14:textId="77777777" w:rsidR="00FF365E" w:rsidRPr="00E6373B" w:rsidRDefault="00A83939" w:rsidP="00E6373B">
      <w:pPr>
        <w:spacing w:line="240" w:lineRule="auto"/>
        <w:ind w:left="567" w:right="539"/>
        <w:rPr>
          <w:i/>
        </w:rPr>
      </w:pPr>
      <w:r w:rsidRPr="00E6373B">
        <w:rPr>
          <w:i/>
        </w:rPr>
        <w:t>Para efectos de lo dispuesto en el presente artículo se observará lo siguiente:</w:t>
      </w:r>
    </w:p>
    <w:p w14:paraId="59DBD8F8" w14:textId="77777777" w:rsidR="00FF365E" w:rsidRPr="00E6373B" w:rsidRDefault="00A83939" w:rsidP="00E6373B">
      <w:pPr>
        <w:spacing w:line="240" w:lineRule="auto"/>
        <w:ind w:left="567" w:right="539"/>
        <w:rPr>
          <w:b/>
          <w:i/>
        </w:rPr>
      </w:pPr>
      <w:r w:rsidRPr="00E6373B">
        <w:rPr>
          <w:b/>
          <w:i/>
        </w:rPr>
        <w:t>A</w:t>
      </w:r>
      <w:r w:rsidRPr="00E6373B">
        <w:rPr>
          <w:i/>
        </w:rPr>
        <w:t xml:space="preserve">. </w:t>
      </w:r>
      <w:r w:rsidRPr="00E6373B">
        <w:rPr>
          <w:b/>
          <w:i/>
        </w:rPr>
        <w:t>Para el ejercicio del derecho de acceso a la información</w:t>
      </w:r>
      <w:r w:rsidRPr="00E6373B">
        <w:rPr>
          <w:i/>
        </w:rPr>
        <w:t xml:space="preserve">, la Federación y </w:t>
      </w:r>
      <w:r w:rsidRPr="00E6373B">
        <w:rPr>
          <w:b/>
          <w:i/>
        </w:rPr>
        <w:t>las entidades federativas, en el ámbito de sus respectivas competencias, se regirán por los siguientes principios y bases:</w:t>
      </w:r>
    </w:p>
    <w:p w14:paraId="621F86A5" w14:textId="77777777" w:rsidR="00FF365E" w:rsidRPr="00E6373B" w:rsidRDefault="00A83939" w:rsidP="00E6373B">
      <w:pPr>
        <w:spacing w:line="240" w:lineRule="auto"/>
        <w:ind w:left="567" w:right="539"/>
        <w:rPr>
          <w:i/>
        </w:rPr>
      </w:pPr>
      <w:r w:rsidRPr="00E6373B">
        <w:rPr>
          <w:b/>
          <w:i/>
        </w:rPr>
        <w:t xml:space="preserve">I. </w:t>
      </w:r>
      <w:r w:rsidRPr="00E6373B">
        <w:rPr>
          <w:b/>
          <w:i/>
        </w:rPr>
        <w:tab/>
        <w:t>Toda la información en posesión de cualquier</w:t>
      </w:r>
      <w:r w:rsidRPr="00E6373B">
        <w:rPr>
          <w:i/>
        </w:rPr>
        <w:t xml:space="preserve"> </w:t>
      </w:r>
      <w:r w:rsidRPr="00E6373B">
        <w:rPr>
          <w:b/>
          <w:i/>
        </w:rPr>
        <w:t>autoridad</w:t>
      </w:r>
      <w:r w:rsidRPr="00E6373B">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6373B">
        <w:rPr>
          <w:b/>
          <w:i/>
        </w:rPr>
        <w:t>municipal</w:t>
      </w:r>
      <w:r w:rsidRPr="00E6373B">
        <w:rPr>
          <w:i/>
        </w:rPr>
        <w:t xml:space="preserve">, </w:t>
      </w:r>
      <w:r w:rsidRPr="00E6373B">
        <w:rPr>
          <w:b/>
          <w:i/>
        </w:rPr>
        <w:t>es pública</w:t>
      </w:r>
      <w:r w:rsidRPr="00E6373B">
        <w:rPr>
          <w:i/>
        </w:rPr>
        <w:t xml:space="preserve"> y sólo podrá ser reservada temporalmente por razones de interés público y seguridad nacional, en los términos que fijen las leyes. </w:t>
      </w:r>
      <w:r w:rsidRPr="00E6373B">
        <w:rPr>
          <w:b/>
          <w:i/>
        </w:rPr>
        <w:t>En la interpretación de este derecho deberá prevalecer el principio de máxima publicidad. Los sujetos obligados deberán documentar todo acto que derive del ejercicio de sus facultades, competencias o funciones</w:t>
      </w:r>
      <w:r w:rsidRPr="00E6373B">
        <w:rPr>
          <w:i/>
        </w:rPr>
        <w:t>, la ley determinará los supuestos específicos bajo los cuales procederá la declaración de inexistencia de la información.”</w:t>
      </w:r>
    </w:p>
    <w:p w14:paraId="6E7D5F00" w14:textId="77777777" w:rsidR="00FF365E" w:rsidRPr="00E6373B" w:rsidRDefault="00FF365E" w:rsidP="00E6373B">
      <w:pPr>
        <w:spacing w:line="240" w:lineRule="auto"/>
        <w:ind w:left="567" w:right="539"/>
        <w:rPr>
          <w:b/>
          <w:i/>
        </w:rPr>
      </w:pPr>
    </w:p>
    <w:p w14:paraId="5AB274E4" w14:textId="77777777" w:rsidR="00FF365E" w:rsidRPr="00E6373B" w:rsidRDefault="00A83939" w:rsidP="00E6373B">
      <w:pPr>
        <w:spacing w:line="240" w:lineRule="auto"/>
        <w:ind w:left="567" w:right="539"/>
        <w:rPr>
          <w:b/>
          <w:i/>
        </w:rPr>
      </w:pPr>
      <w:r w:rsidRPr="00E6373B">
        <w:rPr>
          <w:b/>
          <w:i/>
        </w:rPr>
        <w:t>Constitución Política del Estado Libre y Soberano de México</w:t>
      </w:r>
    </w:p>
    <w:p w14:paraId="0B3B2C44" w14:textId="77777777" w:rsidR="00FF365E" w:rsidRPr="00E6373B" w:rsidRDefault="00A83939" w:rsidP="00E6373B">
      <w:pPr>
        <w:spacing w:line="240" w:lineRule="auto"/>
        <w:ind w:left="567" w:right="539"/>
        <w:rPr>
          <w:i/>
        </w:rPr>
      </w:pPr>
      <w:r w:rsidRPr="00E6373B">
        <w:rPr>
          <w:b/>
          <w:i/>
        </w:rPr>
        <w:t>“Artículo 5</w:t>
      </w:r>
      <w:r w:rsidRPr="00E6373B">
        <w:rPr>
          <w:i/>
        </w:rPr>
        <w:t xml:space="preserve">.- </w:t>
      </w:r>
    </w:p>
    <w:p w14:paraId="781DF395" w14:textId="77777777" w:rsidR="00FF365E" w:rsidRPr="00E6373B" w:rsidRDefault="00A83939" w:rsidP="00E6373B">
      <w:pPr>
        <w:spacing w:line="240" w:lineRule="auto"/>
        <w:ind w:left="567" w:right="539"/>
        <w:rPr>
          <w:i/>
        </w:rPr>
      </w:pPr>
      <w:r w:rsidRPr="00E6373B">
        <w:rPr>
          <w:i/>
        </w:rPr>
        <w:t>(…)</w:t>
      </w:r>
    </w:p>
    <w:p w14:paraId="301694E4" w14:textId="77777777" w:rsidR="00FF365E" w:rsidRPr="00E6373B" w:rsidRDefault="00A83939" w:rsidP="00E6373B">
      <w:pPr>
        <w:spacing w:line="240" w:lineRule="auto"/>
        <w:ind w:left="567" w:right="539"/>
        <w:rPr>
          <w:i/>
        </w:rPr>
      </w:pPr>
      <w:r w:rsidRPr="00E6373B">
        <w:rPr>
          <w:b/>
          <w:i/>
        </w:rPr>
        <w:t>El derecho a la información será garantizado por el Estado. La ley establecerá las previsiones que permitan asegurar la protección, el respeto y la difusión de este derecho</w:t>
      </w:r>
      <w:r w:rsidRPr="00E6373B">
        <w:rPr>
          <w:i/>
        </w:rPr>
        <w:t>.</w:t>
      </w:r>
    </w:p>
    <w:p w14:paraId="6D5AA8BF" w14:textId="77777777" w:rsidR="00FF365E" w:rsidRPr="00E6373B" w:rsidRDefault="00A83939" w:rsidP="00E6373B">
      <w:pPr>
        <w:spacing w:line="240" w:lineRule="auto"/>
        <w:ind w:left="567" w:right="539"/>
        <w:rPr>
          <w:i/>
        </w:rPr>
      </w:pPr>
      <w:r w:rsidRPr="00E6373B">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A0890E3" w14:textId="77777777" w:rsidR="00FF365E" w:rsidRPr="00E6373B" w:rsidRDefault="00A83939" w:rsidP="00E6373B">
      <w:pPr>
        <w:spacing w:line="240" w:lineRule="auto"/>
        <w:ind w:left="567" w:right="539"/>
        <w:rPr>
          <w:i/>
        </w:rPr>
      </w:pPr>
      <w:r w:rsidRPr="00E6373B">
        <w:rPr>
          <w:b/>
          <w:i/>
        </w:rPr>
        <w:lastRenderedPageBreak/>
        <w:t>Este derecho se regirá por los principios y bases siguientes</w:t>
      </w:r>
      <w:r w:rsidRPr="00E6373B">
        <w:rPr>
          <w:i/>
        </w:rPr>
        <w:t>:</w:t>
      </w:r>
    </w:p>
    <w:p w14:paraId="45AB24B7" w14:textId="77777777" w:rsidR="00FF365E" w:rsidRPr="00E6373B" w:rsidRDefault="00A83939" w:rsidP="00E6373B">
      <w:pPr>
        <w:spacing w:line="240" w:lineRule="auto"/>
        <w:ind w:left="567" w:right="539"/>
        <w:rPr>
          <w:i/>
        </w:rPr>
      </w:pPr>
      <w:r w:rsidRPr="00E6373B">
        <w:rPr>
          <w:b/>
          <w:i/>
        </w:rPr>
        <w:t>I. Toda la información en posesión de cualquier autoridad, entidad, órgano y organismos de los</w:t>
      </w:r>
      <w:r w:rsidRPr="00E6373B">
        <w:rPr>
          <w:i/>
        </w:rPr>
        <w:t xml:space="preserve"> Poderes Ejecutivo, Legislativo y Judicial, órganos autónomos, partidos políticos, fideicomisos y fondos públicos estatales y </w:t>
      </w:r>
      <w:r w:rsidRPr="00E6373B">
        <w:rPr>
          <w:b/>
          <w:i/>
        </w:rPr>
        <w:t>municipales</w:t>
      </w:r>
      <w:r w:rsidRPr="00E6373B">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6373B">
        <w:rPr>
          <w:b/>
          <w:i/>
        </w:rPr>
        <w:t>es pública</w:t>
      </w:r>
      <w:r w:rsidRPr="00E6373B">
        <w:rPr>
          <w:i/>
        </w:rPr>
        <w:t xml:space="preserve"> y sólo podrá ser reservada temporalmente por razones previstas en la Constitución Política de los Estados Unidos Mexicanos de interés público y seguridad, en los términos que fijen las leyes. </w:t>
      </w:r>
      <w:r w:rsidRPr="00E6373B">
        <w:rPr>
          <w:b/>
          <w:i/>
        </w:rPr>
        <w:t>En la interpretación de este derecho deberá prevalecer el principio de máxima publicidad</w:t>
      </w:r>
      <w:r w:rsidRPr="00E6373B">
        <w:rPr>
          <w:i/>
        </w:rPr>
        <w:t xml:space="preserve">. </w:t>
      </w:r>
      <w:r w:rsidRPr="00E6373B">
        <w:rPr>
          <w:b/>
          <w:i/>
        </w:rPr>
        <w:t>Los sujetos obligados deberán documentar todo acto que derive del ejercicio de sus facultades, competencias o funciones</w:t>
      </w:r>
      <w:r w:rsidRPr="00E6373B">
        <w:rPr>
          <w:i/>
        </w:rPr>
        <w:t>, la ley determinará los supuestos específicos bajo los cuales procederá la declaración de inexistencia de la información.”</w:t>
      </w:r>
    </w:p>
    <w:p w14:paraId="51AC4890" w14:textId="77777777" w:rsidR="00FF365E" w:rsidRPr="00E6373B" w:rsidRDefault="00FF365E" w:rsidP="00E6373B">
      <w:pPr>
        <w:rPr>
          <w:b/>
          <w:i/>
        </w:rPr>
      </w:pPr>
    </w:p>
    <w:p w14:paraId="59688C1C" w14:textId="77777777" w:rsidR="00FF365E" w:rsidRPr="00E6373B" w:rsidRDefault="00A83939" w:rsidP="00E6373B">
      <w:pPr>
        <w:rPr>
          <w:i/>
        </w:rPr>
      </w:pPr>
      <w:r w:rsidRPr="00E6373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6373B">
        <w:rPr>
          <w:i/>
        </w:rPr>
        <w:t>por los principios de simplicidad, rapidez, gratuidad del procedimiento, auxilio y orientación a los particulares.</w:t>
      </w:r>
    </w:p>
    <w:p w14:paraId="0B7EFFC2" w14:textId="77777777" w:rsidR="00BB29EC" w:rsidRPr="00E6373B" w:rsidRDefault="00BB29EC" w:rsidP="00E6373B">
      <w:pPr>
        <w:rPr>
          <w:i/>
        </w:rPr>
      </w:pPr>
    </w:p>
    <w:p w14:paraId="1AD3F92C" w14:textId="77777777" w:rsidR="00FF365E" w:rsidRPr="00E6373B" w:rsidRDefault="00A83939" w:rsidP="00E6373B">
      <w:pPr>
        <w:rPr>
          <w:i/>
        </w:rPr>
      </w:pPr>
      <w:r w:rsidRPr="00E6373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10ACF25" w14:textId="77777777" w:rsidR="00FF365E" w:rsidRPr="00E6373B" w:rsidRDefault="00FF365E" w:rsidP="00E6373B"/>
    <w:p w14:paraId="26B9A731" w14:textId="77777777" w:rsidR="00FF365E" w:rsidRPr="00E6373B" w:rsidRDefault="00A83939" w:rsidP="00E6373B">
      <w:r w:rsidRPr="00E6373B">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4FDA18" w14:textId="77777777" w:rsidR="00FF365E" w:rsidRPr="00E6373B" w:rsidRDefault="00FF365E" w:rsidP="00E6373B"/>
    <w:p w14:paraId="016E95A7" w14:textId="77777777" w:rsidR="00FF365E" w:rsidRPr="00E6373B" w:rsidRDefault="00A83939" w:rsidP="00E6373B">
      <w:r w:rsidRPr="00E6373B">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A6FCD5C" w14:textId="77777777" w:rsidR="00FF365E" w:rsidRPr="00E6373B" w:rsidRDefault="00FF365E" w:rsidP="00E6373B"/>
    <w:p w14:paraId="7E2603E8" w14:textId="77777777" w:rsidR="00FF365E" w:rsidRPr="00E6373B" w:rsidRDefault="00A83939" w:rsidP="00E6373B">
      <w:r w:rsidRPr="00E6373B">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370DD8C" w14:textId="77777777" w:rsidR="00FF365E" w:rsidRPr="00E6373B" w:rsidRDefault="00FF365E" w:rsidP="00E6373B"/>
    <w:p w14:paraId="6BF00246" w14:textId="77777777" w:rsidR="00FF365E" w:rsidRPr="00E6373B" w:rsidRDefault="00A83939" w:rsidP="00E6373B">
      <w:pPr>
        <w:pStyle w:val="Ttulo3"/>
      </w:pPr>
      <w:bookmarkStart w:id="27" w:name="_Toc200541039"/>
      <w:r w:rsidRPr="00E6373B">
        <w:t>b) Controversia a resolver</w:t>
      </w:r>
      <w:bookmarkEnd w:id="27"/>
    </w:p>
    <w:p w14:paraId="71941D08" w14:textId="77777777" w:rsidR="00FF365E" w:rsidRPr="00E6373B" w:rsidRDefault="00A83939" w:rsidP="00E6373B">
      <w:r w:rsidRPr="00E6373B">
        <w:t xml:space="preserve">Con el objeto de ilustrar la controversia planteada, resulta conveniente precisar que, una vez realizado el estudio de las constancias que integran el expediente en que se actúa, se desprende que </w:t>
      </w:r>
      <w:r w:rsidRPr="00E6373B">
        <w:rPr>
          <w:b/>
        </w:rPr>
        <w:t>LA PARTE RECURRENTE</w:t>
      </w:r>
      <w:r w:rsidRPr="00E6373B">
        <w:t xml:space="preserve"> solicitó de manera medular lo siguiente: </w:t>
      </w:r>
    </w:p>
    <w:p w14:paraId="5A2AA16F" w14:textId="77777777" w:rsidR="00D80C99" w:rsidRPr="00E6373B" w:rsidRDefault="00D80C99" w:rsidP="00E6373B"/>
    <w:p w14:paraId="307FFDF6" w14:textId="0B718225" w:rsidR="00D729D4" w:rsidRPr="00E6373B" w:rsidRDefault="00D729D4" w:rsidP="00E6373B">
      <w:r w:rsidRPr="00E6373B">
        <w:t xml:space="preserve">Documentación </w:t>
      </w:r>
      <w:r w:rsidR="00050176" w:rsidRPr="00E6373B">
        <w:t xml:space="preserve">requerida para los titulares </w:t>
      </w:r>
      <w:r w:rsidRPr="00E6373B">
        <w:t>Secretario, Tesorero, Director de Obras Públicas, Director de Desarrollo Económico, o equivalentes</w:t>
      </w:r>
      <w:r w:rsidR="00050176" w:rsidRPr="00E6373B">
        <w:t>, con fundamento en el artículo 32 de la Ley Orgánica Municipal</w:t>
      </w:r>
      <w:r w:rsidRPr="00E6373B">
        <w:t>.</w:t>
      </w:r>
    </w:p>
    <w:p w14:paraId="393E89A7" w14:textId="77777777" w:rsidR="00636EA5" w:rsidRPr="00E6373B" w:rsidRDefault="00636EA5" w:rsidP="00E6373B">
      <w:pPr>
        <w:pBdr>
          <w:top w:val="nil"/>
          <w:left w:val="nil"/>
          <w:bottom w:val="nil"/>
          <w:right w:val="nil"/>
          <w:between w:val="nil"/>
        </w:pBdr>
      </w:pPr>
    </w:p>
    <w:p w14:paraId="2F33A9DB" w14:textId="7E6BDD16" w:rsidR="00132FA3" w:rsidRPr="00E6373B" w:rsidRDefault="00A83939" w:rsidP="00E6373B">
      <w:pPr>
        <w:ind w:right="-28"/>
      </w:pPr>
      <w:r w:rsidRPr="00E6373B">
        <w:t xml:space="preserve">En respuesta, </w:t>
      </w:r>
      <w:r w:rsidRPr="00E6373B">
        <w:rPr>
          <w:b/>
        </w:rPr>
        <w:t>EL SUJETO OBLIGADO</w:t>
      </w:r>
      <w:r w:rsidRPr="00E6373B">
        <w:t xml:space="preserve"> le manifestó</w:t>
      </w:r>
      <w:r w:rsidR="00496FDC" w:rsidRPr="00E6373B">
        <w:t xml:space="preserve"> </w:t>
      </w:r>
      <w:r w:rsidR="00132FA3" w:rsidRPr="00E6373B">
        <w:t xml:space="preserve">por medio del Director de Administración y Recursos Humanos, que anexaba en archivo físico y digital, la información </w:t>
      </w:r>
      <w:r w:rsidR="00132FA3" w:rsidRPr="00E6373B">
        <w:lastRenderedPageBreak/>
        <w:t xml:space="preserve">con la que cuenta el sujeto obligado y que obra en los archivos de la Dirección de Administración y Recursos Humanos, remitiendo para tal efecto los nombramientos </w:t>
      </w:r>
      <w:r w:rsidR="00BE2197" w:rsidRPr="00E6373B">
        <w:t xml:space="preserve">del </w:t>
      </w:r>
      <w:r w:rsidR="00132FA3" w:rsidRPr="00E6373B">
        <w:t>Director de Obras Públicas, del Secretario del Ayuntamiento, Tesorero Municipal, y del Director de Desarrollo Económico, de fechas 01 de enero de 2025.</w:t>
      </w:r>
    </w:p>
    <w:p w14:paraId="6C07F665" w14:textId="77777777" w:rsidR="00FF365E" w:rsidRPr="00E6373B" w:rsidRDefault="00FF365E" w:rsidP="00E6373B">
      <w:pPr>
        <w:ind w:right="-28"/>
      </w:pPr>
    </w:p>
    <w:p w14:paraId="0884779B" w14:textId="08C92EF9" w:rsidR="00FF365E" w:rsidRPr="00E6373B" w:rsidRDefault="00A83939" w:rsidP="00E6373B">
      <w:r w:rsidRPr="00E6373B">
        <w:t xml:space="preserve">En esta tesitura, una vez conocida la respuesta </w:t>
      </w:r>
      <w:r w:rsidRPr="00E6373B">
        <w:rPr>
          <w:b/>
        </w:rPr>
        <w:t>LA PARTE RECURRENTE</w:t>
      </w:r>
      <w:r w:rsidRPr="00E6373B">
        <w:t xml:space="preserve">, se inconformó por la entrega </w:t>
      </w:r>
      <w:r w:rsidR="00BE2197" w:rsidRPr="00E6373B">
        <w:t xml:space="preserve">que no corresponde con lo solicitado, además de que consideró que la respuesta proporcionada por </w:t>
      </w:r>
      <w:r w:rsidR="00BE2197" w:rsidRPr="00E6373B">
        <w:rPr>
          <w:b/>
          <w:bCs/>
        </w:rPr>
        <w:t xml:space="preserve">EL </w:t>
      </w:r>
      <w:r w:rsidR="00BE2197" w:rsidRPr="00E6373B">
        <w:rPr>
          <w:b/>
        </w:rPr>
        <w:t xml:space="preserve">SUJETO OBLIGADO </w:t>
      </w:r>
      <w:r w:rsidR="00BE2197" w:rsidRPr="00E6373B">
        <w:t xml:space="preserve">no cumple con el principio de exhaustividad y congruencia establecido en la Ley de Transparencia y Acceso a la Información Pública del Estado de México y Municipio. </w:t>
      </w:r>
    </w:p>
    <w:p w14:paraId="1DE5B438" w14:textId="77777777" w:rsidR="00B50C2F" w:rsidRPr="00E6373B" w:rsidRDefault="00B50C2F" w:rsidP="00E6373B">
      <w:pPr>
        <w:rPr>
          <w:b/>
        </w:rPr>
      </w:pPr>
    </w:p>
    <w:p w14:paraId="12C9671B" w14:textId="77777777" w:rsidR="00FF365E" w:rsidRPr="00E6373B" w:rsidRDefault="00A83939" w:rsidP="00E6373B">
      <w:r w:rsidRPr="00E6373B">
        <w:t xml:space="preserve">Abierta la etapa de instrucción, </w:t>
      </w:r>
      <w:r w:rsidRPr="00E6373B">
        <w:rPr>
          <w:b/>
        </w:rPr>
        <w:t>EL SUJETO OBLIGADO</w:t>
      </w:r>
      <w:r w:rsidRPr="00E6373B">
        <w:t xml:space="preserve"> </w:t>
      </w:r>
      <w:r w:rsidR="00287391" w:rsidRPr="00E6373B">
        <w:t xml:space="preserve">no </w:t>
      </w:r>
      <w:r w:rsidRPr="00E6373B">
        <w:t>rindió su Informe Justificado</w:t>
      </w:r>
      <w:r w:rsidR="00287391" w:rsidRPr="00E6373B">
        <w:t>; asimismo</w:t>
      </w:r>
      <w:r w:rsidRPr="00E6373B">
        <w:t xml:space="preserve"> </w:t>
      </w:r>
      <w:r w:rsidRPr="00E6373B">
        <w:rPr>
          <w:b/>
        </w:rPr>
        <w:t xml:space="preserve">LA PARTE RECURRENTE </w:t>
      </w:r>
      <w:r w:rsidRPr="00E6373B">
        <w:t>omitió realizar las manifestaciones que a su derecho conviniera.</w:t>
      </w:r>
    </w:p>
    <w:p w14:paraId="538538D2" w14:textId="77777777" w:rsidR="00FF365E" w:rsidRPr="00E6373B" w:rsidRDefault="00FF365E" w:rsidP="00E6373B"/>
    <w:p w14:paraId="38E1AB1A" w14:textId="77777777" w:rsidR="00FF365E" w:rsidRPr="00E6373B" w:rsidRDefault="00A83939" w:rsidP="00E6373B">
      <w:pPr>
        <w:tabs>
          <w:tab w:val="left" w:pos="709"/>
        </w:tabs>
      </w:pPr>
      <w:r w:rsidRPr="00E6373B">
        <w:t xml:space="preserve">Bajo las premisas anteriores, se concluye que la controversia a dilucidar en el presente medio de impugnación será verificar si la información proporcionada en respuesta por </w:t>
      </w:r>
      <w:r w:rsidRPr="00E6373B">
        <w:rPr>
          <w:b/>
        </w:rPr>
        <w:t xml:space="preserve">EL SUJETO OBLIGADO </w:t>
      </w:r>
      <w:r w:rsidRPr="00E6373B">
        <w:t xml:space="preserve">es adecuada y suficiente para tener por satisfecho el derecho de acceso a la información pública de </w:t>
      </w:r>
      <w:r w:rsidRPr="00E6373B">
        <w:rPr>
          <w:b/>
        </w:rPr>
        <w:t>LA PARTE RECURRENTE</w:t>
      </w:r>
      <w:r w:rsidRPr="00E6373B">
        <w:t xml:space="preserve">, o en su caso, ordenar la entrega de la información que corresponda. </w:t>
      </w:r>
    </w:p>
    <w:p w14:paraId="446DE3FB" w14:textId="77777777" w:rsidR="00FF365E" w:rsidRPr="00E6373B" w:rsidRDefault="00FF365E" w:rsidP="00E6373B"/>
    <w:p w14:paraId="46CFDE5D" w14:textId="77777777" w:rsidR="00FF365E" w:rsidRPr="00E6373B" w:rsidRDefault="00A83939" w:rsidP="00E6373B">
      <w:pPr>
        <w:pStyle w:val="Ttulo3"/>
      </w:pPr>
      <w:bookmarkStart w:id="28" w:name="_Toc200541040"/>
      <w:r w:rsidRPr="00E6373B">
        <w:t>c) Estudio de la controversia</w:t>
      </w:r>
      <w:bookmarkEnd w:id="28"/>
    </w:p>
    <w:p w14:paraId="5132C1F1" w14:textId="77777777" w:rsidR="00B50C2F" w:rsidRPr="00E6373B" w:rsidRDefault="00B50C2F" w:rsidP="00E6373B">
      <w:pPr>
        <w:rPr>
          <w:b/>
        </w:rPr>
      </w:pPr>
      <w:r w:rsidRPr="00E6373B">
        <w:t xml:space="preserve">En ese orden de ideas, es de puntualizar que, del análisis realizado al acto impugnado en relación con las razones o motivos de inconformidad, vertido por </w:t>
      </w:r>
      <w:r w:rsidRPr="00E6373B">
        <w:rPr>
          <w:b/>
        </w:rPr>
        <w:t xml:space="preserve">LA PARTE RECURRENTE </w:t>
      </w:r>
      <w:r w:rsidRPr="00E6373B">
        <w:t xml:space="preserve">al momento de presentar su medio de inconformidad en estudio, se advierte que </w:t>
      </w:r>
      <w:r w:rsidRPr="00E6373B">
        <w:rPr>
          <w:b/>
        </w:rPr>
        <w:t>LA PARTE RECURRENTE</w:t>
      </w:r>
      <w:r w:rsidRPr="00E6373B">
        <w:t xml:space="preserve"> únicamente</w:t>
      </w:r>
      <w:r w:rsidRPr="00E6373B">
        <w:rPr>
          <w:b/>
        </w:rPr>
        <w:t xml:space="preserve"> </w:t>
      </w:r>
      <w:r w:rsidRPr="00E6373B">
        <w:t xml:space="preserve">se inconforma porque no le fue proporcionada la documentación </w:t>
      </w:r>
      <w:r w:rsidRPr="00E6373B">
        <w:lastRenderedPageBreak/>
        <w:t xml:space="preserve">referente a la fracción III del artículo 32 de la Ley Orgánica Municipal de la entidad, estos, lo correspondiente al título profesional o la de acreditar experiencia mínima de un año en la materia. </w:t>
      </w:r>
    </w:p>
    <w:p w14:paraId="2347263A" w14:textId="77777777" w:rsidR="00B50C2F" w:rsidRPr="00E6373B" w:rsidRDefault="00B50C2F" w:rsidP="00E6373B">
      <w:pPr>
        <w:rPr>
          <w:b/>
        </w:rPr>
      </w:pPr>
    </w:p>
    <w:p w14:paraId="7B923338" w14:textId="77777777" w:rsidR="00B50C2F" w:rsidRPr="00E6373B" w:rsidRDefault="00B50C2F" w:rsidP="00E6373B">
      <w:r w:rsidRPr="00E6373B">
        <w:t xml:space="preserve">En tal sentido, este Órgano Garante considera que la información debe declararse consentida; ello en razón de que </w:t>
      </w:r>
      <w:r w:rsidRPr="00E6373B">
        <w:rPr>
          <w:b/>
        </w:rPr>
        <w:t>LA PARTE RECURRENTE</w:t>
      </w:r>
      <w:r w:rsidRPr="00E6373B">
        <w:t xml:space="preserve"> no realizó manifestaciones de inconformidad en relación a la misma.</w:t>
      </w:r>
    </w:p>
    <w:p w14:paraId="32C3D55E" w14:textId="77777777" w:rsidR="00B50C2F" w:rsidRPr="00E6373B" w:rsidRDefault="00B50C2F" w:rsidP="00E6373B">
      <w:pPr>
        <w:ind w:right="49"/>
      </w:pPr>
    </w:p>
    <w:p w14:paraId="1DDD51E4" w14:textId="77777777" w:rsidR="00B50C2F" w:rsidRPr="00E6373B" w:rsidRDefault="00B50C2F" w:rsidP="00E6373B">
      <w:pPr>
        <w:rPr>
          <w:rFonts w:eastAsiaTheme="minorEastAsia" w:cs="Arial"/>
          <w:lang w:val="es-ES_tradnl"/>
        </w:rPr>
      </w:pPr>
      <w:r w:rsidRPr="00E6373B">
        <w:rPr>
          <w:rFonts w:eastAsiaTheme="minorEastAsia" w:cs="Arial"/>
          <w:lang w:val="es-ES_tradnl"/>
        </w:rPr>
        <w:t>Sirve de sustento, la tesis jurisprudencial número VI.3o.C. J/60, publicada en el Semanario Judicial de la Federación y su Gaceta bajo el número de registro 176,608 que a la letra dice:</w:t>
      </w:r>
    </w:p>
    <w:p w14:paraId="4E9B4A08" w14:textId="77777777" w:rsidR="00B50C2F" w:rsidRPr="00E6373B" w:rsidRDefault="00B50C2F" w:rsidP="00E6373B">
      <w:pPr>
        <w:rPr>
          <w:rFonts w:eastAsiaTheme="minorEastAsia" w:cs="Arial"/>
          <w:lang w:val="es-ES_tradnl"/>
        </w:rPr>
      </w:pPr>
    </w:p>
    <w:p w14:paraId="3673E335" w14:textId="77777777" w:rsidR="00B50C2F" w:rsidRPr="00E6373B" w:rsidRDefault="00B50C2F" w:rsidP="00E6373B">
      <w:pPr>
        <w:pStyle w:val="Puesto"/>
        <w:ind w:firstLine="0"/>
        <w:rPr>
          <w:rFonts w:eastAsiaTheme="minorEastAsia"/>
          <w:color w:val="auto"/>
          <w:lang w:val="es-ES_tradnl"/>
        </w:rPr>
      </w:pPr>
      <w:r w:rsidRPr="00E6373B">
        <w:rPr>
          <w:rFonts w:eastAsiaTheme="minorEastAsia"/>
          <w:b/>
          <w:bCs/>
          <w:color w:val="auto"/>
          <w:lang w:val="es-ES_tradnl"/>
        </w:rPr>
        <w:t xml:space="preserve">“ACTOS CONSENTIDOS. SON LOS QUE NO SE IMPUGNAN MEDIANTE EL RECURSO IDÓNEO. </w:t>
      </w:r>
      <w:r w:rsidRPr="00E6373B">
        <w:rPr>
          <w:rFonts w:eastAsiaTheme="minorEastAsia"/>
          <w:color w:val="auto"/>
          <w:lang w:val="es-ES_tradnl"/>
        </w:rPr>
        <w:t xml:space="preserve">Debe reputarse como consentido el acto que no se </w:t>
      </w:r>
      <w:r w:rsidRPr="00E6373B">
        <w:rPr>
          <w:rFonts w:eastAsiaTheme="minorEastAsia" w:cs="Arial"/>
          <w:color w:val="auto"/>
          <w:lang w:val="es-ES_tradnl"/>
        </w:rPr>
        <w:t>impugnó</w:t>
      </w:r>
      <w:r w:rsidRPr="00E6373B">
        <w:rPr>
          <w:rFonts w:eastAsiaTheme="minorEastAsia"/>
          <w:color w:val="auto"/>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E03AFA" w14:textId="77777777" w:rsidR="00B50C2F" w:rsidRPr="00E6373B" w:rsidRDefault="00B50C2F" w:rsidP="00E6373B">
      <w:pPr>
        <w:rPr>
          <w:rFonts w:eastAsiaTheme="minorEastAsia" w:cstheme="minorBidi"/>
          <w:lang w:val="es-ES_tradnl"/>
        </w:rPr>
      </w:pPr>
    </w:p>
    <w:p w14:paraId="334350AD" w14:textId="77777777" w:rsidR="00B50C2F" w:rsidRPr="00E6373B" w:rsidRDefault="00B50C2F" w:rsidP="00E6373B">
      <w:pPr>
        <w:rPr>
          <w:lang w:val="es-ES_tradnl"/>
        </w:rPr>
      </w:pPr>
      <w:r w:rsidRPr="00E6373B">
        <w:rPr>
          <w:lang w:val="es-ES_tradnl"/>
        </w:rPr>
        <w:t>Lo anterior es así, debido a que cuando el particular</w:t>
      </w:r>
      <w:r w:rsidRPr="00E6373B">
        <w:rPr>
          <w:b/>
          <w:lang w:val="es-ES_tradnl"/>
        </w:rPr>
        <w:t xml:space="preserve"> </w:t>
      </w:r>
      <w:r w:rsidRPr="00E6373B">
        <w:rPr>
          <w:lang w:val="es-ES_tradnl"/>
        </w:rPr>
        <w:t xml:space="preserve">impugnó la respuesta del </w:t>
      </w:r>
      <w:r w:rsidRPr="00E6373B">
        <w:rPr>
          <w:b/>
          <w:lang w:val="es-ES_tradnl"/>
        </w:rPr>
        <w:t>SUJETO OBLIGADO</w:t>
      </w:r>
      <w:r w:rsidRPr="00E6373B">
        <w:rPr>
          <w:lang w:val="es-ES_tradnl"/>
        </w:rPr>
        <w:t xml:space="preserve">, y no expresó razón o motivo de inconformidad en contra de los rubros entregados, dichos rubros deben declararse atendidos, pues se entiende que </w:t>
      </w:r>
      <w:r w:rsidRPr="00E6373B">
        <w:rPr>
          <w:b/>
          <w:lang w:val="es-ES_tradnl"/>
        </w:rPr>
        <w:t>EL RECURRENTE</w:t>
      </w:r>
      <w:r w:rsidRPr="00E6373B">
        <w:rPr>
          <w:lang w:val="es-ES_tradnl"/>
        </w:rPr>
        <w:t xml:space="preserve"> está conforme con la información proporcionada por </w:t>
      </w:r>
      <w:r w:rsidRPr="00E6373B">
        <w:rPr>
          <w:b/>
          <w:lang w:val="es-ES_tradnl"/>
        </w:rPr>
        <w:t>EL SUJETO OBLIGADO</w:t>
      </w:r>
      <w:r w:rsidRPr="00E6373B">
        <w:rPr>
          <w:lang w:val="es-ES_tradnl"/>
        </w:rPr>
        <w:t xml:space="preserve">, al no contravenir la misma. </w:t>
      </w:r>
    </w:p>
    <w:p w14:paraId="387ADE1B" w14:textId="77777777" w:rsidR="00B50C2F" w:rsidRPr="00E6373B" w:rsidRDefault="00B50C2F" w:rsidP="00E6373B">
      <w:pPr>
        <w:rPr>
          <w:rFonts w:eastAsiaTheme="minorEastAsia" w:cstheme="minorBidi"/>
          <w:lang w:val="es-ES_tradnl"/>
        </w:rPr>
      </w:pPr>
    </w:p>
    <w:p w14:paraId="5CA782CE" w14:textId="77777777" w:rsidR="00B50C2F" w:rsidRPr="00E6373B" w:rsidRDefault="00B50C2F" w:rsidP="00E6373B">
      <w:pPr>
        <w:rPr>
          <w:lang w:val="es-ES_tradnl"/>
        </w:rPr>
      </w:pPr>
      <w:r w:rsidRPr="00E6373B">
        <w:rPr>
          <w:lang w:val="es-ES_tradnl"/>
        </w:rPr>
        <w:t xml:space="preserve">Para mayor precisión a lo aquí expuesto, lo anterior guarda relación toda vez que en el caso de que </w:t>
      </w:r>
      <w:r w:rsidRPr="00E6373B">
        <w:rPr>
          <w:b/>
          <w:lang w:val="es-ES_tradnl"/>
        </w:rPr>
        <w:t>LA PARTE RECURRENTE</w:t>
      </w:r>
      <w:r w:rsidRPr="00E6373B">
        <w:rPr>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w:t>
      </w:r>
      <w:r w:rsidRPr="00E6373B">
        <w:rPr>
          <w:lang w:val="es-ES_tradnl"/>
        </w:rPr>
        <w:lastRenderedPageBreak/>
        <w:t>la información respecto de los documentos remitidas en respuesta y se arriba a la conclusión de que estos quedaron firmes. Situación, que se robustece con el Criterio 01/20, emitido por el entonces Instituto Nacional de Transparencia, Acceso a la Información y Protección de Datos Personales, que establece lo siguiente:</w:t>
      </w:r>
    </w:p>
    <w:p w14:paraId="2152003D" w14:textId="77777777" w:rsidR="00B50C2F" w:rsidRPr="00E6373B" w:rsidRDefault="00B50C2F" w:rsidP="00E6373B">
      <w:pPr>
        <w:rPr>
          <w:lang w:val="es-ES_tradnl"/>
        </w:rPr>
      </w:pPr>
    </w:p>
    <w:p w14:paraId="61DFF11C" w14:textId="77777777" w:rsidR="00B50C2F" w:rsidRPr="00E6373B" w:rsidRDefault="00B50C2F" w:rsidP="00E6373B">
      <w:pPr>
        <w:pStyle w:val="Puesto"/>
        <w:ind w:firstLine="0"/>
        <w:rPr>
          <w:color w:val="auto"/>
        </w:rPr>
      </w:pPr>
      <w:r w:rsidRPr="00E6373B">
        <w:rPr>
          <w:b/>
          <w:color w:val="auto"/>
        </w:rPr>
        <w:t xml:space="preserve">“Actos consentidos tácitamente. Improcedencia de su análisis. </w:t>
      </w:r>
      <w:r w:rsidRPr="00E6373B">
        <w:rPr>
          <w:color w:val="auto"/>
        </w:rPr>
        <w:t>Si en su recurso de revisión, la persona recurrente no expresó inconformidad alguna con ciertas partes de la respuesta otorgada, se entienden tácitamente consentidas, por ende, no deben formar parte del estudio de fondo de la resolución que emite el Instituto.” Sic.</w:t>
      </w:r>
    </w:p>
    <w:p w14:paraId="6731ADEA" w14:textId="77777777" w:rsidR="00B50C2F" w:rsidRPr="00E6373B" w:rsidRDefault="00B50C2F" w:rsidP="00E6373B">
      <w:pPr>
        <w:rPr>
          <w:bCs/>
          <w:iCs/>
        </w:rPr>
      </w:pPr>
    </w:p>
    <w:p w14:paraId="77E9D5AD" w14:textId="77777777" w:rsidR="00B50C2F" w:rsidRPr="00E6373B" w:rsidRDefault="00B50C2F" w:rsidP="00E6373B">
      <w:pPr>
        <w:rPr>
          <w:rFonts w:eastAsiaTheme="minorEastAsia" w:cstheme="minorBidi"/>
          <w:lang w:val="es-ES_tradnl"/>
        </w:rPr>
      </w:pPr>
      <w:r w:rsidRPr="00E6373B">
        <w:rPr>
          <w:rFonts w:eastAsiaTheme="minorEastAsia" w:cstheme="minorBidi"/>
          <w:lang w:val="es-ES_tradnl"/>
        </w:rPr>
        <w:t>Así como en la Tesis Jurisprudencial Número 3ª./J.7/91, Publicada en el Semanario Judicial de la Federación y su Gaceta bajo el número de registro 174,177, que establece lo siguiente:</w:t>
      </w:r>
    </w:p>
    <w:p w14:paraId="60B74EB9" w14:textId="77777777" w:rsidR="00B50C2F" w:rsidRPr="00E6373B" w:rsidRDefault="00B50C2F" w:rsidP="00E6373B">
      <w:pPr>
        <w:rPr>
          <w:rFonts w:eastAsiaTheme="minorEastAsia" w:cstheme="minorBidi"/>
          <w:lang w:val="es-ES_tradnl"/>
        </w:rPr>
      </w:pPr>
    </w:p>
    <w:p w14:paraId="7353F93A" w14:textId="77777777" w:rsidR="00B50C2F" w:rsidRPr="00E6373B" w:rsidRDefault="00B50C2F" w:rsidP="00E6373B">
      <w:pPr>
        <w:pStyle w:val="Puesto"/>
        <w:ind w:firstLine="0"/>
        <w:rPr>
          <w:rFonts w:eastAsiaTheme="minorEastAsia"/>
          <w:color w:val="auto"/>
          <w:lang w:val="es-ES_tradnl"/>
        </w:rPr>
      </w:pPr>
      <w:r w:rsidRPr="00E6373B">
        <w:rPr>
          <w:rFonts w:eastAsiaTheme="minorEastAsia"/>
          <w:b/>
          <w:color w:val="auto"/>
          <w:lang w:val="es-ES_tradnl"/>
        </w:rPr>
        <w:t xml:space="preserve">“REVISIÓN EN AMPARO. LOS RESOLUTIVOS NO COMBATIDOS DEBEN DECLARARSE FIRMES. </w:t>
      </w:r>
      <w:r w:rsidRPr="00E6373B">
        <w:rPr>
          <w:rFonts w:eastAsiaTheme="minorEastAsia"/>
          <w:color w:val="auto"/>
          <w:lang w:val="es-ES_tradnl"/>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78D2718" w14:textId="77777777" w:rsidR="00B50C2F" w:rsidRPr="00E6373B" w:rsidRDefault="00B50C2F" w:rsidP="00E6373B"/>
    <w:p w14:paraId="7D21BBD3" w14:textId="77777777" w:rsidR="00B50C2F" w:rsidRPr="00E6373B" w:rsidRDefault="00B50C2F" w:rsidP="00E6373B">
      <w:pPr>
        <w:spacing w:before="240" w:after="240"/>
        <w:ind w:right="49"/>
        <w:rPr>
          <w:bCs/>
        </w:rPr>
      </w:pPr>
      <w:r w:rsidRPr="00E6373B">
        <w:t xml:space="preserve">Conforme a lo establecido y a todo lo antes expuesto, este Órgano Garante no realizará el análisis de </w:t>
      </w:r>
      <w:r w:rsidRPr="00E6373B">
        <w:rPr>
          <w:bCs/>
        </w:rPr>
        <w:t xml:space="preserve">los documentos remitidos mediante respuesta por parte </w:t>
      </w:r>
      <w:r w:rsidRPr="00E6373B">
        <w:t xml:space="preserve">del </w:t>
      </w:r>
      <w:r w:rsidRPr="00E6373B">
        <w:rPr>
          <w:b/>
        </w:rPr>
        <w:t>SUJETO OBLIGADO</w:t>
      </w:r>
      <w:r w:rsidRPr="00E6373B">
        <w:t xml:space="preserve"> que no fueron impugnadas por </w:t>
      </w:r>
      <w:r w:rsidRPr="00E6373B">
        <w:rPr>
          <w:b/>
        </w:rPr>
        <w:t>LA PARTE RECURRENTE</w:t>
      </w:r>
      <w:r w:rsidRPr="00E6373B">
        <w:rPr>
          <w:bCs/>
        </w:rPr>
        <w:t xml:space="preserve">. </w:t>
      </w:r>
    </w:p>
    <w:p w14:paraId="122F9474" w14:textId="77777777" w:rsidR="00B50C2F" w:rsidRPr="00E6373B" w:rsidRDefault="00B50C2F" w:rsidP="00E6373B">
      <w:pPr>
        <w:spacing w:before="240" w:after="240"/>
      </w:pPr>
      <w:r w:rsidRPr="00E6373B">
        <w:t xml:space="preserve">Una vez establecido lo anterior, y a fin de determinar si la información proporcionada en respuesta por </w:t>
      </w:r>
      <w:r w:rsidRPr="00E6373B">
        <w:rPr>
          <w:b/>
        </w:rPr>
        <w:t xml:space="preserve">EL SUJETO OBLIGADO </w:t>
      </w:r>
      <w:r w:rsidRPr="00E6373B">
        <w:t xml:space="preserve">satisfizo el derecho de acceso a la información del ahora </w:t>
      </w:r>
      <w:r w:rsidRPr="00E6373B">
        <w:rPr>
          <w:b/>
        </w:rPr>
        <w:t xml:space="preserve">RECURRENTE </w:t>
      </w:r>
      <w:r w:rsidRPr="00E6373B">
        <w:t>resulta necesario</w:t>
      </w:r>
      <w:r w:rsidRPr="00E6373B">
        <w:rPr>
          <w:rFonts w:cs="Arial"/>
          <w:bCs/>
        </w:rPr>
        <w:t xml:space="preserve"> conocer con exactitud cuál o cuáles son los requisitos y por ende los documentos que los titulares de las unidades administrativas referidas en la </w:t>
      </w:r>
      <w:r w:rsidRPr="00E6373B">
        <w:rPr>
          <w:rFonts w:cs="Arial"/>
          <w:bCs/>
        </w:rPr>
        <w:lastRenderedPageBreak/>
        <w:t xml:space="preserve">solicitud de información deben de satisfacer y en su caso entregar al </w:t>
      </w:r>
      <w:r w:rsidRPr="00E6373B">
        <w:rPr>
          <w:rFonts w:cs="Arial"/>
          <w:b/>
        </w:rPr>
        <w:t xml:space="preserve">SUJETO OBLIGADO, </w:t>
      </w:r>
      <w:r w:rsidRPr="00E6373B">
        <w:rPr>
          <w:rFonts w:cs="Arial"/>
          <w:bCs/>
        </w:rPr>
        <w:t xml:space="preserve">para ese efecto, se </w:t>
      </w:r>
      <w:r w:rsidRPr="00E6373B">
        <w:t>trae a colación el contenido del artículo 32, fracción III de la Ley Orgánica Municipal del Estado de México, que en su parte conducente dispone lo siguiente:</w:t>
      </w:r>
    </w:p>
    <w:p w14:paraId="465ED0ED" w14:textId="77777777" w:rsidR="00B50C2F" w:rsidRPr="00E6373B" w:rsidRDefault="00B50C2F" w:rsidP="00E6373B">
      <w:pPr>
        <w:spacing w:before="240" w:after="240"/>
        <w:ind w:left="851" w:right="900"/>
        <w:rPr>
          <w:b/>
          <w:i/>
        </w:rPr>
      </w:pPr>
      <w:r w:rsidRPr="00E6373B">
        <w:rPr>
          <w:b/>
          <w:i/>
        </w:rPr>
        <w:t>Artículo 32</w:t>
      </w:r>
      <w:r w:rsidRPr="00E6373B">
        <w:rPr>
          <w:i/>
        </w:rPr>
        <w:t xml:space="preserve">.- </w:t>
      </w:r>
      <w:r w:rsidRPr="00E6373B">
        <w:rPr>
          <w:b/>
          <w:i/>
        </w:rPr>
        <w:t xml:space="preserve">Para ocupar los cargos de </w:t>
      </w:r>
      <w:r w:rsidRPr="00E6373B">
        <w:rPr>
          <w:b/>
          <w:i/>
          <w:u w:val="single"/>
        </w:rPr>
        <w:t>Secretario</w:t>
      </w:r>
      <w:r w:rsidRPr="00E6373B">
        <w:rPr>
          <w:i/>
        </w:rPr>
        <w:t xml:space="preserve">; </w:t>
      </w:r>
      <w:r w:rsidRPr="00E6373B">
        <w:rPr>
          <w:b/>
          <w:i/>
          <w:u w:val="single"/>
        </w:rPr>
        <w:t>Tesorero</w:t>
      </w:r>
      <w:r w:rsidRPr="00E6373B">
        <w:rPr>
          <w:i/>
        </w:rPr>
        <w:t xml:space="preserve">; </w:t>
      </w:r>
      <w:r w:rsidRPr="00E6373B">
        <w:rPr>
          <w:b/>
          <w:i/>
          <w:u w:val="single"/>
        </w:rPr>
        <w:t>Director de Obras Públicas, de Desarrollo Económico</w:t>
      </w:r>
      <w:r w:rsidRPr="00E6373B">
        <w:rPr>
          <w:i/>
        </w:rPr>
        <w:t>, Director de Turismo, Coordinador General Municipal de Mejora Regulatoria, Ecología, Desarrollo Urbano, de Desarrollo Social, de las Mujeres, del Campo o equivalentes, titulares de las unidades administrativas, de Protección Civil y de los organismos auxiliares</w:t>
      </w:r>
      <w:r w:rsidRPr="00E6373B">
        <w:rPr>
          <w:b/>
          <w:i/>
        </w:rPr>
        <w:t xml:space="preserve"> se deberán satisfacer los siguientes requisitos:</w:t>
      </w:r>
    </w:p>
    <w:p w14:paraId="3E81E313" w14:textId="77777777" w:rsidR="00B50C2F" w:rsidRPr="00E6373B" w:rsidRDefault="00B50C2F" w:rsidP="00E6373B">
      <w:pPr>
        <w:spacing w:before="240" w:after="240"/>
        <w:ind w:left="851" w:right="900"/>
        <w:rPr>
          <w:i/>
        </w:rPr>
      </w:pPr>
      <w:bookmarkStart w:id="29" w:name="_Hlk199940244"/>
      <w:r w:rsidRPr="00E6373B">
        <w:rPr>
          <w:i/>
        </w:rPr>
        <w:t>…</w:t>
      </w:r>
    </w:p>
    <w:p w14:paraId="17F1149D" w14:textId="77777777" w:rsidR="00B50C2F" w:rsidRPr="00E6373B" w:rsidRDefault="00B50C2F" w:rsidP="00E6373B">
      <w:pPr>
        <w:spacing w:before="240" w:after="240"/>
        <w:ind w:left="851" w:right="900"/>
        <w:rPr>
          <w:i/>
        </w:rPr>
      </w:pPr>
      <w:r w:rsidRPr="00E6373B">
        <w:rPr>
          <w:i/>
        </w:rPr>
        <w:t xml:space="preserve">III. Contar con título profesional o acreditar experiencia mínima de un año en la materia, ante la o el Presidente o el Ayuntamiento, cuando sea el caso, para el desempeño de los cargos que así lo requieran; </w:t>
      </w:r>
    </w:p>
    <w:bookmarkEnd w:id="29"/>
    <w:p w14:paraId="16B0942B" w14:textId="77777777" w:rsidR="00B50C2F" w:rsidRPr="00E6373B" w:rsidRDefault="00B50C2F" w:rsidP="00E6373B">
      <w:pPr>
        <w:spacing w:before="240" w:after="240"/>
        <w:ind w:left="851" w:right="900"/>
        <w:rPr>
          <w:i/>
        </w:rPr>
      </w:pPr>
      <w:r w:rsidRPr="00E6373B">
        <w:rPr>
          <w:i/>
        </w:rPr>
        <w:t>…</w:t>
      </w:r>
    </w:p>
    <w:p w14:paraId="0F30F3E4" w14:textId="77777777" w:rsidR="00B50C2F" w:rsidRPr="00E6373B" w:rsidRDefault="00B50C2F" w:rsidP="00E6373B">
      <w:pPr>
        <w:pBdr>
          <w:top w:val="nil"/>
          <w:left w:val="nil"/>
          <w:bottom w:val="nil"/>
          <w:right w:val="nil"/>
          <w:between w:val="nil"/>
        </w:pBdr>
        <w:rPr>
          <w:b/>
        </w:rPr>
      </w:pPr>
      <w:r w:rsidRPr="00E6373B">
        <w:t>En este sentido, si bien es cierto, la Ley Orgánica Municipal contempla de manera general en su artículo 32, los requisitos que deben de cumplir los titulares para ocupar los cargos de Tesorero, Secretario, Director de Obras Públicas y Director de Desarrollo Económico.</w:t>
      </w:r>
    </w:p>
    <w:p w14:paraId="64092321" w14:textId="77777777" w:rsidR="00B50C2F" w:rsidRPr="00E6373B" w:rsidRDefault="00B50C2F" w:rsidP="00E6373B">
      <w:pPr>
        <w:pBdr>
          <w:top w:val="nil"/>
          <w:left w:val="nil"/>
          <w:bottom w:val="nil"/>
          <w:right w:val="nil"/>
          <w:between w:val="nil"/>
        </w:pBdr>
        <w:rPr>
          <w:b/>
        </w:rPr>
      </w:pPr>
    </w:p>
    <w:p w14:paraId="4D9596C2" w14:textId="77777777" w:rsidR="00B50C2F" w:rsidRPr="00E6373B" w:rsidRDefault="00B50C2F" w:rsidP="00E6373B">
      <w:pPr>
        <w:ind w:right="49"/>
        <w:rPr>
          <w:rFonts w:eastAsia="Calibri" w:cs="Tahoma"/>
          <w:iCs/>
          <w:noProof/>
          <w:lang w:val="es-ES" w:eastAsia="es-ES_tradnl"/>
        </w:rPr>
      </w:pPr>
      <w:r w:rsidRPr="00E6373B">
        <w:rPr>
          <w:bCs/>
        </w:rPr>
        <w:t xml:space="preserve">Así, una vez conocido los requisitos que deben de cumplir los titulares referidos, </w:t>
      </w:r>
      <w:r w:rsidRPr="00E6373B">
        <w:t xml:space="preserve">es de recordar que en el caso que nos ocupa, </w:t>
      </w:r>
      <w:r w:rsidRPr="00E6373B">
        <w:rPr>
          <w:b/>
        </w:rPr>
        <w:t xml:space="preserve">EL SUJETO OBLIGADO </w:t>
      </w:r>
      <w:r w:rsidRPr="00E6373B">
        <w:rPr>
          <w:bCs/>
        </w:rPr>
        <w:t>a</w:t>
      </w:r>
      <w:r w:rsidRPr="00E6373B">
        <w:t xml:space="preserve"> fin de atender las peticiones del ahora </w:t>
      </w:r>
      <w:r w:rsidRPr="00E6373B">
        <w:rPr>
          <w:b/>
        </w:rPr>
        <w:t xml:space="preserve">RECURRENTE </w:t>
      </w:r>
      <w:r w:rsidRPr="00E6373B">
        <w:t xml:space="preserve">y conforme a la documentación proporcionada por </w:t>
      </w:r>
      <w:r w:rsidRPr="00E6373B">
        <w:rPr>
          <w:b/>
          <w:bCs/>
        </w:rPr>
        <w:t xml:space="preserve">EL SUJETO OBLIGADO </w:t>
      </w:r>
      <w:r w:rsidRPr="00E6373B">
        <w:t xml:space="preserve">en su respuesta se determina que no proporcionó los siguientes documentos, que </w:t>
      </w:r>
      <w:r w:rsidRPr="00E6373B">
        <w:rPr>
          <w:rFonts w:eastAsia="Calibri" w:cs="Tahoma"/>
          <w:iCs/>
          <w:noProof/>
          <w:lang w:val="es-ES" w:eastAsia="es-ES_tradnl"/>
        </w:rPr>
        <w:t>se insertan en la tabla siguiente:</w:t>
      </w:r>
    </w:p>
    <w:p w14:paraId="7EC56E49" w14:textId="77777777" w:rsidR="00B50C2F" w:rsidRPr="00E6373B" w:rsidRDefault="00B50C2F" w:rsidP="00E6373B">
      <w:pPr>
        <w:pBdr>
          <w:top w:val="nil"/>
          <w:left w:val="nil"/>
          <w:bottom w:val="nil"/>
          <w:right w:val="nil"/>
          <w:between w:val="nil"/>
        </w:pBdr>
        <w:rPr>
          <w:lang w:val="es-ES"/>
        </w:rPr>
      </w:pPr>
    </w:p>
    <w:tbl>
      <w:tblPr>
        <w:tblStyle w:val="Tablaconcuadrcula"/>
        <w:tblW w:w="0" w:type="auto"/>
        <w:tblLook w:val="04A0" w:firstRow="1" w:lastRow="0" w:firstColumn="1" w:lastColumn="0" w:noHBand="0" w:noVBand="1"/>
      </w:tblPr>
      <w:tblGrid>
        <w:gridCol w:w="2909"/>
        <w:gridCol w:w="1671"/>
        <w:gridCol w:w="1476"/>
        <w:gridCol w:w="1473"/>
        <w:gridCol w:w="1505"/>
      </w:tblGrid>
      <w:tr w:rsidR="00E6373B" w:rsidRPr="00E6373B" w14:paraId="40CA29EA" w14:textId="77777777" w:rsidTr="009D0695">
        <w:tc>
          <w:tcPr>
            <w:tcW w:w="2909" w:type="dxa"/>
          </w:tcPr>
          <w:p w14:paraId="7724D03E" w14:textId="77777777" w:rsidR="00B50C2F" w:rsidRPr="00E6373B" w:rsidRDefault="00B50C2F" w:rsidP="00E6373B">
            <w:pPr>
              <w:rPr>
                <w:lang w:val="es-ES"/>
              </w:rPr>
            </w:pPr>
          </w:p>
        </w:tc>
        <w:tc>
          <w:tcPr>
            <w:tcW w:w="1671" w:type="dxa"/>
            <w:tcBorders>
              <w:bottom w:val="single" w:sz="4" w:space="0" w:color="auto"/>
            </w:tcBorders>
            <w:shd w:val="clear" w:color="auto" w:fill="D9D9D9" w:themeFill="background1" w:themeFillShade="D9"/>
          </w:tcPr>
          <w:p w14:paraId="5A55BFC0" w14:textId="77777777" w:rsidR="00B50C2F" w:rsidRPr="00E6373B" w:rsidRDefault="00B50C2F" w:rsidP="00E6373B">
            <w:pPr>
              <w:jc w:val="center"/>
              <w:rPr>
                <w:b/>
                <w:bCs/>
                <w:lang w:val="es-ES"/>
              </w:rPr>
            </w:pPr>
            <w:r w:rsidRPr="00E6373B">
              <w:rPr>
                <w:b/>
                <w:bCs/>
                <w:lang w:val="es-ES"/>
              </w:rPr>
              <w:t>Secretario del Ayuntamiento</w:t>
            </w:r>
          </w:p>
        </w:tc>
        <w:tc>
          <w:tcPr>
            <w:tcW w:w="1476" w:type="dxa"/>
            <w:tcBorders>
              <w:bottom w:val="single" w:sz="4" w:space="0" w:color="auto"/>
            </w:tcBorders>
            <w:shd w:val="clear" w:color="auto" w:fill="D9D9D9" w:themeFill="background1" w:themeFillShade="D9"/>
          </w:tcPr>
          <w:p w14:paraId="26AA11E0" w14:textId="77777777" w:rsidR="00B50C2F" w:rsidRPr="00E6373B" w:rsidRDefault="00B50C2F" w:rsidP="00E6373B">
            <w:pPr>
              <w:jc w:val="center"/>
              <w:rPr>
                <w:b/>
                <w:bCs/>
                <w:lang w:val="es-ES"/>
              </w:rPr>
            </w:pPr>
            <w:r w:rsidRPr="00E6373B">
              <w:rPr>
                <w:b/>
                <w:bCs/>
                <w:lang w:val="es-ES"/>
              </w:rPr>
              <w:t>Tesorero</w:t>
            </w:r>
          </w:p>
        </w:tc>
        <w:tc>
          <w:tcPr>
            <w:tcW w:w="1473" w:type="dxa"/>
            <w:tcBorders>
              <w:bottom w:val="single" w:sz="4" w:space="0" w:color="auto"/>
            </w:tcBorders>
            <w:shd w:val="clear" w:color="auto" w:fill="D9D9D9" w:themeFill="background1" w:themeFillShade="D9"/>
          </w:tcPr>
          <w:p w14:paraId="657C9225" w14:textId="77777777" w:rsidR="00B50C2F" w:rsidRPr="00E6373B" w:rsidRDefault="00B50C2F" w:rsidP="00E6373B">
            <w:pPr>
              <w:jc w:val="center"/>
              <w:rPr>
                <w:b/>
                <w:bCs/>
                <w:lang w:val="es-ES"/>
              </w:rPr>
            </w:pPr>
            <w:r w:rsidRPr="00E6373B">
              <w:rPr>
                <w:b/>
                <w:bCs/>
                <w:lang w:val="es-ES"/>
              </w:rPr>
              <w:t>Director de Obras Públicas</w:t>
            </w:r>
          </w:p>
        </w:tc>
        <w:tc>
          <w:tcPr>
            <w:tcW w:w="1505" w:type="dxa"/>
            <w:tcBorders>
              <w:bottom w:val="single" w:sz="4" w:space="0" w:color="auto"/>
            </w:tcBorders>
            <w:shd w:val="clear" w:color="auto" w:fill="D9D9D9" w:themeFill="background1" w:themeFillShade="D9"/>
          </w:tcPr>
          <w:p w14:paraId="76FF7220" w14:textId="77777777" w:rsidR="00B50C2F" w:rsidRPr="00E6373B" w:rsidRDefault="00B50C2F" w:rsidP="00E6373B">
            <w:pPr>
              <w:jc w:val="center"/>
              <w:rPr>
                <w:b/>
                <w:bCs/>
                <w:lang w:val="es-ES"/>
              </w:rPr>
            </w:pPr>
            <w:r w:rsidRPr="00E6373B">
              <w:rPr>
                <w:b/>
                <w:bCs/>
                <w:lang w:val="es-ES"/>
              </w:rPr>
              <w:t>Director de Desarrollo Económico</w:t>
            </w:r>
          </w:p>
        </w:tc>
      </w:tr>
      <w:tr w:rsidR="00E6373B" w:rsidRPr="00E6373B" w14:paraId="408F3164" w14:textId="77777777" w:rsidTr="009D0695">
        <w:tc>
          <w:tcPr>
            <w:tcW w:w="2909" w:type="dxa"/>
            <w:tcBorders>
              <w:right w:val="single" w:sz="4" w:space="0" w:color="auto"/>
            </w:tcBorders>
          </w:tcPr>
          <w:p w14:paraId="26B6CC41" w14:textId="77777777" w:rsidR="00B50C2F" w:rsidRPr="00E6373B" w:rsidRDefault="00B50C2F" w:rsidP="00E6373B">
            <w:pPr>
              <w:rPr>
                <w:lang w:val="es-ES"/>
              </w:rPr>
            </w:pPr>
            <w:r w:rsidRPr="00E6373B">
              <w:rPr>
                <w:lang w:val="es-ES"/>
              </w:rPr>
              <w:t>Artículo 32 de la Ley Orgánica Municipal del Estado de México</w:t>
            </w:r>
          </w:p>
        </w:tc>
        <w:tc>
          <w:tcPr>
            <w:tcW w:w="1671" w:type="dxa"/>
            <w:tcBorders>
              <w:top w:val="single" w:sz="4" w:space="0" w:color="auto"/>
              <w:left w:val="single" w:sz="4" w:space="0" w:color="auto"/>
              <w:bottom w:val="single" w:sz="4" w:space="0" w:color="auto"/>
              <w:right w:val="nil"/>
            </w:tcBorders>
            <w:vAlign w:val="center"/>
          </w:tcPr>
          <w:p w14:paraId="4DC68FB6" w14:textId="77777777" w:rsidR="00B50C2F" w:rsidRPr="00E6373B" w:rsidRDefault="00B50C2F" w:rsidP="00E6373B">
            <w:pPr>
              <w:jc w:val="center"/>
              <w:rPr>
                <w:lang w:val="es-ES"/>
              </w:rPr>
            </w:pPr>
          </w:p>
        </w:tc>
        <w:tc>
          <w:tcPr>
            <w:tcW w:w="1476" w:type="dxa"/>
            <w:tcBorders>
              <w:top w:val="single" w:sz="4" w:space="0" w:color="auto"/>
              <w:left w:val="nil"/>
              <w:bottom w:val="single" w:sz="4" w:space="0" w:color="auto"/>
              <w:right w:val="nil"/>
            </w:tcBorders>
            <w:vAlign w:val="center"/>
          </w:tcPr>
          <w:p w14:paraId="55841880" w14:textId="77777777" w:rsidR="00B50C2F" w:rsidRPr="00E6373B" w:rsidRDefault="00B50C2F" w:rsidP="00E6373B">
            <w:pPr>
              <w:jc w:val="center"/>
              <w:rPr>
                <w:lang w:val="es-ES"/>
              </w:rPr>
            </w:pPr>
          </w:p>
        </w:tc>
        <w:tc>
          <w:tcPr>
            <w:tcW w:w="1473" w:type="dxa"/>
            <w:tcBorders>
              <w:top w:val="single" w:sz="4" w:space="0" w:color="auto"/>
              <w:left w:val="nil"/>
              <w:bottom w:val="single" w:sz="4" w:space="0" w:color="auto"/>
              <w:right w:val="nil"/>
            </w:tcBorders>
            <w:vAlign w:val="center"/>
          </w:tcPr>
          <w:p w14:paraId="47ACC91B" w14:textId="77777777" w:rsidR="00B50C2F" w:rsidRPr="00E6373B" w:rsidRDefault="00B50C2F" w:rsidP="00E6373B">
            <w:pPr>
              <w:jc w:val="center"/>
              <w:rPr>
                <w:lang w:val="es-ES"/>
              </w:rPr>
            </w:pPr>
          </w:p>
        </w:tc>
        <w:tc>
          <w:tcPr>
            <w:tcW w:w="1505" w:type="dxa"/>
            <w:tcBorders>
              <w:top w:val="single" w:sz="4" w:space="0" w:color="auto"/>
              <w:left w:val="nil"/>
              <w:bottom w:val="single" w:sz="4" w:space="0" w:color="auto"/>
              <w:right w:val="single" w:sz="4" w:space="0" w:color="auto"/>
            </w:tcBorders>
            <w:vAlign w:val="center"/>
          </w:tcPr>
          <w:p w14:paraId="4AABEC25" w14:textId="77777777" w:rsidR="00B50C2F" w:rsidRPr="00E6373B" w:rsidRDefault="00B50C2F" w:rsidP="00E6373B">
            <w:pPr>
              <w:jc w:val="center"/>
              <w:rPr>
                <w:lang w:val="es-ES"/>
              </w:rPr>
            </w:pPr>
          </w:p>
        </w:tc>
      </w:tr>
      <w:tr w:rsidR="00B50C2F" w:rsidRPr="00E6373B" w14:paraId="4DB2E93A" w14:textId="77777777" w:rsidTr="009D0695">
        <w:tc>
          <w:tcPr>
            <w:tcW w:w="2909" w:type="dxa"/>
          </w:tcPr>
          <w:p w14:paraId="50669D06" w14:textId="77777777" w:rsidR="00B50C2F" w:rsidRPr="00E6373B" w:rsidRDefault="00B50C2F" w:rsidP="00E6373B">
            <w:pPr>
              <w:rPr>
                <w:i/>
              </w:rPr>
            </w:pPr>
            <w:r w:rsidRPr="00E6373B">
              <w:rPr>
                <w:i/>
              </w:rPr>
              <w:t xml:space="preserve">III. Contar con título profesional o acreditar experiencia mínima de un año en la materia, ante la o el Presidente o el Ayuntamiento, cuando sea el caso, para el desempeño de los cargos que así lo requieran; </w:t>
            </w:r>
          </w:p>
        </w:tc>
        <w:tc>
          <w:tcPr>
            <w:tcW w:w="1671" w:type="dxa"/>
            <w:vAlign w:val="center"/>
          </w:tcPr>
          <w:p w14:paraId="0BA2C4E7" w14:textId="77777777" w:rsidR="00B50C2F" w:rsidRPr="00E6373B" w:rsidRDefault="00B50C2F" w:rsidP="00E6373B">
            <w:pPr>
              <w:jc w:val="center"/>
              <w:rPr>
                <w:lang w:val="es-ES"/>
              </w:rPr>
            </w:pPr>
            <w:r w:rsidRPr="00E6373B">
              <w:t>No</w:t>
            </w:r>
          </w:p>
        </w:tc>
        <w:tc>
          <w:tcPr>
            <w:tcW w:w="1476" w:type="dxa"/>
            <w:vAlign w:val="center"/>
          </w:tcPr>
          <w:p w14:paraId="7E687D99" w14:textId="77777777" w:rsidR="00B50C2F" w:rsidRPr="00E6373B" w:rsidRDefault="00B50C2F" w:rsidP="00E6373B">
            <w:pPr>
              <w:jc w:val="center"/>
              <w:rPr>
                <w:lang w:val="es-ES"/>
              </w:rPr>
            </w:pPr>
            <w:r w:rsidRPr="00E6373B">
              <w:t>No</w:t>
            </w:r>
          </w:p>
        </w:tc>
        <w:tc>
          <w:tcPr>
            <w:tcW w:w="1473" w:type="dxa"/>
            <w:vAlign w:val="center"/>
          </w:tcPr>
          <w:p w14:paraId="09A752D1" w14:textId="77777777" w:rsidR="00B50C2F" w:rsidRPr="00E6373B" w:rsidRDefault="00B50C2F" w:rsidP="00E6373B">
            <w:pPr>
              <w:jc w:val="center"/>
              <w:rPr>
                <w:lang w:val="es-ES"/>
              </w:rPr>
            </w:pPr>
            <w:r w:rsidRPr="00E6373B">
              <w:t>No</w:t>
            </w:r>
          </w:p>
        </w:tc>
        <w:tc>
          <w:tcPr>
            <w:tcW w:w="1505" w:type="dxa"/>
            <w:vAlign w:val="center"/>
          </w:tcPr>
          <w:p w14:paraId="7320D5B1" w14:textId="77777777" w:rsidR="00B50C2F" w:rsidRPr="00E6373B" w:rsidRDefault="00B50C2F" w:rsidP="00E6373B">
            <w:pPr>
              <w:jc w:val="center"/>
              <w:rPr>
                <w:lang w:val="es-ES"/>
              </w:rPr>
            </w:pPr>
            <w:r w:rsidRPr="00E6373B">
              <w:t>No</w:t>
            </w:r>
          </w:p>
        </w:tc>
      </w:tr>
    </w:tbl>
    <w:p w14:paraId="63AA2EB5" w14:textId="77777777" w:rsidR="00B50C2F" w:rsidRPr="00E6373B" w:rsidRDefault="00B50C2F" w:rsidP="00E6373B">
      <w:pPr>
        <w:pBdr>
          <w:top w:val="nil"/>
          <w:left w:val="nil"/>
          <w:bottom w:val="nil"/>
          <w:right w:val="nil"/>
          <w:between w:val="nil"/>
        </w:pBdr>
        <w:rPr>
          <w:lang w:val="es-ES"/>
        </w:rPr>
      </w:pPr>
    </w:p>
    <w:p w14:paraId="12CED163" w14:textId="77777777" w:rsidR="00B50C2F" w:rsidRPr="00E6373B" w:rsidRDefault="00B50C2F" w:rsidP="00E6373B">
      <w:pPr>
        <w:pBdr>
          <w:top w:val="nil"/>
          <w:left w:val="nil"/>
          <w:bottom w:val="nil"/>
          <w:right w:val="nil"/>
          <w:between w:val="nil"/>
        </w:pBdr>
      </w:pPr>
      <w:r w:rsidRPr="00E6373B">
        <w:rPr>
          <w:lang w:val="es-ES"/>
        </w:rPr>
        <w:t xml:space="preserve">Lo anterior, es así en virtud de que conforme a las constancias del SAIMEX </w:t>
      </w:r>
      <w:r w:rsidRPr="00E6373B">
        <w:rPr>
          <w:b/>
          <w:bCs/>
          <w:lang w:val="es-ES"/>
        </w:rPr>
        <w:t xml:space="preserve">EL SUJETO OBLIGADO </w:t>
      </w:r>
      <w:r w:rsidRPr="00E6373B">
        <w:t>únicamente proporcionó lo relativo a los nombramientos de los titulares de las unidades administrativas referidas en la solicitud de información; lo cual en el caso en específico no corresponde con lo solicitado.</w:t>
      </w:r>
    </w:p>
    <w:p w14:paraId="23439191" w14:textId="77777777" w:rsidR="00B50C2F" w:rsidRPr="00E6373B" w:rsidRDefault="00B50C2F" w:rsidP="00E6373B">
      <w:pPr>
        <w:pBdr>
          <w:top w:val="nil"/>
          <w:left w:val="nil"/>
          <w:bottom w:val="nil"/>
          <w:right w:val="nil"/>
          <w:between w:val="nil"/>
        </w:pBdr>
      </w:pPr>
    </w:p>
    <w:p w14:paraId="72342FE7" w14:textId="77777777" w:rsidR="00B50C2F" w:rsidRPr="00E6373B" w:rsidRDefault="00B50C2F" w:rsidP="00E6373B">
      <w:pPr>
        <w:pBdr>
          <w:top w:val="nil"/>
          <w:left w:val="nil"/>
          <w:bottom w:val="nil"/>
          <w:right w:val="nil"/>
          <w:between w:val="nil"/>
        </w:pBdr>
        <w:ind w:right="-7"/>
      </w:pPr>
      <w:r w:rsidRPr="00E6373B">
        <w:t xml:space="preserve">Por lo que, es de destacar que, el </w:t>
      </w:r>
      <w:r w:rsidRPr="00E6373B">
        <w:rPr>
          <w:b/>
        </w:rPr>
        <w:t>Sujeto Obligado</w:t>
      </w:r>
      <w:r w:rsidRPr="00E6373B">
        <w:t xml:space="preserve"> no fue congruente ni exhaustivo en su respuesta de conformidad con el Criterio 02/17 emitido por el Instituto Nacional de Transparencia, Acceso a la Información y Protección de Datos Personales el cual establece lo siguiente:</w:t>
      </w:r>
    </w:p>
    <w:p w14:paraId="571EB504" w14:textId="77777777" w:rsidR="00B50C2F" w:rsidRPr="00E6373B" w:rsidRDefault="00B50C2F" w:rsidP="00E6373B">
      <w:pPr>
        <w:pBdr>
          <w:top w:val="nil"/>
          <w:left w:val="nil"/>
          <w:bottom w:val="nil"/>
          <w:right w:val="nil"/>
          <w:between w:val="nil"/>
        </w:pBdr>
        <w:ind w:left="567" w:right="701"/>
        <w:rPr>
          <w:i/>
        </w:rPr>
      </w:pPr>
    </w:p>
    <w:p w14:paraId="50133D48" w14:textId="77777777" w:rsidR="00B50C2F" w:rsidRPr="00E6373B" w:rsidRDefault="00B50C2F" w:rsidP="00E6373B">
      <w:pPr>
        <w:pBdr>
          <w:top w:val="nil"/>
          <w:left w:val="nil"/>
          <w:bottom w:val="nil"/>
          <w:right w:val="nil"/>
          <w:between w:val="nil"/>
        </w:pBdr>
        <w:ind w:left="567" w:right="701"/>
        <w:rPr>
          <w:i/>
        </w:rPr>
      </w:pPr>
      <w:r w:rsidRPr="00E6373B">
        <w:rPr>
          <w:b/>
          <w:i/>
        </w:rPr>
        <w:t>Congruencia y exhaustividad. Sus alcances para garantizar el derecho de acceso a la información.</w:t>
      </w:r>
      <w:r w:rsidRPr="00E6373B">
        <w:rPr>
          <w:i/>
        </w:rPr>
        <w:t xml:space="preserve"> De conformidad con el artículo 3 de la Ley Federal de Procedimiento Administrativo, de aplicación supletoria a la Ley Federal de Transparencia y Acceso a la Información Pública, en términos de su artículo 7; todo acto administrativo debe cumplir </w:t>
      </w:r>
      <w:r w:rsidRPr="00E6373B">
        <w:rPr>
          <w:i/>
        </w:rPr>
        <w:lastRenderedPageBreak/>
        <w:t>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D22E367" w14:textId="77777777" w:rsidR="00B50C2F" w:rsidRPr="00E6373B" w:rsidRDefault="00B50C2F" w:rsidP="00E6373B">
      <w:pPr>
        <w:pBdr>
          <w:top w:val="nil"/>
          <w:left w:val="nil"/>
          <w:bottom w:val="nil"/>
          <w:right w:val="nil"/>
          <w:between w:val="nil"/>
        </w:pBdr>
        <w:ind w:right="-7"/>
      </w:pPr>
    </w:p>
    <w:p w14:paraId="0E7A9DA5" w14:textId="77777777" w:rsidR="00B50C2F" w:rsidRPr="00E6373B" w:rsidRDefault="00B50C2F" w:rsidP="00E6373B">
      <w:pPr>
        <w:pBdr>
          <w:top w:val="nil"/>
          <w:left w:val="nil"/>
          <w:bottom w:val="nil"/>
          <w:right w:val="nil"/>
          <w:between w:val="nil"/>
        </w:pBdr>
        <w:ind w:right="-150"/>
      </w:pPr>
      <w:r w:rsidRPr="00E6373B">
        <w:t xml:space="preserve">Es así, que los sujetos obligados para garantizar el derecho de acceso a la Información, deberán cumplir con los principios de exhaustividad y congruencia, esto es, que la congruencia </w:t>
      </w:r>
      <w:r w:rsidRPr="00E6373B">
        <w:rPr>
          <w:b/>
        </w:rPr>
        <w:t>implica que exista concordancia entre el requerimiento formulado por el particular y la respuesta proporcionada por el sujeto obligado</w:t>
      </w:r>
      <w:r w:rsidRPr="00E6373B">
        <w:t xml:space="preserve">, mientras que la exhaustividad establece que el sujeto obligado </w:t>
      </w:r>
      <w:r w:rsidRPr="00E6373B">
        <w:rPr>
          <w:b/>
        </w:rPr>
        <w:t>deberá atender de manera expresa cada uno de los puntos solicitados</w:t>
      </w:r>
      <w:r w:rsidRPr="00E6373B">
        <w:t xml:space="preserve">, situación que en el presente caso </w:t>
      </w:r>
      <w:r w:rsidRPr="00E6373B">
        <w:rPr>
          <w:b/>
          <w:u w:val="single"/>
        </w:rPr>
        <w:t>no aconteció</w:t>
      </w:r>
      <w:r w:rsidRPr="00E6373B">
        <w:t xml:space="preserve">, pues </w:t>
      </w:r>
      <w:r w:rsidRPr="00E6373B">
        <w:rPr>
          <w:b/>
          <w:bCs/>
        </w:rPr>
        <w:t>EL SUJETO OBLIGADO</w:t>
      </w:r>
      <w:r w:rsidRPr="00E6373B">
        <w:t xml:space="preserve"> no fue congruente ni exhaustivo en proporcionar la información que requirió específicamente </w:t>
      </w:r>
      <w:r w:rsidRPr="00E6373B">
        <w:rPr>
          <w:b/>
          <w:bCs/>
        </w:rPr>
        <w:t>LA PARTE RECURRENTE</w:t>
      </w:r>
      <w:r w:rsidRPr="00E6373B">
        <w:t xml:space="preserve">. </w:t>
      </w:r>
    </w:p>
    <w:p w14:paraId="10FE7166" w14:textId="77777777" w:rsidR="00B50C2F" w:rsidRPr="00E6373B" w:rsidRDefault="00B50C2F" w:rsidP="00E6373B">
      <w:pPr>
        <w:pBdr>
          <w:top w:val="nil"/>
          <w:left w:val="nil"/>
          <w:bottom w:val="nil"/>
          <w:right w:val="nil"/>
          <w:between w:val="nil"/>
        </w:pBdr>
        <w:ind w:right="-150"/>
      </w:pPr>
    </w:p>
    <w:p w14:paraId="0C512136" w14:textId="77777777" w:rsidR="00B50C2F" w:rsidRPr="00E6373B" w:rsidRDefault="00B50C2F" w:rsidP="00E6373B">
      <w:pPr>
        <w:ind w:right="49"/>
        <w:rPr>
          <w:rFonts w:eastAsia="Calibri" w:cs="Tahoma"/>
          <w:iCs/>
          <w:noProof/>
          <w:lang w:val="es-ES" w:eastAsia="es-ES_tradnl"/>
        </w:rPr>
      </w:pPr>
      <w:r w:rsidRPr="00E6373B">
        <w:rPr>
          <w:rFonts w:eastAsia="Calibri" w:cs="Tahoma"/>
          <w:iCs/>
          <w:noProof/>
          <w:lang w:val="es-ES" w:eastAsia="es-ES_tradnl"/>
        </w:rPr>
        <w:t xml:space="preserve">En atención a lo anterior, y toda vez, que </w:t>
      </w:r>
      <w:r w:rsidRPr="00E6373B">
        <w:rPr>
          <w:rFonts w:eastAsia="Calibri" w:cs="Tahoma"/>
          <w:b/>
          <w:iCs/>
          <w:noProof/>
          <w:lang w:val="es-ES" w:eastAsia="es-ES_tradnl"/>
        </w:rPr>
        <w:t xml:space="preserve">EL SUJETO OBLIGADO </w:t>
      </w:r>
      <w:r w:rsidRPr="00E6373B">
        <w:rPr>
          <w:rFonts w:eastAsia="Calibri" w:cs="Tahoma"/>
          <w:iCs/>
          <w:noProof/>
          <w:lang w:val="es-ES" w:eastAsia="es-ES_tradnl"/>
        </w:rPr>
        <w:t>fue omiso en entregar, así como pronunciarse respecto de los requerimientos del peticionario, se procede al análisis pormenorizado de las documentales referidas en la fracción III del multicitado artículo 32 de la Ley Orgpanica Muncipal del Estado de México, que deben cumplir los servidores públicos, sobre el cual versa la solicitud de información, para efecto de determinar la procedencia de su entrega.</w:t>
      </w:r>
    </w:p>
    <w:p w14:paraId="1F73CF37" w14:textId="77777777" w:rsidR="00B50C2F" w:rsidRPr="00E6373B" w:rsidRDefault="00B50C2F" w:rsidP="00E6373B">
      <w:pPr>
        <w:pBdr>
          <w:top w:val="nil"/>
          <w:left w:val="nil"/>
          <w:bottom w:val="nil"/>
          <w:right w:val="nil"/>
          <w:between w:val="nil"/>
        </w:pBdr>
      </w:pPr>
    </w:p>
    <w:p w14:paraId="38E1261B" w14:textId="77777777" w:rsidR="00B50C2F" w:rsidRPr="00E6373B" w:rsidRDefault="00B50C2F" w:rsidP="00E6373B">
      <w:pPr>
        <w:numPr>
          <w:ilvl w:val="0"/>
          <w:numId w:val="28"/>
        </w:numPr>
        <w:pBdr>
          <w:top w:val="nil"/>
          <w:left w:val="nil"/>
          <w:bottom w:val="nil"/>
          <w:right w:val="nil"/>
          <w:between w:val="nil"/>
        </w:pBdr>
        <w:rPr>
          <w:b/>
          <w:bCs/>
          <w:i/>
          <w:iCs/>
        </w:rPr>
      </w:pPr>
      <w:r w:rsidRPr="00E6373B">
        <w:rPr>
          <w:b/>
          <w:bCs/>
          <w:i/>
          <w:iCs/>
        </w:rPr>
        <w:lastRenderedPageBreak/>
        <w:t xml:space="preserve">Contar con título profesional o acreditar experiencia mínima de un año en la materia, ante la o el Presidente o el Ayuntamiento, cuando sea el caso, para el desempeño de los cargos que así lo requieran; </w:t>
      </w:r>
    </w:p>
    <w:p w14:paraId="307FAB55" w14:textId="77777777" w:rsidR="00B50C2F" w:rsidRPr="00E6373B" w:rsidRDefault="00B50C2F" w:rsidP="00E6373B">
      <w:pPr>
        <w:tabs>
          <w:tab w:val="left" w:pos="4962"/>
        </w:tabs>
      </w:pPr>
    </w:p>
    <w:p w14:paraId="2CDCA755" w14:textId="77777777" w:rsidR="00B50C2F" w:rsidRPr="00E6373B" w:rsidRDefault="00B50C2F" w:rsidP="00E6373B">
      <w:pPr>
        <w:pBdr>
          <w:top w:val="nil"/>
          <w:left w:val="nil"/>
          <w:bottom w:val="nil"/>
          <w:right w:val="nil"/>
          <w:between w:val="nil"/>
        </w:pBdr>
        <w:ind w:right="-150"/>
        <w:rPr>
          <w:b/>
          <w:i/>
          <w:u w:val="single"/>
        </w:rPr>
      </w:pPr>
      <w:r w:rsidRPr="00E6373B">
        <w:t>Teniendo, por principio de cuentas de la fracción en análisis, que, para ser titular de la Secretaría, de la Tesorería, de la Dirección de Obras Públicas, de Desarrollo Económico, de Turismo, de Ecología, de Desarrollo Urbano, Desarrollo social, de las Mujeres, de Mejora Regulatoria, Protección Civil, o bien, de cualquier unidad administrativa y de los organismos auxiliares, de ser el caso, se debe contar</w:t>
      </w:r>
      <w:r w:rsidRPr="00E6373B">
        <w:rPr>
          <w:b/>
          <w:i/>
          <w:u w:val="single"/>
        </w:rPr>
        <w:t xml:space="preserve"> con título profesional o acreditar experiencia mínima de un año en la materia, ante la o el Presidente o el Ayuntamiento, cuando sea el caso, para el desempeño de los cargos que así lo requieran.</w:t>
      </w:r>
    </w:p>
    <w:p w14:paraId="280C3E59" w14:textId="77777777" w:rsidR="00B50C2F" w:rsidRPr="00E6373B" w:rsidRDefault="00B50C2F" w:rsidP="00E6373B">
      <w:pPr>
        <w:tabs>
          <w:tab w:val="left" w:pos="4962"/>
        </w:tabs>
      </w:pPr>
    </w:p>
    <w:p w14:paraId="78C0A755" w14:textId="77777777" w:rsidR="00B50C2F" w:rsidRPr="00E6373B" w:rsidRDefault="00B50C2F" w:rsidP="00E6373B">
      <w:pPr>
        <w:tabs>
          <w:tab w:val="left" w:pos="4962"/>
        </w:tabs>
      </w:pPr>
      <w:r w:rsidRPr="00E6373B">
        <w:t>En ese tenor, resulta necesario realizar las siguientes precisiones, como se puede apreciar del contenido del artículo 32 de la Ley Orgánica Municipal, es un requisito el que los titulares de las áreas de las que se solicita la información, cuenten con el Título profesional, también lo es, que el mismo ordenamiento, también refiere la disyuntiva “</w:t>
      </w:r>
      <w:r w:rsidRPr="00E6373B">
        <w:rPr>
          <w:b/>
        </w:rPr>
        <w:t xml:space="preserve">o” </w:t>
      </w:r>
      <w:r w:rsidRPr="00E6373B">
        <w:t>para precisar que también pueden acreditar experiencia mínima de un año en la materia, ante la o el Presidente o el Ayuntamiento, cuando sea el caso, para el desempeño de los cargos que así lo requieran.</w:t>
      </w:r>
    </w:p>
    <w:p w14:paraId="11E06144" w14:textId="77777777" w:rsidR="00B50C2F" w:rsidRPr="00E6373B" w:rsidRDefault="00B50C2F" w:rsidP="00E6373B">
      <w:pPr>
        <w:tabs>
          <w:tab w:val="left" w:pos="4962"/>
        </w:tabs>
      </w:pPr>
    </w:p>
    <w:p w14:paraId="68002B11" w14:textId="77777777" w:rsidR="00B50C2F" w:rsidRPr="00E6373B" w:rsidRDefault="00B50C2F" w:rsidP="00E6373B">
      <w:pPr>
        <w:tabs>
          <w:tab w:val="left" w:pos="4962"/>
        </w:tabs>
      </w:pPr>
      <w:r w:rsidRPr="00E6373B">
        <w:t xml:space="preserve">Al respecto, la </w:t>
      </w:r>
      <w:r w:rsidRPr="00E6373B">
        <w:rPr>
          <w:b/>
        </w:rPr>
        <w:t xml:space="preserve">Ley Orgánica Municipal del Estado de México, </w:t>
      </w:r>
      <w:r w:rsidRPr="00E6373B">
        <w:t xml:space="preserve">refiere sobre la obligación de contar con título profesional en los cargos que se indican, por lo cual, se trae a contexto lo dispuesto por los numerales 92, 96, 96 Ter y 96 </w:t>
      </w:r>
      <w:proofErr w:type="spellStart"/>
      <w:r w:rsidRPr="00E6373B">
        <w:t>Quintus</w:t>
      </w:r>
      <w:proofErr w:type="spellEnd"/>
      <w:r w:rsidRPr="00E6373B">
        <w:t xml:space="preserve"> de la Ley Orgánica Municipal del Estado de México, que en su parte conducente dispone lo siguiente: </w:t>
      </w:r>
    </w:p>
    <w:p w14:paraId="6981224F" w14:textId="77777777" w:rsidR="00B50C2F" w:rsidRPr="00E6373B" w:rsidRDefault="00B50C2F" w:rsidP="00E6373B">
      <w:pPr>
        <w:ind w:right="-28"/>
      </w:pPr>
    </w:p>
    <w:p w14:paraId="1A0E2990" w14:textId="77777777" w:rsidR="00B50C2F" w:rsidRPr="00E6373B" w:rsidRDefault="00B50C2F" w:rsidP="00E6373B">
      <w:pPr>
        <w:ind w:left="851" w:right="616"/>
        <w:rPr>
          <w:i/>
        </w:rPr>
      </w:pPr>
      <w:r w:rsidRPr="00E6373B">
        <w:rPr>
          <w:bCs/>
          <w:i/>
        </w:rPr>
        <w:t>“</w:t>
      </w:r>
      <w:r w:rsidRPr="00E6373B">
        <w:rPr>
          <w:b/>
          <w:i/>
        </w:rPr>
        <w:t>Artículo 92.-</w:t>
      </w:r>
      <w:r w:rsidRPr="00E6373B">
        <w:rPr>
          <w:i/>
        </w:rPr>
        <w:t xml:space="preserve"> </w:t>
      </w:r>
      <w:r w:rsidRPr="00E6373B">
        <w:rPr>
          <w:b/>
          <w:i/>
        </w:rPr>
        <w:t>Para ser secretario del ayuntamiento</w:t>
      </w:r>
      <w:r w:rsidRPr="00E6373B">
        <w:rPr>
          <w:i/>
        </w:rPr>
        <w:t xml:space="preserve"> se requiere, además de los requisitos establecidos en el artículo 32 de esta Ley, los siguientes: </w:t>
      </w:r>
    </w:p>
    <w:p w14:paraId="2C5D2C44" w14:textId="77777777" w:rsidR="00B50C2F" w:rsidRPr="00E6373B" w:rsidRDefault="00B50C2F" w:rsidP="00E6373B">
      <w:pPr>
        <w:ind w:left="851" w:right="616"/>
        <w:rPr>
          <w:i/>
        </w:rPr>
      </w:pPr>
      <w:r w:rsidRPr="00E6373B">
        <w:rPr>
          <w:b/>
          <w:i/>
        </w:rPr>
        <w:lastRenderedPageBreak/>
        <w:t>I.</w:t>
      </w:r>
      <w:r w:rsidRPr="00E6373B">
        <w:rPr>
          <w:i/>
        </w:rPr>
        <w:t xml:space="preserve"> En municipios que tengan una población de hasta 150 mil habitantes, podrán tener </w:t>
      </w:r>
      <w:r w:rsidRPr="00E6373B">
        <w:rPr>
          <w:b/>
          <w:i/>
        </w:rPr>
        <w:t>título profesional de educación superior</w:t>
      </w:r>
      <w:r w:rsidRPr="00E6373B">
        <w:rPr>
          <w:i/>
        </w:rPr>
        <w:t>; en los municipios que tengan más de 150 mil o que sean cabecera distrital, tener título profesional de educación superior;</w:t>
      </w:r>
    </w:p>
    <w:p w14:paraId="0D77F3F7" w14:textId="77777777" w:rsidR="00B50C2F" w:rsidRPr="00E6373B" w:rsidRDefault="00B50C2F" w:rsidP="00E6373B">
      <w:pPr>
        <w:ind w:left="851" w:right="616"/>
        <w:rPr>
          <w:i/>
        </w:rPr>
      </w:pPr>
      <w:r w:rsidRPr="00E6373B">
        <w:rPr>
          <w:i/>
        </w:rPr>
        <w:t xml:space="preserve">... </w:t>
      </w:r>
    </w:p>
    <w:p w14:paraId="4DD6F43D" w14:textId="77777777" w:rsidR="00B50C2F" w:rsidRPr="00E6373B" w:rsidRDefault="00B50C2F" w:rsidP="00E6373B">
      <w:pPr>
        <w:ind w:left="851" w:right="616"/>
        <w:rPr>
          <w:i/>
        </w:rPr>
      </w:pPr>
      <w:r w:rsidRPr="00E6373B">
        <w:rPr>
          <w:b/>
          <w:i/>
        </w:rPr>
        <w:t>Artículo 96</w:t>
      </w:r>
      <w:r w:rsidRPr="00E6373B">
        <w:rPr>
          <w:i/>
        </w:rPr>
        <w:t xml:space="preserve">.- </w:t>
      </w:r>
      <w:r w:rsidRPr="00E6373B">
        <w:rPr>
          <w:b/>
          <w:i/>
        </w:rPr>
        <w:t>Para ser tesorero municipal</w:t>
      </w:r>
      <w:r w:rsidRPr="00E6373B">
        <w:rPr>
          <w:i/>
        </w:rPr>
        <w:t xml:space="preserve"> se requiere, además de los </w:t>
      </w:r>
      <w:proofErr w:type="gramStart"/>
      <w:r w:rsidRPr="00E6373B">
        <w:rPr>
          <w:i/>
        </w:rPr>
        <w:t xml:space="preserve">requisitos del </w:t>
      </w:r>
      <w:proofErr w:type="gramEnd"/>
      <w:r w:rsidRPr="00E6373B">
        <w:rPr>
          <w:i/>
        </w:rPr>
        <w:t xml:space="preserve"> artículos 32 de esta Ley:  </w:t>
      </w:r>
    </w:p>
    <w:p w14:paraId="4A64BA20" w14:textId="77777777" w:rsidR="00B50C2F" w:rsidRPr="00E6373B" w:rsidRDefault="00B50C2F" w:rsidP="00E6373B">
      <w:pPr>
        <w:ind w:left="851" w:right="616"/>
        <w:rPr>
          <w:i/>
        </w:rPr>
      </w:pPr>
      <w:r w:rsidRPr="00E6373B">
        <w:rPr>
          <w:b/>
          <w:i/>
        </w:rPr>
        <w:t>I.</w:t>
      </w:r>
      <w:r w:rsidRPr="00E6373B">
        <w:rPr>
          <w:i/>
        </w:rPr>
        <w:t xml:space="preserve"> Tener los conocimientos suficientes para poder desempeñar el cargo, a juicio del  Ayuntamiento; </w:t>
      </w:r>
      <w:r w:rsidRPr="00E6373B">
        <w:rPr>
          <w:b/>
          <w:i/>
        </w:rPr>
        <w:t>contar con título profesional en las áreas jurídicas, económicas  o contables administrativas,</w:t>
      </w:r>
      <w:r w:rsidRPr="00E6373B">
        <w:rPr>
          <w:i/>
        </w:rPr>
        <w:t xml:space="preserve"> con experiencia mínima de un año, con anterioridad  a la fecha de su designación</w:t>
      </w:r>
      <w:proofErr w:type="gramStart"/>
      <w:r w:rsidRPr="00E6373B">
        <w:rPr>
          <w:i/>
        </w:rPr>
        <w:t>, …</w:t>
      </w:r>
      <w:proofErr w:type="gramEnd"/>
    </w:p>
    <w:p w14:paraId="15454208" w14:textId="77777777" w:rsidR="00B50C2F" w:rsidRPr="00E6373B" w:rsidRDefault="00B50C2F" w:rsidP="00E6373B">
      <w:pPr>
        <w:ind w:left="851" w:right="616"/>
        <w:rPr>
          <w:b/>
          <w:i/>
        </w:rPr>
      </w:pPr>
    </w:p>
    <w:p w14:paraId="1D02EFAB" w14:textId="77777777" w:rsidR="00B50C2F" w:rsidRPr="00E6373B" w:rsidRDefault="00B50C2F" w:rsidP="00E6373B">
      <w:pPr>
        <w:ind w:left="851" w:right="616"/>
        <w:rPr>
          <w:i/>
        </w:rPr>
      </w:pPr>
      <w:r w:rsidRPr="00E6373B">
        <w:rPr>
          <w:b/>
          <w:i/>
        </w:rPr>
        <w:t>Artículo 96 Ter.</w:t>
      </w:r>
      <w:r w:rsidRPr="00E6373B">
        <w:rPr>
          <w:i/>
        </w:rPr>
        <w:t xml:space="preserve"> El </w:t>
      </w:r>
      <w:r w:rsidRPr="00E6373B">
        <w:rPr>
          <w:b/>
          <w:i/>
        </w:rPr>
        <w:t>Director de Obras Públicas</w:t>
      </w:r>
      <w:r w:rsidRPr="00E6373B">
        <w:rPr>
          <w:i/>
        </w:rPr>
        <w:t xml:space="preserve"> o Titular de la Unidad Administrativa equivalente, además de los requisitos del artículo 32 de esta Ley, requiere </w:t>
      </w:r>
      <w:r w:rsidRPr="00E6373B">
        <w:rPr>
          <w:b/>
          <w:i/>
        </w:rPr>
        <w:t>contar con título profesional en ingeniería, arquitectura o alguna área afín</w:t>
      </w:r>
      <w:r w:rsidRPr="00E6373B">
        <w:rPr>
          <w:i/>
        </w:rPr>
        <w:t xml:space="preserve">, o contar con una experiencia mínima de un año, con anterioridad a la fecha de su designación. </w:t>
      </w:r>
    </w:p>
    <w:p w14:paraId="14B146E5" w14:textId="77777777" w:rsidR="00B50C2F" w:rsidRPr="00E6373B" w:rsidRDefault="00B50C2F" w:rsidP="00E6373B">
      <w:pPr>
        <w:ind w:left="851" w:right="616"/>
        <w:rPr>
          <w:i/>
        </w:rPr>
      </w:pPr>
      <w:r w:rsidRPr="00E6373B">
        <w:rPr>
          <w:i/>
        </w:rPr>
        <w:t>…</w:t>
      </w:r>
    </w:p>
    <w:p w14:paraId="6FF97583" w14:textId="77777777" w:rsidR="00B50C2F" w:rsidRPr="00E6373B" w:rsidRDefault="00B50C2F" w:rsidP="00E6373B">
      <w:pPr>
        <w:ind w:left="851" w:right="616"/>
        <w:rPr>
          <w:b/>
          <w:i/>
        </w:rPr>
      </w:pPr>
      <w:r w:rsidRPr="00E6373B">
        <w:rPr>
          <w:b/>
          <w:i/>
        </w:rPr>
        <w:t xml:space="preserve">Artículo 96 </w:t>
      </w:r>
      <w:proofErr w:type="spellStart"/>
      <w:r w:rsidRPr="00E6373B">
        <w:rPr>
          <w:b/>
          <w:i/>
        </w:rPr>
        <w:t>Quintus</w:t>
      </w:r>
      <w:proofErr w:type="spellEnd"/>
      <w:r w:rsidRPr="00E6373B">
        <w:rPr>
          <w:b/>
          <w:i/>
        </w:rPr>
        <w:t xml:space="preserve">. El Director de Desarrollo Económico o Titular de la Unidad Administrativa equivalente, </w:t>
      </w:r>
      <w:r w:rsidRPr="00E6373B">
        <w:rPr>
          <w:i/>
        </w:rPr>
        <w:t xml:space="preserve">además de los requisitos del artículo 32 de esta  Ley, requiere </w:t>
      </w:r>
      <w:r w:rsidRPr="00E6373B">
        <w:rPr>
          <w:b/>
          <w:i/>
        </w:rPr>
        <w:t>contar con título profesional en el área económico-administrativa</w:t>
      </w:r>
      <w:r w:rsidRPr="00E6373B">
        <w:rPr>
          <w:i/>
        </w:rPr>
        <w:t xml:space="preserve"> </w:t>
      </w:r>
      <w:r w:rsidRPr="00E6373B">
        <w:rPr>
          <w:b/>
          <w:i/>
        </w:rPr>
        <w:t>o contar con experiencia mínima de un año</w:t>
      </w:r>
      <w:r w:rsidRPr="00E6373B">
        <w:rPr>
          <w:i/>
        </w:rPr>
        <w:t xml:space="preserve">, con anterioridad a la fecha de su designación. </w:t>
      </w:r>
      <w:proofErr w:type="gramStart"/>
      <w:r w:rsidRPr="00E6373B">
        <w:rPr>
          <w:i/>
        </w:rPr>
        <w:t>“ Sic</w:t>
      </w:r>
      <w:proofErr w:type="gramEnd"/>
      <w:r w:rsidRPr="00E6373B">
        <w:rPr>
          <w:i/>
        </w:rPr>
        <w:t>.</w:t>
      </w:r>
    </w:p>
    <w:p w14:paraId="501E16E1" w14:textId="77777777" w:rsidR="00B50C2F" w:rsidRPr="00E6373B" w:rsidRDefault="00B50C2F" w:rsidP="00E6373B">
      <w:pPr>
        <w:pBdr>
          <w:top w:val="nil"/>
          <w:left w:val="nil"/>
          <w:bottom w:val="nil"/>
          <w:right w:val="nil"/>
          <w:between w:val="nil"/>
        </w:pBdr>
      </w:pPr>
    </w:p>
    <w:p w14:paraId="2D608BFB" w14:textId="77777777" w:rsidR="00B50C2F" w:rsidRPr="00E6373B" w:rsidRDefault="00B50C2F" w:rsidP="00E6373B">
      <w:pPr>
        <w:tabs>
          <w:tab w:val="left" w:pos="4962"/>
        </w:tabs>
      </w:pPr>
      <w:r w:rsidRPr="00E6373B">
        <w:t>De lo anterior, se concluye que, conforme a lo dispuesto en la Ley Orgánica Municipal, refiere sobre la obligación de contar con título profesional en los cargos siguientes:</w:t>
      </w:r>
    </w:p>
    <w:p w14:paraId="6BE6F8A5" w14:textId="77777777" w:rsidR="00B50C2F" w:rsidRPr="00E6373B" w:rsidRDefault="00B50C2F" w:rsidP="00E6373B">
      <w:pPr>
        <w:pBdr>
          <w:top w:val="nil"/>
          <w:left w:val="nil"/>
          <w:bottom w:val="nil"/>
          <w:right w:val="nil"/>
          <w:between w:val="nil"/>
        </w:pBd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103"/>
      </w:tblGrid>
      <w:tr w:rsidR="00E6373B" w:rsidRPr="00E6373B" w14:paraId="644890AF" w14:textId="77777777" w:rsidTr="009D0695">
        <w:trPr>
          <w:jc w:val="center"/>
        </w:trPr>
        <w:tc>
          <w:tcPr>
            <w:tcW w:w="3823" w:type="dxa"/>
            <w:shd w:val="clear" w:color="auto" w:fill="DBDBDB"/>
            <w:vAlign w:val="center"/>
          </w:tcPr>
          <w:p w14:paraId="16DDB154" w14:textId="77777777" w:rsidR="00B50C2F" w:rsidRPr="00E6373B" w:rsidRDefault="00B50C2F" w:rsidP="00E6373B">
            <w:pPr>
              <w:jc w:val="center"/>
              <w:rPr>
                <w:b/>
              </w:rPr>
            </w:pPr>
            <w:r w:rsidRPr="00E6373B">
              <w:rPr>
                <w:b/>
              </w:rPr>
              <w:lastRenderedPageBreak/>
              <w:t>CARGO</w:t>
            </w:r>
          </w:p>
        </w:tc>
        <w:tc>
          <w:tcPr>
            <w:tcW w:w="5103" w:type="dxa"/>
            <w:shd w:val="clear" w:color="auto" w:fill="DBDBDB"/>
            <w:vAlign w:val="center"/>
          </w:tcPr>
          <w:p w14:paraId="51E89FD5" w14:textId="77777777" w:rsidR="00B50C2F" w:rsidRPr="00E6373B" w:rsidRDefault="00B50C2F" w:rsidP="00E6373B">
            <w:pPr>
              <w:jc w:val="center"/>
              <w:rPr>
                <w:b/>
              </w:rPr>
            </w:pPr>
            <w:r w:rsidRPr="00E6373B">
              <w:rPr>
                <w:b/>
              </w:rPr>
              <w:t>OBSERVACIONES</w:t>
            </w:r>
          </w:p>
        </w:tc>
      </w:tr>
      <w:tr w:rsidR="00E6373B" w:rsidRPr="00E6373B" w14:paraId="50DB0B9B" w14:textId="77777777" w:rsidTr="009D0695">
        <w:trPr>
          <w:jc w:val="center"/>
        </w:trPr>
        <w:tc>
          <w:tcPr>
            <w:tcW w:w="3823" w:type="dxa"/>
          </w:tcPr>
          <w:p w14:paraId="4EE36F67" w14:textId="77777777" w:rsidR="00B50C2F" w:rsidRPr="00E6373B" w:rsidRDefault="00B50C2F" w:rsidP="00E6373B">
            <w:pPr>
              <w:rPr>
                <w:bCs/>
              </w:rPr>
            </w:pPr>
            <w:r w:rsidRPr="00E6373B">
              <w:rPr>
                <w:bCs/>
              </w:rPr>
              <w:t>Secretaría del Ayuntamiento</w:t>
            </w:r>
          </w:p>
        </w:tc>
        <w:tc>
          <w:tcPr>
            <w:tcW w:w="5103" w:type="dxa"/>
          </w:tcPr>
          <w:p w14:paraId="0635967E" w14:textId="77777777" w:rsidR="00B50C2F" w:rsidRPr="00E6373B" w:rsidRDefault="00B50C2F" w:rsidP="00E6373B">
            <w:pPr>
              <w:rPr>
                <w:bCs/>
              </w:rPr>
            </w:pPr>
            <w:r w:rsidRPr="00E6373B">
              <w:rPr>
                <w:bCs/>
              </w:rPr>
              <w:t>No requiere título, no tiene la cantidad de habitantes requerida.</w:t>
            </w:r>
          </w:p>
        </w:tc>
      </w:tr>
      <w:tr w:rsidR="00E6373B" w:rsidRPr="00E6373B" w14:paraId="1ED6A73F" w14:textId="77777777" w:rsidTr="009D0695">
        <w:trPr>
          <w:jc w:val="center"/>
        </w:trPr>
        <w:tc>
          <w:tcPr>
            <w:tcW w:w="3823" w:type="dxa"/>
          </w:tcPr>
          <w:p w14:paraId="7E591D1C" w14:textId="77777777" w:rsidR="00B50C2F" w:rsidRPr="00E6373B" w:rsidRDefault="00B50C2F" w:rsidP="00E6373B">
            <w:pPr>
              <w:rPr>
                <w:bCs/>
              </w:rPr>
            </w:pPr>
            <w:r w:rsidRPr="00E6373B">
              <w:rPr>
                <w:bCs/>
              </w:rPr>
              <w:t>Tesorería Municipal</w:t>
            </w:r>
          </w:p>
        </w:tc>
        <w:tc>
          <w:tcPr>
            <w:tcW w:w="5103" w:type="dxa"/>
          </w:tcPr>
          <w:p w14:paraId="3BBEB947" w14:textId="77777777" w:rsidR="00B50C2F" w:rsidRPr="00E6373B" w:rsidRDefault="00B50C2F" w:rsidP="00E6373B">
            <w:pPr>
              <w:rPr>
                <w:bCs/>
              </w:rPr>
            </w:pPr>
            <w:r w:rsidRPr="00E6373B">
              <w:rPr>
                <w:bCs/>
              </w:rPr>
              <w:t>Debe tener título profesional.</w:t>
            </w:r>
          </w:p>
        </w:tc>
      </w:tr>
      <w:tr w:rsidR="00E6373B" w:rsidRPr="00E6373B" w14:paraId="0A23A9F3" w14:textId="77777777" w:rsidTr="009D0695">
        <w:trPr>
          <w:jc w:val="center"/>
        </w:trPr>
        <w:tc>
          <w:tcPr>
            <w:tcW w:w="3823" w:type="dxa"/>
          </w:tcPr>
          <w:p w14:paraId="2BDAD62F" w14:textId="77777777" w:rsidR="00B50C2F" w:rsidRPr="00E6373B" w:rsidRDefault="00B50C2F" w:rsidP="00E6373B">
            <w:pPr>
              <w:rPr>
                <w:bCs/>
              </w:rPr>
            </w:pPr>
            <w:r w:rsidRPr="00E6373B">
              <w:rPr>
                <w:bCs/>
              </w:rPr>
              <w:t>Dirección de Obras Públicas</w:t>
            </w:r>
          </w:p>
        </w:tc>
        <w:tc>
          <w:tcPr>
            <w:tcW w:w="5103" w:type="dxa"/>
          </w:tcPr>
          <w:p w14:paraId="055788B1" w14:textId="77777777" w:rsidR="00B50C2F" w:rsidRPr="00E6373B" w:rsidRDefault="00B50C2F" w:rsidP="00E6373B">
            <w:pPr>
              <w:rPr>
                <w:bCs/>
              </w:rPr>
            </w:pPr>
            <w:r w:rsidRPr="00E6373B">
              <w:rPr>
                <w:bCs/>
              </w:rPr>
              <w:t>Puede tener título o experiencia.</w:t>
            </w:r>
          </w:p>
        </w:tc>
      </w:tr>
      <w:tr w:rsidR="00B50C2F" w:rsidRPr="00E6373B" w14:paraId="71C60296" w14:textId="77777777" w:rsidTr="009D0695">
        <w:trPr>
          <w:jc w:val="center"/>
        </w:trPr>
        <w:tc>
          <w:tcPr>
            <w:tcW w:w="3823" w:type="dxa"/>
          </w:tcPr>
          <w:p w14:paraId="153B72DF" w14:textId="77777777" w:rsidR="00B50C2F" w:rsidRPr="00E6373B" w:rsidRDefault="00B50C2F" w:rsidP="00E6373B">
            <w:pPr>
              <w:rPr>
                <w:bCs/>
              </w:rPr>
            </w:pPr>
            <w:r w:rsidRPr="00E6373B">
              <w:rPr>
                <w:bCs/>
              </w:rPr>
              <w:t>Dirección de Desarrollo Económico</w:t>
            </w:r>
          </w:p>
        </w:tc>
        <w:tc>
          <w:tcPr>
            <w:tcW w:w="5103" w:type="dxa"/>
          </w:tcPr>
          <w:p w14:paraId="24B29334" w14:textId="77777777" w:rsidR="00B50C2F" w:rsidRPr="00E6373B" w:rsidRDefault="00B50C2F" w:rsidP="00E6373B">
            <w:pPr>
              <w:rPr>
                <w:bCs/>
              </w:rPr>
            </w:pPr>
            <w:r w:rsidRPr="00E6373B">
              <w:rPr>
                <w:bCs/>
              </w:rPr>
              <w:t>Puede tener título o experiencia.</w:t>
            </w:r>
          </w:p>
        </w:tc>
      </w:tr>
    </w:tbl>
    <w:p w14:paraId="545E2662" w14:textId="77777777" w:rsidR="00B50C2F" w:rsidRPr="00E6373B" w:rsidRDefault="00B50C2F" w:rsidP="00E6373B">
      <w:pPr>
        <w:pBdr>
          <w:top w:val="nil"/>
          <w:left w:val="nil"/>
          <w:bottom w:val="nil"/>
          <w:right w:val="nil"/>
          <w:between w:val="nil"/>
        </w:pBdr>
      </w:pPr>
    </w:p>
    <w:p w14:paraId="3AF35B0A" w14:textId="77777777" w:rsidR="00B50C2F" w:rsidRPr="00E6373B" w:rsidRDefault="00B50C2F" w:rsidP="00E6373B">
      <w:pPr>
        <w:pBdr>
          <w:top w:val="nil"/>
          <w:left w:val="nil"/>
          <w:bottom w:val="nil"/>
          <w:right w:val="nil"/>
          <w:between w:val="nil"/>
        </w:pBdr>
      </w:pPr>
      <w:r w:rsidRPr="00E6373B">
        <w:t xml:space="preserve">En ese sentido, y toda vez que en el caso que nos ocupa </w:t>
      </w:r>
      <w:r w:rsidRPr="00E6373B">
        <w:rPr>
          <w:b/>
          <w:bCs/>
        </w:rPr>
        <w:t xml:space="preserve">EL SUJETO OBLIGADO </w:t>
      </w:r>
      <w:r w:rsidRPr="00E6373B">
        <w:t>fue omiso en pronunciarse al respecto; por lo que resulta viable ordenar una nueva búsqueda exhaustiva y razonable dentro de los archivos del Sujeto Obligado a fin de hacer entrega de los títulos o bien en su caso el documento que dé cuenta de la experiencia de los servidores públicos titulares de las Direcciones y áreas requeridas.</w:t>
      </w:r>
    </w:p>
    <w:p w14:paraId="24F85584" w14:textId="77777777" w:rsidR="00B50C2F" w:rsidRPr="00E6373B" w:rsidRDefault="00B50C2F" w:rsidP="00E6373B">
      <w:pPr>
        <w:pBdr>
          <w:top w:val="nil"/>
          <w:left w:val="nil"/>
          <w:bottom w:val="nil"/>
          <w:right w:val="nil"/>
          <w:between w:val="nil"/>
        </w:pBdr>
      </w:pPr>
    </w:p>
    <w:p w14:paraId="47589C02" w14:textId="482CE955" w:rsidR="004015B4" w:rsidRPr="00E6373B" w:rsidRDefault="00B50C2F" w:rsidP="00E6373B">
      <w:pPr>
        <w:tabs>
          <w:tab w:val="left" w:pos="7938"/>
        </w:tabs>
      </w:pPr>
      <w:r w:rsidRPr="00E6373B">
        <w:t xml:space="preserve">Ahora bien para el caso que al 24 de marzo de 2025, </w:t>
      </w:r>
      <w:r w:rsidR="004015B4" w:rsidRPr="00E6373B">
        <w:t xml:space="preserve">no obren en los archivos del Sujeto Obligado por no poseerse o administrarse, el Título Profesional del titular de la Secretaría del Ayuntamiento, al no ser un requisito por el número de habitantes, bastará que lo haga del conocimiento de </w:t>
      </w:r>
      <w:r w:rsidR="004015B4" w:rsidRPr="00E6373B">
        <w:rPr>
          <w:b/>
          <w:bCs/>
        </w:rPr>
        <w:t xml:space="preserve">LA PARTE RECURRENTE, </w:t>
      </w:r>
      <w:r w:rsidR="004015B4" w:rsidRPr="00E6373B">
        <w:t xml:space="preserve">en términos del párrafo segundo, del artículo 19 de la Ley de Transparencia de la Entidad. </w:t>
      </w:r>
    </w:p>
    <w:p w14:paraId="6278977E" w14:textId="77777777" w:rsidR="004015B4" w:rsidRPr="00E6373B" w:rsidRDefault="004015B4" w:rsidP="00E6373B">
      <w:pPr>
        <w:tabs>
          <w:tab w:val="left" w:pos="7938"/>
        </w:tabs>
        <w:rPr>
          <w:b/>
          <w:bCs/>
        </w:rPr>
      </w:pPr>
    </w:p>
    <w:p w14:paraId="25F58AAA" w14:textId="77777777" w:rsidR="00B50C2F" w:rsidRPr="00E6373B" w:rsidRDefault="00B50C2F" w:rsidP="00E6373B">
      <w:pPr>
        <w:ind w:right="49"/>
      </w:pPr>
      <w:r w:rsidRPr="00E6373B">
        <w:t xml:space="preserve">Por otro lado, pero no menos importante, es necesario citar que de conformidad con el artículo 98, fracción XVII, de la Ley del Trabajo de los Servidores Públicos del Estado de México y Municipios, las instituciones públicas tienen la obligación de integrar los expedientes laborales de cada servidor público, como se observa del contenido: </w:t>
      </w:r>
    </w:p>
    <w:p w14:paraId="57D57020" w14:textId="77777777" w:rsidR="00B50C2F" w:rsidRPr="00E6373B" w:rsidRDefault="00B50C2F" w:rsidP="00E6373B">
      <w:pPr>
        <w:ind w:right="49"/>
      </w:pPr>
      <w:r w:rsidRPr="00E6373B">
        <w:t xml:space="preserve"> </w:t>
      </w:r>
    </w:p>
    <w:p w14:paraId="323B69B2" w14:textId="77777777" w:rsidR="00B50C2F" w:rsidRPr="00E6373B" w:rsidRDefault="00B50C2F" w:rsidP="00E6373B">
      <w:pPr>
        <w:ind w:left="708" w:right="49"/>
        <w:rPr>
          <w:i/>
          <w:iCs/>
        </w:rPr>
      </w:pPr>
      <w:r w:rsidRPr="00E6373B">
        <w:rPr>
          <w:i/>
          <w:iCs/>
        </w:rPr>
        <w:t xml:space="preserve">ARTÍCULO 98. Son obligaciones de las instituciones públicas: </w:t>
      </w:r>
    </w:p>
    <w:p w14:paraId="2C52A4FC" w14:textId="77777777" w:rsidR="00B50C2F" w:rsidRPr="00E6373B" w:rsidRDefault="00B50C2F" w:rsidP="00E6373B">
      <w:pPr>
        <w:ind w:left="708" w:right="49"/>
        <w:rPr>
          <w:i/>
          <w:iCs/>
        </w:rPr>
      </w:pPr>
      <w:r w:rsidRPr="00E6373B">
        <w:rPr>
          <w:b/>
          <w:bCs/>
          <w:i/>
          <w:iCs/>
        </w:rPr>
        <w:lastRenderedPageBreak/>
        <w:t xml:space="preserve">XVII. Integrar los expedientes de los servidores públicos </w:t>
      </w:r>
      <w:r w:rsidRPr="00E6373B">
        <w:rPr>
          <w:i/>
          <w:iCs/>
        </w:rPr>
        <w:t>y proporcionar las constancias que éstos soliciten para el trámite de los asuntos de su interés en los términos que señalen los ordenamientos respectivos.</w:t>
      </w:r>
    </w:p>
    <w:p w14:paraId="799030C9" w14:textId="77777777" w:rsidR="00B50C2F" w:rsidRPr="00E6373B" w:rsidRDefault="00B50C2F" w:rsidP="00E6373B">
      <w:pPr>
        <w:ind w:right="49"/>
      </w:pPr>
    </w:p>
    <w:p w14:paraId="2BAC75AC" w14:textId="77777777" w:rsidR="00B50C2F" w:rsidRPr="00E6373B" w:rsidRDefault="00B50C2F" w:rsidP="00E6373B">
      <w:pPr>
        <w:ind w:right="49"/>
      </w:pPr>
      <w:r w:rsidRPr="00E6373B">
        <w:t>Para robustecer lo anterior, es de considerar el Criterio 16/2006 emitido por el Comité de Acceso a la Información y Protección de Datos Personales de la suprema Corte de Justicia de la Nación, que dispone lo siguiente:</w:t>
      </w:r>
    </w:p>
    <w:p w14:paraId="122B1BA2" w14:textId="77777777" w:rsidR="00B50C2F" w:rsidRPr="00E6373B" w:rsidRDefault="00B50C2F" w:rsidP="00E6373B">
      <w:pPr>
        <w:ind w:right="49"/>
      </w:pPr>
    </w:p>
    <w:p w14:paraId="1ACFC8A8" w14:textId="77777777" w:rsidR="00B50C2F" w:rsidRPr="00E6373B" w:rsidRDefault="00B50C2F" w:rsidP="00E6373B">
      <w:pPr>
        <w:ind w:left="708" w:right="49"/>
        <w:rPr>
          <w:i/>
          <w:iCs/>
        </w:rPr>
      </w:pPr>
      <w:r w:rsidRPr="00E6373B">
        <w:t>“</w:t>
      </w:r>
      <w:r w:rsidRPr="00E6373B">
        <w:rPr>
          <w:b/>
          <w:bCs/>
          <w:i/>
          <w:iCs/>
        </w:rPr>
        <w:t>EXPEDIENTES LABORALES ADMINISTRATIVOS DE LOS SERVIDORES PÚBLICOS DE LA SUPREMA CORTE DE JUSTICIA DE LA NACIÓN. ES PÚBLICA LA INFORMACIÓN QUE EN ELLOS SE CONTIENE, SALVO LOS DATOS PERSONALES</w:t>
      </w:r>
      <w:r w:rsidRPr="00E6373B">
        <w:rPr>
          <w:i/>
          <w:iCs/>
        </w:rPr>
        <w:t>.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14:paraId="30518E5A" w14:textId="77777777" w:rsidR="00B50C2F" w:rsidRPr="00E6373B" w:rsidRDefault="00B50C2F" w:rsidP="00E6373B"/>
    <w:p w14:paraId="43CEEAD0" w14:textId="77777777" w:rsidR="00B50C2F" w:rsidRPr="00E6373B" w:rsidRDefault="00B50C2F" w:rsidP="00E6373B">
      <w:r w:rsidRPr="00E6373B">
        <w:t xml:space="preserve">De lo que se concluye que, </w:t>
      </w:r>
      <w:r w:rsidRPr="00E6373B">
        <w:rPr>
          <w:b/>
          <w:bCs/>
        </w:rPr>
        <w:t>EL SUJETO OBLIGADO</w:t>
      </w:r>
      <w:r w:rsidRPr="00E6373B">
        <w:t xml:space="preserve"> tiene competencia para conocer de lo peticionado. </w:t>
      </w:r>
    </w:p>
    <w:p w14:paraId="7412F86A" w14:textId="77777777" w:rsidR="00B50C2F" w:rsidRPr="00E6373B" w:rsidRDefault="00B50C2F" w:rsidP="00E6373B">
      <w:pPr>
        <w:pBdr>
          <w:top w:val="nil"/>
          <w:left w:val="nil"/>
          <w:bottom w:val="nil"/>
          <w:right w:val="nil"/>
          <w:between w:val="nil"/>
        </w:pBdr>
      </w:pPr>
    </w:p>
    <w:p w14:paraId="16D0E5F5" w14:textId="77777777" w:rsidR="00B50C2F" w:rsidRPr="00E6373B" w:rsidRDefault="00B50C2F" w:rsidP="00E6373B">
      <w:pPr>
        <w:pBdr>
          <w:top w:val="nil"/>
          <w:left w:val="nil"/>
          <w:bottom w:val="nil"/>
          <w:right w:val="nil"/>
          <w:between w:val="nil"/>
        </w:pBdr>
      </w:pPr>
      <w:r w:rsidRPr="00E6373B">
        <w:rPr>
          <w:rFonts w:cs="Arial"/>
          <w:lang w:val="es-ES"/>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E6373B">
        <w:rPr>
          <w:rFonts w:cs="Arial"/>
          <w:b/>
          <w:lang w:val="es-ES"/>
        </w:rPr>
        <w:t xml:space="preserve">EL SUJETO OBLIGADO </w:t>
      </w:r>
      <w:r w:rsidRPr="00E6373B">
        <w:rPr>
          <w:rFonts w:cs="Arial"/>
          <w:lang w:val="es-ES"/>
        </w:rPr>
        <w:t xml:space="preserve">no colmó el derecho accionado por el particular, </w:t>
      </w:r>
      <w:r w:rsidRPr="00E6373B">
        <w:t xml:space="preserve">toda vez que la información enviada en respuesta no corresponde con lo solicitado por </w:t>
      </w:r>
      <w:r w:rsidRPr="00E6373B">
        <w:rPr>
          <w:b/>
          <w:bCs/>
        </w:rPr>
        <w:t>LA PARTE RECURRENTE</w:t>
      </w:r>
      <w:r w:rsidRPr="00E6373B">
        <w:t xml:space="preserve">, </w:t>
      </w:r>
      <w:r w:rsidRPr="00E6373B">
        <w:rPr>
          <w:rFonts w:eastAsia="Calibri" w:cs="Arial"/>
        </w:rPr>
        <w:t>por lo que resulta dable ordenar la entrega de la información materia de la solicitud, en versión pública, de ser procedente y conforme a lo establecido en el contenido de la presente resolución.</w:t>
      </w:r>
    </w:p>
    <w:p w14:paraId="56E11A12" w14:textId="77777777" w:rsidR="0055164F" w:rsidRPr="00E6373B" w:rsidRDefault="0055164F" w:rsidP="00E6373B">
      <w:pPr>
        <w:pBdr>
          <w:top w:val="nil"/>
          <w:left w:val="nil"/>
          <w:bottom w:val="nil"/>
          <w:right w:val="nil"/>
          <w:between w:val="nil"/>
        </w:pBdr>
      </w:pPr>
    </w:p>
    <w:p w14:paraId="38BD76E9" w14:textId="77777777" w:rsidR="007159BB" w:rsidRPr="00E6373B" w:rsidRDefault="007159BB" w:rsidP="00E6373B">
      <w:pPr>
        <w:pStyle w:val="Ttulo3"/>
      </w:pPr>
      <w:bookmarkStart w:id="30" w:name="_Toc200541041"/>
      <w:r w:rsidRPr="00E6373B">
        <w:t>d) Versión pública</w:t>
      </w:r>
      <w:bookmarkEnd w:id="30"/>
    </w:p>
    <w:p w14:paraId="57879F30" w14:textId="77777777" w:rsidR="007159BB" w:rsidRPr="00E6373B" w:rsidRDefault="007159BB" w:rsidP="00E6373B">
      <w:r w:rsidRPr="00E6373B">
        <w:t xml:space="preserve">Para el caso de que el o los documentos de los cuales se ordena su entrega contengan datos personales susceptibles de ser testados, deberán ser entregados en </w:t>
      </w:r>
      <w:r w:rsidRPr="00E6373B">
        <w:rPr>
          <w:b/>
        </w:rPr>
        <w:t>versión pública</w:t>
      </w:r>
      <w:r w:rsidRPr="00E6373B">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F2C66A" w14:textId="77777777" w:rsidR="007159BB" w:rsidRPr="00E6373B" w:rsidRDefault="007159BB" w:rsidP="00E6373B"/>
    <w:p w14:paraId="64B2790B" w14:textId="77777777" w:rsidR="007159BB" w:rsidRPr="00E6373B" w:rsidRDefault="007159BB" w:rsidP="00E6373B">
      <w:r w:rsidRPr="00E6373B">
        <w:t>A este respecto, los artículos 3, fracciones IX, XX, XXI y XLV; 51 y 52 de la Ley de Transparencia y Acceso a la Información Pública del Estado de México y Municipios establecen:</w:t>
      </w:r>
    </w:p>
    <w:p w14:paraId="2DDA7F1A" w14:textId="77777777" w:rsidR="007159BB" w:rsidRPr="00E6373B" w:rsidRDefault="007159BB" w:rsidP="00E6373B"/>
    <w:p w14:paraId="324AD5B3" w14:textId="77777777" w:rsidR="007159BB" w:rsidRPr="00E6373B" w:rsidRDefault="007159BB" w:rsidP="00E6373B">
      <w:pPr>
        <w:pStyle w:val="Puesto"/>
        <w:ind w:firstLine="567"/>
        <w:rPr>
          <w:color w:val="auto"/>
        </w:rPr>
      </w:pPr>
      <w:r w:rsidRPr="00E6373B">
        <w:rPr>
          <w:b/>
          <w:color w:val="auto"/>
        </w:rPr>
        <w:t xml:space="preserve">“Artículo 3. </w:t>
      </w:r>
      <w:r w:rsidRPr="00E6373B">
        <w:rPr>
          <w:color w:val="auto"/>
        </w:rPr>
        <w:t xml:space="preserve">Para los efectos de la presente Ley se entenderá por: </w:t>
      </w:r>
    </w:p>
    <w:p w14:paraId="7BF4F1EA" w14:textId="77777777" w:rsidR="007159BB" w:rsidRPr="00E6373B" w:rsidRDefault="007159BB" w:rsidP="00E6373B">
      <w:pPr>
        <w:pStyle w:val="Puesto"/>
        <w:ind w:firstLine="567"/>
        <w:rPr>
          <w:color w:val="auto"/>
        </w:rPr>
      </w:pPr>
      <w:r w:rsidRPr="00E6373B">
        <w:rPr>
          <w:b/>
          <w:color w:val="auto"/>
        </w:rPr>
        <w:t>IX.</w:t>
      </w:r>
      <w:r w:rsidRPr="00E6373B">
        <w:rPr>
          <w:color w:val="auto"/>
        </w:rPr>
        <w:t xml:space="preserve"> </w:t>
      </w:r>
      <w:r w:rsidRPr="00E6373B">
        <w:rPr>
          <w:b/>
          <w:color w:val="auto"/>
        </w:rPr>
        <w:t xml:space="preserve">Datos personales: </w:t>
      </w:r>
      <w:r w:rsidRPr="00E6373B">
        <w:rPr>
          <w:color w:val="auto"/>
        </w:rPr>
        <w:t xml:space="preserve">La información concerniente a una persona, identificada o identificable según lo dispuesto por la Ley de Protección de Datos Personales del Estado de México; </w:t>
      </w:r>
    </w:p>
    <w:p w14:paraId="7EF19F8E" w14:textId="77777777" w:rsidR="007159BB" w:rsidRPr="00E6373B" w:rsidRDefault="007159BB" w:rsidP="00E6373B">
      <w:pPr>
        <w:pStyle w:val="Puesto"/>
        <w:ind w:firstLine="567"/>
        <w:rPr>
          <w:color w:val="auto"/>
        </w:rPr>
      </w:pPr>
    </w:p>
    <w:p w14:paraId="16830D0A" w14:textId="77777777" w:rsidR="007159BB" w:rsidRPr="00E6373B" w:rsidRDefault="007159BB" w:rsidP="00E6373B">
      <w:pPr>
        <w:pStyle w:val="Puesto"/>
        <w:ind w:firstLine="567"/>
        <w:rPr>
          <w:color w:val="auto"/>
        </w:rPr>
      </w:pPr>
      <w:r w:rsidRPr="00E6373B">
        <w:rPr>
          <w:b/>
          <w:color w:val="auto"/>
        </w:rPr>
        <w:t>XX.</w:t>
      </w:r>
      <w:r w:rsidRPr="00E6373B">
        <w:rPr>
          <w:color w:val="auto"/>
        </w:rPr>
        <w:t xml:space="preserve"> </w:t>
      </w:r>
      <w:r w:rsidRPr="00E6373B">
        <w:rPr>
          <w:b/>
          <w:color w:val="auto"/>
        </w:rPr>
        <w:t>Información clasificada:</w:t>
      </w:r>
      <w:r w:rsidRPr="00E6373B">
        <w:rPr>
          <w:color w:val="auto"/>
        </w:rPr>
        <w:t xml:space="preserve"> Aquella considerada por la presente Ley como reservada o confidencial; </w:t>
      </w:r>
    </w:p>
    <w:p w14:paraId="3C97F540" w14:textId="77777777" w:rsidR="007159BB" w:rsidRPr="00E6373B" w:rsidRDefault="007159BB" w:rsidP="00E6373B">
      <w:pPr>
        <w:pStyle w:val="Puesto"/>
        <w:ind w:firstLine="567"/>
        <w:rPr>
          <w:color w:val="auto"/>
        </w:rPr>
      </w:pPr>
    </w:p>
    <w:p w14:paraId="2CA87011" w14:textId="77777777" w:rsidR="007159BB" w:rsidRPr="00E6373B" w:rsidRDefault="007159BB" w:rsidP="00E6373B">
      <w:pPr>
        <w:pStyle w:val="Puesto"/>
        <w:ind w:firstLine="567"/>
        <w:rPr>
          <w:color w:val="auto"/>
        </w:rPr>
      </w:pPr>
      <w:r w:rsidRPr="00E6373B">
        <w:rPr>
          <w:b/>
          <w:color w:val="auto"/>
        </w:rPr>
        <w:t>XXI.</w:t>
      </w:r>
      <w:r w:rsidRPr="00E6373B">
        <w:rPr>
          <w:color w:val="auto"/>
        </w:rPr>
        <w:t xml:space="preserve"> </w:t>
      </w:r>
      <w:r w:rsidRPr="00E6373B">
        <w:rPr>
          <w:b/>
          <w:color w:val="auto"/>
        </w:rPr>
        <w:t>Información confidencial</w:t>
      </w:r>
      <w:r w:rsidRPr="00E6373B">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4E01185" w14:textId="77777777" w:rsidR="007159BB" w:rsidRPr="00E6373B" w:rsidRDefault="007159BB" w:rsidP="00E6373B">
      <w:pPr>
        <w:pStyle w:val="Puesto"/>
        <w:ind w:firstLine="567"/>
        <w:rPr>
          <w:color w:val="auto"/>
        </w:rPr>
      </w:pPr>
    </w:p>
    <w:p w14:paraId="330CF0E3" w14:textId="77777777" w:rsidR="007159BB" w:rsidRPr="00E6373B" w:rsidRDefault="007159BB" w:rsidP="00E6373B">
      <w:pPr>
        <w:pStyle w:val="Puesto"/>
        <w:ind w:firstLine="567"/>
        <w:rPr>
          <w:color w:val="auto"/>
        </w:rPr>
      </w:pPr>
      <w:r w:rsidRPr="00E6373B">
        <w:rPr>
          <w:b/>
          <w:color w:val="auto"/>
        </w:rPr>
        <w:t>XLV. Versión pública:</w:t>
      </w:r>
      <w:r w:rsidRPr="00E6373B">
        <w:rPr>
          <w:color w:val="auto"/>
        </w:rPr>
        <w:t xml:space="preserve"> Documento en el que se elimine, suprime o borra la información clasificada como reservada o confidencial para permitir su acceso. </w:t>
      </w:r>
    </w:p>
    <w:p w14:paraId="1281F894" w14:textId="77777777" w:rsidR="007159BB" w:rsidRPr="00E6373B" w:rsidRDefault="007159BB" w:rsidP="00E6373B">
      <w:pPr>
        <w:pStyle w:val="Puesto"/>
        <w:ind w:firstLine="567"/>
        <w:rPr>
          <w:color w:val="auto"/>
        </w:rPr>
      </w:pPr>
    </w:p>
    <w:p w14:paraId="1F29FD84" w14:textId="77777777" w:rsidR="007159BB" w:rsidRPr="00E6373B" w:rsidRDefault="007159BB" w:rsidP="00E6373B">
      <w:pPr>
        <w:pStyle w:val="Puesto"/>
        <w:ind w:firstLine="567"/>
        <w:rPr>
          <w:color w:val="auto"/>
        </w:rPr>
      </w:pPr>
      <w:r w:rsidRPr="00E6373B">
        <w:rPr>
          <w:b/>
          <w:color w:val="auto"/>
        </w:rPr>
        <w:t>Artículo 51.</w:t>
      </w:r>
      <w:r w:rsidRPr="00E6373B">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6373B">
        <w:rPr>
          <w:b/>
          <w:color w:val="auto"/>
        </w:rPr>
        <w:t xml:space="preserve">y tendrá la responsabilidad de verificar en cada caso que la misma no sea confidencial o reservada. </w:t>
      </w:r>
      <w:r w:rsidRPr="00E6373B">
        <w:rPr>
          <w:color w:val="auto"/>
        </w:rPr>
        <w:t>Dicha Unidad contará con las facultades internas necesarias para gestionar la atención a las solicitudes de información en los términos de la Ley General y la presente Ley.</w:t>
      </w:r>
    </w:p>
    <w:p w14:paraId="28EF69D3" w14:textId="77777777" w:rsidR="007159BB" w:rsidRPr="00E6373B" w:rsidRDefault="007159BB" w:rsidP="00E6373B">
      <w:pPr>
        <w:pStyle w:val="Puesto"/>
        <w:ind w:firstLine="567"/>
        <w:rPr>
          <w:color w:val="auto"/>
        </w:rPr>
      </w:pPr>
    </w:p>
    <w:p w14:paraId="03BB9853" w14:textId="77777777" w:rsidR="007159BB" w:rsidRPr="00E6373B" w:rsidRDefault="007159BB" w:rsidP="00E6373B">
      <w:pPr>
        <w:pStyle w:val="Puesto"/>
        <w:ind w:firstLine="567"/>
        <w:rPr>
          <w:color w:val="auto"/>
        </w:rPr>
      </w:pPr>
      <w:r w:rsidRPr="00E6373B">
        <w:rPr>
          <w:b/>
          <w:color w:val="auto"/>
        </w:rPr>
        <w:t>Artículo 52.</w:t>
      </w:r>
      <w:r w:rsidRPr="00E6373B">
        <w:rPr>
          <w:color w:val="auto"/>
        </w:rPr>
        <w:t xml:space="preserve"> Las solicitudes de acceso a la información y las respuestas que se les dé, incluyendo, en su caso, </w:t>
      </w:r>
      <w:r w:rsidRPr="00E6373B">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E6373B">
        <w:rPr>
          <w:color w:val="auto"/>
        </w:rPr>
        <w:t>, siempre y cuando la resolución de referencia se someta a un proceso de disociación, es decir, no haga identificable al titular de tales datos personales.” (Énfasis añadido)</w:t>
      </w:r>
    </w:p>
    <w:p w14:paraId="4ECF655E" w14:textId="77777777" w:rsidR="007159BB" w:rsidRPr="00E6373B" w:rsidRDefault="007159BB" w:rsidP="00E6373B"/>
    <w:p w14:paraId="0570B05A" w14:textId="77777777" w:rsidR="007159BB" w:rsidRPr="00E6373B" w:rsidRDefault="007159BB" w:rsidP="00E6373B">
      <w:r w:rsidRPr="00E6373B">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E6373B">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F2A2112" w14:textId="77777777" w:rsidR="007159BB" w:rsidRPr="00E6373B" w:rsidRDefault="007159BB" w:rsidP="00E6373B"/>
    <w:p w14:paraId="1E43881B" w14:textId="77777777" w:rsidR="007159BB" w:rsidRPr="00E6373B" w:rsidRDefault="007159BB" w:rsidP="00E6373B">
      <w:pPr>
        <w:pStyle w:val="Puesto"/>
        <w:ind w:firstLine="567"/>
        <w:rPr>
          <w:color w:val="auto"/>
        </w:rPr>
      </w:pPr>
      <w:r w:rsidRPr="00E6373B">
        <w:rPr>
          <w:b/>
          <w:color w:val="auto"/>
        </w:rPr>
        <w:t>“Artículo 22.</w:t>
      </w:r>
      <w:r w:rsidRPr="00E6373B">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1FC9421C" w14:textId="77777777" w:rsidR="007159BB" w:rsidRPr="00E6373B" w:rsidRDefault="007159BB" w:rsidP="00E6373B"/>
    <w:p w14:paraId="06F9FEE6" w14:textId="77777777" w:rsidR="007159BB" w:rsidRPr="00E6373B" w:rsidRDefault="007159BB" w:rsidP="00E6373B">
      <w:pPr>
        <w:pStyle w:val="Puesto"/>
        <w:ind w:firstLine="567"/>
        <w:rPr>
          <w:color w:val="auto"/>
        </w:rPr>
      </w:pPr>
      <w:r w:rsidRPr="00E6373B">
        <w:rPr>
          <w:b/>
          <w:color w:val="auto"/>
        </w:rPr>
        <w:t>Artículo 38.</w:t>
      </w:r>
      <w:r w:rsidRPr="00E6373B">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6373B">
        <w:rPr>
          <w:b/>
          <w:color w:val="auto"/>
        </w:rPr>
        <w:t>”</w:t>
      </w:r>
      <w:r w:rsidRPr="00E6373B">
        <w:rPr>
          <w:color w:val="auto"/>
        </w:rPr>
        <w:t xml:space="preserve"> </w:t>
      </w:r>
    </w:p>
    <w:p w14:paraId="3FB45F0C" w14:textId="77777777" w:rsidR="007159BB" w:rsidRPr="00E6373B" w:rsidRDefault="007159BB" w:rsidP="00E6373B">
      <w:pPr>
        <w:rPr>
          <w:i/>
        </w:rPr>
      </w:pPr>
    </w:p>
    <w:p w14:paraId="05AF309F" w14:textId="77777777" w:rsidR="007159BB" w:rsidRPr="00E6373B" w:rsidRDefault="007159BB" w:rsidP="00E6373B">
      <w:r w:rsidRPr="00E6373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CE8EE66" w14:textId="77777777" w:rsidR="007159BB" w:rsidRPr="00E6373B" w:rsidRDefault="007159BB" w:rsidP="00E6373B"/>
    <w:p w14:paraId="7F0E8017" w14:textId="77777777" w:rsidR="007159BB" w:rsidRPr="00E6373B" w:rsidRDefault="007159BB" w:rsidP="00E6373B">
      <w:r w:rsidRPr="00E6373B">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6373B">
        <w:rPr>
          <w:b/>
        </w:rPr>
        <w:t>EL SUJETO OBLIGADO,</w:t>
      </w:r>
      <w:r w:rsidRPr="00E6373B">
        <w:t xml:space="preserve"> por lo que, todo dato personal susceptible de clasificación debe ser protegido.</w:t>
      </w:r>
    </w:p>
    <w:p w14:paraId="6A54E5AB" w14:textId="77777777" w:rsidR="007159BB" w:rsidRPr="00E6373B" w:rsidRDefault="007159BB" w:rsidP="00E6373B"/>
    <w:p w14:paraId="55FBBFF0" w14:textId="77777777" w:rsidR="007159BB" w:rsidRPr="00E6373B" w:rsidRDefault="007159BB" w:rsidP="00E6373B">
      <w:r w:rsidRPr="00E6373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5FF4CD4" w14:textId="77777777" w:rsidR="007159BB" w:rsidRPr="00E6373B" w:rsidRDefault="007159BB" w:rsidP="00E6373B"/>
    <w:p w14:paraId="1E333769" w14:textId="77777777" w:rsidR="007159BB" w:rsidRPr="00E6373B" w:rsidRDefault="007159BB" w:rsidP="00E6373B">
      <w:r w:rsidRPr="00E6373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DE17B2E" w14:textId="77777777" w:rsidR="007159BB" w:rsidRPr="00E6373B" w:rsidRDefault="007159BB" w:rsidP="00E6373B"/>
    <w:p w14:paraId="3E3F6ADA" w14:textId="77777777" w:rsidR="007159BB" w:rsidRPr="00E6373B" w:rsidRDefault="007159BB" w:rsidP="00E6373B">
      <w:pPr>
        <w:pStyle w:val="Puesto"/>
        <w:ind w:firstLine="567"/>
        <w:rPr>
          <w:b/>
          <w:color w:val="auto"/>
        </w:rPr>
      </w:pPr>
      <w:r w:rsidRPr="00E6373B">
        <w:rPr>
          <w:b/>
          <w:color w:val="auto"/>
        </w:rPr>
        <w:t>Ley de Transparencia y Acceso a la Información Pública del Estado de México y Municipios</w:t>
      </w:r>
    </w:p>
    <w:p w14:paraId="21F3108D" w14:textId="77777777" w:rsidR="007159BB" w:rsidRPr="00E6373B" w:rsidRDefault="007159BB" w:rsidP="00E6373B"/>
    <w:p w14:paraId="04CEC585" w14:textId="77777777" w:rsidR="007159BB" w:rsidRPr="00E6373B" w:rsidRDefault="007159BB" w:rsidP="00E6373B">
      <w:pPr>
        <w:pStyle w:val="Puesto"/>
        <w:ind w:firstLine="567"/>
        <w:rPr>
          <w:color w:val="auto"/>
        </w:rPr>
      </w:pPr>
      <w:r w:rsidRPr="00E6373B">
        <w:rPr>
          <w:b/>
          <w:color w:val="auto"/>
        </w:rPr>
        <w:t xml:space="preserve">“Artículo 49. </w:t>
      </w:r>
      <w:r w:rsidRPr="00E6373B">
        <w:rPr>
          <w:color w:val="auto"/>
        </w:rPr>
        <w:t>Los Comités de Transparencia tendrán las siguientes atribuciones:</w:t>
      </w:r>
    </w:p>
    <w:p w14:paraId="0B7C400F" w14:textId="77777777" w:rsidR="007159BB" w:rsidRPr="00E6373B" w:rsidRDefault="007159BB" w:rsidP="00E6373B">
      <w:pPr>
        <w:pStyle w:val="Puesto"/>
        <w:ind w:firstLine="567"/>
        <w:rPr>
          <w:color w:val="auto"/>
        </w:rPr>
      </w:pPr>
      <w:r w:rsidRPr="00E6373B">
        <w:rPr>
          <w:b/>
          <w:color w:val="auto"/>
        </w:rPr>
        <w:t>VIII.</w:t>
      </w:r>
      <w:r w:rsidRPr="00E6373B">
        <w:rPr>
          <w:color w:val="auto"/>
        </w:rPr>
        <w:t xml:space="preserve"> Aprobar, modificar o revocar la clasificación de la información;</w:t>
      </w:r>
    </w:p>
    <w:p w14:paraId="38B23087" w14:textId="77777777" w:rsidR="007159BB" w:rsidRPr="00E6373B" w:rsidRDefault="007159BB" w:rsidP="00E6373B">
      <w:pPr>
        <w:pStyle w:val="Puesto"/>
        <w:ind w:firstLine="567"/>
        <w:rPr>
          <w:color w:val="auto"/>
        </w:rPr>
      </w:pPr>
    </w:p>
    <w:p w14:paraId="26FC83E9" w14:textId="77777777" w:rsidR="007159BB" w:rsidRPr="00E6373B" w:rsidRDefault="007159BB" w:rsidP="00E6373B">
      <w:pPr>
        <w:pStyle w:val="Puesto"/>
        <w:ind w:firstLine="567"/>
        <w:rPr>
          <w:color w:val="auto"/>
        </w:rPr>
      </w:pPr>
      <w:r w:rsidRPr="00E6373B">
        <w:rPr>
          <w:b/>
          <w:color w:val="auto"/>
        </w:rPr>
        <w:t>Artículo 132.</w:t>
      </w:r>
      <w:r w:rsidRPr="00E6373B">
        <w:rPr>
          <w:color w:val="auto"/>
        </w:rPr>
        <w:t xml:space="preserve"> La clasificación de la información se llevará a cabo en el momento en que:</w:t>
      </w:r>
    </w:p>
    <w:p w14:paraId="405D4574" w14:textId="77777777" w:rsidR="007159BB" w:rsidRPr="00E6373B" w:rsidRDefault="007159BB" w:rsidP="00E6373B">
      <w:pPr>
        <w:pStyle w:val="Puesto"/>
        <w:ind w:firstLine="567"/>
        <w:rPr>
          <w:color w:val="auto"/>
        </w:rPr>
      </w:pPr>
      <w:r w:rsidRPr="00E6373B">
        <w:rPr>
          <w:b/>
          <w:color w:val="auto"/>
        </w:rPr>
        <w:t>I.</w:t>
      </w:r>
      <w:r w:rsidRPr="00E6373B">
        <w:rPr>
          <w:color w:val="auto"/>
        </w:rPr>
        <w:t xml:space="preserve"> Se reciba una solicitud de acceso a la información;</w:t>
      </w:r>
    </w:p>
    <w:p w14:paraId="553E5BBD" w14:textId="77777777" w:rsidR="007159BB" w:rsidRPr="00E6373B" w:rsidRDefault="007159BB" w:rsidP="00E6373B">
      <w:pPr>
        <w:pStyle w:val="Puesto"/>
        <w:ind w:firstLine="567"/>
        <w:rPr>
          <w:color w:val="auto"/>
        </w:rPr>
      </w:pPr>
      <w:r w:rsidRPr="00E6373B">
        <w:rPr>
          <w:b/>
          <w:color w:val="auto"/>
        </w:rPr>
        <w:t>II.</w:t>
      </w:r>
      <w:r w:rsidRPr="00E6373B">
        <w:rPr>
          <w:color w:val="auto"/>
        </w:rPr>
        <w:t xml:space="preserve"> Se determine mediante resolución de autoridad competente; o</w:t>
      </w:r>
    </w:p>
    <w:p w14:paraId="54525161" w14:textId="77777777" w:rsidR="007159BB" w:rsidRPr="00E6373B" w:rsidRDefault="007159BB" w:rsidP="00E6373B">
      <w:pPr>
        <w:pStyle w:val="Puesto"/>
        <w:ind w:firstLine="567"/>
        <w:rPr>
          <w:b/>
          <w:color w:val="auto"/>
        </w:rPr>
      </w:pPr>
      <w:r w:rsidRPr="00E6373B">
        <w:rPr>
          <w:b/>
          <w:color w:val="auto"/>
        </w:rPr>
        <w:t>III.</w:t>
      </w:r>
      <w:r w:rsidRPr="00E6373B">
        <w:rPr>
          <w:color w:val="auto"/>
        </w:rPr>
        <w:t xml:space="preserve"> Se generen versiones públicas para dar cumplimiento a las obligaciones de transparencia previstas en esta Ley.</w:t>
      </w:r>
      <w:r w:rsidRPr="00E6373B">
        <w:rPr>
          <w:b/>
          <w:color w:val="auto"/>
        </w:rPr>
        <w:t>”</w:t>
      </w:r>
    </w:p>
    <w:p w14:paraId="7508C968" w14:textId="77777777" w:rsidR="007159BB" w:rsidRPr="00E6373B" w:rsidRDefault="007159BB" w:rsidP="00E6373B">
      <w:pPr>
        <w:pStyle w:val="Puesto"/>
        <w:ind w:firstLine="567"/>
        <w:rPr>
          <w:color w:val="auto"/>
        </w:rPr>
      </w:pPr>
    </w:p>
    <w:p w14:paraId="6D238C72" w14:textId="77777777" w:rsidR="007159BB" w:rsidRPr="00E6373B" w:rsidRDefault="007159BB" w:rsidP="00E6373B">
      <w:pPr>
        <w:pStyle w:val="Puesto"/>
        <w:ind w:firstLine="567"/>
        <w:rPr>
          <w:color w:val="auto"/>
        </w:rPr>
      </w:pPr>
      <w:r w:rsidRPr="00E6373B">
        <w:rPr>
          <w:b/>
          <w:color w:val="auto"/>
        </w:rPr>
        <w:t>“Segundo. -</w:t>
      </w:r>
      <w:r w:rsidRPr="00E6373B">
        <w:rPr>
          <w:color w:val="auto"/>
        </w:rPr>
        <w:t xml:space="preserve"> Para efectos de los presentes Lineamientos Generales, se entenderá por:</w:t>
      </w:r>
    </w:p>
    <w:p w14:paraId="07CFE063" w14:textId="77777777" w:rsidR="007159BB" w:rsidRPr="00E6373B" w:rsidRDefault="007159BB" w:rsidP="00E6373B">
      <w:pPr>
        <w:pStyle w:val="Puesto"/>
        <w:ind w:firstLine="567"/>
        <w:rPr>
          <w:color w:val="auto"/>
        </w:rPr>
      </w:pPr>
      <w:r w:rsidRPr="00E6373B">
        <w:rPr>
          <w:b/>
          <w:color w:val="auto"/>
        </w:rPr>
        <w:t>XVIII.</w:t>
      </w:r>
      <w:r w:rsidRPr="00E6373B">
        <w:rPr>
          <w:color w:val="auto"/>
        </w:rPr>
        <w:t xml:space="preserve">  </w:t>
      </w:r>
      <w:r w:rsidRPr="00E6373B">
        <w:rPr>
          <w:b/>
          <w:color w:val="auto"/>
        </w:rPr>
        <w:t>Versión pública:</w:t>
      </w:r>
      <w:r w:rsidRPr="00E6373B">
        <w:rPr>
          <w:color w:val="auto"/>
        </w:rPr>
        <w:t xml:space="preserve"> El documento a partir del que se otorga acceso a la información, en el que se testan partes o secciones clasificadas, indicando el contenido de </w:t>
      </w:r>
      <w:r w:rsidRPr="00E6373B">
        <w:rPr>
          <w:color w:val="auto"/>
        </w:rPr>
        <w:lastRenderedPageBreak/>
        <w:t>éstas de manera genérica, fundando y motivando la reserva o confidencialidad, a través de la resolución que para tal efecto emita el Comité de Transparencia.</w:t>
      </w:r>
    </w:p>
    <w:p w14:paraId="4CDFE9E4" w14:textId="77777777" w:rsidR="007159BB" w:rsidRPr="00E6373B" w:rsidRDefault="007159BB" w:rsidP="00E6373B">
      <w:pPr>
        <w:pStyle w:val="Puesto"/>
        <w:ind w:firstLine="567"/>
        <w:rPr>
          <w:color w:val="auto"/>
        </w:rPr>
      </w:pPr>
    </w:p>
    <w:p w14:paraId="451CA4F2" w14:textId="77777777" w:rsidR="007159BB" w:rsidRPr="00E6373B" w:rsidRDefault="007159BB" w:rsidP="00E6373B">
      <w:pPr>
        <w:pStyle w:val="Puesto"/>
        <w:ind w:firstLine="567"/>
        <w:rPr>
          <w:b/>
          <w:color w:val="auto"/>
        </w:rPr>
      </w:pPr>
      <w:r w:rsidRPr="00E6373B">
        <w:rPr>
          <w:b/>
          <w:color w:val="auto"/>
        </w:rPr>
        <w:t>Lineamientos Generales en materia de Clasificación y Desclasificación de la Información</w:t>
      </w:r>
    </w:p>
    <w:p w14:paraId="76F0BEF0" w14:textId="77777777" w:rsidR="007159BB" w:rsidRPr="00E6373B" w:rsidRDefault="007159BB" w:rsidP="00E6373B">
      <w:pPr>
        <w:pStyle w:val="Puesto"/>
        <w:ind w:firstLine="567"/>
        <w:rPr>
          <w:color w:val="auto"/>
        </w:rPr>
      </w:pPr>
    </w:p>
    <w:p w14:paraId="0CD9F407" w14:textId="77777777" w:rsidR="007159BB" w:rsidRPr="00E6373B" w:rsidRDefault="007159BB" w:rsidP="00E6373B">
      <w:pPr>
        <w:pStyle w:val="Puesto"/>
        <w:ind w:firstLine="567"/>
        <w:rPr>
          <w:color w:val="auto"/>
        </w:rPr>
      </w:pPr>
      <w:r w:rsidRPr="00E6373B">
        <w:rPr>
          <w:b/>
          <w:color w:val="auto"/>
        </w:rPr>
        <w:t>Cuarto.</w:t>
      </w:r>
      <w:r w:rsidRPr="00E6373B">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736751" w14:textId="77777777" w:rsidR="007159BB" w:rsidRPr="00E6373B" w:rsidRDefault="007159BB" w:rsidP="00E6373B">
      <w:pPr>
        <w:pStyle w:val="Puesto"/>
        <w:ind w:firstLine="567"/>
        <w:rPr>
          <w:color w:val="auto"/>
        </w:rPr>
      </w:pPr>
      <w:r w:rsidRPr="00E6373B">
        <w:rPr>
          <w:color w:val="auto"/>
        </w:rPr>
        <w:t>Los sujetos obligados deberán aplicar, de manera estricta, las excepciones al derecho de acceso a la información y sólo podrán invocarlas cuando acrediten su procedencia.</w:t>
      </w:r>
    </w:p>
    <w:p w14:paraId="064F5FCD" w14:textId="77777777" w:rsidR="007159BB" w:rsidRPr="00E6373B" w:rsidRDefault="007159BB" w:rsidP="00E6373B">
      <w:pPr>
        <w:pStyle w:val="Puesto"/>
        <w:ind w:firstLine="567"/>
        <w:rPr>
          <w:color w:val="auto"/>
        </w:rPr>
      </w:pPr>
    </w:p>
    <w:p w14:paraId="2E1AF8FD" w14:textId="77777777" w:rsidR="007159BB" w:rsidRPr="00E6373B" w:rsidRDefault="007159BB" w:rsidP="00E6373B">
      <w:pPr>
        <w:pStyle w:val="Puesto"/>
        <w:ind w:firstLine="567"/>
        <w:rPr>
          <w:color w:val="auto"/>
        </w:rPr>
      </w:pPr>
      <w:r w:rsidRPr="00E6373B">
        <w:rPr>
          <w:b/>
          <w:color w:val="auto"/>
        </w:rPr>
        <w:t>Quinto.</w:t>
      </w:r>
      <w:r w:rsidRPr="00E6373B">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CEE09E" w14:textId="77777777" w:rsidR="007159BB" w:rsidRPr="00E6373B" w:rsidRDefault="007159BB" w:rsidP="00E6373B">
      <w:pPr>
        <w:pStyle w:val="Puesto"/>
        <w:ind w:firstLine="567"/>
        <w:rPr>
          <w:color w:val="auto"/>
        </w:rPr>
      </w:pPr>
    </w:p>
    <w:p w14:paraId="2A8BFE04" w14:textId="77777777" w:rsidR="007159BB" w:rsidRPr="00E6373B" w:rsidRDefault="007159BB" w:rsidP="00E6373B">
      <w:pPr>
        <w:pStyle w:val="Puesto"/>
        <w:ind w:firstLine="567"/>
        <w:rPr>
          <w:color w:val="auto"/>
        </w:rPr>
      </w:pPr>
      <w:r w:rsidRPr="00E6373B">
        <w:rPr>
          <w:b/>
          <w:color w:val="auto"/>
        </w:rPr>
        <w:t>Sexto.</w:t>
      </w:r>
      <w:r w:rsidRPr="00E6373B">
        <w:rPr>
          <w:color w:val="auto"/>
        </w:rPr>
        <w:t xml:space="preserve"> Se deroga.</w:t>
      </w:r>
    </w:p>
    <w:p w14:paraId="579CB984" w14:textId="77777777" w:rsidR="007159BB" w:rsidRPr="00E6373B" w:rsidRDefault="007159BB" w:rsidP="00E6373B">
      <w:pPr>
        <w:pStyle w:val="Puesto"/>
        <w:ind w:firstLine="567"/>
        <w:rPr>
          <w:color w:val="auto"/>
        </w:rPr>
      </w:pPr>
    </w:p>
    <w:p w14:paraId="3285E388" w14:textId="77777777" w:rsidR="007159BB" w:rsidRPr="00E6373B" w:rsidRDefault="007159BB" w:rsidP="00E6373B">
      <w:pPr>
        <w:pStyle w:val="Puesto"/>
        <w:ind w:firstLine="567"/>
        <w:rPr>
          <w:color w:val="auto"/>
        </w:rPr>
      </w:pPr>
      <w:r w:rsidRPr="00E6373B">
        <w:rPr>
          <w:b/>
          <w:color w:val="auto"/>
        </w:rPr>
        <w:t>Séptimo.</w:t>
      </w:r>
      <w:r w:rsidRPr="00E6373B">
        <w:rPr>
          <w:color w:val="auto"/>
        </w:rPr>
        <w:t xml:space="preserve"> La clasificación de la información se llevará a cabo en el momento en que:</w:t>
      </w:r>
    </w:p>
    <w:p w14:paraId="5576A56E" w14:textId="77777777" w:rsidR="007159BB" w:rsidRPr="00E6373B" w:rsidRDefault="007159BB" w:rsidP="00E6373B">
      <w:pPr>
        <w:pStyle w:val="Puesto"/>
        <w:ind w:firstLine="567"/>
        <w:rPr>
          <w:color w:val="auto"/>
        </w:rPr>
      </w:pPr>
      <w:r w:rsidRPr="00E6373B">
        <w:rPr>
          <w:b/>
          <w:color w:val="auto"/>
        </w:rPr>
        <w:t>I.</w:t>
      </w:r>
      <w:r w:rsidRPr="00E6373B">
        <w:rPr>
          <w:color w:val="auto"/>
        </w:rPr>
        <w:t xml:space="preserve">        Se reciba una solicitud de acceso a la información;</w:t>
      </w:r>
    </w:p>
    <w:p w14:paraId="43B562AC" w14:textId="77777777" w:rsidR="007159BB" w:rsidRPr="00E6373B" w:rsidRDefault="007159BB" w:rsidP="00E6373B">
      <w:pPr>
        <w:pStyle w:val="Puesto"/>
        <w:ind w:firstLine="567"/>
        <w:rPr>
          <w:color w:val="auto"/>
        </w:rPr>
      </w:pPr>
      <w:r w:rsidRPr="00E6373B">
        <w:rPr>
          <w:b/>
          <w:color w:val="auto"/>
        </w:rPr>
        <w:t>II.</w:t>
      </w:r>
      <w:r w:rsidRPr="00E6373B">
        <w:rPr>
          <w:color w:val="auto"/>
        </w:rPr>
        <w:t xml:space="preserve">       Se determine mediante resolución del Comité de Transparencia, el órgano garante competente, o en cumplimiento a una sentencia del Poder Judicial; o</w:t>
      </w:r>
    </w:p>
    <w:p w14:paraId="2097480A" w14:textId="77777777" w:rsidR="007159BB" w:rsidRPr="00E6373B" w:rsidRDefault="007159BB" w:rsidP="00E6373B">
      <w:pPr>
        <w:pStyle w:val="Puesto"/>
        <w:ind w:firstLine="567"/>
        <w:rPr>
          <w:color w:val="auto"/>
        </w:rPr>
      </w:pPr>
      <w:r w:rsidRPr="00E6373B">
        <w:rPr>
          <w:b/>
          <w:color w:val="auto"/>
        </w:rPr>
        <w:t>III.</w:t>
      </w:r>
      <w:r w:rsidRPr="00E6373B">
        <w:rPr>
          <w:color w:val="auto"/>
        </w:rPr>
        <w:t xml:space="preserve">      Se generen versiones públicas para dar cumplimiento a las obligaciones de transparencia previstas en la Ley General, la Ley Federal y las correspondientes de las entidades federativas.</w:t>
      </w:r>
    </w:p>
    <w:p w14:paraId="66B35C28" w14:textId="77777777" w:rsidR="007159BB" w:rsidRPr="00E6373B" w:rsidRDefault="007159BB" w:rsidP="00E6373B">
      <w:pPr>
        <w:pStyle w:val="Puesto"/>
        <w:ind w:firstLine="567"/>
        <w:rPr>
          <w:color w:val="auto"/>
        </w:rPr>
      </w:pPr>
      <w:r w:rsidRPr="00E6373B">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09E35109" w14:textId="77777777" w:rsidR="007159BB" w:rsidRPr="00E6373B" w:rsidRDefault="007159BB" w:rsidP="00E6373B">
      <w:pPr>
        <w:pStyle w:val="Puesto"/>
        <w:ind w:firstLine="567"/>
        <w:rPr>
          <w:color w:val="auto"/>
        </w:rPr>
      </w:pPr>
    </w:p>
    <w:p w14:paraId="70A88C53" w14:textId="77777777" w:rsidR="007159BB" w:rsidRPr="00E6373B" w:rsidRDefault="007159BB" w:rsidP="00E6373B">
      <w:pPr>
        <w:pStyle w:val="Puesto"/>
        <w:ind w:firstLine="567"/>
        <w:rPr>
          <w:color w:val="auto"/>
        </w:rPr>
      </w:pPr>
      <w:r w:rsidRPr="00E6373B">
        <w:rPr>
          <w:b/>
          <w:color w:val="auto"/>
        </w:rPr>
        <w:t>Octavo.</w:t>
      </w:r>
      <w:r w:rsidRPr="00E6373B">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1C45FD" w14:textId="77777777" w:rsidR="007159BB" w:rsidRPr="00E6373B" w:rsidRDefault="007159BB" w:rsidP="00E6373B">
      <w:pPr>
        <w:pStyle w:val="Puesto"/>
        <w:ind w:firstLine="567"/>
        <w:rPr>
          <w:color w:val="auto"/>
        </w:rPr>
      </w:pPr>
      <w:r w:rsidRPr="00E6373B">
        <w:rPr>
          <w:color w:val="auto"/>
        </w:rPr>
        <w:lastRenderedPageBreak/>
        <w:t>Para motivar la clasificación se deberán señalar las razones o circunstancias especiales que lo llevaron a concluir que el caso particular se ajusta al supuesto previsto por la norma legal invocada como fundamento.</w:t>
      </w:r>
    </w:p>
    <w:p w14:paraId="10B5BBE0" w14:textId="77777777" w:rsidR="007159BB" w:rsidRPr="00E6373B" w:rsidRDefault="007159BB" w:rsidP="00E6373B">
      <w:pPr>
        <w:pStyle w:val="Puesto"/>
        <w:ind w:firstLine="567"/>
        <w:rPr>
          <w:color w:val="auto"/>
        </w:rPr>
      </w:pPr>
      <w:r w:rsidRPr="00E6373B">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6F5465C" w14:textId="77777777" w:rsidR="007159BB" w:rsidRPr="00E6373B" w:rsidRDefault="007159BB" w:rsidP="00E6373B">
      <w:pPr>
        <w:pStyle w:val="Puesto"/>
        <w:ind w:firstLine="567"/>
        <w:rPr>
          <w:color w:val="auto"/>
        </w:rPr>
      </w:pPr>
    </w:p>
    <w:p w14:paraId="2A9903ED" w14:textId="77777777" w:rsidR="007159BB" w:rsidRPr="00E6373B" w:rsidRDefault="007159BB" w:rsidP="00E6373B">
      <w:pPr>
        <w:pStyle w:val="Puesto"/>
        <w:ind w:firstLine="567"/>
        <w:rPr>
          <w:color w:val="auto"/>
        </w:rPr>
      </w:pPr>
      <w:r w:rsidRPr="00E6373B">
        <w:rPr>
          <w:b/>
          <w:color w:val="auto"/>
        </w:rPr>
        <w:t>Noveno.</w:t>
      </w:r>
      <w:r w:rsidRPr="00E6373B">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B386008" w14:textId="77777777" w:rsidR="007159BB" w:rsidRPr="00E6373B" w:rsidRDefault="007159BB" w:rsidP="00E6373B">
      <w:pPr>
        <w:pStyle w:val="Puesto"/>
        <w:ind w:firstLine="567"/>
        <w:rPr>
          <w:color w:val="auto"/>
        </w:rPr>
      </w:pPr>
    </w:p>
    <w:p w14:paraId="4CC8F0F1" w14:textId="77777777" w:rsidR="007159BB" w:rsidRPr="00E6373B" w:rsidRDefault="007159BB" w:rsidP="00E6373B">
      <w:pPr>
        <w:pStyle w:val="Puesto"/>
        <w:ind w:firstLine="567"/>
        <w:rPr>
          <w:color w:val="auto"/>
        </w:rPr>
      </w:pPr>
      <w:r w:rsidRPr="00E6373B">
        <w:rPr>
          <w:b/>
          <w:color w:val="auto"/>
        </w:rPr>
        <w:t>Décimo.</w:t>
      </w:r>
      <w:r w:rsidRPr="00E6373B">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3D025D1" w14:textId="77777777" w:rsidR="007159BB" w:rsidRPr="00E6373B" w:rsidRDefault="007159BB" w:rsidP="00E6373B">
      <w:pPr>
        <w:pStyle w:val="Puesto"/>
        <w:ind w:firstLine="567"/>
        <w:rPr>
          <w:color w:val="auto"/>
        </w:rPr>
      </w:pPr>
      <w:r w:rsidRPr="00E6373B">
        <w:rPr>
          <w:color w:val="auto"/>
        </w:rPr>
        <w:t>En ausencia de los titulares de las áreas, la información será clasificada o desclasificada por la persona que lo supla, en términos de la normativa que rija la actuación del sujeto obligado.</w:t>
      </w:r>
    </w:p>
    <w:p w14:paraId="73479BB7" w14:textId="77777777" w:rsidR="007159BB" w:rsidRPr="00E6373B" w:rsidRDefault="007159BB" w:rsidP="00E6373B">
      <w:pPr>
        <w:pStyle w:val="Puesto"/>
        <w:ind w:firstLine="567"/>
        <w:rPr>
          <w:b/>
          <w:color w:val="auto"/>
        </w:rPr>
      </w:pPr>
      <w:r w:rsidRPr="00E6373B">
        <w:rPr>
          <w:b/>
          <w:color w:val="auto"/>
        </w:rPr>
        <w:t>Décimo primero.</w:t>
      </w:r>
      <w:r w:rsidRPr="00E6373B">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6373B">
        <w:rPr>
          <w:b/>
          <w:color w:val="auto"/>
        </w:rPr>
        <w:t>”</w:t>
      </w:r>
    </w:p>
    <w:p w14:paraId="1D2D9EB0" w14:textId="77777777" w:rsidR="007159BB" w:rsidRPr="00E6373B" w:rsidRDefault="007159BB" w:rsidP="00E6373B"/>
    <w:p w14:paraId="7A2D8C4B" w14:textId="77777777" w:rsidR="007159BB" w:rsidRPr="00E6373B" w:rsidRDefault="007159BB" w:rsidP="00E6373B">
      <w:r w:rsidRPr="00E6373B">
        <w:t xml:space="preserve">Consecuentemente, se destaca que la versión pública que elabore </w:t>
      </w:r>
      <w:r w:rsidRPr="00E6373B">
        <w:rPr>
          <w:b/>
        </w:rPr>
        <w:t>EL SUJETO OBLIGADO</w:t>
      </w:r>
      <w:r w:rsidRPr="00E6373B">
        <w:t xml:space="preserve"> debe cumplir con las formalidades exigidas en la Ley, por lo que para tal efecto emitirá el </w:t>
      </w:r>
      <w:r w:rsidRPr="00E6373B">
        <w:rPr>
          <w:b/>
        </w:rPr>
        <w:t>Acuerdo del Comité de Transparencia</w:t>
      </w:r>
      <w:r w:rsidRPr="00E6373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w:t>
      </w:r>
      <w:r w:rsidRPr="00E6373B">
        <w:lastRenderedPageBreak/>
        <w:t>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06C0897" w14:textId="77777777" w:rsidR="007159BB" w:rsidRPr="00E6373B" w:rsidRDefault="007159BB" w:rsidP="00E6373B"/>
    <w:p w14:paraId="0B925FB3" w14:textId="77777777" w:rsidR="007159BB" w:rsidRPr="00E6373B" w:rsidRDefault="007159BB" w:rsidP="00E6373B">
      <w:r w:rsidRPr="00E6373B">
        <w:t>Es importante señalar que, para el caso en concreto, se deben tomar en consideración los siguientes criterios respecto a la información que debe ser, o no, clasificada como confidencial:</w:t>
      </w:r>
    </w:p>
    <w:p w14:paraId="096E1D83" w14:textId="77777777" w:rsidR="007159BB" w:rsidRPr="00E6373B" w:rsidRDefault="007159BB" w:rsidP="00E6373B"/>
    <w:p w14:paraId="606EE901" w14:textId="77777777" w:rsidR="007159BB" w:rsidRPr="00E6373B" w:rsidRDefault="007159BB" w:rsidP="00E6373B">
      <w:pPr>
        <w:numPr>
          <w:ilvl w:val="0"/>
          <w:numId w:val="15"/>
        </w:numPr>
        <w:rPr>
          <w:b/>
        </w:rPr>
      </w:pPr>
      <w:r w:rsidRPr="00E6373B">
        <w:rPr>
          <w:b/>
        </w:rPr>
        <w:t>Registro Federal de Contribuyentes (RFC)</w:t>
      </w:r>
    </w:p>
    <w:p w14:paraId="19EDB0F8" w14:textId="77777777" w:rsidR="007159BB" w:rsidRPr="00E6373B" w:rsidRDefault="007159BB" w:rsidP="00E6373B"/>
    <w:p w14:paraId="4EAAD942" w14:textId="77777777" w:rsidR="007159BB" w:rsidRPr="00E6373B" w:rsidRDefault="007159BB" w:rsidP="00E6373B">
      <w:r w:rsidRPr="00E6373B">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B5D978A" w14:textId="77777777" w:rsidR="007159BB" w:rsidRPr="00E6373B" w:rsidRDefault="007159BB" w:rsidP="00E6373B"/>
    <w:p w14:paraId="208B4574" w14:textId="77777777" w:rsidR="007159BB" w:rsidRPr="00E6373B" w:rsidRDefault="007159BB" w:rsidP="00E6373B">
      <w:r w:rsidRPr="00E6373B">
        <w:t xml:space="preserve">De acuerdo a lo establecido en el artículo en comento, esta clave se compone de trece caracteres alfanuméricos, con datos obtenidos de los apellidos, nombre(s), fecha de nacimiento del titular, más una </w:t>
      </w:r>
      <w:proofErr w:type="spellStart"/>
      <w:r w:rsidRPr="00E6373B">
        <w:t>homoclave</w:t>
      </w:r>
      <w:proofErr w:type="spellEnd"/>
      <w:r w:rsidRPr="00E6373B">
        <w:t xml:space="preserve"> que establece el sistema automático del Servicio de Administración Tributaria.</w:t>
      </w:r>
    </w:p>
    <w:p w14:paraId="19F42F16" w14:textId="77777777" w:rsidR="007159BB" w:rsidRPr="00E6373B" w:rsidRDefault="007159BB" w:rsidP="00E6373B"/>
    <w:p w14:paraId="47BF1E75" w14:textId="77777777" w:rsidR="007159BB" w:rsidRPr="00E6373B" w:rsidRDefault="007159BB" w:rsidP="00E6373B">
      <w:r w:rsidRPr="00E6373B">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E6373B">
        <w:lastRenderedPageBreak/>
        <w:t>contribuyentes; mientras que los particulares tramitan dicho dato, con el único propósito de realizar mediante esa clave de identificación, operaciones o actividades de naturaleza fiscal.</w:t>
      </w:r>
    </w:p>
    <w:p w14:paraId="0A004294" w14:textId="77777777" w:rsidR="007159BB" w:rsidRPr="00E6373B" w:rsidRDefault="007159BB" w:rsidP="00E6373B"/>
    <w:p w14:paraId="4706D399" w14:textId="77777777" w:rsidR="007159BB" w:rsidRPr="00E6373B" w:rsidRDefault="007159BB" w:rsidP="00E6373B">
      <w:r w:rsidRPr="00E6373B">
        <w:t xml:space="preserve">Así, el Registro Federal de Contribuyentes, es un dato personal, ya que hace a las personas físicas identificadas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E6373B">
        <w:t>involucradas</w:t>
      </w:r>
      <w:proofErr w:type="gramEnd"/>
      <w:r w:rsidRPr="00E6373B">
        <w:t xml:space="preserve">, en el pago de estos, en el presente caso, del pago del Impuesto Sobre el Producto del Trabajo. </w:t>
      </w:r>
    </w:p>
    <w:p w14:paraId="6BF07862" w14:textId="77777777" w:rsidR="007159BB" w:rsidRPr="00E6373B" w:rsidRDefault="007159BB" w:rsidP="00E6373B"/>
    <w:p w14:paraId="034745B6" w14:textId="77777777" w:rsidR="007159BB" w:rsidRPr="00E6373B" w:rsidRDefault="007159BB" w:rsidP="00E6373B">
      <w:r w:rsidRPr="00E6373B">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6049FF34" w14:textId="77777777" w:rsidR="007159BB" w:rsidRPr="00E6373B" w:rsidRDefault="007159BB" w:rsidP="00E6373B"/>
    <w:p w14:paraId="11D04E8E" w14:textId="77777777" w:rsidR="007159BB" w:rsidRPr="00E6373B" w:rsidRDefault="007159BB" w:rsidP="00E6373B">
      <w:pPr>
        <w:pStyle w:val="Puesto"/>
        <w:rPr>
          <w:color w:val="auto"/>
        </w:rPr>
      </w:pPr>
      <w:r w:rsidRPr="00E6373B">
        <w:rPr>
          <w:b/>
          <w:color w:val="auto"/>
        </w:rPr>
        <w:t>“Registro Federal de Contribuyentes (RFC) de personas físicas.</w:t>
      </w:r>
      <w:r w:rsidRPr="00E6373B">
        <w:rPr>
          <w:color w:val="auto"/>
        </w:rPr>
        <w:t xml:space="preserve"> El RFC es una clave de carácter fiscal, única e irrepetible, que permite identificar al titular, su edad y fecha de nacimiento, por lo que es un dato personal de carácter confidencial.”</w:t>
      </w:r>
    </w:p>
    <w:p w14:paraId="7F624DD6" w14:textId="77777777" w:rsidR="007159BB" w:rsidRPr="00E6373B" w:rsidRDefault="007159BB" w:rsidP="00E6373B"/>
    <w:p w14:paraId="79510A0B" w14:textId="77777777" w:rsidR="007159BB" w:rsidRPr="00E6373B" w:rsidRDefault="007159BB" w:rsidP="00E6373B">
      <w:r w:rsidRPr="00E6373B">
        <w:t xml:space="preserve">De tal suerte, el Registro Federal de Contribuyentes de los servidores públicos no guarda relación con la transparencia de los recursos públicos, así como tampoco con el desempeño laboral que pueda tener una persona, por lo que </w:t>
      </w:r>
      <w:r w:rsidRPr="00E6373B">
        <w:rPr>
          <w:b/>
          <w:u w:val="single"/>
        </w:rPr>
        <w:t>constituye un dato personal confidencial al actualizar el supuesto normativo del artículo 143, fracción I, de la Ley de Transparencia y Acceso a la Información Pública del Estado de México y Municipios</w:t>
      </w:r>
      <w:r w:rsidRPr="00E6373B">
        <w:t xml:space="preserve">. </w:t>
      </w:r>
    </w:p>
    <w:p w14:paraId="34FB3937" w14:textId="77777777" w:rsidR="007159BB" w:rsidRPr="00E6373B" w:rsidRDefault="007159BB" w:rsidP="00E6373B"/>
    <w:p w14:paraId="24CEB824" w14:textId="77777777" w:rsidR="007159BB" w:rsidRPr="00E6373B" w:rsidRDefault="007159BB" w:rsidP="00E6373B">
      <w:pPr>
        <w:numPr>
          <w:ilvl w:val="0"/>
          <w:numId w:val="15"/>
        </w:numPr>
        <w:rPr>
          <w:b/>
        </w:rPr>
      </w:pPr>
      <w:r w:rsidRPr="00E6373B">
        <w:rPr>
          <w:b/>
        </w:rPr>
        <w:t>Clave Única de Registro de Población (CURP)</w:t>
      </w:r>
    </w:p>
    <w:p w14:paraId="297B09A8" w14:textId="77777777" w:rsidR="007159BB" w:rsidRPr="00E6373B" w:rsidRDefault="007159BB" w:rsidP="00E6373B"/>
    <w:p w14:paraId="702E3DEE" w14:textId="77777777" w:rsidR="007159BB" w:rsidRPr="00E6373B" w:rsidRDefault="007159BB" w:rsidP="00E6373B">
      <w:r w:rsidRPr="00E6373B">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90AD3BD" w14:textId="77777777" w:rsidR="007159BB" w:rsidRPr="00E6373B" w:rsidRDefault="007159BB" w:rsidP="00E6373B"/>
    <w:p w14:paraId="6F69D24C" w14:textId="77777777" w:rsidR="007159BB" w:rsidRPr="00E6373B" w:rsidRDefault="007159BB" w:rsidP="00E6373B">
      <w:r w:rsidRPr="00E6373B">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9B5A93E" w14:textId="77777777" w:rsidR="007159BB" w:rsidRPr="00E6373B" w:rsidRDefault="007159BB" w:rsidP="00E6373B"/>
    <w:p w14:paraId="592A7E46" w14:textId="77777777" w:rsidR="007159BB" w:rsidRPr="00E6373B" w:rsidRDefault="007159BB" w:rsidP="00E6373B">
      <w:r w:rsidRPr="00E6373B">
        <w:t xml:space="preserve">En ese orden de ideas, la Secretaría de Gobernación en las direcciones </w:t>
      </w:r>
      <w:hyperlink r:id="rId11">
        <w:r w:rsidRPr="00E6373B">
          <w:rPr>
            <w:u w:val="single"/>
          </w:rPr>
          <w:t>https://consultas.curp.gob.mx/CurpSP/html/informacionecurpPS.html</w:t>
        </w:r>
      </w:hyperlink>
      <w:r w:rsidRPr="00E6373B">
        <w:t xml:space="preserve"> y </w:t>
      </w:r>
      <w:hyperlink r:id="rId12">
        <w:r w:rsidRPr="00E6373B">
          <w:rPr>
            <w:u w:val="single"/>
          </w:rPr>
          <w:t>https://www.gob.mx/segob/renapo/acciones-y-programas/clave-unica-de-registro-de-poblacion-curp-142226</w:t>
        </w:r>
      </w:hyperlink>
      <w:r w:rsidRPr="00E6373B">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E6373B">
        <w:rPr>
          <w:b/>
        </w:rPr>
        <w:t>se generan a partir de los datos contenidos en el documento probatorio de la identidad</w:t>
      </w:r>
      <w:r w:rsidRPr="00E6373B">
        <w:t xml:space="preserve"> </w:t>
      </w:r>
      <w:r w:rsidRPr="00E6373B">
        <w:rPr>
          <w:b/>
        </w:rPr>
        <w:t xml:space="preserve">del interesado </w:t>
      </w:r>
      <w:r w:rsidRPr="00E6373B">
        <w:t>(acta de nacimiento, carta de naturalización o documento migratorio) de la siguiente forma:</w:t>
      </w:r>
    </w:p>
    <w:p w14:paraId="4E3B1999" w14:textId="77777777" w:rsidR="007159BB" w:rsidRPr="00E6373B" w:rsidRDefault="007159BB" w:rsidP="00E6373B"/>
    <w:p w14:paraId="4C51D813" w14:textId="77777777" w:rsidR="007159BB" w:rsidRPr="00E6373B" w:rsidRDefault="007159BB" w:rsidP="00E6373B">
      <w:pPr>
        <w:numPr>
          <w:ilvl w:val="0"/>
          <w:numId w:val="16"/>
        </w:numPr>
      </w:pPr>
      <w:r w:rsidRPr="00E6373B">
        <w:t>El primero y segundo apellidos, así como al nombre de pila;</w:t>
      </w:r>
    </w:p>
    <w:p w14:paraId="7ADB3467" w14:textId="77777777" w:rsidR="007159BB" w:rsidRPr="00E6373B" w:rsidRDefault="007159BB" w:rsidP="00E6373B">
      <w:pPr>
        <w:numPr>
          <w:ilvl w:val="0"/>
          <w:numId w:val="16"/>
        </w:numPr>
      </w:pPr>
      <w:r w:rsidRPr="00E6373B">
        <w:t>La fecha de nacimiento;</w:t>
      </w:r>
    </w:p>
    <w:p w14:paraId="46765C03" w14:textId="77777777" w:rsidR="007159BB" w:rsidRPr="00E6373B" w:rsidRDefault="007159BB" w:rsidP="00E6373B">
      <w:pPr>
        <w:numPr>
          <w:ilvl w:val="0"/>
          <w:numId w:val="16"/>
        </w:numPr>
      </w:pPr>
      <w:r w:rsidRPr="00E6373B">
        <w:t>El sexo, y</w:t>
      </w:r>
    </w:p>
    <w:p w14:paraId="45B4BE06" w14:textId="77777777" w:rsidR="007159BB" w:rsidRPr="00E6373B" w:rsidRDefault="007159BB" w:rsidP="00E6373B">
      <w:pPr>
        <w:numPr>
          <w:ilvl w:val="0"/>
          <w:numId w:val="16"/>
        </w:numPr>
      </w:pPr>
      <w:r w:rsidRPr="00E6373B">
        <w:t>La entidad federativa de nacimiento.</w:t>
      </w:r>
    </w:p>
    <w:p w14:paraId="41EACB57" w14:textId="77777777" w:rsidR="007159BB" w:rsidRPr="00E6373B" w:rsidRDefault="007159BB" w:rsidP="00E6373B"/>
    <w:p w14:paraId="6787964E" w14:textId="77777777" w:rsidR="007159BB" w:rsidRPr="00E6373B" w:rsidRDefault="007159BB" w:rsidP="00E6373B">
      <w:r w:rsidRPr="00E6373B">
        <w:t>Los dos últimos elementos de la Clave Única de Registro de Población evitan la duplicidad de la Clave y garantizan su correcta integración.</w:t>
      </w:r>
    </w:p>
    <w:p w14:paraId="579E1609" w14:textId="77777777" w:rsidR="007159BB" w:rsidRPr="00E6373B" w:rsidRDefault="007159BB" w:rsidP="00E6373B"/>
    <w:p w14:paraId="66C04018" w14:textId="77777777" w:rsidR="007159BB" w:rsidRPr="00E6373B" w:rsidRDefault="007159BB" w:rsidP="00E6373B">
      <w:r w:rsidRPr="00E6373B">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867B6FA" w14:textId="77777777" w:rsidR="007159BB" w:rsidRPr="00E6373B" w:rsidRDefault="007159BB" w:rsidP="00E6373B"/>
    <w:p w14:paraId="3DE381FE" w14:textId="77777777" w:rsidR="007159BB" w:rsidRPr="00E6373B" w:rsidRDefault="007159BB" w:rsidP="00E6373B">
      <w:r w:rsidRPr="00E6373B">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5BFEB9C6" w14:textId="77777777" w:rsidR="007159BB" w:rsidRPr="00E6373B" w:rsidRDefault="007159BB" w:rsidP="00E6373B">
      <w:pPr>
        <w:ind w:left="567" w:right="567"/>
      </w:pPr>
    </w:p>
    <w:p w14:paraId="5629CC3A" w14:textId="77777777" w:rsidR="007159BB" w:rsidRPr="00E6373B" w:rsidRDefault="007159BB" w:rsidP="00E6373B">
      <w:pPr>
        <w:pStyle w:val="Puesto"/>
        <w:ind w:firstLine="0"/>
        <w:rPr>
          <w:color w:val="auto"/>
        </w:rPr>
      </w:pPr>
      <w:r w:rsidRPr="00E6373B">
        <w:rPr>
          <w:b/>
          <w:color w:val="auto"/>
        </w:rPr>
        <w:t xml:space="preserve">“Clave Única de Registro de Población (CURP). </w:t>
      </w:r>
      <w:r w:rsidRPr="00E6373B">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C8CAB1C" w14:textId="77777777" w:rsidR="007159BB" w:rsidRPr="00E6373B" w:rsidRDefault="007159BB" w:rsidP="00E6373B"/>
    <w:p w14:paraId="5B8D0313" w14:textId="77777777" w:rsidR="007159BB" w:rsidRPr="00E6373B" w:rsidRDefault="007159BB" w:rsidP="00E6373B">
      <w:r w:rsidRPr="00E6373B">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34439811" w14:textId="77777777" w:rsidR="00B50C2F" w:rsidRPr="00E6373B" w:rsidRDefault="00B50C2F" w:rsidP="00E6373B">
      <w:pPr>
        <w:rPr>
          <w:b/>
        </w:rPr>
      </w:pPr>
    </w:p>
    <w:p w14:paraId="634A2DB4" w14:textId="7AD5C610" w:rsidR="003F7744" w:rsidRPr="00E6373B" w:rsidRDefault="003F7744" w:rsidP="00E6373B">
      <w:pPr>
        <w:numPr>
          <w:ilvl w:val="0"/>
          <w:numId w:val="15"/>
        </w:numPr>
        <w:rPr>
          <w:b/>
        </w:rPr>
      </w:pPr>
      <w:r w:rsidRPr="00E6373B">
        <w:rPr>
          <w:b/>
        </w:rPr>
        <w:t>Firma.</w:t>
      </w:r>
    </w:p>
    <w:p w14:paraId="2FC84DA6" w14:textId="77777777" w:rsidR="003F7744" w:rsidRPr="00E6373B" w:rsidRDefault="003F7744" w:rsidP="00E6373B">
      <w:pPr>
        <w:spacing w:before="240" w:after="240"/>
      </w:pPr>
      <w:r w:rsidRPr="00E6373B">
        <w:lastRenderedPageBreak/>
        <w:t xml:space="preserve">Sobre la </w:t>
      </w:r>
      <w:r w:rsidRPr="00E6373B">
        <w:rPr>
          <w:b/>
        </w:rPr>
        <w:t>Firma</w:t>
      </w:r>
      <w:r w:rsidRPr="00E6373B">
        <w:t>,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3257AB6D" w14:textId="77777777" w:rsidR="003F7744" w:rsidRPr="00E6373B" w:rsidRDefault="003F7744" w:rsidP="00E6373B">
      <w:pPr>
        <w:spacing w:before="240" w:after="240"/>
      </w:pPr>
      <w:r w:rsidRPr="00E6373B">
        <w:t>La publicidad de dichos datos, se robustece, con el criterio 02/19, emitido por el Instituto Nacional de Transparencia, Acceso a la Información y Protección de Datos Personales, que establece lo siguiente:</w:t>
      </w:r>
    </w:p>
    <w:p w14:paraId="6858516F" w14:textId="77777777" w:rsidR="003F7744" w:rsidRPr="00E6373B" w:rsidRDefault="003F7744" w:rsidP="00E6373B">
      <w:pPr>
        <w:spacing w:before="120" w:after="120"/>
        <w:ind w:left="851" w:right="902"/>
        <w:rPr>
          <w:i/>
        </w:rPr>
      </w:pPr>
      <w:r w:rsidRPr="00E6373B">
        <w:rPr>
          <w:b/>
          <w:i/>
        </w:rPr>
        <w:t>“Firma y rúbrica de servidores públicos.</w:t>
      </w:r>
      <w:r w:rsidRPr="00E6373B">
        <w:rPr>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F38EB30" w14:textId="77777777" w:rsidR="003F7744" w:rsidRPr="00E6373B" w:rsidRDefault="003F7744" w:rsidP="00E6373B">
      <w:pPr>
        <w:spacing w:before="240" w:after="240"/>
      </w:pPr>
      <w:r w:rsidRPr="00E6373B">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w:t>
      </w:r>
    </w:p>
    <w:p w14:paraId="65A35E70" w14:textId="77777777" w:rsidR="003F7744" w:rsidRPr="00E6373B" w:rsidRDefault="003F7744" w:rsidP="00E6373B">
      <w:pPr>
        <w:numPr>
          <w:ilvl w:val="0"/>
          <w:numId w:val="15"/>
        </w:numPr>
        <w:rPr>
          <w:b/>
        </w:rPr>
      </w:pPr>
      <w:r w:rsidRPr="00E6373B">
        <w:rPr>
          <w:b/>
        </w:rPr>
        <w:t>Fotografía.</w:t>
      </w:r>
    </w:p>
    <w:p w14:paraId="476ACBE6" w14:textId="77777777" w:rsidR="003F7744" w:rsidRPr="00E6373B" w:rsidRDefault="003F7744" w:rsidP="00E6373B">
      <w:pPr>
        <w:spacing w:before="240" w:after="240"/>
      </w:pPr>
      <w:r w:rsidRPr="00E6373B">
        <w:t>Resulta necesario señalar que el Pleno de este Instituto emitió el criterio 03/2019 cuyo rubro dispone lo siguiente: “Servidores públicos con categoría de mando medio y superior. La fotografía de aquellos es de carácter público”; no obstante, dicho criterio fue interrumpido en términos del artículo 9, fracción XXVII del Reglamento Interior del Instituto de Transparencia, Acceso a la Información Pública y Protección de Datos Personales del Estado de México y Municipios.</w:t>
      </w:r>
    </w:p>
    <w:p w14:paraId="671D0EE5" w14:textId="77777777" w:rsidR="003F7744" w:rsidRPr="00E6373B" w:rsidRDefault="003F7744" w:rsidP="00E6373B">
      <w:pPr>
        <w:spacing w:before="240" w:after="240"/>
      </w:pPr>
      <w:r w:rsidRPr="00E6373B">
        <w:lastRenderedPageBreak/>
        <w:t xml:space="preserve">Debido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w:t>
      </w:r>
    </w:p>
    <w:p w14:paraId="60D146F3" w14:textId="77777777" w:rsidR="003F7744" w:rsidRPr="00E6373B" w:rsidRDefault="003F7744" w:rsidP="00E6373B">
      <w:pPr>
        <w:pStyle w:val="NormalWeb"/>
        <w:spacing w:before="240" w:beforeAutospacing="0" w:after="240" w:afterAutospacing="0" w:line="360" w:lineRule="auto"/>
        <w:jc w:val="both"/>
        <w:rPr>
          <w:rFonts w:ascii="Palatino Linotype" w:hAnsi="Palatino Linotype"/>
          <w:sz w:val="22"/>
          <w:szCs w:val="22"/>
        </w:rPr>
      </w:pPr>
      <w:r w:rsidRPr="00E6373B">
        <w:rPr>
          <w:rFonts w:ascii="Palatino Linotype" w:hAnsi="Palatino Linotype"/>
          <w:sz w:val="22"/>
          <w:szCs w:val="22"/>
        </w:rPr>
        <w:t>Asimismo, es de señalar que los documentos que dan cuenta de la preparación académica, sirven como medios de identificación, para que a su titular lo relacionen con el nivel de estudios con que cuenta, es decir, permite verificar el nivel conocimientos con los que cuenta una determinada persona, para ocupar un cargo público; por lo que, acceder a un documento que acredite preparación en algún campo del conocimiento, con la fotografía, proporciona información valiosa sobre la experiencia académica de quienes ocupan cargos en la administración pública, ya que permite conocer con toda certeza y de manera indudable si las personas que se desempeñan como servidores públicos tienen el perfil idóneo para desarrollar las actividades y atribuciones que se deriven de su encargo.</w:t>
      </w:r>
    </w:p>
    <w:p w14:paraId="579BB75C" w14:textId="77777777" w:rsidR="003F7744" w:rsidRPr="00E6373B" w:rsidRDefault="003F7744" w:rsidP="00E6373B">
      <w:pPr>
        <w:pStyle w:val="NormalWeb"/>
        <w:spacing w:before="240" w:beforeAutospacing="0" w:after="240" w:afterAutospacing="0" w:line="360" w:lineRule="auto"/>
        <w:jc w:val="both"/>
        <w:rPr>
          <w:rFonts w:ascii="Palatino Linotype" w:hAnsi="Palatino Linotype"/>
          <w:sz w:val="22"/>
          <w:szCs w:val="22"/>
        </w:rPr>
      </w:pPr>
      <w:r w:rsidRPr="00E6373B">
        <w:rPr>
          <w:rFonts w:ascii="Palatino Linotype" w:hAnsi="Palatino Linotype"/>
          <w:sz w:val="22"/>
          <w:szCs w:val="22"/>
        </w:rPr>
        <w:t>En este orden de ideas, la entrega con el mayor número de elementos en los documentos que acreditan el nivel académico o de preparación en algún área del conocimiento, aporta elementos de convicción sobre su legalidad y legitimidad, además de que permite verificar que los servidores públicos que ocupan cargos en la administración pública acreditaron el nivel académico que ostentan y en muchas ocasiones esta información también permite verificar su idoneidad para el cargo.</w:t>
      </w:r>
    </w:p>
    <w:p w14:paraId="0BD63185" w14:textId="77777777" w:rsidR="003F7744" w:rsidRPr="00E6373B" w:rsidRDefault="003F7744" w:rsidP="00E6373B">
      <w:pPr>
        <w:pStyle w:val="NormalWeb"/>
        <w:spacing w:before="240" w:beforeAutospacing="0" w:after="240" w:afterAutospacing="0" w:line="360" w:lineRule="auto"/>
        <w:ind w:right="49"/>
        <w:jc w:val="both"/>
        <w:rPr>
          <w:rFonts w:ascii="Palatino Linotype" w:hAnsi="Palatino Linotype"/>
          <w:sz w:val="22"/>
          <w:szCs w:val="22"/>
        </w:rPr>
      </w:pPr>
      <w:r w:rsidRPr="00E6373B">
        <w:rPr>
          <w:rFonts w:ascii="Palatino Linotype" w:hAnsi="Palatino Linotype"/>
          <w:sz w:val="22"/>
          <w:szCs w:val="22"/>
        </w:rPr>
        <w:t>Además, resulta necesario traer a colación, el Criterio orientador 15/17 emitido por el entonces Instituto Nacional de Transparencia, Acceso a la Información y Protección de Datos Personales, que precisa, que la fotografía localizada en título o cédula profesional guarda la naturaleza de pública, pues existe un interés público de conocer, de manera clara y específica, a la persona que se ostenta con una calidad profesional, tal como se muestra a continuación:</w:t>
      </w:r>
    </w:p>
    <w:p w14:paraId="333680C7" w14:textId="77777777" w:rsidR="003F7744" w:rsidRPr="00E6373B" w:rsidRDefault="003F7744" w:rsidP="00E6373B">
      <w:pPr>
        <w:pStyle w:val="NormalWeb"/>
        <w:spacing w:before="120" w:beforeAutospacing="0" w:after="120" w:afterAutospacing="0"/>
        <w:ind w:left="851" w:right="902"/>
        <w:jc w:val="both"/>
        <w:rPr>
          <w:rFonts w:ascii="Palatino Linotype" w:hAnsi="Palatino Linotype"/>
          <w:i/>
          <w:iCs/>
          <w:sz w:val="22"/>
          <w:szCs w:val="22"/>
        </w:rPr>
      </w:pPr>
      <w:r w:rsidRPr="00E6373B">
        <w:rPr>
          <w:rFonts w:ascii="Palatino Linotype" w:hAnsi="Palatino Linotype"/>
          <w:b/>
          <w:bCs/>
          <w:i/>
          <w:iCs/>
          <w:sz w:val="22"/>
          <w:szCs w:val="22"/>
        </w:rPr>
        <w:lastRenderedPageBreak/>
        <w:t>“Fotografía en título o cédula profesional es de acceso público.</w:t>
      </w:r>
      <w:r w:rsidRPr="00E6373B">
        <w:rPr>
          <w:rFonts w:ascii="Palatino Linotype" w:hAnsi="Palatino Linotype"/>
          <w:i/>
          <w:iCs/>
          <w:sz w:val="22"/>
          <w:szCs w:val="22"/>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4CF71461" w14:textId="77777777" w:rsidR="003F7744" w:rsidRPr="00E6373B" w:rsidRDefault="003F7744" w:rsidP="00E6373B">
      <w:pPr>
        <w:pStyle w:val="NormalWeb"/>
        <w:spacing w:before="240" w:beforeAutospacing="0" w:after="240" w:afterAutospacing="0" w:line="360" w:lineRule="auto"/>
        <w:ind w:right="51"/>
        <w:jc w:val="both"/>
        <w:rPr>
          <w:rFonts w:ascii="Palatino Linotype" w:hAnsi="Palatino Linotype"/>
          <w:sz w:val="22"/>
          <w:szCs w:val="22"/>
        </w:rPr>
      </w:pPr>
      <w:r w:rsidRPr="00E6373B">
        <w:rPr>
          <w:rFonts w:ascii="Palatino Linotype" w:hAnsi="Palatino Linotype"/>
          <w:sz w:val="22"/>
          <w:szCs w:val="22"/>
        </w:rPr>
        <w:t>Conforme al criterio establecido, se podría mencionar que la fotografía de cualquier persona que se encuentre en un título o cédula profesional, no es confidencial; por lo que, dicho dato, para cualquier documento que acredite el nivel de estudios de servidores públicos, tampoco podría considerarse clasificado, ya que permite conocer a la ciudadanía de manera clara al trabajador que se ostenta con una calidad profesional específica; lo anterior, toma hincapié pues entregar la fotografía permite identificar plenamente a su titular, como el profesional capacitado para ejercer la profesión para la cual se le ha autorizado o el que tiene la trayectoria laboral que se indica y, por ende, valorar su idoneidad en la función pública que desempeñe.</w:t>
      </w:r>
    </w:p>
    <w:p w14:paraId="0179AA9F" w14:textId="7ED4E8EE" w:rsidR="00B50C2F" w:rsidRPr="00E6373B" w:rsidRDefault="003F7744" w:rsidP="00E6373B">
      <w:pPr>
        <w:pStyle w:val="NormalWeb"/>
        <w:spacing w:before="240" w:beforeAutospacing="0" w:after="240" w:afterAutospacing="0" w:line="360" w:lineRule="auto"/>
        <w:ind w:right="51"/>
        <w:jc w:val="both"/>
        <w:rPr>
          <w:rFonts w:ascii="Palatino Linotype" w:hAnsi="Palatino Linotype"/>
          <w:sz w:val="22"/>
          <w:szCs w:val="22"/>
        </w:rPr>
      </w:pPr>
      <w:r w:rsidRPr="00E6373B">
        <w:rPr>
          <w:rFonts w:ascii="Palatino Linotype" w:hAnsi="Palatino Linotype"/>
          <w:sz w:val="22"/>
          <w:szCs w:val="22"/>
        </w:rPr>
        <w:t>En ese orden de ideas, el actuar de los servidores públicos incide de manera específica en los derechos de los particulares, pues el acto realizado por un trabajador gubernamental en ejercicio de sus funciones, genera derechos y obligaciones, al ser de carácter administrativo, en este sentido, todas las fotografías de los servidores públicos, sin importar su cargo o puesto, es un dato personal, que no puede ser clasificado como confidencial, pues existe un interés público de conocer si en realidad, la persona que se ostenta como trabajador gubernamental, se encuentra en ese encargo; sin que se considere como factor diferenciador el cargo o nivel jerárquico en el que se desempeñe el servidor público. </w:t>
      </w:r>
    </w:p>
    <w:p w14:paraId="49A82E3B" w14:textId="1328C292" w:rsidR="003F7744" w:rsidRPr="00E6373B" w:rsidRDefault="004015B4" w:rsidP="00E6373B">
      <w:pPr>
        <w:pStyle w:val="Ttulo3"/>
        <w:spacing w:line="360" w:lineRule="auto"/>
        <w:ind w:right="-312"/>
      </w:pPr>
      <w:bookmarkStart w:id="31" w:name="_Toc197540894"/>
      <w:bookmarkStart w:id="32" w:name="_Toc198210259"/>
      <w:bookmarkStart w:id="33" w:name="_Toc200541042"/>
      <w:r w:rsidRPr="00E6373B">
        <w:t>e</w:t>
      </w:r>
      <w:r w:rsidR="003F7744" w:rsidRPr="00E6373B">
        <w:t>) Conclusión</w:t>
      </w:r>
      <w:bookmarkEnd w:id="31"/>
      <w:bookmarkEnd w:id="32"/>
      <w:bookmarkEnd w:id="33"/>
    </w:p>
    <w:p w14:paraId="540257FD" w14:textId="29918B35" w:rsidR="003F7744" w:rsidRPr="00E6373B" w:rsidRDefault="003F7744" w:rsidP="00E6373B">
      <w:pPr>
        <w:widowControl w:val="0"/>
        <w:tabs>
          <w:tab w:val="left" w:pos="1701"/>
          <w:tab w:val="left" w:pos="1843"/>
        </w:tabs>
      </w:pPr>
      <w:r w:rsidRPr="00E6373B">
        <w:t xml:space="preserve">En razón de lo anteriormente expuesto, este Instituto estima que las razones o motivos de inconformidad hechos valer por </w:t>
      </w:r>
      <w:r w:rsidRPr="00E6373B">
        <w:rPr>
          <w:b/>
        </w:rPr>
        <w:t>LA PARTE RECURRENTE</w:t>
      </w:r>
      <w:r w:rsidRPr="00E6373B">
        <w:t xml:space="preserve"> devienen </w:t>
      </w:r>
      <w:r w:rsidRPr="00E6373B">
        <w:rPr>
          <w:b/>
        </w:rPr>
        <w:t>fundadas</w:t>
      </w:r>
      <w:r w:rsidRPr="00E6373B">
        <w:t xml:space="preserve"> y suficientes para </w:t>
      </w:r>
      <w:r w:rsidRPr="00E6373B">
        <w:rPr>
          <w:b/>
        </w:rPr>
        <w:t>REVOCAR</w:t>
      </w:r>
      <w:r w:rsidRPr="00E6373B">
        <w:t xml:space="preserve"> la respuesta del </w:t>
      </w:r>
      <w:r w:rsidRPr="00E6373B">
        <w:rPr>
          <w:b/>
        </w:rPr>
        <w:t>SUJETO OBLIGADO</w:t>
      </w:r>
      <w:r w:rsidRPr="00E6373B">
        <w:t xml:space="preserve"> y ordenarle haga entrega de la </w:t>
      </w:r>
      <w:r w:rsidRPr="00E6373B">
        <w:lastRenderedPageBreak/>
        <w:t>información materia de la solicitud.</w:t>
      </w:r>
    </w:p>
    <w:p w14:paraId="7D8F7531" w14:textId="77777777" w:rsidR="00FF365E" w:rsidRPr="00E6373B" w:rsidRDefault="00FF365E" w:rsidP="00E6373B">
      <w:pPr>
        <w:widowControl w:val="0"/>
        <w:tabs>
          <w:tab w:val="left" w:pos="1701"/>
          <w:tab w:val="left" w:pos="1843"/>
        </w:tabs>
      </w:pPr>
    </w:p>
    <w:p w14:paraId="038FD376" w14:textId="77777777" w:rsidR="00FF365E" w:rsidRPr="00E6373B" w:rsidRDefault="00A83939" w:rsidP="00E6373B">
      <w:pPr>
        <w:ind w:right="-93"/>
      </w:pPr>
      <w:bookmarkStart w:id="34" w:name="_heading=h.mqnvgwcxoib9" w:colFirst="0" w:colLast="0"/>
      <w:bookmarkEnd w:id="34"/>
      <w:r w:rsidRPr="00E6373B">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FB016AE" w14:textId="77777777" w:rsidR="00FF365E" w:rsidRPr="00E6373B" w:rsidRDefault="00FF365E" w:rsidP="00E6373B"/>
    <w:p w14:paraId="6162EF9E" w14:textId="77777777" w:rsidR="00FF365E" w:rsidRPr="00E6373B" w:rsidRDefault="00A83939" w:rsidP="00E6373B">
      <w:pPr>
        <w:pStyle w:val="Ttulo1"/>
      </w:pPr>
      <w:bookmarkStart w:id="35" w:name="_Toc200541043"/>
      <w:r w:rsidRPr="00E6373B">
        <w:t>RESUELVE</w:t>
      </w:r>
      <w:bookmarkEnd w:id="35"/>
    </w:p>
    <w:p w14:paraId="2B8F7B82" w14:textId="77777777" w:rsidR="00FF365E" w:rsidRPr="00E6373B" w:rsidRDefault="00FF365E" w:rsidP="00E6373B">
      <w:pPr>
        <w:ind w:right="113"/>
        <w:rPr>
          <w:b/>
        </w:rPr>
      </w:pPr>
    </w:p>
    <w:p w14:paraId="3A81EE69" w14:textId="1C67AE7D" w:rsidR="00FF365E" w:rsidRPr="00E6373B" w:rsidRDefault="00A83939" w:rsidP="00E6373B">
      <w:pPr>
        <w:widowControl w:val="0"/>
      </w:pPr>
      <w:r w:rsidRPr="00E6373B">
        <w:rPr>
          <w:b/>
        </w:rPr>
        <w:t>PRIMERO.</w:t>
      </w:r>
      <w:r w:rsidRPr="00E6373B">
        <w:t xml:space="preserve"> Se</w:t>
      </w:r>
      <w:r w:rsidRPr="00E6373B">
        <w:rPr>
          <w:b/>
        </w:rPr>
        <w:t xml:space="preserve"> </w:t>
      </w:r>
      <w:r w:rsidR="003F7744" w:rsidRPr="00E6373B">
        <w:rPr>
          <w:b/>
        </w:rPr>
        <w:t>REVOCA</w:t>
      </w:r>
      <w:r w:rsidRPr="00E6373B">
        <w:t xml:space="preserve"> la respuesta entregada por el </w:t>
      </w:r>
      <w:r w:rsidRPr="00E6373B">
        <w:rPr>
          <w:b/>
        </w:rPr>
        <w:t>SUJETO OBLIGADO</w:t>
      </w:r>
      <w:r w:rsidRPr="00E6373B">
        <w:t xml:space="preserve"> en la solicitud de información </w:t>
      </w:r>
      <w:r w:rsidR="003412DC" w:rsidRPr="00E6373B">
        <w:rPr>
          <w:b/>
        </w:rPr>
        <w:t>00079/VICARBO/IP/2025</w:t>
      </w:r>
      <w:r w:rsidRPr="00E6373B">
        <w:t xml:space="preserve">, por resultar </w:t>
      </w:r>
      <w:r w:rsidRPr="00E6373B">
        <w:rPr>
          <w:b/>
        </w:rPr>
        <w:t>FUNDADAS</w:t>
      </w:r>
      <w:r w:rsidRPr="00E6373B">
        <w:t xml:space="preserve"> las razones o motivos de inconformidad hechos valer por </w:t>
      </w:r>
      <w:r w:rsidRPr="00E6373B">
        <w:rPr>
          <w:b/>
        </w:rPr>
        <w:t>LA PARTE RECURRENTE</w:t>
      </w:r>
      <w:r w:rsidRPr="00E6373B">
        <w:t xml:space="preserve"> en el Recurso de Revisión </w:t>
      </w:r>
      <w:r w:rsidR="003412DC" w:rsidRPr="00E6373B">
        <w:rPr>
          <w:b/>
        </w:rPr>
        <w:t>04447/INFOEM/IP/RR/2025</w:t>
      </w:r>
      <w:r w:rsidRPr="00E6373B">
        <w:t>,</w:t>
      </w:r>
      <w:r w:rsidRPr="00E6373B">
        <w:rPr>
          <w:b/>
        </w:rPr>
        <w:t xml:space="preserve"> </w:t>
      </w:r>
      <w:r w:rsidRPr="00E6373B">
        <w:t xml:space="preserve">en términos del considerando </w:t>
      </w:r>
      <w:r w:rsidRPr="00E6373B">
        <w:rPr>
          <w:b/>
        </w:rPr>
        <w:t>SEGUNDO</w:t>
      </w:r>
      <w:r w:rsidRPr="00E6373B">
        <w:t xml:space="preserve"> de la presente Resolución.</w:t>
      </w:r>
    </w:p>
    <w:p w14:paraId="25A4173A" w14:textId="77777777" w:rsidR="00FF365E" w:rsidRPr="00E6373B" w:rsidRDefault="00FF365E" w:rsidP="00E6373B">
      <w:pPr>
        <w:widowControl w:val="0"/>
      </w:pPr>
    </w:p>
    <w:p w14:paraId="231BC0D2" w14:textId="77777777" w:rsidR="00FF365E" w:rsidRPr="00E6373B" w:rsidRDefault="00A83939" w:rsidP="00E6373B">
      <w:pPr>
        <w:ind w:right="-93"/>
        <w:rPr>
          <w:i/>
        </w:rPr>
      </w:pPr>
      <w:r w:rsidRPr="00E6373B">
        <w:rPr>
          <w:b/>
        </w:rPr>
        <w:t>SEGUNDO.</w:t>
      </w:r>
      <w:r w:rsidRPr="00E6373B">
        <w:t xml:space="preserve"> Se </w:t>
      </w:r>
      <w:r w:rsidRPr="00E6373B">
        <w:rPr>
          <w:b/>
        </w:rPr>
        <w:t xml:space="preserve">ORDENA </w:t>
      </w:r>
      <w:r w:rsidRPr="00E6373B">
        <w:t xml:space="preserve">al </w:t>
      </w:r>
      <w:r w:rsidRPr="00E6373B">
        <w:rPr>
          <w:b/>
        </w:rPr>
        <w:t>SUJETO OBLIGADO</w:t>
      </w:r>
      <w:r w:rsidRPr="00E6373B">
        <w:t xml:space="preserve">, a efecto de que, entregue, previa búsqueda exhaustiva y razonable de la información, de ser procedente en </w:t>
      </w:r>
      <w:r w:rsidRPr="00E6373B">
        <w:rPr>
          <w:b/>
        </w:rPr>
        <w:t>versión pública</w:t>
      </w:r>
      <w:r w:rsidRPr="00E6373B">
        <w:t xml:space="preserve">, a través del </w:t>
      </w:r>
      <w:r w:rsidRPr="00E6373B">
        <w:rPr>
          <w:b/>
        </w:rPr>
        <w:t>SAIMEX</w:t>
      </w:r>
      <w:r w:rsidRPr="00E6373B">
        <w:t>, el o los documentos donde conste</w:t>
      </w:r>
      <w:r w:rsidR="006C6DBF" w:rsidRPr="00E6373B">
        <w:t xml:space="preserve">, </w:t>
      </w:r>
      <w:r w:rsidRPr="00E6373B">
        <w:t>lo siguiente:</w:t>
      </w:r>
      <w:r w:rsidRPr="00E6373B">
        <w:rPr>
          <w:i/>
        </w:rPr>
        <w:t xml:space="preserve"> </w:t>
      </w:r>
    </w:p>
    <w:p w14:paraId="7AC10D54" w14:textId="77777777" w:rsidR="00FF365E" w:rsidRPr="00E6373B" w:rsidRDefault="00FF365E" w:rsidP="00E6373B">
      <w:pPr>
        <w:ind w:right="-93"/>
        <w:rPr>
          <w:i/>
        </w:rPr>
      </w:pPr>
    </w:p>
    <w:p w14:paraId="4C61D009" w14:textId="77777777" w:rsidR="00B50C2F" w:rsidRPr="00E6373B" w:rsidRDefault="00B50C2F" w:rsidP="00E6373B">
      <w:pPr>
        <w:spacing w:line="240" w:lineRule="auto"/>
        <w:ind w:left="851" w:right="822"/>
        <w:rPr>
          <w:i/>
          <w:iCs/>
        </w:rPr>
      </w:pPr>
      <w:r w:rsidRPr="00E6373B">
        <w:rPr>
          <w:i/>
          <w:iCs/>
        </w:rPr>
        <w:t>El Título Profesional y/o el documento en el conste la experiencia mínima de un año en la materia, de los titulares de la Secretaría del Ayuntamiento, Tesorería Municipal, Dirección de Obras Públicas y Dirección de Desarrollo Económico, al 24 de marzo de 2025.</w:t>
      </w:r>
    </w:p>
    <w:p w14:paraId="5F76B997" w14:textId="77777777" w:rsidR="00B50C2F" w:rsidRPr="00E6373B" w:rsidRDefault="00B50C2F" w:rsidP="00E6373B">
      <w:pPr>
        <w:spacing w:line="240" w:lineRule="auto"/>
        <w:ind w:left="851" w:right="822"/>
        <w:rPr>
          <w:i/>
          <w:iCs/>
        </w:rPr>
      </w:pPr>
    </w:p>
    <w:p w14:paraId="68BACB44" w14:textId="77777777" w:rsidR="00B50C2F" w:rsidRPr="00E6373B" w:rsidRDefault="00B50C2F" w:rsidP="00E6373B">
      <w:pPr>
        <w:spacing w:line="240" w:lineRule="auto"/>
        <w:ind w:left="851" w:right="822"/>
        <w:rPr>
          <w:i/>
          <w:iCs/>
        </w:rPr>
      </w:pPr>
      <w:r w:rsidRPr="00E6373B">
        <w:rPr>
          <w:i/>
          <w:iC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2DE8F69" w14:textId="300026EE" w:rsidR="00C214BF" w:rsidRPr="00E6373B" w:rsidRDefault="00B50C2F" w:rsidP="00E6373B">
      <w:pPr>
        <w:autoSpaceDE w:val="0"/>
        <w:autoSpaceDN w:val="0"/>
        <w:adjustRightInd w:val="0"/>
        <w:spacing w:line="240" w:lineRule="auto"/>
        <w:ind w:left="851" w:right="822"/>
        <w:rPr>
          <w:b/>
          <w:i/>
          <w:iCs/>
        </w:rPr>
      </w:pPr>
      <w:r w:rsidRPr="00E6373B">
        <w:rPr>
          <w:i/>
          <w:iCs/>
        </w:rPr>
        <w:lastRenderedPageBreak/>
        <w:t>De ser el caso que</w:t>
      </w:r>
      <w:r w:rsidR="007C07B8" w:rsidRPr="00E6373B">
        <w:rPr>
          <w:i/>
          <w:iCs/>
        </w:rPr>
        <w:t>,</w:t>
      </w:r>
      <w:r w:rsidRPr="00E6373B">
        <w:rPr>
          <w:i/>
          <w:iCs/>
        </w:rPr>
        <w:t xml:space="preserve"> al 24 de marzo de 2025, </w:t>
      </w:r>
      <w:r w:rsidRPr="00E6373B">
        <w:rPr>
          <w:b/>
          <w:i/>
          <w:iCs/>
        </w:rPr>
        <w:t xml:space="preserve">no se cuente con el Título Profesional </w:t>
      </w:r>
      <w:r w:rsidR="00C214BF" w:rsidRPr="00E6373B">
        <w:rPr>
          <w:b/>
          <w:i/>
          <w:iCs/>
        </w:rPr>
        <w:t>del titular de la Secretaría del Ayuntamiento</w:t>
      </w:r>
      <w:r w:rsidRPr="00E6373B">
        <w:rPr>
          <w:i/>
          <w:iCs/>
        </w:rPr>
        <w:t xml:space="preserve"> </w:t>
      </w:r>
      <w:r w:rsidR="00C214BF" w:rsidRPr="00E6373B">
        <w:rPr>
          <w:i/>
          <w:iCs/>
        </w:rPr>
        <w:t xml:space="preserve">bastará con que así lo haga del conocimiento de la parte </w:t>
      </w:r>
      <w:r w:rsidR="00C214BF" w:rsidRPr="00E6373B">
        <w:rPr>
          <w:b/>
          <w:i/>
          <w:iCs/>
        </w:rPr>
        <w:t>RECURRENTE.</w:t>
      </w:r>
    </w:p>
    <w:p w14:paraId="5CE38E8B" w14:textId="77777777" w:rsidR="00C214BF" w:rsidRPr="00E6373B" w:rsidRDefault="00C214BF" w:rsidP="00E6373B">
      <w:pPr>
        <w:autoSpaceDE w:val="0"/>
        <w:autoSpaceDN w:val="0"/>
        <w:adjustRightInd w:val="0"/>
        <w:rPr>
          <w:b/>
          <w:i/>
          <w:iCs/>
        </w:rPr>
      </w:pPr>
    </w:p>
    <w:p w14:paraId="6BDFDFF2" w14:textId="77777777" w:rsidR="00FF365E" w:rsidRPr="00E6373B" w:rsidRDefault="00A83939" w:rsidP="00E6373B">
      <w:bookmarkStart w:id="36" w:name="_heading=h.qffin7z8zpqs" w:colFirst="0" w:colLast="0"/>
      <w:bookmarkEnd w:id="36"/>
      <w:r w:rsidRPr="00E6373B">
        <w:rPr>
          <w:b/>
        </w:rPr>
        <w:t>TERCERO.</w:t>
      </w:r>
      <w:r w:rsidRPr="00E6373B">
        <w:t xml:space="preserve"> </w:t>
      </w:r>
      <w:r w:rsidRPr="00E6373B">
        <w:rPr>
          <w:b/>
        </w:rPr>
        <w:t xml:space="preserve">Notifíquese </w:t>
      </w:r>
      <w:r w:rsidRPr="00E6373B">
        <w:t>vía Sistema de Acceso a la Información Mexiquense (</w:t>
      </w:r>
      <w:r w:rsidRPr="00E6373B">
        <w:rPr>
          <w:b/>
        </w:rPr>
        <w:t>SAIMEX</w:t>
      </w:r>
      <w:r w:rsidRPr="00E6373B">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69F4253" w14:textId="77777777" w:rsidR="00FF365E" w:rsidRPr="00E6373B" w:rsidRDefault="00FF365E" w:rsidP="00E6373B"/>
    <w:p w14:paraId="26C023ED" w14:textId="77777777" w:rsidR="00FF365E" w:rsidRPr="00E6373B" w:rsidRDefault="00A83939" w:rsidP="00E6373B">
      <w:r w:rsidRPr="00E6373B">
        <w:rPr>
          <w:b/>
        </w:rPr>
        <w:t>CUARTO.</w:t>
      </w:r>
      <w:r w:rsidRPr="00E6373B">
        <w:t xml:space="preserve"> Notifíquese a </w:t>
      </w:r>
      <w:r w:rsidRPr="00E6373B">
        <w:rPr>
          <w:b/>
        </w:rPr>
        <w:t>LA PARTE RECURRENTE</w:t>
      </w:r>
      <w:r w:rsidRPr="00E6373B">
        <w:t xml:space="preserve"> la presente resolución vía Sistema de Acceso a la Información Mexiquense (</w:t>
      </w:r>
      <w:r w:rsidRPr="00E6373B">
        <w:rPr>
          <w:b/>
        </w:rPr>
        <w:t>SAIMEX</w:t>
      </w:r>
      <w:r w:rsidRPr="00E6373B">
        <w:t>).</w:t>
      </w:r>
    </w:p>
    <w:p w14:paraId="342EF04C" w14:textId="77777777" w:rsidR="00FF365E" w:rsidRPr="00E6373B" w:rsidRDefault="00FF365E" w:rsidP="00E6373B"/>
    <w:p w14:paraId="07C56C1A" w14:textId="77777777" w:rsidR="00FF365E" w:rsidRPr="00E6373B" w:rsidRDefault="00A83939" w:rsidP="00E6373B">
      <w:r w:rsidRPr="00E6373B">
        <w:rPr>
          <w:b/>
        </w:rPr>
        <w:t>QUINTO</w:t>
      </w:r>
      <w:r w:rsidRPr="00E6373B">
        <w:t xml:space="preserve">. Hágase del conocimiento a </w:t>
      </w:r>
      <w:r w:rsidRPr="00E6373B">
        <w:rPr>
          <w:b/>
        </w:rPr>
        <w:t>LA PARTE RECURRENTE</w:t>
      </w:r>
      <w:r w:rsidRPr="00E6373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BD0E8C7" w14:textId="77777777" w:rsidR="00FF365E" w:rsidRPr="00E6373B" w:rsidRDefault="00FF365E" w:rsidP="00E6373B"/>
    <w:p w14:paraId="587EF122" w14:textId="77777777" w:rsidR="00FF365E" w:rsidRPr="00E6373B" w:rsidRDefault="00A83939" w:rsidP="00E6373B">
      <w:r w:rsidRPr="00E6373B">
        <w:rPr>
          <w:b/>
        </w:rPr>
        <w:t>SEXTO.</w:t>
      </w:r>
      <w:r w:rsidRPr="00E6373B">
        <w:t xml:space="preserve"> De conformidad con el artículo 198 de la Ley de Transparencia y Acceso a la Información Pública del Estado de México y Municipios, el </w:t>
      </w:r>
      <w:r w:rsidRPr="00E6373B">
        <w:rPr>
          <w:b/>
        </w:rPr>
        <w:t>SUJETO OBLIGADO</w:t>
      </w:r>
      <w:r w:rsidRPr="00E6373B">
        <w:t xml:space="preserve"> podrá solicitar una ampliación de plazo de manera fundada y motivada, para el cumplimiento de la presente resolución.</w:t>
      </w:r>
    </w:p>
    <w:p w14:paraId="201CC9F2" w14:textId="29DED370" w:rsidR="00FF365E" w:rsidRPr="00E6373B" w:rsidRDefault="00A83939" w:rsidP="00E6373B">
      <w:r w:rsidRPr="00E6373B">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E1727C">
        <w:t xml:space="preserve"> EMITIENDO VOTO PARTICULAR CONCURRENTE</w:t>
      </w:r>
      <w:r w:rsidRPr="00E6373B">
        <w:t>, S</w:t>
      </w:r>
      <w:r w:rsidR="00E6373B">
        <w:t xml:space="preserve">HARON CRISTINA MORALES MARTÍNEZ, LUIS GUSTAVO PARRA NORIEGA </w:t>
      </w:r>
      <w:r w:rsidR="00E1727C">
        <w:t>EMITIENDO VOTO PARTICULAR</w:t>
      </w:r>
      <w:r w:rsidR="00E1727C" w:rsidRPr="00E6373B">
        <w:t xml:space="preserve"> </w:t>
      </w:r>
      <w:r w:rsidR="00E1727C">
        <w:t xml:space="preserve">CONCURRENTE </w:t>
      </w:r>
      <w:r w:rsidRPr="00E6373B">
        <w:t>Y GUADALUPE RAMÍREZ PEÑA</w:t>
      </w:r>
      <w:r w:rsidR="00EC58E3">
        <w:t xml:space="preserve"> EMITIENDO VOTO PARTICULAR</w:t>
      </w:r>
      <w:r w:rsidRPr="00E6373B">
        <w:t xml:space="preserve">, EN LA </w:t>
      </w:r>
      <w:r w:rsidR="00415082" w:rsidRPr="00E6373B">
        <w:t>VIGÉSIMA</w:t>
      </w:r>
      <w:r w:rsidRPr="00E6373B">
        <w:t xml:space="preserve"> </w:t>
      </w:r>
      <w:r w:rsidR="00A11D03" w:rsidRPr="00E6373B">
        <w:t xml:space="preserve">PRIMERA </w:t>
      </w:r>
      <w:r w:rsidRPr="00E6373B">
        <w:t xml:space="preserve">SESIÓN ORDINARIA, CELEBRADA EL </w:t>
      </w:r>
      <w:r w:rsidR="00A11D03" w:rsidRPr="00E6373B">
        <w:t>ONCE</w:t>
      </w:r>
      <w:r w:rsidR="00415082" w:rsidRPr="00E6373B">
        <w:t xml:space="preserve"> DE JUNIO</w:t>
      </w:r>
      <w:r w:rsidRPr="00E6373B">
        <w:t xml:space="preserve"> DE DOS MIL VEINTICINCO, ANTE EL SECRETARIO TÉCNICO DEL PLENO, ALEXIS TAPIA RAMÍREZ.</w:t>
      </w:r>
    </w:p>
    <w:p w14:paraId="0B7C0828" w14:textId="77777777" w:rsidR="00FF365E" w:rsidRPr="00E6373B" w:rsidRDefault="00A83939" w:rsidP="00E6373B">
      <w:pPr>
        <w:ind w:right="-93"/>
      </w:pPr>
      <w:r w:rsidRPr="00E6373B">
        <w:t>SCMM/AGZ/DEMF/PAG</w:t>
      </w:r>
    </w:p>
    <w:p w14:paraId="3051A5B2" w14:textId="77777777" w:rsidR="00FF365E" w:rsidRPr="00E6373B" w:rsidRDefault="00FF365E" w:rsidP="00E6373B">
      <w:pPr>
        <w:ind w:right="-93"/>
      </w:pPr>
    </w:p>
    <w:p w14:paraId="474E7C39" w14:textId="77777777" w:rsidR="00FF365E" w:rsidRPr="00E6373B" w:rsidRDefault="00FF365E" w:rsidP="00E6373B">
      <w:pPr>
        <w:ind w:right="-93"/>
      </w:pPr>
    </w:p>
    <w:p w14:paraId="29007964" w14:textId="77777777" w:rsidR="00FF365E" w:rsidRPr="00E6373B" w:rsidRDefault="00FF365E" w:rsidP="00E6373B">
      <w:pPr>
        <w:ind w:right="-93"/>
      </w:pPr>
    </w:p>
    <w:p w14:paraId="123DAD46" w14:textId="77777777" w:rsidR="00FF365E" w:rsidRPr="00E6373B" w:rsidRDefault="00FF365E" w:rsidP="00E6373B">
      <w:pPr>
        <w:ind w:right="-93"/>
      </w:pPr>
    </w:p>
    <w:p w14:paraId="632D15E4" w14:textId="77777777" w:rsidR="00FF365E" w:rsidRPr="00E6373B" w:rsidRDefault="00FF365E" w:rsidP="00E6373B">
      <w:pPr>
        <w:ind w:right="-93"/>
      </w:pPr>
    </w:p>
    <w:p w14:paraId="53ADC643" w14:textId="77777777" w:rsidR="00FF365E" w:rsidRPr="00E6373B" w:rsidRDefault="00FF365E" w:rsidP="00E6373B">
      <w:pPr>
        <w:ind w:right="-93"/>
      </w:pPr>
    </w:p>
    <w:p w14:paraId="4C9BCA89" w14:textId="77777777" w:rsidR="00FF365E" w:rsidRPr="00E6373B" w:rsidRDefault="00FF365E" w:rsidP="00E6373B">
      <w:pPr>
        <w:ind w:right="-93"/>
      </w:pPr>
    </w:p>
    <w:p w14:paraId="0FB5CD94" w14:textId="77777777" w:rsidR="00FF365E" w:rsidRPr="00E6373B" w:rsidRDefault="00FF365E" w:rsidP="00E6373B">
      <w:pPr>
        <w:ind w:right="-93"/>
      </w:pPr>
    </w:p>
    <w:p w14:paraId="4C9C5825" w14:textId="77777777" w:rsidR="00FF365E" w:rsidRPr="00E6373B" w:rsidRDefault="00FF365E" w:rsidP="00E6373B">
      <w:pPr>
        <w:tabs>
          <w:tab w:val="center" w:pos="4568"/>
        </w:tabs>
        <w:ind w:right="-93"/>
      </w:pPr>
    </w:p>
    <w:p w14:paraId="24EE51D2" w14:textId="77777777" w:rsidR="00FF365E" w:rsidRPr="00E6373B" w:rsidRDefault="00FF365E" w:rsidP="00E6373B">
      <w:pPr>
        <w:tabs>
          <w:tab w:val="center" w:pos="4568"/>
        </w:tabs>
        <w:ind w:right="-93"/>
      </w:pPr>
    </w:p>
    <w:p w14:paraId="65C5989D" w14:textId="77777777" w:rsidR="00FF365E" w:rsidRPr="00E6373B" w:rsidRDefault="00FF365E" w:rsidP="00E6373B">
      <w:pPr>
        <w:tabs>
          <w:tab w:val="center" w:pos="4568"/>
        </w:tabs>
        <w:ind w:right="-93"/>
      </w:pPr>
    </w:p>
    <w:p w14:paraId="687CA922" w14:textId="77777777" w:rsidR="00FF365E" w:rsidRPr="00E6373B" w:rsidRDefault="00FF365E" w:rsidP="00E6373B">
      <w:pPr>
        <w:tabs>
          <w:tab w:val="center" w:pos="4568"/>
        </w:tabs>
        <w:ind w:right="-93"/>
      </w:pPr>
    </w:p>
    <w:p w14:paraId="11715EFC" w14:textId="77777777" w:rsidR="00FF365E" w:rsidRPr="00E6373B" w:rsidRDefault="00FF365E" w:rsidP="00E6373B">
      <w:pPr>
        <w:tabs>
          <w:tab w:val="center" w:pos="4568"/>
        </w:tabs>
        <w:ind w:right="-93"/>
      </w:pPr>
    </w:p>
    <w:p w14:paraId="4555B706" w14:textId="77777777" w:rsidR="00FF365E" w:rsidRPr="00E6373B" w:rsidRDefault="00FF365E" w:rsidP="00E6373B">
      <w:pPr>
        <w:tabs>
          <w:tab w:val="center" w:pos="4568"/>
        </w:tabs>
        <w:ind w:right="-93"/>
      </w:pPr>
    </w:p>
    <w:p w14:paraId="045B33FB" w14:textId="77777777" w:rsidR="00FF365E" w:rsidRPr="00E6373B" w:rsidRDefault="00FF365E" w:rsidP="00E6373B">
      <w:pPr>
        <w:tabs>
          <w:tab w:val="center" w:pos="4568"/>
        </w:tabs>
        <w:ind w:right="-93"/>
      </w:pPr>
    </w:p>
    <w:p w14:paraId="39E5CCA5" w14:textId="77777777" w:rsidR="00FF365E" w:rsidRPr="00E6373B" w:rsidRDefault="00FF365E" w:rsidP="00E6373B">
      <w:pPr>
        <w:tabs>
          <w:tab w:val="center" w:pos="4568"/>
        </w:tabs>
        <w:ind w:right="-93"/>
      </w:pPr>
    </w:p>
    <w:p w14:paraId="3FE8B314" w14:textId="77777777" w:rsidR="00FF365E" w:rsidRPr="00E6373B" w:rsidRDefault="00FF365E" w:rsidP="00E6373B">
      <w:pPr>
        <w:tabs>
          <w:tab w:val="center" w:pos="4568"/>
        </w:tabs>
        <w:ind w:right="-93"/>
      </w:pPr>
    </w:p>
    <w:p w14:paraId="5D2AD7A3" w14:textId="77777777" w:rsidR="00FF365E" w:rsidRPr="00E6373B" w:rsidRDefault="00FF365E" w:rsidP="00E6373B">
      <w:pPr>
        <w:tabs>
          <w:tab w:val="center" w:pos="4568"/>
        </w:tabs>
        <w:ind w:right="-93"/>
      </w:pPr>
    </w:p>
    <w:p w14:paraId="4F9F6C18" w14:textId="77777777" w:rsidR="00FF365E" w:rsidRPr="00E6373B" w:rsidRDefault="00FF365E" w:rsidP="00E6373B">
      <w:pPr>
        <w:tabs>
          <w:tab w:val="center" w:pos="4568"/>
        </w:tabs>
        <w:ind w:right="-93"/>
      </w:pPr>
    </w:p>
    <w:p w14:paraId="3202B36E" w14:textId="77777777" w:rsidR="00FF365E" w:rsidRPr="00E6373B" w:rsidRDefault="00FF365E" w:rsidP="00E6373B">
      <w:pPr>
        <w:tabs>
          <w:tab w:val="center" w:pos="4568"/>
        </w:tabs>
        <w:ind w:right="-93"/>
      </w:pPr>
    </w:p>
    <w:p w14:paraId="2CAA4D37" w14:textId="77777777" w:rsidR="00FF365E" w:rsidRPr="00E6373B" w:rsidRDefault="00FF365E" w:rsidP="00E6373B">
      <w:pPr>
        <w:tabs>
          <w:tab w:val="center" w:pos="4568"/>
        </w:tabs>
        <w:ind w:right="-93"/>
      </w:pPr>
    </w:p>
    <w:p w14:paraId="1C61110C" w14:textId="77777777" w:rsidR="00FF365E" w:rsidRPr="00E6373B" w:rsidRDefault="00FF365E" w:rsidP="00E6373B"/>
    <w:sectPr w:rsidR="00FF365E" w:rsidRPr="00E6373B">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D937B" w14:textId="77777777" w:rsidR="0061334B" w:rsidRDefault="0061334B">
      <w:pPr>
        <w:spacing w:line="240" w:lineRule="auto"/>
      </w:pPr>
      <w:r>
        <w:separator/>
      </w:r>
    </w:p>
  </w:endnote>
  <w:endnote w:type="continuationSeparator" w:id="0">
    <w:p w14:paraId="562A997B" w14:textId="77777777" w:rsidR="0061334B" w:rsidRDefault="00613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2490E" w14:textId="77777777" w:rsidR="00072323" w:rsidRDefault="00072323">
    <w:pPr>
      <w:tabs>
        <w:tab w:val="center" w:pos="4550"/>
        <w:tab w:val="left" w:pos="5818"/>
      </w:tabs>
      <w:ind w:right="260"/>
      <w:jc w:val="right"/>
      <w:rPr>
        <w:color w:val="071320"/>
        <w:sz w:val="24"/>
        <w:szCs w:val="24"/>
      </w:rPr>
    </w:pPr>
  </w:p>
  <w:p w14:paraId="452958FB" w14:textId="77777777" w:rsidR="00072323" w:rsidRDefault="0007232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96A2B" w14:textId="77DBFA29" w:rsidR="00072323" w:rsidRDefault="0007232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61C15">
      <w:rPr>
        <w:noProof/>
        <w:color w:val="0A1D30"/>
        <w:sz w:val="24"/>
        <w:szCs w:val="24"/>
      </w:rPr>
      <w:t>35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61C15">
      <w:rPr>
        <w:noProof/>
        <w:color w:val="0A1D30"/>
        <w:sz w:val="24"/>
        <w:szCs w:val="24"/>
      </w:rPr>
      <w:t>39</w:t>
    </w:r>
    <w:r>
      <w:rPr>
        <w:color w:val="0A1D30"/>
        <w:sz w:val="24"/>
        <w:szCs w:val="24"/>
      </w:rPr>
      <w:fldChar w:fldCharType="end"/>
    </w:r>
  </w:p>
  <w:p w14:paraId="5C0AB6E8" w14:textId="77777777" w:rsidR="00072323" w:rsidRDefault="0007232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4B286" w14:textId="77777777" w:rsidR="0061334B" w:rsidRDefault="0061334B">
      <w:pPr>
        <w:spacing w:line="240" w:lineRule="auto"/>
      </w:pPr>
      <w:r>
        <w:separator/>
      </w:r>
    </w:p>
  </w:footnote>
  <w:footnote w:type="continuationSeparator" w:id="0">
    <w:p w14:paraId="717C1C62" w14:textId="77777777" w:rsidR="0061334B" w:rsidRDefault="006133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117CD" w14:textId="77777777" w:rsidR="00072323" w:rsidRDefault="00072323">
    <w:pPr>
      <w:widowControl w:val="0"/>
      <w:pBdr>
        <w:top w:val="nil"/>
        <w:left w:val="nil"/>
        <w:bottom w:val="nil"/>
        <w:right w:val="nil"/>
        <w:between w:val="nil"/>
      </w:pBdr>
      <w:spacing w:line="276" w:lineRule="auto"/>
      <w:jc w:val="left"/>
      <w:rPr>
        <w:color w:val="000000"/>
        <w:sz w:val="20"/>
        <w:szCs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72323" w14:paraId="74497EA7" w14:textId="77777777">
      <w:trPr>
        <w:trHeight w:val="144"/>
        <w:jc w:val="right"/>
      </w:trPr>
      <w:tc>
        <w:tcPr>
          <w:tcW w:w="2727" w:type="dxa"/>
        </w:tcPr>
        <w:p w14:paraId="277AEBF7" w14:textId="77777777" w:rsidR="00072323" w:rsidRDefault="00072323">
          <w:pPr>
            <w:tabs>
              <w:tab w:val="right" w:pos="8838"/>
            </w:tabs>
            <w:ind w:left="-74" w:right="-105"/>
            <w:rPr>
              <w:b/>
            </w:rPr>
          </w:pPr>
          <w:r>
            <w:rPr>
              <w:b/>
            </w:rPr>
            <w:t>Recurso de Revisión:</w:t>
          </w:r>
        </w:p>
      </w:tc>
      <w:tc>
        <w:tcPr>
          <w:tcW w:w="3402" w:type="dxa"/>
        </w:tcPr>
        <w:p w14:paraId="31BB2A10" w14:textId="77777777" w:rsidR="00072323" w:rsidRDefault="003412DC">
          <w:pPr>
            <w:tabs>
              <w:tab w:val="right" w:pos="8838"/>
            </w:tabs>
            <w:ind w:left="-74" w:right="-105"/>
          </w:pPr>
          <w:r w:rsidRPr="003412DC">
            <w:t>04447/INFOEM/IP/RR/2025</w:t>
          </w:r>
        </w:p>
      </w:tc>
    </w:tr>
    <w:tr w:rsidR="00072323" w14:paraId="35A5737E" w14:textId="77777777">
      <w:trPr>
        <w:trHeight w:val="283"/>
        <w:jc w:val="right"/>
      </w:trPr>
      <w:tc>
        <w:tcPr>
          <w:tcW w:w="2727" w:type="dxa"/>
        </w:tcPr>
        <w:p w14:paraId="428CBA83" w14:textId="77777777" w:rsidR="00072323" w:rsidRDefault="00072323">
          <w:pPr>
            <w:tabs>
              <w:tab w:val="right" w:pos="8838"/>
            </w:tabs>
            <w:ind w:left="-74" w:right="-105"/>
            <w:rPr>
              <w:b/>
            </w:rPr>
          </w:pPr>
          <w:r>
            <w:rPr>
              <w:b/>
            </w:rPr>
            <w:t>Sujeto Obligado:</w:t>
          </w:r>
        </w:p>
      </w:tc>
      <w:tc>
        <w:tcPr>
          <w:tcW w:w="3402" w:type="dxa"/>
        </w:tcPr>
        <w:p w14:paraId="2BDC1885" w14:textId="77777777" w:rsidR="00072323" w:rsidRDefault="00B602C6">
          <w:pPr>
            <w:tabs>
              <w:tab w:val="left" w:pos="2834"/>
              <w:tab w:val="right" w:pos="8838"/>
            </w:tabs>
            <w:ind w:left="-108" w:right="-105"/>
          </w:pPr>
          <w:r w:rsidRPr="00B602C6">
            <w:t>Ayuntamiento de Villa del Carbón</w:t>
          </w:r>
        </w:p>
      </w:tc>
    </w:tr>
    <w:tr w:rsidR="00072323" w14:paraId="021F0A1E" w14:textId="77777777">
      <w:trPr>
        <w:trHeight w:val="283"/>
        <w:jc w:val="right"/>
      </w:trPr>
      <w:tc>
        <w:tcPr>
          <w:tcW w:w="2727" w:type="dxa"/>
        </w:tcPr>
        <w:p w14:paraId="274C8610" w14:textId="77777777" w:rsidR="00072323" w:rsidRDefault="00072323">
          <w:pPr>
            <w:tabs>
              <w:tab w:val="right" w:pos="8838"/>
            </w:tabs>
            <w:ind w:left="-74" w:right="-105"/>
            <w:rPr>
              <w:b/>
            </w:rPr>
          </w:pPr>
          <w:r>
            <w:rPr>
              <w:b/>
            </w:rPr>
            <w:t>Comisionada Ponente:</w:t>
          </w:r>
        </w:p>
      </w:tc>
      <w:tc>
        <w:tcPr>
          <w:tcW w:w="3402" w:type="dxa"/>
        </w:tcPr>
        <w:p w14:paraId="3DBFCCC2" w14:textId="77777777" w:rsidR="00072323" w:rsidRDefault="00072323">
          <w:pPr>
            <w:tabs>
              <w:tab w:val="right" w:pos="8838"/>
            </w:tabs>
            <w:ind w:left="-108" w:right="-105"/>
          </w:pPr>
          <w:r>
            <w:t>Sharon Cristina Morales Martínez</w:t>
          </w:r>
        </w:p>
      </w:tc>
    </w:tr>
  </w:tbl>
  <w:p w14:paraId="7BD3D9FE" w14:textId="77777777" w:rsidR="00072323" w:rsidRDefault="00072323">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26F21E0" wp14:editId="4C734BF7">
          <wp:simplePos x="0" y="0"/>
          <wp:positionH relativeFrom="margin">
            <wp:posOffset>-995042</wp:posOffset>
          </wp:positionH>
          <wp:positionV relativeFrom="margin">
            <wp:posOffset>-1782443</wp:posOffset>
          </wp:positionV>
          <wp:extent cx="8426450" cy="109728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7DA1C" w14:textId="77777777" w:rsidR="00072323" w:rsidRDefault="00072323">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072323" w14:paraId="78193CB7" w14:textId="77777777">
      <w:trPr>
        <w:trHeight w:val="1435"/>
      </w:trPr>
      <w:tc>
        <w:tcPr>
          <w:tcW w:w="283" w:type="dxa"/>
          <w:shd w:val="clear" w:color="auto" w:fill="auto"/>
        </w:tcPr>
        <w:p w14:paraId="37E7577D" w14:textId="77777777" w:rsidR="00072323" w:rsidRDefault="00072323">
          <w:pPr>
            <w:tabs>
              <w:tab w:val="right" w:pos="4273"/>
            </w:tabs>
            <w:rPr>
              <w:rFonts w:ascii="Garamond" w:eastAsia="Garamond" w:hAnsi="Garamond" w:cs="Garamond"/>
            </w:rPr>
          </w:pPr>
        </w:p>
      </w:tc>
      <w:tc>
        <w:tcPr>
          <w:tcW w:w="6378" w:type="dxa"/>
          <w:shd w:val="clear" w:color="auto" w:fill="auto"/>
        </w:tcPr>
        <w:p w14:paraId="41141EDE" w14:textId="77777777" w:rsidR="00072323" w:rsidRDefault="00072323">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072323" w14:paraId="07764558" w14:textId="77777777">
            <w:trPr>
              <w:trHeight w:val="144"/>
            </w:trPr>
            <w:tc>
              <w:tcPr>
                <w:tcW w:w="2581" w:type="dxa"/>
              </w:tcPr>
              <w:p w14:paraId="3BF0F6ED" w14:textId="77777777" w:rsidR="00072323" w:rsidRDefault="00072323">
                <w:pPr>
                  <w:tabs>
                    <w:tab w:val="right" w:pos="8838"/>
                  </w:tabs>
                  <w:ind w:left="-74" w:right="-108"/>
                  <w:rPr>
                    <w:b/>
                  </w:rPr>
                </w:pPr>
                <w:bookmarkStart w:id="0" w:name="_heading=h.d9zvx1ipjpdw" w:colFirst="0" w:colLast="0"/>
                <w:bookmarkEnd w:id="0"/>
                <w:r>
                  <w:rPr>
                    <w:b/>
                  </w:rPr>
                  <w:t>Recurso de Revisión:</w:t>
                </w:r>
              </w:p>
            </w:tc>
            <w:tc>
              <w:tcPr>
                <w:tcW w:w="3548" w:type="dxa"/>
              </w:tcPr>
              <w:p w14:paraId="263DB87E" w14:textId="77777777" w:rsidR="00072323" w:rsidRDefault="003412DC">
                <w:pPr>
                  <w:tabs>
                    <w:tab w:val="left" w:pos="3122"/>
                    <w:tab w:val="right" w:pos="8838"/>
                  </w:tabs>
                  <w:ind w:left="-105" w:right="-108"/>
                </w:pPr>
                <w:r w:rsidRPr="003412DC">
                  <w:t>04447/INFOEM/IP/RR/2025</w:t>
                </w:r>
              </w:p>
            </w:tc>
            <w:tc>
              <w:tcPr>
                <w:tcW w:w="3402" w:type="dxa"/>
              </w:tcPr>
              <w:p w14:paraId="28DB7DCF" w14:textId="77777777" w:rsidR="00072323" w:rsidRDefault="00072323">
                <w:pPr>
                  <w:tabs>
                    <w:tab w:val="right" w:pos="8838"/>
                  </w:tabs>
                  <w:ind w:left="-74" w:right="-108"/>
                </w:pPr>
              </w:p>
            </w:tc>
          </w:tr>
          <w:tr w:rsidR="00072323" w14:paraId="5682DB94" w14:textId="77777777">
            <w:trPr>
              <w:trHeight w:val="144"/>
            </w:trPr>
            <w:tc>
              <w:tcPr>
                <w:tcW w:w="2581" w:type="dxa"/>
              </w:tcPr>
              <w:p w14:paraId="5F4EFDF5" w14:textId="77777777" w:rsidR="00072323" w:rsidRDefault="00072323">
                <w:pPr>
                  <w:tabs>
                    <w:tab w:val="right" w:pos="8838"/>
                  </w:tabs>
                  <w:ind w:left="-74" w:right="-108"/>
                  <w:rPr>
                    <w:b/>
                  </w:rPr>
                </w:pPr>
                <w:bookmarkStart w:id="1" w:name="_heading=h.c9y95bv301qu" w:colFirst="0" w:colLast="0"/>
                <w:bookmarkEnd w:id="1"/>
                <w:r>
                  <w:rPr>
                    <w:b/>
                  </w:rPr>
                  <w:t>Recurrente:</w:t>
                </w:r>
              </w:p>
            </w:tc>
            <w:tc>
              <w:tcPr>
                <w:tcW w:w="3548" w:type="dxa"/>
              </w:tcPr>
              <w:p w14:paraId="74719AA9" w14:textId="58CF8D9C" w:rsidR="00072323" w:rsidRDefault="00861C15">
                <w:pPr>
                  <w:tabs>
                    <w:tab w:val="left" w:pos="3122"/>
                    <w:tab w:val="right" w:pos="8838"/>
                  </w:tabs>
                  <w:ind w:left="-105" w:right="-108"/>
                </w:pPr>
                <w:r>
                  <w:t>XXXXX XX X</w:t>
                </w:r>
              </w:p>
            </w:tc>
            <w:tc>
              <w:tcPr>
                <w:tcW w:w="3402" w:type="dxa"/>
              </w:tcPr>
              <w:p w14:paraId="45472C7F" w14:textId="77777777" w:rsidR="00072323" w:rsidRDefault="00072323">
                <w:pPr>
                  <w:tabs>
                    <w:tab w:val="left" w:pos="3122"/>
                    <w:tab w:val="right" w:pos="8838"/>
                  </w:tabs>
                  <w:ind w:left="-105" w:right="-108"/>
                </w:pPr>
              </w:p>
            </w:tc>
          </w:tr>
          <w:tr w:rsidR="00072323" w14:paraId="40A311DD" w14:textId="77777777">
            <w:trPr>
              <w:trHeight w:val="283"/>
            </w:trPr>
            <w:tc>
              <w:tcPr>
                <w:tcW w:w="2581" w:type="dxa"/>
              </w:tcPr>
              <w:p w14:paraId="752E95A1" w14:textId="77777777" w:rsidR="00072323" w:rsidRDefault="00072323">
                <w:pPr>
                  <w:tabs>
                    <w:tab w:val="right" w:pos="8838"/>
                  </w:tabs>
                  <w:ind w:left="-74" w:right="-108"/>
                  <w:rPr>
                    <w:b/>
                  </w:rPr>
                </w:pPr>
                <w:r>
                  <w:rPr>
                    <w:b/>
                  </w:rPr>
                  <w:t>Sujeto Obligado:</w:t>
                </w:r>
              </w:p>
            </w:tc>
            <w:tc>
              <w:tcPr>
                <w:tcW w:w="3548" w:type="dxa"/>
              </w:tcPr>
              <w:p w14:paraId="172F2BAA" w14:textId="77777777" w:rsidR="00072323" w:rsidRDefault="00B602C6">
                <w:pPr>
                  <w:tabs>
                    <w:tab w:val="left" w:pos="2834"/>
                    <w:tab w:val="right" w:pos="8838"/>
                  </w:tabs>
                  <w:ind w:left="-108" w:right="-108"/>
                </w:pPr>
                <w:r w:rsidRPr="00B602C6">
                  <w:t>Ayuntamiento de Villa del Carbón</w:t>
                </w:r>
              </w:p>
            </w:tc>
            <w:tc>
              <w:tcPr>
                <w:tcW w:w="3402" w:type="dxa"/>
              </w:tcPr>
              <w:p w14:paraId="07AADB13" w14:textId="77777777" w:rsidR="00072323" w:rsidRDefault="00072323">
                <w:pPr>
                  <w:tabs>
                    <w:tab w:val="left" w:pos="2834"/>
                    <w:tab w:val="right" w:pos="8838"/>
                  </w:tabs>
                  <w:ind w:left="-108" w:right="-108"/>
                </w:pPr>
              </w:p>
            </w:tc>
          </w:tr>
          <w:tr w:rsidR="00072323" w14:paraId="7056D806" w14:textId="77777777">
            <w:trPr>
              <w:trHeight w:val="283"/>
            </w:trPr>
            <w:tc>
              <w:tcPr>
                <w:tcW w:w="2581" w:type="dxa"/>
              </w:tcPr>
              <w:p w14:paraId="4AF11A56" w14:textId="77777777" w:rsidR="00072323" w:rsidRDefault="00072323">
                <w:pPr>
                  <w:tabs>
                    <w:tab w:val="right" w:pos="8838"/>
                  </w:tabs>
                  <w:ind w:left="-74" w:right="-108"/>
                  <w:rPr>
                    <w:b/>
                  </w:rPr>
                </w:pPr>
                <w:r>
                  <w:rPr>
                    <w:b/>
                  </w:rPr>
                  <w:t>Comisionada Ponente:</w:t>
                </w:r>
              </w:p>
            </w:tc>
            <w:tc>
              <w:tcPr>
                <w:tcW w:w="3548" w:type="dxa"/>
              </w:tcPr>
              <w:p w14:paraId="1E8C20EC" w14:textId="77777777" w:rsidR="00072323" w:rsidRDefault="00072323">
                <w:pPr>
                  <w:tabs>
                    <w:tab w:val="right" w:pos="8838"/>
                  </w:tabs>
                  <w:ind w:left="-108" w:right="-108"/>
                </w:pPr>
                <w:r>
                  <w:t>Sharon Cristina Morales Martínez</w:t>
                </w:r>
              </w:p>
            </w:tc>
            <w:tc>
              <w:tcPr>
                <w:tcW w:w="3402" w:type="dxa"/>
              </w:tcPr>
              <w:p w14:paraId="00D7C2BF" w14:textId="77777777" w:rsidR="00072323" w:rsidRDefault="00072323">
                <w:pPr>
                  <w:tabs>
                    <w:tab w:val="right" w:pos="8838"/>
                  </w:tabs>
                  <w:ind w:left="-108" w:right="-108"/>
                </w:pPr>
              </w:p>
            </w:tc>
          </w:tr>
        </w:tbl>
        <w:p w14:paraId="4EAA58B0" w14:textId="77777777" w:rsidR="00072323" w:rsidRDefault="00072323">
          <w:pPr>
            <w:tabs>
              <w:tab w:val="right" w:pos="8838"/>
            </w:tabs>
            <w:ind w:left="-28"/>
            <w:rPr>
              <w:rFonts w:ascii="Arial" w:eastAsia="Arial" w:hAnsi="Arial" w:cs="Arial"/>
              <w:b/>
            </w:rPr>
          </w:pPr>
        </w:p>
      </w:tc>
    </w:tr>
  </w:tbl>
  <w:p w14:paraId="7B3B1E14" w14:textId="77777777" w:rsidR="00072323" w:rsidRDefault="0061334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E362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80AB7"/>
    <w:multiLevelType w:val="multilevel"/>
    <w:tmpl w:val="7424F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316CF4"/>
    <w:multiLevelType w:val="multilevel"/>
    <w:tmpl w:val="246CA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22F31"/>
    <w:multiLevelType w:val="multilevel"/>
    <w:tmpl w:val="507AD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8C7129"/>
    <w:multiLevelType w:val="multilevel"/>
    <w:tmpl w:val="0F9ACF2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0FC15BA"/>
    <w:multiLevelType w:val="multilevel"/>
    <w:tmpl w:val="482C11FE"/>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3104513"/>
    <w:multiLevelType w:val="hybridMultilevel"/>
    <w:tmpl w:val="0EDED762"/>
    <w:lvl w:ilvl="0" w:tplc="166EED58">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6A23F8"/>
    <w:multiLevelType w:val="hybridMultilevel"/>
    <w:tmpl w:val="3C82A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6E6ADD"/>
    <w:multiLevelType w:val="multilevel"/>
    <w:tmpl w:val="D6841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532228"/>
    <w:multiLevelType w:val="hybridMultilevel"/>
    <w:tmpl w:val="28686A22"/>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0" w15:restartNumberingAfterBreak="0">
    <w:nsid w:val="3E9B73C3"/>
    <w:multiLevelType w:val="multilevel"/>
    <w:tmpl w:val="B16E3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3B3878"/>
    <w:multiLevelType w:val="hybridMultilevel"/>
    <w:tmpl w:val="B31CD7CC"/>
    <w:lvl w:ilvl="0" w:tplc="A7E23D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F16D3C"/>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B4137C"/>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5B1B66DF"/>
    <w:multiLevelType w:val="hybridMultilevel"/>
    <w:tmpl w:val="84066E5C"/>
    <w:lvl w:ilvl="0" w:tplc="2F322178">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8" w15:restartNumberingAfterBreak="0">
    <w:nsid w:val="64751836"/>
    <w:multiLevelType w:val="hybridMultilevel"/>
    <w:tmpl w:val="48509BEA"/>
    <w:lvl w:ilvl="0" w:tplc="839698E0">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F13CA6"/>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D154D4"/>
    <w:multiLevelType w:val="hybridMultilevel"/>
    <w:tmpl w:val="FE767E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6D48DA"/>
    <w:multiLevelType w:val="hybridMultilevel"/>
    <w:tmpl w:val="E9420D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4C305A"/>
    <w:multiLevelType w:val="hybridMultilevel"/>
    <w:tmpl w:val="5EFEB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5253D4"/>
    <w:multiLevelType w:val="hybridMultilevel"/>
    <w:tmpl w:val="4A30640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75FF1273"/>
    <w:multiLevelType w:val="multilevel"/>
    <w:tmpl w:val="15EA1B9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B9978BE"/>
    <w:multiLevelType w:val="hybridMultilevel"/>
    <w:tmpl w:val="749E6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10"/>
  </w:num>
  <w:num w:numId="7">
    <w:abstractNumId w:val="20"/>
  </w:num>
  <w:num w:numId="8">
    <w:abstractNumId w:val="13"/>
  </w:num>
  <w:num w:numId="9">
    <w:abstractNumId w:val="25"/>
  </w:num>
  <w:num w:numId="10">
    <w:abstractNumId w:val="12"/>
  </w:num>
  <w:num w:numId="11">
    <w:abstractNumId w:val="22"/>
  </w:num>
  <w:num w:numId="12">
    <w:abstractNumId w:val="8"/>
  </w:num>
  <w:num w:numId="13">
    <w:abstractNumId w:val="19"/>
  </w:num>
  <w:num w:numId="14">
    <w:abstractNumId w:val="6"/>
  </w:num>
  <w:num w:numId="15">
    <w:abstractNumId w:val="7"/>
  </w:num>
  <w:num w:numId="16">
    <w:abstractNumId w:val="26"/>
  </w:num>
  <w:num w:numId="17">
    <w:abstractNumId w:val="27"/>
  </w:num>
  <w:num w:numId="18">
    <w:abstractNumId w:val="11"/>
  </w:num>
  <w:num w:numId="19">
    <w:abstractNumId w:val="5"/>
  </w:num>
  <w:num w:numId="20">
    <w:abstractNumId w:val="17"/>
  </w:num>
  <w:num w:numId="21">
    <w:abstractNumId w:val="24"/>
  </w:num>
  <w:num w:numId="22">
    <w:abstractNumId w:val="14"/>
  </w:num>
  <w:num w:numId="23">
    <w:abstractNumId w:val="16"/>
  </w:num>
  <w:num w:numId="24">
    <w:abstractNumId w:val="18"/>
  </w:num>
  <w:num w:numId="25">
    <w:abstractNumId w:val="21"/>
  </w:num>
  <w:num w:numId="26">
    <w:abstractNumId w:val="9"/>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5E"/>
    <w:rsid w:val="000162A1"/>
    <w:rsid w:val="00021F2A"/>
    <w:rsid w:val="00026F8B"/>
    <w:rsid w:val="00031724"/>
    <w:rsid w:val="00042B89"/>
    <w:rsid w:val="00044535"/>
    <w:rsid w:val="00050176"/>
    <w:rsid w:val="000669BC"/>
    <w:rsid w:val="00072323"/>
    <w:rsid w:val="00084EAB"/>
    <w:rsid w:val="000B6615"/>
    <w:rsid w:val="000C7E3C"/>
    <w:rsid w:val="000D4780"/>
    <w:rsid w:val="000E0281"/>
    <w:rsid w:val="00101756"/>
    <w:rsid w:val="001329DC"/>
    <w:rsid w:val="00132FA3"/>
    <w:rsid w:val="001613B4"/>
    <w:rsid w:val="00177E83"/>
    <w:rsid w:val="001A236F"/>
    <w:rsid w:val="001C3175"/>
    <w:rsid w:val="001D7801"/>
    <w:rsid w:val="001F0EFB"/>
    <w:rsid w:val="001F561B"/>
    <w:rsid w:val="002022FF"/>
    <w:rsid w:val="0020685D"/>
    <w:rsid w:val="00206A9B"/>
    <w:rsid w:val="00207347"/>
    <w:rsid w:val="00223F11"/>
    <w:rsid w:val="0023325A"/>
    <w:rsid w:val="00235854"/>
    <w:rsid w:val="00250186"/>
    <w:rsid w:val="002650CC"/>
    <w:rsid w:val="00266D98"/>
    <w:rsid w:val="0027378D"/>
    <w:rsid w:val="0028613A"/>
    <w:rsid w:val="00287391"/>
    <w:rsid w:val="002A73D1"/>
    <w:rsid w:val="002B129D"/>
    <w:rsid w:val="002B7544"/>
    <w:rsid w:val="002C1016"/>
    <w:rsid w:val="002D3204"/>
    <w:rsid w:val="002F574E"/>
    <w:rsid w:val="00306584"/>
    <w:rsid w:val="0033662B"/>
    <w:rsid w:val="003412DC"/>
    <w:rsid w:val="00354931"/>
    <w:rsid w:val="00364DF1"/>
    <w:rsid w:val="003862D3"/>
    <w:rsid w:val="00390785"/>
    <w:rsid w:val="0039675F"/>
    <w:rsid w:val="003B6430"/>
    <w:rsid w:val="003C5902"/>
    <w:rsid w:val="003D0460"/>
    <w:rsid w:val="003D2965"/>
    <w:rsid w:val="003F7744"/>
    <w:rsid w:val="004015B4"/>
    <w:rsid w:val="00403040"/>
    <w:rsid w:val="004075AD"/>
    <w:rsid w:val="00413545"/>
    <w:rsid w:val="00415082"/>
    <w:rsid w:val="00422371"/>
    <w:rsid w:val="0043109B"/>
    <w:rsid w:val="00431450"/>
    <w:rsid w:val="00450D07"/>
    <w:rsid w:val="00463707"/>
    <w:rsid w:val="00490D36"/>
    <w:rsid w:val="00496FDC"/>
    <w:rsid w:val="004B39A5"/>
    <w:rsid w:val="004D22D1"/>
    <w:rsid w:val="004D7CE5"/>
    <w:rsid w:val="004E1262"/>
    <w:rsid w:val="004E4671"/>
    <w:rsid w:val="004F7121"/>
    <w:rsid w:val="0050200E"/>
    <w:rsid w:val="0051070B"/>
    <w:rsid w:val="00524235"/>
    <w:rsid w:val="00530289"/>
    <w:rsid w:val="0054532E"/>
    <w:rsid w:val="00545564"/>
    <w:rsid w:val="00550460"/>
    <w:rsid w:val="0055164F"/>
    <w:rsid w:val="00552D68"/>
    <w:rsid w:val="00570C4B"/>
    <w:rsid w:val="00597C85"/>
    <w:rsid w:val="005A7523"/>
    <w:rsid w:val="005C7A74"/>
    <w:rsid w:val="005F3926"/>
    <w:rsid w:val="005F642F"/>
    <w:rsid w:val="00603CB9"/>
    <w:rsid w:val="00605733"/>
    <w:rsid w:val="006061B8"/>
    <w:rsid w:val="0061334B"/>
    <w:rsid w:val="00624427"/>
    <w:rsid w:val="00635777"/>
    <w:rsid w:val="00636EA5"/>
    <w:rsid w:val="00640021"/>
    <w:rsid w:val="00643E7A"/>
    <w:rsid w:val="006537F1"/>
    <w:rsid w:val="0065588B"/>
    <w:rsid w:val="0065771C"/>
    <w:rsid w:val="0066625C"/>
    <w:rsid w:val="006A6A3C"/>
    <w:rsid w:val="006A7759"/>
    <w:rsid w:val="006C6DBF"/>
    <w:rsid w:val="006F44A2"/>
    <w:rsid w:val="007114E4"/>
    <w:rsid w:val="00711D29"/>
    <w:rsid w:val="007159BB"/>
    <w:rsid w:val="0071700C"/>
    <w:rsid w:val="00720052"/>
    <w:rsid w:val="00724E15"/>
    <w:rsid w:val="0075042C"/>
    <w:rsid w:val="00753A9D"/>
    <w:rsid w:val="00761FBC"/>
    <w:rsid w:val="00762D14"/>
    <w:rsid w:val="00765665"/>
    <w:rsid w:val="007A6066"/>
    <w:rsid w:val="007C07B8"/>
    <w:rsid w:val="007D2F85"/>
    <w:rsid w:val="007F18E0"/>
    <w:rsid w:val="007F2ECD"/>
    <w:rsid w:val="008148FD"/>
    <w:rsid w:val="00815537"/>
    <w:rsid w:val="00817BA6"/>
    <w:rsid w:val="0082047E"/>
    <w:rsid w:val="00844E86"/>
    <w:rsid w:val="008513D4"/>
    <w:rsid w:val="00852D67"/>
    <w:rsid w:val="00860205"/>
    <w:rsid w:val="00861C15"/>
    <w:rsid w:val="0087631C"/>
    <w:rsid w:val="008765B9"/>
    <w:rsid w:val="008A3CDC"/>
    <w:rsid w:val="008B4B6F"/>
    <w:rsid w:val="008C24EA"/>
    <w:rsid w:val="008E4B7C"/>
    <w:rsid w:val="008F65F3"/>
    <w:rsid w:val="008F67B1"/>
    <w:rsid w:val="00937D5F"/>
    <w:rsid w:val="00946101"/>
    <w:rsid w:val="00946B4E"/>
    <w:rsid w:val="00951477"/>
    <w:rsid w:val="00954158"/>
    <w:rsid w:val="00955156"/>
    <w:rsid w:val="0099046D"/>
    <w:rsid w:val="0099650C"/>
    <w:rsid w:val="009B1385"/>
    <w:rsid w:val="009B6245"/>
    <w:rsid w:val="009C4495"/>
    <w:rsid w:val="009E4B6C"/>
    <w:rsid w:val="009F5162"/>
    <w:rsid w:val="00A03270"/>
    <w:rsid w:val="00A07673"/>
    <w:rsid w:val="00A11D03"/>
    <w:rsid w:val="00A13460"/>
    <w:rsid w:val="00A302E3"/>
    <w:rsid w:val="00A5224D"/>
    <w:rsid w:val="00A66A0E"/>
    <w:rsid w:val="00A676C6"/>
    <w:rsid w:val="00A83939"/>
    <w:rsid w:val="00A83F71"/>
    <w:rsid w:val="00A869D1"/>
    <w:rsid w:val="00AA0D4E"/>
    <w:rsid w:val="00AA6ED1"/>
    <w:rsid w:val="00AF630F"/>
    <w:rsid w:val="00B07946"/>
    <w:rsid w:val="00B26076"/>
    <w:rsid w:val="00B41348"/>
    <w:rsid w:val="00B50C2F"/>
    <w:rsid w:val="00B51A6B"/>
    <w:rsid w:val="00B602C6"/>
    <w:rsid w:val="00B666E5"/>
    <w:rsid w:val="00B71196"/>
    <w:rsid w:val="00B7135A"/>
    <w:rsid w:val="00B77B3B"/>
    <w:rsid w:val="00B84AE0"/>
    <w:rsid w:val="00BB29EC"/>
    <w:rsid w:val="00BB2B8A"/>
    <w:rsid w:val="00BC6A9D"/>
    <w:rsid w:val="00BD3E56"/>
    <w:rsid w:val="00BE2197"/>
    <w:rsid w:val="00C214BF"/>
    <w:rsid w:val="00C25F00"/>
    <w:rsid w:val="00C35CD2"/>
    <w:rsid w:val="00C524B9"/>
    <w:rsid w:val="00C77871"/>
    <w:rsid w:val="00CA47B8"/>
    <w:rsid w:val="00CD7C91"/>
    <w:rsid w:val="00CF583F"/>
    <w:rsid w:val="00D22049"/>
    <w:rsid w:val="00D22B59"/>
    <w:rsid w:val="00D2749D"/>
    <w:rsid w:val="00D339A7"/>
    <w:rsid w:val="00D53033"/>
    <w:rsid w:val="00D56D3E"/>
    <w:rsid w:val="00D607B8"/>
    <w:rsid w:val="00D729D4"/>
    <w:rsid w:val="00D80C99"/>
    <w:rsid w:val="00D9210D"/>
    <w:rsid w:val="00DA03CF"/>
    <w:rsid w:val="00DA4CF5"/>
    <w:rsid w:val="00DA4E79"/>
    <w:rsid w:val="00DC4AD4"/>
    <w:rsid w:val="00DD3A57"/>
    <w:rsid w:val="00DF0C5E"/>
    <w:rsid w:val="00DF745E"/>
    <w:rsid w:val="00E0293E"/>
    <w:rsid w:val="00E1727C"/>
    <w:rsid w:val="00E575F9"/>
    <w:rsid w:val="00E605E0"/>
    <w:rsid w:val="00E6373B"/>
    <w:rsid w:val="00E6708C"/>
    <w:rsid w:val="00E816FA"/>
    <w:rsid w:val="00E86113"/>
    <w:rsid w:val="00E8621A"/>
    <w:rsid w:val="00E9628B"/>
    <w:rsid w:val="00EC58E3"/>
    <w:rsid w:val="00ED2D25"/>
    <w:rsid w:val="00ED3900"/>
    <w:rsid w:val="00ED6E3F"/>
    <w:rsid w:val="00EE6F7D"/>
    <w:rsid w:val="00EF16E5"/>
    <w:rsid w:val="00F14C5B"/>
    <w:rsid w:val="00F35E05"/>
    <w:rsid w:val="00F46B2B"/>
    <w:rsid w:val="00F715F8"/>
    <w:rsid w:val="00F80367"/>
    <w:rsid w:val="00FA0157"/>
    <w:rsid w:val="00FA26D9"/>
    <w:rsid w:val="00FA70E2"/>
    <w:rsid w:val="00FC26D7"/>
    <w:rsid w:val="00FC67C3"/>
    <w:rsid w:val="00FE023F"/>
    <w:rsid w:val="00FE3E3F"/>
    <w:rsid w:val="00FE50DA"/>
    <w:rsid w:val="00FF36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CC203C"/>
  <w15:docId w15:val="{17711231-07C2-4B69-A621-E77A82E6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71672">
      <w:bodyDiv w:val="1"/>
      <w:marLeft w:val="0"/>
      <w:marRight w:val="0"/>
      <w:marTop w:val="0"/>
      <w:marBottom w:val="0"/>
      <w:divBdr>
        <w:top w:val="none" w:sz="0" w:space="0" w:color="auto"/>
        <w:left w:val="none" w:sz="0" w:space="0" w:color="auto"/>
        <w:bottom w:val="none" w:sz="0" w:space="0" w:color="auto"/>
        <w:right w:val="none" w:sz="0" w:space="0" w:color="auto"/>
      </w:divBdr>
      <w:divsChild>
        <w:div w:id="1699626022">
          <w:marLeft w:val="0"/>
          <w:marRight w:val="0"/>
          <w:marTop w:val="0"/>
          <w:marBottom w:val="0"/>
          <w:divBdr>
            <w:top w:val="none" w:sz="0" w:space="0" w:color="auto"/>
            <w:left w:val="none" w:sz="0" w:space="0" w:color="auto"/>
            <w:bottom w:val="none" w:sz="0" w:space="0" w:color="auto"/>
            <w:right w:val="none" w:sz="0" w:space="0" w:color="auto"/>
          </w:divBdr>
        </w:div>
      </w:divsChild>
    </w:div>
    <w:div w:id="606499787">
      <w:bodyDiv w:val="1"/>
      <w:marLeft w:val="0"/>
      <w:marRight w:val="0"/>
      <w:marTop w:val="0"/>
      <w:marBottom w:val="0"/>
      <w:divBdr>
        <w:top w:val="none" w:sz="0" w:space="0" w:color="auto"/>
        <w:left w:val="none" w:sz="0" w:space="0" w:color="auto"/>
        <w:bottom w:val="none" w:sz="0" w:space="0" w:color="auto"/>
        <w:right w:val="none" w:sz="0" w:space="0" w:color="auto"/>
      </w:divBdr>
    </w:div>
    <w:div w:id="614480229">
      <w:bodyDiv w:val="1"/>
      <w:marLeft w:val="0"/>
      <w:marRight w:val="0"/>
      <w:marTop w:val="0"/>
      <w:marBottom w:val="0"/>
      <w:divBdr>
        <w:top w:val="none" w:sz="0" w:space="0" w:color="auto"/>
        <w:left w:val="none" w:sz="0" w:space="0" w:color="auto"/>
        <w:bottom w:val="none" w:sz="0" w:space="0" w:color="auto"/>
        <w:right w:val="none" w:sz="0" w:space="0" w:color="auto"/>
      </w:divBdr>
    </w:div>
    <w:div w:id="776607049">
      <w:bodyDiv w:val="1"/>
      <w:marLeft w:val="0"/>
      <w:marRight w:val="0"/>
      <w:marTop w:val="0"/>
      <w:marBottom w:val="0"/>
      <w:divBdr>
        <w:top w:val="none" w:sz="0" w:space="0" w:color="auto"/>
        <w:left w:val="none" w:sz="0" w:space="0" w:color="auto"/>
        <w:bottom w:val="none" w:sz="0" w:space="0" w:color="auto"/>
        <w:right w:val="none" w:sz="0" w:space="0" w:color="auto"/>
      </w:divBdr>
      <w:divsChild>
        <w:div w:id="1579097728">
          <w:marLeft w:val="0"/>
          <w:marRight w:val="0"/>
          <w:marTop w:val="0"/>
          <w:marBottom w:val="0"/>
          <w:divBdr>
            <w:top w:val="none" w:sz="0" w:space="0" w:color="auto"/>
            <w:left w:val="none" w:sz="0" w:space="0" w:color="auto"/>
            <w:bottom w:val="none" w:sz="0" w:space="0" w:color="auto"/>
            <w:right w:val="none" w:sz="0" w:space="0" w:color="auto"/>
          </w:divBdr>
        </w:div>
      </w:divsChild>
    </w:div>
    <w:div w:id="830950336">
      <w:bodyDiv w:val="1"/>
      <w:marLeft w:val="0"/>
      <w:marRight w:val="0"/>
      <w:marTop w:val="0"/>
      <w:marBottom w:val="0"/>
      <w:divBdr>
        <w:top w:val="none" w:sz="0" w:space="0" w:color="auto"/>
        <w:left w:val="none" w:sz="0" w:space="0" w:color="auto"/>
        <w:bottom w:val="none" w:sz="0" w:space="0" w:color="auto"/>
        <w:right w:val="none" w:sz="0" w:space="0" w:color="auto"/>
      </w:divBdr>
    </w:div>
    <w:div w:id="1115292244">
      <w:bodyDiv w:val="1"/>
      <w:marLeft w:val="0"/>
      <w:marRight w:val="0"/>
      <w:marTop w:val="0"/>
      <w:marBottom w:val="0"/>
      <w:divBdr>
        <w:top w:val="none" w:sz="0" w:space="0" w:color="auto"/>
        <w:left w:val="none" w:sz="0" w:space="0" w:color="auto"/>
        <w:bottom w:val="none" w:sz="0" w:space="0" w:color="auto"/>
        <w:right w:val="none" w:sz="0" w:space="0" w:color="auto"/>
      </w:divBdr>
    </w:div>
    <w:div w:id="1428304537">
      <w:bodyDiv w:val="1"/>
      <w:marLeft w:val="0"/>
      <w:marRight w:val="0"/>
      <w:marTop w:val="0"/>
      <w:marBottom w:val="0"/>
      <w:divBdr>
        <w:top w:val="none" w:sz="0" w:space="0" w:color="auto"/>
        <w:left w:val="none" w:sz="0" w:space="0" w:color="auto"/>
        <w:bottom w:val="none" w:sz="0" w:space="0" w:color="auto"/>
        <w:right w:val="none" w:sz="0" w:space="0" w:color="auto"/>
      </w:divBdr>
    </w:div>
    <w:div w:id="1630238484">
      <w:bodyDiv w:val="1"/>
      <w:marLeft w:val="0"/>
      <w:marRight w:val="0"/>
      <w:marTop w:val="0"/>
      <w:marBottom w:val="0"/>
      <w:divBdr>
        <w:top w:val="none" w:sz="0" w:space="0" w:color="auto"/>
        <w:left w:val="none" w:sz="0" w:space="0" w:color="auto"/>
        <w:bottom w:val="none" w:sz="0" w:space="0" w:color="auto"/>
        <w:right w:val="none" w:sz="0" w:space="0" w:color="auto"/>
      </w:divBdr>
    </w:div>
    <w:div w:id="1946771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HM4EuousQmmsnM/avTUFh282cw==">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39</Pages>
  <Words>10346</Words>
  <Characters>56903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INFOEM381</cp:lastModifiedBy>
  <cp:revision>21</cp:revision>
  <cp:lastPrinted>2025-06-12T18:09:00Z</cp:lastPrinted>
  <dcterms:created xsi:type="dcterms:W3CDTF">2025-06-05T20:19:00Z</dcterms:created>
  <dcterms:modified xsi:type="dcterms:W3CDTF">2025-08-13T21:14:00Z</dcterms:modified>
</cp:coreProperties>
</file>