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824524" w:rsidRDefault="00AE3DA7" w:rsidP="00824524">
          <w:pPr>
            <w:pStyle w:val="TtulodeTDC"/>
            <w:spacing w:before="0" w:line="240" w:lineRule="auto"/>
            <w:rPr>
              <w:rFonts w:ascii="Palatino Linotype" w:hAnsi="Palatino Linotype"/>
              <w:color w:val="auto"/>
              <w:sz w:val="24"/>
              <w:szCs w:val="24"/>
              <w:lang w:val="es-ES"/>
            </w:rPr>
          </w:pPr>
          <w:r w:rsidRPr="00824524">
            <w:rPr>
              <w:rFonts w:ascii="Palatino Linotype" w:hAnsi="Palatino Linotype"/>
              <w:color w:val="auto"/>
              <w:sz w:val="24"/>
              <w:szCs w:val="24"/>
              <w:lang w:val="es-ES"/>
            </w:rPr>
            <w:t>Contenido</w:t>
          </w:r>
        </w:p>
        <w:p w14:paraId="3EB312A7" w14:textId="77777777" w:rsidR="00AA6EA9" w:rsidRPr="00824524" w:rsidRDefault="00AA6EA9" w:rsidP="00824524">
          <w:pPr>
            <w:spacing w:line="240" w:lineRule="auto"/>
            <w:rPr>
              <w:sz w:val="16"/>
              <w:szCs w:val="16"/>
              <w:lang w:val="es-ES" w:eastAsia="es-MX"/>
            </w:rPr>
          </w:pPr>
        </w:p>
        <w:p w14:paraId="11C34482" w14:textId="265DE0D8" w:rsidR="00824524" w:rsidRPr="00824524" w:rsidRDefault="00AE3DA7" w:rsidP="00824524">
          <w:pPr>
            <w:pStyle w:val="TDC1"/>
            <w:tabs>
              <w:tab w:val="right" w:leader="dot" w:pos="9034"/>
            </w:tabs>
            <w:rPr>
              <w:rFonts w:asciiTheme="minorHAnsi" w:eastAsiaTheme="minorEastAsia" w:hAnsiTheme="minorHAnsi" w:cstheme="minorBidi"/>
              <w:noProof/>
              <w:szCs w:val="22"/>
              <w:lang w:eastAsia="es-MX"/>
            </w:rPr>
          </w:pPr>
          <w:r w:rsidRPr="00824524">
            <w:rPr>
              <w:sz w:val="16"/>
              <w:szCs w:val="16"/>
            </w:rPr>
            <w:fldChar w:fldCharType="begin"/>
          </w:r>
          <w:r w:rsidRPr="00824524">
            <w:rPr>
              <w:sz w:val="16"/>
              <w:szCs w:val="16"/>
            </w:rPr>
            <w:instrText xml:space="preserve"> TOC \o "1-3" \h \z \u </w:instrText>
          </w:r>
          <w:r w:rsidRPr="00824524">
            <w:rPr>
              <w:sz w:val="16"/>
              <w:szCs w:val="16"/>
            </w:rPr>
            <w:fldChar w:fldCharType="separate"/>
          </w:r>
          <w:hyperlink w:anchor="_Toc201752926" w:history="1">
            <w:r w:rsidR="00824524" w:rsidRPr="00824524">
              <w:rPr>
                <w:rStyle w:val="Hipervnculo"/>
                <w:noProof/>
                <w:color w:val="auto"/>
              </w:rPr>
              <w:t>ANTECEDENTES</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_Toc201752926 \h </w:instrText>
            </w:r>
            <w:r w:rsidR="00824524" w:rsidRPr="00824524">
              <w:rPr>
                <w:noProof/>
                <w:webHidden/>
              </w:rPr>
            </w:r>
            <w:r w:rsidR="00824524" w:rsidRPr="00824524">
              <w:rPr>
                <w:noProof/>
                <w:webHidden/>
              </w:rPr>
              <w:fldChar w:fldCharType="separate"/>
            </w:r>
            <w:r w:rsidR="00B34B92">
              <w:rPr>
                <w:noProof/>
                <w:webHidden/>
              </w:rPr>
              <w:t>1</w:t>
            </w:r>
            <w:r w:rsidR="00824524" w:rsidRPr="00824524">
              <w:rPr>
                <w:noProof/>
                <w:webHidden/>
              </w:rPr>
              <w:fldChar w:fldCharType="end"/>
            </w:r>
          </w:hyperlink>
        </w:p>
        <w:p w14:paraId="0B27E734" w14:textId="32880FCE" w:rsidR="00824524" w:rsidRPr="00824524" w:rsidRDefault="0018030A" w:rsidP="00824524">
          <w:pPr>
            <w:pStyle w:val="TDC2"/>
            <w:rPr>
              <w:rFonts w:asciiTheme="minorHAnsi" w:eastAsiaTheme="minorEastAsia" w:hAnsiTheme="minorHAnsi" w:cstheme="minorBidi"/>
              <w:noProof/>
              <w:szCs w:val="22"/>
              <w:lang w:eastAsia="es-MX"/>
            </w:rPr>
          </w:pPr>
          <w:hyperlink w:anchor="_Toc201752927" w:history="1">
            <w:r w:rsidR="00824524" w:rsidRPr="00824524">
              <w:rPr>
                <w:rStyle w:val="Hipervnculo"/>
                <w:noProof/>
                <w:color w:val="auto"/>
              </w:rPr>
              <w:t>DE LA SOLICITUD DE INFORMACIÓN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_Toc201752927 \h </w:instrText>
            </w:r>
            <w:r w:rsidR="00824524" w:rsidRPr="00824524">
              <w:rPr>
                <w:noProof/>
                <w:webHidden/>
              </w:rPr>
            </w:r>
            <w:r w:rsidR="00824524" w:rsidRPr="00824524">
              <w:rPr>
                <w:noProof/>
                <w:webHidden/>
              </w:rPr>
              <w:fldChar w:fldCharType="separate"/>
            </w:r>
            <w:r w:rsidR="00B34B92">
              <w:rPr>
                <w:noProof/>
                <w:webHidden/>
              </w:rPr>
              <w:t>1</w:t>
            </w:r>
            <w:r w:rsidR="00824524" w:rsidRPr="00824524">
              <w:rPr>
                <w:noProof/>
                <w:webHidden/>
              </w:rPr>
              <w:fldChar w:fldCharType="end"/>
            </w:r>
          </w:hyperlink>
        </w:p>
        <w:p w14:paraId="14DD5D4E" w14:textId="47DAC20C" w:rsidR="00824524" w:rsidRPr="00824524" w:rsidRDefault="0018030A" w:rsidP="00824524">
          <w:pPr>
            <w:pStyle w:val="TDC3"/>
            <w:rPr>
              <w:rFonts w:asciiTheme="minorHAnsi" w:eastAsiaTheme="minorEastAsia" w:hAnsiTheme="minorHAnsi" w:cstheme="minorBidi"/>
              <w:noProof/>
              <w:szCs w:val="22"/>
              <w:lang w:eastAsia="es-MX"/>
            </w:rPr>
          </w:pPr>
          <w:hyperlink w:anchor="_Toc201752928" w:history="1">
            <w:r w:rsidR="00824524" w:rsidRPr="00824524">
              <w:rPr>
                <w:rStyle w:val="Hipervnculo"/>
                <w:noProof/>
                <w:color w:val="auto"/>
              </w:rPr>
              <w:t>a) Solicitud de información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_Toc201752928 \h </w:instrText>
            </w:r>
            <w:r w:rsidR="00824524" w:rsidRPr="00824524">
              <w:rPr>
                <w:noProof/>
                <w:webHidden/>
              </w:rPr>
            </w:r>
            <w:r w:rsidR="00824524" w:rsidRPr="00824524">
              <w:rPr>
                <w:noProof/>
                <w:webHidden/>
              </w:rPr>
              <w:fldChar w:fldCharType="separate"/>
            </w:r>
            <w:r w:rsidR="00B34B92">
              <w:rPr>
                <w:noProof/>
                <w:webHidden/>
              </w:rPr>
              <w:t>1</w:t>
            </w:r>
            <w:r w:rsidR="00824524" w:rsidRPr="00824524">
              <w:rPr>
                <w:noProof/>
                <w:webHidden/>
              </w:rPr>
              <w:fldChar w:fldCharType="end"/>
            </w:r>
          </w:hyperlink>
        </w:p>
        <w:p w14:paraId="0B5141A5" w14:textId="449446E2" w:rsidR="00824524" w:rsidRPr="00824524" w:rsidRDefault="0018030A" w:rsidP="00824524">
          <w:pPr>
            <w:pStyle w:val="TDC3"/>
            <w:rPr>
              <w:rFonts w:asciiTheme="minorHAnsi" w:eastAsiaTheme="minorEastAsia" w:hAnsiTheme="minorHAnsi" w:cstheme="minorBidi"/>
              <w:noProof/>
              <w:szCs w:val="22"/>
              <w:lang w:eastAsia="es-MX"/>
            </w:rPr>
          </w:pPr>
          <w:hyperlink w:anchor="_Toc201752929" w:history="1">
            <w:r w:rsidR="00824524" w:rsidRPr="00824524">
              <w:rPr>
                <w:rStyle w:val="Hipervnculo"/>
                <w:noProof/>
                <w:color w:val="auto"/>
              </w:rPr>
              <w:t>b) Turno de la solicitud de información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_Toc201752929 \h </w:instrText>
            </w:r>
            <w:r w:rsidR="00824524" w:rsidRPr="00824524">
              <w:rPr>
                <w:noProof/>
                <w:webHidden/>
              </w:rPr>
            </w:r>
            <w:r w:rsidR="00824524" w:rsidRPr="00824524">
              <w:rPr>
                <w:noProof/>
                <w:webHidden/>
              </w:rPr>
              <w:fldChar w:fldCharType="separate"/>
            </w:r>
            <w:r w:rsidR="00B34B92">
              <w:rPr>
                <w:noProof/>
                <w:webHidden/>
              </w:rPr>
              <w:t>2</w:t>
            </w:r>
            <w:r w:rsidR="00824524" w:rsidRPr="00824524">
              <w:rPr>
                <w:noProof/>
                <w:webHidden/>
              </w:rPr>
              <w:fldChar w:fldCharType="end"/>
            </w:r>
          </w:hyperlink>
        </w:p>
        <w:p w14:paraId="47501548" w14:textId="73894A70" w:rsidR="00824524" w:rsidRPr="00824524" w:rsidRDefault="0018030A" w:rsidP="00824524">
          <w:pPr>
            <w:pStyle w:val="TDC3"/>
            <w:rPr>
              <w:rFonts w:asciiTheme="minorHAnsi" w:eastAsiaTheme="minorEastAsia" w:hAnsiTheme="minorHAnsi" w:cstheme="minorBidi"/>
              <w:noProof/>
              <w:szCs w:val="22"/>
              <w:lang w:eastAsia="es-MX"/>
            </w:rPr>
          </w:pPr>
          <w:hyperlink w:anchor="_Toc201752930" w:history="1">
            <w:r w:rsidR="00824524" w:rsidRPr="00824524">
              <w:rPr>
                <w:rStyle w:val="Hipervnculo"/>
                <w:noProof/>
                <w:color w:val="auto"/>
              </w:rPr>
              <w:t>c) Prórroga</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_Toc201752930 \h </w:instrText>
            </w:r>
            <w:r w:rsidR="00824524" w:rsidRPr="00824524">
              <w:rPr>
                <w:noProof/>
                <w:webHidden/>
              </w:rPr>
            </w:r>
            <w:r w:rsidR="00824524" w:rsidRPr="00824524">
              <w:rPr>
                <w:noProof/>
                <w:webHidden/>
              </w:rPr>
              <w:fldChar w:fldCharType="separate"/>
            </w:r>
            <w:r w:rsidR="00B34B92">
              <w:rPr>
                <w:noProof/>
                <w:webHidden/>
              </w:rPr>
              <w:t>3</w:t>
            </w:r>
            <w:r w:rsidR="00824524" w:rsidRPr="00824524">
              <w:rPr>
                <w:noProof/>
                <w:webHidden/>
              </w:rPr>
              <w:fldChar w:fldCharType="end"/>
            </w:r>
          </w:hyperlink>
        </w:p>
        <w:p w14:paraId="664D49CA" w14:textId="26188171" w:rsidR="00824524" w:rsidRPr="00824524" w:rsidRDefault="0018030A" w:rsidP="00824524">
          <w:pPr>
            <w:pStyle w:val="TDC3"/>
            <w:rPr>
              <w:rFonts w:asciiTheme="minorHAnsi" w:eastAsiaTheme="minorEastAsia" w:hAnsiTheme="minorHAnsi" w:cstheme="minorBidi"/>
              <w:noProof/>
              <w:szCs w:val="22"/>
              <w:lang w:eastAsia="es-MX"/>
            </w:rPr>
          </w:pPr>
          <w:hyperlink w:anchor="_Toc201752931" w:history="1">
            <w:r w:rsidR="00824524" w:rsidRPr="00824524">
              <w:rPr>
                <w:rStyle w:val="Hipervnculo"/>
                <w:noProof/>
                <w:color w:val="auto"/>
                <w:lang w:val="es-ES"/>
              </w:rPr>
              <w:t xml:space="preserve">d) Respuesta </w:t>
            </w:r>
            <w:r w:rsidR="00824524" w:rsidRPr="00824524">
              <w:rPr>
                <w:rStyle w:val="Hipervnculo"/>
                <w:rFonts w:eastAsia="Calibri"/>
                <w:noProof/>
                <w:color w:val="auto"/>
                <w:lang w:eastAsia="en-US"/>
              </w:rPr>
              <w:t>del Sujeto Obligado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_Toc201752931 \h </w:instrText>
            </w:r>
            <w:r w:rsidR="00824524" w:rsidRPr="00824524">
              <w:rPr>
                <w:noProof/>
                <w:webHidden/>
              </w:rPr>
            </w:r>
            <w:r w:rsidR="00824524" w:rsidRPr="00824524">
              <w:rPr>
                <w:noProof/>
                <w:webHidden/>
              </w:rPr>
              <w:fldChar w:fldCharType="separate"/>
            </w:r>
            <w:r w:rsidR="00B34B92">
              <w:rPr>
                <w:noProof/>
                <w:webHidden/>
              </w:rPr>
              <w:t>5</w:t>
            </w:r>
            <w:r w:rsidR="00824524" w:rsidRPr="00824524">
              <w:rPr>
                <w:noProof/>
                <w:webHidden/>
              </w:rPr>
              <w:fldChar w:fldCharType="end"/>
            </w:r>
          </w:hyperlink>
        </w:p>
        <w:p w14:paraId="3E14B408" w14:textId="1BDB1F2A" w:rsidR="00824524" w:rsidRPr="00824524" w:rsidRDefault="0018030A" w:rsidP="00824524">
          <w:pPr>
            <w:pStyle w:val="TDC2"/>
            <w:rPr>
              <w:rFonts w:asciiTheme="minorHAnsi" w:eastAsiaTheme="minorEastAsia" w:hAnsiTheme="minorHAnsi" w:cstheme="minorBidi"/>
              <w:noProof/>
              <w:szCs w:val="22"/>
              <w:lang w:eastAsia="es-MX"/>
            </w:rPr>
          </w:pPr>
          <w:hyperlink w:anchor="_Toc201752932" w:history="1">
            <w:r w:rsidR="00824524" w:rsidRPr="00824524">
              <w:rPr>
                <w:rStyle w:val="Hipervnculo"/>
                <w:noProof/>
                <w:color w:val="auto"/>
              </w:rPr>
              <w:t>DEL RECURSO DE REVISIÓN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_Toc201752932 \h </w:instrText>
            </w:r>
            <w:r w:rsidR="00824524" w:rsidRPr="00824524">
              <w:rPr>
                <w:noProof/>
                <w:webHidden/>
              </w:rPr>
            </w:r>
            <w:r w:rsidR="00824524" w:rsidRPr="00824524">
              <w:rPr>
                <w:noProof/>
                <w:webHidden/>
              </w:rPr>
              <w:fldChar w:fldCharType="separate"/>
            </w:r>
            <w:r w:rsidR="00B34B92">
              <w:rPr>
                <w:noProof/>
                <w:webHidden/>
              </w:rPr>
              <w:t>16</w:t>
            </w:r>
            <w:r w:rsidR="00824524" w:rsidRPr="00824524">
              <w:rPr>
                <w:noProof/>
                <w:webHidden/>
              </w:rPr>
              <w:fldChar w:fldCharType="end"/>
            </w:r>
          </w:hyperlink>
        </w:p>
        <w:p w14:paraId="3B4B7517" w14:textId="0A104B32" w:rsidR="00824524" w:rsidRPr="00824524" w:rsidRDefault="0018030A" w:rsidP="00824524">
          <w:pPr>
            <w:pStyle w:val="TDC3"/>
            <w:rPr>
              <w:rFonts w:asciiTheme="minorHAnsi" w:eastAsiaTheme="minorEastAsia" w:hAnsiTheme="minorHAnsi" w:cstheme="minorBidi"/>
              <w:noProof/>
              <w:szCs w:val="22"/>
              <w:lang w:eastAsia="es-MX"/>
            </w:rPr>
          </w:pPr>
          <w:hyperlink w:anchor="_Toc201752933" w:history="1">
            <w:r w:rsidR="00824524" w:rsidRPr="00824524">
              <w:rPr>
                <w:rStyle w:val="Hipervnculo"/>
                <w:noProof/>
                <w:color w:val="auto"/>
              </w:rPr>
              <w:t>a) Interposición del Recurso de Revisión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_Toc201752933 \h </w:instrText>
            </w:r>
            <w:r w:rsidR="00824524" w:rsidRPr="00824524">
              <w:rPr>
                <w:noProof/>
                <w:webHidden/>
              </w:rPr>
            </w:r>
            <w:r w:rsidR="00824524" w:rsidRPr="00824524">
              <w:rPr>
                <w:noProof/>
                <w:webHidden/>
              </w:rPr>
              <w:fldChar w:fldCharType="separate"/>
            </w:r>
            <w:r w:rsidR="00B34B92">
              <w:rPr>
                <w:noProof/>
                <w:webHidden/>
              </w:rPr>
              <w:t>17</w:t>
            </w:r>
            <w:r w:rsidR="00824524" w:rsidRPr="00824524">
              <w:rPr>
                <w:noProof/>
                <w:webHidden/>
              </w:rPr>
              <w:fldChar w:fldCharType="end"/>
            </w:r>
          </w:hyperlink>
        </w:p>
        <w:p w14:paraId="58D7D98E" w14:textId="533E9D02" w:rsidR="00824524" w:rsidRPr="00824524" w:rsidRDefault="0018030A" w:rsidP="00824524">
          <w:pPr>
            <w:pStyle w:val="TDC3"/>
            <w:rPr>
              <w:rFonts w:asciiTheme="minorHAnsi" w:eastAsiaTheme="minorEastAsia" w:hAnsiTheme="minorHAnsi" w:cstheme="minorBidi"/>
              <w:noProof/>
              <w:szCs w:val="22"/>
              <w:lang w:eastAsia="es-MX"/>
            </w:rPr>
          </w:pPr>
          <w:hyperlink w:anchor="_Toc201752934" w:history="1">
            <w:r w:rsidR="00824524" w:rsidRPr="00824524">
              <w:rPr>
                <w:rStyle w:val="Hipervnculo"/>
                <w:noProof/>
                <w:color w:val="auto"/>
              </w:rPr>
              <w:t>b) Turno del Recurso de Revisión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_Toc201752934 \h </w:instrText>
            </w:r>
            <w:r w:rsidR="00824524" w:rsidRPr="00824524">
              <w:rPr>
                <w:noProof/>
                <w:webHidden/>
              </w:rPr>
            </w:r>
            <w:r w:rsidR="00824524" w:rsidRPr="00824524">
              <w:rPr>
                <w:noProof/>
                <w:webHidden/>
              </w:rPr>
              <w:fldChar w:fldCharType="separate"/>
            </w:r>
            <w:r w:rsidR="00B34B92">
              <w:rPr>
                <w:noProof/>
                <w:webHidden/>
              </w:rPr>
              <w:t>17</w:t>
            </w:r>
            <w:r w:rsidR="00824524" w:rsidRPr="00824524">
              <w:rPr>
                <w:noProof/>
                <w:webHidden/>
              </w:rPr>
              <w:fldChar w:fldCharType="end"/>
            </w:r>
          </w:hyperlink>
        </w:p>
        <w:p w14:paraId="6BC2137F" w14:textId="1E1DC2A4" w:rsidR="00824524" w:rsidRPr="00824524" w:rsidRDefault="0018030A" w:rsidP="00824524">
          <w:pPr>
            <w:pStyle w:val="TDC3"/>
            <w:rPr>
              <w:rFonts w:asciiTheme="minorHAnsi" w:eastAsiaTheme="minorEastAsia" w:hAnsiTheme="minorHAnsi" w:cstheme="minorBidi"/>
              <w:noProof/>
              <w:szCs w:val="22"/>
              <w:lang w:eastAsia="es-MX"/>
            </w:rPr>
          </w:pPr>
          <w:hyperlink w:anchor="_Toc201752935" w:history="1">
            <w:r w:rsidR="00824524" w:rsidRPr="00824524">
              <w:rPr>
                <w:rStyle w:val="Hipervnculo"/>
                <w:noProof/>
                <w:color w:val="auto"/>
              </w:rPr>
              <w:t>c) Admisión del Recurso de Revisión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_Toc201752935 \h </w:instrText>
            </w:r>
            <w:r w:rsidR="00824524" w:rsidRPr="00824524">
              <w:rPr>
                <w:noProof/>
                <w:webHidden/>
              </w:rPr>
            </w:r>
            <w:r w:rsidR="00824524" w:rsidRPr="00824524">
              <w:rPr>
                <w:noProof/>
                <w:webHidden/>
              </w:rPr>
              <w:fldChar w:fldCharType="separate"/>
            </w:r>
            <w:r w:rsidR="00B34B92">
              <w:rPr>
                <w:noProof/>
                <w:webHidden/>
              </w:rPr>
              <w:t>17</w:t>
            </w:r>
            <w:r w:rsidR="00824524" w:rsidRPr="00824524">
              <w:rPr>
                <w:noProof/>
                <w:webHidden/>
              </w:rPr>
              <w:fldChar w:fldCharType="end"/>
            </w:r>
          </w:hyperlink>
        </w:p>
        <w:p w14:paraId="0F72D318" w14:textId="5C89FE72" w:rsidR="00824524" w:rsidRPr="00824524" w:rsidRDefault="0018030A" w:rsidP="00824524">
          <w:pPr>
            <w:pStyle w:val="TDC3"/>
            <w:rPr>
              <w:rFonts w:asciiTheme="minorHAnsi" w:eastAsiaTheme="minorEastAsia" w:hAnsiTheme="minorHAnsi" w:cstheme="minorBidi"/>
              <w:noProof/>
              <w:szCs w:val="22"/>
              <w:lang w:eastAsia="es-MX"/>
            </w:rPr>
          </w:pPr>
          <w:hyperlink w:anchor="_Toc201752936" w:history="1">
            <w:r w:rsidR="00824524" w:rsidRPr="00824524">
              <w:rPr>
                <w:rStyle w:val="Hipervnculo"/>
                <w:noProof/>
                <w:color w:val="auto"/>
              </w:rPr>
              <w:t>d) Informe Justificado del Sujeto Obligado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_Toc201752936 \h </w:instrText>
            </w:r>
            <w:r w:rsidR="00824524" w:rsidRPr="00824524">
              <w:rPr>
                <w:noProof/>
                <w:webHidden/>
              </w:rPr>
            </w:r>
            <w:r w:rsidR="00824524" w:rsidRPr="00824524">
              <w:rPr>
                <w:noProof/>
                <w:webHidden/>
              </w:rPr>
              <w:fldChar w:fldCharType="separate"/>
            </w:r>
            <w:r w:rsidR="00B34B92">
              <w:rPr>
                <w:noProof/>
                <w:webHidden/>
              </w:rPr>
              <w:t>18</w:t>
            </w:r>
            <w:r w:rsidR="00824524" w:rsidRPr="00824524">
              <w:rPr>
                <w:noProof/>
                <w:webHidden/>
              </w:rPr>
              <w:fldChar w:fldCharType="end"/>
            </w:r>
          </w:hyperlink>
        </w:p>
        <w:p w14:paraId="4318FF2F" w14:textId="72CA3F36" w:rsidR="00824524" w:rsidRPr="00824524" w:rsidRDefault="0018030A" w:rsidP="00824524">
          <w:pPr>
            <w:pStyle w:val="TDC3"/>
            <w:rPr>
              <w:rFonts w:asciiTheme="minorHAnsi" w:eastAsiaTheme="minorEastAsia" w:hAnsiTheme="minorHAnsi" w:cstheme="minorBidi"/>
              <w:noProof/>
              <w:szCs w:val="22"/>
              <w:lang w:eastAsia="es-MX"/>
            </w:rPr>
          </w:pPr>
          <w:hyperlink w:anchor="_Toc201752937" w:history="1">
            <w:r w:rsidR="00824524" w:rsidRPr="00824524">
              <w:rPr>
                <w:rStyle w:val="Hipervnculo"/>
                <w:rFonts w:eastAsia="Calibri"/>
                <w:bCs/>
                <w:noProof/>
                <w:color w:val="auto"/>
                <w:lang w:eastAsia="en-US"/>
              </w:rPr>
              <w:t>e)</w:t>
            </w:r>
            <w:r w:rsidR="00824524" w:rsidRPr="00824524">
              <w:rPr>
                <w:rStyle w:val="Hipervnculo"/>
                <w:noProof/>
                <w:color w:val="auto"/>
              </w:rPr>
              <w:t xml:space="preserve"> </w:t>
            </w:r>
            <w:r w:rsidR="00824524" w:rsidRPr="00824524">
              <w:rPr>
                <w:rStyle w:val="Hipervnculo"/>
                <w:noProof/>
                <w:color w:val="auto"/>
                <w:lang w:val="es-ES"/>
              </w:rPr>
              <w:t>Manifestaciones de la Parte Recurrente</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_Toc201752937 \h </w:instrText>
            </w:r>
            <w:r w:rsidR="00824524" w:rsidRPr="00824524">
              <w:rPr>
                <w:noProof/>
                <w:webHidden/>
              </w:rPr>
            </w:r>
            <w:r w:rsidR="00824524" w:rsidRPr="00824524">
              <w:rPr>
                <w:noProof/>
                <w:webHidden/>
              </w:rPr>
              <w:fldChar w:fldCharType="separate"/>
            </w:r>
            <w:r w:rsidR="00B34B92">
              <w:rPr>
                <w:noProof/>
                <w:webHidden/>
              </w:rPr>
              <w:t>18</w:t>
            </w:r>
            <w:r w:rsidR="00824524" w:rsidRPr="00824524">
              <w:rPr>
                <w:noProof/>
                <w:webHidden/>
              </w:rPr>
              <w:fldChar w:fldCharType="end"/>
            </w:r>
          </w:hyperlink>
        </w:p>
        <w:p w14:paraId="31028225" w14:textId="047468B7" w:rsidR="00824524" w:rsidRPr="00824524" w:rsidRDefault="0018030A" w:rsidP="00824524">
          <w:pPr>
            <w:pStyle w:val="TDC3"/>
            <w:rPr>
              <w:rFonts w:asciiTheme="minorHAnsi" w:eastAsiaTheme="minorEastAsia" w:hAnsiTheme="minorHAnsi" w:cstheme="minorBidi"/>
              <w:noProof/>
              <w:szCs w:val="22"/>
              <w:lang w:eastAsia="es-MX"/>
            </w:rPr>
          </w:pPr>
          <w:hyperlink w:anchor="_Toc201752938" w:history="1">
            <w:r w:rsidR="00824524" w:rsidRPr="00824524">
              <w:rPr>
                <w:rStyle w:val="Hipervnculo"/>
                <w:rFonts w:eastAsia="Calibri"/>
                <w:noProof/>
                <w:color w:val="auto"/>
              </w:rPr>
              <w:t>f) Ampliación de plazo para resolver el Recurso de Revisión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_Toc201752938 \h </w:instrText>
            </w:r>
            <w:r w:rsidR="00824524" w:rsidRPr="00824524">
              <w:rPr>
                <w:noProof/>
                <w:webHidden/>
              </w:rPr>
            </w:r>
            <w:r w:rsidR="00824524" w:rsidRPr="00824524">
              <w:rPr>
                <w:noProof/>
                <w:webHidden/>
              </w:rPr>
              <w:fldChar w:fldCharType="separate"/>
            </w:r>
            <w:r w:rsidR="00B34B92">
              <w:rPr>
                <w:noProof/>
                <w:webHidden/>
              </w:rPr>
              <w:t>18</w:t>
            </w:r>
            <w:r w:rsidR="00824524" w:rsidRPr="00824524">
              <w:rPr>
                <w:noProof/>
                <w:webHidden/>
              </w:rPr>
              <w:fldChar w:fldCharType="end"/>
            </w:r>
          </w:hyperlink>
        </w:p>
        <w:p w14:paraId="484797A3" w14:textId="73CEE7B8" w:rsidR="00824524" w:rsidRPr="00824524" w:rsidRDefault="0018030A" w:rsidP="00824524">
          <w:pPr>
            <w:pStyle w:val="TDC3"/>
            <w:rPr>
              <w:rFonts w:asciiTheme="minorHAnsi" w:eastAsiaTheme="minorEastAsia" w:hAnsiTheme="minorHAnsi" w:cstheme="minorBidi"/>
              <w:noProof/>
              <w:szCs w:val="22"/>
              <w:lang w:eastAsia="es-MX"/>
            </w:rPr>
          </w:pPr>
          <w:hyperlink w:anchor="_Toc201752939" w:history="1">
            <w:r w:rsidR="00824524" w:rsidRPr="00824524">
              <w:rPr>
                <w:rStyle w:val="Hipervnculo"/>
                <w:noProof/>
                <w:color w:val="auto"/>
              </w:rPr>
              <w:t>g) Cierre de instrucción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_Toc201752939 \h </w:instrText>
            </w:r>
            <w:r w:rsidR="00824524" w:rsidRPr="00824524">
              <w:rPr>
                <w:noProof/>
                <w:webHidden/>
              </w:rPr>
            </w:r>
            <w:r w:rsidR="00824524" w:rsidRPr="00824524">
              <w:rPr>
                <w:noProof/>
                <w:webHidden/>
              </w:rPr>
              <w:fldChar w:fldCharType="separate"/>
            </w:r>
            <w:r w:rsidR="00B34B92">
              <w:rPr>
                <w:noProof/>
                <w:webHidden/>
              </w:rPr>
              <w:t>19</w:t>
            </w:r>
            <w:r w:rsidR="00824524" w:rsidRPr="00824524">
              <w:rPr>
                <w:noProof/>
                <w:webHidden/>
              </w:rPr>
              <w:fldChar w:fldCharType="end"/>
            </w:r>
          </w:hyperlink>
        </w:p>
        <w:p w14:paraId="7D912C04" w14:textId="0388A780" w:rsidR="00824524" w:rsidRPr="00824524" w:rsidRDefault="0018030A" w:rsidP="00824524">
          <w:pPr>
            <w:pStyle w:val="TDC1"/>
            <w:tabs>
              <w:tab w:val="right" w:leader="dot" w:pos="9034"/>
            </w:tabs>
            <w:rPr>
              <w:rFonts w:asciiTheme="minorHAnsi" w:eastAsiaTheme="minorEastAsia" w:hAnsiTheme="minorHAnsi" w:cstheme="minorBidi"/>
              <w:noProof/>
              <w:szCs w:val="22"/>
              <w:lang w:eastAsia="es-MX"/>
            </w:rPr>
          </w:pPr>
          <w:hyperlink w:anchor="_Toc201752940" w:history="1">
            <w:r w:rsidR="00824524" w:rsidRPr="00824524">
              <w:rPr>
                <w:rStyle w:val="Hipervnculo"/>
                <w:rFonts w:eastAsiaTheme="minorHAnsi"/>
                <w:noProof/>
                <w:color w:val="auto"/>
                <w:lang w:eastAsia="en-US"/>
              </w:rPr>
              <w:t>CONSIDERANDOS</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_Toc201752940 \h </w:instrText>
            </w:r>
            <w:r w:rsidR="00824524" w:rsidRPr="00824524">
              <w:rPr>
                <w:noProof/>
                <w:webHidden/>
              </w:rPr>
            </w:r>
            <w:r w:rsidR="00824524" w:rsidRPr="00824524">
              <w:rPr>
                <w:noProof/>
                <w:webHidden/>
              </w:rPr>
              <w:fldChar w:fldCharType="separate"/>
            </w:r>
            <w:r w:rsidR="00B34B92">
              <w:rPr>
                <w:noProof/>
                <w:webHidden/>
              </w:rPr>
              <w:t>19</w:t>
            </w:r>
            <w:r w:rsidR="00824524" w:rsidRPr="00824524">
              <w:rPr>
                <w:noProof/>
                <w:webHidden/>
              </w:rPr>
              <w:fldChar w:fldCharType="end"/>
            </w:r>
          </w:hyperlink>
        </w:p>
        <w:p w14:paraId="4552938F" w14:textId="72CECF7B" w:rsidR="00824524" w:rsidRPr="00824524" w:rsidRDefault="0018030A" w:rsidP="00824524">
          <w:pPr>
            <w:pStyle w:val="TDC2"/>
            <w:rPr>
              <w:rFonts w:asciiTheme="minorHAnsi" w:eastAsiaTheme="minorEastAsia" w:hAnsiTheme="minorHAnsi" w:cstheme="minorBidi"/>
              <w:noProof/>
              <w:szCs w:val="22"/>
              <w:lang w:eastAsia="es-MX"/>
            </w:rPr>
          </w:pPr>
          <w:hyperlink w:anchor="_Toc201752941" w:history="1">
            <w:r w:rsidR="00824524" w:rsidRPr="00824524">
              <w:rPr>
                <w:rStyle w:val="Hipervnculo"/>
                <w:rFonts w:eastAsia="Batang"/>
                <w:noProof/>
                <w:color w:val="auto"/>
              </w:rPr>
              <w:t>PRIMERO. Procedibilidad</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_Toc201752941 \h </w:instrText>
            </w:r>
            <w:r w:rsidR="00824524" w:rsidRPr="00824524">
              <w:rPr>
                <w:noProof/>
                <w:webHidden/>
              </w:rPr>
            </w:r>
            <w:r w:rsidR="00824524" w:rsidRPr="00824524">
              <w:rPr>
                <w:noProof/>
                <w:webHidden/>
              </w:rPr>
              <w:fldChar w:fldCharType="separate"/>
            </w:r>
            <w:r w:rsidR="00B34B92">
              <w:rPr>
                <w:noProof/>
                <w:webHidden/>
              </w:rPr>
              <w:t>19</w:t>
            </w:r>
            <w:r w:rsidR="00824524" w:rsidRPr="00824524">
              <w:rPr>
                <w:noProof/>
                <w:webHidden/>
              </w:rPr>
              <w:fldChar w:fldCharType="end"/>
            </w:r>
          </w:hyperlink>
        </w:p>
        <w:p w14:paraId="0BF3A367" w14:textId="64D0AB3F" w:rsidR="00824524" w:rsidRPr="00824524" w:rsidRDefault="0018030A" w:rsidP="00824524">
          <w:pPr>
            <w:pStyle w:val="TDC3"/>
            <w:rPr>
              <w:rFonts w:asciiTheme="minorHAnsi" w:eastAsiaTheme="minorEastAsia" w:hAnsiTheme="minorHAnsi" w:cstheme="minorBidi"/>
              <w:noProof/>
              <w:szCs w:val="22"/>
              <w:lang w:eastAsia="es-MX"/>
            </w:rPr>
          </w:pPr>
          <w:hyperlink w:anchor="_Toc201752942" w:history="1">
            <w:r w:rsidR="00824524" w:rsidRPr="00824524">
              <w:rPr>
                <w:rStyle w:val="Hipervnculo"/>
                <w:noProof/>
                <w:color w:val="auto"/>
              </w:rPr>
              <w:t>a) Competencia del Instituto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_Toc201752942 \h </w:instrText>
            </w:r>
            <w:r w:rsidR="00824524" w:rsidRPr="00824524">
              <w:rPr>
                <w:noProof/>
                <w:webHidden/>
              </w:rPr>
            </w:r>
            <w:r w:rsidR="00824524" w:rsidRPr="00824524">
              <w:rPr>
                <w:noProof/>
                <w:webHidden/>
              </w:rPr>
              <w:fldChar w:fldCharType="separate"/>
            </w:r>
            <w:r w:rsidR="00B34B92">
              <w:rPr>
                <w:noProof/>
                <w:webHidden/>
              </w:rPr>
              <w:t>19</w:t>
            </w:r>
            <w:r w:rsidR="00824524" w:rsidRPr="00824524">
              <w:rPr>
                <w:noProof/>
                <w:webHidden/>
              </w:rPr>
              <w:fldChar w:fldCharType="end"/>
            </w:r>
          </w:hyperlink>
        </w:p>
        <w:p w14:paraId="1CD060B7" w14:textId="0ED3F069" w:rsidR="00824524" w:rsidRPr="00824524" w:rsidRDefault="0018030A" w:rsidP="00824524">
          <w:pPr>
            <w:pStyle w:val="TDC3"/>
            <w:rPr>
              <w:rFonts w:asciiTheme="minorHAnsi" w:eastAsiaTheme="minorEastAsia" w:hAnsiTheme="minorHAnsi" w:cstheme="minorBidi"/>
              <w:noProof/>
              <w:szCs w:val="22"/>
              <w:lang w:eastAsia="es-MX"/>
            </w:rPr>
          </w:pPr>
          <w:hyperlink w:anchor="_Toc201752943" w:history="1">
            <w:r w:rsidR="00824524" w:rsidRPr="00824524">
              <w:rPr>
                <w:rStyle w:val="Hipervnculo"/>
                <w:noProof/>
                <w:color w:val="auto"/>
              </w:rPr>
              <w:t>b) Legitimidad de la parte recurrente</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_Toc201752943 \h </w:instrText>
            </w:r>
            <w:r w:rsidR="00824524" w:rsidRPr="00824524">
              <w:rPr>
                <w:noProof/>
                <w:webHidden/>
              </w:rPr>
            </w:r>
            <w:r w:rsidR="00824524" w:rsidRPr="00824524">
              <w:rPr>
                <w:noProof/>
                <w:webHidden/>
              </w:rPr>
              <w:fldChar w:fldCharType="separate"/>
            </w:r>
            <w:r w:rsidR="00B34B92">
              <w:rPr>
                <w:noProof/>
                <w:webHidden/>
              </w:rPr>
              <w:t>20</w:t>
            </w:r>
            <w:r w:rsidR="00824524" w:rsidRPr="00824524">
              <w:rPr>
                <w:noProof/>
                <w:webHidden/>
              </w:rPr>
              <w:fldChar w:fldCharType="end"/>
            </w:r>
          </w:hyperlink>
        </w:p>
        <w:p w14:paraId="011B0C19" w14:textId="585F75E2" w:rsidR="00824524" w:rsidRPr="00824524" w:rsidRDefault="0018030A" w:rsidP="00824524">
          <w:pPr>
            <w:pStyle w:val="TDC3"/>
            <w:rPr>
              <w:rFonts w:asciiTheme="minorHAnsi" w:eastAsiaTheme="minorEastAsia" w:hAnsiTheme="minorHAnsi" w:cstheme="minorBidi"/>
              <w:noProof/>
              <w:szCs w:val="22"/>
              <w:lang w:eastAsia="es-MX"/>
            </w:rPr>
          </w:pPr>
          <w:hyperlink w:anchor="_Toc201752944" w:history="1">
            <w:r w:rsidR="00824524" w:rsidRPr="00824524">
              <w:rPr>
                <w:rStyle w:val="Hipervnculo"/>
                <w:rFonts w:eastAsia="Calibri"/>
                <w:noProof/>
                <w:color w:val="auto"/>
                <w:lang w:eastAsia="es-ES_tradnl"/>
              </w:rPr>
              <w:t>c) Plazo para interponer el recurso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_Toc201752944 \h </w:instrText>
            </w:r>
            <w:r w:rsidR="00824524" w:rsidRPr="00824524">
              <w:rPr>
                <w:noProof/>
                <w:webHidden/>
              </w:rPr>
            </w:r>
            <w:r w:rsidR="00824524" w:rsidRPr="00824524">
              <w:rPr>
                <w:noProof/>
                <w:webHidden/>
              </w:rPr>
              <w:fldChar w:fldCharType="separate"/>
            </w:r>
            <w:r w:rsidR="00B34B92">
              <w:rPr>
                <w:noProof/>
                <w:webHidden/>
              </w:rPr>
              <w:t>20</w:t>
            </w:r>
            <w:r w:rsidR="00824524" w:rsidRPr="00824524">
              <w:rPr>
                <w:noProof/>
                <w:webHidden/>
              </w:rPr>
              <w:fldChar w:fldCharType="end"/>
            </w:r>
          </w:hyperlink>
        </w:p>
        <w:p w14:paraId="05ABD6BB" w14:textId="1298BC5D" w:rsidR="00824524" w:rsidRPr="00824524" w:rsidRDefault="0018030A" w:rsidP="00824524">
          <w:pPr>
            <w:pStyle w:val="TDC3"/>
            <w:rPr>
              <w:rFonts w:asciiTheme="minorHAnsi" w:eastAsiaTheme="minorEastAsia" w:hAnsiTheme="minorHAnsi" w:cstheme="minorBidi"/>
              <w:noProof/>
              <w:szCs w:val="22"/>
              <w:lang w:eastAsia="es-MX"/>
            </w:rPr>
          </w:pPr>
          <w:hyperlink w:anchor="_Toc201752945" w:history="1">
            <w:r w:rsidR="00824524" w:rsidRPr="00824524">
              <w:rPr>
                <w:rStyle w:val="Hipervnculo"/>
                <w:rFonts w:eastAsia="Calibri"/>
                <w:noProof/>
                <w:color w:val="auto"/>
                <w:lang w:eastAsia="es-ES_tradnl"/>
              </w:rPr>
              <w:t>d) Causal de Procedencia</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_Toc201752945 \h </w:instrText>
            </w:r>
            <w:r w:rsidR="00824524" w:rsidRPr="00824524">
              <w:rPr>
                <w:noProof/>
                <w:webHidden/>
              </w:rPr>
            </w:r>
            <w:r w:rsidR="00824524" w:rsidRPr="00824524">
              <w:rPr>
                <w:noProof/>
                <w:webHidden/>
              </w:rPr>
              <w:fldChar w:fldCharType="separate"/>
            </w:r>
            <w:r w:rsidR="00B34B92">
              <w:rPr>
                <w:noProof/>
                <w:webHidden/>
              </w:rPr>
              <w:t>20</w:t>
            </w:r>
            <w:r w:rsidR="00824524" w:rsidRPr="00824524">
              <w:rPr>
                <w:noProof/>
                <w:webHidden/>
              </w:rPr>
              <w:fldChar w:fldCharType="end"/>
            </w:r>
          </w:hyperlink>
        </w:p>
        <w:p w14:paraId="2C596787" w14:textId="0879F158" w:rsidR="00824524" w:rsidRPr="00824524" w:rsidRDefault="0018030A" w:rsidP="00824524">
          <w:pPr>
            <w:pStyle w:val="TDC3"/>
            <w:rPr>
              <w:rFonts w:asciiTheme="minorHAnsi" w:eastAsiaTheme="minorEastAsia" w:hAnsiTheme="minorHAnsi" w:cstheme="minorBidi"/>
              <w:noProof/>
              <w:szCs w:val="22"/>
              <w:lang w:eastAsia="es-MX"/>
            </w:rPr>
          </w:pPr>
          <w:hyperlink w:anchor="_Toc201752946" w:history="1">
            <w:r w:rsidR="00824524" w:rsidRPr="00824524">
              <w:rPr>
                <w:rStyle w:val="Hipervnculo"/>
                <w:noProof/>
                <w:color w:val="auto"/>
              </w:rPr>
              <w:t>e) Requisitos formales para la interposición del recurso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_Toc201752946 \h </w:instrText>
            </w:r>
            <w:r w:rsidR="00824524" w:rsidRPr="00824524">
              <w:rPr>
                <w:noProof/>
                <w:webHidden/>
              </w:rPr>
            </w:r>
            <w:r w:rsidR="00824524" w:rsidRPr="00824524">
              <w:rPr>
                <w:noProof/>
                <w:webHidden/>
              </w:rPr>
              <w:fldChar w:fldCharType="separate"/>
            </w:r>
            <w:r w:rsidR="00B34B92">
              <w:rPr>
                <w:noProof/>
                <w:webHidden/>
              </w:rPr>
              <w:t>20</w:t>
            </w:r>
            <w:r w:rsidR="00824524" w:rsidRPr="00824524">
              <w:rPr>
                <w:noProof/>
                <w:webHidden/>
              </w:rPr>
              <w:fldChar w:fldCharType="end"/>
            </w:r>
          </w:hyperlink>
        </w:p>
        <w:p w14:paraId="7CE56FBA" w14:textId="486F9C42" w:rsidR="00824524" w:rsidRPr="00824524" w:rsidRDefault="0018030A" w:rsidP="00824524">
          <w:pPr>
            <w:pStyle w:val="TDC2"/>
            <w:rPr>
              <w:rFonts w:asciiTheme="minorHAnsi" w:eastAsiaTheme="minorEastAsia" w:hAnsiTheme="minorHAnsi" w:cstheme="minorBidi"/>
              <w:noProof/>
              <w:szCs w:val="22"/>
              <w:lang w:eastAsia="es-MX"/>
            </w:rPr>
          </w:pPr>
          <w:hyperlink w:anchor="_Toc201752947" w:history="1">
            <w:r w:rsidR="00824524" w:rsidRPr="00824524">
              <w:rPr>
                <w:rStyle w:val="Hipervnculo"/>
                <w:noProof/>
                <w:color w:val="auto"/>
              </w:rPr>
              <w:t>SEGUNDO. Estudio de Fondo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_Toc201752947 \h </w:instrText>
            </w:r>
            <w:r w:rsidR="00824524" w:rsidRPr="00824524">
              <w:rPr>
                <w:noProof/>
                <w:webHidden/>
              </w:rPr>
            </w:r>
            <w:r w:rsidR="00824524" w:rsidRPr="00824524">
              <w:rPr>
                <w:noProof/>
                <w:webHidden/>
              </w:rPr>
              <w:fldChar w:fldCharType="separate"/>
            </w:r>
            <w:r w:rsidR="00B34B92">
              <w:rPr>
                <w:noProof/>
                <w:webHidden/>
              </w:rPr>
              <w:t>22</w:t>
            </w:r>
            <w:r w:rsidR="00824524" w:rsidRPr="00824524">
              <w:rPr>
                <w:noProof/>
                <w:webHidden/>
              </w:rPr>
              <w:fldChar w:fldCharType="end"/>
            </w:r>
          </w:hyperlink>
        </w:p>
        <w:p w14:paraId="08FC30A4" w14:textId="7DEDF5B6" w:rsidR="00824524" w:rsidRPr="00824524" w:rsidRDefault="0018030A" w:rsidP="00824524">
          <w:pPr>
            <w:pStyle w:val="TDC3"/>
            <w:rPr>
              <w:rFonts w:asciiTheme="minorHAnsi" w:eastAsiaTheme="minorEastAsia" w:hAnsiTheme="minorHAnsi" w:cstheme="minorBidi"/>
              <w:noProof/>
              <w:szCs w:val="22"/>
              <w:lang w:eastAsia="es-MX"/>
            </w:rPr>
          </w:pPr>
          <w:hyperlink w:anchor="_Toc201752948" w:history="1">
            <w:r w:rsidR="00824524" w:rsidRPr="00824524">
              <w:rPr>
                <w:rStyle w:val="Hipervnculo"/>
                <w:noProof/>
                <w:color w:val="auto"/>
              </w:rPr>
              <w:t>a) Mandato de transparencia y responsabilidad del Sujeto Obligado</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_Toc201752948 \h </w:instrText>
            </w:r>
            <w:r w:rsidR="00824524" w:rsidRPr="00824524">
              <w:rPr>
                <w:noProof/>
                <w:webHidden/>
              </w:rPr>
            </w:r>
            <w:r w:rsidR="00824524" w:rsidRPr="00824524">
              <w:rPr>
                <w:noProof/>
                <w:webHidden/>
              </w:rPr>
              <w:fldChar w:fldCharType="separate"/>
            </w:r>
            <w:r w:rsidR="00B34B92">
              <w:rPr>
                <w:noProof/>
                <w:webHidden/>
              </w:rPr>
              <w:t>22</w:t>
            </w:r>
            <w:r w:rsidR="00824524" w:rsidRPr="00824524">
              <w:rPr>
                <w:noProof/>
                <w:webHidden/>
              </w:rPr>
              <w:fldChar w:fldCharType="end"/>
            </w:r>
          </w:hyperlink>
        </w:p>
        <w:p w14:paraId="4DE2BB66" w14:textId="4D95525C" w:rsidR="00824524" w:rsidRPr="00824524" w:rsidRDefault="0018030A" w:rsidP="00824524">
          <w:pPr>
            <w:pStyle w:val="TDC3"/>
            <w:rPr>
              <w:rFonts w:asciiTheme="minorHAnsi" w:eastAsiaTheme="minorEastAsia" w:hAnsiTheme="minorHAnsi" w:cstheme="minorBidi"/>
              <w:noProof/>
              <w:szCs w:val="22"/>
              <w:lang w:eastAsia="es-MX"/>
            </w:rPr>
          </w:pPr>
          <w:hyperlink w:anchor="_Toc201752949" w:history="1">
            <w:r w:rsidR="00824524" w:rsidRPr="00824524">
              <w:rPr>
                <w:rStyle w:val="Hipervnculo"/>
                <w:rFonts w:eastAsia="Calibri"/>
                <w:noProof/>
                <w:color w:val="auto"/>
                <w:lang w:eastAsia="es-ES_tradnl"/>
              </w:rPr>
              <w:t>b) Controversia a resolver</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_Toc201752949 \h </w:instrText>
            </w:r>
            <w:r w:rsidR="00824524" w:rsidRPr="00824524">
              <w:rPr>
                <w:noProof/>
                <w:webHidden/>
              </w:rPr>
            </w:r>
            <w:r w:rsidR="00824524" w:rsidRPr="00824524">
              <w:rPr>
                <w:noProof/>
                <w:webHidden/>
              </w:rPr>
              <w:fldChar w:fldCharType="separate"/>
            </w:r>
            <w:r w:rsidR="00B34B92">
              <w:rPr>
                <w:noProof/>
                <w:webHidden/>
              </w:rPr>
              <w:t>25</w:t>
            </w:r>
            <w:r w:rsidR="00824524" w:rsidRPr="00824524">
              <w:rPr>
                <w:noProof/>
                <w:webHidden/>
              </w:rPr>
              <w:fldChar w:fldCharType="end"/>
            </w:r>
          </w:hyperlink>
        </w:p>
        <w:p w14:paraId="0E3C1E43" w14:textId="401BF9B9" w:rsidR="00824524" w:rsidRPr="00824524" w:rsidRDefault="0018030A" w:rsidP="00824524">
          <w:pPr>
            <w:pStyle w:val="TDC3"/>
            <w:rPr>
              <w:rFonts w:asciiTheme="minorHAnsi" w:eastAsiaTheme="minorEastAsia" w:hAnsiTheme="minorHAnsi" w:cstheme="minorBidi"/>
              <w:noProof/>
              <w:szCs w:val="22"/>
              <w:lang w:eastAsia="es-MX"/>
            </w:rPr>
          </w:pPr>
          <w:hyperlink w:anchor="_Toc201752950" w:history="1">
            <w:r w:rsidR="00824524" w:rsidRPr="00824524">
              <w:rPr>
                <w:rStyle w:val="Hipervnculo"/>
                <w:noProof/>
                <w:color w:val="auto"/>
              </w:rPr>
              <w:t>c) Estudio de la controversia</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_Toc201752950 \h </w:instrText>
            </w:r>
            <w:r w:rsidR="00824524" w:rsidRPr="00824524">
              <w:rPr>
                <w:noProof/>
                <w:webHidden/>
              </w:rPr>
            </w:r>
            <w:r w:rsidR="00824524" w:rsidRPr="00824524">
              <w:rPr>
                <w:noProof/>
                <w:webHidden/>
              </w:rPr>
              <w:fldChar w:fldCharType="separate"/>
            </w:r>
            <w:r w:rsidR="00B34B92">
              <w:rPr>
                <w:noProof/>
                <w:webHidden/>
              </w:rPr>
              <w:t>26</w:t>
            </w:r>
            <w:r w:rsidR="00824524" w:rsidRPr="00824524">
              <w:rPr>
                <w:noProof/>
                <w:webHidden/>
              </w:rPr>
              <w:fldChar w:fldCharType="end"/>
            </w:r>
          </w:hyperlink>
        </w:p>
        <w:p w14:paraId="33619A87" w14:textId="4446B090" w:rsidR="00824524" w:rsidRPr="00824524" w:rsidRDefault="0018030A" w:rsidP="00824524">
          <w:pPr>
            <w:pStyle w:val="TDC3"/>
            <w:rPr>
              <w:rFonts w:asciiTheme="minorHAnsi" w:eastAsiaTheme="minorEastAsia" w:hAnsiTheme="minorHAnsi" w:cstheme="minorBidi"/>
              <w:noProof/>
              <w:szCs w:val="22"/>
              <w:lang w:eastAsia="es-MX"/>
            </w:rPr>
          </w:pPr>
          <w:hyperlink w:anchor="_Toc201752951" w:history="1">
            <w:r w:rsidR="00824524" w:rsidRPr="00824524">
              <w:rPr>
                <w:rStyle w:val="Hipervnculo"/>
                <w:noProof/>
                <w:color w:val="auto"/>
              </w:rPr>
              <w:t>d) Versión pública</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_Toc201752951 \h </w:instrText>
            </w:r>
            <w:r w:rsidR="00824524" w:rsidRPr="00824524">
              <w:rPr>
                <w:noProof/>
                <w:webHidden/>
              </w:rPr>
            </w:r>
            <w:r w:rsidR="00824524" w:rsidRPr="00824524">
              <w:rPr>
                <w:noProof/>
                <w:webHidden/>
              </w:rPr>
              <w:fldChar w:fldCharType="separate"/>
            </w:r>
            <w:r w:rsidR="00B34B92">
              <w:rPr>
                <w:noProof/>
                <w:webHidden/>
              </w:rPr>
              <w:t>73</w:t>
            </w:r>
            <w:r w:rsidR="00824524" w:rsidRPr="00824524">
              <w:rPr>
                <w:noProof/>
                <w:webHidden/>
              </w:rPr>
              <w:fldChar w:fldCharType="end"/>
            </w:r>
          </w:hyperlink>
        </w:p>
        <w:p w14:paraId="4271EAA2" w14:textId="2F3EC57F" w:rsidR="00824524" w:rsidRPr="00824524" w:rsidRDefault="0018030A" w:rsidP="00824524">
          <w:pPr>
            <w:pStyle w:val="TDC3"/>
            <w:rPr>
              <w:rFonts w:asciiTheme="minorHAnsi" w:eastAsiaTheme="minorEastAsia" w:hAnsiTheme="minorHAnsi" w:cstheme="minorBidi"/>
              <w:noProof/>
              <w:szCs w:val="22"/>
              <w:lang w:eastAsia="es-MX"/>
            </w:rPr>
          </w:pPr>
          <w:hyperlink w:anchor="_Toc201752952" w:history="1">
            <w:r w:rsidR="00824524" w:rsidRPr="00824524">
              <w:rPr>
                <w:rStyle w:val="Hipervnculo"/>
                <w:rFonts w:eastAsia="Calibri"/>
                <w:noProof/>
                <w:color w:val="auto"/>
              </w:rPr>
              <w:t xml:space="preserve">e) </w:t>
            </w:r>
            <w:r w:rsidR="00824524" w:rsidRPr="00824524">
              <w:rPr>
                <w:rStyle w:val="Hipervnculo"/>
                <w:noProof/>
                <w:color w:val="auto"/>
              </w:rPr>
              <w:t>Conclusión</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_Toc201752952 \h </w:instrText>
            </w:r>
            <w:r w:rsidR="00824524" w:rsidRPr="00824524">
              <w:rPr>
                <w:noProof/>
                <w:webHidden/>
              </w:rPr>
            </w:r>
            <w:r w:rsidR="00824524" w:rsidRPr="00824524">
              <w:rPr>
                <w:noProof/>
                <w:webHidden/>
              </w:rPr>
              <w:fldChar w:fldCharType="separate"/>
            </w:r>
            <w:r w:rsidR="00B34B92">
              <w:rPr>
                <w:noProof/>
                <w:webHidden/>
              </w:rPr>
              <w:t>79</w:t>
            </w:r>
            <w:r w:rsidR="00824524" w:rsidRPr="00824524">
              <w:rPr>
                <w:noProof/>
                <w:webHidden/>
              </w:rPr>
              <w:fldChar w:fldCharType="end"/>
            </w:r>
          </w:hyperlink>
        </w:p>
        <w:p w14:paraId="27432E88" w14:textId="186B9A96" w:rsidR="00824524" w:rsidRPr="00824524" w:rsidRDefault="0018030A" w:rsidP="00824524">
          <w:pPr>
            <w:pStyle w:val="TDC1"/>
            <w:tabs>
              <w:tab w:val="right" w:leader="dot" w:pos="9034"/>
            </w:tabs>
            <w:rPr>
              <w:rFonts w:asciiTheme="minorHAnsi" w:eastAsiaTheme="minorEastAsia" w:hAnsiTheme="minorHAnsi" w:cstheme="minorBidi"/>
              <w:noProof/>
              <w:szCs w:val="22"/>
              <w:lang w:eastAsia="es-MX"/>
            </w:rPr>
          </w:pPr>
          <w:hyperlink w:anchor="_Toc201752953" w:history="1">
            <w:r w:rsidR="00824524" w:rsidRPr="00824524">
              <w:rPr>
                <w:rStyle w:val="Hipervnculo"/>
                <w:noProof/>
                <w:color w:val="auto"/>
              </w:rPr>
              <w:t>RESUELVE</w:t>
            </w:r>
            <w:r w:rsidR="00824524" w:rsidRPr="00824524">
              <w:rPr>
                <w:noProof/>
                <w:webHidden/>
              </w:rPr>
              <w:tab/>
            </w:r>
            <w:r w:rsidR="00824524" w:rsidRPr="00824524">
              <w:rPr>
                <w:noProof/>
                <w:webHidden/>
              </w:rPr>
              <w:fldChar w:fldCharType="begin"/>
            </w:r>
            <w:r w:rsidR="00824524" w:rsidRPr="00824524">
              <w:rPr>
                <w:noProof/>
                <w:webHidden/>
              </w:rPr>
              <w:instrText xml:space="preserve"> PAGEREF _Toc201752953 \h </w:instrText>
            </w:r>
            <w:r w:rsidR="00824524" w:rsidRPr="00824524">
              <w:rPr>
                <w:noProof/>
                <w:webHidden/>
              </w:rPr>
            </w:r>
            <w:r w:rsidR="00824524" w:rsidRPr="00824524">
              <w:rPr>
                <w:noProof/>
                <w:webHidden/>
              </w:rPr>
              <w:fldChar w:fldCharType="separate"/>
            </w:r>
            <w:r w:rsidR="00B34B92">
              <w:rPr>
                <w:noProof/>
                <w:webHidden/>
              </w:rPr>
              <w:t>80</w:t>
            </w:r>
            <w:r w:rsidR="00824524" w:rsidRPr="00824524">
              <w:rPr>
                <w:noProof/>
                <w:webHidden/>
              </w:rPr>
              <w:fldChar w:fldCharType="end"/>
            </w:r>
          </w:hyperlink>
        </w:p>
        <w:p w14:paraId="0C82FD7A" w14:textId="56536608" w:rsidR="009B2945" w:rsidRPr="00824524" w:rsidRDefault="00AE3DA7" w:rsidP="00824524">
          <w:pPr>
            <w:spacing w:line="240" w:lineRule="auto"/>
            <w:rPr>
              <w:b/>
              <w:bCs/>
              <w:lang w:val="es-ES"/>
            </w:rPr>
          </w:pPr>
          <w:r w:rsidRPr="00824524">
            <w:rPr>
              <w:b/>
              <w:bCs/>
              <w:sz w:val="16"/>
              <w:szCs w:val="16"/>
              <w:lang w:val="es-ES"/>
            </w:rPr>
            <w:fldChar w:fldCharType="end"/>
          </w:r>
        </w:p>
      </w:sdtContent>
    </w:sdt>
    <w:p w14:paraId="603A07E2" w14:textId="77777777" w:rsidR="00646436" w:rsidRPr="00824524" w:rsidRDefault="00646436" w:rsidP="00824524">
      <w:pPr>
        <w:rPr>
          <w:rFonts w:cs="Tahoma"/>
          <w:szCs w:val="22"/>
        </w:rPr>
        <w:sectPr w:rsidR="00646436" w:rsidRPr="00824524" w:rsidSect="00EE2AF2">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7FEE74D8" w:rsidR="00775BFC" w:rsidRPr="00824524" w:rsidRDefault="00775BFC" w:rsidP="00824524">
      <w:r w:rsidRPr="00824524">
        <w:lastRenderedPageBreak/>
        <w:t>Resolución del Pleno del Instituto de Transparencia, Acceso a la Información Pública y Protección de Datos Personales del Estado de México y Municipios, con domicilio en Metepec, Estado de México, de</w:t>
      </w:r>
      <w:r w:rsidR="00022E84" w:rsidRPr="00824524">
        <w:t>l</w:t>
      </w:r>
      <w:r w:rsidRPr="00824524">
        <w:t xml:space="preserve"> </w:t>
      </w:r>
      <w:r w:rsidR="0071467D" w:rsidRPr="00824524">
        <w:rPr>
          <w:b/>
        </w:rPr>
        <w:t xml:space="preserve">veinticinco </w:t>
      </w:r>
      <w:r w:rsidRPr="00824524">
        <w:rPr>
          <w:b/>
        </w:rPr>
        <w:t xml:space="preserve">de </w:t>
      </w:r>
      <w:r w:rsidR="0071467D" w:rsidRPr="00824524">
        <w:rPr>
          <w:b/>
        </w:rPr>
        <w:t xml:space="preserve">junio </w:t>
      </w:r>
      <w:r w:rsidRPr="00824524">
        <w:rPr>
          <w:b/>
        </w:rPr>
        <w:t xml:space="preserve">de dos mil </w:t>
      </w:r>
      <w:r w:rsidR="00FE368B" w:rsidRPr="00824524">
        <w:rPr>
          <w:b/>
        </w:rPr>
        <w:t>veinticinco</w:t>
      </w:r>
      <w:r w:rsidRPr="00824524">
        <w:rPr>
          <w:b/>
        </w:rPr>
        <w:t>.</w:t>
      </w:r>
    </w:p>
    <w:p w14:paraId="0AF3AAC4" w14:textId="77777777" w:rsidR="00775BFC" w:rsidRPr="00824524" w:rsidRDefault="00775BFC" w:rsidP="00824524"/>
    <w:p w14:paraId="40EAE038" w14:textId="0B117151" w:rsidR="00775BFC" w:rsidRPr="00824524" w:rsidRDefault="00775BFC" w:rsidP="00824524">
      <w:r w:rsidRPr="00824524">
        <w:rPr>
          <w:b/>
        </w:rPr>
        <w:t xml:space="preserve">VISTO </w:t>
      </w:r>
      <w:r w:rsidRPr="00824524">
        <w:t xml:space="preserve">el expediente formado con motivo del Recurso de Revisión </w:t>
      </w:r>
      <w:r w:rsidR="00022E84" w:rsidRPr="00824524">
        <w:rPr>
          <w:rFonts w:eastAsia="Calibri"/>
          <w:b/>
          <w:lang w:eastAsia="en-US"/>
        </w:rPr>
        <w:t>02482/</w:t>
      </w:r>
      <w:r w:rsidRPr="00824524">
        <w:rPr>
          <w:rFonts w:eastAsia="Calibri"/>
          <w:b/>
          <w:lang w:eastAsia="en-US"/>
        </w:rPr>
        <w:t>INFOEM/IP/RR/</w:t>
      </w:r>
      <w:r w:rsidR="00022E84" w:rsidRPr="00824524">
        <w:rPr>
          <w:rFonts w:eastAsia="Calibri"/>
          <w:b/>
          <w:lang w:eastAsia="en-US"/>
        </w:rPr>
        <w:t>2025</w:t>
      </w:r>
      <w:r w:rsidRPr="00824524">
        <w:rPr>
          <w:rFonts w:eastAsia="Calibri"/>
          <w:lang w:eastAsia="en-US"/>
        </w:rPr>
        <w:t xml:space="preserve"> </w:t>
      </w:r>
      <w:r w:rsidRPr="00824524">
        <w:t xml:space="preserve">interpuesto por </w:t>
      </w:r>
      <w:r w:rsidR="00074FE8">
        <w:rPr>
          <w:b/>
          <w:bCs/>
        </w:rPr>
        <w:t>XXXXXXXXXXXXX XXXXXXXX XXXXXXX</w:t>
      </w:r>
      <w:r w:rsidR="00022E84" w:rsidRPr="00824524">
        <w:rPr>
          <w:b/>
          <w:bCs/>
        </w:rPr>
        <w:t>,</w:t>
      </w:r>
      <w:r w:rsidRPr="00824524">
        <w:t xml:space="preserve"> a quien en lo subsecuente se le denominará </w:t>
      </w:r>
      <w:r w:rsidRPr="00824524">
        <w:rPr>
          <w:b/>
          <w:bCs/>
        </w:rPr>
        <w:t>LA PARTE RECURRENTE</w:t>
      </w:r>
      <w:r w:rsidRPr="00824524">
        <w:t>, en contra de la respuesta emitida por</w:t>
      </w:r>
      <w:r w:rsidR="00022E84" w:rsidRPr="00824524">
        <w:t xml:space="preserve"> el</w:t>
      </w:r>
      <w:r w:rsidRPr="00824524">
        <w:t xml:space="preserve"> </w:t>
      </w:r>
      <w:r w:rsidR="00022E84" w:rsidRPr="00824524">
        <w:rPr>
          <w:b/>
          <w:bCs/>
        </w:rPr>
        <w:t>Sistema Municipal Para el Desarrollo Integral de la Familia de Naucalpan de Juárez</w:t>
      </w:r>
      <w:r w:rsidRPr="00824524">
        <w:t xml:space="preserve">, en adelante </w:t>
      </w:r>
      <w:r w:rsidRPr="00824524">
        <w:rPr>
          <w:b/>
          <w:bCs/>
        </w:rPr>
        <w:t>EL SUJETO OBLIGADO</w:t>
      </w:r>
      <w:r w:rsidRPr="00824524">
        <w:rPr>
          <w:rFonts w:eastAsia="Calibri"/>
          <w:lang w:eastAsia="en-US"/>
        </w:rPr>
        <w:t xml:space="preserve">, </w:t>
      </w:r>
      <w:r w:rsidRPr="00824524">
        <w:t>se emite la presente Resolución con base en los Antecedentes y Considerandos que se exponen a continuación:</w:t>
      </w:r>
    </w:p>
    <w:p w14:paraId="2116968C" w14:textId="77777777" w:rsidR="00775BFC" w:rsidRPr="00824524" w:rsidRDefault="00775BFC" w:rsidP="00824524"/>
    <w:p w14:paraId="5A444FB6" w14:textId="639D3567" w:rsidR="00664420" w:rsidRPr="00824524" w:rsidRDefault="00664420" w:rsidP="00824524">
      <w:pPr>
        <w:pStyle w:val="Ttulo1"/>
      </w:pPr>
      <w:bookmarkStart w:id="2" w:name="_Toc201752926"/>
      <w:r w:rsidRPr="00824524">
        <w:t>ANTECEDENTES</w:t>
      </w:r>
      <w:bookmarkEnd w:id="2"/>
    </w:p>
    <w:p w14:paraId="5CB5034E" w14:textId="77777777" w:rsidR="00AC2DB8" w:rsidRPr="00824524" w:rsidRDefault="00AC2DB8" w:rsidP="00824524"/>
    <w:p w14:paraId="09B2D38F" w14:textId="6E49D146" w:rsidR="00664420" w:rsidRPr="00824524" w:rsidRDefault="00E37A3F" w:rsidP="00824524">
      <w:pPr>
        <w:pStyle w:val="Ttulo2"/>
      </w:pPr>
      <w:bookmarkStart w:id="3" w:name="_Toc201752927"/>
      <w:r w:rsidRPr="00824524">
        <w:t>DE LA SOLICITUD DE INFORMACIÓN</w:t>
      </w:r>
      <w:bookmarkEnd w:id="3"/>
    </w:p>
    <w:p w14:paraId="7B7535DF" w14:textId="77777777" w:rsidR="00E37A3F" w:rsidRPr="00824524" w:rsidRDefault="00E37A3F" w:rsidP="00824524"/>
    <w:p w14:paraId="2C6AD1A5" w14:textId="0405B3CD" w:rsidR="00664420" w:rsidRPr="00824524" w:rsidRDefault="00E37A3F" w:rsidP="00824524">
      <w:pPr>
        <w:pStyle w:val="Ttulo3"/>
      </w:pPr>
      <w:bookmarkStart w:id="4" w:name="_Toc201752928"/>
      <w:r w:rsidRPr="00824524">
        <w:t xml:space="preserve">a) </w:t>
      </w:r>
      <w:r w:rsidR="006B10B0" w:rsidRPr="00824524">
        <w:t>S</w:t>
      </w:r>
      <w:r w:rsidR="00664420" w:rsidRPr="00824524">
        <w:t xml:space="preserve">olicitud de </w:t>
      </w:r>
      <w:r w:rsidR="006B10B0" w:rsidRPr="00824524">
        <w:t>i</w:t>
      </w:r>
      <w:r w:rsidR="00664420" w:rsidRPr="00824524">
        <w:t>nformación</w:t>
      </w:r>
      <w:bookmarkEnd w:id="4"/>
    </w:p>
    <w:p w14:paraId="06DCD29D" w14:textId="21A1C4E2" w:rsidR="009A2D78" w:rsidRPr="00824524" w:rsidRDefault="006B10B0" w:rsidP="00824524">
      <w:pPr>
        <w:pStyle w:val="Prrafodelista"/>
        <w:tabs>
          <w:tab w:val="left" w:pos="0"/>
        </w:tabs>
        <w:ind w:left="0"/>
        <w:contextualSpacing w:val="0"/>
        <w:rPr>
          <w:rFonts w:cs="Tahoma"/>
        </w:rPr>
      </w:pPr>
      <w:r w:rsidRPr="00824524">
        <w:rPr>
          <w:rFonts w:cs="Tahoma"/>
        </w:rPr>
        <w:t>El</w:t>
      </w:r>
      <w:r w:rsidR="00664420" w:rsidRPr="00824524">
        <w:rPr>
          <w:rFonts w:cs="Tahoma"/>
        </w:rPr>
        <w:t xml:space="preserve"> </w:t>
      </w:r>
      <w:r w:rsidR="00022E84" w:rsidRPr="00824524">
        <w:rPr>
          <w:rFonts w:cs="Tahoma"/>
          <w:b/>
          <w:bCs/>
        </w:rPr>
        <w:t>veintinueve</w:t>
      </w:r>
      <w:r w:rsidR="00664420" w:rsidRPr="00824524">
        <w:rPr>
          <w:rFonts w:cs="Tahoma"/>
          <w:b/>
          <w:bCs/>
        </w:rPr>
        <w:t xml:space="preserve"> de </w:t>
      </w:r>
      <w:r w:rsidR="00022E84" w:rsidRPr="00824524">
        <w:rPr>
          <w:rFonts w:cs="Tahoma"/>
          <w:b/>
          <w:bCs/>
        </w:rPr>
        <w:t xml:space="preserve">enero </w:t>
      </w:r>
      <w:r w:rsidR="00664420" w:rsidRPr="00824524">
        <w:rPr>
          <w:rFonts w:cs="Tahoma"/>
          <w:b/>
          <w:bCs/>
        </w:rPr>
        <w:t xml:space="preserve">de dos mil </w:t>
      </w:r>
      <w:r w:rsidR="00FE368B" w:rsidRPr="00824524">
        <w:rPr>
          <w:rFonts w:cs="Tahoma"/>
          <w:b/>
          <w:bCs/>
        </w:rPr>
        <w:t>veinticinco</w:t>
      </w:r>
      <w:r w:rsidR="00664420" w:rsidRPr="00824524">
        <w:rPr>
          <w:rFonts w:cs="Tahoma"/>
        </w:rPr>
        <w:t xml:space="preserve">, </w:t>
      </w:r>
      <w:r w:rsidRPr="00824524">
        <w:rPr>
          <w:b/>
          <w:bCs/>
        </w:rPr>
        <w:t>LA PARTE RECURRENTE</w:t>
      </w:r>
      <w:r w:rsidR="00664420" w:rsidRPr="00824524">
        <w:rPr>
          <w:rFonts w:cs="Tahoma"/>
        </w:rPr>
        <w:t xml:space="preserve"> presentó una solicitud de acceso a la información pública </w:t>
      </w:r>
      <w:r w:rsidR="001F3515" w:rsidRPr="00824524">
        <w:rPr>
          <w:rFonts w:cs="Tahoma"/>
        </w:rPr>
        <w:t xml:space="preserve">ante el </w:t>
      </w:r>
      <w:r w:rsidR="001F3515" w:rsidRPr="00824524">
        <w:rPr>
          <w:rFonts w:cs="Tahoma"/>
          <w:b/>
          <w:bCs/>
        </w:rPr>
        <w:t>SUJETO OBLIGADO</w:t>
      </w:r>
      <w:r w:rsidR="001F3515" w:rsidRPr="00824524">
        <w:rPr>
          <w:rFonts w:cs="Tahoma"/>
        </w:rPr>
        <w:t xml:space="preserve">, </w:t>
      </w:r>
      <w:r w:rsidR="00664420" w:rsidRPr="00824524">
        <w:rPr>
          <w:rFonts w:cs="Tahoma"/>
        </w:rPr>
        <w:t xml:space="preserve">a través del </w:t>
      </w:r>
      <w:r w:rsidRPr="00824524">
        <w:rPr>
          <w:rFonts w:cs="Tahoma"/>
        </w:rPr>
        <w:t>Sistema de Acceso a la Información Mexiquense</w:t>
      </w:r>
      <w:r w:rsidR="009A2D78" w:rsidRPr="00824524">
        <w:rPr>
          <w:rFonts w:cs="Tahoma"/>
        </w:rPr>
        <w:t xml:space="preserve"> (</w:t>
      </w:r>
      <w:r w:rsidRPr="00824524">
        <w:rPr>
          <w:rFonts w:cs="Tahoma"/>
        </w:rPr>
        <w:t>SAIMEX</w:t>
      </w:r>
      <w:r w:rsidR="009A2D78" w:rsidRPr="00824524">
        <w:rPr>
          <w:rFonts w:cs="Tahoma"/>
        </w:rPr>
        <w:t>). Dicha solicitud quedó</w:t>
      </w:r>
      <w:r w:rsidRPr="00824524">
        <w:rPr>
          <w:rFonts w:cs="Tahoma"/>
        </w:rPr>
        <w:t xml:space="preserve"> registrada c</w:t>
      </w:r>
      <w:r w:rsidR="00664420" w:rsidRPr="00824524">
        <w:rPr>
          <w:rFonts w:cs="Tahoma"/>
        </w:rPr>
        <w:t>on el número de folio</w:t>
      </w:r>
      <w:r w:rsidR="00664420" w:rsidRPr="00824524">
        <w:rPr>
          <w:rFonts w:cs="Tahoma"/>
          <w:b/>
          <w:bCs/>
        </w:rPr>
        <w:t xml:space="preserve"> </w:t>
      </w:r>
      <w:r w:rsidR="00022E84" w:rsidRPr="00824524">
        <w:rPr>
          <w:rFonts w:cs="Tahoma"/>
          <w:b/>
          <w:bCs/>
        </w:rPr>
        <w:t>00015/DIFNAUCAL/IP/2025</w:t>
      </w:r>
      <w:r w:rsidR="002A3601" w:rsidRPr="00824524">
        <w:rPr>
          <w:rFonts w:cs="Tahoma"/>
        </w:rPr>
        <w:t xml:space="preserve"> y en ella </w:t>
      </w:r>
      <w:r w:rsidR="009A2D78" w:rsidRPr="00824524">
        <w:rPr>
          <w:rFonts w:cs="Tahoma"/>
        </w:rPr>
        <w:t>se requirió la siguiente información:</w:t>
      </w:r>
    </w:p>
    <w:p w14:paraId="0459D6AC" w14:textId="77777777" w:rsidR="00664420" w:rsidRPr="00824524" w:rsidRDefault="00664420" w:rsidP="00824524">
      <w:pPr>
        <w:tabs>
          <w:tab w:val="left" w:pos="4667"/>
        </w:tabs>
        <w:ind w:left="567" w:right="567"/>
        <w:rPr>
          <w:rFonts w:cs="Tahoma"/>
          <w:b/>
          <w:bCs/>
        </w:rPr>
      </w:pPr>
    </w:p>
    <w:p w14:paraId="179FB369" w14:textId="74E88D9D" w:rsidR="00664420" w:rsidRPr="00824524" w:rsidRDefault="00022E84" w:rsidP="00824524">
      <w:pPr>
        <w:pStyle w:val="Puesto"/>
      </w:pPr>
      <w:r w:rsidRPr="00824524">
        <w:t xml:space="preserve">Buenas tardes con fundamento en el articulo 6 de la Constitución Política de México, y con el fin de conocer el cumplimiento de los 125 Municipios del Estado de México, a la normatividad y las obligaciones establecidas, así como a la protección de datos personales, esto establecido en la Ley Federal de Transparencia y Acceso a la Información Pública, Ley </w:t>
      </w:r>
      <w:r w:rsidRPr="00824524">
        <w:lastRenderedPageBreak/>
        <w:t xml:space="preserve">General de Transparencia y Acceso a la Información Pública y Ley de Transparencia y Acceso a la Información Pública del Estado de México y Municipios, solicito lo siguiente del Sistema Integral para la Familia Naucalpan: </w:t>
      </w:r>
      <w:r w:rsidRPr="00824524">
        <w:rPr>
          <w:b/>
        </w:rPr>
        <w:t>1.- Organigrama General</w:t>
      </w:r>
      <w:r w:rsidRPr="00824524">
        <w:t xml:space="preserve">. </w:t>
      </w:r>
      <w:r w:rsidRPr="00824524">
        <w:rPr>
          <w:u w:val="single"/>
        </w:rPr>
        <w:t>2.- Remuneraciones de mandos medios y superiores.</w:t>
      </w:r>
      <w:r w:rsidRPr="00824524">
        <w:t xml:space="preserve"> </w:t>
      </w:r>
      <w:r w:rsidRPr="00824524">
        <w:rPr>
          <w:b/>
        </w:rPr>
        <w:t>3.- Tramites y Servicios de todas las áreas.</w:t>
      </w:r>
      <w:r w:rsidRPr="00824524">
        <w:t xml:space="preserve"> </w:t>
      </w:r>
      <w:r w:rsidRPr="00824524">
        <w:rPr>
          <w:u w:val="single"/>
        </w:rPr>
        <w:t>4.- Presupuesto asignado al Sujeto Obligado</w:t>
      </w:r>
      <w:r w:rsidRPr="00824524">
        <w:t xml:space="preserve"> </w:t>
      </w:r>
      <w:r w:rsidRPr="00824524">
        <w:rPr>
          <w:b/>
        </w:rPr>
        <w:t>5.- Aviso de Privacidad (Integran y Simplificados) vigentes</w:t>
      </w:r>
      <w:r w:rsidRPr="00824524">
        <w:t xml:space="preserve">. </w:t>
      </w:r>
      <w:r w:rsidRPr="00824524">
        <w:rPr>
          <w:u w:val="single"/>
        </w:rPr>
        <w:t>6.- Documentos de Seguridad de todas las áreas</w:t>
      </w:r>
      <w:r w:rsidRPr="00824524">
        <w:t xml:space="preserve">. </w:t>
      </w:r>
      <w:r w:rsidRPr="00824524">
        <w:rPr>
          <w:b/>
        </w:rPr>
        <w:t>7.- Obligaciones con las que cumple el Sujeto obligado (Simples y Especificas).</w:t>
      </w:r>
      <w:r w:rsidRPr="00824524">
        <w:t xml:space="preserve"> </w:t>
      </w:r>
      <w:r w:rsidRPr="00824524">
        <w:rPr>
          <w:u w:val="single"/>
        </w:rPr>
        <w:t>8.- Resultados de los últimos 3 años de la Verificaciones Oficiosas que ha realizado el (INFOEM</w:t>
      </w:r>
      <w:r w:rsidRPr="00824524">
        <w:t xml:space="preserve">). </w:t>
      </w:r>
      <w:r w:rsidRPr="00824524">
        <w:rPr>
          <w:b/>
        </w:rPr>
        <w:t>9.- Acta de Instalación del Comité de Transparencia</w:t>
      </w:r>
      <w:r w:rsidRPr="00824524">
        <w:t xml:space="preserve">. </w:t>
      </w:r>
      <w:r w:rsidRPr="00824524">
        <w:rPr>
          <w:u w:val="single"/>
        </w:rPr>
        <w:t>10.- Acta de Instalación del Sistema de Anticorrupción.</w:t>
      </w:r>
      <w:r w:rsidRPr="00824524">
        <w:t xml:space="preserve"> </w:t>
      </w:r>
      <w:r w:rsidRPr="00824524">
        <w:rPr>
          <w:b/>
        </w:rPr>
        <w:t>11.- Cuantas Solicitudes de Acceso a la Información han atendido en los últimos 3 años.</w:t>
      </w:r>
      <w:r w:rsidRPr="00824524">
        <w:t xml:space="preserve"> </w:t>
      </w:r>
      <w:r w:rsidRPr="00824524">
        <w:rPr>
          <w:u w:val="single"/>
        </w:rPr>
        <w:t>12.- Cuantas Solicitudes de Datos Personales han atendido en los últimos 3 años.</w:t>
      </w:r>
      <w:r w:rsidRPr="00824524">
        <w:t xml:space="preserve"> </w:t>
      </w:r>
      <w:r w:rsidRPr="00824524">
        <w:rPr>
          <w:b/>
        </w:rPr>
        <w:t>13.- Cuantos Recursos de Revisión han atendido en los últimos 3 años.</w:t>
      </w:r>
      <w:r w:rsidRPr="00824524">
        <w:t xml:space="preserve"> </w:t>
      </w:r>
      <w:r w:rsidRPr="00824524">
        <w:rPr>
          <w:u w:val="single"/>
        </w:rPr>
        <w:t>14.- Cuantos Incumplimientos han atendido en los últimos 3 años.</w:t>
      </w:r>
      <w:r w:rsidRPr="00824524">
        <w:t xml:space="preserve"> </w:t>
      </w:r>
      <w:r w:rsidRPr="00824524">
        <w:rPr>
          <w:b/>
        </w:rPr>
        <w:t>15.- Que acciones han generado en el tema de Transparencias Proactiva en los últimos 3 años.</w:t>
      </w:r>
      <w:r w:rsidRPr="00824524">
        <w:t xml:space="preserve">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w:t>
      </w:r>
      <w:r w:rsidR="00664420" w:rsidRPr="00824524">
        <w:t>.</w:t>
      </w:r>
    </w:p>
    <w:p w14:paraId="64B27DE3" w14:textId="77777777" w:rsidR="00664420" w:rsidRPr="00824524" w:rsidRDefault="00664420" w:rsidP="00824524">
      <w:pPr>
        <w:tabs>
          <w:tab w:val="left" w:pos="4667"/>
        </w:tabs>
        <w:ind w:left="567" w:right="567"/>
        <w:rPr>
          <w:rFonts w:cs="Tahoma"/>
          <w:bCs/>
          <w:i/>
          <w:szCs w:val="22"/>
        </w:rPr>
      </w:pPr>
    </w:p>
    <w:p w14:paraId="0BD6321D" w14:textId="56D9ABBC" w:rsidR="00664420" w:rsidRPr="00824524" w:rsidRDefault="009A2D78" w:rsidP="00824524">
      <w:pPr>
        <w:tabs>
          <w:tab w:val="left" w:pos="4667"/>
        </w:tabs>
        <w:ind w:left="567" w:right="567"/>
        <w:rPr>
          <w:rFonts w:cs="Tahoma"/>
          <w:bCs/>
          <w:szCs w:val="22"/>
        </w:rPr>
      </w:pPr>
      <w:r w:rsidRPr="00824524">
        <w:rPr>
          <w:rFonts w:cs="Tahoma"/>
          <w:b/>
          <w:bCs/>
          <w:szCs w:val="22"/>
        </w:rPr>
        <w:t>Modalidad de entrega</w:t>
      </w:r>
      <w:r w:rsidRPr="00824524">
        <w:rPr>
          <w:rFonts w:cs="Tahoma"/>
          <w:bCs/>
          <w:szCs w:val="22"/>
        </w:rPr>
        <w:t>: a</w:t>
      </w:r>
      <w:r w:rsidR="00664420" w:rsidRPr="00824524">
        <w:rPr>
          <w:rFonts w:cs="Tahoma"/>
          <w:bCs/>
          <w:i/>
          <w:szCs w:val="22"/>
        </w:rPr>
        <w:t xml:space="preserve"> través del SAIMEX</w:t>
      </w:r>
      <w:r w:rsidRPr="00824524">
        <w:rPr>
          <w:rFonts w:cs="Tahoma"/>
          <w:bCs/>
          <w:i/>
          <w:szCs w:val="22"/>
        </w:rPr>
        <w:t>.</w:t>
      </w:r>
    </w:p>
    <w:p w14:paraId="334D2860" w14:textId="77777777" w:rsidR="00664420" w:rsidRPr="00824524" w:rsidRDefault="00664420" w:rsidP="00824524">
      <w:pPr>
        <w:autoSpaceDE w:val="0"/>
        <w:autoSpaceDN w:val="0"/>
        <w:adjustRightInd w:val="0"/>
        <w:ind w:right="-28"/>
        <w:rPr>
          <w:rFonts w:cs="Tahoma"/>
          <w:bCs/>
          <w:i/>
          <w:szCs w:val="22"/>
        </w:rPr>
      </w:pPr>
    </w:p>
    <w:p w14:paraId="5AC1EE52" w14:textId="34C34E77" w:rsidR="00D036D3" w:rsidRPr="00824524" w:rsidRDefault="00E37A3F" w:rsidP="00824524">
      <w:pPr>
        <w:pStyle w:val="Ttulo3"/>
      </w:pPr>
      <w:bookmarkStart w:id="5" w:name="_Toc201752929"/>
      <w:r w:rsidRPr="00824524">
        <w:t xml:space="preserve">b) </w:t>
      </w:r>
      <w:r w:rsidR="00D036D3" w:rsidRPr="00824524">
        <w:t>Turno de la solicitud de información</w:t>
      </w:r>
      <w:bookmarkEnd w:id="5"/>
    </w:p>
    <w:p w14:paraId="7CEE6F8C" w14:textId="5AE688C7" w:rsidR="007D1C55" w:rsidRPr="00824524" w:rsidRDefault="00D036D3" w:rsidP="00824524">
      <w:r w:rsidRPr="00824524">
        <w:t xml:space="preserve">En cumplimiento al artículo 162 de la Ley de Transparencia y Acceso a la Información Pública del Estado de México y Municipios, el </w:t>
      </w:r>
      <w:r w:rsidR="00022E84" w:rsidRPr="00824524">
        <w:rPr>
          <w:rFonts w:eastAsia="Palatino Linotype" w:cs="Palatino Linotype"/>
          <w:b/>
        </w:rPr>
        <w:t>cinco</w:t>
      </w:r>
      <w:r w:rsidRPr="00824524">
        <w:rPr>
          <w:rFonts w:eastAsia="Palatino Linotype" w:cs="Palatino Linotype"/>
          <w:b/>
        </w:rPr>
        <w:t xml:space="preserve"> de </w:t>
      </w:r>
      <w:r w:rsidR="00022E84" w:rsidRPr="00824524">
        <w:rPr>
          <w:rFonts w:eastAsia="Palatino Linotype" w:cs="Palatino Linotype"/>
          <w:b/>
        </w:rPr>
        <w:t xml:space="preserve">febrero </w:t>
      </w:r>
      <w:r w:rsidRPr="00824524">
        <w:rPr>
          <w:rFonts w:eastAsia="Palatino Linotype" w:cs="Palatino Linotype"/>
          <w:b/>
        </w:rPr>
        <w:t xml:space="preserve">de dos mil </w:t>
      </w:r>
      <w:r w:rsidR="00FE368B" w:rsidRPr="00824524">
        <w:rPr>
          <w:rFonts w:eastAsia="Palatino Linotype" w:cs="Palatino Linotype"/>
          <w:b/>
        </w:rPr>
        <w:t>veinticinco</w:t>
      </w:r>
      <w:r w:rsidRPr="00824524">
        <w:t xml:space="preserve">, el Titular de </w:t>
      </w:r>
      <w:r w:rsidRPr="00824524">
        <w:lastRenderedPageBreak/>
        <w:t xml:space="preserve">la Unidad de Transparencia del </w:t>
      </w:r>
      <w:r w:rsidRPr="00824524">
        <w:rPr>
          <w:b/>
        </w:rPr>
        <w:t>SUJETO OBLIGADO</w:t>
      </w:r>
      <w:r w:rsidRPr="00824524">
        <w:t xml:space="preserve"> turnó la solicitud de información </w:t>
      </w:r>
      <w:r w:rsidR="00163D12" w:rsidRPr="00824524">
        <w:t xml:space="preserve">a los </w:t>
      </w:r>
      <w:r w:rsidRPr="00824524">
        <w:t>servidor</w:t>
      </w:r>
      <w:r w:rsidR="007D1C55" w:rsidRPr="00824524">
        <w:t>es</w:t>
      </w:r>
      <w:r w:rsidRPr="00824524">
        <w:t xml:space="preserve"> público</w:t>
      </w:r>
      <w:r w:rsidR="007D1C55" w:rsidRPr="00824524">
        <w:t>s</w:t>
      </w:r>
      <w:r w:rsidRPr="00824524">
        <w:t xml:space="preserve"> habilitado</w:t>
      </w:r>
      <w:r w:rsidR="007D1C55" w:rsidRPr="00824524">
        <w:t>s</w:t>
      </w:r>
      <w:r w:rsidRPr="00824524">
        <w:t xml:space="preserve"> que estimó pertinente</w:t>
      </w:r>
      <w:r w:rsidR="00163D12" w:rsidRPr="00824524">
        <w:t>s</w:t>
      </w:r>
      <w:r w:rsidR="007D1C55" w:rsidRPr="00824524">
        <w:t>.</w:t>
      </w:r>
    </w:p>
    <w:p w14:paraId="7B667FC9" w14:textId="77777777" w:rsidR="007D1C55" w:rsidRPr="00824524" w:rsidRDefault="007D1C55" w:rsidP="00824524"/>
    <w:p w14:paraId="196DA0ED" w14:textId="032B3E54" w:rsidR="007D1C55" w:rsidRPr="00824524" w:rsidRDefault="00E37A3F" w:rsidP="00824524">
      <w:pPr>
        <w:pStyle w:val="Ttulo3"/>
      </w:pPr>
      <w:bookmarkStart w:id="6" w:name="_Toc201752930"/>
      <w:r w:rsidRPr="00824524">
        <w:t xml:space="preserve">c) </w:t>
      </w:r>
      <w:r w:rsidR="007D1C55" w:rsidRPr="00824524">
        <w:t>Prórroga</w:t>
      </w:r>
      <w:bookmarkEnd w:id="6"/>
    </w:p>
    <w:p w14:paraId="1DC36F1A" w14:textId="6B3AC616" w:rsidR="007D1C55" w:rsidRPr="00824524" w:rsidRDefault="007D1C55" w:rsidP="00824524">
      <w:r w:rsidRPr="00824524">
        <w:t xml:space="preserve">De las constancias que obran en el SAIMEX, se advierte que el </w:t>
      </w:r>
      <w:r w:rsidR="00022E84" w:rsidRPr="00824524">
        <w:rPr>
          <w:b/>
          <w:bCs/>
        </w:rPr>
        <w:t>veinte</w:t>
      </w:r>
      <w:r w:rsidRPr="00824524">
        <w:rPr>
          <w:b/>
          <w:bCs/>
        </w:rPr>
        <w:t xml:space="preserve"> de </w:t>
      </w:r>
      <w:r w:rsidR="00022E84" w:rsidRPr="00824524">
        <w:rPr>
          <w:b/>
          <w:bCs/>
        </w:rPr>
        <w:t xml:space="preserve">febrero </w:t>
      </w:r>
      <w:r w:rsidRPr="00824524">
        <w:rPr>
          <w:b/>
          <w:bCs/>
        </w:rPr>
        <w:t xml:space="preserve">de dos mil </w:t>
      </w:r>
      <w:r w:rsidR="00FE368B" w:rsidRPr="00824524">
        <w:rPr>
          <w:b/>
          <w:bCs/>
        </w:rPr>
        <w:t>veinticinco</w:t>
      </w:r>
      <w:r w:rsidRPr="00824524">
        <w:t xml:space="preserve">, </w:t>
      </w:r>
      <w:r w:rsidRPr="00824524">
        <w:rPr>
          <w:b/>
          <w:bCs/>
        </w:rPr>
        <w:t>EL SUJETO OBLIGADO</w:t>
      </w:r>
      <w:r w:rsidRPr="00824524">
        <w:t xml:space="preserve"> notificó una prórroga de siete días para dar respuesta a la solicitud de información planteada por </w:t>
      </w:r>
      <w:r w:rsidRPr="00824524">
        <w:rPr>
          <w:b/>
          <w:bCs/>
        </w:rPr>
        <w:t>LA PARTE RECURRENTE</w:t>
      </w:r>
      <w:r w:rsidRPr="00824524">
        <w:t>, en los siguientes términos:</w:t>
      </w:r>
    </w:p>
    <w:p w14:paraId="6D8A0B77" w14:textId="77777777" w:rsidR="007D1C55" w:rsidRPr="00824524" w:rsidRDefault="007D1C55" w:rsidP="00824524"/>
    <w:p w14:paraId="624AD9DD" w14:textId="77777777" w:rsidR="00022E84" w:rsidRPr="00824524" w:rsidRDefault="007D1C55" w:rsidP="00824524">
      <w:pPr>
        <w:pStyle w:val="Puesto"/>
      </w:pPr>
      <w:r w:rsidRPr="00824524">
        <w:t>“</w:t>
      </w:r>
      <w:r w:rsidR="00022E84" w:rsidRPr="00824524">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613BFF4C" w14:textId="6C94EC84" w:rsidR="007D1C55" w:rsidRPr="00824524" w:rsidRDefault="00022E84" w:rsidP="00824524">
      <w:pPr>
        <w:pStyle w:val="Puesto"/>
      </w:pPr>
      <w:r w:rsidRPr="00824524">
        <w:t xml:space="preserve">COMITÉ DE TRANSPARENCIA. ASUNTO: AMPLIACIÓN DEL TÉRMINO SOLICITUD SAIMEX. ACUERDO NÚMERO: CT/SMDIFN/SE002/003/120225 Visto el contenido de la Solicitud de Información Pública número 000015/DIFNAUCAL/IP/2025, presentada a través del Sistema de Acceso a la Información Mexiquense, denominado SAIMEX, en fecha 29 de enero del año 2025, se: -------------------------------------------------------------------------------------------------------------------------------------------A C U E R D A---------------------------------------- I.- Con fundamento en los artículos 1, 3 fracción XI, XXII, XLIV, 4, 50, 51, 53 fracción IV, 163 y demás relativos y aplicables de la Ley de Transparencia y Acceso a la Información Pública del Estado de México y Municipios. II.- Del análisis de la solicitud de mérito, en términos del artículo 163 segundo párrafo de la Ley de Transparencia y Acceso a la Información Pública del Estado de México y Municipios, y del requerimiento por parte del Servidor Público Habilitado de la Subdirección de Administración, mediante el cual solicita la ampliación del término a fin de atender la solicitud de información con número de folio 000015/DIFNAUCAL/IP/2025, la que a la letra dice: “Buenas tardes con fundamento en el artículo 6 de la Constitución Política de México, y con el fin de conocer el cumplimiento de los 125 Municipios del Estado de México, a la normatividad y las obligaciones establecidas, así como a la protección de datos personales, esto establecido en la Ley Federal </w:t>
      </w:r>
      <w:r w:rsidRPr="00824524">
        <w:lastRenderedPageBreak/>
        <w:t>de Transparencia y Acceso a la Información Pública, Ley General de Transparencia y Acceso a la Información Pública y Ley de Transparencia y Acceso a la Información Pública del Estado de México y Municipios, solicito lo siguiente del Sistema Integral para la Familia Naucalpan: 1.- Organigrama General. 2.- Remuneraciones de mandos medios y superiores. 3.- Tramites y Servicios de todas las áreas. 4.- Presupuesto asignado al Sujeto Obligado 5.- Aviso de Privacidad (Integran y Simplificados) vigentes. 6.- Documentos de Seguridad de todas las áreas. 7.- Obligaciones con las que cumple el Sujeto obligado (Simples y Especificas).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Toda la información solicitada es publica y es generada por el Sujeto obligado, así mismos le informo que el incumplimiento a lo solicitado puede recaer en una medida de apremio esto con fundamento en: Capítulo II De las Responsabilidades y Sanciones Artículo 222. Son causas de responsabilidad administrativa de los servidores públicos de los sujetos obligados, por incumplimiento de las obligaciones establecidas en la materia de la presente Ley las siguientes: I. Cualquier acto u omisión que provoque la suspensión o deficiencia en la atención de las solicitudes de información; II. La falta de respuesta a las solicitudes de información en los plazos señalados en la normatividad aplicable; III. Actuar con negligencia, dolo o mala fe en la clasificación o desclasificación de la información, así como durante la sustanciación de las solicitudes en materia de acceso a la información o bien, al no difundir la información relativa a las obligaciones de transparencia prevista en la presente Ley;” (SIC) Por lo que se hace valer una ampliación excepcional al plazo para dar respuesta a la solicitud de información por un término de siete días, toda vez que se está realizando la búsqueda de la información, y por la excesiva carga de trabajo de la Unidad Administrativa. Así lo resolvieron y lo firmaron los integrantes del Comité de Transparencia, a los 20 días del mes de febrero del año dos mil veinticinco. Así lo resolvieron y lo firmaron los integrantes del Comité de Transparencia, a los 20 días del mes de febrero del año dos mil veinticinco.</w:t>
      </w:r>
      <w:r w:rsidR="007D1C55" w:rsidRPr="00824524">
        <w:t>”</w:t>
      </w:r>
    </w:p>
    <w:p w14:paraId="6A9C2899" w14:textId="77777777" w:rsidR="007D1C55" w:rsidRPr="00824524" w:rsidRDefault="007D1C55" w:rsidP="00824524"/>
    <w:p w14:paraId="4D69647E" w14:textId="2D796FEA" w:rsidR="004F7A00" w:rsidRPr="00824524" w:rsidRDefault="004F7A00" w:rsidP="00824524">
      <w:r w:rsidRPr="00824524">
        <w:t xml:space="preserve">Asimismo, en el expediente que obra en el SAIMEX se advierte que </w:t>
      </w:r>
      <w:r w:rsidRPr="00824524">
        <w:rPr>
          <w:b/>
          <w:bCs/>
        </w:rPr>
        <w:t>EL SUJETO OBLIGADO</w:t>
      </w:r>
      <w:r w:rsidRPr="00824524">
        <w:t xml:space="preserve"> acompañó a la solicitud de prórroga el archivo electrónico denominado </w:t>
      </w:r>
      <w:r w:rsidR="00022E84" w:rsidRPr="00824524">
        <w:lastRenderedPageBreak/>
        <w:t>SKM_458e01120906430.pdf</w:t>
      </w:r>
      <w:r w:rsidRPr="00824524">
        <w:t xml:space="preserve">, el cual contiene el Acuerdo número </w:t>
      </w:r>
      <w:r w:rsidR="00FF5A79" w:rsidRPr="00824524">
        <w:t xml:space="preserve">CT/SMDIFN/SE002/003/120225 </w:t>
      </w:r>
      <w:r w:rsidRPr="00824524">
        <w:t>por medio del cual el Comité de Transparencia aprobó la ampliación de plazo para dar respuesta a la solicitud de información.</w:t>
      </w:r>
    </w:p>
    <w:p w14:paraId="3E60195F" w14:textId="77777777" w:rsidR="004F7A00" w:rsidRPr="00824524" w:rsidRDefault="004F7A00" w:rsidP="00824524"/>
    <w:p w14:paraId="3212BA4D" w14:textId="15D60429" w:rsidR="00664420" w:rsidRPr="00824524" w:rsidRDefault="00E37A3F" w:rsidP="00824524">
      <w:pPr>
        <w:pStyle w:val="Ttulo3"/>
        <w:rPr>
          <w:rFonts w:eastAsia="Calibri"/>
          <w:lang w:eastAsia="en-US"/>
        </w:rPr>
      </w:pPr>
      <w:bookmarkStart w:id="7" w:name="_Toc201752931"/>
      <w:r w:rsidRPr="00824524">
        <w:rPr>
          <w:lang w:val="es-ES"/>
        </w:rPr>
        <w:t xml:space="preserve">d) </w:t>
      </w:r>
      <w:r w:rsidR="00664420" w:rsidRPr="00824524">
        <w:rPr>
          <w:lang w:val="es-ES"/>
        </w:rPr>
        <w:t xml:space="preserve">Respuesta </w:t>
      </w:r>
      <w:r w:rsidR="00664420" w:rsidRPr="00824524">
        <w:rPr>
          <w:rFonts w:eastAsia="Calibri"/>
          <w:lang w:eastAsia="en-US"/>
        </w:rPr>
        <w:t>del Sujeto Obligado</w:t>
      </w:r>
      <w:bookmarkEnd w:id="7"/>
    </w:p>
    <w:p w14:paraId="79199CC1" w14:textId="5792427B" w:rsidR="00664420" w:rsidRPr="00824524" w:rsidRDefault="00664420" w:rsidP="00824524">
      <w:pPr>
        <w:pStyle w:val="Sinespaciado"/>
        <w:spacing w:line="360" w:lineRule="auto"/>
        <w:rPr>
          <w:lang w:val="es-ES"/>
        </w:rPr>
      </w:pPr>
      <w:r w:rsidRPr="00824524">
        <w:rPr>
          <w:lang w:val="es-ES"/>
        </w:rPr>
        <w:t xml:space="preserve">El </w:t>
      </w:r>
      <w:r w:rsidR="00DD2FBB" w:rsidRPr="00824524">
        <w:rPr>
          <w:b/>
          <w:bCs/>
          <w:lang w:val="es-ES"/>
        </w:rPr>
        <w:t>cuatro</w:t>
      </w:r>
      <w:r w:rsidRPr="00824524">
        <w:rPr>
          <w:b/>
          <w:bCs/>
          <w:lang w:val="es-ES"/>
        </w:rPr>
        <w:t xml:space="preserve"> de </w:t>
      </w:r>
      <w:r w:rsidR="00DD2FBB" w:rsidRPr="00824524">
        <w:rPr>
          <w:b/>
          <w:bCs/>
          <w:lang w:val="es-ES"/>
        </w:rPr>
        <w:t xml:space="preserve">marzo </w:t>
      </w:r>
      <w:r w:rsidRPr="00824524">
        <w:rPr>
          <w:b/>
          <w:bCs/>
          <w:lang w:val="es-ES"/>
        </w:rPr>
        <w:t xml:space="preserve">de dos mil </w:t>
      </w:r>
      <w:r w:rsidR="00FE368B" w:rsidRPr="00824524">
        <w:rPr>
          <w:b/>
          <w:bCs/>
          <w:lang w:val="es-ES"/>
        </w:rPr>
        <w:t>veinticinco</w:t>
      </w:r>
      <w:r w:rsidRPr="00824524">
        <w:rPr>
          <w:lang w:val="es-ES"/>
        </w:rPr>
        <w:t xml:space="preserve">, </w:t>
      </w:r>
      <w:r w:rsidR="00F07EE6" w:rsidRPr="00824524">
        <w:rPr>
          <w:lang w:val="es-ES"/>
        </w:rPr>
        <w:t xml:space="preserve">el Titular de la Unidad de Transparencia del </w:t>
      </w:r>
      <w:r w:rsidR="00F07EE6" w:rsidRPr="00824524">
        <w:rPr>
          <w:b/>
          <w:lang w:val="es-ES"/>
        </w:rPr>
        <w:t>SUJETO OBLIGADO</w:t>
      </w:r>
      <w:r w:rsidR="00F07EE6" w:rsidRPr="00824524">
        <w:rPr>
          <w:lang w:val="es-ES"/>
        </w:rPr>
        <w:t xml:space="preserve"> notificó la siguiente respuesta a través del </w:t>
      </w:r>
      <w:r w:rsidRPr="00824524">
        <w:rPr>
          <w:lang w:val="es-ES"/>
        </w:rPr>
        <w:t>SAIMEX</w:t>
      </w:r>
      <w:r w:rsidR="00F07EE6" w:rsidRPr="00824524">
        <w:rPr>
          <w:lang w:val="es-ES"/>
        </w:rPr>
        <w:t>:</w:t>
      </w:r>
    </w:p>
    <w:p w14:paraId="669F7EFD" w14:textId="77777777" w:rsidR="00664420" w:rsidRPr="00824524" w:rsidRDefault="00664420" w:rsidP="00824524">
      <w:pPr>
        <w:tabs>
          <w:tab w:val="left" w:pos="4667"/>
        </w:tabs>
        <w:ind w:left="567" w:right="567"/>
        <w:rPr>
          <w:rFonts w:cs="Tahoma"/>
          <w:b/>
          <w:bCs/>
        </w:rPr>
      </w:pPr>
    </w:p>
    <w:p w14:paraId="042FE73D" w14:textId="19CA7F03" w:rsidR="00F07EE6" w:rsidRPr="00824524" w:rsidRDefault="004F5AD0" w:rsidP="00824524">
      <w:pPr>
        <w:pStyle w:val="Puesto"/>
      </w:pPr>
      <w:r w:rsidRPr="00824524">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LAS AREAS CORRESPONDIENTES Se remite oficio DIF/OIC/093/2025 con la respuesta correspondiente Fecha: Naucalpan de Juárez, Estado de México a 18 de enero de 2025.U. Administrativa: Unidad de Vinculación Social. Oficio No: DG/UVS/023/2025.. Asunto: Solicitud de información SAIMEX LIC. ADRIANA RUBIO ALONSO ENCARGADA DEL DESPACHO DE LA UNIDAD DE TRANSPARENCIA DEL SMDIF DE NAUCALPAN DE JUÁREZ, MÉXICO P R E S E N T E Por medio del presente reciba un cordial saludo y en relación a la solicitud de información realizada a través del portal Infoem/Saimex, con número de folio 00015/NAUCAL/IP/2025 y código de solicitante 000152025323233855008 de fecha 29 de enero del 2025, me permito poner a consideración del Comité de Transparencia, la información respecto a Documento de Seguridad correspondiente a la Unidad de Vinculación Social, mismo que se anexa al presente en copia simple. Sin más por el momento quedo de usted para cualquier duda o comentario al respecto. A T E N T A M E N T E LIC. ERICKA IVONNE GUTIÉRREZ RODAS ENCARGADA DEL DESPACHO DE LA UNIDAD DE VINCULACIÓN SOCIAL Naucalpan de Juárez, Estado de México a 18 de febrero de 2025 DIF/DG/SAS/75/2025 LIC ADRIANA RUBIO ALONSO ENCARGADA DE DESPACHO DE LA UNIDAD DE TRANSPARENCIA </w:t>
      </w:r>
      <w:r w:rsidRPr="00824524">
        <w:lastRenderedPageBreak/>
        <w:t xml:space="preserve">DEL SISTEMA MUNICIPAL DIF NAUCALPAN PRESENTE Hago referencia a su solicitud folio 00015/DIFNAUCAL/IP/2025, recibida a través de SAIMEX, mediante el cual solicita lo siguiente: solicito lo siguiente del Sistema Integral para la Familia Naucalpan 6 Documentos de Seguridad de Todas las áreas..." (sic). Con fundamento en lo dispuesto en los articulos 7 fracción 1 de la Ley de Responsabilidades Administratives del Estado de Médico y Municipios; 12 y 160 de la Ley de Transparencia y Acceso ala información Pública del Estado de México y Municipios: 46 fracción X1, 108 fracción Xi, del Reglamento interno del Sistema Municipal para el Desarrollo integral de la Familia de Naucalpan de Juárez México, vigente: me permito informar lo siguiente: Respecto del número 6, informo a usted que después de realizar una búsqueda minuciosa y exhaustiva en los archivos fisicos y digitales que obran en esta Subdirección, no se encontró ningún archivo que indique la existencia de documentos de seguridad, correspondiente a esta Subdirección y unidades administrativas de la misma. Respecto a los números 1, 2, 3, 4.5, 7, 8, 9, 10, 11, 12, 13, 14 y 15, relacionados en la solicitud, no son de nuestra competencia, lo anterior al criterio 07/17 del INAI. Sin otro particular, quedo de usted para cualquier comentario al respecto ATENTAMENTE DR. MIGUEL A. RODRIGUEZ CASTILLO ENCARGADO DE DESPACHO DE LA SUBDIRECION DE ASISTENCIA A LA SALUD DEL SMDIF Naucalpan de Juárez, Edo. de México a 18 de Febrero de 2025. DIF/JO/0013/2025 Asunto: Respuesta al SAIMEX 00015/DIFNAUCALPAN/IP/2025 LICDA. ADRIANA RUBIO ALONSO ENCARGADA DE LA UNIDAD DE TRANSPARENCIA DEL SISTEMA MUNICIPAL PARA EL DESARROLLO INTEGRAL DE LA FAMILIA DE NAUCALPAN. P R E S E N T E De conformidad con el artículo 89 de la Ley orgánica Municipal, y los artículos 59, fracción V y el 168, de la Ley de Transparencia y Acceso a la Información Pública del Estado de México y Municipios, y con las atribuciones que me confiere el artìculo 47, fracciones VIII y IX y 48, fracción II, del Reglamento Interno del Sistema Municipal para el Desarrollo Integral de la Familia de Naucalpan de Juárez, México, le doy respuesta a la solicitud de Información pública con número de folio 00015/DIFNAUCALPAN/IP2025, recibida el 28 de enero del año en curso, a través del Sistema de Acceso a la Información Mexiquense (SAIMEX), mediante el cual solicita lo siguiente: Numeral 2:“Trámites y Servicios de todas las áreas”…(sic), le informo que el Sistema Municipal para el Desarrollo Integral de la Familia de Naucalpan de Juárez, Estado de México cuenta con 22 Servicios y 16 trámites ya han sido enviados para su publicación en la Pàgina oficial del H. Ayuntamiento de Nauca.pan de Juárez Estado de México y se pueden consultar en esta liga: https://naucalpan.gob.mx/tramites-y-servicios-remtys/. En lo que respecta al Numeral 6: “ Documentos de Seguridad de todas las áreas”… (sic), le comunico, que después de ralizar </w:t>
      </w:r>
      <w:r w:rsidRPr="00824524">
        <w:lastRenderedPageBreak/>
        <w:t xml:space="preserve">una búsqueda minusiosa y exhaustiva de los archivos físicos y digitales, que obran en la Coordinación de Atención Ciudadana del Sistema Municipal para el Desarrollo Integral de la Familia de Naucalpan de Juárez, Estado de México No se identificó algún Archivo y/o Documento que acredite la existencia de Documentos de Seguridad correspondiente a esta Coordinación. Esto anterior, con fundamento en el artículo 12, párrafo segundo de la Ley de Transparencia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al criterio 07/17 deL INAI de la existencia de documentos. Sin otro particular, quedo atenta. ATENTAMENTE. LICDA. ALEJANDRA SÁENZ CARREÑO ENCARGADA DE DESPACHO DE LA JEFATURA DE OFICINA DEL SMDIF NAUCALPAN DE JUÁREZ Naucalpan de Juárez, Estado de México a 19 de febrero de 2025 Oficio: DIF/SAD/DG/050/2025 LICDA. ADRIANA RUBIO ALONSO ENCARGADA DEL DESPACHO DE LA UNIDAD DE TRANSPARENCIA DEL SMDIF, NAUCALPAN DE JUÁREZ P R E S E N T E. En cumplimiento a la solicitud con el número de folio 00015/DIFNAUCAL/IP/2025, recibida a través del Sistema de Acceso a la Información Mexiquense (SAIMEX), la cual entre otras cosas se hace consistir en lo siguiente: “…6.- Documentos de Seguridad de todas las áreas. …” (SIC) Sobre el particular, con fundamento en lo dispuesto en los artículos 7 fracción I de la Ley de Responsabilidades Administrativas del Estado de México y Municipios; 12 y 160 de la Ley de Transparencia y Acceso a la Información Pública del Estado de México y Municipios: 46 fracción XII, 113 fracción XVII del Reglamento Interno del Sistema Municipal para el Desarrollo Integral de la Familia de Naucalpan de Juárez México, publicado en la Gaceta Municipal N° 72 Año 2 del 6 de octubre del 2023, vigente; nombramiento de fecha 02 de enero de 2025, mediante el cual se designa a la firmante como Encargada del Despacho de la Subdirección de Asistencia a la Discapacidad, del Sistema Municipal para el Desarrollo Integral de la Familia de Naucalpan de Juárez México, emitido por la Licenciada Cecilia Figueroa Rodríguez, Directora General del Sistema Municipal para el Desarrollo Integral de la Familia de Naucalpan de Juárez, México; me permito informar lo siguiente: Respecto del número 6.- Después de realizar una búsqueda minuciosa y exhaustiva en los archivos físicos y digitales que obran en esta Subdirección de Asistencia a la Discapacidad para el Desarrollo Integral de la Familia de Naucalpan de Juárez, México, no se identificó algún archivo y/o documental que acredite la existencia de documentos de seguridad, correspondiente a esta autoridad administrativa y/o unidad administrativa adscrita a esta. </w:t>
      </w:r>
      <w:r w:rsidRPr="00824524">
        <w:lastRenderedPageBreak/>
        <w:t xml:space="preserve">Atento en lo anterior, con fundamento en el criterio 7/17 criterios de interpretación del INAI que cita Casos en los que no es necesario que el Comité de Transparencia confirme formalmente la inexistencia de la información. No omito señalar que por cuanto a los numerales 1,2,3,4,5,7,8,9,10,11,12,13,14 Y 15, mencionados en a la solicitud referida en el primer párrafo, no compete a esta Subdirección de Asistencia a la Discapacidad dar respuesta. Sin otro particular, reciba un cordial saludo. A T E N T A M E N T E C. YENDI MERARI ZUÑIGA GUZMAN ENCARGADA DEL DESPACHO DE LA SUBDIRECCIÓN DE ASISTENCIA A LA DISCAPACIDAD DEL SMDIF, NAUCALPAN DE JUÁREZ Se anexa respuesta a petición Naucalpan de Juárez, Estado de México a 04 de marzo del 2025 Oficio: DIF/ST/UT/039/2025 ESTIMADO PETICIONARIO FOLIO DE SOLICITUD: 00015/DIFNAUCAL/IP/2025 En respuesta a la solicitud recibida, me permito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del Sistema Municipal del Desarrollo Integral de la Familia vía electrónica se ha registrado con el número de folio 00015/DIFNAUCAL/IP/2025, misma que a la literalidad dice: “6.- Documentos de Seguridad de todas las áreas, 7.- Obligaciones con las que cumple el Sujeto obligado (Simples y Especificas). 8.- Resultados de los últimos 3 años de la Verificaciones Oficiosas que ha realizado el (INFOEM). 9.- Acta de Instalación del Comité de Transparencia,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 (sic) Al respecto, y de conformidad con el Artículo 12 párrafo segundo del de la Ley de Transparencia y Acceso a la Información Pública del Estado de México y Municipios, el cual establece a la literalidad: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agradezco su atención. Asimismo, y con la finalidad de garantizar su derecho al acceso a la información se hace de su conocimiento que la Unidad de Transparencia realizo una búsqueda exhaustiva de la información y con la finalidad de garantizar el principio de máxima publicidad no se identificó algún archivo y/o documento que acredite la existencia </w:t>
      </w:r>
      <w:r w:rsidRPr="00824524">
        <w:lastRenderedPageBreak/>
        <w:t xml:space="preserve">de documentos de seguridad correspondientes a esta Autoridad Administrativa y/o Unidades Administrativas lo anterior de acuerdo al criterio 07/17 del INAI que cita Casos en los que no es necesario que el Comité de Transparencia confirme formalmente la inexistencia de la información. Si no tenemos la obligación normativa, ni elementos de convicción que permitan suponer que contamos con la información requerida por las personas solicitantes, no será necesario que el Comité de Transparencia confirme su inexistencia. 7. Obligaciones del Sujeto Obligado específicas de acuerdo a la ley de transparencia es el artículo 94,95,96,97,98,99,100,101,102 y 103. 8. La verificación oficiosa en los últimos 3 años fueron: 81.53%, 100% y 100% 9. Se adjunta de forma de PDF la Acta Instalación del Comité de Transparencia. 11. La cantidad de Solicitudes atendidas en los últimos 3 años fueron: 775. 12. La cantidad de solicitudes de Datos Personales atendidas en los últimos 3 años fueron:2. 13. La cantidad de Recursos de Revisión en los últimos 3 años fueron: 66. 14. La cantidad de Incumplimientos en los últimos 3 años fueron: 2. 15. Que acciones se han generado en transparencia proactiva. No sé a generado esa información en los últimos 3 años. Sin más por el momento, envió un cordial saludo. ATENTAMENTE LIC. ADRIANA RUBIO ALONSO ENCARGADA DE DESPACHO DE LA UNIDAD DE TRANSPARENCIA Naucalpan de Juárez, Estado de México a 04 de marzo del 2025 Oficio: DIF/ST/UT/039/2025 ESTIMADO PETICIONARIO FOLIO DE SOLICITUD: 00015/DIFNAUCAL/IP/2025 En respuesta a la solicitud recibida, me permito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del Sistema Municipal del Desarrollo Integral de la Familia vía electrónica se ha registrado con el número de folio 00015/DIFNAUCAL/IP/2025, misma que a la literalidad dice: “6.- Documentos de Seguridad de todas las áreas, 7.- Obligaciones con las que cumple el Sujeto obligado (Simples y Especificas). 8.- Resultados de los últimos 3 años de la Verificaciones Oficiosas que ha realizado el (INFOEM). 9.- Acta de Instalación del Comité de Transparencia,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 (sic) Al respecto, y de conformidad con el Artículo 12 párrafo segundo del de la Ley de Transparencia y Acceso a la Información Pública del Estado de México y Municipios, el cual establece a la literalidad: "Los sujetos obligados sólo proporcionarán la información </w:t>
      </w:r>
      <w:r w:rsidRPr="00824524">
        <w:lastRenderedPageBreak/>
        <w:t xml:space="preserve">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agradezco su atención. Asimismo, y con la finalidad de garantizar su derecho al acceso a la información se hace de su conocimiento que la Unidad de Transparencia realizo una búsqueda exhaustiva de la información y con la finalidad de garantizar el principio de máxima publicidad no se identificó algún archivo y/o documento que acredite la existencia de documentos de seguridad correspondientes a esta Autoridad Administrativa y/o Unidades Administrativas lo anterior de acuerdo al criterio 07/17 del INAI que cita Casos en los que no es necesario que el Comité de Transparencia confirme formalmente la inexistencia de la información. Si no tenemos la obligación normativa, ni elementos de convicción que permitan suponer que contamos con la información requerida por las personas solicitantes, no será necesario que el Comité de Transparencia confirme su inexistencia. 7. Obligaciones del Sujeto Obligado específicas de acuerdo a la ley de transparencia es el artículo 94,95,96,97,98,99,100,101,102 y 103. 8. La verificación oficiosa en los últimos 3 años fueron: 81.53%, 100% y 100% 9. Se adjunta de forma de PDF la Acta Instalación del Comité de Transparencia. 11. La cantidad de Solicitudes atendidas en los últimos 3 años fueron: 775. 12. La cantidad de solicitudes de Datos Personales atendidas en los últimos 3 años fueron:2. 13. La cantidad de Recursos de Revisión en los últimos 3 años fueron: 66. 14. La cantidad de Incumplimientos en los últimos 3 años fueron: 2. 15. Que acciones se han generado en transparencia proactiva. No sé a generado esa información en los últimos 3 años. Sin más por el momento, envió un cordial saludo. ATENTAMENTE LIC. ADRIANA RUBIO ALONSO ENCARGADA DE DESPACHO DE LA UNIDAD DE TRANSPARENCIA Naucalpan de Juárez, Estado de México a 04 de marzo del 2025 Oficio: DIF/ST/UT/039/2025 ESTIMADO PETICIONARIO FOLIO DE SOLICITUD: 00015/DIFNAUCAL/IP/2025 En respuesta a la solicitud recibida, me permito hacer de su conocimiento que con fundamento en los 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del Sistema Municipal del Desarrollo Integral de la Familia vía electrónica se ha registrado con el número de folio 00015/DIFNAUCAL/IP/2025, misma que a la literalidad dice: “6.- Documentos de Seguridad de todas las áreas, 7.- Obligaciones con las que cumple el Sujeto obligado (Simples y Especificas). 8.- Resultados de los últimos 3 años de la Verificaciones Oficiosas que ha realizado el (INFOEM). 9.- Acta de Instalación </w:t>
      </w:r>
      <w:r w:rsidRPr="00824524">
        <w:lastRenderedPageBreak/>
        <w:t xml:space="preserve">del Comité de Transparencia,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 (sic) Al respecto, y de conformidad con el Artículo 12 párrafo segundo del de la Ley de Transparencia y Acceso a la Información Pública del Estado de México y Municipios, el cual establece a la literalidad: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agradezco su atención. Asimismo, y con la finalidad de garantizar su derecho al acceso a la información se hace de su conocimiento que la Unidad de Transparencia realizo una búsqueda exhaustiva de la información y con la finalidad de garantizar el principio de máxima publicidad no se identificó algún archivo y/o documento que acredite la existencia de documentos de seguridad correspondientes a esta Autoridad Administrativa y/o Unidades Administrativas lo anterior de acuerdo al criterio 07/17 del INAI que cita Casos en los que no es necesario que el Comité de Transparencia confirme formalmente la inexistencia de la información. Si no tenemos la obligación normativa, ni elementos de convicción que permitan suponer que contamos con la información requerida por las personas solicitantes, no será necesario que el Comité de Transparencia confirme su inexistencia. 7. Obligaciones del Sujeto Obligado específicas de acuerdo a la ley de transparencia es el artículo 94,95,96,97,98,99,100,101,102 y 103. 8. La verificación oficiosa en los últimos 3 años fueron: 81.53%, 100% y 100% 9. Se adjunta de forma de PDF la Acta Instalación del Comité de Transparencia. 11. La cantidad de Solicitudes atendidas en los últimos 3 años fueron: 775. 12. La cantidad de solicitudes de Datos Personales atendidas en los últimos 3 años fueron:2. 13. La cantidad de Recursos de Revisión en los últimos 3 años fueron: 66. 14. La cantidad de Incumplimientos en los últimos 3 años fueron: 2. 15. Que acciones se han generado en transparencia proactiva. No sé a generado esa información en los últimos 3 años. Sin más por el momento, envió un cordial saludo. ATENTAMENTE LIC. ADRIANA RUBIO ALONSO ENCARGADA DE DESPACHO DE LA UNIDAD DE TRANSPARENCIA Naucalpan de Juárez, Estado de México a 04 de marzo del 2025 Oficio: DIF/ST/UT/039/2025 ESTIMADO PETICIONARIO FOLIO DE SOLICITUD: 00015/DIFNAUCAL/IP/2025 En respuesta a la solicitud recibida, me permito hacer de su conocimiento que con fundamento en los </w:t>
      </w:r>
      <w:r w:rsidRPr="00824524">
        <w:lastRenderedPageBreak/>
        <w:t xml:space="preserve">artículos 2, fracciones III, VII, 4; 15; 24 fracciones XI y XXIV de la Ley de Transparencia y Acceso a la Información Pública del Estado de México y Municipios, y en cumplimiento a lo establecido en el artículo 53, fracciones II, V y VI, su petición formulada en la Unidad de Transparencia del Sistema Municipal del Desarrollo Integral de la Familia vía electrónica se ha registrado con el número de folio 00015/DIFNAUCAL/IP/2025, misma que a la literalidad dice: “6.- Documentos de Seguridad de todas las áreas, 7.- Obligaciones con las que cumple el Sujeto obligado (Simples y Especificas). 8.- Resultados de los últimos 3 años de la Verificaciones Oficiosas que ha realizado el (INFOEM). 9.- Acta de Instalación del Comité de Transparencia,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 ... (sic) Al respecto, y de conformidad con el Artículo 12 párrafo segundo del de la Ley de Transparencia y Acceso a la Información Pública del Estado de México y Municipios, el cual establece a la literalidad: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Sin más por el momento, agradezco su atención. Asimismo, y con la finalidad de garantizar su derecho al acceso a la información se hace de su conocimiento que la Unidad de Transparencia realizo una búsqueda exhaustiva de la información y con la finalidad de garantizar el principio de máxima publicidad no se identificó algún archivo y/o documento que acredite la existencia de documentos de seguridad correspondientes a esta Autoridad Administrativa y/o Unidades Administrativas lo anterior de acuerdo al criterio 07/17 del INAI que cita Casos en los que no es necesario que el Comité de Transparencia confirme formalmente la inexistencia de la información. Si no tenemos la obligación normativa, ni elementos de convicción que permitan suponer que contamos con la información requerida por las personas solicitantes, no será necesario que el Comité de Transparencia confirme su inexistencia. 7. Obligaciones del Sujeto Obligado específicas de acuerdo a la ley de transparencia es el artículo 94,95,96,97,98,99,100,101,102 y 103. 8. La verificación oficiosa en los últimos 3 años fueron: 81.53%, 100% y 100% 9. Se adjunta de forma de PDF la Acta Instalación del Comité de Transparencia. 11. La cantidad de Solicitudes atendidas en los últimos 3 años fueron: 775. 12. La cantidad de solicitudes de Datos Personales atendidas en los últimos 3 años fueron:2. 13. La cantidad de Recursos de </w:t>
      </w:r>
      <w:r w:rsidRPr="00824524">
        <w:lastRenderedPageBreak/>
        <w:t xml:space="preserve">Revisión en los últimos 3 años fueron: 66. 14. La cantidad de Incumplimientos en los últimos 3 años fueron: 2. 15. Que acciones se han generado en transparencia proactiva. No sé a generado esa información en los últimos 3 años. Sin más por el momento, envió un cordial saludo. ATENTAMENTE LIC. ADRIANA RUBIO ALONSO ENCARGADA DE DESPACHO DE LA UNIDAD DE TRANSPARENCIA Naucalpan de Juárez, Estado de México a 25 de febrero de 2025. DIF/SA/00239/2025 ASUNTO: Versión Publica LIC. ADRIANA RUBIO ALONSO TITULAR DE UNIDAD DE TRANSPARENCIA DEL SISTEMA MUNICIPAL DIF DE NAUCALPAN DE JUÁREZ PRESENTE Por este medio reciba un cordial saludo y a su vez hago referencia a la solicitud de información realizada a través del portal Infoem/saimex, con número de folio 00015/NAUCAL/IP/2025 Y código de solicitante </w:t>
      </w:r>
      <w:bookmarkStart w:id="8" w:name="_GoBack"/>
      <w:r w:rsidRPr="00824524">
        <w:t>000152025323233855008</w:t>
      </w:r>
      <w:bookmarkEnd w:id="8"/>
      <w:r w:rsidRPr="00824524">
        <w:t xml:space="preserve"> de fecha 29 de enero del 2025, me permito poner a consideración de Comité de Trasparencia, la información respecto a Documentos de Seguridad correspondientes a la Subdirección de Administración, mismo que se anexa al presente, testado y en copia simpe. Sin otro particular por el momento, quedo de usted. SE ANEXA OFICIO SE ANEXA OFICIO SE ANEXA OFICIO SE ANEXA OFICIO SE ANEXA OFICIO SE ANEXA OFICIO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a su solicitud de acceso a la información para los efectos legales correspondientes, a través del sistema denominado SAIMEX.</w:t>
      </w:r>
      <w:r w:rsidR="00DD2FBB" w:rsidRPr="00824524">
        <w:t>.</w:t>
      </w:r>
      <w:r w:rsidR="00F07EE6" w:rsidRPr="00824524">
        <w:t>.</w:t>
      </w:r>
    </w:p>
    <w:p w14:paraId="5D11024C" w14:textId="77777777" w:rsidR="00664420" w:rsidRPr="00824524" w:rsidRDefault="00664420" w:rsidP="00824524">
      <w:pPr>
        <w:autoSpaceDE w:val="0"/>
        <w:autoSpaceDN w:val="0"/>
        <w:adjustRightInd w:val="0"/>
        <w:ind w:right="-28"/>
        <w:rPr>
          <w:rFonts w:cs="Tahoma"/>
          <w:bCs/>
          <w:szCs w:val="22"/>
        </w:rPr>
      </w:pPr>
    </w:p>
    <w:p w14:paraId="70920289" w14:textId="1734249B" w:rsidR="00664420" w:rsidRPr="00824524" w:rsidRDefault="00F07EE6" w:rsidP="00824524">
      <w:pPr>
        <w:autoSpaceDE w:val="0"/>
        <w:autoSpaceDN w:val="0"/>
        <w:adjustRightInd w:val="0"/>
        <w:ind w:right="-28"/>
        <w:rPr>
          <w:rFonts w:cs="Tahoma"/>
          <w:bCs/>
          <w:szCs w:val="22"/>
          <w:lang w:val="es-ES"/>
        </w:rPr>
      </w:pPr>
      <w:r w:rsidRPr="00824524">
        <w:rPr>
          <w:rFonts w:cs="Tahoma"/>
          <w:bCs/>
          <w:szCs w:val="22"/>
          <w:lang w:val="es-ES"/>
        </w:rPr>
        <w:t xml:space="preserve">Asimismo, </w:t>
      </w:r>
      <w:r w:rsidRPr="00824524">
        <w:rPr>
          <w:rFonts w:cs="Tahoma"/>
          <w:b/>
          <w:szCs w:val="22"/>
          <w:lang w:val="es-ES"/>
        </w:rPr>
        <w:t xml:space="preserve">EL SUJETO OBLIGADO </w:t>
      </w:r>
      <w:r w:rsidRPr="00824524">
        <w:rPr>
          <w:rFonts w:cs="Tahoma"/>
          <w:bCs/>
          <w:szCs w:val="22"/>
          <w:lang w:val="es-ES"/>
        </w:rPr>
        <w:t>adjuntó a su respuesta los archivos electrónicos que se describen a continuación</w:t>
      </w:r>
      <w:r w:rsidR="00664420" w:rsidRPr="00824524">
        <w:rPr>
          <w:rFonts w:cs="Tahoma"/>
          <w:bCs/>
          <w:szCs w:val="22"/>
          <w:lang w:val="es-ES"/>
        </w:rPr>
        <w:t>:</w:t>
      </w:r>
    </w:p>
    <w:p w14:paraId="2C78354F" w14:textId="77777777" w:rsidR="00664420" w:rsidRPr="00824524" w:rsidRDefault="00664420" w:rsidP="00824524">
      <w:pPr>
        <w:autoSpaceDE w:val="0"/>
        <w:autoSpaceDN w:val="0"/>
        <w:adjustRightInd w:val="0"/>
        <w:ind w:right="-28"/>
        <w:rPr>
          <w:rFonts w:cs="Tahoma"/>
          <w:bCs/>
          <w:szCs w:val="22"/>
          <w:lang w:val="es-ES"/>
        </w:rPr>
      </w:pPr>
    </w:p>
    <w:p w14:paraId="643CD4EE" w14:textId="0A792ABB" w:rsidR="00DD2FBB" w:rsidRPr="00824524" w:rsidRDefault="00DD2FBB" w:rsidP="00824524">
      <w:pPr>
        <w:tabs>
          <w:tab w:val="left" w:pos="7371"/>
        </w:tabs>
        <w:autoSpaceDE w:val="0"/>
        <w:autoSpaceDN w:val="0"/>
        <w:adjustRightInd w:val="0"/>
        <w:ind w:right="-28"/>
        <w:rPr>
          <w:rFonts w:cs="Tahoma"/>
          <w:i/>
          <w:szCs w:val="22"/>
          <w:lang w:val="es-ES"/>
        </w:rPr>
      </w:pPr>
      <w:r w:rsidRPr="00824524">
        <w:rPr>
          <w:rFonts w:cs="Tahoma"/>
          <w:b/>
          <w:szCs w:val="22"/>
          <w:lang w:val="es-ES"/>
        </w:rPr>
        <w:t>DIF_CI_093_2025 RESPUESTA SAIMEX TRANSPARENCIA.pdf</w:t>
      </w:r>
      <w:r w:rsidR="001A0DF8" w:rsidRPr="00824524">
        <w:rPr>
          <w:rFonts w:cs="Tahoma"/>
          <w:b/>
          <w:szCs w:val="22"/>
          <w:lang w:val="es-ES"/>
        </w:rPr>
        <w:t xml:space="preserve"> </w:t>
      </w:r>
      <w:r w:rsidR="001A0DF8" w:rsidRPr="00824524">
        <w:rPr>
          <w:rFonts w:cs="Tahoma"/>
          <w:szCs w:val="22"/>
          <w:lang w:val="es-ES"/>
        </w:rPr>
        <w:t xml:space="preserve">Documento que contiene la respuesta de la Contralora Interna mediante la cual argumenta en lo medular lo siguiente </w:t>
      </w:r>
      <w:r w:rsidR="001A0DF8" w:rsidRPr="00824524">
        <w:rPr>
          <w:rFonts w:cs="Tahoma"/>
          <w:i/>
          <w:szCs w:val="22"/>
          <w:lang w:val="es-ES"/>
        </w:rPr>
        <w:t>“Respecto del número 6, informo a usted que después de realizar una búsqueda minuciosa y exhaustiva en los archivos físicos y digitales que obran en esta Contraloría Interna,, no se identificó algún archivo y/o documental que acredite la existencia de documentos de seguridad, correspondiente a esta Autoridad Administrativa”</w:t>
      </w:r>
    </w:p>
    <w:p w14:paraId="7E91BFD3" w14:textId="77777777" w:rsidR="00EB5E3C" w:rsidRPr="00824524" w:rsidRDefault="00EB5E3C" w:rsidP="00824524">
      <w:pPr>
        <w:tabs>
          <w:tab w:val="left" w:pos="7371"/>
        </w:tabs>
        <w:autoSpaceDE w:val="0"/>
        <w:autoSpaceDN w:val="0"/>
        <w:adjustRightInd w:val="0"/>
        <w:ind w:right="-28"/>
        <w:rPr>
          <w:rFonts w:cs="Tahoma"/>
          <w:i/>
          <w:szCs w:val="22"/>
          <w:lang w:val="es-ES"/>
        </w:rPr>
      </w:pPr>
    </w:p>
    <w:p w14:paraId="0CC1951E" w14:textId="7559055B" w:rsidR="00DD2FBB" w:rsidRPr="00824524" w:rsidRDefault="00DD2FBB" w:rsidP="00824524">
      <w:pPr>
        <w:autoSpaceDE w:val="0"/>
        <w:autoSpaceDN w:val="0"/>
        <w:adjustRightInd w:val="0"/>
        <w:ind w:right="-28"/>
        <w:rPr>
          <w:rFonts w:cs="Tahoma"/>
          <w:i/>
          <w:szCs w:val="22"/>
          <w:lang w:val="es-ES"/>
        </w:rPr>
      </w:pPr>
      <w:r w:rsidRPr="00824524">
        <w:rPr>
          <w:rFonts w:cs="Tahoma"/>
          <w:b/>
          <w:szCs w:val="22"/>
          <w:lang w:val="es-ES"/>
        </w:rPr>
        <w:t>Respuesta solicitud 15.pdf</w:t>
      </w:r>
      <w:r w:rsidR="001A0DF8" w:rsidRPr="00824524">
        <w:rPr>
          <w:rFonts w:cs="Tahoma"/>
          <w:szCs w:val="22"/>
          <w:lang w:val="es-ES"/>
        </w:rPr>
        <w:t xml:space="preserve"> Documento que contiene la respuesta del Encargado del Despacho de la Subdirección de Asistencia a la Salud mediante la cual argumenta en lo medular lo siguiente </w:t>
      </w:r>
      <w:r w:rsidR="001A0DF8" w:rsidRPr="00824524">
        <w:rPr>
          <w:rFonts w:cs="Tahoma"/>
          <w:i/>
          <w:szCs w:val="22"/>
          <w:lang w:val="es-ES"/>
        </w:rPr>
        <w:t>“</w:t>
      </w:r>
      <w:r w:rsidR="00EB5E3C" w:rsidRPr="00824524">
        <w:rPr>
          <w:rFonts w:cs="Tahoma"/>
          <w:i/>
          <w:szCs w:val="22"/>
          <w:lang w:val="es-ES"/>
        </w:rPr>
        <w:t>… no se encontró ningún archivo que indique la existencia de documentos de seguridad…”</w:t>
      </w:r>
    </w:p>
    <w:p w14:paraId="732F7468" w14:textId="77777777" w:rsidR="00EB5E3C" w:rsidRPr="00824524" w:rsidRDefault="00EB5E3C" w:rsidP="00824524">
      <w:pPr>
        <w:autoSpaceDE w:val="0"/>
        <w:autoSpaceDN w:val="0"/>
        <w:adjustRightInd w:val="0"/>
        <w:ind w:right="-28"/>
        <w:rPr>
          <w:rFonts w:cs="Tahoma"/>
          <w:b/>
          <w:szCs w:val="22"/>
          <w:lang w:val="es-ES"/>
        </w:rPr>
      </w:pPr>
    </w:p>
    <w:p w14:paraId="65817799" w14:textId="1775E1F7" w:rsidR="001C7FDF" w:rsidRPr="00824524" w:rsidRDefault="00DD2FBB" w:rsidP="00824524">
      <w:pPr>
        <w:autoSpaceDE w:val="0"/>
        <w:autoSpaceDN w:val="0"/>
        <w:adjustRightInd w:val="0"/>
        <w:ind w:right="-28"/>
        <w:rPr>
          <w:rFonts w:cs="Tahoma"/>
          <w:i/>
          <w:szCs w:val="22"/>
          <w:lang w:val="es-ES"/>
        </w:rPr>
      </w:pPr>
      <w:r w:rsidRPr="00824524">
        <w:rPr>
          <w:rFonts w:cs="Tahoma"/>
          <w:b/>
          <w:szCs w:val="22"/>
          <w:lang w:val="es-ES"/>
        </w:rPr>
        <w:t>SKM_C45825022412120.pdf</w:t>
      </w:r>
      <w:r w:rsidR="001C7FDF" w:rsidRPr="00824524">
        <w:rPr>
          <w:rFonts w:cs="Tahoma"/>
          <w:szCs w:val="22"/>
          <w:lang w:val="es-ES"/>
        </w:rPr>
        <w:t xml:space="preserve"> Documento que contiene la respuesta de la Coordinación de Atención Ciudadana mediante la cual argumenta en lo medular lo siguiente </w:t>
      </w:r>
      <w:r w:rsidR="001C7FDF" w:rsidRPr="00824524">
        <w:rPr>
          <w:rFonts w:cs="Tahoma"/>
          <w:i/>
          <w:szCs w:val="22"/>
          <w:lang w:val="es-ES"/>
        </w:rPr>
        <w:t>“ … cuenta con 22 Servicios y 16 trámites … los cuales se encuentran enlistados en el anexo … no se identificó algún Archivo y/o Documento que acredite la existencia de Documentos de Seguridad …”</w:t>
      </w:r>
    </w:p>
    <w:p w14:paraId="79824D87" w14:textId="77777777" w:rsidR="00DD2FBB" w:rsidRPr="00824524" w:rsidRDefault="00DD2FBB" w:rsidP="00824524">
      <w:pPr>
        <w:autoSpaceDE w:val="0"/>
        <w:autoSpaceDN w:val="0"/>
        <w:adjustRightInd w:val="0"/>
        <w:ind w:right="-28"/>
        <w:rPr>
          <w:rFonts w:cs="Tahoma"/>
          <w:b/>
          <w:szCs w:val="22"/>
          <w:lang w:val="es-ES"/>
        </w:rPr>
      </w:pPr>
    </w:p>
    <w:p w14:paraId="3342F586" w14:textId="0173D017" w:rsidR="001C7FDF" w:rsidRPr="00824524" w:rsidRDefault="00DD2FBB" w:rsidP="00824524">
      <w:pPr>
        <w:autoSpaceDE w:val="0"/>
        <w:autoSpaceDN w:val="0"/>
        <w:adjustRightInd w:val="0"/>
        <w:ind w:right="-28"/>
        <w:rPr>
          <w:rFonts w:cs="Tahoma"/>
          <w:i/>
          <w:szCs w:val="22"/>
          <w:lang w:val="es-ES"/>
        </w:rPr>
      </w:pPr>
      <w:r w:rsidRPr="00824524">
        <w:rPr>
          <w:rFonts w:cs="Tahoma"/>
          <w:b/>
          <w:szCs w:val="22"/>
          <w:lang w:val="es-ES"/>
        </w:rPr>
        <w:t>OFICIO TRANSPARENCIA.pdf</w:t>
      </w:r>
      <w:r w:rsidR="001C7FDF" w:rsidRPr="00824524">
        <w:rPr>
          <w:rFonts w:cs="Tahoma"/>
          <w:szCs w:val="22"/>
          <w:lang w:val="es-ES"/>
        </w:rPr>
        <w:t xml:space="preserve"> Documento que contiene la respuesta de la Encargada del despacho de la subdirección de asistencia </w:t>
      </w:r>
      <w:r w:rsidR="00D135AF" w:rsidRPr="00824524">
        <w:rPr>
          <w:rFonts w:cs="Tahoma"/>
          <w:szCs w:val="22"/>
          <w:lang w:val="es-ES"/>
        </w:rPr>
        <w:t xml:space="preserve">a la discapacidad  </w:t>
      </w:r>
      <w:r w:rsidR="001C7FDF" w:rsidRPr="00824524">
        <w:rPr>
          <w:rFonts w:cs="Tahoma"/>
          <w:szCs w:val="22"/>
          <w:lang w:val="es-ES"/>
        </w:rPr>
        <w:t xml:space="preserve">mediante la cual argumenta en lo medular lo siguiente </w:t>
      </w:r>
      <w:r w:rsidR="001C7FDF" w:rsidRPr="00824524">
        <w:rPr>
          <w:rFonts w:cs="Tahoma"/>
          <w:i/>
          <w:szCs w:val="22"/>
          <w:lang w:val="es-ES"/>
        </w:rPr>
        <w:t xml:space="preserve">“ … </w:t>
      </w:r>
      <w:r w:rsidR="00243416" w:rsidRPr="00824524">
        <w:rPr>
          <w:rFonts w:cs="Tahoma"/>
          <w:i/>
          <w:szCs w:val="22"/>
          <w:lang w:val="es-ES"/>
        </w:rPr>
        <w:t xml:space="preserve">no se identificó algún archivo y/o documental </w:t>
      </w:r>
      <w:r w:rsidR="001C7FDF" w:rsidRPr="00824524">
        <w:rPr>
          <w:rFonts w:cs="Tahoma"/>
          <w:i/>
          <w:szCs w:val="22"/>
          <w:lang w:val="es-ES"/>
        </w:rPr>
        <w:t>que acredite la existencia de Documentos de Seguridad …”</w:t>
      </w:r>
    </w:p>
    <w:p w14:paraId="16E525A3" w14:textId="77777777" w:rsidR="00DD2FBB" w:rsidRPr="00824524" w:rsidRDefault="00DD2FBB" w:rsidP="00824524">
      <w:pPr>
        <w:autoSpaceDE w:val="0"/>
        <w:autoSpaceDN w:val="0"/>
        <w:adjustRightInd w:val="0"/>
        <w:ind w:right="-28"/>
        <w:rPr>
          <w:rFonts w:cs="Tahoma"/>
          <w:b/>
          <w:szCs w:val="22"/>
          <w:lang w:val="es-ES"/>
        </w:rPr>
      </w:pPr>
    </w:p>
    <w:p w14:paraId="5E5E8BCA" w14:textId="26D7F819" w:rsidR="00E76E53" w:rsidRPr="00824524" w:rsidRDefault="00DD2FBB" w:rsidP="00824524">
      <w:pPr>
        <w:autoSpaceDE w:val="0"/>
        <w:autoSpaceDN w:val="0"/>
        <w:adjustRightInd w:val="0"/>
        <w:ind w:right="-28"/>
        <w:rPr>
          <w:rFonts w:cs="Tahoma"/>
          <w:szCs w:val="22"/>
          <w:lang w:val="es-ES"/>
        </w:rPr>
      </w:pPr>
      <w:r w:rsidRPr="00824524">
        <w:rPr>
          <w:rFonts w:cs="Tahoma"/>
          <w:b/>
          <w:szCs w:val="22"/>
          <w:lang w:val="es-ES"/>
        </w:rPr>
        <w:t>Respuesta 015.pdf</w:t>
      </w:r>
      <w:r w:rsidR="00E76E53" w:rsidRPr="00824524">
        <w:rPr>
          <w:rFonts w:cs="Tahoma"/>
          <w:szCs w:val="22"/>
          <w:lang w:val="es-ES"/>
        </w:rPr>
        <w:t xml:space="preserve"> Documento que contiene la respuesta de la Encargada del despacho de la unidad de transparencia mediante la cual argumenta en lo medular lo siguiente</w:t>
      </w:r>
      <w:r w:rsidR="00CD7EE3" w:rsidRPr="00824524">
        <w:rPr>
          <w:rFonts w:cs="Tahoma"/>
          <w:szCs w:val="22"/>
          <w:lang w:val="es-ES"/>
        </w:rPr>
        <w:t>:</w:t>
      </w:r>
      <w:r w:rsidR="00E76E53" w:rsidRPr="00824524">
        <w:rPr>
          <w:rFonts w:cs="Tahoma"/>
          <w:szCs w:val="22"/>
          <w:lang w:val="es-ES"/>
        </w:rPr>
        <w:t xml:space="preserve"> </w:t>
      </w:r>
    </w:p>
    <w:p w14:paraId="7CA9460E" w14:textId="77777777" w:rsidR="00E76E53" w:rsidRPr="00824524" w:rsidRDefault="00E76E53" w:rsidP="00824524">
      <w:pPr>
        <w:autoSpaceDE w:val="0"/>
        <w:autoSpaceDN w:val="0"/>
        <w:adjustRightInd w:val="0"/>
        <w:ind w:right="-28"/>
        <w:rPr>
          <w:rFonts w:cs="Tahoma"/>
          <w:szCs w:val="22"/>
          <w:lang w:val="es-ES"/>
        </w:rPr>
      </w:pPr>
    </w:p>
    <w:p w14:paraId="6FE19FC6" w14:textId="1AB253F4" w:rsidR="00DD2FBB" w:rsidRPr="00824524" w:rsidRDefault="00E76E53" w:rsidP="00824524">
      <w:pPr>
        <w:autoSpaceDE w:val="0"/>
        <w:autoSpaceDN w:val="0"/>
        <w:adjustRightInd w:val="0"/>
        <w:ind w:right="-28"/>
        <w:rPr>
          <w:rFonts w:cs="Tahoma"/>
          <w:i/>
          <w:szCs w:val="22"/>
          <w:lang w:val="es-ES"/>
        </w:rPr>
      </w:pPr>
      <w:r w:rsidRPr="00824524">
        <w:rPr>
          <w:rFonts w:cs="Tahoma"/>
          <w:i/>
          <w:szCs w:val="22"/>
          <w:lang w:val="es-ES"/>
        </w:rPr>
        <w:t>“</w:t>
      </w:r>
      <w:r w:rsidR="00927A08" w:rsidRPr="00824524">
        <w:rPr>
          <w:rFonts w:cs="Tahoma"/>
          <w:i/>
          <w:szCs w:val="22"/>
          <w:lang w:val="es-ES"/>
        </w:rPr>
        <w:t>…respecto al documento de seguridad no se cuenta con información alguna…</w:t>
      </w:r>
    </w:p>
    <w:p w14:paraId="30138B64" w14:textId="62CCE0D1" w:rsidR="00927A08" w:rsidRPr="00824524" w:rsidRDefault="00927A08" w:rsidP="00824524">
      <w:pPr>
        <w:autoSpaceDE w:val="0"/>
        <w:autoSpaceDN w:val="0"/>
        <w:adjustRightInd w:val="0"/>
        <w:ind w:right="-28"/>
        <w:rPr>
          <w:rFonts w:cs="Tahoma"/>
          <w:i/>
          <w:szCs w:val="22"/>
          <w:lang w:val="es-ES"/>
        </w:rPr>
      </w:pPr>
      <w:r w:rsidRPr="00824524">
        <w:rPr>
          <w:rFonts w:cs="Tahoma"/>
          <w:b/>
          <w:i/>
          <w:szCs w:val="22"/>
          <w:lang w:val="es-ES"/>
        </w:rPr>
        <w:t xml:space="preserve">7. … </w:t>
      </w:r>
      <w:r w:rsidRPr="00824524">
        <w:rPr>
          <w:rFonts w:cs="Tahoma"/>
          <w:i/>
          <w:szCs w:val="22"/>
          <w:lang w:val="es-ES"/>
        </w:rPr>
        <w:t xml:space="preserve">obligaciones del Sujeto Obligado específicas de acuerdo a la ley de transparencia es el artículo 94, 95, 96, 97, 98, 99, 100, 101, 102 y 103. </w:t>
      </w:r>
    </w:p>
    <w:p w14:paraId="68D98B50" w14:textId="35D2590A" w:rsidR="00927A08" w:rsidRPr="00824524" w:rsidRDefault="00927A08" w:rsidP="00824524">
      <w:pPr>
        <w:autoSpaceDE w:val="0"/>
        <w:autoSpaceDN w:val="0"/>
        <w:adjustRightInd w:val="0"/>
        <w:ind w:right="-28"/>
        <w:rPr>
          <w:rFonts w:cs="Tahoma"/>
          <w:i/>
          <w:szCs w:val="22"/>
          <w:lang w:val="es-ES"/>
        </w:rPr>
      </w:pPr>
      <w:r w:rsidRPr="00824524">
        <w:rPr>
          <w:rFonts w:cs="Tahoma"/>
          <w:i/>
          <w:szCs w:val="22"/>
          <w:lang w:val="es-ES"/>
        </w:rPr>
        <w:t>8. 81.53% 100% 100%</w:t>
      </w:r>
    </w:p>
    <w:p w14:paraId="61AEB729" w14:textId="0CFC8C09" w:rsidR="00927A08" w:rsidRPr="00824524" w:rsidRDefault="00927A08" w:rsidP="00824524">
      <w:pPr>
        <w:autoSpaceDE w:val="0"/>
        <w:autoSpaceDN w:val="0"/>
        <w:adjustRightInd w:val="0"/>
        <w:ind w:right="-28"/>
        <w:rPr>
          <w:rFonts w:cs="Tahoma"/>
          <w:i/>
          <w:szCs w:val="22"/>
          <w:lang w:val="es-ES"/>
        </w:rPr>
      </w:pPr>
      <w:r w:rsidRPr="00824524">
        <w:rPr>
          <w:rFonts w:cs="Tahoma"/>
          <w:i/>
          <w:szCs w:val="22"/>
          <w:lang w:val="es-ES"/>
        </w:rPr>
        <w:t>9. se adjunta en pdf el Acta de Instalación del Comité de Transparencia.</w:t>
      </w:r>
    </w:p>
    <w:p w14:paraId="5FC9798A" w14:textId="06DACE5A" w:rsidR="00CF5D5F" w:rsidRPr="00824524" w:rsidRDefault="00CF5D5F" w:rsidP="00824524">
      <w:pPr>
        <w:autoSpaceDE w:val="0"/>
        <w:autoSpaceDN w:val="0"/>
        <w:adjustRightInd w:val="0"/>
        <w:ind w:right="-28"/>
        <w:rPr>
          <w:rFonts w:cs="Tahoma"/>
          <w:i/>
          <w:szCs w:val="22"/>
          <w:lang w:val="es-ES"/>
        </w:rPr>
      </w:pPr>
      <w:r w:rsidRPr="00824524">
        <w:rPr>
          <w:rFonts w:cs="Tahoma"/>
          <w:i/>
          <w:szCs w:val="22"/>
          <w:lang w:val="es-ES"/>
        </w:rPr>
        <w:t>11. 775</w:t>
      </w:r>
    </w:p>
    <w:p w14:paraId="132B0EA5" w14:textId="215F6E80" w:rsidR="00CF5D5F" w:rsidRPr="00824524" w:rsidRDefault="00CF5D5F" w:rsidP="00824524">
      <w:pPr>
        <w:autoSpaceDE w:val="0"/>
        <w:autoSpaceDN w:val="0"/>
        <w:adjustRightInd w:val="0"/>
        <w:ind w:right="-28"/>
        <w:rPr>
          <w:rFonts w:cs="Tahoma"/>
          <w:i/>
          <w:szCs w:val="22"/>
          <w:lang w:val="es-ES"/>
        </w:rPr>
      </w:pPr>
      <w:r w:rsidRPr="00824524">
        <w:rPr>
          <w:rFonts w:cs="Tahoma"/>
          <w:i/>
          <w:szCs w:val="22"/>
          <w:lang w:val="es-ES"/>
        </w:rPr>
        <w:lastRenderedPageBreak/>
        <w:t>12. 2</w:t>
      </w:r>
    </w:p>
    <w:p w14:paraId="651EEAEE" w14:textId="3405935B" w:rsidR="00CF5D5F" w:rsidRPr="00824524" w:rsidRDefault="00CF5D5F" w:rsidP="00824524">
      <w:pPr>
        <w:autoSpaceDE w:val="0"/>
        <w:autoSpaceDN w:val="0"/>
        <w:adjustRightInd w:val="0"/>
        <w:ind w:right="-28"/>
        <w:rPr>
          <w:rFonts w:cs="Tahoma"/>
          <w:i/>
          <w:szCs w:val="22"/>
          <w:lang w:val="es-ES"/>
        </w:rPr>
      </w:pPr>
      <w:r w:rsidRPr="00824524">
        <w:rPr>
          <w:rFonts w:cs="Tahoma"/>
          <w:i/>
          <w:szCs w:val="22"/>
          <w:lang w:val="es-ES"/>
        </w:rPr>
        <w:t>13. 66</w:t>
      </w:r>
    </w:p>
    <w:p w14:paraId="54F2E878" w14:textId="6E47CA3A" w:rsidR="00CF5D5F" w:rsidRPr="00824524" w:rsidRDefault="00CF5D5F" w:rsidP="00824524">
      <w:pPr>
        <w:autoSpaceDE w:val="0"/>
        <w:autoSpaceDN w:val="0"/>
        <w:adjustRightInd w:val="0"/>
        <w:ind w:right="-28"/>
        <w:rPr>
          <w:rFonts w:cs="Tahoma"/>
          <w:i/>
          <w:szCs w:val="22"/>
          <w:lang w:val="es-ES"/>
        </w:rPr>
      </w:pPr>
      <w:r w:rsidRPr="00824524">
        <w:rPr>
          <w:rFonts w:cs="Tahoma"/>
          <w:i/>
          <w:szCs w:val="22"/>
          <w:lang w:val="es-ES"/>
        </w:rPr>
        <w:t>14. 2</w:t>
      </w:r>
    </w:p>
    <w:p w14:paraId="5325F321" w14:textId="5B9C7087" w:rsidR="00CF5D5F" w:rsidRPr="00824524" w:rsidRDefault="00CF5D5F" w:rsidP="00824524">
      <w:pPr>
        <w:autoSpaceDE w:val="0"/>
        <w:autoSpaceDN w:val="0"/>
        <w:adjustRightInd w:val="0"/>
        <w:ind w:right="-28"/>
        <w:rPr>
          <w:rFonts w:cs="Tahoma"/>
          <w:i/>
          <w:szCs w:val="22"/>
          <w:lang w:val="es-ES"/>
        </w:rPr>
      </w:pPr>
      <w:r w:rsidRPr="00824524">
        <w:rPr>
          <w:rFonts w:cs="Tahoma"/>
          <w:i/>
          <w:szCs w:val="22"/>
          <w:lang w:val="es-ES"/>
        </w:rPr>
        <w:t>15. no se ha generado esa información en los últimos 3 años.”</w:t>
      </w:r>
    </w:p>
    <w:p w14:paraId="3290771A" w14:textId="77777777" w:rsidR="00EB5E3C" w:rsidRPr="00824524" w:rsidRDefault="00EB5E3C" w:rsidP="00824524">
      <w:pPr>
        <w:autoSpaceDE w:val="0"/>
        <w:autoSpaceDN w:val="0"/>
        <w:adjustRightInd w:val="0"/>
        <w:ind w:right="-28"/>
        <w:rPr>
          <w:rFonts w:cs="Tahoma"/>
          <w:b/>
          <w:szCs w:val="22"/>
          <w:lang w:val="es-ES"/>
        </w:rPr>
      </w:pPr>
    </w:p>
    <w:p w14:paraId="3DBB6CA9" w14:textId="3B9585FB" w:rsidR="00DD2FBB" w:rsidRPr="00824524" w:rsidRDefault="00DD2FBB" w:rsidP="00824524">
      <w:pPr>
        <w:autoSpaceDE w:val="0"/>
        <w:autoSpaceDN w:val="0"/>
        <w:adjustRightInd w:val="0"/>
        <w:ind w:right="-28"/>
        <w:rPr>
          <w:rFonts w:cs="Tahoma"/>
          <w:b/>
          <w:szCs w:val="22"/>
          <w:lang w:val="es-ES"/>
        </w:rPr>
      </w:pPr>
      <w:r w:rsidRPr="00824524">
        <w:rPr>
          <w:rFonts w:cs="Tahoma"/>
          <w:b/>
          <w:szCs w:val="22"/>
          <w:lang w:val="es-ES"/>
        </w:rPr>
        <w:t>RESP. 15.pdf</w:t>
      </w:r>
      <w:r w:rsidR="00955E77" w:rsidRPr="00824524">
        <w:rPr>
          <w:rFonts w:cs="Tahoma"/>
          <w:szCs w:val="22"/>
          <w:lang w:val="es-ES"/>
        </w:rPr>
        <w:t xml:space="preserve"> Documento que contiene la respuesta de la Encargada del despacho de la subdirección de asistencia a la niñez  mediante la cual entrega el proyecto de acuerdo de clasificación de la información como confidencial, cuadro de clasificación y documento de seguridad debidamente testado.</w:t>
      </w:r>
    </w:p>
    <w:p w14:paraId="6B35E24E" w14:textId="77777777" w:rsidR="00EB5E3C" w:rsidRPr="00824524" w:rsidRDefault="00EB5E3C" w:rsidP="00824524">
      <w:pPr>
        <w:autoSpaceDE w:val="0"/>
        <w:autoSpaceDN w:val="0"/>
        <w:adjustRightInd w:val="0"/>
        <w:ind w:right="-28"/>
        <w:rPr>
          <w:rFonts w:cs="Tahoma"/>
          <w:b/>
          <w:szCs w:val="22"/>
          <w:lang w:val="es-ES"/>
        </w:rPr>
      </w:pPr>
    </w:p>
    <w:p w14:paraId="5A446171" w14:textId="04D65677" w:rsidR="00DD2FBB" w:rsidRPr="00824524" w:rsidRDefault="00DD2FBB" w:rsidP="00824524">
      <w:pPr>
        <w:autoSpaceDE w:val="0"/>
        <w:autoSpaceDN w:val="0"/>
        <w:adjustRightInd w:val="0"/>
        <w:ind w:right="-28"/>
        <w:rPr>
          <w:rFonts w:cs="Tahoma"/>
          <w:b/>
          <w:szCs w:val="22"/>
          <w:lang w:val="es-ES"/>
        </w:rPr>
      </w:pPr>
      <w:r w:rsidRPr="00824524">
        <w:rPr>
          <w:rFonts w:cs="Tahoma"/>
          <w:b/>
          <w:szCs w:val="22"/>
          <w:lang w:val="es-ES"/>
        </w:rPr>
        <w:t>respuesta documentos.pdf</w:t>
      </w:r>
      <w:r w:rsidR="00D406DC" w:rsidRPr="00824524">
        <w:rPr>
          <w:rFonts w:cs="Tahoma"/>
          <w:szCs w:val="22"/>
          <w:lang w:val="es-ES"/>
        </w:rPr>
        <w:t xml:space="preserve"> Documento que contiene la respuesta de la Subdirectora de Administración mediante el cual remite la información respecto a los Documentos de Seguridad correspondientes a la Subdirección de Administración.</w:t>
      </w:r>
    </w:p>
    <w:p w14:paraId="0D37BD94" w14:textId="77777777" w:rsidR="00EB5E3C" w:rsidRPr="00824524" w:rsidRDefault="00EB5E3C" w:rsidP="00824524">
      <w:pPr>
        <w:autoSpaceDE w:val="0"/>
        <w:autoSpaceDN w:val="0"/>
        <w:adjustRightInd w:val="0"/>
        <w:ind w:right="-28"/>
        <w:rPr>
          <w:rFonts w:cs="Tahoma"/>
          <w:b/>
          <w:szCs w:val="22"/>
          <w:lang w:val="es-ES"/>
        </w:rPr>
      </w:pPr>
    </w:p>
    <w:p w14:paraId="0C5B01EC" w14:textId="4504E520" w:rsidR="00DD2FBB" w:rsidRPr="00824524" w:rsidRDefault="00DD2FBB" w:rsidP="00824524">
      <w:pPr>
        <w:autoSpaceDE w:val="0"/>
        <w:autoSpaceDN w:val="0"/>
        <w:adjustRightInd w:val="0"/>
        <w:ind w:right="-28"/>
        <w:rPr>
          <w:rFonts w:cs="Tahoma"/>
          <w:b/>
          <w:szCs w:val="22"/>
          <w:lang w:val="es-ES"/>
        </w:rPr>
      </w:pPr>
      <w:r w:rsidRPr="00824524">
        <w:rPr>
          <w:rFonts w:cs="Tahoma"/>
          <w:b/>
          <w:szCs w:val="22"/>
          <w:lang w:val="es-ES"/>
        </w:rPr>
        <w:t>CONSEJERIA J.pdf</w:t>
      </w:r>
      <w:r w:rsidR="00D406DC" w:rsidRPr="00824524">
        <w:rPr>
          <w:rFonts w:cs="Tahoma"/>
          <w:szCs w:val="22"/>
          <w:lang w:val="es-ES"/>
        </w:rPr>
        <w:t xml:space="preserve"> Documento que contiene la respuesta de la encargada del despacho de la consejería jurídica informa que los servicios proporcionados por dicha área son Asesorías Jurídicas en materia familiar; así mismo, remite los documentos de seguridad solicitando la elaboración de la versión pública.</w:t>
      </w:r>
    </w:p>
    <w:p w14:paraId="2E709854" w14:textId="77777777" w:rsidR="00EB5E3C" w:rsidRPr="00824524" w:rsidRDefault="00EB5E3C" w:rsidP="00824524">
      <w:pPr>
        <w:autoSpaceDE w:val="0"/>
        <w:autoSpaceDN w:val="0"/>
        <w:adjustRightInd w:val="0"/>
        <w:ind w:right="-28"/>
        <w:rPr>
          <w:rFonts w:cs="Tahoma"/>
          <w:b/>
          <w:szCs w:val="22"/>
          <w:lang w:val="es-ES"/>
        </w:rPr>
      </w:pPr>
    </w:p>
    <w:p w14:paraId="11396CB4" w14:textId="0506A4B8" w:rsidR="00D406DC" w:rsidRPr="00824524" w:rsidRDefault="00DD2FBB" w:rsidP="00824524">
      <w:pPr>
        <w:autoSpaceDE w:val="0"/>
        <w:autoSpaceDN w:val="0"/>
        <w:adjustRightInd w:val="0"/>
        <w:ind w:right="-28"/>
        <w:rPr>
          <w:rFonts w:cs="Tahoma"/>
          <w:b/>
          <w:szCs w:val="22"/>
          <w:lang w:val="es-ES"/>
        </w:rPr>
      </w:pPr>
      <w:r w:rsidRPr="00824524">
        <w:rPr>
          <w:rFonts w:cs="Tahoma"/>
          <w:b/>
          <w:szCs w:val="22"/>
          <w:lang w:val="es-ES"/>
        </w:rPr>
        <w:t>PROCURADURIA.pdf</w:t>
      </w:r>
      <w:r w:rsidR="00D406DC" w:rsidRPr="00824524">
        <w:rPr>
          <w:rFonts w:cs="Tahoma"/>
          <w:szCs w:val="22"/>
          <w:lang w:val="es-ES"/>
        </w:rPr>
        <w:t xml:space="preserve"> Documento que contiene la respuesta de la Encargada de Despacho de la Procuraduría de Protección de Niñas, Niños y Adolescentes mediante el cual remite la información respecto a los Documentos de Seguridad solicitando la elaboración de la versión pública.</w:t>
      </w:r>
    </w:p>
    <w:p w14:paraId="1A65745B" w14:textId="77777777" w:rsidR="00DD2FBB" w:rsidRPr="00824524" w:rsidRDefault="00DD2FBB" w:rsidP="00824524">
      <w:pPr>
        <w:autoSpaceDE w:val="0"/>
        <w:autoSpaceDN w:val="0"/>
        <w:adjustRightInd w:val="0"/>
        <w:ind w:right="-28"/>
        <w:rPr>
          <w:rFonts w:cs="Tahoma"/>
          <w:b/>
          <w:szCs w:val="22"/>
          <w:lang w:val="es-ES"/>
        </w:rPr>
      </w:pPr>
    </w:p>
    <w:p w14:paraId="3090A5E2" w14:textId="77777777" w:rsidR="00EB5E3C" w:rsidRPr="00824524" w:rsidRDefault="00EB5E3C" w:rsidP="00824524">
      <w:pPr>
        <w:autoSpaceDE w:val="0"/>
        <w:autoSpaceDN w:val="0"/>
        <w:adjustRightInd w:val="0"/>
        <w:ind w:right="-28"/>
        <w:rPr>
          <w:rFonts w:cs="Tahoma"/>
          <w:b/>
          <w:szCs w:val="22"/>
          <w:lang w:val="es-ES"/>
        </w:rPr>
      </w:pPr>
    </w:p>
    <w:p w14:paraId="412D94AF" w14:textId="0C851F6D" w:rsidR="00DD2FBB" w:rsidRPr="00824524" w:rsidRDefault="00DD2FBB" w:rsidP="00824524">
      <w:pPr>
        <w:autoSpaceDE w:val="0"/>
        <w:autoSpaceDN w:val="0"/>
        <w:adjustRightInd w:val="0"/>
        <w:ind w:right="-28"/>
        <w:rPr>
          <w:rFonts w:cs="Tahoma"/>
          <w:b/>
          <w:szCs w:val="22"/>
          <w:lang w:val="es-ES"/>
        </w:rPr>
      </w:pPr>
      <w:r w:rsidRPr="00824524">
        <w:rPr>
          <w:rFonts w:cs="Tahoma"/>
          <w:b/>
          <w:szCs w:val="22"/>
          <w:lang w:val="es-ES"/>
        </w:rPr>
        <w:t>ADULTO MAYOR.pdf</w:t>
      </w:r>
      <w:r w:rsidR="00D406DC" w:rsidRPr="00824524">
        <w:rPr>
          <w:rFonts w:cs="Tahoma"/>
          <w:szCs w:val="22"/>
          <w:lang w:val="es-ES"/>
        </w:rPr>
        <w:t xml:space="preserve"> Documento que contiene la respuesta de la Encargada de Despacho de la Subdirección de Asistencia al Adulto Mayor mediante el cual remite la información respecto a los Documentos de Seguridad solicitando la elaboración de la versión pública.</w:t>
      </w:r>
    </w:p>
    <w:p w14:paraId="3838A100" w14:textId="77777777" w:rsidR="00EB5E3C" w:rsidRPr="00824524" w:rsidRDefault="00EB5E3C" w:rsidP="00824524">
      <w:pPr>
        <w:autoSpaceDE w:val="0"/>
        <w:autoSpaceDN w:val="0"/>
        <w:adjustRightInd w:val="0"/>
        <w:ind w:right="-28"/>
        <w:rPr>
          <w:rFonts w:cs="Tahoma"/>
          <w:b/>
          <w:szCs w:val="22"/>
          <w:lang w:val="es-ES"/>
        </w:rPr>
      </w:pPr>
    </w:p>
    <w:p w14:paraId="0CADDE4F" w14:textId="069901B6" w:rsidR="00DD2FBB" w:rsidRPr="00824524" w:rsidRDefault="00DD2FBB" w:rsidP="00824524">
      <w:pPr>
        <w:autoSpaceDE w:val="0"/>
        <w:autoSpaceDN w:val="0"/>
        <w:adjustRightInd w:val="0"/>
        <w:ind w:right="-28"/>
        <w:rPr>
          <w:rFonts w:cs="Tahoma"/>
          <w:szCs w:val="22"/>
          <w:lang w:val="es-ES"/>
        </w:rPr>
      </w:pPr>
      <w:r w:rsidRPr="00824524">
        <w:rPr>
          <w:rFonts w:cs="Tahoma"/>
          <w:b/>
          <w:szCs w:val="22"/>
          <w:lang w:val="es-ES"/>
        </w:rPr>
        <w:t>TESORERIA.pdf</w:t>
      </w:r>
      <w:r w:rsidR="009C27FC" w:rsidRPr="00824524">
        <w:rPr>
          <w:rFonts w:cs="Tahoma"/>
          <w:szCs w:val="22"/>
          <w:lang w:val="es-ES"/>
        </w:rPr>
        <w:t xml:space="preserve"> Documento que contiene la respuesta de la Tesorería Municipal mediante el cual remite la información respecto a los Documentos de Seguridad solicitando la elaboración de la versión pública.</w:t>
      </w:r>
    </w:p>
    <w:p w14:paraId="6A8E290C" w14:textId="77777777" w:rsidR="009C27FC" w:rsidRPr="00824524" w:rsidRDefault="009C27FC" w:rsidP="00824524">
      <w:pPr>
        <w:autoSpaceDE w:val="0"/>
        <w:autoSpaceDN w:val="0"/>
        <w:adjustRightInd w:val="0"/>
        <w:ind w:right="-28"/>
        <w:rPr>
          <w:rFonts w:cs="Tahoma"/>
          <w:b/>
          <w:szCs w:val="22"/>
          <w:lang w:val="es-ES"/>
        </w:rPr>
      </w:pPr>
    </w:p>
    <w:p w14:paraId="5615EB68" w14:textId="1E3B60FD" w:rsidR="009C27FC" w:rsidRPr="00824524" w:rsidRDefault="00DD2FBB" w:rsidP="00824524">
      <w:pPr>
        <w:autoSpaceDE w:val="0"/>
        <w:autoSpaceDN w:val="0"/>
        <w:adjustRightInd w:val="0"/>
        <w:ind w:right="-28"/>
        <w:rPr>
          <w:rFonts w:cs="Tahoma"/>
          <w:szCs w:val="22"/>
          <w:lang w:val="es-ES"/>
        </w:rPr>
      </w:pPr>
      <w:r w:rsidRPr="00824524">
        <w:rPr>
          <w:rFonts w:cs="Tahoma"/>
          <w:b/>
          <w:szCs w:val="22"/>
          <w:lang w:val="es-ES"/>
        </w:rPr>
        <w:t>ASISTENCIA S.pdf</w:t>
      </w:r>
      <w:r w:rsidR="009C27FC" w:rsidRPr="00824524">
        <w:rPr>
          <w:rFonts w:cs="Tahoma"/>
          <w:szCs w:val="22"/>
          <w:lang w:val="es-ES"/>
        </w:rPr>
        <w:t xml:space="preserve"> Documento que contiene la respuesta de la Encargada de Despacho de la Subdirección de Asistencia Social mediante el cual remite la información respecto a los Documentos de Seguridad solicitando la elaboración de la versión pública.</w:t>
      </w:r>
    </w:p>
    <w:p w14:paraId="05364349" w14:textId="77777777" w:rsidR="00DD2FBB" w:rsidRPr="00824524" w:rsidRDefault="00DD2FBB" w:rsidP="00824524">
      <w:pPr>
        <w:autoSpaceDE w:val="0"/>
        <w:autoSpaceDN w:val="0"/>
        <w:adjustRightInd w:val="0"/>
        <w:ind w:right="-28"/>
        <w:rPr>
          <w:rFonts w:cs="Tahoma"/>
          <w:b/>
          <w:szCs w:val="22"/>
          <w:lang w:val="es-ES"/>
        </w:rPr>
      </w:pPr>
    </w:p>
    <w:p w14:paraId="4E558E46" w14:textId="4E03FC9F" w:rsidR="009C27FC" w:rsidRPr="00824524" w:rsidRDefault="00DD2FBB" w:rsidP="00824524">
      <w:pPr>
        <w:autoSpaceDE w:val="0"/>
        <w:autoSpaceDN w:val="0"/>
        <w:adjustRightInd w:val="0"/>
        <w:ind w:right="-28"/>
        <w:rPr>
          <w:rFonts w:cs="Tahoma"/>
          <w:szCs w:val="22"/>
          <w:lang w:val="es-ES"/>
        </w:rPr>
      </w:pPr>
      <w:r w:rsidRPr="00824524">
        <w:rPr>
          <w:rFonts w:cs="Tahoma"/>
          <w:b/>
          <w:szCs w:val="22"/>
          <w:lang w:val="es-ES"/>
        </w:rPr>
        <w:t>VINCULACION S.pdf</w:t>
      </w:r>
      <w:r w:rsidR="009C27FC" w:rsidRPr="00824524">
        <w:rPr>
          <w:rFonts w:cs="Tahoma"/>
          <w:szCs w:val="22"/>
          <w:lang w:val="es-ES"/>
        </w:rPr>
        <w:t xml:space="preserve"> Documento que contiene la respuesta de la Encargada del Despacho de la Unidad de Vinculación Social mediante el cual remite la información respecto a los Documentos de Seguridad solicitando la elaboración de la versión pública.</w:t>
      </w:r>
    </w:p>
    <w:p w14:paraId="0B05974B" w14:textId="77777777" w:rsidR="009C27FC" w:rsidRPr="00824524" w:rsidRDefault="009C27FC" w:rsidP="00824524">
      <w:pPr>
        <w:autoSpaceDE w:val="0"/>
        <w:autoSpaceDN w:val="0"/>
        <w:adjustRightInd w:val="0"/>
        <w:ind w:right="-28"/>
        <w:rPr>
          <w:rFonts w:cs="Tahoma"/>
          <w:b/>
          <w:szCs w:val="22"/>
          <w:lang w:val="es-ES"/>
        </w:rPr>
      </w:pPr>
    </w:p>
    <w:p w14:paraId="2ED4B04A" w14:textId="4FDC96E4" w:rsidR="00DE1133" w:rsidRPr="00824524" w:rsidRDefault="00DD2FBB" w:rsidP="00824524">
      <w:pPr>
        <w:autoSpaceDE w:val="0"/>
        <w:autoSpaceDN w:val="0"/>
        <w:adjustRightInd w:val="0"/>
        <w:ind w:right="-28"/>
        <w:rPr>
          <w:rFonts w:cs="Tahoma"/>
          <w:b/>
          <w:szCs w:val="22"/>
          <w:lang w:val="es-ES"/>
        </w:rPr>
      </w:pPr>
      <w:r w:rsidRPr="00824524">
        <w:rPr>
          <w:rFonts w:cs="Tahoma"/>
          <w:b/>
          <w:szCs w:val="22"/>
          <w:lang w:val="es-ES"/>
        </w:rPr>
        <w:t>SKM_458e01122110270.pdf</w:t>
      </w:r>
      <w:r w:rsidR="009C27FC" w:rsidRPr="00824524">
        <w:rPr>
          <w:rFonts w:cs="Tahoma"/>
          <w:szCs w:val="22"/>
          <w:lang w:val="es-ES"/>
        </w:rPr>
        <w:t xml:space="preserve"> Documento que contiene la respuesta de la Encargada del Despacho de la Jefatura de Captación de Donativos mediante el cual informa que no cuenta con la información relativa a Documentos de Seguridad.</w:t>
      </w:r>
    </w:p>
    <w:p w14:paraId="52460699" w14:textId="77777777" w:rsidR="00664420" w:rsidRPr="00824524" w:rsidRDefault="00664420" w:rsidP="00824524">
      <w:pPr>
        <w:autoSpaceDE w:val="0"/>
        <w:autoSpaceDN w:val="0"/>
        <w:adjustRightInd w:val="0"/>
        <w:ind w:right="-28"/>
        <w:rPr>
          <w:rFonts w:cs="Tahoma"/>
          <w:bCs/>
          <w:szCs w:val="22"/>
          <w:lang w:val="es-ES"/>
        </w:rPr>
      </w:pPr>
    </w:p>
    <w:p w14:paraId="5A5DAB9E" w14:textId="77777777" w:rsidR="00E37A3F" w:rsidRPr="00824524" w:rsidRDefault="00E37A3F" w:rsidP="00824524">
      <w:pPr>
        <w:pStyle w:val="Ttulo2"/>
        <w:jc w:val="left"/>
      </w:pPr>
      <w:bookmarkStart w:id="9" w:name="_Toc201752932"/>
      <w:r w:rsidRPr="00824524">
        <w:t>DEL RECURSO DE REVISIÓN</w:t>
      </w:r>
      <w:bookmarkEnd w:id="9"/>
    </w:p>
    <w:p w14:paraId="0B17CD08" w14:textId="77777777" w:rsidR="00664420" w:rsidRPr="00824524" w:rsidRDefault="00664420" w:rsidP="00824524">
      <w:pPr>
        <w:autoSpaceDE w:val="0"/>
        <w:autoSpaceDN w:val="0"/>
        <w:adjustRightInd w:val="0"/>
        <w:ind w:right="-28"/>
        <w:rPr>
          <w:rFonts w:cs="Tahoma"/>
          <w:bCs/>
          <w:szCs w:val="22"/>
          <w:lang w:val="es-ES"/>
        </w:rPr>
      </w:pPr>
    </w:p>
    <w:p w14:paraId="2B216813" w14:textId="61ADBB2B" w:rsidR="00664420" w:rsidRPr="00824524" w:rsidRDefault="006E25BC" w:rsidP="00824524">
      <w:pPr>
        <w:pStyle w:val="Ttulo3"/>
      </w:pPr>
      <w:bookmarkStart w:id="10" w:name="_Toc201752933"/>
      <w:r w:rsidRPr="00824524">
        <w:rPr>
          <w:szCs w:val="32"/>
        </w:rPr>
        <w:lastRenderedPageBreak/>
        <w:t>a)</w:t>
      </w:r>
      <w:r w:rsidRPr="00824524">
        <w:t xml:space="preserve"> </w:t>
      </w:r>
      <w:r w:rsidR="00664420" w:rsidRPr="00824524">
        <w:t>Interposición del Recurso de Revisión</w:t>
      </w:r>
      <w:bookmarkEnd w:id="10"/>
    </w:p>
    <w:p w14:paraId="6279C622" w14:textId="3F593A74" w:rsidR="00664420" w:rsidRPr="00824524" w:rsidRDefault="00664420" w:rsidP="00824524">
      <w:pPr>
        <w:autoSpaceDE w:val="0"/>
        <w:autoSpaceDN w:val="0"/>
        <w:adjustRightInd w:val="0"/>
        <w:ind w:right="-28"/>
        <w:rPr>
          <w:rFonts w:cs="Tahoma"/>
          <w:szCs w:val="22"/>
        </w:rPr>
      </w:pPr>
      <w:r w:rsidRPr="00824524">
        <w:rPr>
          <w:rFonts w:cs="Tahoma"/>
          <w:szCs w:val="22"/>
        </w:rPr>
        <w:t xml:space="preserve">El </w:t>
      </w:r>
      <w:r w:rsidR="009C27FC" w:rsidRPr="00824524">
        <w:rPr>
          <w:rFonts w:cs="Tahoma"/>
          <w:b/>
          <w:bCs/>
          <w:szCs w:val="22"/>
        </w:rPr>
        <w:t>cinco</w:t>
      </w:r>
      <w:r w:rsidRPr="00824524">
        <w:rPr>
          <w:rFonts w:cs="Tahoma"/>
          <w:b/>
          <w:bCs/>
          <w:szCs w:val="22"/>
        </w:rPr>
        <w:t xml:space="preserve"> de </w:t>
      </w:r>
      <w:r w:rsidR="009C27FC" w:rsidRPr="00824524">
        <w:rPr>
          <w:rFonts w:cs="Tahoma"/>
          <w:b/>
          <w:bCs/>
          <w:szCs w:val="22"/>
        </w:rPr>
        <w:t xml:space="preserve">marzo </w:t>
      </w:r>
      <w:r w:rsidRPr="00824524">
        <w:rPr>
          <w:rFonts w:cs="Tahoma"/>
          <w:b/>
          <w:bCs/>
          <w:szCs w:val="22"/>
        </w:rPr>
        <w:t xml:space="preserve">de dos mil </w:t>
      </w:r>
      <w:r w:rsidR="00FE368B" w:rsidRPr="00824524">
        <w:rPr>
          <w:rFonts w:cs="Tahoma"/>
          <w:b/>
          <w:bCs/>
          <w:szCs w:val="22"/>
        </w:rPr>
        <w:t xml:space="preserve">veinticinco </w:t>
      </w:r>
      <w:r w:rsidR="00F75D23" w:rsidRPr="00824524">
        <w:rPr>
          <w:rFonts w:cs="Tahoma"/>
          <w:b/>
          <w:bCs/>
          <w:szCs w:val="22"/>
        </w:rPr>
        <w:t>LA PARTE RECURRENTE</w:t>
      </w:r>
      <w:r w:rsidR="00F75D23" w:rsidRPr="00824524">
        <w:rPr>
          <w:rFonts w:cs="Tahoma"/>
          <w:szCs w:val="22"/>
        </w:rPr>
        <w:t xml:space="preserve"> interpuso el recurso de revisión en contra de la respuesta emitida por el </w:t>
      </w:r>
      <w:r w:rsidR="00F75D23" w:rsidRPr="00824524">
        <w:rPr>
          <w:rFonts w:cs="Tahoma"/>
          <w:b/>
          <w:bCs/>
          <w:szCs w:val="22"/>
        </w:rPr>
        <w:t>SUJETO OBLIGADO</w:t>
      </w:r>
      <w:r w:rsidR="00953430" w:rsidRPr="00824524">
        <w:rPr>
          <w:rFonts w:cs="Tahoma"/>
          <w:szCs w:val="22"/>
        </w:rPr>
        <w:t xml:space="preserve">, mismo que fue registrado en el SAIMEX con el número de expediente </w:t>
      </w:r>
      <w:r w:rsidR="009C27FC" w:rsidRPr="00824524">
        <w:rPr>
          <w:rFonts w:cs="Tahoma"/>
          <w:b/>
          <w:bCs/>
          <w:szCs w:val="22"/>
        </w:rPr>
        <w:t>02482/</w:t>
      </w:r>
      <w:r w:rsidR="00953430" w:rsidRPr="00824524">
        <w:rPr>
          <w:rFonts w:cs="Tahoma"/>
          <w:b/>
          <w:bCs/>
          <w:szCs w:val="22"/>
        </w:rPr>
        <w:t>INFOEM/IP/RR</w:t>
      </w:r>
      <w:r w:rsidR="009C27FC" w:rsidRPr="00824524">
        <w:rPr>
          <w:rFonts w:cs="Tahoma"/>
          <w:b/>
          <w:bCs/>
          <w:szCs w:val="22"/>
        </w:rPr>
        <w:t>/2025</w:t>
      </w:r>
      <w:r w:rsidR="00953430" w:rsidRPr="00824524">
        <w:rPr>
          <w:rFonts w:cs="Tahoma"/>
          <w:szCs w:val="22"/>
        </w:rPr>
        <w:t xml:space="preserve"> y en el cual manifiesta lo siguiente</w:t>
      </w:r>
      <w:r w:rsidRPr="00824524">
        <w:rPr>
          <w:rFonts w:cs="Tahoma"/>
          <w:szCs w:val="22"/>
        </w:rPr>
        <w:t>:</w:t>
      </w:r>
    </w:p>
    <w:p w14:paraId="74B30008" w14:textId="77777777" w:rsidR="00664420" w:rsidRPr="00824524" w:rsidRDefault="00664420" w:rsidP="00824524">
      <w:pPr>
        <w:tabs>
          <w:tab w:val="left" w:pos="4667"/>
        </w:tabs>
        <w:ind w:right="539"/>
        <w:rPr>
          <w:rFonts w:cs="Tahoma"/>
          <w:szCs w:val="22"/>
        </w:rPr>
      </w:pPr>
    </w:p>
    <w:p w14:paraId="12153283" w14:textId="77777777" w:rsidR="00664420" w:rsidRPr="00824524" w:rsidRDefault="00664420" w:rsidP="00824524">
      <w:pPr>
        <w:tabs>
          <w:tab w:val="left" w:pos="4667"/>
        </w:tabs>
        <w:ind w:left="567" w:right="539"/>
        <w:rPr>
          <w:rFonts w:cs="Tahoma"/>
          <w:b/>
          <w:iCs/>
        </w:rPr>
      </w:pPr>
      <w:r w:rsidRPr="00824524">
        <w:rPr>
          <w:rFonts w:cs="Tahoma"/>
          <w:b/>
          <w:iCs/>
        </w:rPr>
        <w:t>ACTO IMPUGNADO</w:t>
      </w:r>
      <w:r w:rsidRPr="00824524">
        <w:rPr>
          <w:rFonts w:cs="Tahoma"/>
          <w:b/>
          <w:iCs/>
        </w:rPr>
        <w:tab/>
      </w:r>
    </w:p>
    <w:p w14:paraId="523F8BF4" w14:textId="1DE07960" w:rsidR="00664420" w:rsidRPr="00824524" w:rsidRDefault="009C27FC" w:rsidP="00824524">
      <w:pPr>
        <w:tabs>
          <w:tab w:val="left" w:pos="4667"/>
        </w:tabs>
        <w:ind w:left="567" w:right="539"/>
        <w:rPr>
          <w:rFonts w:cs="Tahoma"/>
          <w:bCs/>
          <w:i/>
        </w:rPr>
      </w:pPr>
      <w:r w:rsidRPr="00824524">
        <w:rPr>
          <w:rFonts w:cs="Tahoma"/>
          <w:bCs/>
          <w:i/>
        </w:rPr>
        <w:t>NO ME ENVIA LA INFORMACION COMO LA SOLICITE ASI MISMO LA ENVIA INCOMPLETA</w:t>
      </w:r>
      <w:r w:rsidR="00664420" w:rsidRPr="00824524">
        <w:rPr>
          <w:rFonts w:cs="Tahoma"/>
          <w:bCs/>
          <w:i/>
        </w:rPr>
        <w:t>.</w:t>
      </w:r>
    </w:p>
    <w:p w14:paraId="6AE8EA9A" w14:textId="77777777" w:rsidR="00664420" w:rsidRPr="00824524" w:rsidRDefault="00664420" w:rsidP="00824524">
      <w:pPr>
        <w:tabs>
          <w:tab w:val="left" w:pos="4667"/>
        </w:tabs>
        <w:ind w:left="567" w:right="539"/>
        <w:rPr>
          <w:rFonts w:cs="Tahoma"/>
          <w:bCs/>
          <w:i/>
        </w:rPr>
      </w:pPr>
    </w:p>
    <w:p w14:paraId="047D036B" w14:textId="77777777" w:rsidR="00664420" w:rsidRPr="00824524" w:rsidRDefault="00664420" w:rsidP="00824524">
      <w:pPr>
        <w:tabs>
          <w:tab w:val="left" w:pos="4667"/>
        </w:tabs>
        <w:ind w:left="567" w:right="539"/>
        <w:rPr>
          <w:rFonts w:cs="Tahoma"/>
          <w:b/>
          <w:iCs/>
        </w:rPr>
      </w:pPr>
      <w:r w:rsidRPr="00824524">
        <w:rPr>
          <w:rFonts w:cs="Tahoma"/>
          <w:b/>
          <w:iCs/>
        </w:rPr>
        <w:t>RAZONES O MOTIVOS DE LA INCONFORMIDAD</w:t>
      </w:r>
      <w:r w:rsidRPr="00824524">
        <w:rPr>
          <w:rFonts w:cs="Tahoma"/>
          <w:b/>
          <w:iCs/>
        </w:rPr>
        <w:tab/>
      </w:r>
    </w:p>
    <w:p w14:paraId="1DAE2563" w14:textId="20BE6555" w:rsidR="00953430" w:rsidRPr="00824524" w:rsidRDefault="009C27FC" w:rsidP="00824524">
      <w:pPr>
        <w:tabs>
          <w:tab w:val="left" w:pos="4667"/>
        </w:tabs>
        <w:ind w:left="567" w:right="539"/>
        <w:rPr>
          <w:rFonts w:cs="Tahoma"/>
          <w:bCs/>
          <w:i/>
        </w:rPr>
      </w:pPr>
      <w:r w:rsidRPr="00824524">
        <w:rPr>
          <w:rFonts w:cs="Tahoma"/>
          <w:bCs/>
          <w:i/>
        </w:rPr>
        <w:t>NO ME ENVIA LA INFORMACION COMO LA SOLICITE ASI MISMO LA ENVIA INCOMPLETA</w:t>
      </w:r>
      <w:r w:rsidR="00953430" w:rsidRPr="00824524">
        <w:rPr>
          <w:rFonts w:cs="Tahoma"/>
          <w:bCs/>
          <w:i/>
        </w:rPr>
        <w:t>.</w:t>
      </w:r>
    </w:p>
    <w:p w14:paraId="48FE75EA" w14:textId="77777777" w:rsidR="00664420" w:rsidRPr="00824524" w:rsidRDefault="00664420" w:rsidP="00824524">
      <w:pPr>
        <w:tabs>
          <w:tab w:val="left" w:pos="4667"/>
        </w:tabs>
        <w:ind w:right="567"/>
        <w:rPr>
          <w:rFonts w:cs="Tahoma"/>
          <w:b/>
          <w:bCs/>
        </w:rPr>
      </w:pPr>
    </w:p>
    <w:p w14:paraId="6804DEF1" w14:textId="3C4F6CB5" w:rsidR="00664420" w:rsidRPr="00824524" w:rsidRDefault="006E25BC" w:rsidP="00824524">
      <w:pPr>
        <w:pStyle w:val="Ttulo3"/>
      </w:pPr>
      <w:bookmarkStart w:id="11" w:name="_Toc201752934"/>
      <w:r w:rsidRPr="00824524">
        <w:t>b</w:t>
      </w:r>
      <w:r w:rsidR="00664420" w:rsidRPr="00824524">
        <w:t>) Turno del Recurso de Revisión</w:t>
      </w:r>
      <w:bookmarkEnd w:id="11"/>
    </w:p>
    <w:p w14:paraId="1173671B" w14:textId="57B21F38" w:rsidR="00C72DAA" w:rsidRPr="00824524" w:rsidRDefault="00C72DAA" w:rsidP="00824524">
      <w:r w:rsidRPr="00824524">
        <w:t>Con fundamento en el artículo 185, fracción I de la Ley de Transparencia y Acceso a la Información Pública del Estado de México y Municipios, el</w:t>
      </w:r>
      <w:r w:rsidRPr="00824524">
        <w:rPr>
          <w:b/>
          <w:bCs/>
        </w:rPr>
        <w:t xml:space="preserve"> </w:t>
      </w:r>
      <w:r w:rsidR="009C27FC" w:rsidRPr="00824524">
        <w:rPr>
          <w:rFonts w:cs="Tahoma"/>
          <w:b/>
          <w:bCs/>
          <w:szCs w:val="22"/>
        </w:rPr>
        <w:t xml:space="preserve">cinco de marzo </w:t>
      </w:r>
      <w:r w:rsidRPr="00824524">
        <w:rPr>
          <w:rFonts w:eastAsia="Palatino Linotype" w:cs="Palatino Linotype"/>
          <w:b/>
        </w:rPr>
        <w:t xml:space="preserve">de dos mil </w:t>
      </w:r>
      <w:r w:rsidR="00FE368B" w:rsidRPr="00824524">
        <w:rPr>
          <w:rFonts w:eastAsia="Palatino Linotype" w:cs="Palatino Linotype"/>
          <w:b/>
        </w:rPr>
        <w:t xml:space="preserve">veinticinco </w:t>
      </w:r>
      <w:r w:rsidRPr="00824524">
        <w:t>se turnó el recurso de revisión a través del</w:t>
      </w:r>
      <w:r w:rsidRPr="00824524">
        <w:rPr>
          <w:rFonts w:eastAsia="Arial Unicode MS"/>
        </w:rPr>
        <w:t xml:space="preserve"> </w:t>
      </w:r>
      <w:r w:rsidRPr="00824524">
        <w:rPr>
          <w:rFonts w:eastAsia="Arial Unicode MS"/>
          <w:bCs/>
        </w:rPr>
        <w:t>SAIMEX</w:t>
      </w:r>
      <w:r w:rsidRPr="00824524">
        <w:t xml:space="preserve"> a la </w:t>
      </w:r>
      <w:r w:rsidRPr="00824524">
        <w:rPr>
          <w:b/>
        </w:rPr>
        <w:t>Comisionada Sharon Cristina Morales Martínez</w:t>
      </w:r>
      <w:r w:rsidRPr="00824524">
        <w:rPr>
          <w:bCs/>
        </w:rPr>
        <w:t xml:space="preserve">, </w:t>
      </w:r>
      <w:r w:rsidRPr="00824524">
        <w:t xml:space="preserve">a efecto de decretar su admisión o desechamiento. </w:t>
      </w:r>
    </w:p>
    <w:p w14:paraId="18F305CB" w14:textId="77777777" w:rsidR="00664420" w:rsidRPr="00824524" w:rsidRDefault="00664420" w:rsidP="00824524">
      <w:pPr>
        <w:rPr>
          <w:rFonts w:eastAsia="Batang" w:cs="Tahoma"/>
          <w:bCs/>
          <w:szCs w:val="22"/>
        </w:rPr>
      </w:pPr>
    </w:p>
    <w:p w14:paraId="3E31EC2D" w14:textId="295256A1" w:rsidR="00664420" w:rsidRPr="00824524" w:rsidRDefault="006E25BC" w:rsidP="00824524">
      <w:pPr>
        <w:pStyle w:val="Ttulo3"/>
      </w:pPr>
      <w:bookmarkStart w:id="12" w:name="_Toc201752935"/>
      <w:r w:rsidRPr="00824524">
        <w:t>c</w:t>
      </w:r>
      <w:r w:rsidR="00664420" w:rsidRPr="00824524">
        <w:t>) Admisión del Recurso de Revisión</w:t>
      </w:r>
      <w:bookmarkEnd w:id="12"/>
    </w:p>
    <w:p w14:paraId="240447D5" w14:textId="6D6F700E" w:rsidR="000E09C4" w:rsidRPr="00824524" w:rsidRDefault="000E09C4" w:rsidP="00824524">
      <w:pPr>
        <w:rPr>
          <w:rFonts w:cs="Arial"/>
        </w:rPr>
      </w:pPr>
      <w:r w:rsidRPr="00824524">
        <w:rPr>
          <w:rFonts w:cs="Arial"/>
        </w:rPr>
        <w:t xml:space="preserve">El </w:t>
      </w:r>
      <w:r w:rsidR="009C27FC" w:rsidRPr="00824524">
        <w:rPr>
          <w:rFonts w:cs="Tahoma"/>
          <w:b/>
          <w:bCs/>
          <w:szCs w:val="22"/>
        </w:rPr>
        <w:t>diez de marzo</w:t>
      </w:r>
      <w:r w:rsidRPr="00824524">
        <w:rPr>
          <w:rFonts w:eastAsia="Palatino Linotype" w:cs="Palatino Linotype"/>
          <w:b/>
        </w:rPr>
        <w:t xml:space="preserve"> de dos mil </w:t>
      </w:r>
      <w:r w:rsidR="00FE368B" w:rsidRPr="00824524">
        <w:rPr>
          <w:rFonts w:eastAsia="Palatino Linotype" w:cs="Palatino Linotype"/>
          <w:b/>
        </w:rPr>
        <w:t xml:space="preserve">veinticinco </w:t>
      </w:r>
      <w:r w:rsidRPr="00824524">
        <w:rPr>
          <w:rFonts w:cs="Arial"/>
        </w:rPr>
        <w:t xml:space="preserve">se acordó la admisión a trámite del Recurso de Revisión y se integró el expediente respectivo, mismo que se puso a disposición de las partes </w:t>
      </w:r>
      <w:r w:rsidRPr="00824524">
        <w:rPr>
          <w:rFonts w:cs="Arial"/>
        </w:rPr>
        <w:lastRenderedPageBreak/>
        <w:t>para que, en un plazo de siete días hábiles, manifestaran lo que a su derecho conviniera, conforme a lo dispuesto por el artículo 185</w:t>
      </w:r>
      <w:r w:rsidR="00865CF4" w:rsidRPr="00824524">
        <w:rPr>
          <w:rFonts w:cs="Arial"/>
        </w:rPr>
        <w:t>, fracción II</w:t>
      </w:r>
      <w:r w:rsidRPr="00824524">
        <w:rPr>
          <w:rFonts w:cs="Arial"/>
        </w:rPr>
        <w:t xml:space="preserve"> de la Ley de Transparencia y Acceso a la Información Pública del Estado de México y Municipios.</w:t>
      </w:r>
    </w:p>
    <w:p w14:paraId="34EC3F86" w14:textId="77777777" w:rsidR="00D2790D" w:rsidRPr="00824524" w:rsidRDefault="00D2790D" w:rsidP="00824524">
      <w:pPr>
        <w:rPr>
          <w:rFonts w:cs="Arial"/>
        </w:rPr>
      </w:pPr>
    </w:p>
    <w:p w14:paraId="3B820F58" w14:textId="635DA3EE" w:rsidR="00865CF4" w:rsidRPr="00824524" w:rsidRDefault="006E25BC" w:rsidP="00824524">
      <w:pPr>
        <w:pStyle w:val="Ttulo3"/>
      </w:pPr>
      <w:bookmarkStart w:id="13" w:name="_Toc201752936"/>
      <w:r w:rsidRPr="00824524">
        <w:t>d</w:t>
      </w:r>
      <w:r w:rsidR="00D2790D" w:rsidRPr="00824524">
        <w:t xml:space="preserve">) </w:t>
      </w:r>
      <w:r w:rsidR="00865CF4" w:rsidRPr="00824524">
        <w:t>Informe Justificado del Sujeto Obligado</w:t>
      </w:r>
      <w:bookmarkEnd w:id="13"/>
    </w:p>
    <w:p w14:paraId="14A706BE" w14:textId="287C12A1" w:rsidR="00865CF4" w:rsidRPr="00824524" w:rsidRDefault="00865CF4" w:rsidP="00824524">
      <w:pPr>
        <w:rPr>
          <w:rFonts w:eastAsia="Arial Unicode MS" w:cs="Arial"/>
        </w:rPr>
      </w:pPr>
      <w:r w:rsidRPr="00824524">
        <w:rPr>
          <w:rFonts w:cs="Tahoma"/>
          <w:b/>
          <w:szCs w:val="24"/>
        </w:rPr>
        <w:t xml:space="preserve">EL SUJETO OBLIGADO </w:t>
      </w:r>
      <w:r w:rsidRPr="00824524">
        <w:rPr>
          <w:rFonts w:eastAsia="Arial Unicode MS" w:cs="Arial"/>
        </w:rPr>
        <w:t>rindió su informe justificado dentro del término legal</w:t>
      </w:r>
      <w:r w:rsidR="009C27FC" w:rsidRPr="00824524">
        <w:rPr>
          <w:rFonts w:eastAsia="Arial Unicode MS" w:cs="Arial"/>
        </w:rPr>
        <w:t>mente concedido para tal efecto mediante el archivo siguiente:</w:t>
      </w:r>
    </w:p>
    <w:p w14:paraId="3AE36203" w14:textId="0474B3C9" w:rsidR="009C27FC" w:rsidRPr="00824524" w:rsidRDefault="009C27FC" w:rsidP="00824524">
      <w:pPr>
        <w:rPr>
          <w:rFonts w:eastAsia="Arial Unicode MS" w:cs="Arial"/>
        </w:rPr>
      </w:pPr>
    </w:p>
    <w:p w14:paraId="0C21E7BC" w14:textId="31D4038E" w:rsidR="009C27FC" w:rsidRPr="00824524" w:rsidRDefault="009C27FC" w:rsidP="00824524">
      <w:pPr>
        <w:rPr>
          <w:rFonts w:eastAsia="Arial Unicode MS" w:cs="Arial"/>
        </w:rPr>
      </w:pPr>
      <w:r w:rsidRPr="00824524">
        <w:rPr>
          <w:rFonts w:eastAsia="Arial Unicode MS" w:cs="Arial"/>
          <w:b/>
        </w:rPr>
        <w:t>Informe Justificado 2482.pdf</w:t>
      </w:r>
      <w:r w:rsidR="00DD6D45" w:rsidRPr="00824524">
        <w:rPr>
          <w:rFonts w:eastAsia="Arial Unicode MS" w:cs="Arial"/>
          <w:b/>
        </w:rPr>
        <w:t xml:space="preserve"> </w:t>
      </w:r>
      <w:r w:rsidR="00DD6D45" w:rsidRPr="00824524">
        <w:rPr>
          <w:rFonts w:eastAsia="Arial Unicode MS" w:cs="Arial"/>
        </w:rPr>
        <w:t xml:space="preserve">Archivo </w:t>
      </w:r>
      <w:r w:rsidR="00702CB7" w:rsidRPr="00824524">
        <w:rPr>
          <w:rFonts w:eastAsia="Arial Unicode MS" w:cs="Arial"/>
        </w:rPr>
        <w:t xml:space="preserve">remitido en dos ocasiones donde solo cambian las últimas ocho hojas donde remite los informes justificados de las áreas y diversa información sin embargo éstos no fueron puestos a la vista por contener datos susceptibles de clasificarse como lo es de manera enunciativa mas no limitativa </w:t>
      </w:r>
      <w:r w:rsidR="00702CB7" w:rsidRPr="00824524">
        <w:rPr>
          <w:rFonts w:cs="Segoe UI"/>
          <w:szCs w:val="22"/>
          <w:lang w:val="es-ES" w:eastAsia="es-MX"/>
        </w:rPr>
        <w:t>al detalle del lugar y las características en donde se guardan los datos personales, información que puede poner en riesgo a la información (página 273).</w:t>
      </w:r>
    </w:p>
    <w:p w14:paraId="66BA6FC7" w14:textId="77777777" w:rsidR="00865CF4" w:rsidRPr="00824524" w:rsidRDefault="00865CF4" w:rsidP="00824524">
      <w:pPr>
        <w:rPr>
          <w:rFonts w:cs="Tahoma"/>
          <w:bCs/>
          <w:szCs w:val="24"/>
        </w:rPr>
      </w:pPr>
    </w:p>
    <w:p w14:paraId="755B7730" w14:textId="6338753A" w:rsidR="00664420" w:rsidRPr="00824524" w:rsidRDefault="009C27FC" w:rsidP="00824524">
      <w:pPr>
        <w:pStyle w:val="Ttulo3"/>
        <w:rPr>
          <w:lang w:val="es-ES"/>
        </w:rPr>
      </w:pPr>
      <w:bookmarkStart w:id="14" w:name="_Toc201752937"/>
      <w:r w:rsidRPr="00824524">
        <w:rPr>
          <w:rFonts w:eastAsia="Calibri"/>
          <w:bCs/>
          <w:lang w:eastAsia="en-US"/>
        </w:rPr>
        <w:t>e</w:t>
      </w:r>
      <w:r w:rsidR="00664420" w:rsidRPr="00824524">
        <w:rPr>
          <w:rFonts w:eastAsia="Calibri"/>
          <w:bCs/>
          <w:lang w:eastAsia="en-US"/>
        </w:rPr>
        <w:t>)</w:t>
      </w:r>
      <w:r w:rsidR="00664420" w:rsidRPr="00824524">
        <w:t xml:space="preserve"> </w:t>
      </w:r>
      <w:r w:rsidR="00865CF4" w:rsidRPr="00824524">
        <w:rPr>
          <w:lang w:val="es-ES"/>
        </w:rPr>
        <w:t>Manifestaciones de la Parte Recurrente</w:t>
      </w:r>
      <w:bookmarkEnd w:id="14"/>
    </w:p>
    <w:p w14:paraId="4E8AF011" w14:textId="77777777" w:rsidR="00865CF4" w:rsidRPr="00824524" w:rsidRDefault="00865CF4" w:rsidP="00824524">
      <w:pPr>
        <w:rPr>
          <w:rFonts w:eastAsia="Arial Unicode MS" w:cs="Arial"/>
        </w:rPr>
      </w:pPr>
      <w:r w:rsidRPr="00824524">
        <w:rPr>
          <w:rFonts w:cs="Tahoma"/>
          <w:b/>
          <w:szCs w:val="24"/>
        </w:rPr>
        <w:t xml:space="preserve">LA PARTE RECURRENTE </w:t>
      </w:r>
      <w:r w:rsidRPr="00824524">
        <w:rPr>
          <w:rFonts w:eastAsia="Arial Unicode MS" w:cs="Arial"/>
        </w:rPr>
        <w:t>no realizó manifestación alguna dentro del término legalmente concedido para tal efecto, ni presentó pruebas o alegatos.</w:t>
      </w:r>
    </w:p>
    <w:p w14:paraId="43289D82" w14:textId="77777777" w:rsidR="00865CF4" w:rsidRPr="00824524" w:rsidRDefault="00865CF4" w:rsidP="00824524">
      <w:pPr>
        <w:rPr>
          <w:rFonts w:eastAsia="Arial Unicode MS" w:cs="Arial"/>
        </w:rPr>
      </w:pPr>
    </w:p>
    <w:p w14:paraId="24F87764" w14:textId="77777777" w:rsidR="00664420" w:rsidRPr="00824524" w:rsidRDefault="00664420" w:rsidP="00824524">
      <w:pPr>
        <w:rPr>
          <w:rFonts w:cs="Tahoma"/>
          <w:bCs/>
          <w:szCs w:val="24"/>
        </w:rPr>
      </w:pPr>
    </w:p>
    <w:p w14:paraId="6B09022E" w14:textId="32247CDF" w:rsidR="00664420" w:rsidRPr="00824524" w:rsidRDefault="00824524" w:rsidP="00824524">
      <w:pPr>
        <w:pStyle w:val="Ttulo3"/>
        <w:rPr>
          <w:rFonts w:eastAsia="Calibri"/>
        </w:rPr>
      </w:pPr>
      <w:bookmarkStart w:id="15" w:name="_Toc201752938"/>
      <w:r w:rsidRPr="00824524">
        <w:rPr>
          <w:rFonts w:eastAsia="Calibri"/>
        </w:rPr>
        <w:t>f</w:t>
      </w:r>
      <w:r w:rsidR="00664420" w:rsidRPr="00824524">
        <w:rPr>
          <w:rFonts w:eastAsia="Calibri"/>
        </w:rPr>
        <w:t>) Ampliación de plazo</w:t>
      </w:r>
      <w:r w:rsidR="00865CF4" w:rsidRPr="00824524">
        <w:rPr>
          <w:rFonts w:eastAsia="Calibri"/>
        </w:rPr>
        <w:t xml:space="preserve"> para resolver el Recurso de Revisión</w:t>
      </w:r>
      <w:bookmarkEnd w:id="15"/>
    </w:p>
    <w:p w14:paraId="10B20CA8" w14:textId="1F303DD6" w:rsidR="00664420" w:rsidRPr="00824524" w:rsidRDefault="00865CF4" w:rsidP="00824524">
      <w:pPr>
        <w:tabs>
          <w:tab w:val="left" w:pos="3261"/>
        </w:tabs>
        <w:rPr>
          <w:rFonts w:eastAsia="Calibri" w:cs="Tahoma"/>
          <w:szCs w:val="22"/>
        </w:rPr>
      </w:pPr>
      <w:r w:rsidRPr="00824524">
        <w:rPr>
          <w:rFonts w:eastAsia="Calibri" w:cs="Tahoma"/>
          <w:szCs w:val="22"/>
        </w:rPr>
        <w:t xml:space="preserve">Con fundamento en lo dispuesto en el artículo 181, párrafo tercero, de la Ley de Transparencia y Acceso a la Información Pública del Estado de México y Municipios, </w:t>
      </w:r>
      <w:r w:rsidRPr="00824524">
        <w:rPr>
          <w:rFonts w:eastAsia="Calibri" w:cs="Tahoma"/>
          <w:b/>
          <w:bCs/>
          <w:szCs w:val="22"/>
        </w:rPr>
        <w:t>e</w:t>
      </w:r>
      <w:r w:rsidR="00664420" w:rsidRPr="00824524">
        <w:rPr>
          <w:rFonts w:eastAsia="Calibri" w:cs="Tahoma"/>
          <w:b/>
          <w:bCs/>
          <w:szCs w:val="22"/>
        </w:rPr>
        <w:t xml:space="preserve">l </w:t>
      </w:r>
      <w:r w:rsidR="00702CB7" w:rsidRPr="00824524">
        <w:rPr>
          <w:rFonts w:eastAsia="Calibri" w:cs="Tahoma"/>
          <w:b/>
          <w:bCs/>
          <w:szCs w:val="22"/>
        </w:rPr>
        <w:t>ocho</w:t>
      </w:r>
      <w:r w:rsidR="00664420" w:rsidRPr="00824524">
        <w:rPr>
          <w:rFonts w:eastAsia="Calibri" w:cs="Tahoma"/>
          <w:b/>
          <w:bCs/>
          <w:szCs w:val="22"/>
        </w:rPr>
        <w:t xml:space="preserve"> de </w:t>
      </w:r>
      <w:r w:rsidR="00702CB7" w:rsidRPr="00824524">
        <w:rPr>
          <w:rFonts w:eastAsia="Calibri" w:cs="Tahoma"/>
          <w:b/>
          <w:bCs/>
          <w:szCs w:val="22"/>
        </w:rPr>
        <w:t xml:space="preserve">mayo </w:t>
      </w:r>
      <w:r w:rsidR="00664420" w:rsidRPr="00824524">
        <w:rPr>
          <w:rFonts w:eastAsia="Calibri" w:cs="Tahoma"/>
          <w:b/>
          <w:bCs/>
          <w:szCs w:val="22"/>
        </w:rPr>
        <w:t xml:space="preserve">de </w:t>
      </w:r>
      <w:r w:rsidR="00664420" w:rsidRPr="00824524">
        <w:rPr>
          <w:rFonts w:eastAsia="Calibri" w:cs="Tahoma"/>
          <w:b/>
          <w:bCs/>
          <w:szCs w:val="22"/>
        </w:rPr>
        <w:lastRenderedPageBreak/>
        <w:t xml:space="preserve">dos mil </w:t>
      </w:r>
      <w:r w:rsidR="00FE368B" w:rsidRPr="00824524">
        <w:rPr>
          <w:rFonts w:eastAsia="Calibri" w:cs="Tahoma"/>
          <w:b/>
          <w:bCs/>
          <w:szCs w:val="22"/>
        </w:rPr>
        <w:t xml:space="preserve">veinticinco </w:t>
      </w:r>
      <w:r w:rsidR="005723CB" w:rsidRPr="00824524">
        <w:rPr>
          <w:rFonts w:eastAsia="Calibri" w:cs="Tahoma"/>
          <w:szCs w:val="22"/>
        </w:rPr>
        <w:t xml:space="preserve">se </w:t>
      </w:r>
      <w:r w:rsidR="00664420" w:rsidRPr="00824524">
        <w:rPr>
          <w:rFonts w:eastAsia="Calibri" w:cs="Tahoma"/>
          <w:szCs w:val="22"/>
        </w:rPr>
        <w:t xml:space="preserve">acordó ampliar por un periodo razonable el plazo para resolver el </w:t>
      </w:r>
      <w:r w:rsidR="005723CB" w:rsidRPr="00824524">
        <w:rPr>
          <w:rFonts w:eastAsia="Calibri" w:cs="Tahoma"/>
          <w:szCs w:val="22"/>
        </w:rPr>
        <w:t xml:space="preserve">presente </w:t>
      </w:r>
      <w:r w:rsidR="00664420" w:rsidRPr="00824524">
        <w:rPr>
          <w:rFonts w:eastAsia="Calibri" w:cs="Tahoma"/>
          <w:szCs w:val="22"/>
        </w:rPr>
        <w:t>Recurso de Revisión</w:t>
      </w:r>
      <w:r w:rsidR="00606A65" w:rsidRPr="00824524">
        <w:rPr>
          <w:rFonts w:eastAsia="Calibri" w:cs="Tahoma"/>
          <w:szCs w:val="22"/>
        </w:rPr>
        <w:t>.</w:t>
      </w:r>
    </w:p>
    <w:p w14:paraId="199C40A1" w14:textId="77777777" w:rsidR="00664420" w:rsidRPr="00824524" w:rsidRDefault="00664420" w:rsidP="00824524">
      <w:pPr>
        <w:tabs>
          <w:tab w:val="left" w:pos="3261"/>
        </w:tabs>
        <w:rPr>
          <w:rFonts w:eastAsia="Calibri" w:cs="Tahoma"/>
          <w:szCs w:val="22"/>
        </w:rPr>
      </w:pPr>
    </w:p>
    <w:p w14:paraId="0E651988" w14:textId="2A9ED45F" w:rsidR="00664420" w:rsidRPr="00824524" w:rsidRDefault="00824524" w:rsidP="00824524">
      <w:pPr>
        <w:pStyle w:val="Ttulo3"/>
      </w:pPr>
      <w:bookmarkStart w:id="16" w:name="_Toc201752939"/>
      <w:r w:rsidRPr="00824524">
        <w:t>g</w:t>
      </w:r>
      <w:r w:rsidR="00664420" w:rsidRPr="00824524">
        <w:t>) Cierre de instrucción</w:t>
      </w:r>
      <w:bookmarkEnd w:id="16"/>
    </w:p>
    <w:p w14:paraId="79AF95DC" w14:textId="6648606F" w:rsidR="00664420" w:rsidRPr="00824524" w:rsidRDefault="00BF091A" w:rsidP="00824524">
      <w:r w:rsidRPr="00824524">
        <w:rPr>
          <w:rFonts w:cs="Tahoma"/>
          <w:szCs w:val="22"/>
        </w:rPr>
        <w:t>Al no existir diligencias pendientes por desahogar</w:t>
      </w:r>
      <w:r w:rsidRPr="00824524">
        <w:rPr>
          <w:rFonts w:cs="Arial"/>
        </w:rPr>
        <w:t xml:space="preserve">, el </w:t>
      </w:r>
      <w:bookmarkStart w:id="17" w:name="_Hlk104892386"/>
      <w:r w:rsidR="003D60E3" w:rsidRPr="00824524">
        <w:rPr>
          <w:rFonts w:cs="Arial"/>
          <w:b/>
        </w:rPr>
        <w:t>veinticuatro de junio</w:t>
      </w:r>
      <w:r w:rsidRPr="00824524">
        <w:rPr>
          <w:rFonts w:cs="Arial"/>
          <w:b/>
        </w:rPr>
        <w:t xml:space="preserve"> de </w:t>
      </w:r>
      <w:bookmarkEnd w:id="17"/>
      <w:r w:rsidR="00702CB7" w:rsidRPr="00824524">
        <w:rPr>
          <w:rFonts w:cs="Arial"/>
          <w:b/>
        </w:rPr>
        <w:t xml:space="preserve">junio </w:t>
      </w:r>
      <w:r w:rsidRPr="00824524">
        <w:rPr>
          <w:rFonts w:cs="Arial"/>
          <w:b/>
        </w:rPr>
        <w:t xml:space="preserve">de dos mil </w:t>
      </w:r>
      <w:r w:rsidR="00FE368B" w:rsidRPr="00824524">
        <w:rPr>
          <w:rFonts w:cs="Arial"/>
          <w:b/>
        </w:rPr>
        <w:t xml:space="preserve">veinticinco </w:t>
      </w:r>
      <w:r w:rsidRPr="00824524">
        <w:rPr>
          <w:rFonts w:cs="Arial"/>
        </w:rPr>
        <w:t xml:space="preserve">la </w:t>
      </w:r>
      <w:r w:rsidRPr="00824524">
        <w:rPr>
          <w:rFonts w:cs="Arial"/>
          <w:b/>
          <w:bCs/>
        </w:rPr>
        <w:t xml:space="preserve">Comisionada </w:t>
      </w:r>
      <w:r w:rsidRPr="00824524">
        <w:rPr>
          <w:b/>
        </w:rPr>
        <w:t xml:space="preserve">Sharon Cristina Morales Martínez </w:t>
      </w:r>
      <w:r w:rsidRPr="00824524">
        <w:rPr>
          <w:rFonts w:cs="Arial"/>
        </w:rPr>
        <w:t>acordó el cierre de instrucción</w:t>
      </w:r>
      <w:r w:rsidR="0011350D" w:rsidRPr="00824524">
        <w:rPr>
          <w:rFonts w:cs="Arial"/>
        </w:rPr>
        <w:t xml:space="preserve"> y</w:t>
      </w:r>
      <w:r w:rsidRPr="00824524">
        <w:rPr>
          <w:rFonts w:cs="Arial"/>
        </w:rPr>
        <w:t xml:space="preserve"> </w:t>
      </w:r>
      <w:r w:rsidR="0011350D" w:rsidRPr="00824524">
        <w:rPr>
          <w:rFonts w:cs="Arial"/>
        </w:rPr>
        <w:t xml:space="preserve">la </w:t>
      </w:r>
      <w:r w:rsidRPr="00824524">
        <w:rPr>
          <w:rFonts w:cs="Arial"/>
        </w:rPr>
        <w:t>remisión del expediente a efecto de ser resuelto, de conformidad con lo establecido en el artículo 185 fracciones VI y VIII de la Ley de Transparencia y Acceso a la Información Pública del Estado de México y Municipios</w:t>
      </w:r>
      <w:r w:rsidRPr="00824524">
        <w:t>.</w:t>
      </w:r>
      <w:r w:rsidR="0011350D" w:rsidRPr="00824524">
        <w:t xml:space="preserve"> Dicho acuerdo </w:t>
      </w:r>
      <w:r w:rsidR="00664420" w:rsidRPr="00824524">
        <w:rPr>
          <w:rFonts w:cs="Tahoma"/>
          <w:szCs w:val="22"/>
        </w:rPr>
        <w:t xml:space="preserve">fue notificado a las partes el mismo día a través del </w:t>
      </w:r>
      <w:r w:rsidR="00664420" w:rsidRPr="00824524">
        <w:rPr>
          <w:rFonts w:cs="Tahoma"/>
          <w:szCs w:val="22"/>
          <w:lang w:val="es-ES"/>
        </w:rPr>
        <w:t>SAIMEX</w:t>
      </w:r>
      <w:r w:rsidR="00664420" w:rsidRPr="00824524">
        <w:rPr>
          <w:rFonts w:cs="Tahoma"/>
          <w:szCs w:val="22"/>
        </w:rPr>
        <w:t>.</w:t>
      </w:r>
    </w:p>
    <w:p w14:paraId="741683E3" w14:textId="77777777" w:rsidR="0011350D" w:rsidRPr="00824524" w:rsidRDefault="0011350D" w:rsidP="00824524">
      <w:pPr>
        <w:rPr>
          <w:rFonts w:cs="Tahoma"/>
          <w:szCs w:val="22"/>
        </w:rPr>
      </w:pPr>
    </w:p>
    <w:p w14:paraId="7A9629DE" w14:textId="77777777" w:rsidR="00664420" w:rsidRPr="00824524" w:rsidRDefault="00664420" w:rsidP="00824524">
      <w:pPr>
        <w:pStyle w:val="Ttulo1"/>
        <w:rPr>
          <w:rFonts w:eastAsiaTheme="minorHAnsi"/>
          <w:lang w:eastAsia="en-US"/>
        </w:rPr>
      </w:pPr>
      <w:bookmarkStart w:id="18" w:name="_Toc201752940"/>
      <w:r w:rsidRPr="00824524">
        <w:rPr>
          <w:rFonts w:eastAsiaTheme="minorHAnsi"/>
          <w:lang w:eastAsia="en-US"/>
        </w:rPr>
        <w:t>CONSIDERANDOS</w:t>
      </w:r>
      <w:bookmarkEnd w:id="18"/>
    </w:p>
    <w:p w14:paraId="6DD1243B" w14:textId="77777777" w:rsidR="00664420" w:rsidRPr="00824524" w:rsidRDefault="00664420" w:rsidP="00824524">
      <w:pPr>
        <w:contextualSpacing/>
        <w:jc w:val="center"/>
        <w:rPr>
          <w:rFonts w:eastAsiaTheme="minorHAnsi" w:cs="Tahoma"/>
          <w:b/>
          <w:szCs w:val="22"/>
          <w:lang w:eastAsia="en-US"/>
        </w:rPr>
      </w:pPr>
    </w:p>
    <w:p w14:paraId="0B67CB92" w14:textId="2E307D3B" w:rsidR="00664420" w:rsidRPr="00824524" w:rsidRDefault="00664420" w:rsidP="00824524">
      <w:pPr>
        <w:pStyle w:val="Ttulo2"/>
        <w:rPr>
          <w:rFonts w:eastAsia="Batang"/>
        </w:rPr>
      </w:pPr>
      <w:bookmarkStart w:id="19" w:name="_Toc201752941"/>
      <w:r w:rsidRPr="00824524">
        <w:rPr>
          <w:rFonts w:eastAsia="Batang"/>
        </w:rPr>
        <w:t xml:space="preserve">PRIMERO. </w:t>
      </w:r>
      <w:r w:rsidR="00BA55A8" w:rsidRPr="00824524">
        <w:rPr>
          <w:rFonts w:eastAsia="Batang"/>
        </w:rPr>
        <w:t>Procedibilidad</w:t>
      </w:r>
      <w:bookmarkEnd w:id="19"/>
    </w:p>
    <w:p w14:paraId="39C52BC1" w14:textId="56FCC20D" w:rsidR="00BA55A8" w:rsidRPr="00824524" w:rsidRDefault="00BA55A8" w:rsidP="00824524">
      <w:pPr>
        <w:pStyle w:val="Ttulo3"/>
      </w:pPr>
      <w:bookmarkStart w:id="20" w:name="_Toc201752942"/>
      <w:r w:rsidRPr="00824524">
        <w:t>a) Competencia</w:t>
      </w:r>
      <w:r w:rsidR="00150C49" w:rsidRPr="00824524">
        <w:t xml:space="preserve"> del Instituto</w:t>
      </w:r>
      <w:bookmarkEnd w:id="20"/>
    </w:p>
    <w:p w14:paraId="56E64942" w14:textId="0A14A870" w:rsidR="0011350D" w:rsidRPr="00824524" w:rsidRDefault="0011350D" w:rsidP="00824524">
      <w:pPr>
        <w:rPr>
          <w:rFonts w:cs="Arial"/>
        </w:rPr>
      </w:pPr>
      <w:r w:rsidRPr="00824524">
        <w:t xml:space="preserve">Este Instituto de Transparencia, Acceso a la Información Pública y Protección de Datos Personales del Estado de México y Municipios es competente para conocer y resolver </w:t>
      </w:r>
      <w:r w:rsidR="005F65B7" w:rsidRPr="00824524">
        <w:t xml:space="preserve">el </w:t>
      </w:r>
      <w:r w:rsidRPr="00824524">
        <w:t xml:space="preserve">presente Recurso de Revisión, conforme a lo dispuesto en los artículos 6, Apartado A de la Constitución Política de los Estados Unidos Mexicanos; 5, </w:t>
      </w:r>
      <w:r w:rsidR="008D18C3" w:rsidRPr="00824524">
        <w:t>párrafos trigésimo séptimo, trigésimo octavo y trigésimo noveno, fracciones IV y V de la Constitución Política del Estado Libre y Soberano de México</w:t>
      </w:r>
      <w:r w:rsidRPr="00824524">
        <w:t>; ordinal 2, fracción II, 13, 29, 36, fracciones I y II, 176, 178, 179, 181 párrafo tercero y 185 de la Ley de Transparencia y Acceso a la Información Pública del Estado de México y Municipios</w:t>
      </w:r>
      <w:r w:rsidRPr="00824524">
        <w:rPr>
          <w:rFonts w:cs="Arial"/>
        </w:rPr>
        <w:t xml:space="preserve">; y 9, fracciones I y XXIII y 11 del Reglamento Interior del Instituto de </w:t>
      </w:r>
      <w:r w:rsidRPr="00824524">
        <w:rPr>
          <w:rFonts w:cs="Arial"/>
        </w:rPr>
        <w:lastRenderedPageBreak/>
        <w:t>Transparencia, Acceso a la Información Pública y Protección de Datos Personales del Estado de México y Municipios.</w:t>
      </w:r>
    </w:p>
    <w:p w14:paraId="6C36A399" w14:textId="77777777" w:rsidR="00DB1C09" w:rsidRPr="00824524" w:rsidRDefault="00DB1C09" w:rsidP="00824524">
      <w:pPr>
        <w:rPr>
          <w:rFonts w:cs="Arial"/>
        </w:rPr>
      </w:pPr>
    </w:p>
    <w:p w14:paraId="517A2DD6" w14:textId="4169BE4D" w:rsidR="00664420" w:rsidRPr="00824524" w:rsidRDefault="00BA55A8" w:rsidP="00824524">
      <w:pPr>
        <w:pStyle w:val="Ttulo3"/>
      </w:pPr>
      <w:bookmarkStart w:id="21" w:name="_Toc201752943"/>
      <w:r w:rsidRPr="00824524">
        <w:t>b)</w:t>
      </w:r>
      <w:r w:rsidR="00664420" w:rsidRPr="00824524">
        <w:t xml:space="preserve"> </w:t>
      </w:r>
      <w:r w:rsidR="00D91CB4" w:rsidRPr="00824524">
        <w:t>Legitimidad</w:t>
      </w:r>
      <w:r w:rsidRPr="00824524">
        <w:t xml:space="preserve"> de la parte recurrente</w:t>
      </w:r>
      <w:bookmarkEnd w:id="21"/>
    </w:p>
    <w:p w14:paraId="26FEA382" w14:textId="0B06695C" w:rsidR="00D91CB4" w:rsidRPr="00824524" w:rsidRDefault="00D91CB4" w:rsidP="00824524">
      <w:pPr>
        <w:rPr>
          <w:rFonts w:cs="Arial"/>
          <w:bCs/>
        </w:rPr>
      </w:pPr>
      <w:r w:rsidRPr="00824524">
        <w:rPr>
          <w:rFonts w:cs="Arial"/>
          <w:bCs/>
        </w:rPr>
        <w:t>El recurso de revisión fue interpuesto por parte legítima, ya que se presentó por la misma persona que formuló la solicitud de acceso a la Información Pública,</w:t>
      </w:r>
      <w:r w:rsidRPr="00824524">
        <w:rPr>
          <w:rFonts w:cs="Arial"/>
          <w:b/>
          <w:bCs/>
        </w:rPr>
        <w:t xml:space="preserve"> </w:t>
      </w:r>
      <w:r w:rsidRPr="00824524">
        <w:rPr>
          <w:rFonts w:cs="Arial"/>
        </w:rPr>
        <w:t>debido a que los datos de acceso</w:t>
      </w:r>
      <w:r w:rsidRPr="00824524">
        <w:rPr>
          <w:rFonts w:cs="Arial"/>
          <w:b/>
          <w:bCs/>
        </w:rPr>
        <w:t xml:space="preserve"> </w:t>
      </w:r>
      <w:r w:rsidRPr="00824524">
        <w:rPr>
          <w:rFonts w:cs="Arial"/>
        </w:rPr>
        <w:t>SAIMEX</w:t>
      </w:r>
      <w:r w:rsidRPr="00824524">
        <w:rPr>
          <w:rFonts w:eastAsia="Calibri" w:cs="Arial"/>
          <w:lang w:eastAsia="en-US"/>
        </w:rPr>
        <w:t xml:space="preserve"> son personales e irrepetibles.</w:t>
      </w:r>
    </w:p>
    <w:p w14:paraId="2C367810" w14:textId="77777777" w:rsidR="00D91CB4" w:rsidRPr="00824524" w:rsidRDefault="00D91CB4" w:rsidP="00824524"/>
    <w:p w14:paraId="496490FC" w14:textId="1A5F3FDB" w:rsidR="00D91CB4" w:rsidRPr="00824524" w:rsidRDefault="00BA55A8" w:rsidP="00824524">
      <w:pPr>
        <w:pStyle w:val="Ttulo3"/>
        <w:rPr>
          <w:rFonts w:eastAsia="Calibri"/>
          <w:lang w:eastAsia="es-ES_tradnl"/>
        </w:rPr>
      </w:pPr>
      <w:bookmarkStart w:id="22" w:name="_Toc201752944"/>
      <w:r w:rsidRPr="00824524">
        <w:rPr>
          <w:rFonts w:eastAsia="Calibri"/>
          <w:lang w:eastAsia="es-ES_tradnl"/>
        </w:rPr>
        <w:t>c)</w:t>
      </w:r>
      <w:r w:rsidR="00664420" w:rsidRPr="00824524">
        <w:rPr>
          <w:rFonts w:eastAsia="Calibri"/>
          <w:lang w:eastAsia="es-ES_tradnl"/>
        </w:rPr>
        <w:t xml:space="preserve"> </w:t>
      </w:r>
      <w:r w:rsidR="00D91CB4" w:rsidRPr="00824524">
        <w:rPr>
          <w:rFonts w:eastAsia="Calibri"/>
          <w:lang w:eastAsia="es-ES_tradnl"/>
        </w:rPr>
        <w:t>Plazo para interponer el recurso</w:t>
      </w:r>
      <w:bookmarkEnd w:id="22"/>
    </w:p>
    <w:p w14:paraId="106D37EE" w14:textId="16E54D1E" w:rsidR="00D91CB4" w:rsidRPr="00824524" w:rsidRDefault="00D91CB4" w:rsidP="00824524">
      <w:pPr>
        <w:rPr>
          <w:rFonts w:eastAsiaTheme="minorEastAsia" w:cs="Arial"/>
          <w:lang w:val="es-ES_tradnl"/>
        </w:rPr>
      </w:pPr>
      <w:r w:rsidRPr="00824524">
        <w:rPr>
          <w:rFonts w:cs="Arial"/>
          <w:b/>
        </w:rPr>
        <w:t>EL SUJETO OBLIGADO</w:t>
      </w:r>
      <w:r w:rsidRPr="00824524">
        <w:rPr>
          <w:rFonts w:cs="Arial"/>
        </w:rPr>
        <w:t xml:space="preserve"> notificó la respuesta a la solicitud de acceso a la Información Pública el </w:t>
      </w:r>
      <w:r w:rsidR="00702CB7" w:rsidRPr="00824524">
        <w:rPr>
          <w:rFonts w:eastAsia="Palatino Linotype" w:cs="Palatino Linotype"/>
          <w:b/>
        </w:rPr>
        <w:t>cuatro</w:t>
      </w:r>
      <w:r w:rsidRPr="00824524">
        <w:rPr>
          <w:rFonts w:eastAsia="Palatino Linotype" w:cs="Palatino Linotype"/>
          <w:b/>
        </w:rPr>
        <w:t xml:space="preserve"> de </w:t>
      </w:r>
      <w:r w:rsidR="00702CB7" w:rsidRPr="00824524">
        <w:rPr>
          <w:rFonts w:eastAsia="Palatino Linotype" w:cs="Palatino Linotype"/>
          <w:b/>
        </w:rPr>
        <w:t xml:space="preserve">marzo </w:t>
      </w:r>
      <w:r w:rsidRPr="00824524">
        <w:rPr>
          <w:rFonts w:eastAsia="Palatino Linotype" w:cs="Palatino Linotype"/>
          <w:b/>
        </w:rPr>
        <w:t xml:space="preserve">de dos mil </w:t>
      </w:r>
      <w:r w:rsidR="00FE368B" w:rsidRPr="00824524">
        <w:rPr>
          <w:rFonts w:eastAsia="Palatino Linotype" w:cs="Palatino Linotype"/>
          <w:b/>
        </w:rPr>
        <w:t xml:space="preserve">veinticinco </w:t>
      </w:r>
      <w:r w:rsidR="00A53315" w:rsidRPr="00824524">
        <w:rPr>
          <w:rFonts w:cs="Arial"/>
        </w:rPr>
        <w:t xml:space="preserve">y el recurso </w:t>
      </w:r>
      <w:r w:rsidR="00A53315" w:rsidRPr="00824524">
        <w:rPr>
          <w:rFonts w:eastAsia="Palatino Linotype" w:cs="Palatino Linotype"/>
        </w:rPr>
        <w:t xml:space="preserve">que nos ocupa se interpuso el </w:t>
      </w:r>
      <w:r w:rsidR="00702CB7" w:rsidRPr="00824524">
        <w:rPr>
          <w:rFonts w:eastAsia="Palatino Linotype" w:cs="Palatino Linotype"/>
          <w:b/>
        </w:rPr>
        <w:t>cinco</w:t>
      </w:r>
      <w:r w:rsidR="00A53315" w:rsidRPr="00824524">
        <w:rPr>
          <w:rFonts w:eastAsia="Palatino Linotype" w:cs="Palatino Linotype"/>
          <w:b/>
        </w:rPr>
        <w:t xml:space="preserve"> de </w:t>
      </w:r>
      <w:r w:rsidR="00702CB7" w:rsidRPr="00824524">
        <w:rPr>
          <w:rFonts w:eastAsia="Palatino Linotype" w:cs="Palatino Linotype"/>
          <w:b/>
        </w:rPr>
        <w:t xml:space="preserve">marzo </w:t>
      </w:r>
      <w:r w:rsidR="00A53315" w:rsidRPr="00824524">
        <w:rPr>
          <w:rFonts w:eastAsia="Palatino Linotype" w:cs="Palatino Linotype"/>
          <w:b/>
        </w:rPr>
        <w:t xml:space="preserve">de dos mil </w:t>
      </w:r>
      <w:r w:rsidR="00FE368B" w:rsidRPr="00824524">
        <w:rPr>
          <w:rFonts w:eastAsia="Palatino Linotype" w:cs="Palatino Linotype"/>
          <w:b/>
        </w:rPr>
        <w:t>veinticinco</w:t>
      </w:r>
      <w:r w:rsidR="00A53315" w:rsidRPr="00824524">
        <w:rPr>
          <w:rFonts w:eastAsia="Palatino Linotype" w:cs="Palatino Linotype"/>
          <w:bCs/>
        </w:rPr>
        <w:t>;</w:t>
      </w:r>
      <w:r w:rsidR="00A53315" w:rsidRPr="00824524">
        <w:rPr>
          <w:rFonts w:eastAsia="Palatino Linotype" w:cs="Palatino Linotype"/>
        </w:rPr>
        <w:t xml:space="preserve"> por lo tanto, éste se encuentra dentro del margen temporal previsto en el artículo 178 de la </w:t>
      </w:r>
      <w:r w:rsidR="00A53315" w:rsidRPr="00824524">
        <w:rPr>
          <w:rFonts w:cs="Arial"/>
        </w:rPr>
        <w:t>Ley de Transparencia y Acceso a la Información Pública del Estado de México y Municipios</w:t>
      </w:r>
      <w:r w:rsidR="00163D12" w:rsidRPr="00824524">
        <w:rPr>
          <w:rFonts w:cs="Arial"/>
        </w:rPr>
        <w:t>.</w:t>
      </w:r>
    </w:p>
    <w:p w14:paraId="49076992" w14:textId="77777777" w:rsidR="00D91CB4" w:rsidRPr="00824524" w:rsidRDefault="00D91CB4" w:rsidP="00824524">
      <w:pPr>
        <w:rPr>
          <w:rFonts w:eastAsia="Palatino Linotype" w:cs="Palatino Linotype"/>
        </w:rPr>
      </w:pPr>
    </w:p>
    <w:p w14:paraId="46C0EB3A" w14:textId="15F1A919" w:rsidR="00A53315" w:rsidRPr="00824524" w:rsidRDefault="00BA55A8" w:rsidP="00824524">
      <w:pPr>
        <w:pStyle w:val="Ttulo3"/>
        <w:rPr>
          <w:rFonts w:eastAsia="Calibri"/>
          <w:lang w:eastAsia="es-ES_tradnl"/>
        </w:rPr>
      </w:pPr>
      <w:bookmarkStart w:id="23" w:name="_Toc201752945"/>
      <w:r w:rsidRPr="00824524">
        <w:rPr>
          <w:rFonts w:eastAsia="Calibri"/>
          <w:lang w:eastAsia="es-ES_tradnl"/>
        </w:rPr>
        <w:t>d)</w:t>
      </w:r>
      <w:r w:rsidR="00D91CB4" w:rsidRPr="00824524">
        <w:rPr>
          <w:rFonts w:eastAsia="Calibri"/>
          <w:lang w:eastAsia="es-ES_tradnl"/>
        </w:rPr>
        <w:t xml:space="preserve"> </w:t>
      </w:r>
      <w:r w:rsidR="009A0277" w:rsidRPr="00824524">
        <w:rPr>
          <w:rFonts w:eastAsia="Calibri"/>
          <w:lang w:eastAsia="es-ES_tradnl"/>
        </w:rPr>
        <w:t>Causal de Procedencia</w:t>
      </w:r>
      <w:bookmarkEnd w:id="23"/>
    </w:p>
    <w:p w14:paraId="190404A6" w14:textId="38B964BB" w:rsidR="00BA55A8" w:rsidRPr="00824524" w:rsidRDefault="00BA55A8" w:rsidP="00824524">
      <w:r w:rsidRPr="00824524">
        <w:rPr>
          <w:rFonts w:cs="Arial"/>
        </w:rPr>
        <w:t xml:space="preserve">Resulta procedente la interposición del recurso de revisión, ya que </w:t>
      </w:r>
      <w:r w:rsidRPr="00824524">
        <w:rPr>
          <w:rFonts w:eastAsia="Calibri" w:cs="Tahoma"/>
          <w:szCs w:val="22"/>
          <w:lang w:eastAsia="es-MX"/>
        </w:rPr>
        <w:t xml:space="preserve">se actualiza la causal de procedencia señalada en el artículo 179, fracción </w:t>
      </w:r>
      <w:r w:rsidR="00702CB7" w:rsidRPr="00824524">
        <w:rPr>
          <w:rFonts w:eastAsia="Calibri" w:cs="Tahoma"/>
          <w:szCs w:val="22"/>
          <w:lang w:eastAsia="es-MX"/>
        </w:rPr>
        <w:t>V</w:t>
      </w:r>
      <w:r w:rsidRPr="00824524">
        <w:rPr>
          <w:rFonts w:cs="Arial"/>
        </w:rPr>
        <w:t xml:space="preserve"> de la </w:t>
      </w:r>
      <w:r w:rsidRPr="00824524">
        <w:t>Ley de Transparencia y Acceso a la Información Pública del Estado de México y Municipios.</w:t>
      </w:r>
    </w:p>
    <w:p w14:paraId="0EFF7141" w14:textId="77777777" w:rsidR="00362A11" w:rsidRPr="00824524" w:rsidRDefault="00362A11" w:rsidP="00824524"/>
    <w:p w14:paraId="2284D7EB" w14:textId="3EE1D036" w:rsidR="00BA55A8" w:rsidRPr="00824524" w:rsidRDefault="00362A11" w:rsidP="00824524">
      <w:pPr>
        <w:pStyle w:val="Ttulo3"/>
      </w:pPr>
      <w:bookmarkStart w:id="24" w:name="_Toc201752946"/>
      <w:r w:rsidRPr="00824524">
        <w:t>e) Requisitos formales para la interposición del recurso</w:t>
      </w:r>
      <w:bookmarkEnd w:id="24"/>
    </w:p>
    <w:p w14:paraId="6390674A" w14:textId="78A894DD" w:rsidR="00BA55A8" w:rsidRPr="00824524" w:rsidRDefault="00BA55A8" w:rsidP="00824524">
      <w:pPr>
        <w:rPr>
          <w:rFonts w:cs="Arial"/>
        </w:rPr>
      </w:pPr>
      <w:r w:rsidRPr="00824524">
        <w:rPr>
          <w:rFonts w:cs="Arial"/>
          <w:b/>
          <w:bCs/>
        </w:rPr>
        <w:t xml:space="preserve">LA PARTE RECURRENTE </w:t>
      </w:r>
      <w:r w:rsidRPr="00824524">
        <w:rPr>
          <w:rFonts w:cs="Arial"/>
        </w:rPr>
        <w:t>acreditó todos y cada uno de los elementos formales exigidos por el artículo 180 de la misma normatividad.</w:t>
      </w:r>
    </w:p>
    <w:p w14:paraId="20BDA7EE" w14:textId="77777777" w:rsidR="005F5301" w:rsidRPr="00824524" w:rsidRDefault="005F5301" w:rsidP="00824524">
      <w:pPr>
        <w:rPr>
          <w:rFonts w:cs="Arial"/>
        </w:rPr>
      </w:pPr>
    </w:p>
    <w:p w14:paraId="1E5C9B96" w14:textId="77777777" w:rsidR="005F5301" w:rsidRPr="00824524" w:rsidRDefault="005F5301" w:rsidP="00824524">
      <w:pPr>
        <w:rPr>
          <w:rFonts w:cs="Arial"/>
          <w:sz w:val="24"/>
          <w:szCs w:val="24"/>
          <w:lang w:val="es-ES"/>
        </w:rPr>
      </w:pPr>
      <w:r w:rsidRPr="00824524">
        <w:rPr>
          <w:sz w:val="24"/>
          <w:szCs w:val="24"/>
          <w:lang w:val="es-ES"/>
        </w:rPr>
        <w:t xml:space="preserve">Es importante mencionar que, de la revisión del expediente electrónico del </w:t>
      </w:r>
      <w:r w:rsidRPr="00824524">
        <w:rPr>
          <w:bCs/>
          <w:sz w:val="24"/>
          <w:szCs w:val="24"/>
          <w:lang w:val="es-ES"/>
        </w:rPr>
        <w:t>SAIMEX,</w:t>
      </w:r>
      <w:r w:rsidRPr="00824524">
        <w:rPr>
          <w:sz w:val="24"/>
          <w:szCs w:val="24"/>
          <w:lang w:val="es-ES"/>
        </w:rPr>
        <w:t xml:space="preserve"> se observa que </w:t>
      </w:r>
      <w:r w:rsidRPr="00824524">
        <w:rPr>
          <w:b/>
          <w:bCs/>
          <w:sz w:val="24"/>
          <w:szCs w:val="24"/>
          <w:lang w:val="es-ES"/>
        </w:rPr>
        <w:t>LA PARTE RECURRENTE</w:t>
      </w:r>
      <w:r w:rsidRPr="00824524">
        <w:rPr>
          <w:sz w:val="24"/>
          <w:szCs w:val="24"/>
          <w:lang w:val="es-ES"/>
        </w:rPr>
        <w:t xml:space="preserve"> no proporcionó su nombre para ser identificado, lo que en estricto sentido provoca que </w:t>
      </w:r>
      <w:r w:rsidRPr="00824524">
        <w:rPr>
          <w:rFonts w:cs="Arial"/>
          <w:sz w:val="24"/>
          <w:szCs w:val="24"/>
          <w:lang w:val="es-ES"/>
        </w:rPr>
        <w:t>no</w:t>
      </w:r>
      <w:r w:rsidRPr="00824524">
        <w:rPr>
          <w:sz w:val="24"/>
          <w:szCs w:val="24"/>
          <w:lang w:val="es-ES"/>
        </w:rPr>
        <w:t xml:space="preserve"> se colmen los requisitos establecidos en el artículo 180 de la Ley de Transparencia; sin embargo, el artículo 15 de </w:t>
      </w:r>
      <w:r w:rsidRPr="00824524">
        <w:rPr>
          <w:rFonts w:cs="Arial"/>
          <w:sz w:val="24"/>
          <w:szCs w:val="24"/>
          <w:lang w:val="es-ES" w:eastAsia="es-MX"/>
        </w:rPr>
        <w:t xml:space="preserve">Ley de Transparencia y Acceso a la </w:t>
      </w:r>
      <w:r w:rsidRPr="00824524">
        <w:rPr>
          <w:rFonts w:cs="Arial"/>
          <w:sz w:val="24"/>
          <w:szCs w:val="24"/>
          <w:lang w:val="es-ES"/>
        </w:rPr>
        <w:t>Información</w:t>
      </w:r>
      <w:r w:rsidRPr="00824524">
        <w:rPr>
          <w:rFonts w:cs="Arial"/>
          <w:sz w:val="24"/>
          <w:szCs w:val="24"/>
          <w:lang w:val="es-ES" w:eastAsia="es-MX"/>
        </w:rPr>
        <w:t xml:space="preserve"> Pública del Estado de México y Municipios </w:t>
      </w:r>
      <w:r w:rsidRPr="00824524">
        <w:rPr>
          <w:rFonts w:cs="Arial"/>
          <w:iCs/>
          <w:sz w:val="24"/>
          <w:szCs w:val="24"/>
          <w:lang w:val="es-ES"/>
        </w:rPr>
        <w:t xml:space="preserve">prevé que </w:t>
      </w:r>
      <w:r w:rsidRPr="00824524">
        <w:rPr>
          <w:sz w:val="24"/>
          <w:szCs w:val="24"/>
          <w:lang w:val="es-ES"/>
        </w:rPr>
        <w:t xml:space="preserve">toda persona tendrá acceso a la información </w:t>
      </w:r>
      <w:r w:rsidRPr="00824524">
        <w:rPr>
          <w:rFonts w:cs="Arial"/>
          <w:sz w:val="24"/>
          <w:szCs w:val="24"/>
          <w:lang w:val="es-ES"/>
        </w:rPr>
        <w:t xml:space="preserve">sin necesidad de acreditar interés alguno o justificar su utilización, de lo que se infiere que </w:t>
      </w:r>
      <w:r w:rsidRPr="00824524">
        <w:rPr>
          <w:rFonts w:cs="Arial"/>
          <w:b/>
          <w:sz w:val="24"/>
          <w:szCs w:val="24"/>
          <w:u w:val="single"/>
          <w:lang w:val="es-ES"/>
        </w:rPr>
        <w:t xml:space="preserve">el nombre no es un requisito </w:t>
      </w:r>
      <w:r w:rsidRPr="00824524">
        <w:rPr>
          <w:rFonts w:cs="Arial"/>
          <w:b/>
          <w:iCs/>
          <w:sz w:val="24"/>
          <w:szCs w:val="24"/>
          <w:u w:val="single"/>
          <w:lang w:val="es-ES"/>
        </w:rPr>
        <w:t>indispensable</w:t>
      </w:r>
      <w:r w:rsidRPr="00824524">
        <w:rPr>
          <w:rFonts w:cs="Arial"/>
          <w:sz w:val="24"/>
          <w:szCs w:val="24"/>
          <w:lang w:val="es-ES"/>
        </w:rPr>
        <w:t xml:space="preserve"> para que las y los ciudadanos ejerzan el derecho de acceso a la información pública. </w:t>
      </w:r>
    </w:p>
    <w:p w14:paraId="0DBCFA60" w14:textId="77777777" w:rsidR="005F5301" w:rsidRPr="00824524" w:rsidRDefault="005F5301" w:rsidP="00824524">
      <w:pPr>
        <w:rPr>
          <w:rFonts w:cs="Arial"/>
          <w:sz w:val="24"/>
          <w:szCs w:val="24"/>
          <w:lang w:val="es-ES"/>
        </w:rPr>
      </w:pPr>
    </w:p>
    <w:p w14:paraId="4B63C5CE" w14:textId="647DDEF6" w:rsidR="005F5301" w:rsidRPr="00824524" w:rsidRDefault="005F5301" w:rsidP="00824524">
      <w:pPr>
        <w:rPr>
          <w:sz w:val="24"/>
          <w:szCs w:val="24"/>
          <w:lang w:val="es-ES"/>
        </w:rPr>
      </w:pPr>
      <w:r w:rsidRPr="00824524">
        <w:rPr>
          <w:rFonts w:cs="Arial"/>
          <w:sz w:val="24"/>
          <w:szCs w:val="24"/>
          <w:lang w:val="es-ES"/>
        </w:rPr>
        <w:t>Asimismo, la Ley de la materia prevé en su artículo 155, párrafo segundo la posibilidad de que las solicitudes de información sean anónimas, al utilizar un nombre incompleto o, inclusive un seudónimo.</w:t>
      </w:r>
      <w:r w:rsidR="00057B2D" w:rsidRPr="00824524">
        <w:rPr>
          <w:sz w:val="24"/>
          <w:szCs w:val="24"/>
          <w:lang w:val="es-ES"/>
        </w:rPr>
        <w:t xml:space="preserve"> </w:t>
      </w:r>
      <w:r w:rsidRPr="00824524">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824524">
        <w:rPr>
          <w:sz w:val="24"/>
          <w:szCs w:val="24"/>
          <w:lang w:val="es-ES"/>
        </w:rPr>
        <w:t>algunos</w:t>
      </w:r>
      <w:r w:rsidRPr="00824524">
        <w:rPr>
          <w:sz w:val="24"/>
          <w:szCs w:val="24"/>
          <w:lang w:val="es-ES"/>
        </w:rPr>
        <w:t xml:space="preserve"> requisitos, entre ellos, el nombre de</w:t>
      </w:r>
      <w:r w:rsidR="00057B2D" w:rsidRPr="00824524">
        <w:rPr>
          <w:sz w:val="24"/>
          <w:szCs w:val="24"/>
          <w:lang w:val="es-ES"/>
        </w:rPr>
        <w:t xml:space="preserve"> </w:t>
      </w:r>
      <w:r w:rsidR="00057B2D" w:rsidRPr="00824524">
        <w:rPr>
          <w:b/>
          <w:bCs/>
          <w:sz w:val="24"/>
          <w:szCs w:val="24"/>
          <w:lang w:val="es-ES"/>
        </w:rPr>
        <w:t>LA PARTE RECURRENTE</w:t>
      </w:r>
      <w:r w:rsidRPr="00824524">
        <w:rPr>
          <w:rFonts w:cs="Arial"/>
          <w:b/>
          <w:sz w:val="24"/>
          <w:szCs w:val="24"/>
          <w:lang w:val="es-ES"/>
        </w:rPr>
        <w:t>;</w:t>
      </w:r>
      <w:r w:rsidRPr="00824524">
        <w:rPr>
          <w:sz w:val="24"/>
          <w:szCs w:val="24"/>
          <w:lang w:val="es-ES"/>
        </w:rPr>
        <w:t xml:space="preserve"> por lo que, en el presente caso, al haber sido presentado el recurso de revisión vía </w:t>
      </w:r>
      <w:r w:rsidRPr="00824524">
        <w:rPr>
          <w:bCs/>
          <w:sz w:val="24"/>
          <w:szCs w:val="24"/>
          <w:lang w:val="es-ES"/>
        </w:rPr>
        <w:t>SAIMEX</w:t>
      </w:r>
      <w:r w:rsidRPr="00824524">
        <w:rPr>
          <w:sz w:val="24"/>
          <w:szCs w:val="24"/>
          <w:lang w:val="es-ES"/>
        </w:rPr>
        <w:t>, dicho requisito resulta innecesario.</w:t>
      </w:r>
    </w:p>
    <w:p w14:paraId="7744E955" w14:textId="77777777" w:rsidR="00575400" w:rsidRPr="00824524" w:rsidRDefault="00575400" w:rsidP="00824524">
      <w:pPr>
        <w:rPr>
          <w:rFonts w:cs="Arial"/>
        </w:rPr>
      </w:pPr>
    </w:p>
    <w:p w14:paraId="3A121826" w14:textId="77777777" w:rsidR="00C461EC" w:rsidRPr="00824524" w:rsidRDefault="00C461EC" w:rsidP="00824524">
      <w:pPr>
        <w:ind w:left="-57"/>
        <w:rPr>
          <w:bCs/>
          <w:lang w:val="es-ES_tradnl"/>
        </w:rPr>
      </w:pPr>
    </w:p>
    <w:p w14:paraId="457548E9" w14:textId="3F7AF03B" w:rsidR="00C71CEF" w:rsidRPr="00824524" w:rsidRDefault="00C71CEF" w:rsidP="00824524">
      <w:pPr>
        <w:pStyle w:val="Ttulo2"/>
      </w:pPr>
      <w:bookmarkStart w:id="25" w:name="_Toc201752947"/>
      <w:r w:rsidRPr="00824524">
        <w:lastRenderedPageBreak/>
        <w:t>SEGUNDO. Estudio de Fondo</w:t>
      </w:r>
      <w:bookmarkEnd w:id="25"/>
    </w:p>
    <w:p w14:paraId="2A308F59" w14:textId="0FF373F0" w:rsidR="00C049E2" w:rsidRPr="00824524" w:rsidRDefault="00C71CEF" w:rsidP="00824524">
      <w:pPr>
        <w:pStyle w:val="Ttulo3"/>
      </w:pPr>
      <w:bookmarkStart w:id="26" w:name="_Toc201752948"/>
      <w:r w:rsidRPr="00824524">
        <w:t>a</w:t>
      </w:r>
      <w:r w:rsidR="00C049E2" w:rsidRPr="00824524">
        <w:t>) Mandato de transparencia y responsabilidad del Sujeto Obligado</w:t>
      </w:r>
      <w:bookmarkEnd w:id="26"/>
    </w:p>
    <w:p w14:paraId="6901A889" w14:textId="59EEDAE1" w:rsidR="00C049E2" w:rsidRPr="00824524" w:rsidRDefault="00C049E2" w:rsidP="00824524">
      <w:pPr>
        <w:rPr>
          <w:rFonts w:eastAsia="Palatino Linotype"/>
        </w:rPr>
      </w:pPr>
      <w:r w:rsidRPr="00824524">
        <w:rPr>
          <w:rFonts w:eastAsia="Palatino Linotype"/>
        </w:rPr>
        <w:t xml:space="preserve">El </w:t>
      </w:r>
      <w:r w:rsidR="00717E59" w:rsidRPr="00824524">
        <w:rPr>
          <w:rFonts w:eastAsia="Palatino Linotype"/>
        </w:rPr>
        <w:t>d</w:t>
      </w:r>
      <w:r w:rsidRPr="00824524">
        <w:rPr>
          <w:rFonts w:eastAsia="Palatino Linotype"/>
        </w:rPr>
        <w:t xml:space="preserve">erecho de </w:t>
      </w:r>
      <w:r w:rsidR="00717E59" w:rsidRPr="00824524">
        <w:rPr>
          <w:rFonts w:eastAsia="Palatino Linotype"/>
        </w:rPr>
        <w:t>a</w:t>
      </w:r>
      <w:r w:rsidRPr="00824524">
        <w:rPr>
          <w:rFonts w:eastAsia="Palatino Linotype"/>
        </w:rPr>
        <w:t xml:space="preserve">cceso a la </w:t>
      </w:r>
      <w:r w:rsidR="00717E59" w:rsidRPr="00824524">
        <w:rPr>
          <w:rFonts w:eastAsia="Palatino Linotype"/>
        </w:rPr>
        <w:t>i</w:t>
      </w:r>
      <w:r w:rsidRPr="00824524">
        <w:rPr>
          <w:rFonts w:eastAsia="Palatino Linotype"/>
        </w:rPr>
        <w:t xml:space="preserve">nformación </w:t>
      </w:r>
      <w:r w:rsidR="00717E59" w:rsidRPr="00824524">
        <w:rPr>
          <w:rFonts w:eastAsia="Palatino Linotype"/>
        </w:rPr>
        <w:t>p</w:t>
      </w:r>
      <w:r w:rsidRPr="00824524">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824524">
        <w:rPr>
          <w:rFonts w:eastAsia="Palatino Linotype"/>
        </w:rPr>
        <w:t>:</w:t>
      </w:r>
    </w:p>
    <w:p w14:paraId="7FAB8D32" w14:textId="77777777" w:rsidR="00C049E2" w:rsidRPr="00824524" w:rsidRDefault="00C049E2" w:rsidP="00824524">
      <w:pPr>
        <w:rPr>
          <w:rFonts w:eastAsia="Palatino Linotype"/>
        </w:rPr>
      </w:pPr>
    </w:p>
    <w:p w14:paraId="05320813" w14:textId="77777777" w:rsidR="00C049E2" w:rsidRPr="00824524" w:rsidRDefault="00C049E2" w:rsidP="00824524">
      <w:pPr>
        <w:spacing w:line="240" w:lineRule="auto"/>
        <w:ind w:left="567" w:right="539"/>
        <w:rPr>
          <w:rFonts w:eastAsia="Palatino Linotype"/>
          <w:b/>
          <w:i/>
        </w:rPr>
      </w:pPr>
      <w:r w:rsidRPr="00824524">
        <w:rPr>
          <w:rFonts w:eastAsia="Palatino Linotype"/>
          <w:b/>
          <w:i/>
        </w:rPr>
        <w:t>Constitución Política de los Estados Unidos Mexicanos</w:t>
      </w:r>
    </w:p>
    <w:p w14:paraId="6B6C67B6" w14:textId="77777777" w:rsidR="00C049E2" w:rsidRPr="00824524" w:rsidRDefault="00C049E2" w:rsidP="00824524">
      <w:pPr>
        <w:spacing w:line="240" w:lineRule="auto"/>
        <w:ind w:left="567" w:right="539"/>
        <w:rPr>
          <w:rFonts w:eastAsia="Palatino Linotype"/>
          <w:b/>
          <w:i/>
        </w:rPr>
      </w:pPr>
      <w:r w:rsidRPr="00824524">
        <w:rPr>
          <w:rFonts w:eastAsia="Palatino Linotype"/>
          <w:b/>
          <w:i/>
        </w:rPr>
        <w:t>“Artículo 6.</w:t>
      </w:r>
    </w:p>
    <w:p w14:paraId="38D3B4C4" w14:textId="77777777" w:rsidR="00C049E2" w:rsidRPr="00824524" w:rsidRDefault="00C049E2" w:rsidP="00824524">
      <w:pPr>
        <w:spacing w:line="240" w:lineRule="auto"/>
        <w:ind w:left="567" w:right="539"/>
        <w:rPr>
          <w:rFonts w:eastAsia="Palatino Linotype"/>
          <w:i/>
        </w:rPr>
      </w:pPr>
      <w:r w:rsidRPr="00824524">
        <w:rPr>
          <w:rFonts w:eastAsia="Palatino Linotype"/>
          <w:i/>
        </w:rPr>
        <w:t>(…)</w:t>
      </w:r>
    </w:p>
    <w:p w14:paraId="2CCAA297" w14:textId="6602827B" w:rsidR="00C049E2" w:rsidRPr="00824524" w:rsidRDefault="00C049E2" w:rsidP="00824524">
      <w:pPr>
        <w:spacing w:line="240" w:lineRule="auto"/>
        <w:ind w:left="567" w:right="539"/>
        <w:rPr>
          <w:rFonts w:eastAsia="Palatino Linotype"/>
          <w:i/>
        </w:rPr>
      </w:pPr>
      <w:r w:rsidRPr="00824524">
        <w:rPr>
          <w:rFonts w:eastAsia="Palatino Linotype"/>
          <w:i/>
        </w:rPr>
        <w:t>Para efectos de lo dispuesto en el presente artículo se observará lo siguiente:</w:t>
      </w:r>
    </w:p>
    <w:p w14:paraId="74CC3718" w14:textId="77777777" w:rsidR="00C049E2" w:rsidRPr="00824524" w:rsidRDefault="00C049E2" w:rsidP="00824524">
      <w:pPr>
        <w:spacing w:line="240" w:lineRule="auto"/>
        <w:ind w:left="567" w:right="539"/>
        <w:rPr>
          <w:rFonts w:eastAsia="Palatino Linotype"/>
          <w:b/>
          <w:i/>
        </w:rPr>
      </w:pPr>
      <w:r w:rsidRPr="00824524">
        <w:rPr>
          <w:rFonts w:eastAsia="Palatino Linotype"/>
          <w:b/>
          <w:i/>
        </w:rPr>
        <w:t>A</w:t>
      </w:r>
      <w:r w:rsidRPr="00824524">
        <w:rPr>
          <w:rFonts w:eastAsia="Palatino Linotype"/>
          <w:i/>
        </w:rPr>
        <w:t xml:space="preserve">. </w:t>
      </w:r>
      <w:r w:rsidRPr="00824524">
        <w:rPr>
          <w:rFonts w:eastAsia="Palatino Linotype"/>
          <w:b/>
          <w:i/>
        </w:rPr>
        <w:t>Para el ejercicio del derecho de acceso a la información</w:t>
      </w:r>
      <w:r w:rsidRPr="00824524">
        <w:rPr>
          <w:rFonts w:eastAsia="Palatino Linotype"/>
          <w:i/>
        </w:rPr>
        <w:t xml:space="preserve">, la Federación y </w:t>
      </w:r>
      <w:r w:rsidRPr="00824524">
        <w:rPr>
          <w:rFonts w:eastAsia="Palatino Linotype"/>
          <w:b/>
          <w:i/>
        </w:rPr>
        <w:t>las entidades federativas, en el ámbito de sus respectivas competencias, se regirán por los siguientes principios y bases:</w:t>
      </w:r>
    </w:p>
    <w:p w14:paraId="596A956B" w14:textId="77777777" w:rsidR="00C049E2" w:rsidRPr="00824524" w:rsidRDefault="00C049E2" w:rsidP="00824524">
      <w:pPr>
        <w:spacing w:line="240" w:lineRule="auto"/>
        <w:ind w:left="567" w:right="539"/>
        <w:rPr>
          <w:rFonts w:eastAsia="Palatino Linotype"/>
          <w:i/>
        </w:rPr>
      </w:pPr>
      <w:r w:rsidRPr="00824524">
        <w:rPr>
          <w:rFonts w:eastAsia="Palatino Linotype"/>
          <w:b/>
          <w:i/>
        </w:rPr>
        <w:t xml:space="preserve">I. </w:t>
      </w:r>
      <w:r w:rsidRPr="00824524">
        <w:rPr>
          <w:rFonts w:eastAsia="Palatino Linotype"/>
          <w:b/>
          <w:i/>
        </w:rPr>
        <w:tab/>
        <w:t>Toda la información en posesión de cualquier</w:t>
      </w:r>
      <w:r w:rsidRPr="00824524">
        <w:rPr>
          <w:rFonts w:eastAsia="Palatino Linotype"/>
          <w:i/>
        </w:rPr>
        <w:t xml:space="preserve"> </w:t>
      </w:r>
      <w:r w:rsidRPr="00824524">
        <w:rPr>
          <w:rFonts w:eastAsia="Palatino Linotype"/>
          <w:b/>
          <w:i/>
        </w:rPr>
        <w:t>autoridad</w:t>
      </w:r>
      <w:r w:rsidRPr="00824524">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24524">
        <w:rPr>
          <w:rFonts w:eastAsia="Palatino Linotype"/>
          <w:b/>
          <w:i/>
        </w:rPr>
        <w:t>municipal</w:t>
      </w:r>
      <w:r w:rsidRPr="00824524">
        <w:rPr>
          <w:rFonts w:eastAsia="Palatino Linotype"/>
          <w:i/>
        </w:rPr>
        <w:t xml:space="preserve">, </w:t>
      </w:r>
      <w:r w:rsidRPr="00824524">
        <w:rPr>
          <w:rFonts w:eastAsia="Palatino Linotype"/>
          <w:b/>
          <w:i/>
        </w:rPr>
        <w:t>es pública</w:t>
      </w:r>
      <w:r w:rsidRPr="00824524">
        <w:rPr>
          <w:rFonts w:eastAsia="Palatino Linotype"/>
          <w:i/>
        </w:rPr>
        <w:t xml:space="preserve"> y sólo podrá ser reservada temporalmente por razones de interés público y seguridad nacional, en los términos que fijen las leyes. </w:t>
      </w:r>
      <w:r w:rsidRPr="00824524">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824524">
        <w:rPr>
          <w:rFonts w:eastAsia="Palatino Linotype"/>
          <w:i/>
        </w:rPr>
        <w:t>, la ley determinará los supuestos específicos bajo los cuales procederá la declaración de inexistencia de la información.”</w:t>
      </w:r>
    </w:p>
    <w:p w14:paraId="68F313E4" w14:textId="77777777" w:rsidR="00C049E2" w:rsidRPr="00824524" w:rsidRDefault="00C049E2" w:rsidP="00824524">
      <w:pPr>
        <w:spacing w:line="240" w:lineRule="auto"/>
        <w:ind w:left="567" w:right="539"/>
        <w:rPr>
          <w:rFonts w:eastAsia="Palatino Linotype"/>
          <w:b/>
          <w:i/>
        </w:rPr>
      </w:pPr>
    </w:p>
    <w:p w14:paraId="504F12DB" w14:textId="77777777" w:rsidR="00C049E2" w:rsidRPr="00824524" w:rsidRDefault="00C049E2" w:rsidP="00824524">
      <w:pPr>
        <w:spacing w:line="240" w:lineRule="auto"/>
        <w:ind w:left="567" w:right="539"/>
        <w:rPr>
          <w:rFonts w:eastAsia="Palatino Linotype"/>
          <w:b/>
          <w:i/>
        </w:rPr>
      </w:pPr>
      <w:r w:rsidRPr="00824524">
        <w:rPr>
          <w:rFonts w:eastAsia="Palatino Linotype"/>
          <w:b/>
          <w:i/>
        </w:rPr>
        <w:t>Constitución Política del Estado Libre y Soberano de México</w:t>
      </w:r>
    </w:p>
    <w:p w14:paraId="04932D29" w14:textId="77777777" w:rsidR="00C049E2" w:rsidRPr="00824524" w:rsidRDefault="00C049E2" w:rsidP="00824524">
      <w:pPr>
        <w:spacing w:line="240" w:lineRule="auto"/>
        <w:ind w:left="567" w:right="539"/>
        <w:rPr>
          <w:rFonts w:eastAsia="Palatino Linotype"/>
          <w:i/>
        </w:rPr>
      </w:pPr>
      <w:r w:rsidRPr="00824524">
        <w:rPr>
          <w:rFonts w:eastAsia="Palatino Linotype"/>
          <w:b/>
          <w:i/>
        </w:rPr>
        <w:t>“Artículo 5</w:t>
      </w:r>
      <w:r w:rsidRPr="00824524">
        <w:rPr>
          <w:rFonts w:eastAsia="Palatino Linotype"/>
          <w:i/>
        </w:rPr>
        <w:t xml:space="preserve">.- </w:t>
      </w:r>
    </w:p>
    <w:p w14:paraId="1D3829F4" w14:textId="77777777" w:rsidR="00C049E2" w:rsidRPr="00824524" w:rsidRDefault="00C049E2" w:rsidP="00824524">
      <w:pPr>
        <w:spacing w:line="240" w:lineRule="auto"/>
        <w:ind w:left="567" w:right="539"/>
        <w:rPr>
          <w:rFonts w:eastAsia="Palatino Linotype"/>
          <w:i/>
        </w:rPr>
      </w:pPr>
      <w:r w:rsidRPr="00824524">
        <w:rPr>
          <w:rFonts w:eastAsia="Palatino Linotype"/>
          <w:i/>
        </w:rPr>
        <w:t>(…)</w:t>
      </w:r>
    </w:p>
    <w:p w14:paraId="0EAE47FD" w14:textId="77777777" w:rsidR="00C049E2" w:rsidRPr="00824524" w:rsidRDefault="00C049E2" w:rsidP="00824524">
      <w:pPr>
        <w:spacing w:line="240" w:lineRule="auto"/>
        <w:ind w:left="567" w:right="539"/>
        <w:rPr>
          <w:rFonts w:eastAsia="Palatino Linotype"/>
          <w:i/>
        </w:rPr>
      </w:pPr>
      <w:r w:rsidRPr="00824524">
        <w:rPr>
          <w:rFonts w:eastAsia="Palatino Linotype"/>
          <w:b/>
          <w:i/>
        </w:rPr>
        <w:t>El derecho a la información será garantizado por el Estado. La ley establecerá las previsiones que permitan asegurar la protección, el respeto y la difusión de este derecho</w:t>
      </w:r>
      <w:r w:rsidRPr="00824524">
        <w:rPr>
          <w:rFonts w:eastAsia="Palatino Linotype"/>
          <w:i/>
        </w:rPr>
        <w:t>.</w:t>
      </w:r>
    </w:p>
    <w:p w14:paraId="4F0C804A" w14:textId="77777777" w:rsidR="00C049E2" w:rsidRPr="00824524" w:rsidRDefault="00C049E2" w:rsidP="00824524">
      <w:pPr>
        <w:spacing w:line="240" w:lineRule="auto"/>
        <w:ind w:left="567" w:right="539"/>
        <w:rPr>
          <w:rFonts w:eastAsia="Palatino Linotype"/>
          <w:i/>
        </w:rPr>
      </w:pPr>
      <w:r w:rsidRPr="00824524">
        <w:rPr>
          <w:rFonts w:eastAsia="Palatino Linotype"/>
          <w:i/>
        </w:rPr>
        <w:t xml:space="preserve">Para garantizar el ejercicio del derecho de transparencia, acceso a la información pública y protección de datos personales, los poderes públicos y los organismos autónomos, </w:t>
      </w:r>
      <w:r w:rsidRPr="00824524">
        <w:rPr>
          <w:rFonts w:eastAsia="Palatino Linotype"/>
          <w:i/>
        </w:rPr>
        <w:lastRenderedPageBreak/>
        <w:t>transparentarán sus acciones, en términos de las disposiciones aplicables, la información será oportuna, clara, veraz y de fácil acceso.</w:t>
      </w:r>
    </w:p>
    <w:p w14:paraId="2DA26662" w14:textId="77777777" w:rsidR="00C049E2" w:rsidRPr="00824524" w:rsidRDefault="00C049E2" w:rsidP="00824524">
      <w:pPr>
        <w:spacing w:line="240" w:lineRule="auto"/>
        <w:ind w:left="567" w:right="539"/>
        <w:rPr>
          <w:rFonts w:eastAsia="Palatino Linotype"/>
          <w:i/>
        </w:rPr>
      </w:pPr>
      <w:r w:rsidRPr="00824524">
        <w:rPr>
          <w:rFonts w:eastAsia="Palatino Linotype"/>
          <w:b/>
          <w:i/>
        </w:rPr>
        <w:t>Este derecho se regirá por los principios y bases siguientes</w:t>
      </w:r>
      <w:r w:rsidRPr="00824524">
        <w:rPr>
          <w:rFonts w:eastAsia="Palatino Linotype"/>
          <w:i/>
        </w:rPr>
        <w:t>:</w:t>
      </w:r>
    </w:p>
    <w:p w14:paraId="4A3E8CBA" w14:textId="77777777" w:rsidR="00C049E2" w:rsidRPr="00824524" w:rsidRDefault="00C049E2" w:rsidP="00824524">
      <w:pPr>
        <w:spacing w:line="240" w:lineRule="auto"/>
        <w:ind w:left="567" w:right="539"/>
        <w:rPr>
          <w:rFonts w:eastAsia="Palatino Linotype"/>
          <w:i/>
        </w:rPr>
      </w:pPr>
      <w:r w:rsidRPr="00824524">
        <w:rPr>
          <w:rFonts w:eastAsia="Palatino Linotype"/>
          <w:b/>
          <w:i/>
        </w:rPr>
        <w:t>I. Toda la información en posesión de cualquier autoridad, entidad, órgano y organismos de los</w:t>
      </w:r>
      <w:r w:rsidRPr="00824524">
        <w:rPr>
          <w:rFonts w:eastAsia="Palatino Linotype"/>
          <w:i/>
        </w:rPr>
        <w:t xml:space="preserve"> Poderes Ejecutivo, Legislativo y Judicial, órganos autónomos, partidos políticos, fideicomisos y fondos públicos estatales y </w:t>
      </w:r>
      <w:r w:rsidRPr="00824524">
        <w:rPr>
          <w:rFonts w:eastAsia="Palatino Linotype"/>
          <w:b/>
          <w:i/>
        </w:rPr>
        <w:t>municipales</w:t>
      </w:r>
      <w:r w:rsidRPr="00824524">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24524">
        <w:rPr>
          <w:rFonts w:eastAsia="Palatino Linotype"/>
          <w:b/>
          <w:i/>
        </w:rPr>
        <w:t>es pública</w:t>
      </w:r>
      <w:r w:rsidRPr="00824524">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824524">
        <w:rPr>
          <w:rFonts w:eastAsia="Palatino Linotype"/>
          <w:b/>
          <w:i/>
        </w:rPr>
        <w:t>En la interpretación de este derecho deberá prevalecer el principio de máxima publicidad</w:t>
      </w:r>
      <w:r w:rsidRPr="00824524">
        <w:rPr>
          <w:rFonts w:eastAsia="Palatino Linotype"/>
          <w:i/>
        </w:rPr>
        <w:t xml:space="preserve">. </w:t>
      </w:r>
      <w:r w:rsidRPr="00824524">
        <w:rPr>
          <w:rFonts w:eastAsia="Palatino Linotype"/>
          <w:b/>
          <w:i/>
        </w:rPr>
        <w:t>Los sujetos obligados deberán documentar todo acto que derive del ejercicio de sus facultades, competencias o funciones</w:t>
      </w:r>
      <w:r w:rsidRPr="00824524">
        <w:rPr>
          <w:rFonts w:eastAsia="Palatino Linotype"/>
          <w:i/>
        </w:rPr>
        <w:t>, la ley determinará los supuestos específicos bajo los cuales procederá la declaración de inexistencia de la información.”</w:t>
      </w:r>
    </w:p>
    <w:p w14:paraId="5CA98E37" w14:textId="77777777" w:rsidR="00C049E2" w:rsidRPr="00824524" w:rsidRDefault="00C049E2" w:rsidP="00824524">
      <w:pPr>
        <w:rPr>
          <w:rFonts w:eastAsia="Palatino Linotype"/>
          <w:b/>
          <w:i/>
        </w:rPr>
      </w:pPr>
    </w:p>
    <w:p w14:paraId="6FC1BB3B" w14:textId="3BF4A33D" w:rsidR="00C049E2" w:rsidRPr="00824524" w:rsidRDefault="00717E59" w:rsidP="00824524">
      <w:pPr>
        <w:rPr>
          <w:rFonts w:eastAsia="Palatino Linotype"/>
          <w:i/>
        </w:rPr>
      </w:pPr>
      <w:r w:rsidRPr="00824524">
        <w:rPr>
          <w:rFonts w:eastAsia="Palatino Linotype"/>
        </w:rPr>
        <w:t xml:space="preserve">Asimismo, </w:t>
      </w:r>
      <w:r w:rsidR="00C049E2" w:rsidRPr="00824524">
        <w:rPr>
          <w:rFonts w:eastAsia="Palatino Linotype"/>
        </w:rPr>
        <w:t>el artículo 150 de la Ley de Transparencia y Acceso a la Información Pública del Estado de México y Municipios</w:t>
      </w:r>
      <w:r w:rsidR="00057B2D" w:rsidRPr="00824524">
        <w:rPr>
          <w:rFonts w:eastAsia="Palatino Linotype"/>
        </w:rPr>
        <w:t xml:space="preserve"> </w:t>
      </w:r>
      <w:r w:rsidR="00E9335C" w:rsidRPr="00824524">
        <w:rPr>
          <w:rFonts w:eastAsia="Palatino Linotype"/>
        </w:rPr>
        <w:t xml:space="preserve">indica </w:t>
      </w:r>
      <w:r w:rsidR="00057B2D" w:rsidRPr="00824524">
        <w:rPr>
          <w:rFonts w:eastAsia="Palatino Linotype"/>
        </w:rPr>
        <w:t>que</w:t>
      </w:r>
      <w:r w:rsidR="00C049E2" w:rsidRPr="00824524">
        <w:rPr>
          <w:rFonts w:eastAsia="Palatino Linotype"/>
        </w:rPr>
        <w:t xml:space="preserve"> la solicitud es la garantía primaria del Derecho de Acceso a la Información, además, establece que se regirá </w:t>
      </w:r>
      <w:r w:rsidR="00C049E2" w:rsidRPr="00824524">
        <w:rPr>
          <w:rFonts w:eastAsia="Palatino Linotype"/>
          <w:i/>
        </w:rPr>
        <w:t>por los principios de simplicidad, rapidez</w:t>
      </w:r>
      <w:r w:rsidR="005F65B7" w:rsidRPr="00824524">
        <w:rPr>
          <w:rFonts w:eastAsia="Palatino Linotype"/>
          <w:i/>
        </w:rPr>
        <w:t>,</w:t>
      </w:r>
      <w:r w:rsidR="00C049E2" w:rsidRPr="00824524">
        <w:rPr>
          <w:rFonts w:eastAsia="Palatino Linotype"/>
          <w:i/>
        </w:rPr>
        <w:t xml:space="preserve"> gratuidad del procedimiento, auxilio y orientación a los particulare</w:t>
      </w:r>
      <w:r w:rsidR="001A58B3" w:rsidRPr="00824524">
        <w:rPr>
          <w:rFonts w:eastAsia="Palatino Linotype"/>
          <w:i/>
        </w:rPr>
        <w:t>s.</w:t>
      </w:r>
    </w:p>
    <w:p w14:paraId="033466A6" w14:textId="77777777" w:rsidR="001A58B3" w:rsidRPr="00824524" w:rsidRDefault="001A58B3" w:rsidP="00824524">
      <w:pPr>
        <w:rPr>
          <w:rFonts w:eastAsia="Palatino Linotype"/>
          <w:i/>
        </w:rPr>
      </w:pPr>
    </w:p>
    <w:p w14:paraId="04ADA10B" w14:textId="574A944A" w:rsidR="001A58B3" w:rsidRPr="00824524" w:rsidRDefault="00233F17" w:rsidP="00824524">
      <w:pPr>
        <w:rPr>
          <w:rFonts w:eastAsia="Palatino Linotype" w:cs="Palatino Linotype"/>
          <w:i/>
          <w:szCs w:val="22"/>
        </w:rPr>
      </w:pPr>
      <w:r w:rsidRPr="00824524">
        <w:rPr>
          <w:rFonts w:eastAsia="Palatino Linotype" w:cs="Palatino Linotype"/>
        </w:rPr>
        <w:t xml:space="preserve">Por su parte, el artículo 4 de </w:t>
      </w:r>
      <w:r w:rsidR="001A58B3" w:rsidRPr="00824524">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824524">
        <w:rPr>
          <w:rFonts w:eastAsia="Palatino Linotype" w:cs="Palatino Linotype"/>
        </w:rPr>
        <w:t>.</w:t>
      </w:r>
    </w:p>
    <w:p w14:paraId="1407DBB8" w14:textId="77777777" w:rsidR="001A58B3" w:rsidRPr="00824524" w:rsidRDefault="001A58B3" w:rsidP="00824524">
      <w:pPr>
        <w:rPr>
          <w:rFonts w:eastAsia="Palatino Linotype" w:cs="Palatino Linotype"/>
        </w:rPr>
      </w:pPr>
    </w:p>
    <w:p w14:paraId="7552AA79" w14:textId="5C52E4A4" w:rsidR="001A58B3" w:rsidRPr="00824524" w:rsidRDefault="001A58B3" w:rsidP="00824524">
      <w:pPr>
        <w:rPr>
          <w:rFonts w:eastAsia="Palatino Linotype" w:cs="Palatino Linotype"/>
        </w:rPr>
      </w:pPr>
      <w:r w:rsidRPr="00824524">
        <w:rPr>
          <w:rFonts w:eastAsia="Palatino Linotype" w:cs="Palatino Linotype"/>
        </w:rPr>
        <w:t xml:space="preserve">Esto es, que los Sujetos Obligados </w:t>
      </w:r>
      <w:r w:rsidR="00FA5957" w:rsidRPr="00824524">
        <w:rPr>
          <w:rFonts w:eastAsia="Palatino Linotype" w:cs="Palatino Linotype"/>
        </w:rPr>
        <w:t>deben</w:t>
      </w:r>
      <w:r w:rsidRPr="00824524">
        <w:rPr>
          <w:rFonts w:eastAsia="Palatino Linotype" w:cs="Palatino Linotype"/>
        </w:rPr>
        <w:t xml:space="preserve"> atender las solicitudes de acceso a la información pública que se les </w:t>
      </w:r>
      <w:r w:rsidR="00FA5957" w:rsidRPr="00824524">
        <w:rPr>
          <w:rFonts w:eastAsia="Palatino Linotype" w:cs="Palatino Linotype"/>
        </w:rPr>
        <w:t>sean realizadas,</w:t>
      </w:r>
      <w:r w:rsidRPr="00824524">
        <w:rPr>
          <w:rFonts w:eastAsia="Palatino Linotype" w:cs="Palatino Linotype"/>
        </w:rPr>
        <w:t xml:space="preserve"> y proporcionar la información pública que obre en su poder</w:t>
      </w:r>
      <w:r w:rsidR="00FA5957" w:rsidRPr="00824524">
        <w:rPr>
          <w:rFonts w:eastAsia="Palatino Linotype" w:cs="Palatino Linotype"/>
        </w:rPr>
        <w:t>,</w:t>
      </w:r>
      <w:r w:rsidRPr="00824524">
        <w:rPr>
          <w:rFonts w:eastAsia="Palatino Linotype" w:cs="Palatino Linotype"/>
        </w:rPr>
        <w:t xml:space="preserve"> conforme </w:t>
      </w:r>
      <w:r w:rsidR="00FA5957" w:rsidRPr="00824524">
        <w:rPr>
          <w:rFonts w:eastAsia="Palatino Linotype" w:cs="Palatino Linotype"/>
        </w:rPr>
        <w:t>a</w:t>
      </w:r>
      <w:r w:rsidRPr="00824524">
        <w:rPr>
          <w:rFonts w:eastAsia="Palatino Linotype" w:cs="Palatino Linotype"/>
        </w:rPr>
        <w:t xml:space="preserve">l estado </w:t>
      </w:r>
      <w:r w:rsidR="00FA5957" w:rsidRPr="00824524">
        <w:rPr>
          <w:rFonts w:eastAsia="Palatino Linotype" w:cs="Palatino Linotype"/>
        </w:rPr>
        <w:t xml:space="preserve">en </w:t>
      </w:r>
      <w:r w:rsidRPr="00824524">
        <w:rPr>
          <w:rFonts w:eastAsia="Palatino Linotype" w:cs="Palatino Linotype"/>
        </w:rPr>
        <w:t>que se encuentr</w:t>
      </w:r>
      <w:r w:rsidR="00FA5957" w:rsidRPr="00824524">
        <w:rPr>
          <w:rFonts w:eastAsia="Palatino Linotype" w:cs="Palatino Linotype"/>
        </w:rPr>
        <w:t>e, sin que sea necesario</w:t>
      </w:r>
      <w:r w:rsidRPr="00824524">
        <w:rPr>
          <w:rFonts w:eastAsia="Palatino Linotype" w:cs="Palatino Linotype"/>
        </w:rPr>
        <w:t xml:space="preserve"> </w:t>
      </w:r>
      <w:r w:rsidR="00FA5957" w:rsidRPr="00824524">
        <w:rPr>
          <w:rFonts w:eastAsia="Palatino Linotype" w:cs="Palatino Linotype"/>
        </w:rPr>
        <w:t>procesar</w:t>
      </w:r>
      <w:r w:rsidRPr="00824524">
        <w:rPr>
          <w:rFonts w:eastAsia="Palatino Linotype" w:cs="Palatino Linotype"/>
        </w:rPr>
        <w:t xml:space="preserve"> la misma, ni presentarla </w:t>
      </w:r>
      <w:r w:rsidRPr="00824524">
        <w:rPr>
          <w:rFonts w:eastAsia="Palatino Linotype" w:cs="Palatino Linotype"/>
        </w:rPr>
        <w:lastRenderedPageBreak/>
        <w:t xml:space="preserve">conforme al interés del solicitante; </w:t>
      </w:r>
      <w:r w:rsidR="00FA5957" w:rsidRPr="00824524">
        <w:rPr>
          <w:rFonts w:eastAsia="Palatino Linotype" w:cs="Palatino Linotype"/>
        </w:rPr>
        <w:t>tal y como</w:t>
      </w:r>
      <w:r w:rsidRPr="00824524">
        <w:rPr>
          <w:rFonts w:eastAsia="Palatino Linotype" w:cs="Palatino Linotype"/>
        </w:rPr>
        <w:t xml:space="preserve"> lo establece el artículo 12 de la Ley de Transparencia y Acceso a la Información Pública del Estado de México y Municipios</w:t>
      </w:r>
      <w:r w:rsidR="00970EB3" w:rsidRPr="00824524">
        <w:rPr>
          <w:rFonts w:eastAsia="Palatino Linotype" w:cs="Palatino Linotype"/>
        </w:rPr>
        <w:t>.</w:t>
      </w:r>
    </w:p>
    <w:p w14:paraId="73245195" w14:textId="77777777" w:rsidR="00970EB3" w:rsidRPr="00824524" w:rsidRDefault="00970EB3" w:rsidP="00824524">
      <w:pPr>
        <w:rPr>
          <w:rFonts w:eastAsia="Palatino Linotype" w:cs="Palatino Linotype"/>
        </w:rPr>
      </w:pPr>
    </w:p>
    <w:p w14:paraId="7F62D4DF" w14:textId="775730E1" w:rsidR="001A58B3" w:rsidRPr="00824524" w:rsidRDefault="001A58B3" w:rsidP="00824524">
      <w:pPr>
        <w:rPr>
          <w:rFonts w:eastAsia="Palatino Linotype" w:cs="Palatino Linotype"/>
        </w:rPr>
      </w:pPr>
      <w:r w:rsidRPr="00824524">
        <w:rPr>
          <w:rFonts w:eastAsia="Palatino Linotype" w:cs="Palatino Linotype"/>
        </w:rPr>
        <w:t>Es decir, que todo sujeto obligado que genere, recopile, administre, procese, archive, posea o conserven, son responsables de la misma</w:t>
      </w:r>
      <w:r w:rsidR="00970EB3" w:rsidRPr="00824524">
        <w:rPr>
          <w:rFonts w:eastAsia="Palatino Linotype" w:cs="Palatino Linotype"/>
        </w:rPr>
        <w:t>,</w:t>
      </w:r>
      <w:r w:rsidRPr="00824524">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824524">
        <w:rPr>
          <w:rFonts w:eastAsia="Palatino Linotype" w:cs="Palatino Linotype"/>
        </w:rPr>
        <w:t>o</w:t>
      </w:r>
      <w:r w:rsidRPr="00824524">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824524" w:rsidRDefault="001A58B3" w:rsidP="00824524">
      <w:pPr>
        <w:rPr>
          <w:rFonts w:eastAsia="Palatino Linotype" w:cs="Palatino Linotype"/>
        </w:rPr>
      </w:pPr>
    </w:p>
    <w:p w14:paraId="04E42DFE" w14:textId="573F1198" w:rsidR="001A58B3" w:rsidRPr="00824524" w:rsidRDefault="001A58B3" w:rsidP="00824524">
      <w:pPr>
        <w:rPr>
          <w:rFonts w:eastAsia="Palatino Linotype" w:cs="Palatino Linotype"/>
        </w:rPr>
      </w:pPr>
      <w:r w:rsidRPr="00824524">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824524">
        <w:rPr>
          <w:rFonts w:eastAsia="Palatino Linotype" w:cs="Palatino Linotype"/>
        </w:rPr>
        <w:t>, s</w:t>
      </w:r>
      <w:r w:rsidRPr="00824524">
        <w:rPr>
          <w:rFonts w:eastAsia="Palatino Linotype" w:cs="Palatino Linotype"/>
        </w:rPr>
        <w:t xml:space="preserve">iempre y cuando no se trate de información reservada o </w:t>
      </w:r>
      <w:r w:rsidR="00331F35" w:rsidRPr="00824524">
        <w:rPr>
          <w:rFonts w:eastAsia="Palatino Linotype" w:cs="Palatino Linotype"/>
        </w:rPr>
        <w:t>confidencial.</w:t>
      </w:r>
    </w:p>
    <w:p w14:paraId="40C5219F" w14:textId="77777777" w:rsidR="001A58B3" w:rsidRPr="00824524" w:rsidRDefault="001A58B3" w:rsidP="00824524">
      <w:pPr>
        <w:rPr>
          <w:rFonts w:eastAsia="Palatino Linotype" w:cs="Palatino Linotype"/>
        </w:rPr>
      </w:pPr>
    </w:p>
    <w:p w14:paraId="2E629608" w14:textId="01727E15" w:rsidR="00C049E2" w:rsidRPr="00824524" w:rsidRDefault="006067C7" w:rsidP="00824524">
      <w:pPr>
        <w:rPr>
          <w:rFonts w:eastAsia="Palatino Linotype"/>
        </w:rPr>
      </w:pPr>
      <w:bookmarkStart w:id="27" w:name="_heading=h.2s8eyo1" w:colFirst="0" w:colLast="0"/>
      <w:bookmarkEnd w:id="27"/>
      <w:r w:rsidRPr="00824524">
        <w:rPr>
          <w:rFonts w:eastAsia="Palatino Linotype"/>
        </w:rPr>
        <w:t>Con base en lo anterior</w:t>
      </w:r>
      <w:r w:rsidR="00B22A80" w:rsidRPr="00824524">
        <w:rPr>
          <w:rFonts w:eastAsia="Palatino Linotype"/>
        </w:rPr>
        <w:t>, se considera que</w:t>
      </w:r>
      <w:r w:rsidR="00C049E2" w:rsidRPr="00824524">
        <w:rPr>
          <w:rFonts w:eastAsia="Palatino Linotype"/>
        </w:rPr>
        <w:t xml:space="preserve"> </w:t>
      </w:r>
      <w:r w:rsidR="00B22A80" w:rsidRPr="00824524">
        <w:rPr>
          <w:rFonts w:eastAsia="Palatino Linotype"/>
          <w:b/>
          <w:bCs/>
        </w:rPr>
        <w:t>EL</w:t>
      </w:r>
      <w:r w:rsidR="00C049E2" w:rsidRPr="00824524">
        <w:rPr>
          <w:rFonts w:eastAsia="Palatino Linotype"/>
        </w:rPr>
        <w:t xml:space="preserve"> </w:t>
      </w:r>
      <w:r w:rsidR="00C049E2" w:rsidRPr="00824524">
        <w:rPr>
          <w:rFonts w:eastAsia="Palatino Linotype"/>
          <w:b/>
        </w:rPr>
        <w:t>SUJETO OBLIGADO</w:t>
      </w:r>
      <w:r w:rsidR="00C049E2" w:rsidRPr="00824524">
        <w:rPr>
          <w:rFonts w:eastAsia="Palatino Linotype"/>
        </w:rPr>
        <w:t xml:space="preserve"> </w:t>
      </w:r>
      <w:r w:rsidR="00B22A80" w:rsidRPr="00824524">
        <w:rPr>
          <w:rFonts w:eastAsia="Palatino Linotype"/>
        </w:rPr>
        <w:t xml:space="preserve">se </w:t>
      </w:r>
      <w:r w:rsidR="00717E59" w:rsidRPr="00824524">
        <w:rPr>
          <w:rFonts w:eastAsia="Palatino Linotype"/>
        </w:rPr>
        <w:t>encontraba</w:t>
      </w:r>
      <w:r w:rsidR="00B22A80" w:rsidRPr="00824524">
        <w:rPr>
          <w:rFonts w:eastAsia="Palatino Linotype"/>
        </w:rPr>
        <w:t xml:space="preserve"> compelido a</w:t>
      </w:r>
      <w:r w:rsidR="00C049E2" w:rsidRPr="00824524">
        <w:rPr>
          <w:rFonts w:eastAsia="Palatino Linotype"/>
        </w:rPr>
        <w:t xml:space="preserve"> atender la solicitud de acceso a la información </w:t>
      </w:r>
      <w:r w:rsidR="00B22A80" w:rsidRPr="00824524">
        <w:rPr>
          <w:rFonts w:eastAsia="Palatino Linotype"/>
        </w:rPr>
        <w:t xml:space="preserve">realizada por </w:t>
      </w:r>
      <w:r w:rsidR="00B22A80" w:rsidRPr="00824524">
        <w:rPr>
          <w:rFonts w:eastAsia="Palatino Linotype"/>
          <w:b/>
          <w:bCs/>
        </w:rPr>
        <w:t>LA PARTE RECURRENTE</w:t>
      </w:r>
      <w:r w:rsidR="00331F35" w:rsidRPr="00824524">
        <w:rPr>
          <w:rFonts w:eastAsia="Palatino Linotype"/>
        </w:rPr>
        <w:t>.</w:t>
      </w:r>
    </w:p>
    <w:p w14:paraId="1611F147" w14:textId="77777777" w:rsidR="00BD5A7C" w:rsidRPr="00824524" w:rsidRDefault="00BD5A7C" w:rsidP="00824524">
      <w:pPr>
        <w:rPr>
          <w:rFonts w:eastAsia="Palatino Linotype"/>
        </w:rPr>
      </w:pPr>
    </w:p>
    <w:p w14:paraId="51A0E8B4" w14:textId="676DCA47" w:rsidR="00664420" w:rsidRPr="00824524" w:rsidRDefault="00C71CEF" w:rsidP="00824524">
      <w:pPr>
        <w:pStyle w:val="Ttulo3"/>
        <w:rPr>
          <w:rFonts w:eastAsia="Calibri"/>
          <w:lang w:eastAsia="es-ES_tradnl"/>
        </w:rPr>
      </w:pPr>
      <w:bookmarkStart w:id="28" w:name="_Toc201752949"/>
      <w:r w:rsidRPr="00824524">
        <w:rPr>
          <w:rFonts w:eastAsia="Calibri"/>
          <w:lang w:eastAsia="es-ES_tradnl"/>
        </w:rPr>
        <w:lastRenderedPageBreak/>
        <w:t>b)</w:t>
      </w:r>
      <w:r w:rsidR="00A53315" w:rsidRPr="00824524">
        <w:rPr>
          <w:rFonts w:eastAsia="Calibri"/>
          <w:lang w:eastAsia="es-ES_tradnl"/>
        </w:rPr>
        <w:t xml:space="preserve"> </w:t>
      </w:r>
      <w:r w:rsidR="00A21A20" w:rsidRPr="00824524">
        <w:rPr>
          <w:rFonts w:eastAsia="Calibri"/>
          <w:lang w:eastAsia="es-ES_tradnl"/>
        </w:rPr>
        <w:t>Controversia a resolver</w:t>
      </w:r>
      <w:bookmarkEnd w:id="28"/>
    </w:p>
    <w:p w14:paraId="5DAE2A65" w14:textId="382C31A9" w:rsidR="00664420" w:rsidRPr="00824524" w:rsidRDefault="00664420" w:rsidP="00824524">
      <w:pPr>
        <w:rPr>
          <w:rFonts w:eastAsia="Calibri"/>
          <w:lang w:eastAsia="es-ES_tradnl"/>
        </w:rPr>
      </w:pPr>
      <w:r w:rsidRPr="00824524">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824524">
        <w:rPr>
          <w:rFonts w:eastAsia="Calibri"/>
          <w:b/>
          <w:bCs/>
          <w:lang w:eastAsia="es-ES_tradnl"/>
        </w:rPr>
        <w:t>LA PARTE RECURRENTE</w:t>
      </w:r>
      <w:r w:rsidRPr="00824524">
        <w:rPr>
          <w:rFonts w:eastAsia="Calibri"/>
          <w:lang w:eastAsia="es-ES_tradnl"/>
        </w:rPr>
        <w:t xml:space="preserve"> solicitó lo siguiente:</w:t>
      </w:r>
    </w:p>
    <w:p w14:paraId="7D9D559B" w14:textId="77777777" w:rsidR="00664420" w:rsidRPr="00824524" w:rsidRDefault="00664420" w:rsidP="00824524">
      <w:pPr>
        <w:tabs>
          <w:tab w:val="left" w:pos="4962"/>
        </w:tabs>
        <w:contextualSpacing/>
        <w:rPr>
          <w:rFonts w:eastAsia="Calibri" w:cs="Tahoma"/>
          <w:iCs/>
          <w:szCs w:val="22"/>
          <w:lang w:eastAsia="es-ES_tradnl"/>
        </w:rPr>
      </w:pPr>
    </w:p>
    <w:p w14:paraId="49551A8D" w14:textId="65EFA911" w:rsidR="005D5A50" w:rsidRPr="00824524" w:rsidRDefault="00A037ED" w:rsidP="00824524">
      <w:pPr>
        <w:tabs>
          <w:tab w:val="left" w:pos="4962"/>
        </w:tabs>
        <w:rPr>
          <w:rFonts w:cs="Tahoma"/>
          <w:bCs/>
          <w:iCs/>
          <w:szCs w:val="22"/>
        </w:rPr>
      </w:pPr>
      <w:r w:rsidRPr="00824524">
        <w:rPr>
          <w:rFonts w:cs="Tahoma"/>
          <w:bCs/>
          <w:iCs/>
          <w:szCs w:val="22"/>
        </w:rPr>
        <w:t xml:space="preserve">1.- Organigrama General. 2.- Remuneraciones de mandos medios y superiores. 3.- </w:t>
      </w:r>
      <w:r w:rsidR="002E6D7E" w:rsidRPr="00824524">
        <w:rPr>
          <w:rFonts w:cs="Tahoma"/>
          <w:bCs/>
          <w:iCs/>
          <w:szCs w:val="22"/>
        </w:rPr>
        <w:t>Trámites</w:t>
      </w:r>
      <w:r w:rsidRPr="00824524">
        <w:rPr>
          <w:rFonts w:cs="Tahoma"/>
          <w:bCs/>
          <w:iCs/>
          <w:szCs w:val="22"/>
        </w:rPr>
        <w:t xml:space="preserve"> y Servicios de todas las áreas. 4.- Presupuesto asignado al Sujeto Obligado 5.- Aviso de Privacidad (Integran y Simplificados) vigentes. 6.- Documentos de Seguridad de todas las áreas. 7.- Obligaciones con las que cumple el Sujeto obligado (Simples y </w:t>
      </w:r>
      <w:r w:rsidR="003D60E3" w:rsidRPr="00824524">
        <w:rPr>
          <w:rFonts w:cs="Tahoma"/>
          <w:bCs/>
          <w:iCs/>
          <w:szCs w:val="22"/>
        </w:rPr>
        <w:t>Específicas</w:t>
      </w:r>
      <w:r w:rsidRPr="00824524">
        <w:rPr>
          <w:rFonts w:cs="Tahoma"/>
          <w:bCs/>
          <w:iCs/>
          <w:szCs w:val="22"/>
        </w:rPr>
        <w:t>). 8.- Resultados de los últimos 3 años de la Verificaciones Oficiosas que ha realizado el (INFOEM). 9.- Acta de Instalación del Comité de Transparencia. 10.- Acta de Instalación del Sistema de Anticorrupción. 11.- Cuantas Solicitudes de Acceso a la Información han atendido en los últimos 3 años. 12.- Cuantas Solicitudes de Datos Personales han atendido en los últimos 3 años. 13.- Cuantos Recursos de Revisión han atendido en los últimos 3 años. 14.- Cuantos Incumplimientos han atendido en los últimos 3 años. 15.- Que acciones han generado en el tema de Transparencias Proactiva en los últimos 3 años.</w:t>
      </w:r>
    </w:p>
    <w:p w14:paraId="652EBFD1" w14:textId="11CDFC2B" w:rsidR="005D5A50" w:rsidRPr="00824524" w:rsidRDefault="005D5A50" w:rsidP="00824524">
      <w:pPr>
        <w:tabs>
          <w:tab w:val="left" w:pos="4962"/>
        </w:tabs>
        <w:rPr>
          <w:rFonts w:cs="Tahoma"/>
          <w:bCs/>
          <w:iCs/>
          <w:szCs w:val="22"/>
        </w:rPr>
      </w:pPr>
    </w:p>
    <w:p w14:paraId="1CED052A" w14:textId="4B0325EE" w:rsidR="00664420" w:rsidRPr="00824524" w:rsidRDefault="00664420" w:rsidP="00824524">
      <w:pPr>
        <w:tabs>
          <w:tab w:val="left" w:pos="4962"/>
        </w:tabs>
        <w:contextualSpacing/>
        <w:rPr>
          <w:rFonts w:eastAsiaTheme="minorHAnsi" w:cs="Tahoma"/>
          <w:bCs/>
          <w:iCs/>
          <w:szCs w:val="22"/>
          <w:lang w:eastAsia="en-US"/>
        </w:rPr>
      </w:pPr>
      <w:r w:rsidRPr="00824524">
        <w:rPr>
          <w:rFonts w:eastAsiaTheme="minorHAnsi" w:cs="Tahoma"/>
          <w:bCs/>
          <w:iCs/>
          <w:szCs w:val="22"/>
          <w:lang w:eastAsia="en-US"/>
        </w:rPr>
        <w:t xml:space="preserve">En respuesta, </w:t>
      </w:r>
      <w:r w:rsidR="005D5A50" w:rsidRPr="00824524">
        <w:rPr>
          <w:rFonts w:eastAsiaTheme="minorHAnsi" w:cs="Tahoma"/>
          <w:b/>
          <w:iCs/>
          <w:szCs w:val="22"/>
          <w:lang w:eastAsia="en-US"/>
        </w:rPr>
        <w:t>EL SUJETO OBLIGADO</w:t>
      </w:r>
      <w:r w:rsidRPr="00824524">
        <w:rPr>
          <w:rFonts w:eastAsiaTheme="minorHAnsi" w:cs="Tahoma"/>
          <w:bCs/>
          <w:iCs/>
          <w:szCs w:val="22"/>
          <w:lang w:eastAsia="en-US"/>
        </w:rPr>
        <w:t xml:space="preserve"> se pronunció por conducto de</w:t>
      </w:r>
      <w:r w:rsidR="00A037ED" w:rsidRPr="00824524">
        <w:rPr>
          <w:rFonts w:eastAsiaTheme="minorHAnsi" w:cs="Tahoma"/>
          <w:bCs/>
          <w:iCs/>
          <w:szCs w:val="22"/>
          <w:lang w:eastAsia="en-US"/>
        </w:rPr>
        <w:t xml:space="preserve"> diversas áreas quienes entregaron la información con la que al su parecer colmaban la pretensión de la parte recurrente.</w:t>
      </w:r>
    </w:p>
    <w:p w14:paraId="78248041" w14:textId="77777777" w:rsidR="005B18AF" w:rsidRPr="00824524" w:rsidRDefault="005B18AF" w:rsidP="00824524">
      <w:pPr>
        <w:tabs>
          <w:tab w:val="left" w:pos="4962"/>
        </w:tabs>
        <w:contextualSpacing/>
        <w:rPr>
          <w:rFonts w:eastAsiaTheme="minorHAnsi" w:cs="Tahoma"/>
          <w:bCs/>
          <w:iCs/>
          <w:szCs w:val="22"/>
          <w:lang w:eastAsia="en-US"/>
        </w:rPr>
      </w:pPr>
    </w:p>
    <w:p w14:paraId="31DD81D7" w14:textId="23D0357E" w:rsidR="00664420" w:rsidRPr="00824524" w:rsidRDefault="00CF7586" w:rsidP="00824524">
      <w:pPr>
        <w:tabs>
          <w:tab w:val="left" w:pos="4962"/>
        </w:tabs>
        <w:contextualSpacing/>
        <w:rPr>
          <w:rFonts w:eastAsiaTheme="minorHAnsi" w:cs="Tahoma"/>
          <w:bCs/>
          <w:iCs/>
          <w:szCs w:val="22"/>
          <w:lang w:eastAsia="en-US"/>
        </w:rPr>
      </w:pPr>
      <w:r w:rsidRPr="00824524">
        <w:rPr>
          <w:rFonts w:eastAsiaTheme="minorHAnsi" w:cs="Tahoma"/>
          <w:bCs/>
          <w:iCs/>
          <w:szCs w:val="22"/>
          <w:lang w:eastAsia="en-US"/>
        </w:rPr>
        <w:t xml:space="preserve">Ahora bien, en la interposición del presente recurso </w:t>
      </w:r>
      <w:r w:rsidRPr="00824524">
        <w:rPr>
          <w:rFonts w:eastAsiaTheme="minorHAnsi" w:cs="Tahoma"/>
          <w:b/>
          <w:iCs/>
          <w:szCs w:val="22"/>
          <w:lang w:eastAsia="en-US"/>
        </w:rPr>
        <w:t>LA PARTE RECURRENTE</w:t>
      </w:r>
      <w:r w:rsidR="00664420" w:rsidRPr="00824524">
        <w:rPr>
          <w:rFonts w:eastAsiaTheme="minorHAnsi" w:cs="Tahoma"/>
          <w:bCs/>
          <w:iCs/>
          <w:szCs w:val="22"/>
          <w:lang w:eastAsia="en-US"/>
        </w:rPr>
        <w:t xml:space="preserve"> se inconformó de </w:t>
      </w:r>
      <w:r w:rsidR="00A037ED" w:rsidRPr="00824524">
        <w:rPr>
          <w:rFonts w:eastAsiaTheme="minorHAnsi" w:cs="Tahoma"/>
          <w:bCs/>
          <w:iCs/>
          <w:szCs w:val="22"/>
          <w:lang w:eastAsia="en-US"/>
        </w:rPr>
        <w:t>que se le mando la información de manera incompleta</w:t>
      </w:r>
      <w:r w:rsidRPr="00824524">
        <w:rPr>
          <w:rFonts w:eastAsiaTheme="minorHAnsi" w:cs="Tahoma"/>
          <w:bCs/>
          <w:iCs/>
          <w:szCs w:val="22"/>
          <w:lang w:eastAsia="en-US"/>
        </w:rPr>
        <w:t xml:space="preserve"> por lo cual, el estudio </w:t>
      </w:r>
      <w:r w:rsidR="005B18AF" w:rsidRPr="00824524">
        <w:rPr>
          <w:rFonts w:eastAsiaTheme="minorHAnsi" w:cs="Tahoma"/>
          <w:bCs/>
          <w:iCs/>
          <w:szCs w:val="22"/>
          <w:lang w:eastAsia="en-US"/>
        </w:rPr>
        <w:t xml:space="preserve">se centrará en </w:t>
      </w:r>
      <w:r w:rsidR="005B18AF" w:rsidRPr="00824524">
        <w:rPr>
          <w:rFonts w:eastAsiaTheme="minorHAnsi" w:cs="Tahoma"/>
          <w:bCs/>
          <w:iCs/>
          <w:szCs w:val="22"/>
          <w:lang w:eastAsia="en-US"/>
        </w:rPr>
        <w:lastRenderedPageBreak/>
        <w:t xml:space="preserve">determinar si </w:t>
      </w:r>
      <w:r w:rsidR="00A037ED" w:rsidRPr="00824524">
        <w:rPr>
          <w:rFonts w:eastAsiaTheme="minorHAnsi" w:cs="Tahoma"/>
          <w:bCs/>
          <w:iCs/>
          <w:szCs w:val="22"/>
          <w:lang w:eastAsia="en-US"/>
        </w:rPr>
        <w:t>con la información entregada se colma o no con la pretensión de la parte recurrente.</w:t>
      </w:r>
    </w:p>
    <w:p w14:paraId="05A0F86C" w14:textId="77777777" w:rsidR="00A037ED" w:rsidRPr="00824524" w:rsidRDefault="00A037ED" w:rsidP="00824524">
      <w:pPr>
        <w:tabs>
          <w:tab w:val="left" w:pos="4962"/>
        </w:tabs>
        <w:contextualSpacing/>
        <w:rPr>
          <w:rFonts w:eastAsiaTheme="minorHAnsi" w:cs="Tahoma"/>
          <w:bCs/>
          <w:iCs/>
          <w:szCs w:val="22"/>
          <w:lang w:eastAsia="en-US"/>
        </w:rPr>
      </w:pPr>
    </w:p>
    <w:p w14:paraId="414FD2D5" w14:textId="4408E416" w:rsidR="00664420" w:rsidRPr="00824524" w:rsidRDefault="00A21A20" w:rsidP="00824524">
      <w:pPr>
        <w:pStyle w:val="Ttulo3"/>
      </w:pPr>
      <w:bookmarkStart w:id="29" w:name="_Toc201752950"/>
      <w:r w:rsidRPr="00824524">
        <w:t>c)</w:t>
      </w:r>
      <w:r w:rsidR="00664420" w:rsidRPr="00824524">
        <w:t xml:space="preserve"> </w:t>
      </w:r>
      <w:r w:rsidRPr="00824524">
        <w:t>Estudio de la controversia</w:t>
      </w:r>
      <w:bookmarkEnd w:id="29"/>
    </w:p>
    <w:p w14:paraId="131725CD" w14:textId="275D63AA" w:rsidR="00A21A20" w:rsidRPr="00824524" w:rsidRDefault="00CF2D8B" w:rsidP="00824524">
      <w:pPr>
        <w:ind w:right="-93"/>
        <w:rPr>
          <w:rFonts w:cs="Tahoma"/>
          <w:bCs/>
          <w:szCs w:val="22"/>
        </w:rPr>
      </w:pPr>
      <w:r w:rsidRPr="00824524">
        <w:rPr>
          <w:rFonts w:cs="Tahoma"/>
          <w:bCs/>
          <w:szCs w:val="22"/>
        </w:rPr>
        <w:t xml:space="preserve">Una vez determinada la controversia a resolver, se </w:t>
      </w:r>
      <w:r w:rsidR="002E6D7E" w:rsidRPr="00824524">
        <w:rPr>
          <w:rFonts w:cs="Tahoma"/>
          <w:bCs/>
          <w:szCs w:val="22"/>
        </w:rPr>
        <w:t>procede a desagregar punto por punto y contrastarlo con la información entregada para con ello poder determinar lo conducente.</w:t>
      </w:r>
    </w:p>
    <w:p w14:paraId="4DD9E233" w14:textId="77777777" w:rsidR="000605CC" w:rsidRPr="00824524" w:rsidRDefault="000605CC" w:rsidP="00824524">
      <w:pPr>
        <w:ind w:right="-93"/>
        <w:rPr>
          <w:rFonts w:cs="Tahoma"/>
          <w:bCs/>
          <w:szCs w:val="22"/>
        </w:rPr>
      </w:pPr>
    </w:p>
    <w:p w14:paraId="17DC4C6D" w14:textId="77777777" w:rsidR="000605CC" w:rsidRPr="00824524" w:rsidRDefault="000605CC" w:rsidP="00824524">
      <w:pPr>
        <w:ind w:right="-93"/>
        <w:rPr>
          <w:rFonts w:cs="Tahoma"/>
          <w:bCs/>
          <w:szCs w:val="22"/>
        </w:rPr>
      </w:pPr>
    </w:p>
    <w:p w14:paraId="5ECC344B" w14:textId="77777777" w:rsidR="002E6D7E" w:rsidRPr="00824524" w:rsidRDefault="002E6D7E" w:rsidP="00824524">
      <w:pPr>
        <w:pStyle w:val="Prrafodelista"/>
        <w:numPr>
          <w:ilvl w:val="0"/>
          <w:numId w:val="23"/>
        </w:numPr>
        <w:pBdr>
          <w:top w:val="nil"/>
          <w:left w:val="nil"/>
          <w:bottom w:val="nil"/>
          <w:right w:val="nil"/>
          <w:between w:val="nil"/>
        </w:pBdr>
        <w:spacing w:after="240"/>
        <w:rPr>
          <w:rFonts w:eastAsia="Palatino Linotype" w:cs="Palatino Linotype"/>
          <w:b/>
          <w:szCs w:val="22"/>
        </w:rPr>
      </w:pPr>
      <w:r w:rsidRPr="00824524">
        <w:rPr>
          <w:rFonts w:eastAsia="Palatino Linotype" w:cs="Palatino Linotype"/>
          <w:b/>
          <w:szCs w:val="22"/>
        </w:rPr>
        <w:t>ORGANIGRAMA.</w:t>
      </w:r>
    </w:p>
    <w:p w14:paraId="5AFF1875" w14:textId="77777777" w:rsidR="002E6D7E" w:rsidRPr="00824524" w:rsidRDefault="002E6D7E" w:rsidP="00824524">
      <w:pPr>
        <w:spacing w:after="240"/>
        <w:rPr>
          <w:rFonts w:eastAsia="Palatino Linotype" w:cs="Palatino Linotype"/>
          <w:szCs w:val="22"/>
        </w:rPr>
      </w:pPr>
      <w:r w:rsidRPr="00824524">
        <w:rPr>
          <w:rFonts w:eastAsia="Palatino Linotype" w:cs="Palatino Linotype"/>
          <w:szCs w:val="22"/>
        </w:rPr>
        <w:t>Por lo que corresponde al requerimiento identificado con el numeral 1, el particular solicitó el Organigrama, dicha información es contemplada como una obligación de transparencia común, conforme al artículo 70, fracción II y artículo 92, fracción II, de la Ley General de Transparencia y Acceso a la Información Pública vigente a la fecha de la solicitud y Ley de Transparencia y Acceso a la Información Pública del Estado de México y Municipios respectivamente, cuyo contenido es el siguiente:</w:t>
      </w:r>
    </w:p>
    <w:p w14:paraId="075A19F9" w14:textId="77777777" w:rsidR="002E6D7E" w:rsidRPr="00824524" w:rsidRDefault="002E6D7E" w:rsidP="00824524">
      <w:pPr>
        <w:spacing w:line="276" w:lineRule="auto"/>
        <w:ind w:left="567" w:right="616"/>
        <w:jc w:val="center"/>
        <w:rPr>
          <w:rFonts w:eastAsia="Palatino Linotype" w:cs="Palatino Linotype"/>
          <w:b/>
          <w:i/>
          <w:szCs w:val="22"/>
        </w:rPr>
      </w:pPr>
      <w:r w:rsidRPr="00824524">
        <w:rPr>
          <w:rFonts w:eastAsia="Palatino Linotype" w:cs="Palatino Linotype"/>
          <w:b/>
          <w:i/>
          <w:szCs w:val="22"/>
        </w:rPr>
        <w:t>Capítulo II</w:t>
      </w:r>
    </w:p>
    <w:p w14:paraId="26A3144A" w14:textId="77777777" w:rsidR="002E6D7E" w:rsidRPr="00824524" w:rsidRDefault="002E6D7E" w:rsidP="00824524">
      <w:pPr>
        <w:spacing w:line="276" w:lineRule="auto"/>
        <w:ind w:left="567" w:right="616"/>
        <w:jc w:val="center"/>
        <w:rPr>
          <w:rFonts w:eastAsia="Palatino Linotype" w:cs="Palatino Linotype"/>
          <w:b/>
          <w:i/>
          <w:szCs w:val="22"/>
        </w:rPr>
      </w:pPr>
      <w:r w:rsidRPr="00824524">
        <w:rPr>
          <w:rFonts w:eastAsia="Palatino Linotype" w:cs="Palatino Linotype"/>
          <w:b/>
          <w:i/>
          <w:szCs w:val="22"/>
        </w:rPr>
        <w:t>De las obligaciones de transparencia comunes</w:t>
      </w:r>
    </w:p>
    <w:p w14:paraId="594E2283"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58EEE4F"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w:t>
      </w:r>
    </w:p>
    <w:p w14:paraId="775903B2"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 xml:space="preserve">II. Su estructura orgánica completa, en un formato que permita vincular cada parte de la estructura, las atribuciones y responsabilidades que le corresponden a cada servidor </w:t>
      </w:r>
      <w:r w:rsidRPr="00824524">
        <w:rPr>
          <w:rFonts w:eastAsia="Palatino Linotype" w:cs="Palatino Linotype"/>
          <w:i/>
          <w:szCs w:val="22"/>
        </w:rPr>
        <w:lastRenderedPageBreak/>
        <w:t>público, prestador de servicios profesionales o miembro de los sujetos obligados, de conformidad con las disposiciones aplicables;</w:t>
      </w:r>
    </w:p>
    <w:p w14:paraId="2CEFA9F1"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w:t>
      </w:r>
    </w:p>
    <w:p w14:paraId="01575A25" w14:textId="77777777" w:rsidR="002E6D7E" w:rsidRPr="00824524" w:rsidRDefault="002E6D7E" w:rsidP="00824524">
      <w:pPr>
        <w:spacing w:line="276" w:lineRule="auto"/>
        <w:ind w:left="567" w:right="616"/>
        <w:jc w:val="center"/>
        <w:rPr>
          <w:rFonts w:eastAsia="Palatino Linotype" w:cs="Palatino Linotype"/>
          <w:b/>
          <w:i/>
          <w:szCs w:val="22"/>
        </w:rPr>
      </w:pPr>
      <w:r w:rsidRPr="00824524">
        <w:rPr>
          <w:rFonts w:eastAsia="Palatino Linotype" w:cs="Palatino Linotype"/>
          <w:b/>
          <w:i/>
          <w:szCs w:val="22"/>
        </w:rPr>
        <w:t>Capítulo II</w:t>
      </w:r>
    </w:p>
    <w:p w14:paraId="0F29FDE2" w14:textId="77777777" w:rsidR="002E6D7E" w:rsidRPr="00824524" w:rsidRDefault="002E6D7E" w:rsidP="00824524">
      <w:pPr>
        <w:spacing w:line="276" w:lineRule="auto"/>
        <w:ind w:left="567" w:right="616"/>
        <w:jc w:val="center"/>
        <w:rPr>
          <w:rFonts w:eastAsia="Palatino Linotype" w:cs="Palatino Linotype"/>
          <w:b/>
          <w:i/>
          <w:szCs w:val="22"/>
        </w:rPr>
      </w:pPr>
      <w:r w:rsidRPr="00824524">
        <w:rPr>
          <w:rFonts w:eastAsia="Palatino Linotype" w:cs="Palatino Linotype"/>
          <w:b/>
          <w:i/>
          <w:szCs w:val="22"/>
        </w:rPr>
        <w:t>De las Obligaciones de Transparencia Comunes</w:t>
      </w:r>
    </w:p>
    <w:p w14:paraId="58FD82AB"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08ACEFA"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i/>
          <w:szCs w:val="22"/>
        </w:rPr>
        <w:t>…</w:t>
      </w:r>
    </w:p>
    <w:p w14:paraId="3832F761" w14:textId="77777777" w:rsidR="002E6D7E" w:rsidRPr="00824524" w:rsidRDefault="002E6D7E" w:rsidP="00824524">
      <w:pPr>
        <w:spacing w:line="276" w:lineRule="auto"/>
        <w:ind w:left="567" w:right="616"/>
        <w:rPr>
          <w:rFonts w:eastAsia="Palatino Linotype" w:cs="Palatino Linotype"/>
          <w:i/>
          <w:szCs w:val="22"/>
        </w:rPr>
      </w:pPr>
      <w:r w:rsidRPr="00824524">
        <w:rPr>
          <w:rFonts w:eastAsia="Palatino Linotype" w:cs="Palatino Linotype"/>
          <w:b/>
          <w:i/>
          <w:szCs w:val="22"/>
        </w:rPr>
        <w:t>II. Su estructura orgánica completa</w:t>
      </w:r>
      <w:r w:rsidRPr="00824524">
        <w:rPr>
          <w:rFonts w:eastAsia="Palatino Linotype" w:cs="Palatino Linotype"/>
          <w:i/>
          <w:szCs w:val="22"/>
        </w:rPr>
        <w:t>,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164924AD"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w:t>
      </w:r>
    </w:p>
    <w:p w14:paraId="0F10AB8F" w14:textId="77777777" w:rsidR="002E6D7E" w:rsidRPr="00824524" w:rsidRDefault="002E6D7E" w:rsidP="00824524">
      <w:pPr>
        <w:spacing w:after="240"/>
        <w:ind w:right="49"/>
        <w:rPr>
          <w:rFonts w:eastAsia="Palatino Linotype" w:cs="Palatino Linotype"/>
          <w:szCs w:val="22"/>
        </w:rPr>
      </w:pPr>
      <w:r w:rsidRPr="00824524">
        <w:rPr>
          <w:rFonts w:eastAsia="Palatino Linotype" w:cs="Palatino Linotype"/>
          <w:szCs w:val="22"/>
        </w:rPr>
        <w:t xml:space="preserve">Es así que, la información relativa a la estructura orgánica u organigrama corresponde a obligaciones de transparencia común, ya que permite conocer todas y cada una de las unidades administrativas que integran un Sujeto Obligado. </w:t>
      </w:r>
    </w:p>
    <w:p w14:paraId="41D203D6" w14:textId="67F837D5" w:rsidR="002E6D7E" w:rsidRPr="00824524" w:rsidRDefault="002E6D7E" w:rsidP="00824524">
      <w:pPr>
        <w:spacing w:after="240"/>
        <w:ind w:right="49"/>
        <w:rPr>
          <w:rFonts w:eastAsia="Palatino Linotype" w:cs="Palatino Linotype"/>
          <w:szCs w:val="22"/>
        </w:rPr>
      </w:pPr>
      <w:r w:rsidRPr="00824524">
        <w:rPr>
          <w:rFonts w:eastAsia="Palatino Linotype" w:cs="Palatino Linotype"/>
          <w:szCs w:val="22"/>
        </w:rPr>
        <w:t xml:space="preserve">Ante tal situación, el Sujeto Obligado </w:t>
      </w:r>
      <w:r w:rsidR="004574B1" w:rsidRPr="00824524">
        <w:rPr>
          <w:rFonts w:eastAsia="Palatino Linotype" w:cs="Palatino Linotype"/>
          <w:szCs w:val="22"/>
        </w:rPr>
        <w:t>mediante informe justificado remitió el organigrama solicitado el cual no pudo ser puesto a la vista en razón de estar dentro del archivo que contiene datos susceptibles de clasificarse, no obstante ello aunque se hubiera puesto a la vista tal documento no colma la pretensión de la parte recurrente en razón de que el mismo no es visible tal como se muestra a manera de ejemplo en la imagen siguiente:</w:t>
      </w:r>
    </w:p>
    <w:p w14:paraId="75111876" w14:textId="77777777" w:rsidR="002111F7" w:rsidRPr="00824524" w:rsidRDefault="002111F7" w:rsidP="00824524">
      <w:pPr>
        <w:spacing w:after="240"/>
        <w:ind w:right="49"/>
        <w:rPr>
          <w:rFonts w:eastAsia="Palatino Linotype" w:cs="Palatino Linotype"/>
          <w:szCs w:val="22"/>
        </w:rPr>
      </w:pPr>
    </w:p>
    <w:p w14:paraId="3882CD42" w14:textId="6D417A7A" w:rsidR="004574B1" w:rsidRPr="00824524" w:rsidRDefault="002111F7" w:rsidP="00824524">
      <w:pPr>
        <w:spacing w:after="240"/>
        <w:ind w:right="49"/>
        <w:rPr>
          <w:rFonts w:eastAsia="Palatino Linotype" w:cs="Palatino Linotype"/>
          <w:szCs w:val="22"/>
        </w:rPr>
      </w:pPr>
      <w:r w:rsidRPr="00824524">
        <w:rPr>
          <w:rFonts w:eastAsia="Palatino Linotype" w:cs="Palatino Linotype"/>
          <w:noProof/>
          <w:szCs w:val="22"/>
          <w:lang w:eastAsia="es-MX"/>
        </w:rPr>
        <w:lastRenderedPageBreak/>
        <w:drawing>
          <wp:inline distT="0" distB="0" distL="0" distR="0" wp14:anchorId="38329ED5" wp14:editId="3B0C31D0">
            <wp:extent cx="5742940" cy="2800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800350"/>
                    </a:xfrm>
                    <a:prstGeom prst="rect">
                      <a:avLst/>
                    </a:prstGeom>
                  </pic:spPr>
                </pic:pic>
              </a:graphicData>
            </a:graphic>
          </wp:inline>
        </w:drawing>
      </w:r>
    </w:p>
    <w:p w14:paraId="0D091F84" w14:textId="77777777" w:rsidR="004574B1" w:rsidRPr="00824524" w:rsidRDefault="004574B1" w:rsidP="00824524">
      <w:pPr>
        <w:spacing w:after="240"/>
        <w:ind w:right="49"/>
        <w:rPr>
          <w:rFonts w:eastAsia="Palatino Linotype" w:cs="Palatino Linotype"/>
          <w:szCs w:val="22"/>
        </w:rPr>
      </w:pPr>
    </w:p>
    <w:p w14:paraId="040491C3" w14:textId="2F555C1D" w:rsidR="002111F7" w:rsidRPr="00824524" w:rsidRDefault="002111F7" w:rsidP="00824524">
      <w:pPr>
        <w:spacing w:after="240"/>
        <w:ind w:right="49"/>
        <w:rPr>
          <w:rFonts w:eastAsia="Palatino Linotype" w:cs="Palatino Linotype"/>
          <w:szCs w:val="22"/>
        </w:rPr>
      </w:pPr>
      <w:r w:rsidRPr="00824524">
        <w:rPr>
          <w:rFonts w:eastAsia="Palatino Linotype" w:cs="Palatino Linotype"/>
          <w:szCs w:val="22"/>
        </w:rPr>
        <w:t>Por lo cual es viable se ordene la entrega del organigrama vigente al 29 de enero de 2025 remitido mediante informe justificado de manera visible.</w:t>
      </w:r>
    </w:p>
    <w:p w14:paraId="3A6D47F7" w14:textId="77777777" w:rsidR="002111F7" w:rsidRPr="00824524" w:rsidRDefault="002111F7" w:rsidP="00824524">
      <w:pPr>
        <w:spacing w:after="240"/>
        <w:ind w:right="49"/>
        <w:rPr>
          <w:rFonts w:eastAsia="Palatino Linotype" w:cs="Palatino Linotype"/>
          <w:szCs w:val="22"/>
        </w:rPr>
      </w:pPr>
    </w:p>
    <w:p w14:paraId="20ED45CB" w14:textId="4A69452E" w:rsidR="002E6D7E" w:rsidRPr="00824524" w:rsidRDefault="002111F7" w:rsidP="00824524">
      <w:pPr>
        <w:pBdr>
          <w:top w:val="nil"/>
          <w:left w:val="nil"/>
          <w:bottom w:val="nil"/>
          <w:right w:val="nil"/>
          <w:between w:val="nil"/>
        </w:pBdr>
        <w:spacing w:after="240"/>
        <w:rPr>
          <w:rFonts w:eastAsia="Palatino Linotype" w:cs="Palatino Linotype"/>
          <w:b/>
          <w:szCs w:val="22"/>
        </w:rPr>
      </w:pPr>
      <w:r w:rsidRPr="00824524">
        <w:rPr>
          <w:rFonts w:eastAsia="Palatino Linotype" w:cs="Palatino Linotype"/>
          <w:b/>
          <w:szCs w:val="22"/>
        </w:rPr>
        <w:t xml:space="preserve">2. </w:t>
      </w:r>
      <w:r w:rsidR="002E6D7E" w:rsidRPr="00824524">
        <w:rPr>
          <w:rFonts w:eastAsia="Palatino Linotype" w:cs="Palatino Linotype"/>
          <w:b/>
          <w:szCs w:val="22"/>
        </w:rPr>
        <w:t>REMUNERACIONES</w:t>
      </w:r>
    </w:p>
    <w:p w14:paraId="644A8D36" w14:textId="77777777" w:rsidR="002E6D7E" w:rsidRPr="00824524" w:rsidRDefault="002E6D7E" w:rsidP="00824524">
      <w:pPr>
        <w:spacing w:after="240"/>
        <w:ind w:right="49"/>
        <w:rPr>
          <w:rFonts w:eastAsia="Palatino Linotype" w:cs="Palatino Linotype"/>
          <w:szCs w:val="22"/>
        </w:rPr>
      </w:pPr>
      <w:r w:rsidRPr="00824524">
        <w:rPr>
          <w:rFonts w:eastAsia="Palatino Linotype" w:cs="Palatino Linotype"/>
          <w:szCs w:val="22"/>
        </w:rPr>
        <w:t xml:space="preserve">Derivado de la naturaleza de la información, es de señalar que es de interés general y de alcance público, puesto que la ciudadanía tiene derecho a saber cuál es el </w:t>
      </w:r>
      <w:r w:rsidRPr="00824524">
        <w:rPr>
          <w:rFonts w:eastAsia="Palatino Linotype" w:cs="Palatino Linotype"/>
          <w:b/>
          <w:szCs w:val="22"/>
        </w:rPr>
        <w:t>gasto ejercido para el pago de remuneraciones</w:t>
      </w:r>
      <w:r w:rsidRPr="00824524">
        <w:rPr>
          <w:rFonts w:eastAsia="Palatino Linotype" w:cs="Palatino Linotype"/>
          <w:szCs w:val="22"/>
        </w:rPr>
        <w:t xml:space="preserve"> </w:t>
      </w:r>
      <w:r w:rsidRPr="00824524">
        <w:rPr>
          <w:rFonts w:eastAsia="Palatino Linotype" w:cs="Palatino Linotype"/>
          <w:b/>
          <w:szCs w:val="22"/>
        </w:rPr>
        <w:t>por servicios personales al realizar las funciones públicas;</w:t>
      </w:r>
      <w:r w:rsidRPr="00824524">
        <w:rPr>
          <w:rFonts w:eastAsia="Palatino Linotype" w:cs="Palatino Linotype"/>
          <w:szCs w:val="22"/>
        </w:rPr>
        <w:t xml:space="preserve">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w:t>
      </w:r>
      <w:r w:rsidRPr="00824524">
        <w:rPr>
          <w:rFonts w:eastAsia="Palatino Linotype" w:cs="Palatino Linotype"/>
          <w:szCs w:val="22"/>
        </w:rPr>
        <w:lastRenderedPageBreak/>
        <w:t>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1B182E48"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u w:val="single"/>
        </w:rPr>
        <w:t>“Artículo 7. El Estado de México garantizará el efectivo acceso de toda persona a la información en posesión de cualquier entidad,</w:t>
      </w:r>
      <w:r w:rsidRPr="00824524">
        <w:rPr>
          <w:rFonts w:eastAsia="Palatino Linotype" w:cs="Palatino Linotype"/>
          <w:i/>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24524">
        <w:rPr>
          <w:rFonts w:eastAsia="Palatino Linotype" w:cs="Palatino Linotype"/>
          <w:b/>
          <w:i/>
          <w:szCs w:val="22"/>
          <w:u w:val="single"/>
        </w:rPr>
        <w:t>que reciba y ejerza recursos públicos</w:t>
      </w:r>
      <w:r w:rsidRPr="00824524">
        <w:rPr>
          <w:rFonts w:eastAsia="Palatino Linotype" w:cs="Palatino Linotype"/>
          <w:i/>
          <w:szCs w:val="22"/>
        </w:rPr>
        <w:t xml:space="preserve"> o realice actos de autoridad </w:t>
      </w:r>
      <w:r w:rsidRPr="00824524">
        <w:rPr>
          <w:rFonts w:eastAsia="Palatino Linotype" w:cs="Palatino Linotype"/>
          <w:b/>
          <w:i/>
          <w:szCs w:val="22"/>
          <w:u w:val="single"/>
        </w:rPr>
        <w:t>en el ámbito de competencia del Estado de México y sus municipios</w:t>
      </w:r>
      <w:r w:rsidRPr="00824524">
        <w:rPr>
          <w:rFonts w:eastAsia="Palatino Linotype" w:cs="Palatino Linotype"/>
          <w:i/>
          <w:szCs w:val="22"/>
          <w:u w:val="single"/>
        </w:rPr>
        <w:t>.</w:t>
      </w:r>
    </w:p>
    <w:p w14:paraId="09B43595"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i/>
          <w:szCs w:val="22"/>
        </w:rPr>
        <w:t>Artículo 23. Son sujetos obligados a transparentar y permitir el acceso a su información y proteger los datos personales que obren en su poder:</w:t>
      </w:r>
    </w:p>
    <w:p w14:paraId="61785C2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i/>
          <w:szCs w:val="22"/>
        </w:rPr>
        <w:t>…</w:t>
      </w:r>
    </w:p>
    <w:p w14:paraId="6174723A"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IV. Los ayuntamientos y las dependencias, organismos, órganos y entidades de la administración municipal;</w:t>
      </w:r>
    </w:p>
    <w:p w14:paraId="4B4EF30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szCs w:val="22"/>
        </w:rPr>
        <w:t>…</w:t>
      </w:r>
    </w:p>
    <w:p w14:paraId="2ECE838D"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399858C"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i/>
          <w:szCs w:val="22"/>
        </w:rPr>
        <w:t>Los servidores públicos deberán transparentar sus acciones así como garantizar y respetar el derecho de acceso a la información pública.”</w:t>
      </w:r>
      <w:r w:rsidRPr="00824524">
        <w:rPr>
          <w:rFonts w:eastAsia="Palatino Linotype" w:cs="Palatino Linotype"/>
          <w:b/>
          <w:i/>
          <w:szCs w:val="22"/>
        </w:rPr>
        <w:t xml:space="preserve"> [Sic]</w:t>
      </w:r>
    </w:p>
    <w:p w14:paraId="73A53714" w14:textId="77777777" w:rsidR="002E6D7E" w:rsidRPr="00824524" w:rsidRDefault="002E6D7E" w:rsidP="00824524">
      <w:pPr>
        <w:rPr>
          <w:rFonts w:eastAsia="Palatino Linotype" w:cs="Palatino Linotype"/>
          <w:szCs w:val="22"/>
        </w:rPr>
      </w:pPr>
    </w:p>
    <w:p w14:paraId="243EF7B3" w14:textId="77777777" w:rsidR="002E6D7E" w:rsidRPr="00824524" w:rsidRDefault="002E6D7E"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 xml:space="preserve">Sirve de sustento por analogía, para justificar la publicidad sobre los datos relativos a los montos por concepto de pago de las remuneraciones, los criterios </w:t>
      </w:r>
      <w:r w:rsidRPr="00824524">
        <w:rPr>
          <w:rFonts w:eastAsia="Palatino Linotype" w:cs="Palatino Linotype"/>
          <w:b/>
          <w:szCs w:val="22"/>
        </w:rPr>
        <w:t>01/2003</w:t>
      </w:r>
      <w:r w:rsidRPr="00824524">
        <w:rPr>
          <w:rFonts w:eastAsia="Palatino Linotype" w:cs="Palatino Linotype"/>
          <w:szCs w:val="22"/>
        </w:rPr>
        <w:t xml:space="preserve"> y </w:t>
      </w:r>
      <w:r w:rsidRPr="00824524">
        <w:rPr>
          <w:rFonts w:eastAsia="Palatino Linotype" w:cs="Palatino Linotype"/>
          <w:b/>
          <w:szCs w:val="22"/>
        </w:rPr>
        <w:t>02/2003</w:t>
      </w:r>
      <w:r w:rsidRPr="00824524">
        <w:rPr>
          <w:rFonts w:eastAsia="Palatino Linotype" w:cs="Palatino Linotype"/>
          <w:szCs w:val="22"/>
        </w:rPr>
        <w:t xml:space="preserve"> emitidos por el Comité de Acceso a la Información Pública y Protección de Datos Personales de la Suprema Corte de Justicia de la Nación que a continuación se citan: </w:t>
      </w:r>
    </w:p>
    <w:p w14:paraId="1EB14434" w14:textId="77777777" w:rsidR="002E6D7E" w:rsidRPr="00824524" w:rsidRDefault="002E6D7E" w:rsidP="00824524">
      <w:pPr>
        <w:rPr>
          <w:rFonts w:eastAsia="Palatino Linotype" w:cs="Palatino Linotype"/>
          <w:szCs w:val="22"/>
        </w:rPr>
      </w:pPr>
    </w:p>
    <w:p w14:paraId="11923EE2"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rPr>
        <w:lastRenderedPageBreak/>
        <w:t>“Criterio 01/2003.</w:t>
      </w:r>
    </w:p>
    <w:p w14:paraId="32831C3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rPr>
        <w:t>INGRESOS DE LOS SERVIDORES PÚBLICOS. CONSTITUYEN INFORMACIÓN PÚBLICA AÚN Y CUANDO SU DIFUSIÓN PUEDE AFECTAR LA VIDA O LA SEGURIDAD DE AQUELLOS.</w:t>
      </w:r>
      <w:r w:rsidRPr="00824524">
        <w:rPr>
          <w:rFonts w:eastAsia="Palatino Linotype" w:cs="Palatino Linotype"/>
          <w:i/>
          <w:szCs w:val="22"/>
        </w:rPr>
        <w:t> </w:t>
      </w:r>
    </w:p>
    <w:p w14:paraId="6ADE926B"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i/>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24524">
        <w:rPr>
          <w:rFonts w:eastAsia="Palatino Linotype" w:cs="Palatino Linotype"/>
          <w:b/>
          <w:i/>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24524">
        <w:rPr>
          <w:rFonts w:eastAsia="Palatino Linotype" w:cs="Palatino Linotype"/>
          <w:i/>
          <w:szCs w:val="22"/>
          <w:u w:val="single"/>
        </w:rPr>
        <w:t>…”</w:t>
      </w:r>
    </w:p>
    <w:p w14:paraId="77A3F94C"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rPr>
        <w:t>“Criterio 02/2003.</w:t>
      </w:r>
    </w:p>
    <w:p w14:paraId="689FBE23"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b/>
          <w:i/>
          <w:szCs w:val="22"/>
        </w:rPr>
        <w:t>INGRESOS DE LOS SERVIDORES PÚBLICOS, SON INFORMACIÓN PÚBLICA AÚN Y CUANDO CONSTITUYEN DATOS PERSONALES QUE SE REFIEREN AL PATRIMONIO DE AQUÉLLOS.</w:t>
      </w:r>
      <w:r w:rsidRPr="00824524">
        <w:rPr>
          <w:rFonts w:eastAsia="Palatino Linotype" w:cs="Palatino Linotype"/>
          <w:i/>
          <w:szCs w:val="22"/>
        </w:rPr>
        <w:t> </w:t>
      </w:r>
    </w:p>
    <w:p w14:paraId="534E235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szCs w:val="22"/>
        </w:rPr>
      </w:pPr>
      <w:r w:rsidRPr="00824524">
        <w:rPr>
          <w:rFonts w:eastAsia="Palatino Linotype" w:cs="Palatino Linotype"/>
          <w:i/>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24524">
        <w:rPr>
          <w:rFonts w:eastAsia="Palatino Linotype" w:cs="Palatino Linotype"/>
          <w:b/>
          <w:i/>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24524">
        <w:rPr>
          <w:rFonts w:eastAsia="Palatino Linotype" w:cs="Palatino Linotype"/>
          <w:i/>
          <w:szCs w:val="22"/>
        </w:rPr>
        <w:t xml:space="preserve"> el sistema de compensación…” </w:t>
      </w:r>
      <w:r w:rsidRPr="00824524">
        <w:rPr>
          <w:rFonts w:eastAsia="Palatino Linotype" w:cs="Palatino Linotype"/>
          <w:b/>
          <w:i/>
          <w:szCs w:val="22"/>
        </w:rPr>
        <w:t>[Sic]</w:t>
      </w:r>
    </w:p>
    <w:p w14:paraId="77AEF6FA" w14:textId="77777777" w:rsidR="002E6D7E" w:rsidRPr="00824524" w:rsidRDefault="002E6D7E" w:rsidP="00824524">
      <w:pPr>
        <w:rPr>
          <w:rFonts w:eastAsia="Palatino Linotype" w:cs="Palatino Linotype"/>
          <w:szCs w:val="22"/>
        </w:rPr>
      </w:pPr>
    </w:p>
    <w:p w14:paraId="0E45D95F" w14:textId="77777777" w:rsidR="002E6D7E" w:rsidRPr="00824524" w:rsidRDefault="002E6D7E" w:rsidP="00824524">
      <w:pPr>
        <w:pBdr>
          <w:top w:val="nil"/>
          <w:left w:val="nil"/>
          <w:bottom w:val="nil"/>
          <w:right w:val="nil"/>
          <w:between w:val="nil"/>
        </w:pBdr>
        <w:spacing w:line="276" w:lineRule="auto"/>
        <w:rPr>
          <w:rFonts w:eastAsia="Palatino Linotype" w:cs="Palatino Linotype"/>
          <w:szCs w:val="22"/>
        </w:rPr>
      </w:pPr>
      <w:r w:rsidRPr="00824524">
        <w:rPr>
          <w:rFonts w:eastAsia="Palatino Linotype" w:cs="Palatino Linotype"/>
          <w:szCs w:val="22"/>
        </w:rPr>
        <w:t>Ahora bien, el artículo 70 de la Ley General de Transparencia y Acceso a la Información Pública, vigente a la fecha de la solicitud, que dispone lo siguiente: </w:t>
      </w:r>
    </w:p>
    <w:p w14:paraId="28B0D16D" w14:textId="77777777" w:rsidR="002E6D7E" w:rsidRPr="00824524" w:rsidRDefault="002E6D7E" w:rsidP="00824524">
      <w:pPr>
        <w:rPr>
          <w:rFonts w:eastAsia="Palatino Linotype" w:cs="Palatino Linotype"/>
          <w:szCs w:val="22"/>
        </w:rPr>
      </w:pPr>
    </w:p>
    <w:p w14:paraId="225F1A1E" w14:textId="77777777" w:rsidR="002E6D7E" w:rsidRPr="00824524" w:rsidRDefault="002E6D7E" w:rsidP="00824524">
      <w:pPr>
        <w:pBdr>
          <w:top w:val="nil"/>
          <w:left w:val="nil"/>
          <w:bottom w:val="nil"/>
          <w:right w:val="nil"/>
          <w:between w:val="nil"/>
        </w:pBdr>
        <w:spacing w:line="276" w:lineRule="auto"/>
        <w:ind w:left="851" w:right="902"/>
        <w:rPr>
          <w:rFonts w:eastAsia="Palatino Linotype" w:cs="Palatino Linotype"/>
          <w:szCs w:val="22"/>
        </w:rPr>
      </w:pPr>
      <w:r w:rsidRPr="00824524">
        <w:rPr>
          <w:rFonts w:eastAsia="Palatino Linotype" w:cs="Palatino Linotype"/>
          <w:i/>
          <w:szCs w:val="22"/>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14:paraId="3579AA5F" w14:textId="77777777" w:rsidR="002E6D7E" w:rsidRPr="00824524" w:rsidRDefault="002E6D7E" w:rsidP="00824524">
      <w:pPr>
        <w:pBdr>
          <w:top w:val="nil"/>
          <w:left w:val="nil"/>
          <w:bottom w:val="nil"/>
          <w:right w:val="nil"/>
          <w:between w:val="nil"/>
        </w:pBdr>
        <w:spacing w:line="276" w:lineRule="auto"/>
        <w:ind w:left="851" w:right="902"/>
        <w:rPr>
          <w:rFonts w:eastAsia="Palatino Linotype" w:cs="Palatino Linotype"/>
          <w:szCs w:val="22"/>
        </w:rPr>
      </w:pPr>
      <w:r w:rsidRPr="00824524">
        <w:rPr>
          <w:rFonts w:eastAsia="Palatino Linotype" w:cs="Palatino Linotype"/>
          <w:i/>
          <w:szCs w:val="22"/>
        </w:rPr>
        <w:t>… </w:t>
      </w:r>
    </w:p>
    <w:p w14:paraId="1789BE34" w14:textId="77777777" w:rsidR="002E6D7E" w:rsidRPr="00824524" w:rsidRDefault="002E6D7E" w:rsidP="00824524">
      <w:pPr>
        <w:pBdr>
          <w:top w:val="nil"/>
          <w:left w:val="nil"/>
          <w:bottom w:val="nil"/>
          <w:right w:val="nil"/>
          <w:between w:val="nil"/>
        </w:pBdr>
        <w:spacing w:line="276" w:lineRule="auto"/>
        <w:ind w:left="851" w:right="902"/>
        <w:rPr>
          <w:rFonts w:eastAsia="Palatino Linotype" w:cs="Palatino Linotype"/>
          <w:szCs w:val="22"/>
        </w:rPr>
      </w:pPr>
      <w:r w:rsidRPr="00824524">
        <w:rPr>
          <w:rFonts w:eastAsia="Palatino Linotype" w:cs="Palatino Linotype"/>
          <w:i/>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A529381" w14:textId="77777777" w:rsidR="002E6D7E" w:rsidRPr="00824524" w:rsidRDefault="002E6D7E" w:rsidP="00824524">
      <w:pPr>
        <w:rPr>
          <w:rFonts w:eastAsia="Palatino Linotype" w:cs="Palatino Linotype"/>
          <w:szCs w:val="22"/>
        </w:rPr>
      </w:pPr>
    </w:p>
    <w:p w14:paraId="6CF181B2"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Robustece lo anterior, el artículo 92, fracción VIII de la Ley de Transparencia y Acceso a la Información Pública del Estado de México y Municipios, señala: </w:t>
      </w:r>
    </w:p>
    <w:p w14:paraId="08096E99" w14:textId="77777777" w:rsidR="002E6D7E" w:rsidRPr="00824524" w:rsidRDefault="002E6D7E" w:rsidP="00824524">
      <w:pPr>
        <w:rPr>
          <w:rFonts w:eastAsia="Palatino Linotype" w:cs="Palatino Linotype"/>
          <w:szCs w:val="22"/>
        </w:rPr>
      </w:pPr>
    </w:p>
    <w:p w14:paraId="6CE48A78" w14:textId="77777777" w:rsidR="002E6D7E" w:rsidRPr="00824524" w:rsidRDefault="002E6D7E" w:rsidP="00824524">
      <w:pPr>
        <w:pBdr>
          <w:top w:val="nil"/>
          <w:left w:val="nil"/>
          <w:bottom w:val="nil"/>
          <w:right w:val="nil"/>
          <w:between w:val="nil"/>
        </w:pBdr>
        <w:ind w:left="851" w:right="902"/>
        <w:rPr>
          <w:rFonts w:eastAsia="Palatino Linotype" w:cs="Palatino Linotype"/>
          <w:szCs w:val="22"/>
        </w:rPr>
      </w:pPr>
      <w:r w:rsidRPr="00824524">
        <w:rPr>
          <w:rFonts w:eastAsia="Palatino Linotype" w:cs="Palatino Linotype"/>
          <w:i/>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6A101DA" w14:textId="77777777" w:rsidR="002E6D7E" w:rsidRPr="00824524" w:rsidRDefault="002E6D7E" w:rsidP="00824524">
      <w:pPr>
        <w:pBdr>
          <w:top w:val="nil"/>
          <w:left w:val="nil"/>
          <w:bottom w:val="nil"/>
          <w:right w:val="nil"/>
          <w:between w:val="nil"/>
        </w:pBdr>
        <w:ind w:left="851" w:right="902"/>
        <w:rPr>
          <w:rFonts w:eastAsia="Palatino Linotype" w:cs="Palatino Linotype"/>
          <w:szCs w:val="22"/>
        </w:rPr>
      </w:pPr>
      <w:r w:rsidRPr="00824524">
        <w:rPr>
          <w:rFonts w:eastAsia="Palatino Linotype" w:cs="Palatino Linotype"/>
          <w:i/>
          <w:szCs w:val="22"/>
        </w:rPr>
        <w:t>(…)</w:t>
      </w:r>
    </w:p>
    <w:p w14:paraId="39D0BD2C" w14:textId="77777777" w:rsidR="002E6D7E" w:rsidRPr="00824524" w:rsidRDefault="002E6D7E" w:rsidP="00824524">
      <w:pPr>
        <w:pBdr>
          <w:top w:val="nil"/>
          <w:left w:val="nil"/>
          <w:bottom w:val="nil"/>
          <w:right w:val="nil"/>
          <w:between w:val="nil"/>
        </w:pBdr>
        <w:ind w:left="851" w:right="902"/>
        <w:rPr>
          <w:rFonts w:eastAsia="Palatino Linotype" w:cs="Palatino Linotype"/>
          <w:i/>
          <w:szCs w:val="22"/>
        </w:rPr>
      </w:pPr>
      <w:r w:rsidRPr="00824524">
        <w:rPr>
          <w:rFonts w:eastAsia="Palatino Linotype" w:cs="Palatino Linotype"/>
          <w:i/>
          <w:szCs w:val="22"/>
        </w:rPr>
        <w:t xml:space="preserve">VIII. La remuneración bruta y neta de todos los servidores públicos de base o de confianza, de todas las percepciones, incluyendo sueldos, prestaciones, </w:t>
      </w:r>
      <w:r w:rsidRPr="00824524">
        <w:rPr>
          <w:rFonts w:eastAsia="Palatino Linotype" w:cs="Palatino Linotype"/>
          <w:i/>
          <w:szCs w:val="22"/>
        </w:rPr>
        <w:lastRenderedPageBreak/>
        <w:t>gratificaciones, primas, comisiones, dietas, bonos, estímulos, ingresos y sistemas de compensación, señalando la periodicidad de dicha remuneración;”</w:t>
      </w:r>
    </w:p>
    <w:p w14:paraId="17F60493" w14:textId="77777777" w:rsidR="002E6D7E" w:rsidRPr="00824524" w:rsidRDefault="002E6D7E" w:rsidP="00824524">
      <w:pPr>
        <w:pBdr>
          <w:top w:val="nil"/>
          <w:left w:val="nil"/>
          <w:bottom w:val="nil"/>
          <w:right w:val="nil"/>
          <w:between w:val="nil"/>
        </w:pBdr>
        <w:ind w:left="851" w:right="902"/>
        <w:rPr>
          <w:rFonts w:eastAsia="Palatino Linotype" w:cs="Palatino Linotype"/>
          <w:szCs w:val="22"/>
        </w:rPr>
      </w:pPr>
    </w:p>
    <w:p w14:paraId="541A28BC" w14:textId="77777777" w:rsidR="002E6D7E" w:rsidRPr="00824524" w:rsidRDefault="002E6D7E" w:rsidP="00824524">
      <w:pPr>
        <w:widowControl w:val="0"/>
        <w:pBdr>
          <w:top w:val="nil"/>
          <w:left w:val="nil"/>
          <w:bottom w:val="nil"/>
          <w:right w:val="nil"/>
          <w:between w:val="nil"/>
        </w:pBdr>
        <w:tabs>
          <w:tab w:val="left" w:pos="709"/>
        </w:tabs>
        <w:spacing w:before="120" w:after="240"/>
        <w:rPr>
          <w:rFonts w:eastAsia="Palatino Linotype" w:cs="Palatino Linotype"/>
          <w:szCs w:val="22"/>
        </w:rPr>
      </w:pPr>
      <w:r w:rsidRPr="00824524">
        <w:rPr>
          <w:rFonts w:eastAsia="Palatino Linotype" w:cs="Palatino Linotype"/>
          <w:szCs w:val="22"/>
        </w:rPr>
        <w:t>Es así que la información relativa a remuneraciones, sueldos o salarios es información pública de oficio, esto es que, los Sujetos Obligados tienen el deber de publicar de manera permanente, sencilla y actualizada en los sitios electrónicos como puede ser el IPOMEX, dicha información debe incluir todas las percepciones y deducciones, es importante mencionar que, a pesar de que forma parte de las obligaciones de transparencia común, también es información que se genera de manera quincenal ya que el sueldo es una prestación irrenunciable a la que tienen derecho los servidores públicos que laboren en instituciones públicas, por lo que indudablemente la información debe generarse.</w:t>
      </w:r>
    </w:p>
    <w:p w14:paraId="0A998A05" w14:textId="71BC2383" w:rsidR="002E6D7E" w:rsidRPr="00824524" w:rsidRDefault="002E6D7E" w:rsidP="00824524">
      <w:pPr>
        <w:widowControl w:val="0"/>
        <w:pBdr>
          <w:top w:val="nil"/>
          <w:left w:val="nil"/>
          <w:bottom w:val="nil"/>
          <w:right w:val="nil"/>
          <w:between w:val="nil"/>
        </w:pBdr>
        <w:tabs>
          <w:tab w:val="left" w:pos="709"/>
        </w:tabs>
        <w:spacing w:before="120" w:after="240"/>
        <w:rPr>
          <w:rFonts w:eastAsia="Palatino Linotype" w:cs="Palatino Linotype"/>
          <w:szCs w:val="22"/>
        </w:rPr>
      </w:pPr>
      <w:r w:rsidRPr="00824524">
        <w:rPr>
          <w:rFonts w:eastAsia="Palatino Linotype" w:cs="Palatino Linotype"/>
          <w:szCs w:val="22"/>
        </w:rPr>
        <w:t xml:space="preserve">Los Sujetos Obligados en la generación, publicación y entrega de la información </w:t>
      </w:r>
      <w:r w:rsidR="003D60E3" w:rsidRPr="00824524">
        <w:rPr>
          <w:rFonts w:eastAsia="Palatino Linotype" w:cs="Palatino Linotype"/>
          <w:szCs w:val="22"/>
        </w:rPr>
        <w:t>deben</w:t>
      </w:r>
      <w:r w:rsidRPr="00824524">
        <w:rPr>
          <w:rFonts w:eastAsia="Palatino Linotype" w:cs="Palatino Linotype"/>
          <w:szCs w:val="22"/>
        </w:rPr>
        <w:t xml:space="preserve"> cumplir una serie de cualidades, entre las que destacan, es que sea accesible, actualizada y completa, conforme a lo que dispone el artículo 11 de la Ley de Transparencia y Acceso a la Información Pública del Estado de México y Municipios, cuyo texto dispone lo siguiente:</w:t>
      </w:r>
    </w:p>
    <w:p w14:paraId="3F508D80" w14:textId="77777777" w:rsidR="002E6D7E" w:rsidRPr="00824524" w:rsidRDefault="002E6D7E" w:rsidP="00824524">
      <w:pPr>
        <w:widowControl w:val="0"/>
        <w:pBdr>
          <w:top w:val="nil"/>
          <w:left w:val="nil"/>
          <w:bottom w:val="nil"/>
          <w:right w:val="nil"/>
          <w:between w:val="nil"/>
        </w:pBdr>
        <w:tabs>
          <w:tab w:val="left" w:pos="709"/>
        </w:tabs>
        <w:spacing w:before="120" w:after="240"/>
        <w:ind w:left="567" w:right="616"/>
        <w:jc w:val="center"/>
        <w:rPr>
          <w:rFonts w:eastAsia="Palatino Linotype" w:cs="Palatino Linotype"/>
          <w:b/>
          <w:i/>
          <w:szCs w:val="22"/>
        </w:rPr>
      </w:pPr>
      <w:r w:rsidRPr="00824524">
        <w:rPr>
          <w:rFonts w:eastAsia="Palatino Linotype" w:cs="Palatino Linotype"/>
          <w:b/>
          <w:i/>
          <w:szCs w:val="22"/>
        </w:rPr>
        <w:t>Sección Segunda</w:t>
      </w:r>
    </w:p>
    <w:p w14:paraId="10513D5F" w14:textId="77777777" w:rsidR="002E6D7E" w:rsidRPr="00824524" w:rsidRDefault="002E6D7E" w:rsidP="00824524">
      <w:pPr>
        <w:widowControl w:val="0"/>
        <w:pBdr>
          <w:top w:val="nil"/>
          <w:left w:val="nil"/>
          <w:bottom w:val="nil"/>
          <w:right w:val="nil"/>
          <w:between w:val="nil"/>
        </w:pBdr>
        <w:tabs>
          <w:tab w:val="left" w:pos="709"/>
        </w:tabs>
        <w:spacing w:before="120" w:after="240"/>
        <w:ind w:left="567" w:right="616"/>
        <w:jc w:val="center"/>
        <w:rPr>
          <w:rFonts w:eastAsia="Palatino Linotype" w:cs="Palatino Linotype"/>
          <w:b/>
          <w:i/>
          <w:szCs w:val="22"/>
        </w:rPr>
      </w:pPr>
      <w:r w:rsidRPr="00824524">
        <w:rPr>
          <w:rFonts w:eastAsia="Palatino Linotype" w:cs="Palatino Linotype"/>
          <w:b/>
          <w:i/>
          <w:szCs w:val="22"/>
        </w:rPr>
        <w:t>De los Principios en Materia de Transparencia y Acceso a la Información Pública</w:t>
      </w:r>
    </w:p>
    <w:p w14:paraId="17AC1F22"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Artículo 10. En el ejercicio, tramitación e interpretación de la presente Ley y demás normatividad aplicable, los sujetos obligados y el Instituto, deberán atender a los principios señalados en el presente Capítulo.</w:t>
      </w:r>
    </w:p>
    <w:p w14:paraId="413328FA"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b/>
          <w:i/>
          <w:szCs w:val="22"/>
        </w:rPr>
        <w:lastRenderedPageBreak/>
        <w:t>Artículo 11. En la generación, publicación y entrega de información se deberá garantizar que ésta sea accesible, actualizada, completa</w:t>
      </w:r>
      <w:r w:rsidRPr="00824524">
        <w:rPr>
          <w:rFonts w:eastAsia="Palatino Linotype" w:cs="Palatino Linotype"/>
          <w:i/>
          <w:szCs w:val="22"/>
        </w:rPr>
        <w:t>,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62B7DF8D"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p>
    <w:p w14:paraId="4308112B" w14:textId="77777777" w:rsidR="002E6D7E" w:rsidRPr="00824524" w:rsidRDefault="002E6D7E" w:rsidP="00824524">
      <w:pPr>
        <w:spacing w:after="240"/>
        <w:rPr>
          <w:rFonts w:eastAsia="Palatino Linotype" w:cs="Palatino Linotype"/>
          <w:szCs w:val="22"/>
        </w:rPr>
      </w:pPr>
    </w:p>
    <w:p w14:paraId="27877C82" w14:textId="6AE22A95" w:rsidR="002E6D7E" w:rsidRPr="00824524" w:rsidRDefault="002E6D7E" w:rsidP="00824524">
      <w:pPr>
        <w:spacing w:after="240"/>
        <w:rPr>
          <w:rFonts w:eastAsia="Palatino Linotype" w:cs="Palatino Linotype"/>
          <w:szCs w:val="22"/>
        </w:rPr>
      </w:pPr>
      <w:r w:rsidRPr="00824524">
        <w:rPr>
          <w:rFonts w:eastAsia="Palatino Linotype" w:cs="Palatino Linotype"/>
          <w:szCs w:val="22"/>
        </w:rPr>
        <w:t xml:space="preserve">Dicho lo anterior, en los casos donde los particulares no precisen temporalidad, los Sujetos Obligados deben proporcionar la información más actualizada, situación que </w:t>
      </w:r>
      <w:r w:rsidR="006D69A7" w:rsidRPr="00824524">
        <w:rPr>
          <w:rFonts w:eastAsia="Palatino Linotype" w:cs="Palatino Linotype"/>
          <w:szCs w:val="22"/>
        </w:rPr>
        <w:t>en el presente caso sí ocurre sin embargo la información no se pudo poner a la vista por las mismas razones señaladas en el punto anterior.</w:t>
      </w:r>
    </w:p>
    <w:p w14:paraId="350CC9AE" w14:textId="01E31B36" w:rsidR="006D69A7" w:rsidRPr="00824524" w:rsidRDefault="006D69A7" w:rsidP="00824524">
      <w:pPr>
        <w:pBdr>
          <w:top w:val="nil"/>
          <w:left w:val="nil"/>
          <w:bottom w:val="nil"/>
          <w:right w:val="nil"/>
          <w:between w:val="nil"/>
        </w:pBdr>
        <w:spacing w:after="240"/>
        <w:rPr>
          <w:rFonts w:eastAsia="Palatino Linotype" w:cs="Palatino Linotype"/>
          <w:b/>
          <w:szCs w:val="22"/>
        </w:rPr>
      </w:pPr>
      <w:r w:rsidRPr="00824524">
        <w:rPr>
          <w:rFonts w:eastAsia="Palatino Linotype" w:cs="Palatino Linotype"/>
          <w:b/>
          <w:noProof/>
          <w:szCs w:val="22"/>
          <w:lang w:eastAsia="es-MX"/>
        </w:rPr>
        <w:drawing>
          <wp:inline distT="0" distB="0" distL="0" distR="0" wp14:anchorId="0097A4E3" wp14:editId="1A66290E">
            <wp:extent cx="5742940" cy="1073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2940" cy="1073785"/>
                    </a:xfrm>
                    <a:prstGeom prst="rect">
                      <a:avLst/>
                    </a:prstGeom>
                  </pic:spPr>
                </pic:pic>
              </a:graphicData>
            </a:graphic>
          </wp:inline>
        </w:drawing>
      </w:r>
    </w:p>
    <w:p w14:paraId="36BDC904" w14:textId="2AA6AE36" w:rsidR="00A05DF2" w:rsidRPr="00824524" w:rsidRDefault="006D69A7" w:rsidP="00824524">
      <w:pPr>
        <w:spacing w:before="240" w:after="240"/>
        <w:rPr>
          <w:rFonts w:eastAsia="Palatino Linotype" w:cs="Palatino Linotype"/>
        </w:rPr>
      </w:pPr>
      <w:r w:rsidRPr="00824524">
        <w:rPr>
          <w:rFonts w:eastAsia="Palatino Linotype" w:cs="Palatino Linotype"/>
          <w:szCs w:val="22"/>
        </w:rPr>
        <w:t xml:space="preserve">Ahora bien se advierte que dentro de la información remitida se testó información que no se debe de testar como lo es </w:t>
      </w:r>
      <w:r w:rsidR="00A05DF2" w:rsidRPr="00824524">
        <w:rPr>
          <w:rFonts w:eastAsia="Palatino Linotype" w:cs="Palatino Linotype"/>
          <w:szCs w:val="22"/>
        </w:rPr>
        <w:t>el total de deducciones, ya que p</w:t>
      </w:r>
      <w:r w:rsidR="00A05DF2" w:rsidRPr="00824524">
        <w:rPr>
          <w:rFonts w:eastAsia="Palatino Linotype" w:cs="Palatino Linotype"/>
        </w:rPr>
        <w:t xml:space="preserve">or cuanto hace a los </w:t>
      </w:r>
      <w:r w:rsidR="00A05DF2" w:rsidRPr="00824524">
        <w:rPr>
          <w:rFonts w:eastAsia="Palatino Linotype" w:cs="Palatino Linotype"/>
          <w:b/>
        </w:rPr>
        <w:t xml:space="preserve">préstamos o </w:t>
      </w:r>
      <w:r w:rsidR="00A05DF2" w:rsidRPr="00824524">
        <w:rPr>
          <w:rFonts w:eastAsia="Palatino Linotype" w:cs="Palatino Linotype"/>
          <w:b/>
        </w:rPr>
        <w:lastRenderedPageBreak/>
        <w:t>descuentos de carácter personal</w:t>
      </w:r>
      <w:r w:rsidR="00A05DF2" w:rsidRPr="00824524">
        <w:rPr>
          <w:rFonts w:eastAsia="Palatino Linotype" w:cs="Palatino Linotype"/>
        </w:rPr>
        <w:t>, en virtud de no tener relación con la prestación del servicio y al no involucrar instituciones públicas, se consideran datos confidenciales.</w:t>
      </w:r>
    </w:p>
    <w:p w14:paraId="29D56AA8" w14:textId="77777777" w:rsidR="00A05DF2" w:rsidRPr="00824524" w:rsidRDefault="00A05DF2" w:rsidP="00824524">
      <w:pPr>
        <w:spacing w:before="240" w:after="240"/>
        <w:rPr>
          <w:rFonts w:eastAsia="Palatino Linotype" w:cs="Palatino Linotype"/>
        </w:rPr>
      </w:pPr>
      <w:r w:rsidRPr="00824524">
        <w:rPr>
          <w:rFonts w:eastAsia="Palatino Linotype" w:cs="Palatino Linotype"/>
        </w:rPr>
        <w:t>Para entender los límites y alcances de esta restricción, es oportuno recurrir al artículo 84 de la Ley del Trabajo de los Servidores Públicos del Estado y Municipios:</w:t>
      </w:r>
    </w:p>
    <w:p w14:paraId="7B697E74" w14:textId="77777777" w:rsidR="00A05DF2" w:rsidRPr="00824524" w:rsidRDefault="00A05DF2" w:rsidP="00824524">
      <w:pPr>
        <w:ind w:left="851" w:right="616"/>
        <w:rPr>
          <w:rFonts w:eastAsia="Palatino Linotype" w:cs="Palatino Linotype"/>
          <w:b/>
          <w:i/>
        </w:rPr>
      </w:pPr>
      <w:r w:rsidRPr="00824524">
        <w:rPr>
          <w:rFonts w:eastAsia="Palatino Linotype" w:cs="Palatino Linotype"/>
          <w:b/>
          <w:i/>
        </w:rPr>
        <w:t xml:space="preserve">“ARTÍCULO 84. </w:t>
      </w:r>
      <w:r w:rsidRPr="00824524">
        <w:rPr>
          <w:rFonts w:eastAsia="Palatino Linotype" w:cs="Palatino Linotype"/>
          <w:i/>
        </w:rPr>
        <w:t>Sólo podrán hacerse retenciones, descuentos o deducciones al sueldo de los servidores públicos por concepto de:</w:t>
      </w:r>
    </w:p>
    <w:p w14:paraId="192516AA"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I.</w:t>
      </w:r>
      <w:r w:rsidRPr="00824524">
        <w:rPr>
          <w:rFonts w:eastAsia="Palatino Linotype" w:cs="Palatino Linotype"/>
          <w:i/>
        </w:rPr>
        <w:t xml:space="preserve"> Gravámenes fiscales relacionados con el sueldo;</w:t>
      </w:r>
    </w:p>
    <w:p w14:paraId="3EE3283D"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II.</w:t>
      </w:r>
      <w:r w:rsidRPr="00824524">
        <w:rPr>
          <w:rFonts w:eastAsia="Palatino Linotype" w:cs="Palatino Linotype"/>
          <w:i/>
        </w:rPr>
        <w:t xml:space="preserve"> Deudas contraídas con las instituciones públicas o dependencias por concepto de anticipos de sueldo, pagos hechos con exceso, errores o pérdidas debidamente comprobados;</w:t>
      </w:r>
    </w:p>
    <w:p w14:paraId="2B8B73A5"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III.</w:t>
      </w:r>
      <w:r w:rsidRPr="00824524">
        <w:rPr>
          <w:rFonts w:eastAsia="Palatino Linotype" w:cs="Palatino Linotype"/>
          <w:i/>
        </w:rPr>
        <w:t xml:space="preserve"> </w:t>
      </w:r>
      <w:r w:rsidRPr="00824524">
        <w:rPr>
          <w:rFonts w:eastAsia="Palatino Linotype" w:cs="Palatino Linotype"/>
          <w:b/>
          <w:i/>
        </w:rPr>
        <w:t>Cuotas sindicales</w:t>
      </w:r>
      <w:r w:rsidRPr="00824524">
        <w:rPr>
          <w:rFonts w:eastAsia="Palatino Linotype" w:cs="Palatino Linotype"/>
          <w:i/>
        </w:rPr>
        <w:t>;</w:t>
      </w:r>
    </w:p>
    <w:p w14:paraId="1FE03F5C"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IV.</w:t>
      </w:r>
      <w:r w:rsidRPr="00824524">
        <w:rPr>
          <w:rFonts w:eastAsia="Palatino Linotype" w:cs="Palatino Linotype"/>
          <w:i/>
        </w:rPr>
        <w:t xml:space="preserve"> Cuotas de aportación a fondos para la constitución de cooperativas y de cajas de ahorro, siempre que el servidor público hubiese manifestado previamente, de manera expresa, su conformidad;</w:t>
      </w:r>
    </w:p>
    <w:p w14:paraId="78EB6BA9"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V.</w:t>
      </w:r>
      <w:r w:rsidRPr="00824524">
        <w:rPr>
          <w:rFonts w:eastAsia="Palatino Linotype" w:cs="Palatino Linotype"/>
          <w:i/>
        </w:rPr>
        <w:t xml:space="preserve"> Descuentos ordenados por el Instituto de Seguridad Social del Estado de México y Municipios, con motivo de cuotas y obligaciones contraídas con éste por los servidores públicos;</w:t>
      </w:r>
    </w:p>
    <w:p w14:paraId="7A8E17EB"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VI.</w:t>
      </w:r>
      <w:r w:rsidRPr="00824524">
        <w:rPr>
          <w:rFonts w:eastAsia="Palatino Linotype" w:cs="Palatino Linotype"/>
          <w:i/>
        </w:rPr>
        <w:t xml:space="preserve"> Obligaciones a cargo del servidor público con las que haya consentido, derivadas de la adquisición o del uso de habitaciones consideradas como de interés social;</w:t>
      </w:r>
    </w:p>
    <w:p w14:paraId="3838975F"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VII.</w:t>
      </w:r>
      <w:r w:rsidRPr="00824524">
        <w:rPr>
          <w:rFonts w:eastAsia="Palatino Linotype" w:cs="Palatino Linotype"/>
          <w:i/>
        </w:rPr>
        <w:t xml:space="preserve"> Faltas de puntualidad o de asistencia injustificadas;</w:t>
      </w:r>
    </w:p>
    <w:p w14:paraId="6E13DADF" w14:textId="77777777" w:rsidR="00A05DF2" w:rsidRPr="00824524" w:rsidRDefault="00A05DF2" w:rsidP="00824524">
      <w:pPr>
        <w:ind w:left="851" w:right="616"/>
        <w:rPr>
          <w:rFonts w:eastAsia="Palatino Linotype" w:cs="Palatino Linotype"/>
          <w:i/>
        </w:rPr>
      </w:pPr>
      <w:r w:rsidRPr="00824524">
        <w:rPr>
          <w:rFonts w:eastAsia="Palatino Linotype" w:cs="Palatino Linotype"/>
          <w:b/>
          <w:i/>
        </w:rPr>
        <w:t>VIII. Pensiones alimenticias ordenadas por la autoridad judicial;</w:t>
      </w:r>
      <w:r w:rsidRPr="00824524">
        <w:rPr>
          <w:rFonts w:eastAsia="Palatino Linotype" w:cs="Palatino Linotype"/>
          <w:i/>
        </w:rPr>
        <w:t xml:space="preserve"> o</w:t>
      </w:r>
    </w:p>
    <w:p w14:paraId="0AC0822B" w14:textId="77777777" w:rsidR="00A05DF2" w:rsidRPr="00824524" w:rsidRDefault="00A05DF2" w:rsidP="00824524">
      <w:pPr>
        <w:ind w:left="851" w:right="616"/>
        <w:rPr>
          <w:rFonts w:eastAsia="Palatino Linotype" w:cs="Palatino Linotype"/>
          <w:b/>
          <w:i/>
        </w:rPr>
      </w:pPr>
      <w:r w:rsidRPr="00824524">
        <w:rPr>
          <w:rFonts w:eastAsia="Palatino Linotype" w:cs="Palatino Linotype"/>
          <w:b/>
          <w:i/>
        </w:rPr>
        <w:t>IX. Cualquier otro convenido con instituciones de servicios y aceptado por el servidor público.</w:t>
      </w:r>
    </w:p>
    <w:p w14:paraId="164E677E" w14:textId="77777777" w:rsidR="00A05DF2" w:rsidRPr="00824524" w:rsidRDefault="00A05DF2" w:rsidP="00824524">
      <w:pPr>
        <w:ind w:left="851" w:right="616"/>
        <w:rPr>
          <w:rFonts w:eastAsia="Palatino Linotype" w:cs="Palatino Linotype"/>
          <w:i/>
        </w:rPr>
      </w:pPr>
      <w:r w:rsidRPr="00824524">
        <w:rPr>
          <w:rFonts w:eastAsia="Palatino Linotype" w:cs="Palatino Linotype"/>
          <w:i/>
        </w:rPr>
        <w:lastRenderedPageBreak/>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58E50545" w14:textId="77777777" w:rsidR="00A05DF2" w:rsidRPr="00824524" w:rsidRDefault="00A05DF2" w:rsidP="00824524">
      <w:pPr>
        <w:spacing w:before="240" w:after="240"/>
        <w:rPr>
          <w:rFonts w:eastAsia="Palatino Linotype" w:cs="Palatino Linotype"/>
        </w:rPr>
      </w:pPr>
      <w:r w:rsidRPr="00824524">
        <w:rPr>
          <w:rFonts w:eastAsia="Palatino Linotype" w:cs="Palatino Linotype"/>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65080041" w14:textId="77777777" w:rsidR="00A05DF2" w:rsidRPr="00824524" w:rsidRDefault="00A05DF2" w:rsidP="00824524">
      <w:pPr>
        <w:spacing w:before="240" w:after="240"/>
        <w:rPr>
          <w:rFonts w:eastAsia="Palatino Linotype" w:cs="Palatino Linotype"/>
        </w:rPr>
      </w:pPr>
      <w:r w:rsidRPr="00824524">
        <w:rPr>
          <w:rFonts w:eastAsia="Palatino Linotype" w:cs="Palatino Linotype"/>
        </w:rPr>
        <w:t xml:space="preserve">De este modo, los </w:t>
      </w:r>
      <w:r w:rsidRPr="00824524">
        <w:rPr>
          <w:rFonts w:eastAsia="Palatino Linotype" w:cs="Palatino Linotype"/>
          <w:b/>
        </w:rPr>
        <w:t>descuentos o deducciones por cuotas sindicales</w:t>
      </w:r>
      <w:r w:rsidRPr="00824524">
        <w:rPr>
          <w:rFonts w:eastAsia="Palatino Linotype" w:cs="Palatino Linotype"/>
        </w:rPr>
        <w:t xml:space="preserve">, </w:t>
      </w:r>
      <w:r w:rsidRPr="00824524">
        <w:rPr>
          <w:rFonts w:eastAsia="Palatino Linotype" w:cs="Palatino Linotype"/>
          <w:b/>
        </w:rPr>
        <w:t>pensiones alimenticias</w:t>
      </w:r>
      <w:r w:rsidRPr="00824524">
        <w:rPr>
          <w:rFonts w:eastAsia="Palatino Linotype" w:cs="Palatino Linotype"/>
        </w:rPr>
        <w:t xml:space="preserve"> o </w:t>
      </w:r>
      <w:r w:rsidRPr="00824524">
        <w:rPr>
          <w:rFonts w:eastAsia="Palatino Linotype" w:cs="Palatino Linotype"/>
          <w:b/>
        </w:rPr>
        <w:t>créditos adquiridos con instituciones privadas</w:t>
      </w:r>
      <w:r w:rsidRPr="00824524">
        <w:rPr>
          <w:rFonts w:eastAsia="Palatino Linotype" w:cs="Palatino Linotype"/>
        </w:rPr>
        <w:t xml:space="preserve">, entre otros que no se relacionen con el gasto público, al revelar parte de las decisiones que adopta una persona respecto del uso y destino de su remuneración salarial, lo cual incide en la manera en que se integra su patrimonio, </w:t>
      </w:r>
      <w:r w:rsidRPr="00824524">
        <w:rPr>
          <w:rFonts w:eastAsia="Palatino Linotype" w:cs="Palatino Linotype"/>
          <w:b/>
        </w:rPr>
        <w:t>es información que no es de carácter público, sino que constituye información confidencial</w:t>
      </w:r>
      <w:r w:rsidRPr="00824524">
        <w:rPr>
          <w:rFonts w:eastAsia="Palatino Linotype" w:cs="Palatino Linotype"/>
        </w:rPr>
        <w:t xml:space="preserve"> en virtud de que corresponde con decisiones personales, y por tanto, se debe clasificar.</w:t>
      </w:r>
    </w:p>
    <w:p w14:paraId="7EFEB5CB" w14:textId="77777777" w:rsidR="00A05DF2" w:rsidRPr="00824524" w:rsidRDefault="00A05DF2" w:rsidP="00824524">
      <w:pPr>
        <w:pBdr>
          <w:top w:val="nil"/>
          <w:left w:val="nil"/>
          <w:bottom w:val="nil"/>
          <w:right w:val="nil"/>
          <w:between w:val="nil"/>
        </w:pBdr>
        <w:rPr>
          <w:rFonts w:eastAsia="Palatino Linotype" w:cs="Palatino Linotype"/>
        </w:rPr>
      </w:pPr>
      <w:r w:rsidRPr="00824524">
        <w:rPr>
          <w:rFonts w:eastAsia="Palatino Linotype" w:cs="Palatino Linotype"/>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0C913A70" w14:textId="1C5B6C21" w:rsidR="00A05DF2" w:rsidRPr="00824524" w:rsidRDefault="00A05DF2" w:rsidP="00824524">
      <w:pPr>
        <w:pBdr>
          <w:top w:val="nil"/>
          <w:left w:val="nil"/>
          <w:bottom w:val="nil"/>
          <w:right w:val="nil"/>
          <w:between w:val="nil"/>
        </w:pBdr>
        <w:spacing w:before="240" w:after="240"/>
        <w:rPr>
          <w:rFonts w:eastAsia="Palatino Linotype" w:cs="Palatino Linotype"/>
        </w:rPr>
      </w:pPr>
      <w:r w:rsidRPr="00824524">
        <w:rPr>
          <w:rFonts w:eastAsia="Palatino Linotype" w:cs="Palatino Linotype"/>
        </w:rPr>
        <w:lastRenderedPageBreak/>
        <w:t>En conclusión, la información relacionada con los préstamos o descuentos de carácter personal, en virtud de no tener relación con la prestación del servicio y al no involucrar instituciones públicas, se consideran datos confidenciales, no obstante aquellas deducciones que involucren con el gasto público sí con públicas y al no existir un acurdo de clasificación se desconoce porque se testa la información en cuestión, por lo cual es vi</w:t>
      </w:r>
      <w:r w:rsidR="002C6AAF" w:rsidRPr="00824524">
        <w:rPr>
          <w:rFonts w:eastAsia="Palatino Linotype" w:cs="Palatino Linotype"/>
        </w:rPr>
        <w:t xml:space="preserve">able se ordena hacer entrega del documento donde conste el sueldo bruto y neto </w:t>
      </w:r>
      <w:r w:rsidRPr="00824524">
        <w:rPr>
          <w:rFonts w:eastAsia="Palatino Linotype" w:cs="Palatino Linotype"/>
        </w:rPr>
        <w:t>de mandos medios y superiores al veintinueve de enero de 2025 en correcta versión pública.</w:t>
      </w:r>
    </w:p>
    <w:p w14:paraId="22157CE7" w14:textId="33BD4E58" w:rsidR="004A3050" w:rsidRPr="00824524" w:rsidRDefault="004A3050" w:rsidP="00824524">
      <w:pPr>
        <w:pBdr>
          <w:top w:val="nil"/>
          <w:left w:val="nil"/>
          <w:bottom w:val="nil"/>
          <w:right w:val="nil"/>
          <w:between w:val="nil"/>
        </w:pBdr>
        <w:spacing w:before="240" w:after="240"/>
        <w:rPr>
          <w:rFonts w:eastAsia="Palatino Linotype" w:cs="Palatino Linotype"/>
        </w:rPr>
      </w:pPr>
      <w:r w:rsidRPr="00824524">
        <w:rPr>
          <w:rFonts w:eastAsia="Palatino Linotype" w:cs="Palatino Linotype"/>
        </w:rPr>
        <w:t>Finalmente cabe puntualizar que también en el informe justificado se remitió otra tabla con diversa información pero la cual corresponde al ejercicio 2024 el cual ya no corresponde al periodo más reciente solicitado.</w:t>
      </w:r>
    </w:p>
    <w:p w14:paraId="7549B0DA" w14:textId="4C729C66" w:rsidR="002E6D7E" w:rsidRPr="00824524" w:rsidRDefault="00A05DF2" w:rsidP="00824524">
      <w:pPr>
        <w:pBdr>
          <w:top w:val="nil"/>
          <w:left w:val="nil"/>
          <w:bottom w:val="nil"/>
          <w:right w:val="nil"/>
          <w:between w:val="nil"/>
        </w:pBdr>
        <w:spacing w:after="240"/>
        <w:rPr>
          <w:rFonts w:eastAsia="Palatino Linotype" w:cs="Palatino Linotype"/>
          <w:b/>
          <w:szCs w:val="22"/>
        </w:rPr>
      </w:pPr>
      <w:r w:rsidRPr="00824524">
        <w:rPr>
          <w:rFonts w:eastAsia="Palatino Linotype" w:cs="Palatino Linotype"/>
          <w:b/>
          <w:szCs w:val="22"/>
        </w:rPr>
        <w:t xml:space="preserve">3. </w:t>
      </w:r>
      <w:r w:rsidR="002E6D7E" w:rsidRPr="00824524">
        <w:rPr>
          <w:rFonts w:eastAsia="Palatino Linotype" w:cs="Palatino Linotype"/>
          <w:b/>
          <w:szCs w:val="22"/>
        </w:rPr>
        <w:t xml:space="preserve">TRÁMITES Y SERVICIOS. </w:t>
      </w:r>
    </w:p>
    <w:p w14:paraId="27128EF6" w14:textId="77777777" w:rsidR="002E6D7E" w:rsidRPr="00824524" w:rsidRDefault="002E6D7E" w:rsidP="00824524">
      <w:pPr>
        <w:spacing w:after="240"/>
        <w:rPr>
          <w:rFonts w:eastAsia="Palatino Linotype" w:cs="Palatino Linotype"/>
          <w:szCs w:val="22"/>
        </w:rPr>
      </w:pPr>
      <w:r w:rsidRPr="00824524">
        <w:rPr>
          <w:rFonts w:eastAsia="Palatino Linotype" w:cs="Palatino Linotype"/>
          <w:szCs w:val="22"/>
        </w:rPr>
        <w:t xml:space="preserve"> Al respecto, es de referir que los trámites y servicios que ofrecen los Sujetos Obligados al público y la ciudadanía, corresponden a las obligaciones de transparencia común contempladas en el artículo 92, fracciones XXIII y XXIV cuyo contenido es el siguiente:</w:t>
      </w:r>
    </w:p>
    <w:p w14:paraId="0E033F46"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 xml:space="preserve">Capítulo II De las Obligaciones de Transparencia Comunes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D9F13FB"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w:t>
      </w:r>
    </w:p>
    <w:p w14:paraId="4ACE5CD3"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lastRenderedPageBreak/>
        <w:t xml:space="preserve">XXIII. Los servicios que ofrecen señalando los requisitos para acceder a ellos, así como los tiempos de respuesta; </w:t>
      </w:r>
    </w:p>
    <w:p w14:paraId="69CBDFEB"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XXIV. Los trámites, requisitos y formatos que ofrecen, así como los tiempos de respuesta;</w:t>
      </w:r>
    </w:p>
    <w:p w14:paraId="4D5A2F55" w14:textId="77777777" w:rsidR="002E6D7E" w:rsidRPr="00824524" w:rsidRDefault="002E6D7E" w:rsidP="00824524">
      <w:pPr>
        <w:spacing w:after="240"/>
        <w:ind w:left="567" w:right="616"/>
        <w:rPr>
          <w:rFonts w:eastAsia="Palatino Linotype" w:cs="Palatino Linotype"/>
          <w:i/>
          <w:szCs w:val="22"/>
        </w:rPr>
      </w:pPr>
      <w:r w:rsidRPr="00824524">
        <w:rPr>
          <w:rFonts w:eastAsia="Palatino Linotype" w:cs="Palatino Linotype"/>
          <w:i/>
          <w:szCs w:val="22"/>
        </w:rPr>
        <w:t>…</w:t>
      </w:r>
    </w:p>
    <w:p w14:paraId="17D6BE7A" w14:textId="77777777" w:rsidR="002E6D7E" w:rsidRPr="00824524" w:rsidRDefault="002E6D7E"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Tal y como se aprecia, los Sujetos Obligados deben hacer pública toda aquella información relacionada con los trámites y servicios que ofrecen al público en general, así como los requisitos y tiempos de respuesta.</w:t>
      </w:r>
    </w:p>
    <w:p w14:paraId="245605B2" w14:textId="77777777" w:rsidR="002E6D7E" w:rsidRPr="00824524" w:rsidRDefault="002E6D7E" w:rsidP="00824524">
      <w:pPr>
        <w:pBdr>
          <w:top w:val="nil"/>
          <w:left w:val="nil"/>
          <w:bottom w:val="nil"/>
          <w:right w:val="nil"/>
          <w:between w:val="nil"/>
        </w:pBdr>
        <w:rPr>
          <w:rFonts w:eastAsia="Palatino Linotype" w:cs="Palatino Linotype"/>
          <w:szCs w:val="22"/>
        </w:rPr>
      </w:pPr>
    </w:p>
    <w:p w14:paraId="13253A0F" w14:textId="2A4D50A5" w:rsidR="002E6D7E" w:rsidRPr="00824524" w:rsidRDefault="002E6D7E"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 xml:space="preserve">Al respecto, el Sujeto Obligado entregó </w:t>
      </w:r>
      <w:r w:rsidR="005340DB" w:rsidRPr="00824524">
        <w:rPr>
          <w:rFonts w:eastAsia="Palatino Linotype" w:cs="Palatino Linotype"/>
          <w:szCs w:val="22"/>
        </w:rPr>
        <w:t>la información siguiente:</w:t>
      </w:r>
    </w:p>
    <w:p w14:paraId="1631145D" w14:textId="7E9DDCAC" w:rsidR="002E6D7E" w:rsidRPr="00824524" w:rsidRDefault="005340DB" w:rsidP="00824524">
      <w:pPr>
        <w:pBdr>
          <w:top w:val="nil"/>
          <w:left w:val="nil"/>
          <w:bottom w:val="nil"/>
          <w:right w:val="nil"/>
          <w:between w:val="nil"/>
        </w:pBdr>
        <w:rPr>
          <w:rFonts w:eastAsia="Palatino Linotype" w:cs="Palatino Linotype"/>
          <w:szCs w:val="22"/>
        </w:rPr>
      </w:pPr>
      <w:r w:rsidRPr="00824524">
        <w:rPr>
          <w:rFonts w:eastAsia="Palatino Linotype" w:cs="Palatino Linotype"/>
          <w:noProof/>
          <w:szCs w:val="22"/>
          <w:lang w:eastAsia="es-MX"/>
        </w:rPr>
        <w:lastRenderedPageBreak/>
        <w:drawing>
          <wp:inline distT="0" distB="0" distL="0" distR="0" wp14:anchorId="0927B7DC" wp14:editId="09FC0CDA">
            <wp:extent cx="5742940" cy="525018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2940" cy="5250180"/>
                    </a:xfrm>
                    <a:prstGeom prst="rect">
                      <a:avLst/>
                    </a:prstGeom>
                  </pic:spPr>
                </pic:pic>
              </a:graphicData>
            </a:graphic>
          </wp:inline>
        </w:drawing>
      </w:r>
    </w:p>
    <w:p w14:paraId="25AC60F4" w14:textId="1515CC8C" w:rsidR="002E6D7E" w:rsidRPr="00824524" w:rsidRDefault="002E6D7E" w:rsidP="00824524">
      <w:pPr>
        <w:spacing w:after="240"/>
        <w:ind w:right="49"/>
        <w:rPr>
          <w:rFonts w:eastAsia="Palatino Linotype" w:cs="Palatino Linotype"/>
          <w:szCs w:val="22"/>
        </w:rPr>
      </w:pPr>
      <w:r w:rsidRPr="00824524">
        <w:rPr>
          <w:rFonts w:eastAsia="Palatino Linotype" w:cs="Palatino Linotype"/>
          <w:szCs w:val="22"/>
        </w:rPr>
        <w:t>Por lo que al haber proporcionado la información de los trámites y servicios que se ofrecen, la información relacionada con dicho requerim</w:t>
      </w:r>
      <w:r w:rsidR="004A3050" w:rsidRPr="00824524">
        <w:rPr>
          <w:rFonts w:eastAsia="Palatino Linotype" w:cs="Palatino Linotype"/>
          <w:szCs w:val="22"/>
        </w:rPr>
        <w:t>iento se encuentra colmada</w:t>
      </w:r>
      <w:r w:rsidRPr="00824524">
        <w:rPr>
          <w:rFonts w:eastAsia="Palatino Linotype" w:cs="Palatino Linotype"/>
          <w:szCs w:val="22"/>
        </w:rPr>
        <w:t>.</w:t>
      </w:r>
    </w:p>
    <w:p w14:paraId="0054DD25" w14:textId="77777777" w:rsidR="004A3050" w:rsidRPr="00824524" w:rsidRDefault="004A3050" w:rsidP="00824524">
      <w:pPr>
        <w:pBdr>
          <w:top w:val="nil"/>
          <w:left w:val="nil"/>
          <w:bottom w:val="nil"/>
          <w:right w:val="nil"/>
          <w:between w:val="nil"/>
        </w:pBdr>
        <w:spacing w:after="240"/>
        <w:ind w:right="49"/>
        <w:rPr>
          <w:rFonts w:eastAsia="Palatino Linotype" w:cs="Palatino Linotype"/>
          <w:b/>
          <w:szCs w:val="22"/>
        </w:rPr>
      </w:pPr>
    </w:p>
    <w:p w14:paraId="61103FEA" w14:textId="1E9D1090" w:rsidR="002E6D7E" w:rsidRPr="00824524" w:rsidRDefault="004A3050" w:rsidP="00824524">
      <w:pPr>
        <w:pBdr>
          <w:top w:val="nil"/>
          <w:left w:val="nil"/>
          <w:bottom w:val="nil"/>
          <w:right w:val="nil"/>
          <w:between w:val="nil"/>
        </w:pBdr>
        <w:spacing w:after="240"/>
        <w:ind w:right="49"/>
        <w:rPr>
          <w:rFonts w:eastAsia="Palatino Linotype" w:cs="Palatino Linotype"/>
          <w:b/>
          <w:szCs w:val="22"/>
        </w:rPr>
      </w:pPr>
      <w:r w:rsidRPr="00824524">
        <w:rPr>
          <w:rFonts w:eastAsia="Palatino Linotype" w:cs="Palatino Linotype"/>
          <w:b/>
          <w:szCs w:val="22"/>
        </w:rPr>
        <w:t xml:space="preserve">4. </w:t>
      </w:r>
      <w:r w:rsidR="002E6D7E" w:rsidRPr="00824524">
        <w:rPr>
          <w:rFonts w:eastAsia="Palatino Linotype" w:cs="Palatino Linotype"/>
          <w:b/>
          <w:szCs w:val="22"/>
        </w:rPr>
        <w:t>PRESUPUESTO ASIGNADO.</w:t>
      </w:r>
    </w:p>
    <w:p w14:paraId="4770D497" w14:textId="77777777" w:rsidR="002E6D7E" w:rsidRPr="00824524" w:rsidRDefault="002E6D7E" w:rsidP="00824524">
      <w:pPr>
        <w:pBdr>
          <w:top w:val="nil"/>
          <w:left w:val="nil"/>
          <w:bottom w:val="nil"/>
          <w:right w:val="nil"/>
          <w:between w:val="nil"/>
        </w:pBdr>
        <w:spacing w:before="280" w:after="280"/>
        <w:rPr>
          <w:rFonts w:eastAsia="Palatino Linotype" w:cs="Palatino Linotype"/>
          <w:szCs w:val="22"/>
        </w:rPr>
      </w:pPr>
      <w:r w:rsidRPr="00824524">
        <w:rPr>
          <w:rFonts w:eastAsia="Palatino Linotype" w:cs="Palatino Linotype"/>
          <w:szCs w:val="22"/>
        </w:rPr>
        <w:lastRenderedPageBreak/>
        <w:t>En este contexto, es importante traer a colación la Ley que Crea que crea a los Organismos Públicos Descentralizados de Asistencia Social, de carácter Municipal, denominados “Sistemas Municipales para el Desarrollo Integral de la Familia, que es del tenor literal siguiente: </w:t>
      </w:r>
    </w:p>
    <w:p w14:paraId="4E9883DD" w14:textId="77777777" w:rsidR="002E6D7E" w:rsidRPr="00824524" w:rsidRDefault="002E6D7E" w:rsidP="00824524">
      <w:pPr>
        <w:rPr>
          <w:szCs w:val="22"/>
        </w:rPr>
      </w:pPr>
    </w:p>
    <w:p w14:paraId="4C079B69"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b/>
          <w:i/>
          <w:szCs w:val="22"/>
        </w:rPr>
        <w:t>“Artículo 4.-</w:t>
      </w:r>
      <w:r w:rsidRPr="00824524">
        <w:rPr>
          <w:rFonts w:eastAsia="Palatino Linotype" w:cs="Palatino Linotype"/>
          <w:i/>
          <w:szCs w:val="22"/>
        </w:rPr>
        <w:t xml:space="preserve"> El Patrimonio de los Organismos Públicos Descentralizados Municipales, se integrará con los siguientes recursos: </w:t>
      </w:r>
    </w:p>
    <w:p w14:paraId="5AE1FB16"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 xml:space="preserve">I. Los derechos y </w:t>
      </w:r>
      <w:r w:rsidRPr="00824524">
        <w:rPr>
          <w:rFonts w:eastAsia="Palatino Linotype" w:cs="Palatino Linotype"/>
          <w:b/>
          <w:i/>
          <w:szCs w:val="22"/>
          <w:u w:val="single"/>
        </w:rPr>
        <w:t>bienes muebles e inmuebles</w:t>
      </w:r>
      <w:r w:rsidRPr="00824524">
        <w:rPr>
          <w:rFonts w:eastAsia="Palatino Linotype" w:cs="Palatino Linotype"/>
          <w:i/>
          <w:szCs w:val="22"/>
        </w:rPr>
        <w:t xml:space="preserve"> que anualmente poseen los Comités Municipales del D.I.F., y que sean propiedad de los Municipios; </w:t>
      </w:r>
    </w:p>
    <w:p w14:paraId="2A6A6312"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 xml:space="preserve">II. </w:t>
      </w:r>
      <w:r w:rsidRPr="00824524">
        <w:rPr>
          <w:rFonts w:eastAsia="Palatino Linotype" w:cs="Palatino Linotype"/>
          <w:b/>
          <w:i/>
          <w:szCs w:val="22"/>
          <w:u w:val="single"/>
        </w:rPr>
        <w:t>El presupuesto que le sea asignado por el Ayuntamiento y que se contendrá anualmente en su presupuesto de egresos</w:t>
      </w:r>
      <w:r w:rsidRPr="00824524">
        <w:rPr>
          <w:rFonts w:eastAsia="Palatino Linotype" w:cs="Palatino Linotype"/>
          <w:i/>
          <w:szCs w:val="22"/>
        </w:rPr>
        <w:t>, así como los bienes y demás ingresos que el Gobierno del Estado, la Federación o cualquier otra Entidad o Institución les otorguen o destinen; </w:t>
      </w:r>
    </w:p>
    <w:p w14:paraId="4E67687A"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III. Las aportaciones, donaciones, legados y las liberalidades que reciba de personas físicas o morales; </w:t>
      </w:r>
    </w:p>
    <w:p w14:paraId="70200056"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IV. Los rendimientos, recuperaciones, bienes, derechos y demás ingresos que le generen sus inversiones, bienes y operaciones;</w:t>
      </w:r>
    </w:p>
    <w:p w14:paraId="16B9D24A"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V. Las concesiones, permisos, licencias y autorizaciones que les otorguen conforme a las Leyes; y </w:t>
      </w:r>
    </w:p>
    <w:p w14:paraId="71C51BD9"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VI. En general los demás bienes, derechos e ingresos que obtengan por cualquier título legal.</w:t>
      </w:r>
    </w:p>
    <w:p w14:paraId="31CA522A" w14:textId="77777777" w:rsidR="002E6D7E" w:rsidRPr="00824524" w:rsidRDefault="002E6D7E" w:rsidP="00824524">
      <w:pPr>
        <w:rPr>
          <w:szCs w:val="22"/>
        </w:rPr>
      </w:pPr>
    </w:p>
    <w:p w14:paraId="39BED253" w14:textId="77777777" w:rsidR="002E6D7E" w:rsidRPr="00824524" w:rsidRDefault="002E6D7E" w:rsidP="00824524">
      <w:pPr>
        <w:pBdr>
          <w:top w:val="nil"/>
          <w:left w:val="nil"/>
          <w:bottom w:val="nil"/>
          <w:right w:val="nil"/>
          <w:between w:val="nil"/>
        </w:pBdr>
        <w:ind w:right="616"/>
        <w:rPr>
          <w:szCs w:val="22"/>
        </w:rPr>
      </w:pPr>
      <w:r w:rsidRPr="00824524">
        <w:rPr>
          <w:rFonts w:eastAsia="Palatino Linotype" w:cs="Palatino Linotype"/>
          <w:szCs w:val="22"/>
        </w:rPr>
        <w:t>Asimismo, el artículo 15 del ordenamiento previamente citado, establece: </w:t>
      </w:r>
    </w:p>
    <w:p w14:paraId="6897956A" w14:textId="77777777" w:rsidR="002E6D7E" w:rsidRPr="00824524" w:rsidRDefault="002E6D7E" w:rsidP="00824524">
      <w:pPr>
        <w:rPr>
          <w:szCs w:val="22"/>
        </w:rPr>
      </w:pPr>
    </w:p>
    <w:p w14:paraId="1A4BE67E"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b/>
          <w:i/>
          <w:szCs w:val="22"/>
        </w:rPr>
        <w:lastRenderedPageBreak/>
        <w:t>“Artículo 15</w:t>
      </w:r>
      <w:r w:rsidRPr="00824524">
        <w:rPr>
          <w:rFonts w:eastAsia="Palatino Linotype" w:cs="Palatino Linotype"/>
          <w:i/>
          <w:szCs w:val="22"/>
        </w:rPr>
        <w:t xml:space="preserve">.- El </w:t>
      </w:r>
      <w:r w:rsidRPr="00824524">
        <w:rPr>
          <w:rFonts w:eastAsia="Palatino Linotype" w:cs="Palatino Linotype"/>
          <w:b/>
          <w:i/>
          <w:szCs w:val="22"/>
          <w:u w:val="single"/>
        </w:rPr>
        <w:t>Tesorero será el responsable del manejo del presupuesto del Sistema Municipal, y de la administración de los recursos</w:t>
      </w:r>
      <w:r w:rsidRPr="00824524">
        <w:rPr>
          <w:rFonts w:eastAsia="Palatino Linotype" w:cs="Palatino Linotype"/>
          <w:i/>
          <w:szCs w:val="22"/>
        </w:rPr>
        <w:t xml:space="preserve"> que conforman el patrimonio del organismo, lo cual hará en coordinación con el Director, debiendo informar los estados financieros mensualmente a la Junta de Gobierno o cuando ésta y la presidencia lo soliciten, además tendrá las siguientes atribuciones: </w:t>
      </w:r>
    </w:p>
    <w:p w14:paraId="6CD62139"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 xml:space="preserve">I. </w:t>
      </w:r>
      <w:r w:rsidRPr="00824524">
        <w:rPr>
          <w:rFonts w:eastAsia="Palatino Linotype" w:cs="Palatino Linotype"/>
          <w:b/>
          <w:i/>
          <w:szCs w:val="22"/>
          <w:u w:val="single"/>
        </w:rPr>
        <w:t>Administrar los recursos que conforman el patrimonio del organismo de conformidad con lo establecido en las disposiciones legales aplicables</w:t>
      </w:r>
      <w:r w:rsidRPr="00824524">
        <w:rPr>
          <w:rFonts w:eastAsia="Palatino Linotype" w:cs="Palatino Linotype"/>
          <w:i/>
          <w:szCs w:val="22"/>
        </w:rPr>
        <w:t>; </w:t>
      </w:r>
    </w:p>
    <w:p w14:paraId="6DC58369"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II. Llevar los libros y registros contables, financieros y administrativos de los ingresos, egresos e inventarios;</w:t>
      </w:r>
    </w:p>
    <w:p w14:paraId="4D4F4F26"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III. Proporcionar oportunamente a la Junta de Gobierno todos los datos e informes que sean necesarios para la formulación del Presupuesto de Egresos del organismo, vigilando que se ajuste a las disposiciones legales aplicables; </w:t>
      </w:r>
    </w:p>
    <w:p w14:paraId="769C5651" w14:textId="77777777" w:rsidR="002E6D7E" w:rsidRPr="00824524" w:rsidRDefault="002E6D7E" w:rsidP="00824524">
      <w:pPr>
        <w:pBdr>
          <w:top w:val="nil"/>
          <w:left w:val="nil"/>
          <w:bottom w:val="nil"/>
          <w:right w:val="nil"/>
          <w:between w:val="nil"/>
        </w:pBdr>
        <w:ind w:left="851" w:right="616"/>
        <w:rPr>
          <w:szCs w:val="22"/>
        </w:rPr>
      </w:pPr>
      <w:r w:rsidRPr="00824524">
        <w:rPr>
          <w:rFonts w:eastAsia="Palatino Linotype" w:cs="Palatino Linotype"/>
          <w:i/>
          <w:szCs w:val="22"/>
        </w:rPr>
        <w:t>IV. Presentar anualmente a la Junta de Gobierno un informe de la situación contable financiera de la Tesorería del Organismo;</w:t>
      </w:r>
    </w:p>
    <w:p w14:paraId="66A868BF" w14:textId="77777777" w:rsidR="002E6D7E" w:rsidRPr="00824524" w:rsidRDefault="002E6D7E" w:rsidP="00824524">
      <w:pPr>
        <w:rPr>
          <w:szCs w:val="22"/>
        </w:rPr>
      </w:pPr>
    </w:p>
    <w:p w14:paraId="65C74306"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Es así que el patrimonio del Sujeto Obligado se integra, entre otros, del presupuesto que le sea asignado por el Ayuntamiento y que se contendrá anualmente en el presupuesto de egresos. Dicho lo anterior, es necesario traer a contexto la Ley de Fiscalización Superior del Estado de México, en el artículo 47, cuyo contenido dispone lo siguiente:</w:t>
      </w:r>
    </w:p>
    <w:p w14:paraId="28631CA4"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7D4E82C9" w14:textId="77777777" w:rsidR="002E6D7E" w:rsidRPr="00824524" w:rsidRDefault="002E6D7E" w:rsidP="00824524">
      <w:pPr>
        <w:pBdr>
          <w:top w:val="nil"/>
          <w:left w:val="nil"/>
          <w:bottom w:val="nil"/>
          <w:right w:val="nil"/>
          <w:between w:val="nil"/>
        </w:pBdr>
        <w:ind w:left="567" w:right="758"/>
        <w:rPr>
          <w:rFonts w:eastAsia="Palatino Linotype" w:cs="Palatino Linotype"/>
          <w:i/>
          <w:szCs w:val="22"/>
        </w:rPr>
      </w:pPr>
      <w:r w:rsidRPr="00824524">
        <w:rPr>
          <w:rFonts w:ascii="Times New Roman" w:hAnsi="Times New Roman"/>
          <w:i/>
          <w:szCs w:val="22"/>
        </w:rPr>
        <w:t xml:space="preserve">Artículo 47.- Los Presidentes Municipales y los Síndicos estarán obligados a informar al Órgano Superior, </w:t>
      </w:r>
      <w:r w:rsidRPr="00824524">
        <w:rPr>
          <w:rFonts w:ascii="Times New Roman" w:hAnsi="Times New Roman"/>
          <w:b/>
          <w:i/>
          <w:szCs w:val="22"/>
        </w:rPr>
        <w:t>a más tardar el 25 de febrero de cada año</w:t>
      </w:r>
      <w:r w:rsidRPr="00824524">
        <w:rPr>
          <w:rFonts w:ascii="Times New Roman" w:hAnsi="Times New Roman"/>
          <w:i/>
          <w:szCs w:val="22"/>
        </w:rPr>
        <w:t>, el Presupuesto de Egresos Municipal que haya aprobado el Ayuntamiento correspondiente.</w:t>
      </w:r>
    </w:p>
    <w:p w14:paraId="47FC5699"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369315E8"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lastRenderedPageBreak/>
        <w:t>El dispositivo legal establece el lapso temporal para que los Presidentes Municipales y Síndicos informen al Órgano Superior de Fiscalización el presupuesto aprobado por el Ayuntamiento, el cual debe ser a más tardar el veinticinco de febrero de cada ejercicio fiscal.</w:t>
      </w:r>
    </w:p>
    <w:p w14:paraId="43BC3574"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5D6D0877" w14:textId="30693334" w:rsidR="002E6D7E" w:rsidRPr="00824524" w:rsidRDefault="004A3050"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Ahora bien</w:t>
      </w:r>
      <w:r w:rsidR="002E6D7E" w:rsidRPr="00824524">
        <w:rPr>
          <w:rFonts w:eastAsia="Palatino Linotype" w:cs="Palatino Linotype"/>
          <w:szCs w:val="22"/>
        </w:rPr>
        <w:t>, es importante mencionar que la solicitud ingresó el día veintinueve de enero de dos mil veinticinco, por lo que a la fecha aún se encontraba transcurriendo el plazo para la presentación del presupuesto correspondiente, de acuerdo al artículo 47 de la Ley de Fiscalización Superior del Estado de México.</w:t>
      </w:r>
    </w:p>
    <w:p w14:paraId="3AEAB5B7"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638A61E2" w14:textId="5CAA809C"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 xml:space="preserve">El citado artículo 47, establece como fecha límite para la presentación del presupuesto de egresos el veinticinco de febrero de cada ejercicio fiscal, por lo que se encuentra transcurriendo el plazo para el ejercicio fiscal 2025; </w:t>
      </w:r>
      <w:r w:rsidR="00DD3B00" w:rsidRPr="00824524">
        <w:rPr>
          <w:rFonts w:eastAsia="Palatino Linotype" w:cs="Palatino Linotype"/>
          <w:szCs w:val="22"/>
        </w:rPr>
        <w:t>por lo cual es válido que el SUJETO OBLIGADO mediante informe justificado haya remitido el presupuesto para el ejercicio 2024 sin embargo, este no pudo ser puesto a la vista en razón de que el mismo se encontraba dentro del archivo del informe justificado por lo cual es viable se ordene el presupuesto asignado para el SUJETO OBLIGADO correspondiente al ejercicio 2024 remitido en informe justificado.</w:t>
      </w:r>
    </w:p>
    <w:p w14:paraId="4ED9F850"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1B17ED68" w14:textId="4141199C" w:rsidR="002E6D7E" w:rsidRPr="00824524" w:rsidRDefault="001D1611"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b/>
          <w:szCs w:val="22"/>
        </w:rPr>
        <w:t xml:space="preserve">5. </w:t>
      </w:r>
      <w:r w:rsidR="002E6D7E" w:rsidRPr="00824524">
        <w:rPr>
          <w:rFonts w:eastAsia="Palatino Linotype" w:cs="Palatino Linotype"/>
          <w:b/>
          <w:szCs w:val="22"/>
        </w:rPr>
        <w:t>AVISOS DE PRIVACIDAD.</w:t>
      </w:r>
    </w:p>
    <w:p w14:paraId="7FFB682C"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6AD8656E" w14:textId="77777777" w:rsidR="002E6D7E" w:rsidRPr="00824524" w:rsidRDefault="002E6D7E"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 xml:space="preserve">Derivado de la naturaleza de la información requerida, resulta necesario traer a colación lo establecido en la Ley de Protección de Datos Personales en Posesión de Sujetos Obligados del Estado de México y Municipios, a saber: </w:t>
      </w:r>
    </w:p>
    <w:p w14:paraId="0AB81A23" w14:textId="77777777" w:rsidR="002E6D7E" w:rsidRPr="00824524" w:rsidRDefault="002E6D7E" w:rsidP="00824524">
      <w:pPr>
        <w:pBdr>
          <w:top w:val="nil"/>
          <w:left w:val="nil"/>
          <w:bottom w:val="nil"/>
          <w:right w:val="nil"/>
          <w:between w:val="nil"/>
        </w:pBdr>
        <w:rPr>
          <w:rFonts w:eastAsia="Palatino Linotype" w:cs="Palatino Linotype"/>
          <w:szCs w:val="22"/>
        </w:rPr>
      </w:pPr>
    </w:p>
    <w:p w14:paraId="53CF56DA"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Título Primero</w:t>
      </w:r>
    </w:p>
    <w:p w14:paraId="5443D47E"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lastRenderedPageBreak/>
        <w:t>De las Disposiciones Generales</w:t>
      </w:r>
    </w:p>
    <w:p w14:paraId="493BC3CF"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CAPÍTULO PRIMERO</w:t>
      </w:r>
    </w:p>
    <w:p w14:paraId="14D3B478"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DEL OBJETO Y ÁMBITO DE APLICACIÓN DE LA LEY</w:t>
      </w:r>
    </w:p>
    <w:p w14:paraId="18BF1206" w14:textId="77777777" w:rsidR="002E6D7E" w:rsidRPr="00824524" w:rsidRDefault="002E6D7E" w:rsidP="00824524">
      <w:pPr>
        <w:tabs>
          <w:tab w:val="left" w:pos="2595"/>
        </w:tabs>
        <w:ind w:left="567" w:right="1183"/>
        <w:rPr>
          <w:rFonts w:eastAsia="Palatino Linotype" w:cs="Palatino Linotype"/>
          <w:i/>
          <w:szCs w:val="22"/>
        </w:rPr>
      </w:pPr>
    </w:p>
    <w:p w14:paraId="75232D05"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Glosario Artículo 4. Para los efectos de esta Ley se entenderá por:</w:t>
      </w:r>
    </w:p>
    <w:p w14:paraId="6183058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 a IV… </w:t>
      </w:r>
    </w:p>
    <w:p w14:paraId="7A78482F"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V. </w:t>
      </w:r>
      <w:r w:rsidRPr="00824524">
        <w:rPr>
          <w:rFonts w:eastAsia="Palatino Linotype" w:cs="Palatino Linotype"/>
          <w:b/>
          <w:i/>
          <w:szCs w:val="22"/>
          <w:u w:val="single"/>
        </w:rPr>
        <w:t>Aviso de Privacidad: al documento físico, electrónico o en cualquier formato generado por el responsable que es puesto a disposición del Titular con el objeto de informarle los propósitos del tratamiento al que serán sometidos sus datos personales.</w:t>
      </w:r>
      <w:r w:rsidRPr="00824524">
        <w:rPr>
          <w:rFonts w:eastAsia="Palatino Linotype" w:cs="Palatino Linotype"/>
          <w:i/>
          <w:szCs w:val="22"/>
        </w:rPr>
        <w:t xml:space="preserve"> </w:t>
      </w:r>
    </w:p>
    <w:p w14:paraId="73763718"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VI a XL…</w:t>
      </w:r>
    </w:p>
    <w:p w14:paraId="192C9606"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b/>
          <w:i/>
          <w:szCs w:val="22"/>
          <w:u w:val="single"/>
        </w:rPr>
        <w:t>XLI. Responsable: a los sujetos obligados a que se refiere la presente Ley que deciden sobre el tratamiento de los datos personales.</w:t>
      </w:r>
    </w:p>
    <w:p w14:paraId="5E8412DC"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XLII…</w:t>
      </w:r>
    </w:p>
    <w:p w14:paraId="0BD461FC"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XLIII. </w:t>
      </w:r>
      <w:r w:rsidRPr="00824524">
        <w:rPr>
          <w:rFonts w:eastAsia="Palatino Linotype" w:cs="Palatino Linotype"/>
          <w:b/>
          <w:i/>
          <w:szCs w:val="22"/>
          <w:u w:val="single"/>
        </w:rPr>
        <w:t>Sistema de datos personales: a los datos personales contenidos en los archivos de un sujeto obligado que puede comprender el tratamiento de una o diversas bases de datos para el cumplimiento de una o diversas finalidades</w:t>
      </w:r>
      <w:r w:rsidRPr="00824524">
        <w:rPr>
          <w:rFonts w:eastAsia="Palatino Linotype" w:cs="Palatino Linotype"/>
          <w:i/>
          <w:szCs w:val="22"/>
        </w:rPr>
        <w:t>.</w:t>
      </w:r>
    </w:p>
    <w:p w14:paraId="6DBFAEC6"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XLIV al LII… </w:t>
      </w:r>
    </w:p>
    <w:p w14:paraId="6DA0E4E7" w14:textId="77777777" w:rsidR="002E6D7E" w:rsidRPr="00824524" w:rsidRDefault="002E6D7E" w:rsidP="00824524">
      <w:pPr>
        <w:tabs>
          <w:tab w:val="left" w:pos="2595"/>
        </w:tabs>
        <w:ind w:left="567" w:right="1183"/>
        <w:jc w:val="center"/>
        <w:rPr>
          <w:rFonts w:eastAsia="Palatino Linotype" w:cs="Palatino Linotype"/>
          <w:i/>
          <w:szCs w:val="22"/>
        </w:rPr>
      </w:pPr>
      <w:r w:rsidRPr="00824524">
        <w:rPr>
          <w:rFonts w:eastAsia="Palatino Linotype" w:cs="Palatino Linotype"/>
          <w:i/>
          <w:szCs w:val="22"/>
        </w:rPr>
        <w:t>Título Segundo</w:t>
      </w:r>
    </w:p>
    <w:p w14:paraId="507A5F3D"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De los Principios y Disposiciones</w:t>
      </w:r>
    </w:p>
    <w:p w14:paraId="01A4819A"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Aplicables al Tratamiento de la Información</w:t>
      </w:r>
    </w:p>
    <w:p w14:paraId="1F0CADA4" w14:textId="77777777" w:rsidR="002E6D7E" w:rsidRPr="00824524" w:rsidRDefault="002E6D7E" w:rsidP="00824524">
      <w:pPr>
        <w:tabs>
          <w:tab w:val="left" w:pos="2595"/>
        </w:tabs>
        <w:ind w:left="567" w:right="1183"/>
        <w:jc w:val="center"/>
        <w:rPr>
          <w:rFonts w:eastAsia="Palatino Linotype" w:cs="Palatino Linotype"/>
          <w:b/>
          <w:i/>
          <w:szCs w:val="22"/>
        </w:rPr>
      </w:pPr>
    </w:p>
    <w:p w14:paraId="446E2500"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 xml:space="preserve">CAPÍTULO SEGUNDO </w:t>
      </w:r>
    </w:p>
    <w:p w14:paraId="508E4DB9"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lastRenderedPageBreak/>
        <w:t>DEL AVISO DE PRIVACIDAD</w:t>
      </w:r>
    </w:p>
    <w:p w14:paraId="7E4896C2" w14:textId="77777777" w:rsidR="002E6D7E" w:rsidRPr="00824524" w:rsidRDefault="002E6D7E" w:rsidP="00824524">
      <w:pPr>
        <w:tabs>
          <w:tab w:val="left" w:pos="2595"/>
        </w:tabs>
        <w:ind w:left="567" w:right="1183"/>
        <w:jc w:val="center"/>
        <w:rPr>
          <w:rFonts w:eastAsia="Palatino Linotype" w:cs="Palatino Linotype"/>
          <w:i/>
          <w:szCs w:val="22"/>
        </w:rPr>
      </w:pPr>
    </w:p>
    <w:p w14:paraId="41CC878A"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Comunicación del Aviso de Privacidad </w:t>
      </w:r>
    </w:p>
    <w:p w14:paraId="5E7884BC" w14:textId="77777777" w:rsidR="002E6D7E" w:rsidRPr="00824524" w:rsidRDefault="002E6D7E" w:rsidP="00824524">
      <w:pPr>
        <w:tabs>
          <w:tab w:val="left" w:pos="2595"/>
        </w:tabs>
        <w:ind w:left="567" w:right="1183"/>
        <w:rPr>
          <w:rFonts w:eastAsia="Palatino Linotype" w:cs="Palatino Linotype"/>
          <w:i/>
          <w:szCs w:val="22"/>
        </w:rPr>
      </w:pPr>
    </w:p>
    <w:p w14:paraId="508904B3"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i/>
          <w:szCs w:val="22"/>
        </w:rPr>
        <w:t xml:space="preserve">Artículo 29. </w:t>
      </w:r>
      <w:r w:rsidRPr="00824524">
        <w:rPr>
          <w:rFonts w:eastAsia="Palatino Linotype" w:cs="Palatino Linotype"/>
          <w:b/>
          <w:i/>
          <w:szCs w:val="22"/>
          <w:u w:val="single"/>
        </w:rPr>
        <w:t xml:space="preserve">Los responsables pondrán a disposición de la o el titular en formatos impresos, digitales, visuales, sonoros o de cualquier otra tecnología, el aviso de privacidad, en las modalidades simplificado e integral. </w:t>
      </w:r>
    </w:p>
    <w:p w14:paraId="33863027" w14:textId="77777777" w:rsidR="002E6D7E" w:rsidRPr="00824524" w:rsidRDefault="002E6D7E" w:rsidP="00824524">
      <w:pPr>
        <w:tabs>
          <w:tab w:val="left" w:pos="2595"/>
        </w:tabs>
        <w:ind w:left="567" w:right="1183"/>
        <w:rPr>
          <w:rFonts w:eastAsia="Palatino Linotype" w:cs="Palatino Linotype"/>
          <w:i/>
          <w:szCs w:val="22"/>
        </w:rPr>
      </w:pPr>
    </w:p>
    <w:p w14:paraId="3DF21BF0"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Del Aviso de Privacidad Integral </w:t>
      </w:r>
    </w:p>
    <w:p w14:paraId="0C26A2E1" w14:textId="77777777" w:rsidR="002E6D7E" w:rsidRPr="00824524" w:rsidRDefault="002E6D7E" w:rsidP="00824524">
      <w:pPr>
        <w:tabs>
          <w:tab w:val="left" w:pos="2595"/>
        </w:tabs>
        <w:ind w:left="567" w:right="1183"/>
        <w:rPr>
          <w:rFonts w:eastAsia="Palatino Linotype" w:cs="Palatino Linotype"/>
          <w:i/>
          <w:szCs w:val="22"/>
        </w:rPr>
      </w:pPr>
    </w:p>
    <w:p w14:paraId="4143394D"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Artículo 30.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w:t>
      </w:r>
    </w:p>
    <w:p w14:paraId="4AFA1537" w14:textId="77777777" w:rsidR="002E6D7E" w:rsidRPr="00824524" w:rsidRDefault="002E6D7E" w:rsidP="00824524">
      <w:pPr>
        <w:tabs>
          <w:tab w:val="left" w:pos="2595"/>
        </w:tabs>
        <w:ind w:left="567" w:right="1183"/>
        <w:rPr>
          <w:rFonts w:eastAsia="Palatino Linotype" w:cs="Palatino Linotype"/>
          <w:i/>
          <w:szCs w:val="22"/>
        </w:rPr>
      </w:pPr>
    </w:p>
    <w:p w14:paraId="770CBB70"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Cuando los datos se obtengan de manera indirecta, el responsable adoptará los mecanismos necesarios para que la o el titular acceda al aviso de privacidad integral, salvo que exista constancia de que la o el titular ya fue informado del contenido del aviso de privacidad. </w:t>
      </w:r>
    </w:p>
    <w:p w14:paraId="3E7FBD6F" w14:textId="77777777" w:rsidR="002E6D7E" w:rsidRPr="00824524" w:rsidRDefault="002E6D7E" w:rsidP="00824524">
      <w:pPr>
        <w:tabs>
          <w:tab w:val="left" w:pos="2595"/>
        </w:tabs>
        <w:ind w:left="567" w:right="1183"/>
        <w:rPr>
          <w:rFonts w:eastAsia="Palatino Linotype" w:cs="Palatino Linotype"/>
          <w:b/>
          <w:i/>
          <w:szCs w:val="22"/>
        </w:rPr>
      </w:pPr>
    </w:p>
    <w:p w14:paraId="45932E01" w14:textId="77777777" w:rsidR="002E6D7E" w:rsidRPr="00824524" w:rsidRDefault="002E6D7E" w:rsidP="00824524">
      <w:pPr>
        <w:tabs>
          <w:tab w:val="left" w:pos="2595"/>
        </w:tabs>
        <w:ind w:left="567" w:right="1183"/>
        <w:rPr>
          <w:rFonts w:eastAsia="Palatino Linotype" w:cs="Palatino Linotype"/>
          <w:b/>
          <w:i/>
          <w:szCs w:val="22"/>
        </w:rPr>
      </w:pPr>
      <w:r w:rsidRPr="00824524">
        <w:rPr>
          <w:rFonts w:eastAsia="Palatino Linotype" w:cs="Palatino Linotype"/>
          <w:b/>
          <w:i/>
          <w:szCs w:val="22"/>
        </w:rPr>
        <w:t xml:space="preserve">Contenido del Aviso de Privacidad Integral </w:t>
      </w:r>
    </w:p>
    <w:p w14:paraId="3A58BEAB" w14:textId="77777777" w:rsidR="002E6D7E" w:rsidRPr="00824524" w:rsidRDefault="002E6D7E" w:rsidP="00824524">
      <w:pPr>
        <w:tabs>
          <w:tab w:val="left" w:pos="2595"/>
        </w:tabs>
        <w:ind w:left="567" w:right="1183"/>
        <w:rPr>
          <w:rFonts w:eastAsia="Palatino Linotype" w:cs="Palatino Linotype"/>
          <w:i/>
          <w:szCs w:val="22"/>
        </w:rPr>
      </w:pPr>
    </w:p>
    <w:p w14:paraId="79978BF2"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lastRenderedPageBreak/>
        <w:t xml:space="preserve">Artículo 31. El </w:t>
      </w:r>
      <w:r w:rsidRPr="00824524">
        <w:rPr>
          <w:rFonts w:eastAsia="Palatino Linotype" w:cs="Palatino Linotype"/>
          <w:b/>
          <w:i/>
          <w:szCs w:val="22"/>
          <w:u w:val="single"/>
        </w:rPr>
        <w:t>aviso de privacidad integral contendrá</w:t>
      </w:r>
      <w:r w:rsidRPr="00824524">
        <w:rPr>
          <w:rFonts w:eastAsia="Palatino Linotype" w:cs="Palatino Linotype"/>
          <w:i/>
          <w:szCs w:val="22"/>
        </w:rPr>
        <w:t xml:space="preserve"> la información siguiente: </w:t>
      </w:r>
    </w:p>
    <w:p w14:paraId="45E0BD59" w14:textId="77777777" w:rsidR="002E6D7E" w:rsidRPr="00824524" w:rsidRDefault="002E6D7E" w:rsidP="00824524">
      <w:pPr>
        <w:tabs>
          <w:tab w:val="left" w:pos="2595"/>
        </w:tabs>
        <w:ind w:left="567" w:right="1183"/>
        <w:rPr>
          <w:rFonts w:eastAsia="Palatino Linotype" w:cs="Palatino Linotype"/>
          <w:i/>
          <w:szCs w:val="22"/>
        </w:rPr>
      </w:pPr>
    </w:p>
    <w:p w14:paraId="59CCD1AD"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b/>
          <w:i/>
          <w:szCs w:val="22"/>
          <w:u w:val="single"/>
        </w:rPr>
        <w:t xml:space="preserve">I. La denominación del responsable. </w:t>
      </w:r>
    </w:p>
    <w:p w14:paraId="2194CB97"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b/>
          <w:i/>
          <w:szCs w:val="22"/>
          <w:u w:val="single"/>
        </w:rPr>
        <w:t xml:space="preserve">II. El nombre y cargo del administrador, así como el área o unidad administrativa a la que se encuentra adscrito. </w:t>
      </w:r>
    </w:p>
    <w:p w14:paraId="64532F5A"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III. El nombre del sistema de datos personales o base de datos al que serán incorporados los datos personales. </w:t>
      </w:r>
    </w:p>
    <w:p w14:paraId="664C852E"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IV. Los datos personales que serán sometidos a tratamiento, identificando los que son sensibles. </w:t>
      </w:r>
    </w:p>
    <w:p w14:paraId="209E2EB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V. El carácter obligatorio o facultativo de la entrega de los datos personales. </w:t>
      </w:r>
    </w:p>
    <w:p w14:paraId="6F733018"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VI. Las consecuencias de la negativa a suministrarlos. </w:t>
      </w:r>
    </w:p>
    <w:p w14:paraId="3108EE1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VII. Las finalidades del tratamiento para las cuales se obtienen los datos personales, distinguiendo aquéllas que requieran el consentimiento de la o el titular. </w:t>
      </w:r>
    </w:p>
    <w:p w14:paraId="3EA305C8"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VIII. Cuando se realicen transferencias de datos personales se informará: </w:t>
      </w:r>
    </w:p>
    <w:p w14:paraId="0F219530"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a) Destinatario de los datos. </w:t>
      </w:r>
    </w:p>
    <w:p w14:paraId="16650983"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b) Finalidad de la transferencia. </w:t>
      </w:r>
    </w:p>
    <w:p w14:paraId="3D2AAD7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c) El fundamento que autoriza la transferencia. </w:t>
      </w:r>
    </w:p>
    <w:p w14:paraId="294DCE5B"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d) Los datos personales a transferir. </w:t>
      </w:r>
    </w:p>
    <w:p w14:paraId="28F232E8"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e) Las implicaciones de otorgar, el consentimiento expreso. </w:t>
      </w:r>
    </w:p>
    <w:p w14:paraId="6E97AA72" w14:textId="77777777" w:rsidR="002E6D7E" w:rsidRPr="00824524" w:rsidRDefault="002E6D7E" w:rsidP="00824524">
      <w:pPr>
        <w:tabs>
          <w:tab w:val="left" w:pos="2595"/>
        </w:tabs>
        <w:ind w:left="567" w:right="1183"/>
        <w:rPr>
          <w:rFonts w:eastAsia="Palatino Linotype" w:cs="Palatino Linotype"/>
          <w:i/>
          <w:szCs w:val="22"/>
        </w:rPr>
      </w:pPr>
    </w:p>
    <w:p w14:paraId="4B72D225"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Cuando se realicen transferencias de datos personales que requieran consentimiento, se acreditará el otorgamiento. </w:t>
      </w:r>
    </w:p>
    <w:p w14:paraId="0EF4C3AA"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lastRenderedPageBreak/>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5F030BA6"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 Los mecanismos, medios y procedimientos disponibles para ejercer los derechos ARCO, indicando la dirección electrónica del sistema para presentar sus solicitudes. </w:t>
      </w:r>
    </w:p>
    <w:p w14:paraId="12E2D6AB"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XI. La indicación por la cual la o el titular podrá revocar el consentimiento para el tratamiento de sus datos, detallando el procedimiento a seguir para tal efecto. </w:t>
      </w:r>
    </w:p>
    <w:p w14:paraId="23521F2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XII. Cuando aplique, las opciones y medios que el responsable ofrezca a las o los titulares para limitar el uso o divulgación, o la portabilidad de datos.</w:t>
      </w:r>
    </w:p>
    <w:p w14:paraId="208234D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XIII. Los medios a través de los cuales el responsable comunicará a los titulares los cambios al aviso de privacidad. </w:t>
      </w:r>
    </w:p>
    <w:p w14:paraId="3E323137"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XIV. El cargo y domicilio del encargado, indicando su nombre o el medio por el cual se pueda conocer su identidad. </w:t>
      </w:r>
    </w:p>
    <w:p w14:paraId="2696D04B"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XV. El domicilio del responsable, y en su caso, cargo y domicilio del encargado, indicando su nombre o el medio por el cual se pueda conocer su identidad. </w:t>
      </w:r>
    </w:p>
    <w:p w14:paraId="02C18166"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XVI. El fundamento legal que faculta al responsable para llevar a cabo el tratamiento. </w:t>
      </w:r>
    </w:p>
    <w:p w14:paraId="548DE9B7"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XVII. El procedimiento para que se ejerza el derecho a la portabilidad. </w:t>
      </w:r>
    </w:p>
    <w:p w14:paraId="634BEC25"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XVIII. El domicilio de la Unidad de Transparencia. </w:t>
      </w:r>
    </w:p>
    <w:p w14:paraId="72AF300A"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XIX. Datos de contacto del Instituto, incluidos domicilio, dirección del portal informativo, correo electrónico y teléfono del Centro de Atención Telefónica, para que la o el titular pueda recibir asesoría o presentar denuncias por violaciones a las disposiciones de la Ley. </w:t>
      </w:r>
    </w:p>
    <w:p w14:paraId="45D2DF5A" w14:textId="77777777" w:rsidR="002E6D7E" w:rsidRPr="00824524" w:rsidRDefault="002E6D7E" w:rsidP="00824524">
      <w:pPr>
        <w:tabs>
          <w:tab w:val="left" w:pos="2595"/>
        </w:tabs>
        <w:ind w:left="567" w:right="1183"/>
        <w:rPr>
          <w:rFonts w:eastAsia="Palatino Linotype" w:cs="Palatino Linotype"/>
          <w:i/>
          <w:szCs w:val="22"/>
        </w:rPr>
      </w:pPr>
    </w:p>
    <w:p w14:paraId="45CF52F1"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b/>
          <w:i/>
          <w:szCs w:val="22"/>
        </w:rPr>
        <w:lastRenderedPageBreak/>
        <w:t>Del Aviso de Privacidad Simplificado</w:t>
      </w:r>
      <w:r w:rsidRPr="00824524">
        <w:rPr>
          <w:rFonts w:eastAsia="Palatino Linotype" w:cs="Palatino Linotype"/>
          <w:i/>
          <w:szCs w:val="22"/>
        </w:rPr>
        <w:t xml:space="preserve"> </w:t>
      </w:r>
    </w:p>
    <w:p w14:paraId="3DADB9D3"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Artículo 32. </w:t>
      </w:r>
      <w:r w:rsidRPr="00824524">
        <w:rPr>
          <w:rFonts w:eastAsia="Palatino Linotype" w:cs="Palatino Linotype"/>
          <w:b/>
          <w:i/>
          <w:szCs w:val="22"/>
          <w:u w:val="single"/>
        </w:rPr>
        <w:t>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r w:rsidRPr="00824524">
        <w:rPr>
          <w:rFonts w:eastAsia="Palatino Linotype" w:cs="Palatino Linotype"/>
          <w:i/>
          <w:szCs w:val="22"/>
        </w:rPr>
        <w:t xml:space="preserve"> </w:t>
      </w:r>
    </w:p>
    <w:p w14:paraId="4CBE9810" w14:textId="77777777" w:rsidR="002E6D7E" w:rsidRPr="00824524" w:rsidRDefault="002E6D7E" w:rsidP="00824524">
      <w:pPr>
        <w:tabs>
          <w:tab w:val="left" w:pos="2595"/>
        </w:tabs>
        <w:ind w:left="567" w:right="1183"/>
        <w:rPr>
          <w:rFonts w:eastAsia="Palatino Linotype" w:cs="Palatino Linotype"/>
          <w:i/>
          <w:szCs w:val="22"/>
        </w:rPr>
      </w:pPr>
    </w:p>
    <w:p w14:paraId="46DC716F"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La puesta a disposición del aviso de privacidad, no exime al responsable de su obligación de proveer los mecanismos para que la o el titular pueda conocer el contenido del aviso de privacidad integral. </w:t>
      </w:r>
    </w:p>
    <w:p w14:paraId="11F87E14" w14:textId="77777777" w:rsidR="002E6D7E" w:rsidRPr="00824524" w:rsidRDefault="002E6D7E" w:rsidP="00824524">
      <w:pPr>
        <w:tabs>
          <w:tab w:val="left" w:pos="2595"/>
        </w:tabs>
        <w:ind w:left="567" w:right="1183"/>
        <w:rPr>
          <w:rFonts w:eastAsia="Palatino Linotype" w:cs="Palatino Linotype"/>
          <w:i/>
          <w:szCs w:val="22"/>
        </w:rPr>
      </w:pPr>
    </w:p>
    <w:p w14:paraId="05097513"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Contenido del Aviso de Privacidad Simplificado </w:t>
      </w:r>
    </w:p>
    <w:p w14:paraId="56DD0908" w14:textId="77777777" w:rsidR="002E6D7E" w:rsidRPr="00824524" w:rsidRDefault="002E6D7E" w:rsidP="00824524">
      <w:pPr>
        <w:tabs>
          <w:tab w:val="left" w:pos="2595"/>
        </w:tabs>
        <w:ind w:left="567" w:right="1183"/>
        <w:rPr>
          <w:rFonts w:eastAsia="Palatino Linotype" w:cs="Palatino Linotype"/>
          <w:i/>
          <w:szCs w:val="22"/>
        </w:rPr>
      </w:pPr>
    </w:p>
    <w:p w14:paraId="78B05B68"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Artículo 33. El aviso de privacidad simplificado deberá contener, al menos, la información a que se refieren las fracciones I, VII, VIII y IX del artículo relativo al contenido del aviso de privacidad integral.</w:t>
      </w:r>
    </w:p>
    <w:p w14:paraId="20AFAD61" w14:textId="77777777" w:rsidR="002E6D7E" w:rsidRPr="00824524" w:rsidRDefault="002E6D7E" w:rsidP="00824524">
      <w:pPr>
        <w:pBdr>
          <w:top w:val="nil"/>
          <w:left w:val="nil"/>
          <w:bottom w:val="nil"/>
          <w:right w:val="nil"/>
          <w:between w:val="nil"/>
        </w:pBdr>
        <w:ind w:left="567" w:right="1183"/>
        <w:rPr>
          <w:rFonts w:eastAsia="Palatino Linotype" w:cs="Palatino Linotype"/>
          <w:szCs w:val="22"/>
        </w:rPr>
      </w:pPr>
    </w:p>
    <w:p w14:paraId="0E9B1AD0" w14:textId="77777777" w:rsidR="002E6D7E" w:rsidRPr="00824524" w:rsidRDefault="002E6D7E" w:rsidP="00824524">
      <w:pPr>
        <w:tabs>
          <w:tab w:val="left" w:pos="2595"/>
        </w:tabs>
        <w:ind w:left="567" w:right="1183"/>
        <w:rPr>
          <w:rFonts w:eastAsia="Palatino Linotype" w:cs="Palatino Linotype"/>
          <w:b/>
          <w:i/>
          <w:szCs w:val="22"/>
        </w:rPr>
      </w:pPr>
      <w:r w:rsidRPr="00824524">
        <w:rPr>
          <w:rFonts w:eastAsia="Palatino Linotype" w:cs="Palatino Linotype"/>
          <w:b/>
          <w:i/>
          <w:szCs w:val="22"/>
        </w:rPr>
        <w:t xml:space="preserve">Excepciones para la comunicación previa del Aviso de Privacidad </w:t>
      </w:r>
    </w:p>
    <w:p w14:paraId="6F60565B" w14:textId="77777777" w:rsidR="002E6D7E" w:rsidRPr="00824524" w:rsidRDefault="002E6D7E" w:rsidP="00824524">
      <w:pPr>
        <w:tabs>
          <w:tab w:val="left" w:pos="2595"/>
        </w:tabs>
        <w:ind w:left="567" w:right="1183"/>
        <w:rPr>
          <w:rFonts w:eastAsia="Palatino Linotype" w:cs="Palatino Linotype"/>
          <w:i/>
          <w:szCs w:val="22"/>
        </w:rPr>
      </w:pPr>
    </w:p>
    <w:p w14:paraId="5DDDD51F"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Artículo 34. No será necesario proporcionar el aviso de privacidad de manera previa, a la o el titular, cuando: </w:t>
      </w:r>
    </w:p>
    <w:p w14:paraId="2245EE0A"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 Expresamente una ley lo prevea. </w:t>
      </w:r>
    </w:p>
    <w:p w14:paraId="6FC9BF0F"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II. Los datos personales se obtengan de manera indirecta. </w:t>
      </w:r>
    </w:p>
    <w:p w14:paraId="29B3A2F4"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lastRenderedPageBreak/>
        <w:t xml:space="preserve">III. Se trate de urgencias médicas, seguridad pública, o análogas en las cuales se ponga en riesgo la vida o la libertad de las personas, en términos de la legislación de la materia. </w:t>
      </w:r>
    </w:p>
    <w:p w14:paraId="6B7F31E5"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IV. Resulte imposible dar a conocer a la o el titular el aviso de privacidad, de manera directa o ello exija esfuerzos desproporcionados, en tales casos, el responsable instrumentará medidas compensatorias de comunicación masiva de acuerdo con los criterios que para tal efecto emitan el Instituto y el Sistema Nacional. </w:t>
      </w:r>
    </w:p>
    <w:p w14:paraId="09AA146F" w14:textId="77777777" w:rsidR="002E6D7E" w:rsidRPr="00824524" w:rsidRDefault="002E6D7E" w:rsidP="00824524">
      <w:pPr>
        <w:tabs>
          <w:tab w:val="left" w:pos="2595"/>
        </w:tabs>
        <w:ind w:left="567" w:right="1183"/>
        <w:rPr>
          <w:rFonts w:eastAsia="Palatino Linotype" w:cs="Palatino Linotype"/>
          <w:i/>
          <w:szCs w:val="22"/>
        </w:rPr>
      </w:pPr>
    </w:p>
    <w:p w14:paraId="5CDE8BB6"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En el supuesto previsto en la fracción II del presente artículo, cuando los datos personales se obtengan de manera indirecta, es decir, no hayan sido obtenidos personal o directamente de su titular y el tratamiento tenga una finalidad diversa a la que originó su obtención, el responsable deberá comunicar el aviso de privacidad dentro de los tres meses siguientes al momento del registro de los datos, salvo que exista constancia de que la o el titular ya fue informado del contenido del aviso de privacidad por el transferente. </w:t>
      </w:r>
    </w:p>
    <w:p w14:paraId="60A2B775" w14:textId="77777777" w:rsidR="002E6D7E" w:rsidRPr="00824524" w:rsidRDefault="002E6D7E" w:rsidP="00824524">
      <w:pPr>
        <w:tabs>
          <w:tab w:val="left" w:pos="2595"/>
        </w:tabs>
        <w:ind w:left="567" w:right="1183"/>
        <w:rPr>
          <w:rFonts w:eastAsia="Palatino Linotype" w:cs="Palatino Linotype"/>
          <w:i/>
          <w:szCs w:val="22"/>
        </w:rPr>
      </w:pPr>
    </w:p>
    <w:p w14:paraId="5D64E462"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En los demás casos, es decir, cuando la finalidad sea análoga y compatible con aquella que originó su tratamiento conforme lo señalado en la presente Ley, el aviso de privacidad será comunicado al titular en los mismos términos del párrafo anterior.</w:t>
      </w:r>
    </w:p>
    <w:p w14:paraId="029A7E7D" w14:textId="77777777" w:rsidR="002E6D7E" w:rsidRPr="00824524" w:rsidRDefault="002E6D7E" w:rsidP="00824524">
      <w:pPr>
        <w:tabs>
          <w:tab w:val="left" w:pos="2595"/>
        </w:tabs>
        <w:ind w:left="567" w:right="1183"/>
        <w:rPr>
          <w:rFonts w:eastAsia="Palatino Linotype" w:cs="Palatino Linotype"/>
          <w:i/>
          <w:szCs w:val="22"/>
        </w:rPr>
      </w:pPr>
    </w:p>
    <w:p w14:paraId="7BF330B0"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CAPÍTULO SEGUNDO</w:t>
      </w:r>
    </w:p>
    <w:p w14:paraId="3B9FC162" w14:textId="77777777" w:rsidR="002E6D7E" w:rsidRPr="00824524" w:rsidRDefault="002E6D7E" w:rsidP="00824524">
      <w:pPr>
        <w:tabs>
          <w:tab w:val="left" w:pos="2595"/>
        </w:tabs>
        <w:ind w:left="567" w:right="1183"/>
        <w:jc w:val="center"/>
        <w:rPr>
          <w:rFonts w:eastAsia="Palatino Linotype" w:cs="Palatino Linotype"/>
          <w:b/>
          <w:i/>
          <w:szCs w:val="22"/>
        </w:rPr>
      </w:pPr>
      <w:r w:rsidRPr="00824524">
        <w:rPr>
          <w:rFonts w:eastAsia="Palatino Linotype" w:cs="Palatino Linotype"/>
          <w:b/>
          <w:i/>
          <w:szCs w:val="22"/>
        </w:rPr>
        <w:t>DE LAS RESPONSABILIDADES</w:t>
      </w:r>
    </w:p>
    <w:p w14:paraId="7ACA974D" w14:textId="77777777" w:rsidR="002E6D7E" w:rsidRPr="00824524" w:rsidRDefault="002E6D7E" w:rsidP="00824524">
      <w:pPr>
        <w:tabs>
          <w:tab w:val="left" w:pos="2595"/>
        </w:tabs>
        <w:ind w:left="567" w:right="1183"/>
        <w:rPr>
          <w:rFonts w:eastAsia="Palatino Linotype" w:cs="Palatino Linotype"/>
          <w:i/>
          <w:szCs w:val="22"/>
        </w:rPr>
      </w:pPr>
    </w:p>
    <w:p w14:paraId="491B68D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lastRenderedPageBreak/>
        <w:t xml:space="preserve">Supuestos de responsabilidad </w:t>
      </w:r>
    </w:p>
    <w:p w14:paraId="3B921AAF"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Artículo 165. Serán causas de responsabilidad administrativa de las y los servidores públicos por incumplimiento de las obligaciones establecidas en la presente Ley, las siguientes: </w:t>
      </w:r>
    </w:p>
    <w:p w14:paraId="6F167AD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 Actuar con negligencia, dolo o mala fe en la sustanciación de las solicitudes de acceso, rectificación, cancelación u oposición de datos personales, así como los demás derechos previstos por esta Ley. </w:t>
      </w:r>
    </w:p>
    <w:p w14:paraId="4C73B76A"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b/>
          <w:i/>
          <w:szCs w:val="22"/>
          <w:u w:val="single"/>
        </w:rPr>
        <w:t>II. No contar con aviso de privacidad u omitir en el aviso de privacidad, alguno o todos los elementos a que se refiere esta Ley.</w:t>
      </w:r>
    </w:p>
    <w:p w14:paraId="0E503C98" w14:textId="77777777" w:rsidR="002E6D7E" w:rsidRPr="00824524" w:rsidRDefault="002E6D7E" w:rsidP="00824524">
      <w:pPr>
        <w:tabs>
          <w:tab w:val="left" w:pos="2595"/>
        </w:tabs>
        <w:ind w:left="567" w:right="1183"/>
        <w:rPr>
          <w:rFonts w:eastAsia="Palatino Linotype" w:cs="Palatino Linotype"/>
          <w:b/>
          <w:i/>
          <w:szCs w:val="22"/>
          <w:u w:val="single"/>
        </w:rPr>
      </w:pPr>
      <w:r w:rsidRPr="00824524">
        <w:rPr>
          <w:rFonts w:eastAsia="Palatino Linotype" w:cs="Palatino Linotype"/>
          <w:b/>
          <w:i/>
          <w:szCs w:val="22"/>
          <w:u w:val="single"/>
        </w:rPr>
        <w:t xml:space="preserve">III. No cumplir con las obligaciones relativas al aviso de privacidad.  </w:t>
      </w:r>
    </w:p>
    <w:p w14:paraId="373159F4"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 xml:space="preserve">IV. No inscribir los sistemas de datos personales en el registro en el plazo que previene esta Ley.  </w:t>
      </w:r>
    </w:p>
    <w:p w14:paraId="7B54AB19" w14:textId="77777777" w:rsidR="002E6D7E" w:rsidRPr="00824524" w:rsidRDefault="002E6D7E" w:rsidP="00824524">
      <w:pPr>
        <w:tabs>
          <w:tab w:val="left" w:pos="2595"/>
        </w:tabs>
        <w:ind w:left="567" w:right="1183"/>
        <w:rPr>
          <w:rFonts w:eastAsia="Palatino Linotype" w:cs="Palatino Linotype"/>
          <w:i/>
          <w:szCs w:val="22"/>
        </w:rPr>
      </w:pPr>
      <w:r w:rsidRPr="00824524">
        <w:rPr>
          <w:rFonts w:eastAsia="Palatino Linotype" w:cs="Palatino Linotype"/>
          <w:i/>
          <w:szCs w:val="22"/>
        </w:rPr>
        <w:t>…</w:t>
      </w:r>
    </w:p>
    <w:p w14:paraId="7A34C687" w14:textId="77777777" w:rsidR="002E6D7E" w:rsidRPr="00824524" w:rsidRDefault="002E6D7E" w:rsidP="00824524">
      <w:pPr>
        <w:tabs>
          <w:tab w:val="left" w:pos="2595"/>
        </w:tabs>
        <w:ind w:left="567" w:right="1183"/>
        <w:rPr>
          <w:rFonts w:eastAsia="Palatino Linotype" w:cs="Palatino Linotype"/>
          <w:b/>
          <w:i/>
          <w:szCs w:val="22"/>
        </w:rPr>
      </w:pPr>
      <w:r w:rsidRPr="00824524">
        <w:rPr>
          <w:rFonts w:eastAsia="Palatino Linotype" w:cs="Palatino Linotype"/>
          <w:b/>
          <w:i/>
          <w:szCs w:val="22"/>
        </w:rPr>
        <w:t>(Énfasis añadido)</w:t>
      </w:r>
    </w:p>
    <w:p w14:paraId="55B13156" w14:textId="77777777" w:rsidR="002E6D7E" w:rsidRPr="00824524" w:rsidRDefault="002E6D7E" w:rsidP="00824524">
      <w:pPr>
        <w:pBdr>
          <w:top w:val="nil"/>
          <w:left w:val="nil"/>
          <w:bottom w:val="nil"/>
          <w:right w:val="nil"/>
          <w:between w:val="nil"/>
        </w:pBdr>
        <w:rPr>
          <w:rFonts w:eastAsia="Palatino Linotype" w:cs="Palatino Linotype"/>
          <w:szCs w:val="22"/>
        </w:rPr>
      </w:pPr>
    </w:p>
    <w:p w14:paraId="09BE99AC" w14:textId="77777777" w:rsidR="002E6D7E" w:rsidRPr="00824524" w:rsidRDefault="002E6D7E" w:rsidP="00824524">
      <w:pPr>
        <w:pBdr>
          <w:top w:val="nil"/>
          <w:left w:val="nil"/>
          <w:bottom w:val="nil"/>
          <w:right w:val="nil"/>
          <w:between w:val="nil"/>
        </w:pBdr>
        <w:rPr>
          <w:rFonts w:eastAsia="Palatino Linotype" w:cs="Palatino Linotype"/>
          <w:b/>
          <w:szCs w:val="22"/>
          <w:u w:val="single"/>
        </w:rPr>
      </w:pPr>
      <w:r w:rsidRPr="00824524">
        <w:rPr>
          <w:rFonts w:eastAsia="Palatino Linotype" w:cs="Palatino Linotype"/>
          <w:szCs w:val="22"/>
        </w:rPr>
        <w:t xml:space="preserve">De la normatividad antes transcrita se desprende que los responsables; es decir, los Sujetos Obligados que deciden sobre el tratamiento de los datos personales, son aquellos que generan el aviso de privacidad y ponen a disposición de la o el titular en </w:t>
      </w:r>
      <w:r w:rsidRPr="00824524">
        <w:rPr>
          <w:rFonts w:eastAsia="Palatino Linotype" w:cs="Palatino Linotype"/>
          <w:b/>
          <w:szCs w:val="22"/>
          <w:u w:val="single"/>
        </w:rPr>
        <w:t xml:space="preserve">formatos impresos, digitales, visuales, sonoros o de cualquier otra tecnología,  con las especificaciones antes citadas. </w:t>
      </w:r>
    </w:p>
    <w:p w14:paraId="7019FE66" w14:textId="77777777" w:rsidR="002E6D7E" w:rsidRPr="00824524" w:rsidRDefault="002E6D7E" w:rsidP="00824524">
      <w:pPr>
        <w:pBdr>
          <w:top w:val="nil"/>
          <w:left w:val="nil"/>
          <w:bottom w:val="nil"/>
          <w:right w:val="nil"/>
          <w:between w:val="nil"/>
        </w:pBdr>
        <w:rPr>
          <w:rFonts w:eastAsia="Palatino Linotype" w:cs="Palatino Linotype"/>
          <w:b/>
          <w:szCs w:val="22"/>
          <w:u w:val="single"/>
        </w:rPr>
      </w:pPr>
    </w:p>
    <w:p w14:paraId="3041819F" w14:textId="77777777" w:rsidR="002E6D7E" w:rsidRPr="00824524" w:rsidRDefault="002E6D7E"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 xml:space="preserve">De igual forma, dicho cuerpo normativo, establece como responsabilidad administrativa de los Sujetos Obligados el no contar con el aviso de privacidad </w:t>
      </w:r>
      <w:r w:rsidRPr="00824524">
        <w:rPr>
          <w:rFonts w:eastAsia="Palatino Linotype" w:cs="Palatino Linotype"/>
          <w:b/>
          <w:szCs w:val="22"/>
        </w:rPr>
        <w:t>u omitir los elementos regulados en los artículos citados</w:t>
      </w:r>
      <w:r w:rsidRPr="00824524">
        <w:rPr>
          <w:rFonts w:eastAsia="Palatino Linotype" w:cs="Palatino Linotype"/>
          <w:szCs w:val="22"/>
        </w:rPr>
        <w:t xml:space="preserve">; por lo que se dilucida que cada Sujeto Obligado debe contar con los </w:t>
      </w:r>
      <w:r w:rsidRPr="00824524">
        <w:rPr>
          <w:rFonts w:eastAsia="Palatino Linotype" w:cs="Palatino Linotype"/>
          <w:szCs w:val="22"/>
        </w:rPr>
        <w:lastRenderedPageBreak/>
        <w:t>avisos de privacidad respectivos, los cuales deben cumplir con los elementos que se establecen.</w:t>
      </w:r>
    </w:p>
    <w:p w14:paraId="79803C67" w14:textId="77777777" w:rsidR="001D1611" w:rsidRPr="00824524" w:rsidRDefault="001D1611" w:rsidP="00824524">
      <w:pPr>
        <w:pBdr>
          <w:top w:val="nil"/>
          <w:left w:val="nil"/>
          <w:bottom w:val="nil"/>
          <w:right w:val="nil"/>
          <w:between w:val="nil"/>
        </w:pBdr>
        <w:rPr>
          <w:rFonts w:eastAsia="Palatino Linotype" w:cs="Palatino Linotype"/>
          <w:szCs w:val="22"/>
        </w:rPr>
      </w:pPr>
    </w:p>
    <w:p w14:paraId="5C168042" w14:textId="77777777" w:rsidR="002E6D7E" w:rsidRPr="00824524" w:rsidRDefault="002E6D7E" w:rsidP="00824524">
      <w:pPr>
        <w:pBdr>
          <w:top w:val="nil"/>
          <w:left w:val="nil"/>
          <w:bottom w:val="nil"/>
          <w:right w:val="nil"/>
          <w:between w:val="nil"/>
        </w:pBdr>
        <w:rPr>
          <w:rFonts w:eastAsia="Palatino Linotype" w:cs="Palatino Linotype"/>
          <w:b/>
          <w:szCs w:val="22"/>
          <w:u w:val="single"/>
        </w:rPr>
      </w:pPr>
      <w:r w:rsidRPr="00824524">
        <w:rPr>
          <w:rFonts w:eastAsia="Palatino Linotype" w:cs="Palatino Linotype"/>
          <w:szCs w:val="22"/>
        </w:rPr>
        <w:t>Entonces, de la lectura a los elementos que son indispensables para los avisos de privacidad, tanto integral como simplificado, por lo que la falta u omisión de cualquier elemento es causa de responsabilidad administrativa, asimismo, se establece que los avisos de privacidad deberán ser notificados o publicados para el conocimiento de los titulares en formatos impresos, digitales, visuales, sonoros o de cualquier tecnología.</w:t>
      </w:r>
    </w:p>
    <w:p w14:paraId="66435976" w14:textId="77777777" w:rsidR="002E6D7E" w:rsidRPr="00824524" w:rsidRDefault="002E6D7E" w:rsidP="00824524">
      <w:pPr>
        <w:pBdr>
          <w:top w:val="nil"/>
          <w:left w:val="nil"/>
          <w:bottom w:val="nil"/>
          <w:right w:val="nil"/>
          <w:between w:val="nil"/>
        </w:pBdr>
        <w:tabs>
          <w:tab w:val="left" w:pos="567"/>
        </w:tabs>
        <w:rPr>
          <w:rFonts w:eastAsia="Palatino Linotype" w:cs="Palatino Linotype"/>
          <w:szCs w:val="22"/>
        </w:rPr>
      </w:pPr>
    </w:p>
    <w:p w14:paraId="40CBFCE0" w14:textId="77777777" w:rsidR="002E6D7E" w:rsidRPr="00824524" w:rsidRDefault="002E6D7E" w:rsidP="00824524">
      <w:pPr>
        <w:pBdr>
          <w:top w:val="nil"/>
          <w:left w:val="nil"/>
          <w:bottom w:val="nil"/>
          <w:right w:val="nil"/>
          <w:between w:val="nil"/>
        </w:pBdr>
        <w:tabs>
          <w:tab w:val="left" w:pos="567"/>
        </w:tabs>
        <w:rPr>
          <w:rFonts w:eastAsia="Palatino Linotype" w:cs="Palatino Linotype"/>
          <w:szCs w:val="22"/>
        </w:rPr>
      </w:pPr>
      <w:r w:rsidRPr="00824524">
        <w:rPr>
          <w:rFonts w:eastAsia="Palatino Linotype" w:cs="Palatino Linotype"/>
          <w:szCs w:val="22"/>
        </w:rPr>
        <w:t>Es así que, cuando exista un tratamiento de datos personales por parte de los Sujetos Obligados, deberá mediar el aviso de privacidad correspondiente, pues es este documento el instrumento mediante el cual se le hace de conocimiento al titular de los datos personales el tratamiento de los mismos.</w:t>
      </w:r>
    </w:p>
    <w:p w14:paraId="6CB104A0" w14:textId="77777777" w:rsidR="002E6D7E" w:rsidRPr="00824524" w:rsidRDefault="002E6D7E" w:rsidP="00824524">
      <w:pPr>
        <w:pBdr>
          <w:top w:val="nil"/>
          <w:left w:val="nil"/>
          <w:bottom w:val="nil"/>
          <w:right w:val="nil"/>
          <w:between w:val="nil"/>
        </w:pBdr>
        <w:rPr>
          <w:rFonts w:eastAsia="Palatino Linotype" w:cs="Palatino Linotype"/>
          <w:szCs w:val="22"/>
        </w:rPr>
      </w:pPr>
    </w:p>
    <w:p w14:paraId="568695B7" w14:textId="06D0CA25" w:rsidR="002E6D7E" w:rsidRPr="00824524" w:rsidRDefault="002E6D7E" w:rsidP="00824524">
      <w:pPr>
        <w:pBdr>
          <w:top w:val="nil"/>
          <w:left w:val="nil"/>
          <w:bottom w:val="nil"/>
          <w:right w:val="nil"/>
          <w:between w:val="nil"/>
        </w:pBdr>
        <w:rPr>
          <w:rFonts w:eastAsia="Palatino Linotype" w:cs="Palatino Linotype"/>
          <w:i/>
          <w:szCs w:val="22"/>
        </w:rPr>
      </w:pPr>
      <w:r w:rsidRPr="00824524">
        <w:rPr>
          <w:rFonts w:eastAsia="Palatino Linotype" w:cs="Palatino Linotype"/>
          <w:szCs w:val="22"/>
        </w:rPr>
        <w:t xml:space="preserve">Por su parte, el Sujeto Obligado </w:t>
      </w:r>
      <w:r w:rsidR="001D1611" w:rsidRPr="00824524">
        <w:rPr>
          <w:rFonts w:eastAsia="Palatino Linotype" w:cs="Palatino Linotype"/>
          <w:szCs w:val="22"/>
        </w:rPr>
        <w:t>remitió mediante informe justificado los avisos de privacidad con los que cuenta sin embargo éstos no se pudieron poner a la vista por las razones multicitadas y en consecuencia es viable se ordene hacer entrega de los avisos de privacidad con los que cuenta el sujeto obligado al 29 de enero de 2025.</w:t>
      </w:r>
    </w:p>
    <w:p w14:paraId="042A61DB" w14:textId="77777777" w:rsidR="002E6D7E" w:rsidRPr="00824524" w:rsidRDefault="002E6D7E" w:rsidP="00824524">
      <w:pPr>
        <w:rPr>
          <w:rFonts w:eastAsia="Palatino Linotype" w:cs="Palatino Linotype"/>
          <w:szCs w:val="22"/>
        </w:rPr>
      </w:pPr>
    </w:p>
    <w:p w14:paraId="68F8AFE6" w14:textId="541719A7" w:rsidR="002E6D7E" w:rsidRPr="00824524" w:rsidRDefault="00016D4C"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b/>
          <w:szCs w:val="22"/>
        </w:rPr>
        <w:t xml:space="preserve">6. </w:t>
      </w:r>
      <w:r w:rsidR="002E6D7E" w:rsidRPr="00824524">
        <w:rPr>
          <w:rFonts w:eastAsia="Palatino Linotype" w:cs="Palatino Linotype"/>
          <w:b/>
          <w:szCs w:val="22"/>
        </w:rPr>
        <w:t>DOCUMENTO</w:t>
      </w:r>
      <w:r w:rsidR="005475B4" w:rsidRPr="00824524">
        <w:rPr>
          <w:rFonts w:eastAsia="Palatino Linotype" w:cs="Palatino Linotype"/>
          <w:b/>
          <w:szCs w:val="22"/>
        </w:rPr>
        <w:t>S</w:t>
      </w:r>
      <w:r w:rsidR="002E6D7E" w:rsidRPr="00824524">
        <w:rPr>
          <w:rFonts w:eastAsia="Palatino Linotype" w:cs="Palatino Linotype"/>
          <w:b/>
          <w:szCs w:val="22"/>
        </w:rPr>
        <w:t xml:space="preserve"> DE SEGURIDAD.</w:t>
      </w:r>
    </w:p>
    <w:p w14:paraId="2781043D"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1B8C7167"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Derivado de la naturaleza de la información solicitada, es necesario traer a contexto la Ley General de Protección de Datos Personales en Posesión de los Sujetos Obligados vigente a la fecha de la solicitud, normatividad que refiere lo siguiente:</w:t>
      </w:r>
    </w:p>
    <w:p w14:paraId="75E73CB4"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4310BFC0" w14:textId="77777777" w:rsidR="002E6D7E" w:rsidRPr="00824524" w:rsidRDefault="002E6D7E" w:rsidP="00824524">
      <w:pPr>
        <w:pBdr>
          <w:top w:val="nil"/>
          <w:left w:val="nil"/>
          <w:bottom w:val="nil"/>
          <w:right w:val="nil"/>
          <w:between w:val="nil"/>
        </w:pBdr>
        <w:ind w:right="-93"/>
        <w:rPr>
          <w:szCs w:val="22"/>
        </w:rPr>
      </w:pPr>
      <w:r w:rsidRPr="00824524">
        <w:rPr>
          <w:rFonts w:eastAsia="Palatino Linotype" w:cs="Palatino Linotype"/>
          <w:szCs w:val="22"/>
        </w:rPr>
        <w:t>En los artículos 31 y 32 de este ordenamiento, se establece que el responsable del tratamiento de datos personales deberá establecer y mantener las medidas de seguridad de carácter administrativo, físico y técnico para la protección de los datos personales, con el objetivo de protegerlos contra daño, pérdida, alteración, destrucción o su uso, acceso o tratamiento no autorizado, así como garantizar su confidencialidad, integridad y disponibilidad.</w:t>
      </w:r>
    </w:p>
    <w:p w14:paraId="7498F40D" w14:textId="77777777" w:rsidR="002E6D7E" w:rsidRPr="00824524" w:rsidRDefault="002E6D7E" w:rsidP="00824524">
      <w:pPr>
        <w:rPr>
          <w:szCs w:val="22"/>
        </w:rPr>
      </w:pPr>
    </w:p>
    <w:p w14:paraId="2AD7859E" w14:textId="77777777" w:rsidR="002E6D7E" w:rsidRPr="00824524" w:rsidRDefault="002E6D7E" w:rsidP="00824524">
      <w:pPr>
        <w:pBdr>
          <w:top w:val="nil"/>
          <w:left w:val="nil"/>
          <w:bottom w:val="nil"/>
          <w:right w:val="nil"/>
          <w:between w:val="nil"/>
        </w:pBdr>
        <w:ind w:right="-93"/>
        <w:rPr>
          <w:szCs w:val="22"/>
        </w:rPr>
      </w:pPr>
      <w:r w:rsidRPr="00824524">
        <w:rPr>
          <w:rFonts w:eastAsia="Palatino Linotype" w:cs="Palatino Linotype"/>
          <w:szCs w:val="22"/>
        </w:rPr>
        <w:t>Dichas medidas deben considerar el riesgo inherente a los datos personales tratados; su sensibilidad; el desarrollo tecnológico; las posibles consecuencias de una vulneración para los titulares; las transferencias que se realicen; el número de titulares; las vulneraciones previas ocurridas en los sistemas de tratamiento, y el riesgo por el valor potencial cuantitativo o cualitativo que pudieran tener los datos personales tratados para una tercera persona no autorizada para su posesión.</w:t>
      </w:r>
    </w:p>
    <w:p w14:paraId="292DD1A5" w14:textId="77777777" w:rsidR="002E6D7E" w:rsidRPr="00824524" w:rsidRDefault="002E6D7E" w:rsidP="00824524">
      <w:pPr>
        <w:rPr>
          <w:szCs w:val="22"/>
        </w:rPr>
      </w:pPr>
    </w:p>
    <w:p w14:paraId="5DD07936" w14:textId="77777777" w:rsidR="002E6D7E" w:rsidRPr="00824524" w:rsidRDefault="002E6D7E" w:rsidP="00824524">
      <w:pPr>
        <w:pBdr>
          <w:top w:val="nil"/>
          <w:left w:val="nil"/>
          <w:bottom w:val="nil"/>
          <w:right w:val="nil"/>
          <w:between w:val="nil"/>
        </w:pBdr>
        <w:ind w:right="-93"/>
        <w:rPr>
          <w:szCs w:val="22"/>
        </w:rPr>
      </w:pPr>
      <w:r w:rsidRPr="00824524">
        <w:rPr>
          <w:rFonts w:eastAsia="Palatino Linotype" w:cs="Palatino Linotype"/>
          <w:szCs w:val="22"/>
        </w:rPr>
        <w:t>Para cumplir con lo anterior el artículo 33 de la Ley en cita refiere, los sujetos obligados deben:</w:t>
      </w:r>
    </w:p>
    <w:p w14:paraId="21C6F764"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Crear políticas internas para la gestión y tratamiento de los datos personales, que tomen en cuenta el contexto en el que ocurren los tratamientos y el ciclo de vida de los datos personales, es decir, su obtención, uso y posterior supresión;</w:t>
      </w:r>
    </w:p>
    <w:p w14:paraId="690D8AF2"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Definir las funciones y obligaciones del personal involucrado en el tratamiento de datos personales;</w:t>
      </w:r>
    </w:p>
    <w:p w14:paraId="47985B07"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Elaborar un inventario de datos personales y de los sistemas de tratamiento;</w:t>
      </w:r>
    </w:p>
    <w:p w14:paraId="3AE8F1B6"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 xml:space="preserve">Realizar un análisis de riesgo de los datos personales, considerando las amenazas y vulnerabilidades existentes para los datos personales y los </w:t>
      </w:r>
      <w:r w:rsidRPr="00824524">
        <w:rPr>
          <w:rFonts w:eastAsia="Palatino Linotype" w:cs="Palatino Linotype"/>
          <w:szCs w:val="22"/>
        </w:rPr>
        <w:lastRenderedPageBreak/>
        <w:t>recursos involucrados en su tratamiento, como pueden ser, de manera enunciativa más no limitativa, hardware, software, personal del responsable, entre otros;</w:t>
      </w:r>
    </w:p>
    <w:p w14:paraId="158DA89D"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Realizar un análisis de brecha, comparando las medidas de seguridad existentes contra las faltantes en la organización del responsable;</w:t>
      </w:r>
    </w:p>
    <w:p w14:paraId="768A4C2C"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Elaborar un plan de trabajo para la implementación de las medidas de seguridad faltantes, así como las medidas para el cumplimiento cotidiano de las políticas de gestión y tratamiento de los datos personales;</w:t>
      </w:r>
    </w:p>
    <w:p w14:paraId="32993C94"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Monitorear y revisar de manera periódica las medidas de seguridad implementadas, así como las amenazas y vulneraciones a las que están sujetos los datos personales, y</w:t>
      </w:r>
    </w:p>
    <w:p w14:paraId="3BB5D8B3" w14:textId="77777777" w:rsidR="002E6D7E" w:rsidRPr="00824524" w:rsidRDefault="002E6D7E" w:rsidP="00824524">
      <w:pPr>
        <w:numPr>
          <w:ilvl w:val="0"/>
          <w:numId w:val="16"/>
        </w:numPr>
        <w:pBdr>
          <w:top w:val="nil"/>
          <w:left w:val="nil"/>
          <w:bottom w:val="nil"/>
          <w:right w:val="nil"/>
          <w:between w:val="nil"/>
        </w:pBdr>
        <w:ind w:left="644" w:right="900"/>
        <w:rPr>
          <w:rFonts w:eastAsia="Palatino Linotype" w:cs="Palatino Linotype"/>
          <w:szCs w:val="22"/>
        </w:rPr>
      </w:pPr>
      <w:r w:rsidRPr="00824524">
        <w:rPr>
          <w:rFonts w:eastAsia="Palatino Linotype" w:cs="Palatino Linotype"/>
          <w:szCs w:val="22"/>
        </w:rPr>
        <w:t>Diseñar y aplicar diferentes niveles de capacitación del personal bajo su mando, dependiendo de sus roles y responsabilidades respecto del tratamiento de los datos personales.</w:t>
      </w:r>
    </w:p>
    <w:p w14:paraId="4A472A30" w14:textId="77777777" w:rsidR="002E6D7E" w:rsidRPr="00824524" w:rsidRDefault="002E6D7E" w:rsidP="00824524">
      <w:pPr>
        <w:rPr>
          <w:szCs w:val="22"/>
        </w:rPr>
      </w:pPr>
    </w:p>
    <w:p w14:paraId="272A4124" w14:textId="77777777" w:rsidR="002E6D7E" w:rsidRPr="00824524" w:rsidRDefault="002E6D7E" w:rsidP="00824524">
      <w:pPr>
        <w:pBdr>
          <w:top w:val="nil"/>
          <w:left w:val="nil"/>
          <w:bottom w:val="nil"/>
          <w:right w:val="nil"/>
          <w:between w:val="nil"/>
        </w:pBdr>
        <w:ind w:right="-93"/>
        <w:rPr>
          <w:szCs w:val="22"/>
        </w:rPr>
      </w:pPr>
      <w:r w:rsidRPr="00824524">
        <w:rPr>
          <w:rFonts w:eastAsia="Palatino Linotype" w:cs="Palatino Linotype"/>
          <w:szCs w:val="22"/>
        </w:rPr>
        <w:t xml:space="preserve">Ahora bien, la Ley General dispone en el artículo 35 la obligación de generar un </w:t>
      </w:r>
      <w:r w:rsidRPr="00824524">
        <w:rPr>
          <w:rFonts w:eastAsia="Palatino Linotype" w:cs="Palatino Linotype"/>
          <w:b/>
          <w:szCs w:val="22"/>
        </w:rPr>
        <w:t xml:space="preserve">documento de seguridad </w:t>
      </w:r>
      <w:r w:rsidRPr="00824524">
        <w:rPr>
          <w:rFonts w:eastAsia="Palatino Linotype" w:cs="Palatino Linotype"/>
          <w:szCs w:val="22"/>
        </w:rPr>
        <w:t>que entre otros aspectos contenga el análisis de riesgos, el análisis de brecha; el plan de trabajo; los mecanismos de monitoreo y revisión de las medidas de seguridad, y el programa general de capacitación; ahora bien, la Ley de Protección de Datos Personales en Posesión de Sujetos Obligados del Estado de México y Municipios, sobre nuestro tema de interés refiere lo siguiente:</w:t>
      </w:r>
    </w:p>
    <w:p w14:paraId="1B11C36B" w14:textId="77777777" w:rsidR="002E6D7E" w:rsidRPr="00824524" w:rsidRDefault="002E6D7E" w:rsidP="00824524">
      <w:pPr>
        <w:spacing w:after="240"/>
        <w:rPr>
          <w:szCs w:val="22"/>
        </w:rPr>
      </w:pPr>
    </w:p>
    <w:p w14:paraId="1382A25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“Del objeto de la Ley </w:t>
      </w:r>
    </w:p>
    <w:p w14:paraId="159A752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lastRenderedPageBreak/>
        <w:t>Artículo 1. La presente Ley es de orden público, interés social y observancia obligatoria en el Estado de México y sus Municipios. Es reglamentaria de las disposiciones en materia de protección de datos personales previstas en la Constitución Política del Estado Libre y Soberano de México. Tiene por objeto establecer las bases, principios y procedimientos para tutelar y garantizar el derecho que tiene toda persona a la protección de sus datos personales, en posesión de los sujetos obligados.</w:t>
      </w:r>
    </w:p>
    <w:p w14:paraId="618CACE2" w14:textId="77777777" w:rsidR="002E6D7E" w:rsidRPr="00824524" w:rsidRDefault="002E6D7E" w:rsidP="00824524">
      <w:pPr>
        <w:rPr>
          <w:szCs w:val="22"/>
        </w:rPr>
      </w:pPr>
    </w:p>
    <w:p w14:paraId="6CD14CE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De las finalidades de la Ley </w:t>
      </w:r>
    </w:p>
    <w:p w14:paraId="347FAB2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Artículo 2. Son finalidades de la presente Ley:</w:t>
      </w:r>
    </w:p>
    <w:p w14:paraId="20D5FFC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w:t>
      </w:r>
    </w:p>
    <w:p w14:paraId="4CC1BAB3"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IV. Proteger los datos personales en posesión de los sujetos obligados del Estado de México y municipios a los que se refiere esta Ley, con la finalidad de regular su debido tratamiento.</w:t>
      </w:r>
    </w:p>
    <w:p w14:paraId="3F243D3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V. Promover la adopción de medidas de seguridad que garanticen, la integridad, disponibilidad y confidencialidad de los datos personales en posesión de los sujetos obligados, estableciendo los mecanismos para asegurar su cumplimiento.</w:t>
      </w:r>
    </w:p>
    <w:p w14:paraId="6C4D5F2A"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w:t>
      </w:r>
    </w:p>
    <w:p w14:paraId="6F48B595"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Glosario</w:t>
      </w:r>
    </w:p>
    <w:p w14:paraId="536B018D"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Artículo 4. Para los efectos de esta Ley se entenderá por:</w:t>
      </w:r>
    </w:p>
    <w:p w14:paraId="4B2751C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I. a XVII. …</w:t>
      </w:r>
    </w:p>
    <w:p w14:paraId="3E78BA59"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xml:space="preserve">XVIII. </w:t>
      </w:r>
      <w:r w:rsidRPr="00824524">
        <w:rPr>
          <w:rFonts w:eastAsia="Palatino Linotype" w:cs="Palatino Linotype"/>
          <w:b/>
          <w:i/>
          <w:szCs w:val="22"/>
        </w:rPr>
        <w:t>Documento de seguridad: al instrumento que describe y da cuenta de manera general sobre las medidas de seguridad técnicas, físicas y administrativas adoptadas por el responsable</w:t>
      </w:r>
      <w:r w:rsidRPr="00824524">
        <w:rPr>
          <w:rFonts w:eastAsia="Palatino Linotype" w:cs="Palatino Linotype"/>
          <w:i/>
          <w:szCs w:val="22"/>
        </w:rPr>
        <w:t xml:space="preserve"> para garantizar la confidencialidad, integridad y disponibilidad de </w:t>
      </w:r>
      <w:r w:rsidRPr="00824524">
        <w:rPr>
          <w:rFonts w:eastAsia="Palatino Linotype" w:cs="Palatino Linotype"/>
          <w:b/>
          <w:i/>
          <w:szCs w:val="22"/>
          <w:u w:val="single"/>
        </w:rPr>
        <w:t>la información contenida en los sistemas y bases de datos personales</w:t>
      </w:r>
      <w:r w:rsidRPr="00824524">
        <w:rPr>
          <w:rFonts w:eastAsia="Palatino Linotype" w:cs="Palatino Linotype"/>
          <w:i/>
          <w:szCs w:val="22"/>
        </w:rPr>
        <w:t>. </w:t>
      </w:r>
    </w:p>
    <w:p w14:paraId="3891C29F"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lastRenderedPageBreak/>
        <w:t>XIX. a XXX. …</w:t>
      </w:r>
    </w:p>
    <w:p w14:paraId="4AE422E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XXXI. Medidas de seguridad administrativas: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w:t>
      </w:r>
    </w:p>
    <w:p w14:paraId="2D1AF8C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XXXII. Medidas de seguridad físicas: a las acciones y mecanismos para proteger el entorno físico de los datos personales y de los recursos involucrados en su tratamiento. De manera enunciativa más no limitativa, se considerarán las actividades siguientes:</w:t>
      </w:r>
    </w:p>
    <w:p w14:paraId="7EC647AC"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 Prevenir el acceso no autorizado al perímetro de la organización, sus instalaciones físicas, áreas críticas, recursos e información.</w:t>
      </w:r>
    </w:p>
    <w:p w14:paraId="17B894D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b) Prevenir el daño o interferencia a las instalaciones físicas, áreas críticas de la organización, recursos e información.</w:t>
      </w:r>
    </w:p>
    <w:p w14:paraId="1F32994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c) Proteger los recursos móviles, portátiles y cualquier soporte físico o electrónico que pueda salir de la organización.</w:t>
      </w:r>
    </w:p>
    <w:p w14:paraId="732E1F5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 Proveer a los equipos que contienen o almacenan datos personales de un mantenimiento eficaz que asegure su disponibilidad e integridad.</w:t>
      </w:r>
    </w:p>
    <w:p w14:paraId="4B752672"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XXXIII. Medidas de seguridad técnicas: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w:t>
      </w:r>
    </w:p>
    <w:p w14:paraId="6850B529"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 Prevenir que el acceso a los sistemas y bases de datos o a la información, así como a los recursos, sea por usuarios identificados y autorizados.</w:t>
      </w:r>
    </w:p>
    <w:p w14:paraId="7B42C640"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b) Generar un esquema de privilegios para que el usuario lleve a cabo las actividades que requiere con motivo de sus funciones.</w:t>
      </w:r>
    </w:p>
    <w:p w14:paraId="4BBC75B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lastRenderedPageBreak/>
        <w:t>c) Revisar la configuración de seguridad en la adquisición, operación, desarrollo y mantenimiento del software y hardware.</w:t>
      </w:r>
    </w:p>
    <w:p w14:paraId="17FCE00C"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 Gestionar las comunicaciones, operaciones y medios de almacenamiento de los recursos informáticos en el tratamiento de datos personales.</w:t>
      </w:r>
    </w:p>
    <w:p w14:paraId="5B2BFBC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XXXIII. a LI. …</w:t>
      </w:r>
    </w:p>
    <w:p w14:paraId="4167162D" w14:textId="77777777" w:rsidR="002E6D7E" w:rsidRPr="00824524" w:rsidRDefault="002E6D7E" w:rsidP="00824524">
      <w:pPr>
        <w:rPr>
          <w:szCs w:val="22"/>
        </w:rPr>
      </w:pPr>
    </w:p>
    <w:p w14:paraId="2ACA931E"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LII. Violación de la seguridad de los datos personales: a la violación de la seguridad que ocasione la destrucción, pérdida o alteración accidental o ilícita de datos personales transferidos, conservados o tratados de otra forma, o la comunicación o acceso no autorizados a dichos datos, o cualquier otra que afecte la confidencialidad, integridad y disponibilidad de los datos personales. Se encuentran comprendidas dentro de este concepto las vulneraciones a las que hace referencia la Ley General de Protección de Datos Personales en Posesión de Sujetos Obligados. </w:t>
      </w:r>
    </w:p>
    <w:p w14:paraId="387AA66A" w14:textId="77777777" w:rsidR="002E6D7E" w:rsidRPr="00824524" w:rsidRDefault="002E6D7E" w:rsidP="00824524">
      <w:pPr>
        <w:spacing w:after="240"/>
        <w:rPr>
          <w:szCs w:val="22"/>
        </w:rPr>
      </w:pPr>
    </w:p>
    <w:p w14:paraId="544EF30B" w14:textId="77777777" w:rsidR="002E6D7E" w:rsidRPr="00824524" w:rsidRDefault="002E6D7E" w:rsidP="00824524">
      <w:pPr>
        <w:pBdr>
          <w:top w:val="nil"/>
          <w:left w:val="nil"/>
          <w:bottom w:val="nil"/>
          <w:right w:val="nil"/>
          <w:between w:val="nil"/>
        </w:pBdr>
        <w:ind w:left="567" w:right="567"/>
        <w:jc w:val="center"/>
        <w:rPr>
          <w:szCs w:val="22"/>
        </w:rPr>
      </w:pPr>
      <w:r w:rsidRPr="00824524">
        <w:rPr>
          <w:rFonts w:eastAsia="Palatino Linotype" w:cs="Palatino Linotype"/>
          <w:b/>
          <w:i/>
          <w:szCs w:val="22"/>
        </w:rPr>
        <w:t>CAPÍTULO SEGUNDO</w:t>
      </w:r>
    </w:p>
    <w:p w14:paraId="73CED239" w14:textId="77777777" w:rsidR="002E6D7E" w:rsidRPr="00824524" w:rsidRDefault="002E6D7E" w:rsidP="00824524">
      <w:pPr>
        <w:pBdr>
          <w:top w:val="nil"/>
          <w:left w:val="nil"/>
          <w:bottom w:val="nil"/>
          <w:right w:val="nil"/>
          <w:between w:val="nil"/>
        </w:pBdr>
        <w:ind w:left="567" w:right="567"/>
        <w:jc w:val="center"/>
        <w:rPr>
          <w:szCs w:val="22"/>
        </w:rPr>
      </w:pPr>
      <w:r w:rsidRPr="00824524">
        <w:rPr>
          <w:rFonts w:eastAsia="Palatino Linotype" w:cs="Palatino Linotype"/>
          <w:b/>
          <w:i/>
          <w:szCs w:val="22"/>
        </w:rPr>
        <w:t>DE LAS MEDIDAS DE SEGURIDAD</w:t>
      </w:r>
    </w:p>
    <w:p w14:paraId="6063BDC1" w14:textId="77777777" w:rsidR="002E6D7E" w:rsidRPr="00824524" w:rsidRDefault="002E6D7E" w:rsidP="00824524">
      <w:pPr>
        <w:rPr>
          <w:szCs w:val="22"/>
        </w:rPr>
      </w:pPr>
    </w:p>
    <w:p w14:paraId="6D73886D"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Naturaleza de las medidas de seguridad y registro del nivel de seguridad. </w:t>
      </w:r>
    </w:p>
    <w:p w14:paraId="0445AC5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r w:rsidRPr="00824524">
        <w:rPr>
          <w:rFonts w:eastAsia="Palatino Linotype" w:cs="Palatino Linotype"/>
          <w:b/>
          <w:i/>
          <w:szCs w:val="22"/>
        </w:rPr>
        <w:t>Por la naturaleza de la información, las medidas de seguridad que se adopten serán consideradas confidenciales y únicamente se comunicará al Instituto, para su registro, el nivel de seguridad aplicable.</w:t>
      </w:r>
    </w:p>
    <w:p w14:paraId="7FF1716C" w14:textId="77777777" w:rsidR="002E6D7E" w:rsidRPr="00824524" w:rsidRDefault="002E6D7E" w:rsidP="00824524">
      <w:pPr>
        <w:rPr>
          <w:szCs w:val="22"/>
        </w:rPr>
      </w:pPr>
    </w:p>
    <w:p w14:paraId="6C994B0C"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w:t>
      </w:r>
    </w:p>
    <w:p w14:paraId="4FE0ED4A" w14:textId="77777777" w:rsidR="002E6D7E" w:rsidRPr="00824524" w:rsidRDefault="002E6D7E" w:rsidP="00824524">
      <w:pPr>
        <w:rPr>
          <w:szCs w:val="22"/>
        </w:rPr>
      </w:pPr>
    </w:p>
    <w:p w14:paraId="02FC1950"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w:t>
      </w:r>
    </w:p>
    <w:p w14:paraId="1C63B4FB" w14:textId="77777777" w:rsidR="002E6D7E" w:rsidRPr="00824524" w:rsidRDefault="002E6D7E" w:rsidP="00824524">
      <w:pPr>
        <w:rPr>
          <w:szCs w:val="22"/>
        </w:rPr>
      </w:pPr>
    </w:p>
    <w:p w14:paraId="3822CD64"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En el supuesto de actualización de estos datos, la modificación respectiva se notificará al Instituto en sus oficinas o en el portal que para tal efecto se cree, dentro de los treinta días hábiles siguientes a la fecha en que se efectuó.</w:t>
      </w:r>
    </w:p>
    <w:p w14:paraId="2A2E3565" w14:textId="77777777" w:rsidR="002E6D7E" w:rsidRPr="00824524" w:rsidRDefault="002E6D7E" w:rsidP="00824524">
      <w:pPr>
        <w:rPr>
          <w:szCs w:val="22"/>
        </w:rPr>
      </w:pPr>
    </w:p>
    <w:p w14:paraId="49C322C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El responsable o el encargado, designarán a una o un administrador, quien tendrá bajo su responsabilidad directa la base y sistema de datos personales.</w:t>
      </w:r>
    </w:p>
    <w:p w14:paraId="5E1A2A3F" w14:textId="77777777" w:rsidR="002E6D7E" w:rsidRPr="00824524" w:rsidRDefault="002E6D7E" w:rsidP="00824524">
      <w:pPr>
        <w:rPr>
          <w:szCs w:val="22"/>
        </w:rPr>
      </w:pPr>
    </w:p>
    <w:p w14:paraId="2CD399B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b/>
          <w:i/>
          <w:szCs w:val="22"/>
        </w:rPr>
        <w:t>Obligatoriedad del Documento de Seguridad </w:t>
      </w:r>
    </w:p>
    <w:p w14:paraId="4CBBD6DE"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xml:space="preserve">Artículo 48. </w:t>
      </w:r>
      <w:r w:rsidRPr="00824524">
        <w:rPr>
          <w:rFonts w:eastAsia="Palatino Linotype" w:cs="Palatino Linotype"/>
          <w:b/>
          <w:i/>
          <w:szCs w:val="22"/>
        </w:rPr>
        <w:t>Los sujetos obligados elaborarán y aprobarán un documento que contenga las medidas de seguridad aplicables a las bases y sistemas de datos personales, tomando en cuenta los estándares internacionales de seguridad, la presente Ley así como los lineamientos que se expidan.</w:t>
      </w:r>
    </w:p>
    <w:p w14:paraId="5D2EEBFF" w14:textId="77777777" w:rsidR="002E6D7E" w:rsidRPr="00824524" w:rsidRDefault="002E6D7E" w:rsidP="00824524">
      <w:pPr>
        <w:rPr>
          <w:szCs w:val="22"/>
        </w:rPr>
      </w:pPr>
    </w:p>
    <w:p w14:paraId="6C207E4F"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lastRenderedPageBreak/>
        <w:t>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w:t>
      </w:r>
    </w:p>
    <w:p w14:paraId="359A9363" w14:textId="77777777" w:rsidR="002E6D7E" w:rsidRPr="00824524" w:rsidRDefault="002E6D7E" w:rsidP="00824524">
      <w:pPr>
        <w:rPr>
          <w:szCs w:val="22"/>
        </w:rPr>
      </w:pPr>
    </w:p>
    <w:p w14:paraId="06150C05"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b/>
          <w:i/>
          <w:szCs w:val="22"/>
        </w:rPr>
        <w:t>Contenido del Documento de Seguridad</w:t>
      </w:r>
    </w:p>
    <w:p w14:paraId="707AC12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b/>
          <w:i/>
          <w:szCs w:val="22"/>
        </w:rPr>
        <w:t>Artículo 49. El documento de seguridad deberá contener como mínimo lo siguiente:</w:t>
      </w:r>
    </w:p>
    <w:p w14:paraId="304FFA5D"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b/>
          <w:i/>
          <w:szCs w:val="22"/>
        </w:rPr>
        <w:t>I. Respecto de los sistemas de datos personales:</w:t>
      </w:r>
    </w:p>
    <w:p w14:paraId="0744808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 El nombre.</w:t>
      </w:r>
    </w:p>
    <w:p w14:paraId="6A02899C"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b) El nombre, cargo y adscripción del administrador de cada sistema y base de datos.</w:t>
      </w:r>
    </w:p>
    <w:p w14:paraId="7E662113"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c) Las funciones y obligaciones del responsable, encargado o encargados y todas las personas que traten datos personales.</w:t>
      </w:r>
    </w:p>
    <w:p w14:paraId="2F0FDC53"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 El folio del registro del sistema y base de datos.</w:t>
      </w:r>
    </w:p>
    <w:p w14:paraId="0E8430E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e) El inventario o la especificación detallada del tipo de datos personales contenidos.</w:t>
      </w:r>
    </w:p>
    <w:p w14:paraId="0054ABBE"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f) La estructura y descripción de los sistemas y bases de datos personales, lo cual consiste en precisar y describir el tipo de soporte, así como las características del lugar donde se resguardan.</w:t>
      </w:r>
    </w:p>
    <w:p w14:paraId="4B4D56BD" w14:textId="77777777" w:rsidR="002E6D7E" w:rsidRPr="00824524" w:rsidRDefault="002E6D7E" w:rsidP="00824524">
      <w:pPr>
        <w:rPr>
          <w:szCs w:val="22"/>
        </w:rPr>
      </w:pPr>
    </w:p>
    <w:p w14:paraId="71056BC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b/>
          <w:i/>
          <w:szCs w:val="22"/>
          <w:u w:val="single"/>
        </w:rPr>
        <w:t>II. Respecto de las medidas de seguridad implementadas deberá incluir lo siguiente:</w:t>
      </w:r>
    </w:p>
    <w:p w14:paraId="78046E5B"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a) Transferencia y remisiones.</w:t>
      </w:r>
    </w:p>
    <w:p w14:paraId="5D0A9AC2"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b) Resguardo de soportes físicos y electrónicos.</w:t>
      </w:r>
    </w:p>
    <w:p w14:paraId="7ADFEE7F"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lastRenderedPageBreak/>
        <w:t>c) Bitácoras para accesos, operación cotidiana y violaciones a la seguridad de los datos personales.</w:t>
      </w:r>
    </w:p>
    <w:p w14:paraId="7BCD7F29"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d) El análisis de riesgos.</w:t>
      </w:r>
    </w:p>
    <w:p w14:paraId="15944002"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e) El análisis de brecha.</w:t>
      </w:r>
    </w:p>
    <w:p w14:paraId="736846CB"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f) Gestión de incidentes.</w:t>
      </w:r>
    </w:p>
    <w:p w14:paraId="0270D130"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g) Acceso a las instalaciones.</w:t>
      </w:r>
    </w:p>
    <w:p w14:paraId="3D15C03B"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h) Identificación y autenticación.</w:t>
      </w:r>
    </w:p>
    <w:p w14:paraId="067C6E35"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i) Procedimientos de respaldo y recuperación de datos.</w:t>
      </w:r>
    </w:p>
    <w:p w14:paraId="6E9C9868"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j) Plan de contingencia.</w:t>
      </w:r>
    </w:p>
    <w:p w14:paraId="088FAD9E"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k) Auditorías.</w:t>
      </w:r>
    </w:p>
    <w:p w14:paraId="0B04462A"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l) Supresión y borrado seguro de datos. </w:t>
      </w:r>
    </w:p>
    <w:p w14:paraId="3E0482D6"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m) El plan de trabajo.  </w:t>
      </w:r>
    </w:p>
    <w:p w14:paraId="4E1C33D1"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n) Los mecanismos de monitoreo y revisión de las medidas de seguridad. </w:t>
      </w:r>
    </w:p>
    <w:p w14:paraId="2AFCBE3B"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o) El programa general de capacitación.”</w:t>
      </w:r>
    </w:p>
    <w:p w14:paraId="3D1AA717" w14:textId="77777777" w:rsidR="002E6D7E" w:rsidRPr="00824524" w:rsidRDefault="002E6D7E" w:rsidP="00824524">
      <w:pPr>
        <w:rPr>
          <w:szCs w:val="22"/>
        </w:rPr>
      </w:pPr>
      <w:r w:rsidRPr="00824524">
        <w:rPr>
          <w:szCs w:val="22"/>
        </w:rPr>
        <w:t xml:space="preserve"> </w:t>
      </w:r>
    </w:p>
    <w:p w14:paraId="4288E609" w14:textId="77777777" w:rsidR="002E6D7E" w:rsidRPr="00824524" w:rsidRDefault="002E6D7E" w:rsidP="00824524">
      <w:pPr>
        <w:pBdr>
          <w:top w:val="nil"/>
          <w:left w:val="nil"/>
          <w:bottom w:val="nil"/>
          <w:right w:val="nil"/>
          <w:between w:val="nil"/>
        </w:pBdr>
        <w:ind w:right="-28"/>
        <w:rPr>
          <w:rFonts w:eastAsia="Palatino Linotype" w:cs="Palatino Linotype"/>
          <w:szCs w:val="22"/>
        </w:rPr>
      </w:pPr>
      <w:r w:rsidRPr="00824524">
        <w:rPr>
          <w:rFonts w:eastAsia="Palatino Linotype" w:cs="Palatino Linotype"/>
          <w:szCs w:val="22"/>
        </w:rPr>
        <w:t>Entonces, en este punto podemos ver, que el Documento de Seguridad, es aquel instrumento generado por los Responsables del Tratamiento de Datos Personales, que son Sujetos Obligados, para determinar las medidas de protección que tendrán los datos personales bajo su resguardo, contenidos en bases y sistemas de datos personales y en términos del artículo 43 de la referida Ley, por la naturaleza de la información, las medidas de seguridad que se adopten serán consideradas confidenciales y únicamente se comunican a este Instituto para su registro.</w:t>
      </w:r>
    </w:p>
    <w:p w14:paraId="18EDC874" w14:textId="77777777" w:rsidR="002E6D7E" w:rsidRPr="00824524" w:rsidRDefault="002E6D7E" w:rsidP="00824524">
      <w:pPr>
        <w:pBdr>
          <w:top w:val="nil"/>
          <w:left w:val="nil"/>
          <w:bottom w:val="nil"/>
          <w:right w:val="nil"/>
          <w:between w:val="nil"/>
        </w:pBdr>
        <w:ind w:right="-28"/>
        <w:rPr>
          <w:rFonts w:eastAsia="Palatino Linotype" w:cs="Palatino Linotype"/>
          <w:szCs w:val="22"/>
        </w:rPr>
      </w:pPr>
    </w:p>
    <w:p w14:paraId="752FD42B" w14:textId="3197D4AE" w:rsidR="002E6D7E" w:rsidRPr="00824524" w:rsidRDefault="005475B4" w:rsidP="00824524">
      <w:pPr>
        <w:pBdr>
          <w:top w:val="nil"/>
          <w:left w:val="nil"/>
          <w:bottom w:val="nil"/>
          <w:right w:val="nil"/>
          <w:between w:val="nil"/>
        </w:pBdr>
        <w:ind w:right="-28"/>
        <w:rPr>
          <w:szCs w:val="22"/>
        </w:rPr>
      </w:pPr>
      <w:r w:rsidRPr="00824524">
        <w:rPr>
          <w:rFonts w:eastAsia="Palatino Linotype" w:cs="Palatino Linotype"/>
          <w:szCs w:val="22"/>
        </w:rPr>
        <w:lastRenderedPageBreak/>
        <w:t>Señalado lo anterior se advierte que el SUJETO OBLIGADO remitió los documentes de seguridad con los que cuenta tanto en respuesta como en informe justificado sin, embargo los remitidos en informe justificado al igual que la información señalada líneas arriba no fue puesto a la vista por lo cual se deberá remitir en correcta versión pública.</w:t>
      </w:r>
    </w:p>
    <w:p w14:paraId="46EB6125"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74FFF6A7" w14:textId="5E4086FE" w:rsidR="00234AE1" w:rsidRPr="00824524" w:rsidRDefault="00941F7D"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b/>
          <w:szCs w:val="22"/>
        </w:rPr>
        <w:t xml:space="preserve">7, 8 y </w:t>
      </w:r>
      <w:r w:rsidR="00234AE1" w:rsidRPr="00824524">
        <w:rPr>
          <w:rFonts w:eastAsia="Palatino Linotype" w:cs="Palatino Linotype"/>
          <w:b/>
          <w:szCs w:val="22"/>
        </w:rPr>
        <w:t xml:space="preserve">11, 12, 13, 14 y </w:t>
      </w:r>
      <w:r w:rsidRPr="00824524">
        <w:rPr>
          <w:rFonts w:eastAsia="Palatino Linotype" w:cs="Palatino Linotype"/>
          <w:b/>
          <w:szCs w:val="22"/>
        </w:rPr>
        <w:t>15</w:t>
      </w:r>
      <w:r w:rsidR="00AE53C4" w:rsidRPr="00824524">
        <w:rPr>
          <w:rFonts w:eastAsia="Palatino Linotype" w:cs="Palatino Linotype"/>
          <w:b/>
          <w:szCs w:val="22"/>
        </w:rPr>
        <w:t xml:space="preserve"> </w:t>
      </w:r>
      <w:r w:rsidR="002E6D7E" w:rsidRPr="00824524">
        <w:rPr>
          <w:rFonts w:eastAsia="Palatino Linotype" w:cs="Palatino Linotype"/>
          <w:b/>
          <w:szCs w:val="22"/>
        </w:rPr>
        <w:t>OBLIGACIONES SIMPLES Y ESPECÍFICAS; RESULTADOS DE LOS ÚLTIMOS TRES AÑOS DE VERIFICACIONES OFICIOSAS</w:t>
      </w:r>
      <w:r w:rsidRPr="00824524">
        <w:rPr>
          <w:rFonts w:eastAsia="Palatino Linotype" w:cs="Palatino Linotype"/>
          <w:b/>
          <w:szCs w:val="22"/>
        </w:rPr>
        <w:t xml:space="preserve"> Y QUE ACCIONES HAN GENERADO EN EL TEMA DE TRANSPARENCIAS PROACTIVA EN LOS ÚLTIMOS 3 AÑOS.</w:t>
      </w:r>
      <w:r w:rsidR="00234AE1" w:rsidRPr="00824524">
        <w:rPr>
          <w:rFonts w:eastAsia="Palatino Linotype" w:cs="Palatino Linotype"/>
          <w:b/>
          <w:szCs w:val="22"/>
        </w:rPr>
        <w:t xml:space="preserve"> NÚMERO DE SOLICITUDES DE DATOS PERSONALES, NÚMERO DE RECURSOS DE REVISIÓN, NÚMERO DE INCUMPLIMIENTOS DURANTE LOS ÚLTIMOS TRES AÑOS.</w:t>
      </w:r>
    </w:p>
    <w:p w14:paraId="7E368C96"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53FCAE36" w14:textId="31793A54" w:rsidR="002E6D7E" w:rsidRPr="00824524" w:rsidRDefault="00234AE1"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P</w:t>
      </w:r>
      <w:r w:rsidR="002E6D7E" w:rsidRPr="00824524">
        <w:rPr>
          <w:rFonts w:eastAsia="Palatino Linotype" w:cs="Palatino Linotype"/>
          <w:szCs w:val="22"/>
        </w:rPr>
        <w:t>or lo que corresponde a los resultados de las verificaciones oficiosas que ha realizado el INFOEM durante los últimos tres años, es necesario señalar el contenido en el artículo 23 fracción XVIII del Reglamento Interior del Instituto De Transparencia, Acceso a la Información Pública y Protección de Datos Personales del Estado de México y Municipios, que señala:</w:t>
      </w:r>
    </w:p>
    <w:p w14:paraId="1FB41DB8" w14:textId="77777777" w:rsidR="002E6D7E" w:rsidRPr="00824524" w:rsidRDefault="002E6D7E" w:rsidP="00824524">
      <w:pPr>
        <w:pBdr>
          <w:top w:val="nil"/>
          <w:left w:val="nil"/>
          <w:bottom w:val="nil"/>
          <w:right w:val="nil"/>
          <w:between w:val="nil"/>
        </w:pBdr>
        <w:spacing w:before="240"/>
        <w:ind w:left="567" w:right="567"/>
        <w:rPr>
          <w:szCs w:val="22"/>
        </w:rPr>
      </w:pPr>
      <w:r w:rsidRPr="00824524">
        <w:rPr>
          <w:rFonts w:eastAsia="Palatino Linotype" w:cs="Palatino Linotype"/>
          <w:i/>
          <w:szCs w:val="22"/>
        </w:rPr>
        <w:t>“Artículo 23. Corresponde a la Dirección Jurídica y de Verificación ejercer las atribuciones siguientes: </w:t>
      </w:r>
    </w:p>
    <w:p w14:paraId="5BE4D5FD"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w:t>
      </w:r>
    </w:p>
    <w:p w14:paraId="74F222F3" w14:textId="77777777" w:rsidR="002E6D7E" w:rsidRPr="00824524" w:rsidRDefault="002E6D7E" w:rsidP="00824524">
      <w:pPr>
        <w:pBdr>
          <w:top w:val="nil"/>
          <w:left w:val="nil"/>
          <w:bottom w:val="nil"/>
          <w:right w:val="nil"/>
          <w:between w:val="nil"/>
        </w:pBdr>
        <w:ind w:left="567" w:right="567"/>
        <w:rPr>
          <w:szCs w:val="22"/>
        </w:rPr>
      </w:pPr>
      <w:r w:rsidRPr="00824524">
        <w:rPr>
          <w:rFonts w:eastAsia="Palatino Linotype" w:cs="Palatino Linotype"/>
          <w:i/>
          <w:szCs w:val="22"/>
        </w:rPr>
        <w:t xml:space="preserve">XVIII. Ordenar y practicar verificaciones a los portales de internet de los Sujetos Obligados, para revisar y constatar el debido cumplimiento de las obligaciones de transparencia, en los términos que establecen las Leyes de la materia, lineamientos y demás </w:t>
      </w:r>
      <w:r w:rsidRPr="00824524">
        <w:rPr>
          <w:rFonts w:eastAsia="Palatino Linotype" w:cs="Palatino Linotype"/>
          <w:i/>
          <w:szCs w:val="22"/>
        </w:rPr>
        <w:lastRenderedPageBreak/>
        <w:t>disposiciones jurídicas aplicables. Asimismo, informar mensualmente al Pleno las verificaciones realizadas a los portales de transparencia de los Sujetos Obligados…”(Sic)</w:t>
      </w:r>
    </w:p>
    <w:p w14:paraId="0833AE88" w14:textId="77777777" w:rsidR="002E6D7E" w:rsidRPr="00824524" w:rsidRDefault="002E6D7E" w:rsidP="00824524">
      <w:pPr>
        <w:rPr>
          <w:szCs w:val="22"/>
        </w:rPr>
      </w:pPr>
    </w:p>
    <w:p w14:paraId="2FEF824A"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i/>
          <w:szCs w:val="22"/>
        </w:rPr>
      </w:pPr>
      <w:bookmarkStart w:id="30" w:name="_heading=h.2jf9p6ihr8fb" w:colFirst="0" w:colLast="0"/>
      <w:bookmarkEnd w:id="30"/>
      <w:r w:rsidRPr="00824524">
        <w:rPr>
          <w:rFonts w:eastAsia="Palatino Linotype" w:cs="Palatino Linotype"/>
          <w:i/>
          <w:szCs w:val="22"/>
        </w:rPr>
        <w:t>Capítulo III</w:t>
      </w:r>
    </w:p>
    <w:p w14:paraId="126630A5"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i/>
          <w:szCs w:val="22"/>
        </w:rPr>
      </w:pPr>
      <w:r w:rsidRPr="00824524">
        <w:rPr>
          <w:rFonts w:eastAsia="Palatino Linotype" w:cs="Palatino Linotype"/>
          <w:i/>
          <w:szCs w:val="22"/>
        </w:rPr>
        <w:t>De las Unidades de Transparencia</w:t>
      </w:r>
    </w:p>
    <w:p w14:paraId="7564E2A9"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Artículo 50. Los sujetos obligados contarán con un área responsable para la atención de las solicitudes de información, a la que se le denominará Unidad de Transparencia.</w:t>
      </w:r>
    </w:p>
    <w:p w14:paraId="3A585A7E"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Artículo 53. Las Unidades de Transparencia tendrán las siguientes funciones:</w:t>
      </w:r>
    </w:p>
    <w:p w14:paraId="6A94593B"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w:t>
      </w:r>
    </w:p>
    <w:p w14:paraId="583014E2"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II. Recibir, tramitar y dar respuesta a las solicitudes de acceso a la información;</w:t>
      </w:r>
    </w:p>
    <w:p w14:paraId="479E03E2"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III. Auxiliar a los particulares en la elaboración de solicitudes de acceso a la información y, en su caso, orientarlos sobre los sujetos obligados competentes conforme a la normatividad aplicable; </w:t>
      </w:r>
    </w:p>
    <w:p w14:paraId="1407D084"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IV. Realizar, con efectividad, los trámites internos necesarios para la atención de las solicitudes de acceso a la información;</w:t>
      </w:r>
    </w:p>
    <w:p w14:paraId="0AD72283"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w:t>
      </w:r>
    </w:p>
    <w:p w14:paraId="7A53A4CC"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5E62290"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18C8E347"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Capítulo II</w:t>
      </w:r>
    </w:p>
    <w:p w14:paraId="6DC3E319"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De las Obligaciones de Transparencia Comunes</w:t>
      </w:r>
    </w:p>
    <w:p w14:paraId="0EEC1ACA"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12CC6FA8"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7E44351"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w:t>
      </w:r>
    </w:p>
    <w:p w14:paraId="1AF7589D"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XVII. Dirección electrónica donde podrán recibirse las solicitudes para obtener la información, así como el registro de las solicitudes recibidas y atendidas;</w:t>
      </w:r>
    </w:p>
    <w:p w14:paraId="1E0F3EE0"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49EBE7EC"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 xml:space="preserve">TÍTULO SÉPTIMO </w:t>
      </w:r>
    </w:p>
    <w:p w14:paraId="7A2D2CAF"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ACCESO A LA INFORMACIÓN PÚBLICA</w:t>
      </w:r>
    </w:p>
    <w:p w14:paraId="3218419E"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 xml:space="preserve">Capítulo I </w:t>
      </w:r>
    </w:p>
    <w:p w14:paraId="679A109B" w14:textId="77777777" w:rsidR="004B7D1D" w:rsidRPr="00824524" w:rsidRDefault="004B7D1D" w:rsidP="00824524">
      <w:pPr>
        <w:pBdr>
          <w:top w:val="nil"/>
          <w:left w:val="nil"/>
          <w:bottom w:val="nil"/>
          <w:right w:val="nil"/>
          <w:between w:val="nil"/>
        </w:pBdr>
        <w:ind w:left="567" w:right="616"/>
        <w:jc w:val="center"/>
        <w:rPr>
          <w:rFonts w:eastAsia="Palatino Linotype" w:cs="Palatino Linotype"/>
          <w:b/>
          <w:i/>
          <w:szCs w:val="22"/>
        </w:rPr>
      </w:pPr>
      <w:r w:rsidRPr="00824524">
        <w:rPr>
          <w:rFonts w:eastAsia="Palatino Linotype" w:cs="Palatino Linotype"/>
          <w:b/>
          <w:i/>
          <w:szCs w:val="22"/>
        </w:rPr>
        <w:t>Del Procedimiento de Acceso a la Información Pública</w:t>
      </w:r>
    </w:p>
    <w:p w14:paraId="1C7BEBB8"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590EAA6A"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Artículo 150.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2AC83AB"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Artículo 151.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w:t>
      </w:r>
    </w:p>
    <w:p w14:paraId="4F4404D2"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7F79D3FC"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Artículo 152. Cualquier persona por sí misma o a través de su representante, podrá presentar solicitud de acceso a información ante la Unidad de Transparencia, a través del sistema electrónico o de la Plataforma Nacional, en la oficina u oficinas designadas para ello, vía correo electrónico, correo postal, mensajería, telégrafo, verbalmente o cualquier medio aprobado por el Instituto o por el Sistema Nacional. </w:t>
      </w:r>
    </w:p>
    <w:p w14:paraId="7FC679BB"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7C38FFA1"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Cuando se realice una consulta verbal deberá ser resuelta por la Unidad de Transparencia en el momento, de no ser posible se invitará al particular a iniciar el procedimiento de acceso, las consultas verbales no podrán ser recurribles conforme lo establece la presente Ley. </w:t>
      </w:r>
    </w:p>
    <w:p w14:paraId="31B3B7B4"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p>
    <w:p w14:paraId="569B43BD" w14:textId="77777777" w:rsidR="004B7D1D" w:rsidRPr="00824524" w:rsidRDefault="004B7D1D" w:rsidP="00824524">
      <w:pPr>
        <w:pBdr>
          <w:top w:val="nil"/>
          <w:left w:val="nil"/>
          <w:bottom w:val="nil"/>
          <w:right w:val="nil"/>
          <w:between w:val="nil"/>
        </w:pBdr>
        <w:ind w:left="567" w:right="616"/>
        <w:rPr>
          <w:rFonts w:eastAsia="Palatino Linotype" w:cs="Palatino Linotype"/>
          <w:i/>
          <w:szCs w:val="22"/>
        </w:rPr>
      </w:pPr>
      <w:r w:rsidRPr="00824524">
        <w:rPr>
          <w:rFonts w:eastAsia="Palatino Linotype" w:cs="Palatino Linotype"/>
          <w:i/>
          <w:szCs w:val="22"/>
        </w:rPr>
        <w:t xml:space="preserve">Artículo 153. Tratándose de solicitudes de acceso a información formuladas mediante la Plataforma Nacional, se asignará automáticamente un número de folio, con el que los solicitantes podrán dar seguimiento a sus requerimientos. En los demás casos, la Unidad de Trasparencia tendrá que registrar y capturar la solicitud de acceso en la Plataforma Nacional y deberá enviar el acuse de recibo al solicitante, en el que se indique la fecha de recepción, el folio que corresponda y los plazos de respuesta aplicables. </w:t>
      </w:r>
    </w:p>
    <w:p w14:paraId="1D829137" w14:textId="77777777" w:rsidR="004B7D1D" w:rsidRPr="00824524" w:rsidRDefault="004B7D1D" w:rsidP="00824524">
      <w:pPr>
        <w:pBdr>
          <w:top w:val="nil"/>
          <w:left w:val="nil"/>
          <w:bottom w:val="nil"/>
          <w:right w:val="nil"/>
          <w:between w:val="nil"/>
        </w:pBdr>
        <w:ind w:right="49"/>
        <w:rPr>
          <w:rFonts w:eastAsia="Palatino Linotype" w:cs="Palatino Linotype"/>
          <w:szCs w:val="22"/>
        </w:rPr>
      </w:pPr>
    </w:p>
    <w:p w14:paraId="35099F82" w14:textId="77777777" w:rsidR="004B7D1D" w:rsidRPr="00824524" w:rsidRDefault="004B7D1D"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Tal y como se aprecia, el encargado de recibir y dar trámite interno a las solicitudes de acceso a la información que se formulen es la Unidad de Transparencia para entregar la información requerida, asimismo, tiene la atribución de llevar un registro de las solicitudes, recursos de revisión y del cumplimiento de las mismas, incluso, esta responsabilidad constituye una obligación de transparencia común.</w:t>
      </w:r>
    </w:p>
    <w:p w14:paraId="4D38FE5D" w14:textId="77777777" w:rsidR="004B7D1D" w:rsidRPr="00824524" w:rsidRDefault="004B7D1D" w:rsidP="00824524">
      <w:pPr>
        <w:pBdr>
          <w:top w:val="nil"/>
          <w:left w:val="nil"/>
          <w:bottom w:val="nil"/>
          <w:right w:val="nil"/>
          <w:between w:val="nil"/>
        </w:pBdr>
        <w:ind w:right="49"/>
        <w:rPr>
          <w:rFonts w:eastAsia="Palatino Linotype" w:cs="Palatino Linotype"/>
          <w:szCs w:val="22"/>
        </w:rPr>
      </w:pPr>
    </w:p>
    <w:p w14:paraId="1E832235" w14:textId="77777777" w:rsidR="004B7D1D" w:rsidRPr="00824524" w:rsidRDefault="004B7D1D" w:rsidP="00824524">
      <w:pPr>
        <w:pBdr>
          <w:top w:val="nil"/>
          <w:left w:val="nil"/>
          <w:bottom w:val="nil"/>
          <w:right w:val="nil"/>
          <w:between w:val="nil"/>
        </w:pBdr>
        <w:ind w:right="-150"/>
        <w:rPr>
          <w:rFonts w:eastAsia="Palatino Linotype" w:cs="Palatino Linotype"/>
          <w:szCs w:val="22"/>
        </w:rPr>
      </w:pPr>
      <w:r w:rsidRPr="00824524">
        <w:rPr>
          <w:rFonts w:eastAsia="Palatino Linotype" w:cs="Palatino Linotype"/>
          <w:szCs w:val="22"/>
        </w:rPr>
        <w:t xml:space="preserve">Dicho lo anterior, se precisa que quién dio respuesta a la solicitud es el Titular de la Unidad de Transparencia, siguiendo con ello el procedimiento para la atención a las solicitudes de acceso a la información, establecido en los artículos 151, 160, 162, 163, 164, 165 y 166, de la Ley de Transparencia y Acceso a la Información Pública del Estado de México y Municipios: </w:t>
      </w:r>
    </w:p>
    <w:p w14:paraId="27C41EBA" w14:textId="77777777" w:rsidR="004B7D1D" w:rsidRPr="00824524" w:rsidRDefault="004B7D1D" w:rsidP="00824524">
      <w:pPr>
        <w:pBdr>
          <w:top w:val="nil"/>
          <w:left w:val="nil"/>
          <w:bottom w:val="nil"/>
          <w:right w:val="nil"/>
          <w:between w:val="nil"/>
        </w:pBdr>
        <w:ind w:right="-150"/>
        <w:rPr>
          <w:rFonts w:eastAsia="Palatino Linotype" w:cs="Palatino Linotype"/>
          <w:szCs w:val="22"/>
        </w:rPr>
      </w:pPr>
    </w:p>
    <w:p w14:paraId="29DB8663"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5BF3C02"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t xml:space="preserve">• La respuesta a los requerimientos informativos, deberá notificarse al interesado en el menor tiempo posible, que no podrá exceder de quince días hábiles, contados a partir del día siguiente a la presentación de esta.  </w:t>
      </w:r>
    </w:p>
    <w:p w14:paraId="746E13D5"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t xml:space="preserve">Excepcionalmente, el plazo referido podrá ampliarse por siete días hábiles más, cuando existan razones fundadas y motivadas, a través del Comité de Transparencia; </w:t>
      </w:r>
    </w:p>
    <w:p w14:paraId="3DFBBCED"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D8BB553"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73B81A33" w14:textId="77777777" w:rsidR="004B7D1D" w:rsidRPr="00824524" w:rsidRDefault="004B7D1D" w:rsidP="00824524">
      <w:pPr>
        <w:spacing w:after="240"/>
        <w:ind w:left="284"/>
        <w:rPr>
          <w:rFonts w:eastAsia="Palatino Linotype" w:cs="Palatino Linotype"/>
          <w:szCs w:val="22"/>
        </w:rPr>
      </w:pPr>
      <w:r w:rsidRPr="00824524">
        <w:rPr>
          <w:rFonts w:eastAsia="Palatino Linotype" w:cs="Palatino Linotype"/>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8D209D7" w14:textId="77777777" w:rsidR="004B7D1D" w:rsidRPr="00824524" w:rsidRDefault="004B7D1D" w:rsidP="00824524">
      <w:pPr>
        <w:pBdr>
          <w:top w:val="nil"/>
          <w:left w:val="nil"/>
          <w:bottom w:val="nil"/>
          <w:right w:val="nil"/>
          <w:between w:val="nil"/>
        </w:pBdr>
        <w:rPr>
          <w:rFonts w:eastAsia="Palatino Linotype" w:cs="Palatino Linotype"/>
          <w:szCs w:val="22"/>
        </w:rPr>
      </w:pPr>
      <w:r w:rsidRPr="00824524">
        <w:rPr>
          <w:rFonts w:eastAsia="Palatino Linotype" w:cs="Palatino Linotype"/>
          <w:szCs w:val="22"/>
        </w:rPr>
        <w:t>En este orden de ideas, se reitera que la Unidad de Transparencia cuenta con atribuciones para generar, administrar o poseer la información requerida respecto obligaciones de transparencia y sus verificaciones; Acta de Instalación del Comité de Transparencia; Solicitudes de Acceso a la Información y Protección de Datos; Recursos de Revisión y el cumplimiento o incumplimiento a los mismos, conforme a lo que establece La Ley de Transparencia y Acceso a la Información Pública del Estado de México y Municipios, con lo que se acreditó que se realizó una correcta búsqueda exhaustiva y razonable de la información.</w:t>
      </w:r>
    </w:p>
    <w:p w14:paraId="2CD06BED" w14:textId="77777777" w:rsidR="004B7D1D" w:rsidRPr="00824524" w:rsidRDefault="004B7D1D" w:rsidP="00824524">
      <w:pPr>
        <w:pBdr>
          <w:top w:val="nil"/>
          <w:left w:val="nil"/>
          <w:bottom w:val="nil"/>
          <w:right w:val="nil"/>
          <w:between w:val="nil"/>
        </w:pBdr>
        <w:ind w:right="49"/>
        <w:rPr>
          <w:rFonts w:eastAsia="Palatino Linotype" w:cs="Palatino Linotype"/>
          <w:szCs w:val="22"/>
        </w:rPr>
      </w:pPr>
    </w:p>
    <w:p w14:paraId="056020FF" w14:textId="77777777" w:rsidR="004B7D1D" w:rsidRPr="00824524" w:rsidRDefault="004B7D1D" w:rsidP="00824524">
      <w:pPr>
        <w:ind w:right="49"/>
        <w:rPr>
          <w:rFonts w:eastAsia="Palatino Linotype" w:cs="Palatino Linotype"/>
          <w:szCs w:val="22"/>
        </w:rPr>
      </w:pPr>
      <w:r w:rsidRPr="00824524">
        <w:rPr>
          <w:rFonts w:eastAsia="Palatino Linotype" w:cs="Palatino Linotype"/>
          <w:szCs w:val="22"/>
        </w:rPr>
        <w:t>En consecuencia, al haber existido un pronunciamiento del Servidor Público Competente y entregar la información que fue requerida por el Particular, es que no se puede dudar se la veracidad de la información proporcionada.</w:t>
      </w:r>
    </w:p>
    <w:p w14:paraId="53DE87CA" w14:textId="77777777" w:rsidR="004B7D1D" w:rsidRPr="00824524" w:rsidRDefault="004B7D1D" w:rsidP="00824524">
      <w:pPr>
        <w:ind w:right="49"/>
        <w:rPr>
          <w:rFonts w:eastAsia="Palatino Linotype" w:cs="Palatino Linotype"/>
          <w:szCs w:val="22"/>
        </w:rPr>
      </w:pPr>
    </w:p>
    <w:p w14:paraId="6B95143E" w14:textId="77777777" w:rsidR="004B7D1D" w:rsidRPr="00824524" w:rsidRDefault="004B7D1D" w:rsidP="00824524">
      <w:pPr>
        <w:pBdr>
          <w:top w:val="nil"/>
          <w:left w:val="nil"/>
          <w:bottom w:val="nil"/>
          <w:right w:val="nil"/>
          <w:between w:val="nil"/>
        </w:pBdr>
        <w:spacing w:after="120"/>
        <w:rPr>
          <w:rFonts w:eastAsia="Palatino Linotype" w:cs="Palatino Linotype"/>
          <w:szCs w:val="22"/>
        </w:rPr>
      </w:pPr>
    </w:p>
    <w:p w14:paraId="4A3C0DAF" w14:textId="70CD0324" w:rsidR="002E6D7E" w:rsidRPr="00824524" w:rsidRDefault="002E6D7E" w:rsidP="00824524">
      <w:pPr>
        <w:pBdr>
          <w:top w:val="nil"/>
          <w:left w:val="nil"/>
          <w:bottom w:val="nil"/>
          <w:right w:val="nil"/>
          <w:between w:val="nil"/>
        </w:pBdr>
        <w:spacing w:after="120"/>
        <w:rPr>
          <w:rFonts w:eastAsia="Palatino Linotype" w:cs="Palatino Linotype"/>
          <w:szCs w:val="22"/>
        </w:rPr>
      </w:pPr>
      <w:r w:rsidRPr="00824524">
        <w:rPr>
          <w:rFonts w:eastAsia="Palatino Linotype" w:cs="Palatino Linotype"/>
          <w:szCs w:val="22"/>
        </w:rPr>
        <w:lastRenderedPageBreak/>
        <w:t xml:space="preserve">Además, debe decirse que el Sujeto Obligado se pronunció señalando </w:t>
      </w:r>
      <w:r w:rsidR="00234AE1" w:rsidRPr="00824524">
        <w:rPr>
          <w:rFonts w:eastAsia="Palatino Linotype" w:cs="Palatino Linotype"/>
          <w:szCs w:val="22"/>
        </w:rPr>
        <w:t>lo siguiente:</w:t>
      </w:r>
    </w:p>
    <w:p w14:paraId="6E72E33E" w14:textId="7C8177F2" w:rsidR="002E6D7E" w:rsidRPr="00824524" w:rsidRDefault="00234AE1"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noProof/>
          <w:szCs w:val="22"/>
          <w:lang w:eastAsia="es-MX"/>
        </w:rPr>
        <w:drawing>
          <wp:inline distT="0" distB="0" distL="0" distR="0" wp14:anchorId="0DE37B86" wp14:editId="071DD680">
            <wp:extent cx="5742940" cy="28035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2803525"/>
                    </a:xfrm>
                    <a:prstGeom prst="rect">
                      <a:avLst/>
                    </a:prstGeom>
                  </pic:spPr>
                </pic:pic>
              </a:graphicData>
            </a:graphic>
          </wp:inline>
        </w:drawing>
      </w:r>
    </w:p>
    <w:p w14:paraId="1EBAAB4B" w14:textId="77777777" w:rsidR="00234AE1" w:rsidRPr="00824524" w:rsidRDefault="00234AE1" w:rsidP="00824524">
      <w:pPr>
        <w:pBdr>
          <w:top w:val="nil"/>
          <w:left w:val="nil"/>
          <w:bottom w:val="nil"/>
          <w:right w:val="nil"/>
          <w:between w:val="nil"/>
        </w:pBdr>
        <w:ind w:right="49"/>
        <w:rPr>
          <w:rFonts w:eastAsia="Palatino Linotype" w:cs="Palatino Linotype"/>
          <w:b/>
          <w:szCs w:val="22"/>
        </w:rPr>
      </w:pPr>
    </w:p>
    <w:p w14:paraId="7A4A17F6" w14:textId="0E9EB463" w:rsidR="00234AE1" w:rsidRPr="00824524" w:rsidRDefault="00234AE1"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Advirtiéndose que con la información entregada se colmó con la pretensión de la parte recurrente en los términos solicitados puesto que se entregó la información solicitada.</w:t>
      </w:r>
    </w:p>
    <w:p w14:paraId="0F050057"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4DEAD5A8" w14:textId="31BF75BE" w:rsidR="002E6D7E" w:rsidRPr="00824524" w:rsidRDefault="00234AE1"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b/>
          <w:szCs w:val="22"/>
        </w:rPr>
        <w:t xml:space="preserve">9. </w:t>
      </w:r>
      <w:r w:rsidR="002E6D7E" w:rsidRPr="00824524">
        <w:rPr>
          <w:rFonts w:eastAsia="Palatino Linotype" w:cs="Palatino Linotype"/>
          <w:b/>
          <w:szCs w:val="22"/>
        </w:rPr>
        <w:t xml:space="preserve">ACTA DE INSTALACIÓN DEL COMITÉ DE TRANSPARENCIA </w:t>
      </w:r>
    </w:p>
    <w:p w14:paraId="451375E2"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169E2F81"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Para el análisis de la fuente obligacional del punto que se estudia, es necesario traer a contexto la Ley de Transparencia y Acceso a la Información Pública del Estado de México y Municipios cuyo contenido dispone lo siguiente:</w:t>
      </w:r>
    </w:p>
    <w:p w14:paraId="4D911784"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524010DF"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Artículo 24. Para el cumplimiento de los objetivos de esta Ley, los sujetos obligados deberán cumplir con las siguientes obligaciones, según corresponda, de acuerdo a su naturaleza:</w:t>
      </w:r>
    </w:p>
    <w:p w14:paraId="7ED426C1"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lastRenderedPageBreak/>
        <w:t>I. Constituir el Comité de Transparencia, las unidades de transparencia y vigilar su correcto funcionamiento de acuerdo a su normatividad interna;</w:t>
      </w:r>
    </w:p>
    <w:p w14:paraId="2BDFC1F6"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4220B9FB" w14:textId="77777777" w:rsidR="002E6D7E" w:rsidRPr="00824524" w:rsidRDefault="002E6D7E" w:rsidP="00824524">
      <w:pPr>
        <w:pBdr>
          <w:top w:val="nil"/>
          <w:left w:val="nil"/>
          <w:bottom w:val="nil"/>
          <w:right w:val="nil"/>
          <w:between w:val="nil"/>
        </w:pBdr>
        <w:spacing w:line="276" w:lineRule="auto"/>
        <w:ind w:left="567" w:right="616"/>
        <w:jc w:val="center"/>
        <w:rPr>
          <w:rFonts w:eastAsia="Palatino Linotype" w:cs="Palatino Linotype"/>
          <w:b/>
          <w:i/>
          <w:szCs w:val="22"/>
        </w:rPr>
      </w:pPr>
      <w:r w:rsidRPr="00824524">
        <w:rPr>
          <w:rFonts w:eastAsia="Palatino Linotype" w:cs="Palatino Linotype"/>
          <w:b/>
          <w:i/>
          <w:szCs w:val="22"/>
        </w:rPr>
        <w:t>Capítulo II</w:t>
      </w:r>
    </w:p>
    <w:p w14:paraId="7C8BB430" w14:textId="77777777" w:rsidR="002E6D7E" w:rsidRPr="00824524" w:rsidRDefault="002E6D7E" w:rsidP="00824524">
      <w:pPr>
        <w:pBdr>
          <w:top w:val="nil"/>
          <w:left w:val="nil"/>
          <w:bottom w:val="nil"/>
          <w:right w:val="nil"/>
          <w:between w:val="nil"/>
        </w:pBdr>
        <w:spacing w:line="276" w:lineRule="auto"/>
        <w:ind w:left="567" w:right="616"/>
        <w:jc w:val="center"/>
        <w:rPr>
          <w:rFonts w:eastAsia="Palatino Linotype" w:cs="Palatino Linotype"/>
          <w:b/>
          <w:i/>
          <w:szCs w:val="22"/>
        </w:rPr>
      </w:pPr>
      <w:r w:rsidRPr="00824524">
        <w:rPr>
          <w:rFonts w:eastAsia="Palatino Linotype" w:cs="Palatino Linotype"/>
          <w:b/>
          <w:i/>
          <w:szCs w:val="22"/>
        </w:rPr>
        <w:t>De los Comités de Transparencia</w:t>
      </w:r>
    </w:p>
    <w:p w14:paraId="168C85C2"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Artículo 45. Cada sujeto obligado establecerá un Comité de Transparencia, colegiado e integrado por lo menos por tres miembros, debiendo de ser siempre un número impar.</w:t>
      </w:r>
    </w:p>
    <w:p w14:paraId="27F421BE"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5BBF4DB0"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p>
    <w:p w14:paraId="551446B5"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05E96B91"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Artículo 46. Los sujetos obligados integrarán sus Comités de Transparencia de la siguiente forma: </w:t>
      </w:r>
    </w:p>
    <w:p w14:paraId="66D05D0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I. El titular de la unidad de transparencia; </w:t>
      </w:r>
    </w:p>
    <w:p w14:paraId="628E076C"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II. El responsable del área coordinadora de archivos o equivalente; y </w:t>
      </w:r>
    </w:p>
    <w:p w14:paraId="7DBF9C50"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III. El titular del órgano de control interno o equivalente. </w:t>
      </w:r>
    </w:p>
    <w:p w14:paraId="3ADCA05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3D0056C4"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También estará integrado por el servidor público encargado de la protección de los datos personales cuando sesione para cuestiones relacionadas con esta materia. </w:t>
      </w:r>
    </w:p>
    <w:p w14:paraId="510D6E46"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0B4C61CD"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Todos los Comités de Transparencia deberán registrarse ante el Instituto. </w:t>
      </w:r>
    </w:p>
    <w:p w14:paraId="0C50BE4E"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10A17F18"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Artículo 47. El Comité de Transparencia será la autoridad máxima al interior del sujeto obligado en materia del derecho de acceso a la información. </w:t>
      </w:r>
    </w:p>
    <w:p w14:paraId="1E957D82"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67FCAA22"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El Comité de Transparencia adoptará sus resoluciones por mayoría de votos. En caso de empate, la o el Presidente tendrá voto de calidad. A sus sesiones podrán asistir como </w:t>
      </w:r>
      <w:r w:rsidRPr="00824524">
        <w:rPr>
          <w:rFonts w:eastAsia="Palatino Linotype" w:cs="Palatino Linotype"/>
          <w:i/>
          <w:szCs w:val="22"/>
        </w:rPr>
        <w:lastRenderedPageBreak/>
        <w:t xml:space="preserve">invitados aquellos que sus integrantes consideren necesarios, quienes tendrán voz pero no voto. </w:t>
      </w:r>
    </w:p>
    <w:p w14:paraId="6317C63F"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221D4E4F"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El Comité se reunirá en sesión ordinaria o extraordinaria las veces que estime necesario. El tipo de sesión se precisará en la convocatoria emitida.</w:t>
      </w:r>
    </w:p>
    <w:p w14:paraId="5951E3FF"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35A4896D"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Es así que, los Sujetos Obligados tienen que establecer el Comité de Transparencia que es un ente colegiado e integrado por al menos tres miembros. Que será la máxima autoridad al interior, en materia de acceso a la información. Dicho Comité de Transparencia sesionará de manera ordinaria y extraordinaria las veces que sea necesario, sin que se establezca la obligatoriedad de emitir el acto formal de instalación y asentarlo en un acta. Lo anteriormente mencionado se ratifica con los lineamientos para la instalación y funcionamiento de los Comités de Transparencia de los Sujetos Obligados, emitidos por el Instituto de Transparencia, Acceso a la Información Pública y Protección de Datos Personales del Estado de México y Municipios en la Trigésima Sesión Ordinaria celebrada el veinticuatro de agosto de dos mil veintidós, los cuales establecen lo siguiente:</w:t>
      </w:r>
    </w:p>
    <w:p w14:paraId="0438E1A2"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1534BED3" w14:textId="77777777" w:rsidR="002E6D7E" w:rsidRPr="00824524" w:rsidRDefault="002E6D7E" w:rsidP="00824524">
      <w:pPr>
        <w:pBdr>
          <w:top w:val="nil"/>
          <w:left w:val="nil"/>
          <w:bottom w:val="nil"/>
          <w:right w:val="nil"/>
          <w:between w:val="nil"/>
        </w:pBdr>
        <w:spacing w:line="276" w:lineRule="auto"/>
        <w:ind w:left="567" w:right="616"/>
        <w:jc w:val="center"/>
        <w:rPr>
          <w:rFonts w:eastAsia="Palatino Linotype" w:cs="Palatino Linotype"/>
          <w:b/>
          <w:i/>
          <w:szCs w:val="22"/>
        </w:rPr>
      </w:pPr>
      <w:r w:rsidRPr="00824524">
        <w:rPr>
          <w:rFonts w:eastAsia="Palatino Linotype" w:cs="Palatino Linotype"/>
          <w:b/>
          <w:i/>
          <w:szCs w:val="22"/>
        </w:rPr>
        <w:t>CAPÍTULO III</w:t>
      </w:r>
    </w:p>
    <w:p w14:paraId="23895642" w14:textId="77777777" w:rsidR="002E6D7E" w:rsidRPr="00824524" w:rsidRDefault="002E6D7E" w:rsidP="00824524">
      <w:pPr>
        <w:pBdr>
          <w:top w:val="nil"/>
          <w:left w:val="nil"/>
          <w:bottom w:val="nil"/>
          <w:right w:val="nil"/>
          <w:between w:val="nil"/>
        </w:pBdr>
        <w:spacing w:line="276" w:lineRule="auto"/>
        <w:ind w:left="567" w:right="616"/>
        <w:jc w:val="center"/>
        <w:rPr>
          <w:rFonts w:eastAsia="Palatino Linotype" w:cs="Palatino Linotype"/>
          <w:b/>
          <w:i/>
          <w:szCs w:val="22"/>
        </w:rPr>
      </w:pPr>
      <w:r w:rsidRPr="00824524">
        <w:rPr>
          <w:rFonts w:eastAsia="Palatino Linotype" w:cs="Palatino Linotype"/>
          <w:b/>
          <w:i/>
          <w:szCs w:val="22"/>
        </w:rPr>
        <w:t>DE LA INTEGRACIÓN DE LOS COMITÉS DE TRANSPARENCIA</w:t>
      </w:r>
    </w:p>
    <w:p w14:paraId="66BEDEE4"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4379C484"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b/>
          <w:i/>
          <w:szCs w:val="22"/>
        </w:rPr>
        <w:t>Sexto.</w:t>
      </w:r>
      <w:r w:rsidRPr="00824524">
        <w:rPr>
          <w:rFonts w:eastAsia="Palatino Linotype" w:cs="Palatino Linotype"/>
          <w:i/>
          <w:szCs w:val="22"/>
        </w:rPr>
        <w:t xml:space="preserve"> Cada Sujeto Obligado establecerá un Comité de Transparencia, colegiado e integrado por lo menos por tres miembros, sin restricción de sus integrantes, el cual deberá de ser siempre un número impar y será la autoridad máxima al interior del Sujeto Obligado en materia del derecho de acceso a la información y en la protección de datos personales. </w:t>
      </w:r>
    </w:p>
    <w:p w14:paraId="3174E72D"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6CD5806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Cada integrante designado deberá firmar el acta correspondiente o documentación de la materia, y participar en las respectivas sesiones. </w:t>
      </w:r>
    </w:p>
    <w:p w14:paraId="55AC3EE5"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4BF5AFAE"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b/>
          <w:i/>
          <w:szCs w:val="22"/>
        </w:rPr>
        <w:lastRenderedPageBreak/>
        <w:t>Séptimo.</w:t>
      </w:r>
      <w:r w:rsidRPr="00824524">
        <w:rPr>
          <w:rFonts w:eastAsia="Palatino Linotype" w:cs="Palatino Linotype"/>
          <w:i/>
          <w:szCs w:val="22"/>
        </w:rPr>
        <w:t xml:space="preserve"> 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quien velará por la garantía de los derechos tutelados por el Infoem. </w:t>
      </w:r>
    </w:p>
    <w:p w14:paraId="2B6193E8"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5974021F"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Dentro de los Comités de Transparencia de los Sujetos Obligados, no podrá reunirse el cargo de Titular de la Unidad de Transparencia entre dos o más Sujetos Obligados diversos, prevaleciendo los principios rectores previstos en los presentes criterios y en la Ley de Transparencia Local en sus decisiones, atribuciones y facultades desarrolladas en materia de transparencia, acceso a la información y protección de datos personales. </w:t>
      </w:r>
    </w:p>
    <w:p w14:paraId="52824D1B"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6BD4E996"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 Las personas suplentes designadas tendrán voz y voto, y firmarán las actas de las sesiones a las que asistan en esa calidad. </w:t>
      </w:r>
    </w:p>
    <w:p w14:paraId="62120518"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p>
    <w:p w14:paraId="685A4F3F"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b/>
          <w:i/>
          <w:szCs w:val="22"/>
        </w:rPr>
        <w:t>Octavo.</w:t>
      </w:r>
      <w:r w:rsidRPr="00824524">
        <w:rPr>
          <w:rFonts w:eastAsia="Palatino Linotype" w:cs="Palatino Linotype"/>
          <w:i/>
          <w:szCs w:val="22"/>
        </w:rPr>
        <w:t xml:space="preserve"> De conformidad con el artículo 46 de la Ley de Transparencia Local, los Sujetos Obligados integrarán sus Comités de Transparencia de la siguiente forma: </w:t>
      </w:r>
    </w:p>
    <w:p w14:paraId="6B9F0272"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I. El Titular de la Unidad de Transparencia; </w:t>
      </w:r>
    </w:p>
    <w:p w14:paraId="4E2DB218"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 xml:space="preserve">II. El responsable del área coordinadora de archivos o equivalente; y </w:t>
      </w:r>
    </w:p>
    <w:p w14:paraId="4A162519" w14:textId="77777777" w:rsidR="002E6D7E" w:rsidRPr="00824524" w:rsidRDefault="002E6D7E" w:rsidP="00824524">
      <w:pPr>
        <w:pBdr>
          <w:top w:val="nil"/>
          <w:left w:val="nil"/>
          <w:bottom w:val="nil"/>
          <w:right w:val="nil"/>
          <w:between w:val="nil"/>
        </w:pBdr>
        <w:spacing w:line="276" w:lineRule="auto"/>
        <w:ind w:left="567" w:right="616"/>
        <w:rPr>
          <w:rFonts w:eastAsia="Palatino Linotype" w:cs="Palatino Linotype"/>
          <w:i/>
          <w:szCs w:val="22"/>
        </w:rPr>
      </w:pPr>
      <w:r w:rsidRPr="00824524">
        <w:rPr>
          <w:rFonts w:eastAsia="Palatino Linotype" w:cs="Palatino Linotype"/>
          <w:i/>
          <w:szCs w:val="22"/>
        </w:rPr>
        <w:t>III. El Titular del Órgano de Control Interno o equivalente.</w:t>
      </w:r>
    </w:p>
    <w:p w14:paraId="4E9A1CE1"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0952B3B1"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De lo anterior, se establece la obligatoriedad de contar con su comité de transparencia como la autoridad máxima al interior de los sujetos obligados en materia de acceso a la información.</w:t>
      </w:r>
    </w:p>
    <w:p w14:paraId="44C43982"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7641A63B" w14:textId="629C6719"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 xml:space="preserve">Dicho lo anterior, el Sujeto Obligado a través de su respuesta </w:t>
      </w:r>
      <w:r w:rsidR="00234AE1" w:rsidRPr="00824524">
        <w:rPr>
          <w:rFonts w:eastAsia="Palatino Linotype" w:cs="Palatino Linotype"/>
          <w:szCs w:val="22"/>
        </w:rPr>
        <w:t>remite el acta solicitada tal como se puede advertir a manera de ejemplo en la imagen inserta a continuación:</w:t>
      </w:r>
    </w:p>
    <w:p w14:paraId="252C17A1" w14:textId="4293DACA" w:rsidR="00234AE1" w:rsidRPr="00824524" w:rsidRDefault="00234AE1"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noProof/>
          <w:szCs w:val="22"/>
          <w:lang w:eastAsia="es-MX"/>
        </w:rPr>
        <w:lastRenderedPageBreak/>
        <w:drawing>
          <wp:inline distT="0" distB="0" distL="0" distR="0" wp14:anchorId="3D3D4D2D" wp14:editId="00C6FF2F">
            <wp:extent cx="5742940" cy="380174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3801745"/>
                    </a:xfrm>
                    <a:prstGeom prst="rect">
                      <a:avLst/>
                    </a:prstGeom>
                  </pic:spPr>
                </pic:pic>
              </a:graphicData>
            </a:graphic>
          </wp:inline>
        </w:drawing>
      </w:r>
    </w:p>
    <w:p w14:paraId="27934465" w14:textId="77777777" w:rsidR="00234AE1" w:rsidRPr="00824524" w:rsidRDefault="00234AE1" w:rsidP="00824524">
      <w:pPr>
        <w:pBdr>
          <w:top w:val="nil"/>
          <w:left w:val="nil"/>
          <w:bottom w:val="nil"/>
          <w:right w:val="nil"/>
          <w:between w:val="nil"/>
        </w:pBdr>
        <w:ind w:right="49"/>
        <w:rPr>
          <w:rFonts w:eastAsia="Palatino Linotype" w:cs="Palatino Linotype"/>
          <w:szCs w:val="22"/>
        </w:rPr>
      </w:pPr>
    </w:p>
    <w:p w14:paraId="4F930E2F" w14:textId="77777777" w:rsidR="002E6D7E" w:rsidRPr="00824524" w:rsidRDefault="002E6D7E" w:rsidP="00824524">
      <w:pPr>
        <w:pBdr>
          <w:top w:val="nil"/>
          <w:left w:val="nil"/>
          <w:bottom w:val="nil"/>
          <w:right w:val="nil"/>
          <w:between w:val="nil"/>
        </w:pBdr>
        <w:ind w:right="-150"/>
        <w:rPr>
          <w:rFonts w:eastAsia="Palatino Linotype" w:cs="Palatino Linotype"/>
          <w:szCs w:val="22"/>
        </w:rPr>
      </w:pPr>
    </w:p>
    <w:p w14:paraId="5793F884" w14:textId="787C672D" w:rsidR="002E6D7E" w:rsidRPr="00824524" w:rsidRDefault="00234AE1" w:rsidP="00824524">
      <w:pPr>
        <w:pBdr>
          <w:top w:val="nil"/>
          <w:left w:val="nil"/>
          <w:bottom w:val="nil"/>
          <w:right w:val="nil"/>
          <w:between w:val="nil"/>
        </w:pBdr>
        <w:ind w:right="49"/>
        <w:rPr>
          <w:rFonts w:eastAsia="Palatino Linotype" w:cs="Palatino Linotype"/>
          <w:b/>
          <w:szCs w:val="22"/>
        </w:rPr>
      </w:pPr>
      <w:r w:rsidRPr="00824524">
        <w:rPr>
          <w:rFonts w:eastAsia="Palatino Linotype" w:cs="Palatino Linotype"/>
          <w:b/>
          <w:szCs w:val="22"/>
        </w:rPr>
        <w:t xml:space="preserve">10. </w:t>
      </w:r>
      <w:r w:rsidR="002E6D7E" w:rsidRPr="00824524">
        <w:rPr>
          <w:rFonts w:eastAsia="Palatino Linotype" w:cs="Palatino Linotype"/>
          <w:b/>
          <w:szCs w:val="22"/>
        </w:rPr>
        <w:t xml:space="preserve">ACTA DE INSTALACIÓN DEL SISTEMA ANTICORRUPCIÓN. </w:t>
      </w:r>
    </w:p>
    <w:p w14:paraId="62B1B8D1"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570C1419"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b/>
          <w:szCs w:val="22"/>
        </w:rPr>
        <w:t xml:space="preserve">Al respecto, es necesario referir que </w:t>
      </w:r>
      <w:r w:rsidRPr="00824524">
        <w:rPr>
          <w:rFonts w:eastAsia="Palatino Linotype" w:cs="Palatino Linotype"/>
          <w:szCs w:val="22"/>
        </w:rPr>
        <w:t xml:space="preserve">la Constitución Política del Estado Libre y Soberano de México, en su artículo 130 bis, determina la existencia del Sistema Estatal Anticorrupción, al que se define como la </w:t>
      </w:r>
      <w:r w:rsidRPr="00824524">
        <w:rPr>
          <w:rFonts w:eastAsia="Palatino Linotype" w:cs="Palatino Linotype"/>
          <w:i/>
          <w:szCs w:val="22"/>
        </w:rPr>
        <w:t>“instancia de coordinación entre las autoridades de los órdenes de gobierno competentes en la prevención, detección y sanción de responsabilidades administrativas, actos y hechos de corrupción, así como en la fiscalización y control de recursos públicos”</w:t>
      </w:r>
      <w:r w:rsidRPr="00824524">
        <w:rPr>
          <w:rFonts w:eastAsia="Palatino Linotype" w:cs="Palatino Linotype"/>
          <w:szCs w:val="22"/>
        </w:rPr>
        <w:t xml:space="preserve">, y se conformará como se señala a continuación: </w:t>
      </w:r>
    </w:p>
    <w:p w14:paraId="056BEBB0" w14:textId="77777777" w:rsidR="002E6D7E" w:rsidRPr="00824524" w:rsidRDefault="002E6D7E" w:rsidP="00824524">
      <w:pPr>
        <w:rPr>
          <w:rFonts w:eastAsia="Palatino Linotype" w:cs="Palatino Linotype"/>
          <w:szCs w:val="22"/>
        </w:rPr>
      </w:pPr>
    </w:p>
    <w:p w14:paraId="183D61EF"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b/>
          <w:i/>
          <w:szCs w:val="22"/>
        </w:rPr>
        <w:lastRenderedPageBreak/>
        <w:t>Artículo 130 bis.</w:t>
      </w:r>
      <w:r w:rsidRPr="00824524">
        <w:rPr>
          <w:rFonts w:eastAsia="Palatino Linotype" w:cs="Palatino Linotype"/>
          <w:i/>
          <w:szCs w:val="22"/>
        </w:rPr>
        <w:t xml:space="preserve"> </w:t>
      </w:r>
      <w:r w:rsidRPr="00824524">
        <w:rPr>
          <w:rFonts w:eastAsia="Palatino Linotype" w:cs="Palatino Linotype"/>
          <w:b/>
          <w:i/>
          <w:szCs w:val="22"/>
          <w:u w:val="single"/>
        </w:rPr>
        <w:t>El Sistema Estatal Anticorrupción</w:t>
      </w:r>
      <w:r w:rsidRPr="00824524">
        <w:rPr>
          <w:rFonts w:eastAsia="Palatino Linotype" w:cs="Palatino Linotype"/>
          <w:i/>
          <w:szCs w:val="22"/>
        </w:rPr>
        <w:t xml:space="preserve"> es la instancia de coordinación entre las autoridades de los órdenes de gobierno competentes en la prevención, detección y sanción de responsabilidades administrativas, actos y hechos de corrupción, así como en la fiscalización y control de recursos públicos. Para el cumplimiento de su objeto se sujetará a las siguientes bases mínimas y conforme a la ley respectiva: </w:t>
      </w:r>
    </w:p>
    <w:p w14:paraId="05E2BAA3" w14:textId="77777777" w:rsidR="002E6D7E" w:rsidRPr="00824524" w:rsidRDefault="002E6D7E" w:rsidP="00824524">
      <w:pPr>
        <w:spacing w:line="276" w:lineRule="auto"/>
        <w:ind w:left="567" w:right="567"/>
        <w:rPr>
          <w:rFonts w:eastAsia="Palatino Linotype" w:cs="Palatino Linotype"/>
          <w:i/>
          <w:szCs w:val="22"/>
        </w:rPr>
      </w:pPr>
    </w:p>
    <w:p w14:paraId="661EA427"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i/>
          <w:szCs w:val="22"/>
        </w:rPr>
        <w:t xml:space="preserve">I. El Sistema </w:t>
      </w:r>
      <w:r w:rsidRPr="00824524">
        <w:rPr>
          <w:rFonts w:eastAsia="Palatino Linotype" w:cs="Palatino Linotype"/>
          <w:b/>
          <w:i/>
          <w:szCs w:val="22"/>
          <w:u w:val="single"/>
        </w:rPr>
        <w:t>contará con un Comité Coordinador</w:t>
      </w:r>
      <w:r w:rsidRPr="00824524">
        <w:rPr>
          <w:rFonts w:eastAsia="Palatino Linotype" w:cs="Palatino Linotype"/>
          <w:i/>
          <w:szCs w:val="22"/>
        </w:rPr>
        <w:t xml:space="preserve"> que estará integrado por el titular de la Secretaría de la Contraloría del Poder Ejecutivo, el titular del Órgano Superior de Fiscalización del Estado de México, el titular de la Fiscalía Especializada en Combate a la Corrupción, el Presidente del Tribunal de Justicia Administrativa del Estado de México, el titular del Instituto de Transparencia, Acceso a la Información Pública y Protección de Datos Personales del Estado de México y Municipios, así como un representante del Consejo de la Judicatura Estatal y </w:t>
      </w:r>
      <w:r w:rsidRPr="00824524">
        <w:rPr>
          <w:rFonts w:eastAsia="Palatino Linotype" w:cs="Palatino Linotype"/>
          <w:b/>
          <w:i/>
          <w:szCs w:val="22"/>
          <w:u w:val="single"/>
        </w:rPr>
        <w:t>otro del Comité de Participación Ciudadana, quien lo presidirá</w:t>
      </w:r>
      <w:r w:rsidRPr="00824524">
        <w:rPr>
          <w:rFonts w:eastAsia="Palatino Linotype" w:cs="Palatino Linotype"/>
          <w:i/>
          <w:szCs w:val="22"/>
        </w:rPr>
        <w:t>. El Sistema tendrá la organización y funcionamiento que determine la Ley.</w:t>
      </w:r>
    </w:p>
    <w:p w14:paraId="408C5B10" w14:textId="77777777" w:rsidR="002E6D7E" w:rsidRPr="00824524" w:rsidRDefault="002E6D7E" w:rsidP="00824524">
      <w:pPr>
        <w:spacing w:line="276" w:lineRule="auto"/>
        <w:ind w:left="567" w:right="567"/>
        <w:rPr>
          <w:rFonts w:eastAsia="Palatino Linotype" w:cs="Palatino Linotype"/>
          <w:i/>
          <w:szCs w:val="22"/>
        </w:rPr>
      </w:pPr>
    </w:p>
    <w:p w14:paraId="638E480E"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i/>
          <w:szCs w:val="22"/>
        </w:rPr>
        <w:t xml:space="preserve"> II. </w:t>
      </w:r>
      <w:r w:rsidRPr="00824524">
        <w:rPr>
          <w:rFonts w:eastAsia="Palatino Linotype" w:cs="Palatino Linotype"/>
          <w:b/>
          <w:i/>
          <w:szCs w:val="22"/>
          <w:u w:val="single"/>
        </w:rPr>
        <w:t>El Comité de Participación Ciudadana</w:t>
      </w:r>
      <w:r w:rsidRPr="00824524">
        <w:rPr>
          <w:rFonts w:eastAsia="Palatino Linotype" w:cs="Palatino Linotype"/>
          <w:i/>
          <w:szCs w:val="22"/>
        </w:rPr>
        <w:t xml:space="preserve"> del Sistema deberá integrarse por cinco ciudadanos que se hayan destacado por su contribución a la transparencia, rendición de cuentas o combate a la corrupción y serán designados en los términos que establezca la ley. </w:t>
      </w:r>
    </w:p>
    <w:p w14:paraId="646F39B8" w14:textId="77777777" w:rsidR="002E6D7E" w:rsidRPr="00824524" w:rsidRDefault="002E6D7E" w:rsidP="00824524">
      <w:pPr>
        <w:spacing w:line="276" w:lineRule="auto"/>
        <w:ind w:left="567" w:right="567"/>
        <w:rPr>
          <w:rFonts w:eastAsia="Palatino Linotype" w:cs="Palatino Linotype"/>
          <w:i/>
          <w:szCs w:val="22"/>
        </w:rPr>
      </w:pPr>
    </w:p>
    <w:p w14:paraId="1A06329F" w14:textId="77777777" w:rsidR="002E6D7E" w:rsidRPr="00824524" w:rsidRDefault="002E6D7E" w:rsidP="00824524">
      <w:pPr>
        <w:rPr>
          <w:rFonts w:eastAsia="Palatino Linotype" w:cs="Palatino Linotype"/>
          <w:szCs w:val="22"/>
        </w:rPr>
      </w:pPr>
      <w:r w:rsidRPr="00824524">
        <w:rPr>
          <w:rFonts w:eastAsia="Palatino Linotype" w:cs="Palatino Linotype"/>
          <w:szCs w:val="22"/>
        </w:rPr>
        <w:t xml:space="preserve">En el mismo orden de ideas, el artículo referido precisa que, para el </w:t>
      </w:r>
      <w:r w:rsidRPr="00824524">
        <w:rPr>
          <w:rFonts w:eastAsia="Palatino Linotype" w:cs="Palatino Linotype"/>
          <w:b/>
          <w:szCs w:val="22"/>
        </w:rPr>
        <w:t>ámbito municipal</w:t>
      </w:r>
      <w:r w:rsidRPr="00824524">
        <w:rPr>
          <w:rFonts w:eastAsia="Palatino Linotype" w:cs="Palatino Linotype"/>
          <w:szCs w:val="22"/>
        </w:rPr>
        <w:t xml:space="preserve">, los municipios se sujetarán a lo siguiente: </w:t>
      </w:r>
    </w:p>
    <w:p w14:paraId="7AD0AB04" w14:textId="77777777" w:rsidR="002E6D7E" w:rsidRPr="00824524" w:rsidRDefault="002E6D7E" w:rsidP="00824524">
      <w:pPr>
        <w:rPr>
          <w:rFonts w:eastAsia="Palatino Linotype" w:cs="Palatino Linotype"/>
          <w:szCs w:val="22"/>
        </w:rPr>
      </w:pPr>
    </w:p>
    <w:p w14:paraId="323DAD91"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b/>
          <w:i/>
          <w:szCs w:val="22"/>
        </w:rPr>
        <w:t>Artículo 130 Bis</w:t>
      </w:r>
      <w:r w:rsidRPr="00824524">
        <w:rPr>
          <w:rFonts w:eastAsia="Palatino Linotype" w:cs="Palatino Linotype"/>
          <w:i/>
          <w:szCs w:val="22"/>
        </w:rPr>
        <w:t>…</w:t>
      </w:r>
    </w:p>
    <w:p w14:paraId="033869EC" w14:textId="77777777" w:rsidR="002E6D7E" w:rsidRPr="00824524" w:rsidRDefault="002E6D7E" w:rsidP="00824524">
      <w:pPr>
        <w:spacing w:line="276" w:lineRule="auto"/>
        <w:ind w:left="567" w:right="567"/>
        <w:rPr>
          <w:rFonts w:eastAsia="Palatino Linotype" w:cs="Palatino Linotype"/>
          <w:i/>
          <w:szCs w:val="22"/>
        </w:rPr>
      </w:pPr>
    </w:p>
    <w:p w14:paraId="264438D6"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i/>
          <w:szCs w:val="22"/>
        </w:rPr>
        <w:t xml:space="preserve">“El Sistema Municipal Anticorrupción es la instancia de coordinación y coadyuvancia con el Sistema Estatal Anticorrupción que concurrentemente tendrá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en congruencia con los Sistemas Federal y Estatal. </w:t>
      </w:r>
    </w:p>
    <w:p w14:paraId="224522C4"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b/>
          <w:i/>
          <w:szCs w:val="22"/>
          <w:u w:val="single"/>
        </w:rPr>
        <w:lastRenderedPageBreak/>
        <w:t>Para su funcionamiento se sujetará</w:t>
      </w:r>
      <w:r w:rsidRPr="00824524">
        <w:rPr>
          <w:rFonts w:eastAsia="Palatino Linotype" w:cs="Palatino Linotype"/>
          <w:i/>
          <w:szCs w:val="22"/>
        </w:rPr>
        <w:t xml:space="preserve"> a las siguientes bases mínimas y conforme a la ley respectiva:</w:t>
      </w:r>
    </w:p>
    <w:p w14:paraId="51538C73"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b/>
          <w:i/>
          <w:szCs w:val="22"/>
          <w:u w:val="single"/>
        </w:rPr>
        <w:t xml:space="preserve"> I. El Sistema contará con un Comité Coordinador</w:t>
      </w:r>
      <w:r w:rsidRPr="00824524">
        <w:rPr>
          <w:rFonts w:eastAsia="Palatino Linotype" w:cs="Palatino Linotype"/>
          <w:i/>
          <w:szCs w:val="22"/>
        </w:rPr>
        <w:t xml:space="preserve"> que estará integrado por el titular de la Contraloría Municipal, el de la Unidad de Transparencia y Acceso a la Información, así como un </w:t>
      </w:r>
      <w:r w:rsidRPr="00824524">
        <w:rPr>
          <w:rFonts w:eastAsia="Palatino Linotype" w:cs="Palatino Linotype"/>
          <w:b/>
          <w:i/>
          <w:szCs w:val="22"/>
        </w:rPr>
        <w:t>representante del Comité de Participación Ciudadana, quien lo presidirá</w:t>
      </w:r>
      <w:r w:rsidRPr="00824524">
        <w:rPr>
          <w:rFonts w:eastAsia="Palatino Linotype" w:cs="Palatino Linotype"/>
          <w:i/>
          <w:szCs w:val="22"/>
        </w:rPr>
        <w:t xml:space="preserve">. </w:t>
      </w:r>
    </w:p>
    <w:p w14:paraId="0D3FEA0D" w14:textId="77777777" w:rsidR="002E6D7E" w:rsidRPr="00824524" w:rsidRDefault="002E6D7E" w:rsidP="00824524">
      <w:pPr>
        <w:spacing w:line="276" w:lineRule="auto"/>
        <w:ind w:left="567" w:right="567"/>
        <w:rPr>
          <w:rFonts w:eastAsia="Palatino Linotype" w:cs="Palatino Linotype"/>
          <w:i/>
          <w:szCs w:val="22"/>
        </w:rPr>
      </w:pPr>
      <w:r w:rsidRPr="00824524">
        <w:rPr>
          <w:rFonts w:eastAsia="Palatino Linotype" w:cs="Palatino Linotype"/>
          <w:b/>
          <w:i/>
          <w:szCs w:val="22"/>
        </w:rPr>
        <w:t xml:space="preserve">II. El Comité de Participación Ciudadana </w:t>
      </w:r>
      <w:r w:rsidRPr="00824524">
        <w:rPr>
          <w:rFonts w:eastAsia="Palatino Linotype" w:cs="Palatino Linotype"/>
          <w:i/>
          <w:szCs w:val="22"/>
        </w:rPr>
        <w:t>del Sistema deberá integrarse por tres ciudadanos que se hayan destacado por su contribución al combate a la corrupción, de notoria buena conducta y honorabilidad manifiesta, los cuales serán designados en los términos que establezca la ley…”</w:t>
      </w:r>
    </w:p>
    <w:p w14:paraId="6802B921" w14:textId="77777777" w:rsidR="002E6D7E" w:rsidRPr="00824524" w:rsidRDefault="002E6D7E" w:rsidP="00824524">
      <w:pPr>
        <w:rPr>
          <w:rFonts w:eastAsia="Palatino Linotype" w:cs="Palatino Linotype"/>
          <w:szCs w:val="22"/>
        </w:rPr>
      </w:pPr>
    </w:p>
    <w:p w14:paraId="4B8520F9" w14:textId="77777777" w:rsidR="002E6D7E" w:rsidRPr="00824524" w:rsidRDefault="002E6D7E" w:rsidP="00824524">
      <w:pPr>
        <w:rPr>
          <w:rFonts w:eastAsia="Palatino Linotype" w:cs="Palatino Linotype"/>
          <w:szCs w:val="22"/>
        </w:rPr>
      </w:pPr>
      <w:r w:rsidRPr="00824524">
        <w:rPr>
          <w:rFonts w:eastAsia="Palatino Linotype" w:cs="Palatino Linotype"/>
          <w:szCs w:val="22"/>
        </w:rPr>
        <w:t xml:space="preserve">Es así que se advierte que tanto el Sistema Estatal Anticorrupción, como el Sistema Municipal Anticorrupción, se integrarán por un </w:t>
      </w:r>
      <w:r w:rsidRPr="00824524">
        <w:rPr>
          <w:rFonts w:eastAsia="Palatino Linotype" w:cs="Palatino Linotype"/>
          <w:b/>
          <w:szCs w:val="22"/>
          <w:u w:val="single"/>
        </w:rPr>
        <w:t>Comité Coordinador y un Comité de Participación Ciudadana</w:t>
      </w:r>
      <w:r w:rsidRPr="00824524">
        <w:rPr>
          <w:rFonts w:eastAsia="Palatino Linotype" w:cs="Palatino Linotype"/>
          <w:szCs w:val="22"/>
        </w:rPr>
        <w:t xml:space="preserve">, siendo que para el caso que ahora nos ocupa, los distintos comités municipales se integrarán por:  </w:t>
      </w:r>
    </w:p>
    <w:p w14:paraId="4D4EBF35" w14:textId="77777777" w:rsidR="002E6D7E" w:rsidRPr="00824524" w:rsidRDefault="002E6D7E" w:rsidP="00824524">
      <w:pPr>
        <w:rPr>
          <w:rFonts w:eastAsia="Palatino Linotype" w:cs="Palatino Linotype"/>
          <w:szCs w:val="22"/>
        </w:rPr>
      </w:pPr>
    </w:p>
    <w:p w14:paraId="610A2A6B" w14:textId="77777777" w:rsidR="002E6D7E" w:rsidRPr="00824524" w:rsidRDefault="002E6D7E" w:rsidP="00824524">
      <w:pPr>
        <w:numPr>
          <w:ilvl w:val="0"/>
          <w:numId w:val="17"/>
        </w:numPr>
        <w:pBdr>
          <w:top w:val="nil"/>
          <w:left w:val="nil"/>
          <w:bottom w:val="nil"/>
          <w:right w:val="nil"/>
          <w:between w:val="nil"/>
        </w:pBdr>
        <w:rPr>
          <w:rFonts w:eastAsia="Palatino Linotype" w:cs="Palatino Linotype"/>
          <w:szCs w:val="22"/>
        </w:rPr>
      </w:pPr>
      <w:r w:rsidRPr="00824524">
        <w:rPr>
          <w:rFonts w:eastAsia="Palatino Linotype" w:cs="Palatino Linotype"/>
          <w:b/>
          <w:szCs w:val="22"/>
        </w:rPr>
        <w:t xml:space="preserve">Comité Coordinador Municipal: Se integrará por el Titular de la Contraloría Municipal, el Titular de la Unidad de Transparencia y Acceso a la Información y un representante del </w:t>
      </w:r>
      <w:r w:rsidRPr="00824524">
        <w:rPr>
          <w:rFonts w:eastAsia="Palatino Linotype" w:cs="Palatino Linotype"/>
          <w:b/>
          <w:szCs w:val="22"/>
          <w:u w:val="single"/>
        </w:rPr>
        <w:t>Comité de Participación Ciudadana quien será el presidente del Comité Coordinador y;</w:t>
      </w:r>
      <w:r w:rsidRPr="00824524">
        <w:rPr>
          <w:rFonts w:eastAsia="Palatino Linotype" w:cs="Palatino Linotype"/>
          <w:b/>
          <w:szCs w:val="22"/>
        </w:rPr>
        <w:t xml:space="preserve"> </w:t>
      </w:r>
    </w:p>
    <w:p w14:paraId="5E0A46BA" w14:textId="77777777" w:rsidR="002E6D7E" w:rsidRPr="00824524" w:rsidRDefault="002E6D7E" w:rsidP="00824524">
      <w:pPr>
        <w:numPr>
          <w:ilvl w:val="0"/>
          <w:numId w:val="17"/>
        </w:numPr>
        <w:pBdr>
          <w:top w:val="nil"/>
          <w:left w:val="nil"/>
          <w:bottom w:val="nil"/>
          <w:right w:val="nil"/>
          <w:between w:val="nil"/>
        </w:pBdr>
        <w:rPr>
          <w:rFonts w:eastAsia="Palatino Linotype" w:cs="Palatino Linotype"/>
          <w:szCs w:val="22"/>
        </w:rPr>
      </w:pPr>
      <w:r w:rsidRPr="00824524">
        <w:rPr>
          <w:rFonts w:eastAsia="Palatino Linotype" w:cs="Palatino Linotype"/>
          <w:b/>
          <w:szCs w:val="22"/>
        </w:rPr>
        <w:t xml:space="preserve"> Comité de Participación Ciudadana: Se integrará por tres ciudadanos que hayan destacado por su contribución al combate a la corrupción, de notoria buena conducta y honorabilidad manifiesta. </w:t>
      </w:r>
    </w:p>
    <w:p w14:paraId="4B483113" w14:textId="77777777" w:rsidR="002E6D7E" w:rsidRPr="00824524" w:rsidRDefault="002E6D7E" w:rsidP="00824524">
      <w:pPr>
        <w:pBdr>
          <w:top w:val="nil"/>
          <w:left w:val="nil"/>
          <w:bottom w:val="nil"/>
          <w:right w:val="nil"/>
          <w:between w:val="nil"/>
        </w:pBdr>
        <w:ind w:left="780"/>
        <w:rPr>
          <w:rFonts w:eastAsia="Palatino Linotype" w:cs="Palatino Linotype"/>
          <w:szCs w:val="22"/>
        </w:rPr>
      </w:pPr>
    </w:p>
    <w:p w14:paraId="2B8F8823" w14:textId="77777777" w:rsidR="002E6D7E" w:rsidRPr="00824524" w:rsidRDefault="002E6D7E" w:rsidP="00824524">
      <w:pPr>
        <w:rPr>
          <w:rFonts w:eastAsia="Palatino Linotype" w:cs="Palatino Linotype"/>
          <w:szCs w:val="22"/>
        </w:rPr>
      </w:pPr>
      <w:r w:rsidRPr="00824524">
        <w:rPr>
          <w:rFonts w:eastAsia="Palatino Linotype" w:cs="Palatino Linotype"/>
          <w:szCs w:val="22"/>
        </w:rPr>
        <w:t xml:space="preserve">Por otro lado, la Ley del Sistema Estatal Anticorrupción del Estado de México y Municipios refiere en sus artículos 64, 65, 66 y 67, lo siguiente: </w:t>
      </w:r>
    </w:p>
    <w:p w14:paraId="3C665F36" w14:textId="77777777" w:rsidR="002E6D7E" w:rsidRPr="00824524" w:rsidRDefault="002E6D7E" w:rsidP="00824524">
      <w:pPr>
        <w:rPr>
          <w:rFonts w:eastAsia="Palatino Linotype" w:cs="Palatino Linotype"/>
          <w:szCs w:val="22"/>
        </w:rPr>
      </w:pPr>
    </w:p>
    <w:p w14:paraId="3E5F72CF"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b/>
          <w:i/>
          <w:szCs w:val="22"/>
        </w:rPr>
        <w:lastRenderedPageBreak/>
        <w:t>Artículo 64.</w:t>
      </w:r>
      <w:r w:rsidRPr="00824524">
        <w:rPr>
          <w:rFonts w:eastAsia="Palatino Linotype" w:cs="Palatino Linotype"/>
          <w:i/>
          <w:szCs w:val="22"/>
        </w:rPr>
        <w:t xml:space="preserve"> Son facultades del Comité Coordinador Municipal, las siguientes: </w:t>
      </w:r>
    </w:p>
    <w:p w14:paraId="6EC44105" w14:textId="77777777" w:rsidR="002E6D7E" w:rsidRPr="00824524" w:rsidRDefault="002E6D7E" w:rsidP="00824524">
      <w:pPr>
        <w:spacing w:line="276" w:lineRule="auto"/>
        <w:ind w:left="567" w:right="851"/>
        <w:rPr>
          <w:rFonts w:eastAsia="Palatino Linotype" w:cs="Palatino Linotype"/>
          <w:i/>
          <w:szCs w:val="22"/>
        </w:rPr>
      </w:pPr>
    </w:p>
    <w:p w14:paraId="79FF4424"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I. El establecimiento de mecanismos de coordinación y armonización con el Sistema Estatal Anticorrupción. </w:t>
      </w:r>
    </w:p>
    <w:p w14:paraId="50E60580"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II. El diseño y promoción de políticas integrales en materia de prevención, control y disuasión de faltas administrativas y hechos de corrupción. </w:t>
      </w:r>
    </w:p>
    <w:p w14:paraId="236DD30C"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III. Actualización y difusión de la información que sobre estas materias generen las instituciones competentes de los órdenes de gobierno. </w:t>
      </w:r>
    </w:p>
    <w:p w14:paraId="47463B24"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IV. La elaboración de informes trimestrales y un informe anual que contenga los avances y resultados del ejercicio de sus funciones y de la aplicación de políticas y programas en la materia. </w:t>
      </w:r>
    </w:p>
    <w:p w14:paraId="6C57AE5D"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V. Elaboración y entrega de informes trimestrales y un informe anual al Comité́ Coordinador del Sistema Estatal Anticorrupción de las acciones realizadas, las políticas aplicadas y del avance de éstas con respecto del ejercicio de sus funciones, además informar al mismo Comité de la probable comisión de hechos de corrupción y faltas administrativas para que en su caso, emita recomendaciones no vinculantes a las autoridades competentes, a fin de adoptar medidas dirigidas al fortalecimiento institucional para la prevención y erradicación de tales conductas. </w:t>
      </w:r>
    </w:p>
    <w:p w14:paraId="7AC92144"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VI. Las demás señaladas en otros ordenamientos jurídicos aplicables.</w:t>
      </w:r>
    </w:p>
    <w:p w14:paraId="110E14BC" w14:textId="77777777" w:rsidR="002E6D7E" w:rsidRPr="00824524" w:rsidRDefault="002E6D7E" w:rsidP="00824524">
      <w:pPr>
        <w:spacing w:line="276" w:lineRule="auto"/>
        <w:ind w:left="567" w:right="851"/>
        <w:rPr>
          <w:rFonts w:eastAsia="Palatino Linotype" w:cs="Palatino Linotype"/>
          <w:i/>
          <w:szCs w:val="22"/>
        </w:rPr>
      </w:pPr>
    </w:p>
    <w:p w14:paraId="643E1A7B"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b/>
          <w:i/>
          <w:szCs w:val="22"/>
        </w:rPr>
        <w:t>Artículo 65.</w:t>
      </w:r>
      <w:r w:rsidRPr="00824524">
        <w:rPr>
          <w:rFonts w:eastAsia="Palatino Linotype" w:cs="Palatino Linotype"/>
          <w:i/>
          <w:szCs w:val="22"/>
        </w:rPr>
        <w:t xml:space="preserve"> Son atribuciones del Presidente del Comité Coordinador Municipal: </w:t>
      </w:r>
    </w:p>
    <w:p w14:paraId="3D8AC4A3" w14:textId="77777777" w:rsidR="002E6D7E" w:rsidRPr="00824524" w:rsidRDefault="002E6D7E" w:rsidP="00824524">
      <w:pPr>
        <w:spacing w:line="276" w:lineRule="auto"/>
        <w:ind w:left="567" w:right="851"/>
        <w:rPr>
          <w:rFonts w:eastAsia="Palatino Linotype" w:cs="Palatino Linotype"/>
          <w:b/>
          <w:i/>
          <w:szCs w:val="22"/>
          <w:u w:val="single"/>
        </w:rPr>
      </w:pPr>
      <w:r w:rsidRPr="00824524">
        <w:rPr>
          <w:rFonts w:eastAsia="Palatino Linotype" w:cs="Palatino Linotype"/>
          <w:b/>
          <w:i/>
          <w:szCs w:val="22"/>
          <w:u w:val="single"/>
        </w:rPr>
        <w:t>I. Presidir las sesiones del Sistema Municipal Anticorrupción y del Comité Coordinador Municipal.</w:t>
      </w:r>
    </w:p>
    <w:p w14:paraId="0FA686E5"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 II. Representar al Comité Coordinador Municipal.</w:t>
      </w:r>
    </w:p>
    <w:p w14:paraId="0291C554" w14:textId="77777777" w:rsidR="002E6D7E" w:rsidRPr="00824524" w:rsidRDefault="002E6D7E" w:rsidP="00824524">
      <w:pPr>
        <w:spacing w:line="276" w:lineRule="auto"/>
        <w:ind w:left="567" w:right="851"/>
        <w:rPr>
          <w:rFonts w:eastAsia="Palatino Linotype" w:cs="Palatino Linotype"/>
          <w:b/>
          <w:i/>
          <w:szCs w:val="22"/>
        </w:rPr>
      </w:pPr>
      <w:r w:rsidRPr="00824524">
        <w:rPr>
          <w:rFonts w:eastAsia="Palatino Linotype" w:cs="Palatino Linotype"/>
          <w:b/>
          <w:i/>
          <w:szCs w:val="22"/>
        </w:rPr>
        <w:t xml:space="preserve">III. Convocar a sesiones. </w:t>
      </w:r>
    </w:p>
    <w:p w14:paraId="2D4BDB98"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IV. Dar seguimiento a los acuerdos del Comité Coordinador Municipal. </w:t>
      </w:r>
    </w:p>
    <w:p w14:paraId="523412EA"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w:t>
      </w:r>
    </w:p>
    <w:p w14:paraId="32C66A6F" w14:textId="77777777" w:rsidR="002E6D7E" w:rsidRPr="00824524" w:rsidRDefault="002E6D7E" w:rsidP="00824524">
      <w:pPr>
        <w:spacing w:line="276" w:lineRule="auto"/>
        <w:ind w:left="567" w:right="851"/>
        <w:rPr>
          <w:rFonts w:eastAsia="Palatino Linotype" w:cs="Palatino Linotype"/>
          <w:i/>
          <w:szCs w:val="22"/>
        </w:rPr>
      </w:pPr>
    </w:p>
    <w:p w14:paraId="00EDEC7C"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b/>
          <w:i/>
          <w:szCs w:val="22"/>
        </w:rPr>
        <w:t>Artículo 66</w:t>
      </w:r>
      <w:r w:rsidRPr="00824524">
        <w:rPr>
          <w:rFonts w:eastAsia="Palatino Linotype" w:cs="Palatino Linotype"/>
          <w:i/>
          <w:szCs w:val="22"/>
        </w:rPr>
        <w:t>. El Comité Coordinador Municipal, se reunirá en sesión ordinaria cada tres meses.</w:t>
      </w:r>
      <w:r w:rsidRPr="00824524">
        <w:rPr>
          <w:rFonts w:eastAsia="Palatino Linotype" w:cs="Palatino Linotype"/>
          <w:b/>
          <w:i/>
          <w:szCs w:val="22"/>
          <w:u w:val="single"/>
        </w:rPr>
        <w:t xml:space="preserve"> </w:t>
      </w:r>
    </w:p>
    <w:p w14:paraId="42960173"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El Presidente, podrá convocar a sesión extraordinaria previa solicitud formulada por la mayoría de los integrantes de dicho Comité. </w:t>
      </w:r>
    </w:p>
    <w:p w14:paraId="0FC27FA9"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lastRenderedPageBreak/>
        <w:t xml:space="preserve">Para que el Comité Coordinador Municipal pueda sesionar es necesario que estén presentes todos sus Integrantes. </w:t>
      </w:r>
    </w:p>
    <w:p w14:paraId="33A81E08"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i/>
          <w:szCs w:val="22"/>
        </w:rPr>
        <w:t xml:space="preserve">Para el desahogo de sus reuniones, el Comité Coordinador Municipal podrá invitar a los integrantes del Sistema Estatal Anticorrupción, así como a las organizaciones de la sociedad civil. </w:t>
      </w:r>
    </w:p>
    <w:p w14:paraId="5394F61E" w14:textId="77777777" w:rsidR="002E6D7E" w:rsidRPr="00824524" w:rsidRDefault="002E6D7E" w:rsidP="00824524">
      <w:pPr>
        <w:spacing w:line="276" w:lineRule="auto"/>
        <w:ind w:left="567" w:right="851"/>
        <w:rPr>
          <w:rFonts w:eastAsia="Palatino Linotype" w:cs="Palatino Linotype"/>
          <w:i/>
          <w:szCs w:val="22"/>
        </w:rPr>
      </w:pPr>
      <w:r w:rsidRPr="00824524">
        <w:rPr>
          <w:rFonts w:eastAsia="Palatino Linotype" w:cs="Palatino Linotype"/>
          <w:b/>
          <w:i/>
          <w:szCs w:val="22"/>
          <w:u w:val="single"/>
        </w:rPr>
        <w:t>El Sistema Municipal Anticorrupción, sesionará previa convocatoria del Comité Coordinador Municipal, en los términos en que este último lo determine.</w:t>
      </w:r>
      <w:r w:rsidRPr="00824524">
        <w:rPr>
          <w:rFonts w:eastAsia="Palatino Linotype" w:cs="Palatino Linotype"/>
          <w:i/>
          <w:szCs w:val="22"/>
        </w:rPr>
        <w:t xml:space="preserve"> </w:t>
      </w:r>
    </w:p>
    <w:p w14:paraId="14B2B53E" w14:textId="77777777" w:rsidR="002E6D7E" w:rsidRPr="00824524" w:rsidRDefault="002E6D7E" w:rsidP="00824524">
      <w:pPr>
        <w:spacing w:line="276" w:lineRule="auto"/>
        <w:ind w:right="851"/>
        <w:rPr>
          <w:rFonts w:eastAsia="Palatino Linotype" w:cs="Palatino Linotype"/>
          <w:i/>
          <w:szCs w:val="22"/>
        </w:rPr>
      </w:pPr>
    </w:p>
    <w:p w14:paraId="26DFC4EC" w14:textId="77777777" w:rsidR="002E6D7E" w:rsidRPr="00824524" w:rsidRDefault="002E6D7E" w:rsidP="00824524">
      <w:pPr>
        <w:spacing w:line="276" w:lineRule="auto"/>
        <w:ind w:left="567" w:right="851"/>
        <w:rPr>
          <w:rFonts w:eastAsia="Palatino Linotype" w:cs="Palatino Linotype"/>
          <w:b/>
          <w:i/>
          <w:szCs w:val="22"/>
          <w:u w:val="single"/>
        </w:rPr>
      </w:pPr>
      <w:r w:rsidRPr="00824524">
        <w:rPr>
          <w:rFonts w:eastAsia="Palatino Linotype" w:cs="Palatino Linotype"/>
          <w:b/>
          <w:i/>
          <w:szCs w:val="22"/>
          <w:u w:val="single"/>
        </w:rPr>
        <w:t xml:space="preserve">Artículo 74. El Comité de Participación Ciudadana Municipal, sesionará previa convocatoria de su Presidente cuando así se requiera, a petición de la mayoría de sus integrantes. </w:t>
      </w:r>
    </w:p>
    <w:p w14:paraId="71924A74" w14:textId="77777777" w:rsidR="002E6D7E" w:rsidRPr="00824524" w:rsidRDefault="002E6D7E" w:rsidP="00824524">
      <w:pPr>
        <w:pBdr>
          <w:top w:val="nil"/>
          <w:left w:val="nil"/>
          <w:bottom w:val="nil"/>
          <w:right w:val="nil"/>
          <w:between w:val="nil"/>
        </w:pBdr>
        <w:ind w:right="49"/>
        <w:rPr>
          <w:rFonts w:eastAsia="Palatino Linotype" w:cs="Palatino Linotype"/>
          <w:b/>
          <w:szCs w:val="22"/>
        </w:rPr>
      </w:pPr>
    </w:p>
    <w:p w14:paraId="143F313D" w14:textId="77777777" w:rsidR="002E6D7E" w:rsidRPr="00824524" w:rsidRDefault="002E6D7E" w:rsidP="00824524">
      <w:pPr>
        <w:rPr>
          <w:rFonts w:eastAsia="Palatino Linotype" w:cs="Palatino Linotype"/>
          <w:szCs w:val="22"/>
        </w:rPr>
      </w:pPr>
      <w:r w:rsidRPr="00824524">
        <w:rPr>
          <w:rFonts w:eastAsia="Palatino Linotype" w:cs="Palatino Linotype"/>
          <w:szCs w:val="22"/>
        </w:rPr>
        <w:t xml:space="preserve">De lo anterior, se colige que el Sistema Municipal Anticorrupción está integrado tanto por el Comité Coordinador Municipal como el Comité de Participación Ciudadana Municipal, siendo que cada uno, de conformidad con la Ley del Sistema Estatal Anticorrupción del Estado de México tendrá distintas facultades y atribuciones, por ejemplo, el Comité Coordinador Municipal, promoverá el diseño y promoción de políticas integrales en materia de prevención, control y disuasión de faltas administrativas, elaborará informes de avances y resultados del ejercicio de sus funciones, entre otras, por otro lado el Comité de Participación Ciudadana propondrá proyectos de coordinación interinstitucional en materia de fiscalización y control de recursos públicos, propondrá mecanismos de articulación entre organizaciones de la sociedad civil, reglas y procedimientos de los cuales recibirán peticiones, solicitudes y denuncias, entre otros.  </w:t>
      </w:r>
    </w:p>
    <w:p w14:paraId="5750B69E" w14:textId="77777777" w:rsidR="002E6D7E" w:rsidRPr="00824524" w:rsidRDefault="002E6D7E" w:rsidP="00824524">
      <w:pPr>
        <w:rPr>
          <w:rFonts w:eastAsia="Palatino Linotype" w:cs="Palatino Linotype"/>
          <w:szCs w:val="22"/>
        </w:rPr>
      </w:pPr>
    </w:p>
    <w:p w14:paraId="4E7AB3D9" w14:textId="22DDAF0E" w:rsidR="002E6D7E" w:rsidRPr="00824524" w:rsidRDefault="002E6D7E" w:rsidP="00824524">
      <w:pPr>
        <w:rPr>
          <w:rFonts w:eastAsia="Palatino Linotype" w:cs="Palatino Linotype"/>
          <w:szCs w:val="22"/>
        </w:rPr>
      </w:pPr>
      <w:r w:rsidRPr="00824524">
        <w:rPr>
          <w:rFonts w:eastAsia="Palatino Linotype" w:cs="Palatino Linotype"/>
          <w:szCs w:val="22"/>
        </w:rPr>
        <w:t xml:space="preserve">De la normatividad citada, se establece que el Sistema Municipal Anticorrupción es una facultad de los Ayuntamientos, no así de los organismos descentralizados; sin embargo, es </w:t>
      </w:r>
      <w:r w:rsidRPr="00824524">
        <w:rPr>
          <w:rFonts w:eastAsia="Palatino Linotype" w:cs="Palatino Linotype"/>
          <w:szCs w:val="22"/>
        </w:rPr>
        <w:lastRenderedPageBreak/>
        <w:t xml:space="preserve">necesario precisar que el Sujeto Obligado </w:t>
      </w:r>
      <w:r w:rsidR="00234AE1" w:rsidRPr="00824524">
        <w:rPr>
          <w:rFonts w:eastAsia="Palatino Linotype" w:cs="Palatino Linotype"/>
          <w:szCs w:val="22"/>
        </w:rPr>
        <w:t>no emitió pronunciamiento alguno al respecto por lo cual se debe realizar una búsqueda exhaustiva y razonable de la información.</w:t>
      </w:r>
      <w:r w:rsidRPr="00824524">
        <w:rPr>
          <w:rFonts w:eastAsia="Palatino Linotype" w:cs="Palatino Linotype"/>
          <w:i/>
          <w:szCs w:val="22"/>
        </w:rPr>
        <w:t xml:space="preserve"> </w:t>
      </w:r>
    </w:p>
    <w:p w14:paraId="40123555" w14:textId="77777777" w:rsidR="002E6D7E" w:rsidRPr="00824524" w:rsidRDefault="002E6D7E" w:rsidP="00824524">
      <w:pPr>
        <w:pBdr>
          <w:top w:val="nil"/>
          <w:left w:val="nil"/>
          <w:bottom w:val="nil"/>
          <w:right w:val="nil"/>
          <w:between w:val="nil"/>
        </w:pBdr>
        <w:ind w:right="49"/>
        <w:rPr>
          <w:rFonts w:eastAsia="Palatino Linotype" w:cs="Palatino Linotype"/>
          <w:szCs w:val="22"/>
        </w:rPr>
      </w:pPr>
    </w:p>
    <w:p w14:paraId="1594CD88" w14:textId="77777777" w:rsidR="002E6D7E" w:rsidRPr="00824524" w:rsidRDefault="002E6D7E" w:rsidP="00824524">
      <w:pPr>
        <w:pBdr>
          <w:top w:val="nil"/>
          <w:left w:val="nil"/>
          <w:bottom w:val="nil"/>
          <w:right w:val="nil"/>
          <w:between w:val="nil"/>
        </w:pBdr>
        <w:ind w:right="49"/>
        <w:rPr>
          <w:rFonts w:eastAsia="Palatino Linotype" w:cs="Palatino Linotype"/>
          <w:szCs w:val="22"/>
        </w:rPr>
      </w:pPr>
      <w:r w:rsidRPr="00824524">
        <w:rPr>
          <w:rFonts w:eastAsia="Palatino Linotype" w:cs="Palatino Linotype"/>
          <w:szCs w:val="22"/>
        </w:rPr>
        <w:t>Ahora bien, si como resultado de la búsqueda exhaustiva y razonable de la información no se localiza el acta de instalación por no haberse generado por ser atribución de los Ayuntamientos, bastará con que así lo haga del conocimiento de la parte Recurrente, de manera clara y precisa, en términos del artículo 19, párrafo segundo de la Ley de Transparencia y Acceso a la Información pública del Estado de México y Municipios para tener por colmado el requerimiento de información.</w:t>
      </w:r>
    </w:p>
    <w:p w14:paraId="089D911C" w14:textId="77777777" w:rsidR="002E6D7E" w:rsidRPr="00824524" w:rsidRDefault="002E6D7E" w:rsidP="00824524">
      <w:pPr>
        <w:pBdr>
          <w:top w:val="nil"/>
          <w:left w:val="nil"/>
          <w:bottom w:val="nil"/>
          <w:right w:val="nil"/>
          <w:between w:val="nil"/>
        </w:pBdr>
        <w:ind w:left="720" w:right="49" w:hanging="720"/>
        <w:rPr>
          <w:rFonts w:eastAsia="Palatino Linotype" w:cs="Palatino Linotype"/>
          <w:szCs w:val="22"/>
        </w:rPr>
      </w:pPr>
    </w:p>
    <w:p w14:paraId="5DA7C963" w14:textId="6787BB2B" w:rsidR="00664420" w:rsidRPr="00824524" w:rsidRDefault="00BD5A7C" w:rsidP="00824524">
      <w:pPr>
        <w:pStyle w:val="Ttulo3"/>
      </w:pPr>
      <w:bookmarkStart w:id="31" w:name="_Toc201752951"/>
      <w:r w:rsidRPr="00824524">
        <w:t>d</w:t>
      </w:r>
      <w:r w:rsidR="00A21A20" w:rsidRPr="00824524">
        <w:t>)</w:t>
      </w:r>
      <w:r w:rsidR="00664420" w:rsidRPr="00824524">
        <w:t xml:space="preserve"> Versión pública</w:t>
      </w:r>
      <w:bookmarkEnd w:id="31"/>
    </w:p>
    <w:p w14:paraId="20B03CFE" w14:textId="401FB7F4" w:rsidR="00AC3CA0" w:rsidRPr="00824524" w:rsidRDefault="007F5D06" w:rsidP="00824524">
      <w:pPr>
        <w:rPr>
          <w:bCs/>
        </w:rPr>
      </w:pPr>
      <w:r w:rsidRPr="00824524">
        <w:t>P</w:t>
      </w:r>
      <w:r w:rsidR="00AC3CA0" w:rsidRPr="00824524">
        <w:t xml:space="preserve">ara el caso de que el o los documentos de los cuales se ordena su entrega contengan datos personales susceptibles de ser testados, deberán ser entregados en </w:t>
      </w:r>
      <w:r w:rsidR="00AC3CA0" w:rsidRPr="00824524">
        <w:rPr>
          <w:b/>
        </w:rPr>
        <w:t>versión pública</w:t>
      </w:r>
      <w:r w:rsidRPr="00824524">
        <w:t>,</w:t>
      </w:r>
      <w:r w:rsidR="00AC3CA0" w:rsidRPr="00824524">
        <w:t xml:space="preserve"> pues el</w:t>
      </w:r>
      <w:r w:rsidR="00AC3CA0" w:rsidRPr="00824524">
        <w:rPr>
          <w:bCs/>
        </w:rPr>
        <w:t xml:space="preserve"> 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420A807" w14:textId="77777777" w:rsidR="00AC3CA0" w:rsidRPr="00824524" w:rsidRDefault="00AC3CA0" w:rsidP="00824524">
      <w:pPr>
        <w:rPr>
          <w:rFonts w:eastAsia="Calibri"/>
          <w:bCs/>
          <w:lang w:eastAsia="en-US"/>
        </w:rPr>
      </w:pPr>
    </w:p>
    <w:p w14:paraId="13DAE086" w14:textId="0C1C7ADD" w:rsidR="00AC3CA0" w:rsidRPr="00824524" w:rsidRDefault="00AC3CA0" w:rsidP="00824524">
      <w:pPr>
        <w:rPr>
          <w:bCs/>
        </w:rPr>
      </w:pPr>
      <w:r w:rsidRPr="00824524">
        <w:rPr>
          <w:bCs/>
        </w:rPr>
        <w:t xml:space="preserve">A este respecto, los artículos 3, fracciones IX, XX, XXI y </w:t>
      </w:r>
      <w:r w:rsidR="007F5D06" w:rsidRPr="00824524">
        <w:rPr>
          <w:bCs/>
        </w:rPr>
        <w:t>XLV; 51</w:t>
      </w:r>
      <w:r w:rsidRPr="00824524">
        <w:rPr>
          <w:bCs/>
        </w:rPr>
        <w:t xml:space="preserve"> y 52 de la Ley de Transparencia y Acceso a la Información Pública del Estado de México y Municipios establecen:</w:t>
      </w:r>
    </w:p>
    <w:p w14:paraId="4EE42F33" w14:textId="77777777" w:rsidR="00AC3CA0" w:rsidRPr="00824524" w:rsidRDefault="00AC3CA0" w:rsidP="00824524"/>
    <w:p w14:paraId="22F38C0C" w14:textId="77777777" w:rsidR="00AC3CA0" w:rsidRPr="00824524" w:rsidRDefault="00AC3CA0" w:rsidP="00824524">
      <w:pPr>
        <w:pStyle w:val="Puesto"/>
      </w:pPr>
      <w:r w:rsidRPr="00824524">
        <w:rPr>
          <w:b/>
          <w:bCs/>
          <w:noProof/>
        </w:rPr>
        <w:t>“</w:t>
      </w:r>
      <w:r w:rsidRPr="00824524">
        <w:rPr>
          <w:b/>
          <w:bCs/>
        </w:rPr>
        <w:t xml:space="preserve">Artículo 3. </w:t>
      </w:r>
      <w:r w:rsidRPr="00824524">
        <w:t xml:space="preserve">Para los efectos de la presente Ley se entenderá por: </w:t>
      </w:r>
    </w:p>
    <w:p w14:paraId="74507E00" w14:textId="77777777" w:rsidR="00AC3CA0" w:rsidRPr="00824524" w:rsidRDefault="00AC3CA0" w:rsidP="00824524">
      <w:pPr>
        <w:pStyle w:val="Puesto"/>
      </w:pPr>
      <w:r w:rsidRPr="00824524">
        <w:rPr>
          <w:b/>
        </w:rPr>
        <w:t>IX.</w:t>
      </w:r>
      <w:r w:rsidRPr="00824524">
        <w:t xml:space="preserve"> </w:t>
      </w:r>
      <w:r w:rsidRPr="00824524">
        <w:rPr>
          <w:b/>
        </w:rPr>
        <w:t xml:space="preserve">Datos personales: </w:t>
      </w:r>
      <w:r w:rsidRPr="00824524">
        <w:t xml:space="preserve">La información concerniente a una persona, identificada o identificable según lo dispuesto por la Ley de Protección de Datos Personales del Estado de México; </w:t>
      </w:r>
    </w:p>
    <w:p w14:paraId="320759AF" w14:textId="77777777" w:rsidR="002B7C6F" w:rsidRPr="00824524" w:rsidRDefault="002B7C6F" w:rsidP="00824524"/>
    <w:p w14:paraId="4EFEB771" w14:textId="77777777" w:rsidR="00AC3CA0" w:rsidRPr="00824524" w:rsidRDefault="00AC3CA0" w:rsidP="00824524">
      <w:pPr>
        <w:pStyle w:val="Puesto"/>
      </w:pPr>
      <w:r w:rsidRPr="00824524">
        <w:rPr>
          <w:b/>
        </w:rPr>
        <w:t>XX.</w:t>
      </w:r>
      <w:r w:rsidRPr="00824524">
        <w:t xml:space="preserve"> </w:t>
      </w:r>
      <w:r w:rsidRPr="00824524">
        <w:rPr>
          <w:b/>
        </w:rPr>
        <w:t>Información clasificada:</w:t>
      </w:r>
      <w:r w:rsidRPr="00824524">
        <w:t xml:space="preserve"> Aquella considerada por la presente Ley como reservada o confidencial; </w:t>
      </w:r>
    </w:p>
    <w:p w14:paraId="5DA95E10" w14:textId="77777777" w:rsidR="002B7C6F" w:rsidRPr="00824524" w:rsidRDefault="002B7C6F" w:rsidP="00824524"/>
    <w:p w14:paraId="1CD04431" w14:textId="77777777" w:rsidR="00AC3CA0" w:rsidRPr="00824524" w:rsidRDefault="00AC3CA0" w:rsidP="00824524">
      <w:pPr>
        <w:pStyle w:val="Puesto"/>
      </w:pPr>
      <w:r w:rsidRPr="00824524">
        <w:rPr>
          <w:b/>
        </w:rPr>
        <w:t>XXI.</w:t>
      </w:r>
      <w:r w:rsidRPr="00824524">
        <w:t xml:space="preserve"> </w:t>
      </w:r>
      <w:r w:rsidRPr="00824524">
        <w:rPr>
          <w:b/>
        </w:rPr>
        <w:t>Información confidencial</w:t>
      </w:r>
      <w:r w:rsidRPr="00824524">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2E008B" w14:textId="77777777" w:rsidR="002B7C6F" w:rsidRPr="00824524" w:rsidRDefault="002B7C6F" w:rsidP="00824524"/>
    <w:p w14:paraId="7CD4D2FB" w14:textId="77777777" w:rsidR="00AC3CA0" w:rsidRPr="00824524" w:rsidRDefault="00AC3CA0" w:rsidP="00824524">
      <w:pPr>
        <w:pStyle w:val="Puesto"/>
      </w:pPr>
      <w:r w:rsidRPr="00824524">
        <w:rPr>
          <w:b/>
        </w:rPr>
        <w:t>XLV. Versión pública:</w:t>
      </w:r>
      <w:r w:rsidRPr="00824524">
        <w:t xml:space="preserve"> Documento en el que se elimine, suprime o borra la información clasificada como reservada o confidencial para permitir su acceso. </w:t>
      </w:r>
    </w:p>
    <w:p w14:paraId="1ACE9141" w14:textId="77777777" w:rsidR="002B7C6F" w:rsidRPr="00824524" w:rsidRDefault="002B7C6F" w:rsidP="00824524"/>
    <w:p w14:paraId="0BAED675" w14:textId="178B54DE" w:rsidR="00AC3CA0" w:rsidRPr="00824524" w:rsidRDefault="00AC3CA0" w:rsidP="00824524">
      <w:pPr>
        <w:pStyle w:val="Puesto"/>
      </w:pPr>
      <w:r w:rsidRPr="00824524">
        <w:rPr>
          <w:b/>
        </w:rPr>
        <w:t>Artículo 51.</w:t>
      </w:r>
      <w:r w:rsidRPr="00824524">
        <w:t xml:space="preserve"> Los sujetos obligados designaran a un responsable para atender la Unidad de Transparencia, quien fungirá como enlace entre éstos y los solicitantes. Dicha Unidad será la encargada de tramitar internamente la solicitud de información </w:t>
      </w:r>
      <w:r w:rsidRPr="00824524">
        <w:rPr>
          <w:b/>
        </w:rPr>
        <w:t xml:space="preserve">y tendrá la responsabilidad de verificar en cada caso que la misma no sea confidencial o reservada. </w:t>
      </w:r>
      <w:r w:rsidRPr="00824524">
        <w:t>Dicha Unidad contará con las facultades internas necesarias para gestionar la atención a las solicitudes de información en los términos de la Ley General y la presente Ley.</w:t>
      </w:r>
    </w:p>
    <w:p w14:paraId="54D7F3F5" w14:textId="77777777" w:rsidR="002B7C6F" w:rsidRPr="00824524" w:rsidRDefault="002B7C6F" w:rsidP="00824524"/>
    <w:p w14:paraId="5AB2B52F" w14:textId="68BEB541" w:rsidR="00AC3CA0" w:rsidRPr="00824524" w:rsidRDefault="00AC3CA0" w:rsidP="00824524">
      <w:pPr>
        <w:pStyle w:val="Puesto"/>
      </w:pPr>
      <w:r w:rsidRPr="00824524">
        <w:rPr>
          <w:b/>
        </w:rPr>
        <w:t>Artículo 52.</w:t>
      </w:r>
      <w:r w:rsidRPr="00824524">
        <w:t xml:space="preserve"> Las solicitudes de acceso a la información y las respuestas que se les dé, incluyendo, en su caso, </w:t>
      </w:r>
      <w:r w:rsidRPr="00824524">
        <w:rPr>
          <w:u w:val="single"/>
        </w:rPr>
        <w:t>la información entregada, así como las resoluciones a los recursos que en su caso se promuevan serán públicas, y de ser el caso que contenga datos personales que deban ser protegidos se podrá dar su acceso en su versión pública</w:t>
      </w:r>
      <w:r w:rsidRPr="00824524">
        <w:t>, siempre y cuando la resolución de referencia se someta a un proceso de disociación, es decir, no haga identificable al titular de tales datos personales.</w:t>
      </w:r>
      <w:r w:rsidRPr="00824524">
        <w:rPr>
          <w:bCs/>
          <w:noProof/>
        </w:rPr>
        <w:t>”</w:t>
      </w:r>
      <w:r w:rsidR="007F5D06" w:rsidRPr="00824524">
        <w:rPr>
          <w:bCs/>
          <w:noProof/>
        </w:rPr>
        <w:t xml:space="preserve"> </w:t>
      </w:r>
      <w:r w:rsidRPr="00824524">
        <w:rPr>
          <w:i w:val="0"/>
          <w:iCs/>
          <w:szCs w:val="22"/>
        </w:rPr>
        <w:t>(Énfasis añadido)</w:t>
      </w:r>
    </w:p>
    <w:p w14:paraId="14DDB49A" w14:textId="77777777" w:rsidR="00AC3CA0" w:rsidRPr="00824524" w:rsidRDefault="00AC3CA0" w:rsidP="00824524"/>
    <w:p w14:paraId="18663A56" w14:textId="530412FA" w:rsidR="00AC3CA0" w:rsidRPr="00824524" w:rsidRDefault="00AC3CA0" w:rsidP="00824524">
      <w:r w:rsidRPr="00824524">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w:t>
      </w:r>
      <w:r w:rsidR="007F5D06" w:rsidRPr="00824524">
        <w:t xml:space="preserve">se </w:t>
      </w:r>
      <w:r w:rsidRPr="00824524">
        <w:t>efectúe deberá estar justificado en la Ley, lo anterior en términos de lo dispuesto por el artículo 22, párrafo primero</w:t>
      </w:r>
      <w:r w:rsidR="007F5D06" w:rsidRPr="00824524">
        <w:t>,</w:t>
      </w:r>
      <w:r w:rsidRPr="00824524">
        <w:t xml:space="preserve"> </w:t>
      </w:r>
      <w:r w:rsidR="007F5D06" w:rsidRPr="00824524">
        <w:t>relacionado</w:t>
      </w:r>
      <w:r w:rsidRPr="00824524">
        <w:t xml:space="preserve"> con el 38 de la Ley de Protección de Datos Personales en Posesión de Sujetos Obligados del Estado de México y Municipios, los cuales se transcriben para mayor referencia: </w:t>
      </w:r>
    </w:p>
    <w:p w14:paraId="24D8A62C" w14:textId="77777777" w:rsidR="00AC3CA0" w:rsidRPr="00824524" w:rsidRDefault="00AC3CA0" w:rsidP="00824524"/>
    <w:p w14:paraId="266BB0EA" w14:textId="01A7285C" w:rsidR="00AC3CA0" w:rsidRPr="00824524" w:rsidRDefault="00AC3CA0" w:rsidP="00824524">
      <w:pPr>
        <w:pStyle w:val="Puesto"/>
        <w:rPr>
          <w:rFonts w:eastAsia="Arial Unicode MS"/>
        </w:rPr>
      </w:pPr>
      <w:r w:rsidRPr="00824524">
        <w:rPr>
          <w:rFonts w:eastAsia="Arial Unicode MS"/>
          <w:b/>
        </w:rPr>
        <w:t>“Artículo 22.</w:t>
      </w:r>
      <w:r w:rsidRPr="00824524">
        <w:rPr>
          <w:rFonts w:eastAsia="Arial Unicode MS"/>
        </w:rPr>
        <w:t xml:space="preserve"> Todo tratamiento de datos personales que efectúe el responsable deberá estar justificado por finalidades concretas, lícitas, explícitas y legítimas, relacionadas con las atribuciones que la normatividad aplicable les confiera. </w:t>
      </w:r>
    </w:p>
    <w:p w14:paraId="6D19D2F4" w14:textId="77777777" w:rsidR="002B7C6F" w:rsidRPr="00824524" w:rsidRDefault="002B7C6F" w:rsidP="00824524">
      <w:pPr>
        <w:rPr>
          <w:rFonts w:eastAsia="Arial Unicode MS"/>
        </w:rPr>
      </w:pPr>
    </w:p>
    <w:p w14:paraId="0C6ECD10" w14:textId="77777777" w:rsidR="00AC3CA0" w:rsidRPr="00824524" w:rsidRDefault="00AC3CA0" w:rsidP="00824524">
      <w:pPr>
        <w:pStyle w:val="Puesto"/>
        <w:rPr>
          <w:rFonts w:eastAsia="Arial Unicode MS"/>
        </w:rPr>
      </w:pPr>
      <w:r w:rsidRPr="00824524">
        <w:rPr>
          <w:rFonts w:eastAsia="Arial Unicode MS"/>
          <w:b/>
        </w:rPr>
        <w:t>Artículo 38.</w:t>
      </w:r>
      <w:r w:rsidRPr="00824524">
        <w:rPr>
          <w:rFonts w:eastAsia="Arial Unicode M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824524">
        <w:rPr>
          <w:rFonts w:eastAsia="Arial Unicode MS"/>
          <w:b/>
        </w:rPr>
        <w:t>”</w:t>
      </w:r>
      <w:r w:rsidRPr="00824524">
        <w:rPr>
          <w:rFonts w:eastAsia="Arial Unicode MS"/>
        </w:rPr>
        <w:t xml:space="preserve"> </w:t>
      </w:r>
    </w:p>
    <w:p w14:paraId="11BDA04E" w14:textId="77777777" w:rsidR="00AC3CA0" w:rsidRPr="00824524" w:rsidRDefault="00AC3CA0" w:rsidP="00824524">
      <w:pPr>
        <w:rPr>
          <w:rFonts w:eastAsia="Arial Unicode MS"/>
          <w:i/>
          <w:szCs w:val="22"/>
        </w:rPr>
      </w:pPr>
    </w:p>
    <w:p w14:paraId="32BB7A5F" w14:textId="77777777" w:rsidR="00AC3CA0" w:rsidRPr="00824524" w:rsidRDefault="00AC3CA0" w:rsidP="00824524">
      <w:r w:rsidRPr="00824524">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5D526487" w14:textId="77777777" w:rsidR="00AC3CA0" w:rsidRPr="00824524" w:rsidRDefault="00AC3CA0" w:rsidP="00824524"/>
    <w:p w14:paraId="3CE77CF7" w14:textId="77777777" w:rsidR="00AC3CA0" w:rsidRPr="00824524" w:rsidRDefault="00AC3CA0" w:rsidP="00824524">
      <w:r w:rsidRPr="00824524">
        <w:lastRenderedPageBreak/>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824524">
        <w:rPr>
          <w:rFonts w:eastAsia="Arial Unicode MS"/>
        </w:rPr>
        <w:t xml:space="preserve"> que debe ser protegida por </w:t>
      </w:r>
      <w:r w:rsidRPr="00824524">
        <w:rPr>
          <w:rFonts w:eastAsia="Arial Unicode MS"/>
          <w:b/>
        </w:rPr>
        <w:t>EL SUJETO OBLIGADO,</w:t>
      </w:r>
      <w:r w:rsidRPr="00824524">
        <w:rPr>
          <w:rFonts w:eastAsia="Arial Unicode MS"/>
        </w:rPr>
        <w:t xml:space="preserve"> por lo </w:t>
      </w:r>
      <w:r w:rsidRPr="00824524">
        <w:t>que, todo dato personal susceptible de clasificación debe ser protegido.</w:t>
      </w:r>
    </w:p>
    <w:p w14:paraId="17B1D51E" w14:textId="77777777" w:rsidR="00AC3CA0" w:rsidRPr="00824524" w:rsidRDefault="00AC3CA0" w:rsidP="00824524"/>
    <w:p w14:paraId="1C499B05" w14:textId="0FD0F4F9" w:rsidR="00AC3CA0" w:rsidRPr="00824524" w:rsidRDefault="00AC3CA0" w:rsidP="00824524">
      <w:r w:rsidRPr="00824524">
        <w:t>La finalidad de la versión pública es salvaguardar la vida, integridad, seguridad, patrimonio y privacidad de las personas; de tal manera que</w:t>
      </w:r>
      <w:r w:rsidR="007F5D06" w:rsidRPr="00824524">
        <w:t>,</w:t>
      </w:r>
      <w:r w:rsidRPr="00824524">
        <w:t xml:space="preserve"> todo aquello que no tenga por objeto proteger lo anterior, es susceptible de ser entregado</w:t>
      </w:r>
      <w:r w:rsidR="007F5D06" w:rsidRPr="00824524">
        <w:t>.</w:t>
      </w:r>
      <w:r w:rsidRPr="00824524">
        <w:t xml:space="preserve"> </w:t>
      </w:r>
      <w:r w:rsidR="007F5D06" w:rsidRPr="00824524">
        <w:t>E</w:t>
      </w:r>
      <w:r w:rsidRPr="00824524">
        <w:t>n otras palabras, la protección de datos personales</w:t>
      </w:r>
      <w:r w:rsidR="007F5D06" w:rsidRPr="00824524">
        <w:t xml:space="preserve"> </w:t>
      </w:r>
      <w:r w:rsidRPr="00824524">
        <w:t>es una derivación del derecho a la intimidad.</w:t>
      </w:r>
    </w:p>
    <w:p w14:paraId="4ECCCE5B" w14:textId="77777777" w:rsidR="00AC3CA0" w:rsidRPr="00824524" w:rsidRDefault="00AC3CA0" w:rsidP="00824524"/>
    <w:p w14:paraId="22155419" w14:textId="5E52B74B" w:rsidR="00AC3CA0" w:rsidRPr="00824524" w:rsidRDefault="00AC3CA0" w:rsidP="00824524">
      <w:r w:rsidRPr="00824524">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7481129" w14:textId="77777777" w:rsidR="00AC3CA0" w:rsidRPr="00824524" w:rsidRDefault="00AC3CA0" w:rsidP="00824524"/>
    <w:p w14:paraId="12C70FB7" w14:textId="77777777" w:rsidR="00AC3CA0" w:rsidRPr="00824524" w:rsidRDefault="00AC3CA0" w:rsidP="00824524">
      <w:pPr>
        <w:jc w:val="center"/>
        <w:rPr>
          <w:b/>
          <w:i/>
          <w:szCs w:val="22"/>
        </w:rPr>
      </w:pPr>
      <w:r w:rsidRPr="00824524">
        <w:rPr>
          <w:b/>
          <w:i/>
          <w:szCs w:val="22"/>
          <w:lang w:val="es-ES_tradnl"/>
        </w:rPr>
        <w:t>Ley de Transparencia y Acceso a la Información Pública del Estado de México y Municipios</w:t>
      </w:r>
    </w:p>
    <w:p w14:paraId="79B28D55" w14:textId="77777777" w:rsidR="00AC3CA0" w:rsidRPr="00824524" w:rsidRDefault="00AC3CA0" w:rsidP="00824524"/>
    <w:p w14:paraId="51E4FC60" w14:textId="77777777" w:rsidR="00AC3CA0" w:rsidRPr="00824524" w:rsidRDefault="00AC3CA0" w:rsidP="00824524">
      <w:pPr>
        <w:pStyle w:val="Puesto"/>
      </w:pPr>
      <w:r w:rsidRPr="00824524">
        <w:rPr>
          <w:b/>
        </w:rPr>
        <w:t xml:space="preserve">“Artículo 49. </w:t>
      </w:r>
      <w:r w:rsidRPr="00824524">
        <w:t>Los Comités de Transparencia tendrán las siguientes atribuciones:</w:t>
      </w:r>
    </w:p>
    <w:p w14:paraId="58B2CA83" w14:textId="77777777" w:rsidR="00AC3CA0" w:rsidRPr="00824524" w:rsidRDefault="00AC3CA0" w:rsidP="00824524">
      <w:pPr>
        <w:pStyle w:val="Puesto"/>
      </w:pPr>
      <w:r w:rsidRPr="00824524">
        <w:rPr>
          <w:b/>
        </w:rPr>
        <w:t>VIII.</w:t>
      </w:r>
      <w:r w:rsidRPr="00824524">
        <w:t xml:space="preserve"> Aprobar, modificar o revocar la clasificación de la información;</w:t>
      </w:r>
    </w:p>
    <w:p w14:paraId="42CDD815" w14:textId="77777777" w:rsidR="002B7C6F" w:rsidRPr="00824524" w:rsidRDefault="002B7C6F" w:rsidP="00824524"/>
    <w:p w14:paraId="5E0FE30C" w14:textId="77777777" w:rsidR="00AC3CA0" w:rsidRPr="00824524" w:rsidRDefault="00AC3CA0" w:rsidP="00824524">
      <w:pPr>
        <w:pStyle w:val="Puesto"/>
      </w:pPr>
      <w:r w:rsidRPr="00824524">
        <w:rPr>
          <w:b/>
        </w:rPr>
        <w:t>Artículo 132.</w:t>
      </w:r>
      <w:r w:rsidRPr="00824524">
        <w:t xml:space="preserve"> La clasificación de la información se llevará a cabo en el momento en que:</w:t>
      </w:r>
    </w:p>
    <w:p w14:paraId="22862CEF" w14:textId="77777777" w:rsidR="00AC3CA0" w:rsidRPr="00824524" w:rsidRDefault="00AC3CA0" w:rsidP="00824524">
      <w:pPr>
        <w:pStyle w:val="Puesto"/>
      </w:pPr>
      <w:r w:rsidRPr="00824524">
        <w:rPr>
          <w:b/>
        </w:rPr>
        <w:t>I.</w:t>
      </w:r>
      <w:r w:rsidRPr="00824524">
        <w:t xml:space="preserve"> Se reciba una solicitud de acceso a la información;</w:t>
      </w:r>
    </w:p>
    <w:p w14:paraId="1076A40B" w14:textId="77777777" w:rsidR="00AC3CA0" w:rsidRPr="00824524" w:rsidRDefault="00AC3CA0" w:rsidP="00824524">
      <w:pPr>
        <w:pStyle w:val="Puesto"/>
      </w:pPr>
      <w:r w:rsidRPr="00824524">
        <w:rPr>
          <w:b/>
        </w:rPr>
        <w:t>II.</w:t>
      </w:r>
      <w:r w:rsidRPr="00824524">
        <w:t xml:space="preserve"> Se determine mediante resolución de autoridad competente; o</w:t>
      </w:r>
    </w:p>
    <w:p w14:paraId="327FFDF5" w14:textId="77777777" w:rsidR="00AC3CA0" w:rsidRPr="00824524" w:rsidRDefault="00AC3CA0" w:rsidP="00824524">
      <w:pPr>
        <w:pStyle w:val="Puesto"/>
        <w:rPr>
          <w:b/>
        </w:rPr>
      </w:pPr>
      <w:r w:rsidRPr="00824524">
        <w:rPr>
          <w:b/>
          <w:bCs/>
        </w:rPr>
        <w:t>III.</w:t>
      </w:r>
      <w:r w:rsidRPr="00824524">
        <w:t xml:space="preserve"> Se generen versiones públicas para dar cumplimiento a las obligaciones de transparencia previstas en esta Ley.</w:t>
      </w:r>
      <w:r w:rsidRPr="00824524">
        <w:rPr>
          <w:b/>
        </w:rPr>
        <w:t>”</w:t>
      </w:r>
    </w:p>
    <w:p w14:paraId="63550E79" w14:textId="77777777" w:rsidR="002B7C6F" w:rsidRPr="00824524" w:rsidRDefault="002B7C6F" w:rsidP="00824524"/>
    <w:p w14:paraId="733E702D" w14:textId="04C291BD" w:rsidR="00AC3CA0" w:rsidRPr="00824524" w:rsidRDefault="00AC3CA0" w:rsidP="00824524">
      <w:pPr>
        <w:pStyle w:val="Puesto"/>
      </w:pPr>
      <w:r w:rsidRPr="00824524">
        <w:rPr>
          <w:b/>
        </w:rPr>
        <w:t>“</w:t>
      </w:r>
      <w:r w:rsidR="002B7C6F" w:rsidRPr="00824524">
        <w:rPr>
          <w:b/>
        </w:rPr>
        <w:t>Segundo. -</w:t>
      </w:r>
      <w:r w:rsidRPr="00824524">
        <w:t xml:space="preserve"> Para efectos de los presentes Lineamientos Generales, se entenderá por:</w:t>
      </w:r>
    </w:p>
    <w:p w14:paraId="3D6255D3" w14:textId="77777777" w:rsidR="00AC3CA0" w:rsidRPr="00824524" w:rsidRDefault="00AC3CA0" w:rsidP="00824524">
      <w:pPr>
        <w:pStyle w:val="Puesto"/>
      </w:pPr>
      <w:r w:rsidRPr="00824524">
        <w:rPr>
          <w:b/>
        </w:rPr>
        <w:t>XVIII.</w:t>
      </w:r>
      <w:r w:rsidRPr="00824524">
        <w:t xml:space="preserve">  </w:t>
      </w:r>
      <w:r w:rsidRPr="00824524">
        <w:rPr>
          <w:b/>
        </w:rPr>
        <w:t>Versión pública:</w:t>
      </w:r>
      <w:r w:rsidRPr="00824524">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08353A7" w14:textId="77777777" w:rsidR="00AC3CA0" w:rsidRPr="00824524" w:rsidRDefault="00AC3CA0" w:rsidP="00824524">
      <w:pPr>
        <w:pStyle w:val="Puesto"/>
      </w:pPr>
    </w:p>
    <w:p w14:paraId="492CD288" w14:textId="77777777" w:rsidR="00AC3CA0" w:rsidRPr="00824524" w:rsidRDefault="00AC3CA0" w:rsidP="00824524">
      <w:pPr>
        <w:pStyle w:val="Puesto"/>
        <w:rPr>
          <w:b/>
          <w:lang w:val="es-ES_tradnl" w:eastAsia="es-MX"/>
        </w:rPr>
      </w:pPr>
      <w:r w:rsidRPr="00824524">
        <w:rPr>
          <w:b/>
          <w:lang w:val="es-ES_tradnl" w:eastAsia="es-MX"/>
        </w:rPr>
        <w:t xml:space="preserve">Lineamientos Generales en materia de Clasificación y Desclasificación de la </w:t>
      </w:r>
      <w:r w:rsidRPr="00824524">
        <w:rPr>
          <w:b/>
          <w:lang w:val="es-ES_tradnl"/>
        </w:rPr>
        <w:t>Información</w:t>
      </w:r>
    </w:p>
    <w:p w14:paraId="57959355" w14:textId="77777777" w:rsidR="00AC3CA0" w:rsidRPr="00824524" w:rsidRDefault="00AC3CA0" w:rsidP="00824524">
      <w:pPr>
        <w:pStyle w:val="Puesto"/>
      </w:pPr>
    </w:p>
    <w:p w14:paraId="204206B6" w14:textId="77777777" w:rsidR="00AC3CA0" w:rsidRPr="00824524" w:rsidRDefault="00AC3CA0" w:rsidP="00824524">
      <w:pPr>
        <w:pStyle w:val="Puesto"/>
      </w:pPr>
      <w:r w:rsidRPr="00824524">
        <w:rPr>
          <w:b/>
        </w:rPr>
        <w:t>Cuarto.</w:t>
      </w:r>
      <w:r w:rsidRPr="00824524">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0083E00" w14:textId="77777777" w:rsidR="00AC3CA0" w:rsidRPr="00824524" w:rsidRDefault="00AC3CA0" w:rsidP="00824524">
      <w:pPr>
        <w:pStyle w:val="Puesto"/>
      </w:pPr>
      <w:r w:rsidRPr="00824524">
        <w:t>Los sujetos obligados deberán aplicar, de manera estricta, las excepciones al derecho de acceso a la información y sólo podrán invocarlas cuando acrediten su procedencia.</w:t>
      </w:r>
    </w:p>
    <w:p w14:paraId="2334DA4A" w14:textId="77777777" w:rsidR="002B7C6F" w:rsidRPr="00824524" w:rsidRDefault="002B7C6F" w:rsidP="00824524"/>
    <w:p w14:paraId="773F3D38" w14:textId="77777777" w:rsidR="00AC3CA0" w:rsidRPr="00824524" w:rsidRDefault="00AC3CA0" w:rsidP="00824524">
      <w:pPr>
        <w:pStyle w:val="Puesto"/>
      </w:pPr>
      <w:r w:rsidRPr="00824524">
        <w:rPr>
          <w:b/>
        </w:rPr>
        <w:t>Quinto.</w:t>
      </w:r>
      <w:r w:rsidRPr="00824524">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EE090E8" w14:textId="77777777" w:rsidR="002B7C6F" w:rsidRPr="00824524" w:rsidRDefault="002B7C6F" w:rsidP="00824524"/>
    <w:p w14:paraId="501C8886" w14:textId="77777777" w:rsidR="00AC3CA0" w:rsidRPr="00824524" w:rsidRDefault="00AC3CA0" w:rsidP="00824524">
      <w:pPr>
        <w:pStyle w:val="Puesto"/>
      </w:pPr>
      <w:r w:rsidRPr="00824524">
        <w:rPr>
          <w:b/>
        </w:rPr>
        <w:t>Sexto.</w:t>
      </w:r>
      <w:r w:rsidRPr="00824524">
        <w:t xml:space="preserve"> Se deroga.</w:t>
      </w:r>
    </w:p>
    <w:p w14:paraId="35534E5B" w14:textId="77777777" w:rsidR="002B7C6F" w:rsidRPr="00824524" w:rsidRDefault="002B7C6F" w:rsidP="00824524"/>
    <w:p w14:paraId="71AE6E31" w14:textId="77777777" w:rsidR="00AC3CA0" w:rsidRPr="00824524" w:rsidRDefault="00AC3CA0" w:rsidP="00824524">
      <w:pPr>
        <w:pStyle w:val="Puesto"/>
      </w:pPr>
      <w:r w:rsidRPr="00824524">
        <w:rPr>
          <w:b/>
        </w:rPr>
        <w:t>Séptimo.</w:t>
      </w:r>
      <w:r w:rsidRPr="00824524">
        <w:t xml:space="preserve"> La clasificación de la información se llevará a cabo en el momento en que:</w:t>
      </w:r>
    </w:p>
    <w:p w14:paraId="4BC6551F" w14:textId="77777777" w:rsidR="00AC3CA0" w:rsidRPr="00824524" w:rsidRDefault="00AC3CA0" w:rsidP="00824524">
      <w:pPr>
        <w:pStyle w:val="Puesto"/>
      </w:pPr>
      <w:r w:rsidRPr="00824524">
        <w:rPr>
          <w:b/>
        </w:rPr>
        <w:t>I.</w:t>
      </w:r>
      <w:r w:rsidRPr="00824524">
        <w:t xml:space="preserve">        Se reciba una solicitud de acceso a la información;</w:t>
      </w:r>
    </w:p>
    <w:p w14:paraId="12BC61E7" w14:textId="77777777" w:rsidR="00AC3CA0" w:rsidRPr="00824524" w:rsidRDefault="00AC3CA0" w:rsidP="00824524">
      <w:pPr>
        <w:pStyle w:val="Puesto"/>
      </w:pPr>
      <w:r w:rsidRPr="00824524">
        <w:rPr>
          <w:b/>
        </w:rPr>
        <w:t>II.</w:t>
      </w:r>
      <w:r w:rsidRPr="00824524">
        <w:t xml:space="preserve">       Se determine mediante resolución del Comité de Transparencia, el órgano garante competente, o en cumplimiento a una sentencia del Poder Judicial; o</w:t>
      </w:r>
    </w:p>
    <w:p w14:paraId="60049403" w14:textId="77777777" w:rsidR="00AC3CA0" w:rsidRPr="00824524" w:rsidRDefault="00AC3CA0" w:rsidP="00824524">
      <w:pPr>
        <w:pStyle w:val="Puesto"/>
      </w:pPr>
      <w:r w:rsidRPr="00824524">
        <w:rPr>
          <w:b/>
        </w:rPr>
        <w:t>III.</w:t>
      </w:r>
      <w:r w:rsidRPr="00824524">
        <w:t xml:space="preserve">      Se generen versiones públicas para dar cumplimiento a las obligaciones de transparencia previstas en la Ley General, la Ley Federal y las correspondientes de las entidades federativas.</w:t>
      </w:r>
    </w:p>
    <w:p w14:paraId="2AAF20AA" w14:textId="77777777" w:rsidR="00AC3CA0" w:rsidRPr="00824524" w:rsidRDefault="00AC3CA0" w:rsidP="00824524">
      <w:pPr>
        <w:pStyle w:val="Puesto"/>
      </w:pPr>
      <w:r w:rsidRPr="00824524">
        <w:t xml:space="preserve">Los titulares de las áreas deberán revisar la información requerida al momento de la recepción de una solicitud de acceso, para verificar, conforme a su naturaleza, si encuadra en una causal de reserva o de confidencialidad. </w:t>
      </w:r>
    </w:p>
    <w:p w14:paraId="742EA7F9" w14:textId="77777777" w:rsidR="002B7C6F" w:rsidRPr="00824524" w:rsidRDefault="002B7C6F" w:rsidP="00824524"/>
    <w:p w14:paraId="1B84F0FA" w14:textId="77777777" w:rsidR="00AC3CA0" w:rsidRPr="00824524" w:rsidRDefault="00AC3CA0" w:rsidP="00824524">
      <w:pPr>
        <w:pStyle w:val="Puesto"/>
      </w:pPr>
      <w:r w:rsidRPr="00824524">
        <w:rPr>
          <w:b/>
        </w:rPr>
        <w:t>Octavo.</w:t>
      </w:r>
      <w:r w:rsidRPr="00824524">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61D6AC7" w14:textId="77777777" w:rsidR="00AC3CA0" w:rsidRPr="00824524" w:rsidRDefault="00AC3CA0" w:rsidP="00824524">
      <w:pPr>
        <w:pStyle w:val="Puesto"/>
      </w:pPr>
      <w:r w:rsidRPr="00824524">
        <w:t>Para motivar la clasificación se deberán señalar las razones o circunstancias especiales que lo llevaron a concluir que el caso particular se ajusta al supuesto previsto por la norma legal invocada como fundamento.</w:t>
      </w:r>
    </w:p>
    <w:p w14:paraId="41964AD4" w14:textId="77777777" w:rsidR="00AC3CA0" w:rsidRPr="00824524" w:rsidRDefault="00AC3CA0" w:rsidP="00824524">
      <w:pPr>
        <w:pStyle w:val="Puesto"/>
      </w:pPr>
      <w:r w:rsidRPr="00824524">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52B4BBC" w14:textId="77777777" w:rsidR="002B7C6F" w:rsidRPr="00824524" w:rsidRDefault="002B7C6F" w:rsidP="00824524"/>
    <w:p w14:paraId="3DC18E7E" w14:textId="77777777" w:rsidR="00AC3CA0" w:rsidRPr="00824524" w:rsidRDefault="00AC3CA0" w:rsidP="00824524">
      <w:pPr>
        <w:pStyle w:val="Puesto"/>
      </w:pPr>
      <w:r w:rsidRPr="00824524">
        <w:rPr>
          <w:b/>
        </w:rPr>
        <w:t>Noveno.</w:t>
      </w:r>
      <w:r w:rsidRPr="00824524">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31D8CC" w14:textId="77777777" w:rsidR="002B7C6F" w:rsidRPr="00824524" w:rsidRDefault="002B7C6F" w:rsidP="00824524"/>
    <w:p w14:paraId="45844BB1" w14:textId="77777777" w:rsidR="00AC3CA0" w:rsidRPr="00824524" w:rsidRDefault="00AC3CA0" w:rsidP="00824524">
      <w:pPr>
        <w:pStyle w:val="Puesto"/>
      </w:pPr>
      <w:r w:rsidRPr="00824524">
        <w:rPr>
          <w:b/>
        </w:rPr>
        <w:t>Décimo.</w:t>
      </w:r>
      <w:r w:rsidRPr="00824524">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7F58AFEC" w14:textId="77777777" w:rsidR="00AC3CA0" w:rsidRPr="00824524" w:rsidRDefault="00AC3CA0" w:rsidP="00824524">
      <w:pPr>
        <w:pStyle w:val="Puesto"/>
      </w:pPr>
      <w:r w:rsidRPr="00824524">
        <w:lastRenderedPageBreak/>
        <w:t>En ausencia de los titulares de las áreas, la información será clasificada o desclasificada por la persona que lo supla, en términos de la normativa que rija la actuación del sujeto obligado.</w:t>
      </w:r>
    </w:p>
    <w:p w14:paraId="0861DCC9" w14:textId="77777777" w:rsidR="00AC3CA0" w:rsidRPr="00824524" w:rsidRDefault="00AC3CA0" w:rsidP="00824524">
      <w:pPr>
        <w:pStyle w:val="Puesto"/>
        <w:rPr>
          <w:b/>
        </w:rPr>
      </w:pPr>
      <w:r w:rsidRPr="00824524">
        <w:rPr>
          <w:b/>
        </w:rPr>
        <w:t>Décimo primero.</w:t>
      </w:r>
      <w:r w:rsidRPr="00824524">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24524">
        <w:rPr>
          <w:b/>
        </w:rPr>
        <w:t>”</w:t>
      </w:r>
    </w:p>
    <w:p w14:paraId="2D5FBBCD" w14:textId="77777777" w:rsidR="00AC3CA0" w:rsidRPr="00824524" w:rsidRDefault="00AC3CA0" w:rsidP="00824524"/>
    <w:p w14:paraId="05D0E4C9" w14:textId="0A69CA87" w:rsidR="00AC3CA0" w:rsidRPr="00824524" w:rsidRDefault="00AC3CA0" w:rsidP="00824524">
      <w:pPr>
        <w:rPr>
          <w:lang w:eastAsia="es-CO"/>
        </w:rPr>
      </w:pPr>
      <w:r w:rsidRPr="00824524">
        <w:t xml:space="preserve">Consecuentemente, se destaca que la versión pública que elabore </w:t>
      </w:r>
      <w:r w:rsidRPr="00824524">
        <w:rPr>
          <w:b/>
        </w:rPr>
        <w:t>EL SUJETO OBLIGADO</w:t>
      </w:r>
      <w:r w:rsidRPr="00824524">
        <w:t xml:space="preserve"> debe cumplir con las formalidades exigidas en la Ley, por lo que para tal efecto emitirá el </w:t>
      </w:r>
      <w:r w:rsidRPr="00824524">
        <w:rPr>
          <w:b/>
        </w:rPr>
        <w:t>Acuerdo del Comité de Transparencia</w:t>
      </w:r>
      <w:r w:rsidRPr="00824524">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824524">
        <w:rPr>
          <w:lang w:eastAsia="es-CO"/>
        </w:rPr>
        <w:t>, ya que</w:t>
      </w:r>
      <w:r w:rsidR="002B7C6F" w:rsidRPr="00824524">
        <w:rPr>
          <w:lang w:eastAsia="es-CO"/>
        </w:rPr>
        <w:t xml:space="preserve"> de</w:t>
      </w:r>
      <w:r w:rsidRPr="00824524">
        <w:rPr>
          <w:lang w:eastAsia="es-CO"/>
        </w:rPr>
        <w:t xml:space="preserve"> no hacerlo implica que lo entregado no es legal ni formalmente una versión pública, sino más bien una documentación ilegible, incompleta o tachada; pues no </w:t>
      </w:r>
      <w:r w:rsidR="002B7C6F" w:rsidRPr="00824524">
        <w:rPr>
          <w:lang w:eastAsia="es-CO"/>
        </w:rPr>
        <w:t xml:space="preserve">se </w:t>
      </w:r>
      <w:r w:rsidRPr="00824524">
        <w:rPr>
          <w:lang w:eastAsia="es-CO"/>
        </w:rPr>
        <w:t>señala</w:t>
      </w:r>
      <w:r w:rsidR="002B7C6F" w:rsidRPr="00824524">
        <w:rPr>
          <w:lang w:eastAsia="es-CO"/>
        </w:rPr>
        <w:t>n</w:t>
      </w:r>
      <w:r w:rsidRPr="00824524">
        <w:rPr>
          <w:lang w:eastAsia="es-CO"/>
        </w:rPr>
        <w:t xml:space="preserve"> las razones por las que no se aprecian determinados datos -ya sea porque se testan o suprimen- </w:t>
      </w:r>
      <w:r w:rsidR="002B7C6F" w:rsidRPr="00824524">
        <w:rPr>
          <w:lang w:eastAsia="es-CO"/>
        </w:rPr>
        <w:t xml:space="preserve">lo cual </w:t>
      </w:r>
      <w:r w:rsidRPr="00824524">
        <w:rPr>
          <w:lang w:eastAsia="es-CO"/>
        </w:rPr>
        <w:t>deja al solicitante en estado de incertidumbre, al no conocer o comprender porque no aparecen en la documentación respectiva, es decir, si no se exponen de manera puntual las razones</w:t>
      </w:r>
      <w:r w:rsidR="002B7C6F" w:rsidRPr="00824524">
        <w:rPr>
          <w:lang w:eastAsia="es-CO"/>
        </w:rPr>
        <w:t xml:space="preserve">, </w:t>
      </w:r>
      <w:r w:rsidRPr="00824524">
        <w:rPr>
          <w:lang w:eastAsia="es-CO"/>
        </w:rPr>
        <w:t>se estaría violentando desde un inicio el derecho de acceso a la información del solicitante.</w:t>
      </w:r>
    </w:p>
    <w:p w14:paraId="3B0B7048" w14:textId="77777777" w:rsidR="002B7C6F" w:rsidRPr="00824524" w:rsidRDefault="002B7C6F" w:rsidP="00824524">
      <w:pPr>
        <w:rPr>
          <w:lang w:eastAsia="es-CO"/>
        </w:rPr>
      </w:pPr>
    </w:p>
    <w:p w14:paraId="6CD05AC4" w14:textId="2B58DC61" w:rsidR="00BD5A7C" w:rsidRPr="00824524" w:rsidRDefault="00BD5A7C" w:rsidP="00824524">
      <w:pPr>
        <w:pStyle w:val="Ttulo3"/>
      </w:pPr>
      <w:bookmarkStart w:id="32" w:name="_Toc165304079"/>
      <w:bookmarkStart w:id="33" w:name="_Toc201752952"/>
      <w:r w:rsidRPr="00824524">
        <w:rPr>
          <w:rFonts w:eastAsia="Calibri"/>
        </w:rPr>
        <w:t>e</w:t>
      </w:r>
      <w:r w:rsidR="00335CDF" w:rsidRPr="00824524">
        <w:rPr>
          <w:rFonts w:eastAsia="Calibri"/>
        </w:rPr>
        <w:t xml:space="preserve">) </w:t>
      </w:r>
      <w:bookmarkEnd w:id="32"/>
      <w:r w:rsidRPr="00824524">
        <w:t>Conclusión</w:t>
      </w:r>
      <w:bookmarkEnd w:id="33"/>
    </w:p>
    <w:p w14:paraId="64474B5E" w14:textId="77777777" w:rsidR="00F264C1" w:rsidRPr="00824524" w:rsidRDefault="00F264C1" w:rsidP="00824524">
      <w:pPr>
        <w:widowControl w:val="0"/>
        <w:tabs>
          <w:tab w:val="left" w:pos="1701"/>
          <w:tab w:val="left" w:pos="1843"/>
        </w:tabs>
        <w:autoSpaceDE w:val="0"/>
        <w:autoSpaceDN w:val="0"/>
        <w:adjustRightInd w:val="0"/>
        <w:rPr>
          <w:rFonts w:cs="Arial"/>
        </w:rPr>
      </w:pPr>
      <w:r w:rsidRPr="00824524">
        <w:rPr>
          <w:rFonts w:cs="Arial"/>
        </w:rPr>
        <w:t xml:space="preserve">En conclusión y con base en lo anteriormente expuesto, este Instituto estima que las razones o motivos de inconformidad hechos valer por </w:t>
      </w:r>
      <w:r w:rsidRPr="00824524">
        <w:rPr>
          <w:rFonts w:cs="Arial"/>
          <w:b/>
          <w:bCs/>
          <w:iCs/>
        </w:rPr>
        <w:t xml:space="preserve">LA PARTE RECURRENTE </w:t>
      </w:r>
      <w:r w:rsidRPr="00824524">
        <w:rPr>
          <w:rFonts w:cs="Arial"/>
        </w:rPr>
        <w:t xml:space="preserve">devienen </w:t>
      </w:r>
      <w:r w:rsidRPr="00824524">
        <w:rPr>
          <w:rFonts w:cs="Arial"/>
          <w:b/>
        </w:rPr>
        <w:t>fundadas</w:t>
      </w:r>
      <w:r w:rsidRPr="00824524">
        <w:rPr>
          <w:rFonts w:cs="Arial"/>
        </w:rPr>
        <w:t xml:space="preserve"> y suficientes para </w:t>
      </w:r>
      <w:r w:rsidRPr="00824524">
        <w:rPr>
          <w:rFonts w:cs="Arial"/>
          <w:b/>
        </w:rPr>
        <w:t xml:space="preserve">MODIFICAR </w:t>
      </w:r>
      <w:r w:rsidRPr="00824524">
        <w:rPr>
          <w:rFonts w:cs="Arial"/>
        </w:rPr>
        <w:t xml:space="preserve">la respuesta del </w:t>
      </w:r>
      <w:r w:rsidRPr="00824524">
        <w:rPr>
          <w:rFonts w:cs="Arial"/>
          <w:b/>
        </w:rPr>
        <w:t>SUJETO OBLIGADO</w:t>
      </w:r>
      <w:r w:rsidRPr="00824524">
        <w:rPr>
          <w:rFonts w:cs="Arial"/>
        </w:rPr>
        <w:t xml:space="preserve"> y ordenarle haga entrega de la información descrita en el presente Considerando.</w:t>
      </w:r>
    </w:p>
    <w:p w14:paraId="1D8BD437" w14:textId="77777777" w:rsidR="000605CC" w:rsidRPr="00824524" w:rsidRDefault="000605CC" w:rsidP="00824524">
      <w:pPr>
        <w:widowControl w:val="0"/>
        <w:tabs>
          <w:tab w:val="left" w:pos="1701"/>
          <w:tab w:val="left" w:pos="1843"/>
        </w:tabs>
        <w:autoSpaceDE w:val="0"/>
        <w:autoSpaceDN w:val="0"/>
        <w:adjustRightInd w:val="0"/>
        <w:rPr>
          <w:rFonts w:cs="Arial"/>
        </w:rPr>
      </w:pPr>
    </w:p>
    <w:p w14:paraId="6C4C444E" w14:textId="6C62C8D5" w:rsidR="00BD5A7C" w:rsidRPr="00824524" w:rsidRDefault="00BD5A7C" w:rsidP="00824524">
      <w:pPr>
        <w:ind w:right="-93"/>
        <w:rPr>
          <w:rFonts w:cs="Tahoma"/>
          <w:bCs/>
          <w:szCs w:val="22"/>
        </w:rPr>
      </w:pPr>
      <w:bookmarkStart w:id="34" w:name="_Hlk165381027"/>
      <w:r w:rsidRPr="00824524">
        <w:rPr>
          <w:rFonts w:cs="Tahoma"/>
          <w:bCs/>
          <w:szCs w:val="22"/>
        </w:rPr>
        <w:t xml:space="preserve">Así, con fundamento en lo establecido en los artículos 5, </w:t>
      </w:r>
      <w:r w:rsidR="008D18C3" w:rsidRPr="00824524">
        <w:t>párrafos trigésimo séptimo, trigésimo octavo y trigésimo noveno, fracciones IV y V de la Constitución Política del Estado Libre y Soberano de México</w:t>
      </w:r>
      <w:r w:rsidRPr="00824524">
        <w:rPr>
          <w:rFonts w:cs="Tahoma"/>
          <w:bCs/>
          <w:szCs w:val="22"/>
        </w:rPr>
        <w:t>; y en los artículos 2, fracción II, 9, 29, 36, fracciones I y II, 176, 178, 179, 186 y 188 de la Ley de Transparencia y Acceso a la Información Pública del Estado de México y Municipios, este Pleno:</w:t>
      </w:r>
    </w:p>
    <w:bookmarkEnd w:id="34"/>
    <w:p w14:paraId="19A62F8E" w14:textId="77777777" w:rsidR="00824524" w:rsidRPr="00824524" w:rsidRDefault="00824524" w:rsidP="00824524"/>
    <w:p w14:paraId="5C396097" w14:textId="684A0E4F" w:rsidR="00664420" w:rsidRPr="00824524" w:rsidRDefault="00664420" w:rsidP="00824524">
      <w:pPr>
        <w:pStyle w:val="Ttulo1"/>
      </w:pPr>
      <w:bookmarkStart w:id="35" w:name="_Toc201752953"/>
      <w:r w:rsidRPr="00824524">
        <w:t>RESUELVE</w:t>
      </w:r>
      <w:bookmarkEnd w:id="35"/>
    </w:p>
    <w:p w14:paraId="203B7093" w14:textId="77777777" w:rsidR="00664420" w:rsidRPr="00824524" w:rsidRDefault="00664420" w:rsidP="00824524">
      <w:pPr>
        <w:ind w:right="113"/>
        <w:rPr>
          <w:rFonts w:cs="Arial"/>
          <w:b/>
          <w:szCs w:val="22"/>
        </w:rPr>
      </w:pPr>
    </w:p>
    <w:p w14:paraId="40DE562B" w14:textId="262B58E4" w:rsidR="00FC3CE0" w:rsidRPr="00824524" w:rsidRDefault="00FC3CE0" w:rsidP="00824524">
      <w:pPr>
        <w:widowControl w:val="0"/>
        <w:rPr>
          <w:rFonts w:eastAsia="Calibri" w:cs="Tahoma"/>
          <w:bCs/>
          <w:szCs w:val="22"/>
          <w:lang w:eastAsia="en-US"/>
        </w:rPr>
      </w:pPr>
      <w:r w:rsidRPr="00824524">
        <w:rPr>
          <w:b/>
          <w:bCs/>
        </w:rPr>
        <w:t>PRIMERO.</w:t>
      </w:r>
      <w:r w:rsidRPr="00824524">
        <w:t xml:space="preserve"> </w:t>
      </w:r>
      <w:r w:rsidRPr="00824524">
        <w:rPr>
          <w:rFonts w:cs="Tahoma"/>
          <w:szCs w:val="22"/>
        </w:rPr>
        <w:t xml:space="preserve">Se </w:t>
      </w:r>
      <w:r w:rsidR="004E5068" w:rsidRPr="00824524">
        <w:rPr>
          <w:rFonts w:cs="Tahoma"/>
          <w:b/>
          <w:bCs/>
          <w:szCs w:val="22"/>
        </w:rPr>
        <w:t xml:space="preserve">MODIFICA </w:t>
      </w:r>
      <w:r w:rsidRPr="00824524">
        <w:rPr>
          <w:rFonts w:cs="Tahoma"/>
          <w:szCs w:val="22"/>
        </w:rPr>
        <w:t xml:space="preserve">la respuesta entregada por el </w:t>
      </w:r>
      <w:r w:rsidR="004E5068" w:rsidRPr="00824524">
        <w:rPr>
          <w:rFonts w:cs="Tahoma"/>
          <w:b/>
          <w:bCs/>
          <w:szCs w:val="22"/>
        </w:rPr>
        <w:t>SUJETO OBLIGADO</w:t>
      </w:r>
      <w:r w:rsidR="004E5068" w:rsidRPr="00824524">
        <w:rPr>
          <w:rFonts w:cs="Tahoma"/>
          <w:szCs w:val="22"/>
        </w:rPr>
        <w:t xml:space="preserve"> </w:t>
      </w:r>
      <w:r w:rsidR="0041385B" w:rsidRPr="00824524">
        <w:rPr>
          <w:rFonts w:cs="Tahoma"/>
          <w:szCs w:val="22"/>
        </w:rPr>
        <w:t>en</w:t>
      </w:r>
      <w:r w:rsidRPr="00824524">
        <w:rPr>
          <w:rFonts w:cs="Tahoma"/>
          <w:szCs w:val="22"/>
        </w:rPr>
        <w:t xml:space="preserve"> la solicitud de información </w:t>
      </w:r>
      <w:r w:rsidR="00AF0123" w:rsidRPr="00824524">
        <w:rPr>
          <w:rFonts w:cs="Tahoma"/>
          <w:b/>
        </w:rPr>
        <w:t>00015/DIFNAUCAL/IP/2025</w:t>
      </w:r>
      <w:r w:rsidRPr="00824524">
        <w:rPr>
          <w:rFonts w:cs="Tahoma"/>
          <w:bCs/>
          <w:szCs w:val="22"/>
        </w:rPr>
        <w:t xml:space="preserve">, </w:t>
      </w:r>
      <w:r w:rsidRPr="00824524">
        <w:rPr>
          <w:rFonts w:eastAsia="Calibri" w:cs="Tahoma"/>
          <w:bCs/>
          <w:szCs w:val="22"/>
          <w:lang w:eastAsia="en-US"/>
        </w:rPr>
        <w:t xml:space="preserve">por resultar </w:t>
      </w:r>
      <w:r w:rsidRPr="00824524">
        <w:rPr>
          <w:rFonts w:eastAsia="Calibri" w:cs="Tahoma"/>
          <w:b/>
          <w:bCs/>
          <w:szCs w:val="22"/>
          <w:lang w:eastAsia="en-US"/>
        </w:rPr>
        <w:t>FUNDADAS</w:t>
      </w:r>
      <w:r w:rsidRPr="00824524">
        <w:rPr>
          <w:rFonts w:eastAsia="Calibri" w:cs="Tahoma"/>
          <w:bCs/>
          <w:szCs w:val="22"/>
          <w:lang w:eastAsia="en-US"/>
        </w:rPr>
        <w:t xml:space="preserve"> las razones o motivos de inconformidad hechos valer por </w:t>
      </w:r>
      <w:r w:rsidRPr="00824524">
        <w:rPr>
          <w:rFonts w:eastAsia="Calibri" w:cs="Tahoma"/>
          <w:b/>
          <w:szCs w:val="22"/>
          <w:lang w:eastAsia="en-US"/>
        </w:rPr>
        <w:t>LA PARTE RECURRENTE</w:t>
      </w:r>
      <w:r w:rsidRPr="00824524">
        <w:rPr>
          <w:rFonts w:eastAsia="Calibri" w:cs="Tahoma"/>
          <w:bCs/>
          <w:szCs w:val="22"/>
          <w:lang w:eastAsia="en-US"/>
        </w:rPr>
        <w:t xml:space="preserve"> en el Recurso de Revisión </w:t>
      </w:r>
      <w:r w:rsidR="00AF0123" w:rsidRPr="00824524">
        <w:rPr>
          <w:rFonts w:eastAsiaTheme="minorHAnsi" w:cstheme="minorBidi"/>
          <w:b/>
          <w:bCs/>
          <w:szCs w:val="22"/>
          <w:lang w:eastAsia="en-US"/>
        </w:rPr>
        <w:t>02485/</w:t>
      </w:r>
      <w:r w:rsidRPr="00824524">
        <w:rPr>
          <w:rFonts w:eastAsiaTheme="minorHAnsi" w:cstheme="minorBidi"/>
          <w:b/>
          <w:bCs/>
          <w:szCs w:val="22"/>
          <w:lang w:eastAsia="en-US"/>
        </w:rPr>
        <w:t>INFOEM/IP/RR</w:t>
      </w:r>
      <w:r w:rsidR="000605CC" w:rsidRPr="00824524">
        <w:rPr>
          <w:rFonts w:eastAsiaTheme="minorHAnsi" w:cstheme="minorBidi"/>
          <w:b/>
          <w:bCs/>
          <w:szCs w:val="22"/>
          <w:lang w:eastAsia="en-US"/>
        </w:rPr>
        <w:t>/202</w:t>
      </w:r>
      <w:r w:rsidR="00AF0123" w:rsidRPr="00824524">
        <w:rPr>
          <w:rFonts w:eastAsiaTheme="minorHAnsi" w:cstheme="minorBidi"/>
          <w:b/>
          <w:bCs/>
          <w:szCs w:val="22"/>
          <w:lang w:eastAsia="en-US"/>
        </w:rPr>
        <w:t>5</w:t>
      </w:r>
      <w:r w:rsidR="000605CC" w:rsidRPr="00824524">
        <w:rPr>
          <w:rFonts w:eastAsiaTheme="minorHAnsi" w:cstheme="minorBidi"/>
          <w:b/>
          <w:bCs/>
          <w:szCs w:val="22"/>
          <w:lang w:eastAsia="en-US"/>
        </w:rPr>
        <w:t>,</w:t>
      </w:r>
      <w:r w:rsidRPr="00824524">
        <w:rPr>
          <w:rFonts w:cs="Tahoma"/>
          <w:b/>
          <w:szCs w:val="22"/>
        </w:rPr>
        <w:t xml:space="preserve"> </w:t>
      </w:r>
      <w:r w:rsidRPr="00824524">
        <w:rPr>
          <w:rFonts w:eastAsia="Calibri" w:cs="Tahoma"/>
          <w:bCs/>
          <w:szCs w:val="22"/>
          <w:lang w:eastAsia="en-US"/>
        </w:rPr>
        <w:t xml:space="preserve">en términos del considerando </w:t>
      </w:r>
      <w:r w:rsidRPr="00824524">
        <w:rPr>
          <w:rFonts w:eastAsia="Calibri" w:cs="Tahoma"/>
          <w:b/>
          <w:szCs w:val="22"/>
          <w:lang w:eastAsia="en-US"/>
        </w:rPr>
        <w:t>SEGUNDO</w:t>
      </w:r>
      <w:r w:rsidRPr="00824524">
        <w:rPr>
          <w:rFonts w:eastAsia="Calibri" w:cs="Tahoma"/>
          <w:bCs/>
          <w:szCs w:val="22"/>
          <w:lang w:eastAsia="en-US"/>
        </w:rPr>
        <w:t xml:space="preserve"> de la presente Resolución.</w:t>
      </w:r>
    </w:p>
    <w:p w14:paraId="78D4A482" w14:textId="77777777" w:rsidR="00FC3CE0" w:rsidRPr="00824524" w:rsidRDefault="00FC3CE0" w:rsidP="00824524">
      <w:pPr>
        <w:widowControl w:val="0"/>
        <w:rPr>
          <w:rFonts w:eastAsia="Calibri" w:cs="Tahoma"/>
          <w:bCs/>
          <w:szCs w:val="22"/>
          <w:lang w:eastAsia="en-US"/>
        </w:rPr>
      </w:pPr>
    </w:p>
    <w:p w14:paraId="16CF919C" w14:textId="4E847E05" w:rsidR="00FC3CE0" w:rsidRPr="00824524" w:rsidRDefault="00FC3CE0" w:rsidP="00824524">
      <w:pPr>
        <w:spacing w:after="240"/>
        <w:ind w:right="-93"/>
        <w:rPr>
          <w:rFonts w:eastAsia="Calibri" w:cs="Tahoma"/>
          <w:bCs/>
          <w:szCs w:val="22"/>
          <w:lang w:eastAsia="en-US"/>
        </w:rPr>
      </w:pPr>
      <w:r w:rsidRPr="00824524">
        <w:rPr>
          <w:rFonts w:eastAsia="Calibri" w:cs="Tahoma"/>
          <w:b/>
          <w:bCs/>
          <w:szCs w:val="22"/>
          <w:lang w:eastAsia="en-US"/>
        </w:rPr>
        <w:t>SEGUNDO.</w:t>
      </w:r>
      <w:r w:rsidRPr="00824524">
        <w:rPr>
          <w:rFonts w:eastAsia="Calibri" w:cs="Tahoma"/>
          <w:szCs w:val="22"/>
          <w:lang w:eastAsia="es-MX"/>
        </w:rPr>
        <w:t xml:space="preserve"> Se </w:t>
      </w:r>
      <w:r w:rsidRPr="00824524">
        <w:rPr>
          <w:rFonts w:eastAsia="Calibri" w:cs="Tahoma"/>
          <w:b/>
          <w:szCs w:val="22"/>
          <w:lang w:eastAsia="es-MX"/>
        </w:rPr>
        <w:t xml:space="preserve">ORDENA </w:t>
      </w:r>
      <w:r w:rsidRPr="00824524">
        <w:rPr>
          <w:rFonts w:eastAsia="Calibri" w:cs="Tahoma"/>
          <w:szCs w:val="22"/>
          <w:lang w:eastAsia="es-MX"/>
        </w:rPr>
        <w:t xml:space="preserve">al </w:t>
      </w:r>
      <w:r w:rsidRPr="00824524">
        <w:rPr>
          <w:rFonts w:eastAsia="Calibri" w:cs="Tahoma"/>
          <w:b/>
          <w:bCs/>
          <w:szCs w:val="22"/>
          <w:lang w:eastAsia="es-MX"/>
        </w:rPr>
        <w:t>SUJETO OBLIGADO</w:t>
      </w:r>
      <w:r w:rsidRPr="00824524">
        <w:rPr>
          <w:rFonts w:eastAsia="Calibri" w:cs="Tahoma"/>
          <w:szCs w:val="22"/>
          <w:lang w:eastAsia="es-MX"/>
        </w:rPr>
        <w:t xml:space="preserve">, </w:t>
      </w:r>
      <w:r w:rsidRPr="00824524">
        <w:rPr>
          <w:rFonts w:eastAsia="Calibri" w:cs="Tahoma"/>
          <w:bCs/>
          <w:szCs w:val="22"/>
          <w:lang w:eastAsia="en-US"/>
        </w:rPr>
        <w:t xml:space="preserve">a efecto de que, previa búsqueda exhaustiva y razonable de la información, entregue a través del </w:t>
      </w:r>
      <w:r w:rsidR="00233005" w:rsidRPr="00824524">
        <w:rPr>
          <w:rFonts w:eastAsia="Calibri" w:cs="Tahoma"/>
          <w:bCs/>
          <w:szCs w:val="22"/>
          <w:lang w:eastAsia="en-US"/>
        </w:rPr>
        <w:t>SAIMEX, en</w:t>
      </w:r>
      <w:r w:rsidRPr="00824524">
        <w:rPr>
          <w:rFonts w:eastAsia="Calibri" w:cs="Tahoma"/>
          <w:bCs/>
          <w:szCs w:val="22"/>
          <w:lang w:eastAsia="en-US"/>
        </w:rPr>
        <w:t xml:space="preserve"> su caso en versión pública, los documentos que den cuenta de lo siguiente:</w:t>
      </w:r>
    </w:p>
    <w:p w14:paraId="7E3BC583" w14:textId="07ADFF3E" w:rsidR="00E40A98" w:rsidRPr="00824524" w:rsidRDefault="002C6AAF" w:rsidP="00824524">
      <w:pPr>
        <w:pStyle w:val="Prrafodelista"/>
        <w:numPr>
          <w:ilvl w:val="0"/>
          <w:numId w:val="3"/>
        </w:numPr>
        <w:tabs>
          <w:tab w:val="left" w:pos="4962"/>
        </w:tabs>
        <w:spacing w:line="240" w:lineRule="auto"/>
        <w:ind w:right="822"/>
        <w:rPr>
          <w:rFonts w:eastAsia="Calibri" w:cs="Tahoma"/>
          <w:i/>
          <w:szCs w:val="22"/>
          <w:lang w:eastAsia="es-ES_tradnl"/>
        </w:rPr>
      </w:pPr>
      <w:r w:rsidRPr="00824524">
        <w:rPr>
          <w:rFonts w:eastAsia="Calibri" w:cs="Tahoma"/>
          <w:i/>
          <w:szCs w:val="22"/>
          <w:lang w:eastAsia="es-ES_tradnl"/>
        </w:rPr>
        <w:t>Organigrama vigente al 29 de enero de 2025 remitido mediante informe justificado de manera visible</w:t>
      </w:r>
      <w:r w:rsidR="00177BA7" w:rsidRPr="00824524">
        <w:rPr>
          <w:rFonts w:eastAsia="Calibri" w:cs="Tahoma"/>
          <w:i/>
          <w:szCs w:val="22"/>
          <w:lang w:eastAsia="es-ES_tradnl"/>
        </w:rPr>
        <w:t>.</w:t>
      </w:r>
    </w:p>
    <w:p w14:paraId="20476898" w14:textId="77777777" w:rsidR="00177BA7" w:rsidRPr="00824524" w:rsidRDefault="00177BA7" w:rsidP="00824524">
      <w:pPr>
        <w:pStyle w:val="Prrafodelista"/>
        <w:numPr>
          <w:ilvl w:val="0"/>
          <w:numId w:val="3"/>
        </w:numPr>
        <w:tabs>
          <w:tab w:val="left" w:pos="4962"/>
        </w:tabs>
        <w:spacing w:line="240" w:lineRule="auto"/>
        <w:ind w:right="-93"/>
        <w:rPr>
          <w:rFonts w:eastAsia="Calibri" w:cs="Tahoma"/>
          <w:i/>
          <w:szCs w:val="22"/>
          <w:lang w:eastAsia="es-ES_tradnl"/>
        </w:rPr>
      </w:pPr>
      <w:r w:rsidRPr="00824524">
        <w:rPr>
          <w:rFonts w:eastAsia="Calibri" w:cs="Tahoma"/>
          <w:i/>
          <w:szCs w:val="22"/>
          <w:lang w:eastAsia="es-ES_tradnl"/>
        </w:rPr>
        <w:t>Documento donde conste el sueldo bruto y neto de mandos medios y superiores al 29 de enero de 2025 en correcta versión pública.</w:t>
      </w:r>
    </w:p>
    <w:p w14:paraId="7B56F9F0" w14:textId="0D26A917" w:rsidR="00E40A98" w:rsidRPr="00824524" w:rsidRDefault="00177BA7" w:rsidP="00824524">
      <w:pPr>
        <w:pStyle w:val="Prrafodelista"/>
        <w:numPr>
          <w:ilvl w:val="0"/>
          <w:numId w:val="3"/>
        </w:numPr>
        <w:tabs>
          <w:tab w:val="left" w:pos="4962"/>
        </w:tabs>
        <w:spacing w:line="240" w:lineRule="auto"/>
        <w:ind w:right="-93"/>
        <w:rPr>
          <w:rFonts w:eastAsia="Calibri" w:cs="Tahoma"/>
          <w:i/>
          <w:szCs w:val="22"/>
          <w:lang w:eastAsia="es-ES_tradnl"/>
        </w:rPr>
      </w:pPr>
      <w:r w:rsidRPr="00824524">
        <w:rPr>
          <w:rFonts w:eastAsia="Calibri" w:cs="Tahoma"/>
          <w:i/>
          <w:szCs w:val="22"/>
          <w:lang w:eastAsia="es-ES_tradnl"/>
        </w:rPr>
        <w:t>Presupuesto asignado al SUJETO OBLIGADO correspondiente al ejercicio 2024 remitido en informe justificado.</w:t>
      </w:r>
    </w:p>
    <w:p w14:paraId="1F31A223" w14:textId="7EC53B97" w:rsidR="00177BA7" w:rsidRPr="00824524" w:rsidRDefault="00177BA7" w:rsidP="00824524">
      <w:pPr>
        <w:pStyle w:val="Prrafodelista"/>
        <w:numPr>
          <w:ilvl w:val="0"/>
          <w:numId w:val="3"/>
        </w:numPr>
        <w:tabs>
          <w:tab w:val="left" w:pos="4962"/>
        </w:tabs>
        <w:spacing w:line="240" w:lineRule="auto"/>
        <w:ind w:right="-93"/>
        <w:rPr>
          <w:rFonts w:eastAsia="Calibri" w:cs="Tahoma"/>
          <w:i/>
          <w:szCs w:val="22"/>
          <w:lang w:eastAsia="es-ES_tradnl"/>
        </w:rPr>
      </w:pPr>
      <w:r w:rsidRPr="00824524">
        <w:rPr>
          <w:rFonts w:eastAsia="Calibri" w:cs="Tahoma"/>
          <w:i/>
          <w:szCs w:val="22"/>
          <w:lang w:eastAsia="es-ES_tradnl"/>
        </w:rPr>
        <w:t>Avisos de privacidad remitidos en informe justificado.</w:t>
      </w:r>
    </w:p>
    <w:p w14:paraId="6F8BFCB9" w14:textId="4D2342F0" w:rsidR="00177BA7" w:rsidRPr="00824524" w:rsidRDefault="00177BA7" w:rsidP="00824524">
      <w:pPr>
        <w:pStyle w:val="Prrafodelista"/>
        <w:numPr>
          <w:ilvl w:val="0"/>
          <w:numId w:val="3"/>
        </w:numPr>
        <w:tabs>
          <w:tab w:val="left" w:pos="4962"/>
        </w:tabs>
        <w:spacing w:line="240" w:lineRule="auto"/>
        <w:ind w:right="-93"/>
        <w:rPr>
          <w:rFonts w:eastAsia="Calibri" w:cs="Tahoma"/>
          <w:i/>
          <w:szCs w:val="22"/>
          <w:lang w:eastAsia="es-ES_tradnl"/>
        </w:rPr>
      </w:pPr>
      <w:r w:rsidRPr="00824524">
        <w:rPr>
          <w:rFonts w:eastAsia="Calibri" w:cs="Tahoma"/>
          <w:i/>
          <w:szCs w:val="22"/>
          <w:lang w:eastAsia="es-ES_tradnl"/>
        </w:rPr>
        <w:t>Documentos de seguridad remitidos en informe justificado en correcta versión pública.</w:t>
      </w:r>
    </w:p>
    <w:p w14:paraId="5CCBC029" w14:textId="165AEE2E" w:rsidR="00177BA7" w:rsidRPr="00824524" w:rsidRDefault="00177BA7" w:rsidP="00824524">
      <w:pPr>
        <w:pStyle w:val="Prrafodelista"/>
        <w:numPr>
          <w:ilvl w:val="0"/>
          <w:numId w:val="3"/>
        </w:numPr>
        <w:tabs>
          <w:tab w:val="left" w:pos="4962"/>
        </w:tabs>
        <w:spacing w:line="240" w:lineRule="auto"/>
        <w:ind w:right="-93"/>
        <w:rPr>
          <w:rFonts w:eastAsia="Calibri" w:cs="Tahoma"/>
          <w:i/>
          <w:szCs w:val="22"/>
          <w:lang w:eastAsia="es-ES_tradnl"/>
        </w:rPr>
      </w:pPr>
      <w:r w:rsidRPr="00824524">
        <w:rPr>
          <w:rFonts w:eastAsia="Calibri" w:cs="Tahoma"/>
          <w:i/>
          <w:szCs w:val="22"/>
          <w:lang w:eastAsia="es-ES_tradnl"/>
        </w:rPr>
        <w:lastRenderedPageBreak/>
        <w:t>Acta de Instalación del Comité Anticorrupción al 29 de enero de 2025.</w:t>
      </w:r>
    </w:p>
    <w:p w14:paraId="52BF7288" w14:textId="77777777" w:rsidR="00E40A98" w:rsidRPr="00824524" w:rsidRDefault="00E40A98" w:rsidP="00824524">
      <w:pPr>
        <w:spacing w:line="240" w:lineRule="auto"/>
        <w:ind w:right="-93"/>
        <w:rPr>
          <w:rFonts w:eastAsia="Calibri" w:cs="Tahoma"/>
          <w:bCs/>
          <w:szCs w:val="22"/>
          <w:lang w:eastAsia="en-US"/>
        </w:rPr>
      </w:pPr>
    </w:p>
    <w:p w14:paraId="1599BF79" w14:textId="77777777" w:rsidR="00E40A98" w:rsidRPr="00824524" w:rsidRDefault="00E40A98" w:rsidP="00824524">
      <w:pPr>
        <w:spacing w:line="240" w:lineRule="auto"/>
        <w:ind w:left="709" w:right="822"/>
        <w:rPr>
          <w:rFonts w:eastAsia="Calibri" w:cs="Tahoma"/>
          <w:bCs/>
          <w:i/>
          <w:iCs/>
          <w:szCs w:val="22"/>
          <w:lang w:eastAsia="en-US"/>
        </w:rPr>
      </w:pPr>
      <w:r w:rsidRPr="00824524">
        <w:rPr>
          <w:rFonts w:eastAsia="Calibri" w:cs="Tahoma"/>
          <w:bCs/>
          <w:i/>
          <w:iCs/>
          <w:szCs w:val="22"/>
          <w:lang w:eastAsia="en-US"/>
        </w:rPr>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4653464B" w14:textId="77777777" w:rsidR="00E40A98" w:rsidRPr="00824524" w:rsidRDefault="00E40A98" w:rsidP="00824524">
      <w:pPr>
        <w:spacing w:line="240" w:lineRule="auto"/>
        <w:ind w:left="709" w:right="822"/>
        <w:rPr>
          <w:rFonts w:eastAsia="Calibri" w:cs="Tahoma"/>
          <w:bCs/>
          <w:i/>
          <w:iCs/>
          <w:szCs w:val="22"/>
          <w:lang w:eastAsia="en-US"/>
        </w:rPr>
      </w:pPr>
    </w:p>
    <w:p w14:paraId="03BC9413" w14:textId="6D4B10A3" w:rsidR="00E40A98" w:rsidRPr="00824524" w:rsidRDefault="00E40A98" w:rsidP="00824524">
      <w:pPr>
        <w:spacing w:line="240" w:lineRule="auto"/>
        <w:ind w:left="709" w:right="822"/>
        <w:rPr>
          <w:rFonts w:eastAsia="Palatino Linotype" w:cs="Palatino Linotype"/>
          <w:i/>
          <w:iCs/>
          <w:szCs w:val="22"/>
        </w:rPr>
      </w:pPr>
      <w:r w:rsidRPr="00824524">
        <w:rPr>
          <w:rFonts w:eastAsia="Palatino Linotype" w:cs="Palatino Linotype"/>
          <w:i/>
          <w:iCs/>
          <w:szCs w:val="22"/>
        </w:rPr>
        <w:t xml:space="preserve">Para el caso de que no se haya </w:t>
      </w:r>
      <w:r w:rsidRPr="00824524">
        <w:rPr>
          <w:rFonts w:eastAsia="Palatino Linotype" w:cs="Palatino Linotype"/>
          <w:bCs/>
          <w:i/>
          <w:iCs/>
          <w:szCs w:val="22"/>
        </w:rPr>
        <w:t xml:space="preserve">generado la información ordenada </w:t>
      </w:r>
      <w:r w:rsidR="00177BA7" w:rsidRPr="00824524">
        <w:rPr>
          <w:rFonts w:eastAsia="Palatino Linotype" w:cs="Palatino Linotype"/>
          <w:bCs/>
          <w:i/>
          <w:iCs/>
          <w:szCs w:val="22"/>
        </w:rPr>
        <w:t>en el numeral 6</w:t>
      </w:r>
      <w:r w:rsidRPr="00824524">
        <w:rPr>
          <w:rFonts w:eastAsia="Palatino Linotype" w:cs="Palatino Linotype"/>
          <w:bCs/>
          <w:i/>
          <w:iCs/>
          <w:szCs w:val="22"/>
        </w:rPr>
        <w:t xml:space="preserve">, bastará con que se haga del conocimiento a </w:t>
      </w:r>
      <w:r w:rsidRPr="00824524">
        <w:rPr>
          <w:rFonts w:eastAsia="Palatino Linotype" w:cs="Palatino Linotype"/>
          <w:b/>
          <w:bCs/>
          <w:i/>
          <w:iCs/>
          <w:szCs w:val="22"/>
        </w:rPr>
        <w:t>LA PARTE RECURRENTE</w:t>
      </w:r>
      <w:r w:rsidRPr="00824524">
        <w:rPr>
          <w:rFonts w:eastAsia="Palatino Linotype" w:cs="Palatino Linotype"/>
          <w:i/>
          <w:iCs/>
          <w:szCs w:val="22"/>
        </w:rPr>
        <w:t>.</w:t>
      </w:r>
    </w:p>
    <w:p w14:paraId="7E68D565" w14:textId="77777777" w:rsidR="00FC3CE0" w:rsidRPr="00824524" w:rsidRDefault="00FC3CE0" w:rsidP="00824524">
      <w:pPr>
        <w:widowControl w:val="0"/>
        <w:rPr>
          <w:rFonts w:eastAsia="Calibri" w:cs="Tahoma"/>
          <w:bCs/>
          <w:szCs w:val="22"/>
          <w:lang w:eastAsia="en-US"/>
        </w:rPr>
      </w:pPr>
    </w:p>
    <w:p w14:paraId="3230BFEF" w14:textId="77777777" w:rsidR="009A0277" w:rsidRPr="00824524" w:rsidRDefault="009A0277" w:rsidP="00824524">
      <w:r w:rsidRPr="00824524">
        <w:rPr>
          <w:b/>
          <w:bCs/>
        </w:rPr>
        <w:t>TERCERO.</w:t>
      </w:r>
      <w:r w:rsidRPr="00824524">
        <w:t xml:space="preserve"> </w:t>
      </w:r>
      <w:r w:rsidRPr="00824524">
        <w:rPr>
          <w:rFonts w:eastAsia="Palatino Linotype" w:cs="Palatino Linotype"/>
          <w:b/>
          <w:lang w:eastAsia="es-MX"/>
        </w:rPr>
        <w:t xml:space="preserve">Notifíquese </w:t>
      </w:r>
      <w:r w:rsidRPr="00824524">
        <w:rPr>
          <w:szCs w:val="17"/>
          <w:lang w:eastAsia="es-ES_tradnl"/>
        </w:rPr>
        <w:t xml:space="preserve">vía </w:t>
      </w:r>
      <w:r w:rsidRPr="00824524">
        <w:rPr>
          <w:rFonts w:cs="Arial"/>
        </w:rPr>
        <w:t>Sistema de Acceso a la Información Mexiquense (</w:t>
      </w:r>
      <w:r w:rsidRPr="00824524">
        <w:rPr>
          <w:rFonts w:cs="Arial"/>
          <w:b/>
          <w:bCs/>
        </w:rPr>
        <w:t>SAIMEX)</w:t>
      </w:r>
      <w:r w:rsidRPr="00824524">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B820921" w14:textId="77777777" w:rsidR="00FC3CE0" w:rsidRPr="00824524" w:rsidRDefault="00FC3CE0" w:rsidP="00824524"/>
    <w:p w14:paraId="16A4F4E2" w14:textId="64DF9CE2" w:rsidR="00FC3CE0" w:rsidRPr="00824524" w:rsidRDefault="00FC3CE0" w:rsidP="00824524">
      <w:r w:rsidRPr="00824524">
        <w:rPr>
          <w:b/>
          <w:bCs/>
        </w:rPr>
        <w:t>CUARTO.</w:t>
      </w:r>
      <w:r w:rsidRPr="00824524">
        <w:t xml:space="preserve"> Notifíquese a </w:t>
      </w:r>
      <w:r w:rsidRPr="00824524">
        <w:rPr>
          <w:b/>
          <w:bCs/>
        </w:rPr>
        <w:t>LA PARTE RECURRENTE</w:t>
      </w:r>
      <w:r w:rsidRPr="00824524">
        <w:t xml:space="preserve"> la presente resolución vía Sistema de Acceso a la Información Mexiquense </w:t>
      </w:r>
      <w:r w:rsidR="008B1E16" w:rsidRPr="00824524">
        <w:t>(</w:t>
      </w:r>
      <w:r w:rsidRPr="00824524">
        <w:t>SAIMEX</w:t>
      </w:r>
      <w:r w:rsidR="008B1E16" w:rsidRPr="00824524">
        <w:t>)</w:t>
      </w:r>
      <w:r w:rsidRPr="00824524">
        <w:t>.</w:t>
      </w:r>
    </w:p>
    <w:p w14:paraId="515336ED" w14:textId="77777777" w:rsidR="00FC3CE0" w:rsidRPr="00824524" w:rsidRDefault="00FC3CE0" w:rsidP="00824524"/>
    <w:p w14:paraId="006EFE1D" w14:textId="07CDFDE4" w:rsidR="00FC3CE0" w:rsidRPr="00824524" w:rsidRDefault="00FC3CE0" w:rsidP="00824524">
      <w:r w:rsidRPr="00824524">
        <w:rPr>
          <w:b/>
          <w:bCs/>
        </w:rPr>
        <w:t>QUINTO</w:t>
      </w:r>
      <w:r w:rsidRPr="00824524">
        <w:t>. Hágase del conocimiento a</w:t>
      </w:r>
      <w:r w:rsidR="008B1E16" w:rsidRPr="00824524">
        <w:t xml:space="preserve"> </w:t>
      </w:r>
      <w:r w:rsidR="008B1E16" w:rsidRPr="00824524">
        <w:rPr>
          <w:b/>
          <w:bCs/>
        </w:rPr>
        <w:t xml:space="preserve">LA PARTE </w:t>
      </w:r>
      <w:r w:rsidRPr="00824524">
        <w:rPr>
          <w:b/>
          <w:bCs/>
        </w:rPr>
        <w:t>RECURRENTE</w:t>
      </w:r>
      <w:r w:rsidRPr="00824524">
        <w:t xml:space="preserve"> que</w:t>
      </w:r>
      <w:r w:rsidR="008B1E16" w:rsidRPr="00824524">
        <w:t>,</w:t>
      </w:r>
      <w:r w:rsidRPr="00824524">
        <w:t xml:space="preserve"> de conformidad con lo establecido en el artículo 196 de la Ley de Transparencia y Acceso a la Información Pública </w:t>
      </w:r>
      <w:r w:rsidRPr="00824524">
        <w:lastRenderedPageBreak/>
        <w:t>del Estado de México y Municipios, podrá impugnar</w:t>
      </w:r>
      <w:r w:rsidR="008B1E16" w:rsidRPr="00824524">
        <w:t xml:space="preserve"> la presente resolución</w:t>
      </w:r>
      <w:r w:rsidRPr="00824524">
        <w:t xml:space="preserve"> vía Juicio de Amparo en los términos de las leyes aplicables.</w:t>
      </w:r>
    </w:p>
    <w:p w14:paraId="1FDCA0FE" w14:textId="77777777" w:rsidR="00163D12" w:rsidRPr="00824524" w:rsidRDefault="00163D12" w:rsidP="00824524"/>
    <w:p w14:paraId="43DF9D99" w14:textId="4C6E52F9" w:rsidR="00FC3CE0" w:rsidRPr="00824524" w:rsidRDefault="00FC3CE0" w:rsidP="00824524">
      <w:r w:rsidRPr="00824524">
        <w:rPr>
          <w:b/>
          <w:bCs/>
        </w:rPr>
        <w:t>SEXTO.</w:t>
      </w:r>
      <w:r w:rsidRPr="00824524">
        <w:t xml:space="preserve"> De conformidad con el artículo 198 de la Ley de Transparencia y Acceso a la Información Pública del Estado de México y Municipios, el </w:t>
      </w:r>
      <w:r w:rsidR="008B1E16" w:rsidRPr="00824524">
        <w:rPr>
          <w:b/>
          <w:bCs/>
        </w:rPr>
        <w:t>SUJETO OBLIGADO</w:t>
      </w:r>
      <w:r w:rsidR="008B1E16" w:rsidRPr="00824524">
        <w:t xml:space="preserve"> </w:t>
      </w:r>
      <w:r w:rsidRPr="00824524">
        <w:t>podrá solicitar</w:t>
      </w:r>
      <w:r w:rsidR="008B1E16" w:rsidRPr="00824524">
        <w:t xml:space="preserve"> </w:t>
      </w:r>
      <w:r w:rsidRPr="00824524">
        <w:t xml:space="preserve">una ampliación de plazo </w:t>
      </w:r>
      <w:r w:rsidR="008B1E16" w:rsidRPr="00824524">
        <w:t xml:space="preserve">de manera fundada y motivada, </w:t>
      </w:r>
      <w:r w:rsidRPr="00824524">
        <w:t>para el cumplimiento de la presente resolución.</w:t>
      </w:r>
    </w:p>
    <w:p w14:paraId="2BC8564F" w14:textId="77777777" w:rsidR="00FC3CE0" w:rsidRPr="00824524" w:rsidRDefault="00FC3CE0" w:rsidP="00824524">
      <w:pPr>
        <w:ind w:right="113"/>
        <w:rPr>
          <w:rFonts w:cs="Arial"/>
          <w:b/>
          <w:szCs w:val="22"/>
        </w:rPr>
      </w:pPr>
    </w:p>
    <w:p w14:paraId="719A5C63" w14:textId="06DD2A44" w:rsidR="00664420" w:rsidRDefault="00824524" w:rsidP="00824524">
      <w:pPr>
        <w:rPr>
          <w:rFonts w:eastAsia="Palatino Linotype" w:cs="Palatino Linotype"/>
          <w:szCs w:val="22"/>
        </w:rPr>
      </w:pPr>
      <w:r w:rsidRPr="00653AFA">
        <w:t>ASÍ LO RESUELVE, POR UNANIMIDAD DE VOTOS EL PLENO DEL INSTITUTO DE TRANSPARENCIA, ACCESO A LA INFORMACIÓN PÚBLICA Y PROTECCIÓN DE DATOS PERSONALES DEL ESTADO DE MÉXICO Y MUNICIPIOS, CONFORMADO POR LOS COMISIONADOS JOSÉ MARTÍNEZ VILCHIS</w:t>
      </w:r>
      <w:r>
        <w:t xml:space="preserve"> (AUSENCIA JUSTIFICADA)</w:t>
      </w:r>
      <w:r w:rsidRPr="00653AFA">
        <w:t>, MARÍA DEL ROSARIO MEJÍA AYALA, SHARON CRISTINA MORALES MARTÍNEZ, LUIS GUSTAVO PARRA NORIEGA Y GUADALUPE RAMÍREZ PEÑA</w:t>
      </w:r>
      <w:r>
        <w:t xml:space="preserve"> (AUSENCIA JUSTIFICADA)</w:t>
      </w:r>
      <w:r w:rsidRPr="00653AFA">
        <w:t>, EN LA VIGÉSIMA TERCERA SESIÓN ORDINARIA, CELEBRADA EL VEINTICINCO DE JUNIO DE DOS MIL VEINTICINCO, ANTE EL SECRETARIO TÉCNICO DEL PLENO, ALEXIS TAPIA RAMÍREZ.</w:t>
      </w:r>
    </w:p>
    <w:p w14:paraId="2AB73DBD" w14:textId="77777777" w:rsidR="009A0277" w:rsidRPr="00824524" w:rsidRDefault="009A0277" w:rsidP="00824524">
      <w:pPr>
        <w:widowControl w:val="0"/>
        <w:autoSpaceDE w:val="0"/>
        <w:autoSpaceDN w:val="0"/>
        <w:adjustRightInd w:val="0"/>
        <w:rPr>
          <w:rFonts w:eastAsiaTheme="minorEastAsia"/>
          <w:sz w:val="18"/>
          <w:szCs w:val="18"/>
          <w:lang w:val="it-IT"/>
        </w:rPr>
      </w:pPr>
      <w:r w:rsidRPr="00824524">
        <w:rPr>
          <w:rFonts w:eastAsiaTheme="minorEastAsia"/>
          <w:sz w:val="18"/>
          <w:szCs w:val="18"/>
          <w:lang w:val="it-IT"/>
        </w:rPr>
        <w:t>SCMM/AGZ/DEMF/JMMO</w:t>
      </w:r>
    </w:p>
    <w:p w14:paraId="49D72DA3" w14:textId="77777777" w:rsidR="00664420" w:rsidRPr="00824524" w:rsidRDefault="00664420" w:rsidP="00824524">
      <w:pPr>
        <w:ind w:right="-93"/>
        <w:rPr>
          <w:rFonts w:eastAsia="Calibri" w:cs="Tahoma"/>
          <w:bCs/>
          <w:szCs w:val="22"/>
          <w:lang w:eastAsia="en-US"/>
        </w:rPr>
      </w:pPr>
    </w:p>
    <w:p w14:paraId="5EFEA0CD" w14:textId="77777777" w:rsidR="00664420" w:rsidRPr="00824524" w:rsidRDefault="00664420" w:rsidP="00824524">
      <w:pPr>
        <w:ind w:right="-93"/>
        <w:rPr>
          <w:rFonts w:eastAsia="Calibri" w:cs="Tahoma"/>
          <w:szCs w:val="22"/>
          <w:lang w:val="es-ES"/>
        </w:rPr>
      </w:pPr>
    </w:p>
    <w:p w14:paraId="696BC976" w14:textId="77777777" w:rsidR="00664420" w:rsidRPr="00824524" w:rsidRDefault="00664420" w:rsidP="00824524">
      <w:pPr>
        <w:ind w:right="-93"/>
        <w:rPr>
          <w:rFonts w:eastAsia="Calibri" w:cs="Tahoma"/>
          <w:bCs/>
          <w:szCs w:val="22"/>
          <w:lang w:val="es-ES" w:eastAsia="en-US"/>
        </w:rPr>
      </w:pPr>
    </w:p>
    <w:p w14:paraId="671CB0C5" w14:textId="77777777" w:rsidR="00664420" w:rsidRPr="00824524" w:rsidRDefault="00664420" w:rsidP="00824524">
      <w:pPr>
        <w:ind w:right="-93"/>
        <w:rPr>
          <w:rFonts w:eastAsia="Calibri" w:cs="Tahoma"/>
          <w:bCs/>
          <w:szCs w:val="22"/>
          <w:lang w:val="es-ES_tradnl" w:eastAsia="en-US"/>
        </w:rPr>
      </w:pPr>
    </w:p>
    <w:p w14:paraId="52B66DE7" w14:textId="77777777" w:rsidR="00664420" w:rsidRPr="00824524" w:rsidRDefault="00664420" w:rsidP="00824524">
      <w:pPr>
        <w:ind w:right="-93"/>
        <w:rPr>
          <w:rFonts w:eastAsia="Calibri" w:cs="Tahoma"/>
          <w:bCs/>
          <w:szCs w:val="22"/>
          <w:lang w:val="es-ES_tradnl" w:eastAsia="en-US"/>
        </w:rPr>
      </w:pPr>
    </w:p>
    <w:p w14:paraId="3BA305D1" w14:textId="77777777" w:rsidR="00664420" w:rsidRPr="00824524" w:rsidRDefault="00664420" w:rsidP="00824524">
      <w:pPr>
        <w:ind w:right="-93"/>
        <w:rPr>
          <w:rFonts w:eastAsia="Calibri" w:cs="Tahoma"/>
          <w:bCs/>
          <w:szCs w:val="22"/>
          <w:lang w:val="es-ES_tradnl" w:eastAsia="en-US"/>
        </w:rPr>
      </w:pPr>
    </w:p>
    <w:p w14:paraId="78230707" w14:textId="77777777" w:rsidR="00664420" w:rsidRPr="00824524" w:rsidRDefault="00664420" w:rsidP="00824524">
      <w:pPr>
        <w:ind w:right="-93"/>
        <w:rPr>
          <w:rFonts w:eastAsia="Calibri" w:cs="Tahoma"/>
          <w:bCs/>
          <w:szCs w:val="22"/>
          <w:lang w:val="es-ES_tradnl" w:eastAsia="en-US"/>
        </w:rPr>
      </w:pPr>
    </w:p>
    <w:p w14:paraId="72D18B28" w14:textId="77777777" w:rsidR="00664420" w:rsidRPr="00824524" w:rsidRDefault="00664420" w:rsidP="00824524">
      <w:pPr>
        <w:ind w:right="-93"/>
        <w:rPr>
          <w:rFonts w:eastAsia="Calibri" w:cs="Tahoma"/>
          <w:bCs/>
          <w:szCs w:val="22"/>
          <w:lang w:val="es-ES_tradnl" w:eastAsia="en-US"/>
        </w:rPr>
      </w:pPr>
    </w:p>
    <w:p w14:paraId="6BD461DC" w14:textId="77777777" w:rsidR="00664420" w:rsidRPr="00824524" w:rsidRDefault="00664420" w:rsidP="00824524">
      <w:pPr>
        <w:tabs>
          <w:tab w:val="center" w:pos="4568"/>
        </w:tabs>
        <w:ind w:right="-93"/>
        <w:rPr>
          <w:rFonts w:eastAsia="Calibri" w:cs="Tahoma"/>
          <w:bCs/>
          <w:szCs w:val="22"/>
          <w:lang w:eastAsia="en-US"/>
        </w:rPr>
      </w:pPr>
    </w:p>
    <w:p w14:paraId="4DBB1727" w14:textId="77777777" w:rsidR="00664420" w:rsidRPr="00824524" w:rsidRDefault="00664420" w:rsidP="00824524">
      <w:pPr>
        <w:tabs>
          <w:tab w:val="center" w:pos="4568"/>
        </w:tabs>
        <w:ind w:right="-93"/>
        <w:rPr>
          <w:rFonts w:eastAsia="Calibri" w:cs="Tahoma"/>
          <w:bCs/>
          <w:szCs w:val="22"/>
          <w:lang w:eastAsia="en-US"/>
        </w:rPr>
      </w:pPr>
    </w:p>
    <w:p w14:paraId="1D74121B" w14:textId="77777777" w:rsidR="00664420" w:rsidRPr="00824524" w:rsidRDefault="00664420" w:rsidP="00824524">
      <w:pPr>
        <w:tabs>
          <w:tab w:val="center" w:pos="4568"/>
        </w:tabs>
        <w:ind w:right="-93"/>
        <w:rPr>
          <w:rFonts w:eastAsia="Calibri" w:cs="Tahoma"/>
          <w:bCs/>
          <w:szCs w:val="22"/>
          <w:lang w:eastAsia="en-US"/>
        </w:rPr>
      </w:pPr>
    </w:p>
    <w:p w14:paraId="08E74E9C" w14:textId="77777777" w:rsidR="00664420" w:rsidRPr="00824524" w:rsidRDefault="00664420" w:rsidP="00824524">
      <w:pPr>
        <w:tabs>
          <w:tab w:val="center" w:pos="4568"/>
        </w:tabs>
        <w:ind w:right="-93"/>
        <w:rPr>
          <w:rFonts w:eastAsia="Calibri" w:cs="Tahoma"/>
          <w:bCs/>
          <w:szCs w:val="22"/>
          <w:lang w:eastAsia="en-US"/>
        </w:rPr>
      </w:pPr>
    </w:p>
    <w:p w14:paraId="2CBF5E03" w14:textId="77777777" w:rsidR="00664420" w:rsidRPr="00824524" w:rsidRDefault="00664420" w:rsidP="00824524">
      <w:pPr>
        <w:tabs>
          <w:tab w:val="center" w:pos="4568"/>
        </w:tabs>
        <w:ind w:right="-93"/>
        <w:rPr>
          <w:rFonts w:eastAsia="Calibri" w:cs="Tahoma"/>
          <w:bCs/>
          <w:szCs w:val="22"/>
          <w:lang w:eastAsia="en-US"/>
        </w:rPr>
      </w:pPr>
    </w:p>
    <w:p w14:paraId="44865A6D" w14:textId="36330C2E" w:rsidR="00664420" w:rsidRPr="00824524" w:rsidRDefault="00664420" w:rsidP="00824524">
      <w:pPr>
        <w:tabs>
          <w:tab w:val="center" w:pos="4568"/>
        </w:tabs>
        <w:ind w:right="-93"/>
        <w:rPr>
          <w:rFonts w:eastAsia="Calibri" w:cs="Tahoma"/>
          <w:bCs/>
          <w:szCs w:val="22"/>
          <w:lang w:eastAsia="en-US"/>
        </w:rPr>
      </w:pPr>
    </w:p>
    <w:p w14:paraId="7147F06B" w14:textId="77777777" w:rsidR="00664420" w:rsidRPr="00824524" w:rsidRDefault="00664420" w:rsidP="00824524">
      <w:pPr>
        <w:tabs>
          <w:tab w:val="center" w:pos="4568"/>
        </w:tabs>
        <w:ind w:right="-93"/>
        <w:rPr>
          <w:rFonts w:eastAsia="Calibri" w:cs="Tahoma"/>
          <w:bCs/>
          <w:szCs w:val="22"/>
          <w:lang w:eastAsia="en-US"/>
        </w:rPr>
      </w:pPr>
    </w:p>
    <w:p w14:paraId="6FDF3D7E" w14:textId="77777777" w:rsidR="00664420" w:rsidRPr="00824524" w:rsidRDefault="00664420" w:rsidP="00824524">
      <w:pPr>
        <w:tabs>
          <w:tab w:val="center" w:pos="4568"/>
        </w:tabs>
        <w:ind w:right="-93"/>
        <w:rPr>
          <w:rFonts w:eastAsia="Calibri" w:cs="Tahoma"/>
          <w:bCs/>
          <w:szCs w:val="22"/>
          <w:lang w:eastAsia="en-US"/>
        </w:rPr>
      </w:pPr>
    </w:p>
    <w:p w14:paraId="6246F818" w14:textId="77777777" w:rsidR="00664420" w:rsidRPr="00824524" w:rsidRDefault="00664420" w:rsidP="00824524">
      <w:pPr>
        <w:tabs>
          <w:tab w:val="center" w:pos="4568"/>
        </w:tabs>
        <w:ind w:right="-93"/>
        <w:rPr>
          <w:rFonts w:eastAsia="Calibri" w:cs="Tahoma"/>
          <w:bCs/>
          <w:szCs w:val="22"/>
          <w:lang w:eastAsia="en-US"/>
        </w:rPr>
      </w:pPr>
    </w:p>
    <w:p w14:paraId="57A88B28" w14:textId="77777777" w:rsidR="00664420" w:rsidRPr="00824524" w:rsidRDefault="00664420" w:rsidP="00824524">
      <w:pPr>
        <w:tabs>
          <w:tab w:val="center" w:pos="4568"/>
        </w:tabs>
        <w:ind w:right="-93"/>
        <w:rPr>
          <w:rFonts w:eastAsia="Calibri" w:cs="Tahoma"/>
          <w:bCs/>
          <w:szCs w:val="22"/>
          <w:lang w:eastAsia="en-US"/>
        </w:rPr>
      </w:pPr>
    </w:p>
    <w:p w14:paraId="77EF6095" w14:textId="77777777" w:rsidR="00664420" w:rsidRPr="00824524" w:rsidRDefault="00664420" w:rsidP="00824524">
      <w:pPr>
        <w:tabs>
          <w:tab w:val="center" w:pos="4568"/>
        </w:tabs>
        <w:ind w:right="-93"/>
        <w:rPr>
          <w:rFonts w:eastAsia="Calibri" w:cs="Tahoma"/>
          <w:bCs/>
          <w:szCs w:val="22"/>
          <w:lang w:eastAsia="en-US"/>
        </w:rPr>
      </w:pPr>
    </w:p>
    <w:p w14:paraId="35593947" w14:textId="77777777" w:rsidR="00664420" w:rsidRPr="00824524" w:rsidRDefault="00664420" w:rsidP="00824524">
      <w:pPr>
        <w:tabs>
          <w:tab w:val="center" w:pos="4568"/>
        </w:tabs>
        <w:ind w:right="-93"/>
        <w:rPr>
          <w:rFonts w:eastAsia="Calibri" w:cs="Tahoma"/>
          <w:bCs/>
          <w:szCs w:val="22"/>
          <w:lang w:eastAsia="en-US"/>
        </w:rPr>
      </w:pPr>
    </w:p>
    <w:p w14:paraId="3AF72A17" w14:textId="77777777" w:rsidR="00664420" w:rsidRPr="00824524" w:rsidRDefault="00664420" w:rsidP="00824524">
      <w:pPr>
        <w:tabs>
          <w:tab w:val="center" w:pos="4568"/>
        </w:tabs>
        <w:ind w:right="-93"/>
        <w:rPr>
          <w:rFonts w:eastAsia="Calibri" w:cs="Tahoma"/>
          <w:bCs/>
          <w:szCs w:val="22"/>
          <w:lang w:eastAsia="en-US"/>
        </w:rPr>
      </w:pPr>
    </w:p>
    <w:p w14:paraId="37169144" w14:textId="77777777" w:rsidR="00664420" w:rsidRPr="00824524" w:rsidRDefault="00664420" w:rsidP="00824524">
      <w:pPr>
        <w:tabs>
          <w:tab w:val="center" w:pos="4568"/>
        </w:tabs>
        <w:ind w:right="-93"/>
        <w:rPr>
          <w:rFonts w:eastAsia="Calibri" w:cs="Tahoma"/>
          <w:bCs/>
          <w:szCs w:val="22"/>
          <w:lang w:eastAsia="en-US"/>
        </w:rPr>
      </w:pPr>
    </w:p>
    <w:p w14:paraId="77CFC088" w14:textId="77777777" w:rsidR="00664420" w:rsidRPr="00824524" w:rsidRDefault="00664420" w:rsidP="00824524">
      <w:pPr>
        <w:tabs>
          <w:tab w:val="center" w:pos="4568"/>
        </w:tabs>
        <w:ind w:right="-93"/>
        <w:rPr>
          <w:rFonts w:eastAsia="Calibri" w:cs="Tahoma"/>
          <w:bCs/>
          <w:szCs w:val="22"/>
          <w:lang w:eastAsia="en-US"/>
        </w:rPr>
      </w:pPr>
    </w:p>
    <w:p w14:paraId="781A11A5" w14:textId="77777777" w:rsidR="00664420" w:rsidRPr="00824524" w:rsidRDefault="00664420" w:rsidP="00824524">
      <w:pPr>
        <w:tabs>
          <w:tab w:val="center" w:pos="4568"/>
        </w:tabs>
        <w:ind w:right="-93"/>
        <w:rPr>
          <w:rFonts w:eastAsia="Calibri" w:cs="Tahoma"/>
          <w:bCs/>
          <w:szCs w:val="22"/>
          <w:lang w:eastAsia="en-US"/>
        </w:rPr>
      </w:pPr>
    </w:p>
    <w:p w14:paraId="5B4ADFF3" w14:textId="77777777" w:rsidR="00A131AC" w:rsidRPr="00824524" w:rsidRDefault="00A131AC" w:rsidP="00824524"/>
    <w:sectPr w:rsidR="00A131AC" w:rsidRPr="00824524" w:rsidSect="00EE2AF2">
      <w:footerReference w:type="default" r:id="rId19"/>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B7A9F1" w14:textId="77777777" w:rsidR="0018030A" w:rsidRDefault="0018030A" w:rsidP="00664420">
      <w:pPr>
        <w:spacing w:line="240" w:lineRule="auto"/>
      </w:pPr>
      <w:r>
        <w:separator/>
      </w:r>
    </w:p>
  </w:endnote>
  <w:endnote w:type="continuationSeparator" w:id="0">
    <w:p w14:paraId="0C8B9C67" w14:textId="77777777" w:rsidR="0018030A" w:rsidRDefault="0018030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AE53C4" w:rsidRDefault="00AE53C4">
    <w:pPr>
      <w:tabs>
        <w:tab w:val="center" w:pos="4550"/>
        <w:tab w:val="left" w:pos="5818"/>
      </w:tabs>
      <w:ind w:right="260"/>
      <w:jc w:val="right"/>
      <w:rPr>
        <w:color w:val="071320" w:themeColor="text2" w:themeShade="80"/>
        <w:sz w:val="24"/>
        <w:szCs w:val="24"/>
      </w:rPr>
    </w:pPr>
  </w:p>
  <w:p w14:paraId="1BCA7F23" w14:textId="77777777" w:rsidR="00AE53C4" w:rsidRDefault="00AE53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6315929E" w:rsidR="00AE53C4" w:rsidRDefault="00AE53C4">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074FE8" w:rsidRPr="00074FE8">
      <w:rPr>
        <w:noProof/>
        <w:color w:val="0A1D30" w:themeColor="text2" w:themeShade="BF"/>
        <w:sz w:val="24"/>
        <w:szCs w:val="24"/>
        <w:lang w:val="es-ES"/>
      </w:rPr>
      <w:t>48</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074FE8" w:rsidRPr="00074FE8">
      <w:rPr>
        <w:noProof/>
        <w:color w:val="0A1D30" w:themeColor="text2" w:themeShade="BF"/>
        <w:sz w:val="24"/>
        <w:szCs w:val="24"/>
        <w:lang w:val="es-ES"/>
      </w:rPr>
      <w:t>85</w:t>
    </w:r>
    <w:r>
      <w:rPr>
        <w:color w:val="0A1D30" w:themeColor="text2" w:themeShade="BF"/>
        <w:sz w:val="24"/>
        <w:szCs w:val="24"/>
      </w:rPr>
      <w:fldChar w:fldCharType="end"/>
    </w:r>
  </w:p>
  <w:p w14:paraId="310E15C0" w14:textId="77777777" w:rsidR="00AE53C4" w:rsidRDefault="00AE53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A81FEF" w14:textId="77777777" w:rsidR="0018030A" w:rsidRDefault="0018030A" w:rsidP="00664420">
      <w:pPr>
        <w:spacing w:line="240" w:lineRule="auto"/>
      </w:pPr>
      <w:r>
        <w:separator/>
      </w:r>
    </w:p>
  </w:footnote>
  <w:footnote w:type="continuationSeparator" w:id="0">
    <w:p w14:paraId="4BB412C4" w14:textId="77777777" w:rsidR="0018030A" w:rsidRDefault="0018030A"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AE53C4" w:rsidRPr="00330DA7" w14:paraId="070A4B18" w14:textId="77777777" w:rsidTr="003F35FD">
      <w:trPr>
        <w:trHeight w:val="144"/>
        <w:jc w:val="right"/>
      </w:trPr>
      <w:tc>
        <w:tcPr>
          <w:tcW w:w="2727" w:type="dxa"/>
        </w:tcPr>
        <w:p w14:paraId="62B7493A" w14:textId="77777777" w:rsidR="00AE53C4" w:rsidRPr="00330DA7" w:rsidRDefault="00AE53C4"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3D8B162" w:rsidR="00AE53C4" w:rsidRPr="00A90C72" w:rsidRDefault="00AE53C4" w:rsidP="00022E84">
          <w:pPr>
            <w:tabs>
              <w:tab w:val="right" w:pos="8838"/>
            </w:tabs>
            <w:ind w:left="-74" w:right="-105"/>
            <w:rPr>
              <w:rFonts w:eastAsia="Calibri" w:cs="Tahoma"/>
              <w:szCs w:val="22"/>
              <w:lang w:eastAsia="en-US"/>
            </w:rPr>
          </w:pPr>
          <w:r>
            <w:rPr>
              <w:rFonts w:eastAsia="Calibri" w:cs="Tahoma"/>
              <w:szCs w:val="22"/>
              <w:lang w:eastAsia="en-US"/>
            </w:rPr>
            <w:t>02482/</w:t>
          </w:r>
          <w:r w:rsidRPr="00A90C72">
            <w:rPr>
              <w:rFonts w:eastAsia="Calibri" w:cs="Tahoma"/>
              <w:szCs w:val="22"/>
              <w:lang w:eastAsia="en-US"/>
            </w:rPr>
            <w:t>INFOEM/IP/RR</w:t>
          </w:r>
          <w:r>
            <w:rPr>
              <w:rFonts w:eastAsia="Calibri" w:cs="Tahoma"/>
              <w:szCs w:val="22"/>
              <w:lang w:eastAsia="en-US"/>
            </w:rPr>
            <w:t xml:space="preserve">/2025 </w:t>
          </w:r>
        </w:p>
      </w:tc>
    </w:tr>
    <w:tr w:rsidR="00AE53C4" w:rsidRPr="00330DA7" w14:paraId="4521E058" w14:textId="77777777" w:rsidTr="003F35FD">
      <w:trPr>
        <w:trHeight w:val="283"/>
        <w:jc w:val="right"/>
      </w:trPr>
      <w:tc>
        <w:tcPr>
          <w:tcW w:w="2727" w:type="dxa"/>
        </w:tcPr>
        <w:p w14:paraId="0B68C086" w14:textId="77777777" w:rsidR="00AE53C4" w:rsidRPr="00330DA7" w:rsidRDefault="00AE53C4"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693D8317" w:rsidR="00AE53C4" w:rsidRPr="00952DD0" w:rsidRDefault="00AE53C4" w:rsidP="003F35FD">
          <w:pPr>
            <w:tabs>
              <w:tab w:val="left" w:pos="2834"/>
              <w:tab w:val="right" w:pos="8838"/>
            </w:tabs>
            <w:ind w:left="-108" w:right="-105"/>
            <w:rPr>
              <w:rFonts w:eastAsia="Calibri" w:cs="Tahoma"/>
              <w:szCs w:val="22"/>
              <w:lang w:eastAsia="en-US"/>
            </w:rPr>
          </w:pPr>
          <w:r w:rsidRPr="00022E84">
            <w:rPr>
              <w:rFonts w:eastAsia="Calibri" w:cs="Tahoma"/>
              <w:szCs w:val="22"/>
              <w:lang w:eastAsia="en-US"/>
            </w:rPr>
            <w:t>Sistema Municipal Para el Desarrollo Integral de la Familia de Naucalpan de Juárez</w:t>
          </w:r>
        </w:p>
      </w:tc>
    </w:tr>
    <w:tr w:rsidR="00AE53C4" w:rsidRPr="00330DA7" w14:paraId="6331D9B6" w14:textId="77777777" w:rsidTr="003F35FD">
      <w:trPr>
        <w:trHeight w:val="283"/>
        <w:jc w:val="right"/>
      </w:trPr>
      <w:tc>
        <w:tcPr>
          <w:tcW w:w="2727" w:type="dxa"/>
        </w:tcPr>
        <w:p w14:paraId="3FA86BAE" w14:textId="04F1C45E" w:rsidR="00AE53C4" w:rsidRPr="00330DA7" w:rsidRDefault="00AE53C4"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AE53C4" w:rsidRPr="00EA66FC" w:rsidRDefault="00AE53C4"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AE53C4" w:rsidRPr="00443C6B" w:rsidRDefault="00AE53C4"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AE53C4" w:rsidRPr="00330DA7" w14:paraId="29CFF901" w14:textId="77777777" w:rsidTr="00022E84">
      <w:trPr>
        <w:trHeight w:val="1435"/>
      </w:trPr>
      <w:tc>
        <w:tcPr>
          <w:tcW w:w="283" w:type="dxa"/>
          <w:shd w:val="clear" w:color="auto" w:fill="auto"/>
        </w:tcPr>
        <w:p w14:paraId="046B9F8F" w14:textId="77777777" w:rsidR="00AE53C4" w:rsidRPr="00330DA7" w:rsidRDefault="00AE53C4" w:rsidP="00022E84">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AE53C4" w:rsidRPr="00330DA7" w14:paraId="04F272D2" w14:textId="77777777" w:rsidTr="00022E84">
            <w:trPr>
              <w:trHeight w:val="144"/>
            </w:trPr>
            <w:tc>
              <w:tcPr>
                <w:tcW w:w="2727" w:type="dxa"/>
              </w:tcPr>
              <w:p w14:paraId="2FD4DBF6" w14:textId="77777777" w:rsidR="00AE53C4" w:rsidRPr="00330DA7" w:rsidRDefault="00AE53C4" w:rsidP="00022E84">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27EC084B" w:rsidR="00AE53C4" w:rsidRPr="00A90C72" w:rsidRDefault="00AE53C4" w:rsidP="00022E84">
                <w:pPr>
                  <w:tabs>
                    <w:tab w:val="right" w:pos="8838"/>
                  </w:tabs>
                  <w:ind w:left="-74" w:right="-105"/>
                  <w:rPr>
                    <w:rFonts w:eastAsia="Calibri" w:cs="Tahoma"/>
                    <w:szCs w:val="22"/>
                    <w:lang w:eastAsia="en-US"/>
                  </w:rPr>
                </w:pPr>
                <w:r>
                  <w:rPr>
                    <w:rFonts w:eastAsia="Calibri" w:cs="Tahoma"/>
                    <w:szCs w:val="22"/>
                    <w:lang w:eastAsia="en-US"/>
                  </w:rPr>
                  <w:t>02482/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AE53C4" w:rsidRDefault="00AE53C4" w:rsidP="00022E84">
                <w:pPr>
                  <w:tabs>
                    <w:tab w:val="right" w:pos="8838"/>
                  </w:tabs>
                  <w:ind w:left="-74" w:right="-105"/>
                  <w:rPr>
                    <w:rFonts w:eastAsia="Calibri" w:cs="Tahoma"/>
                    <w:szCs w:val="22"/>
                    <w:lang w:eastAsia="en-US"/>
                  </w:rPr>
                </w:pPr>
              </w:p>
            </w:tc>
          </w:tr>
          <w:tr w:rsidR="00AE53C4" w:rsidRPr="00330DA7" w14:paraId="05C58951" w14:textId="77777777" w:rsidTr="00022E84">
            <w:trPr>
              <w:trHeight w:val="144"/>
            </w:trPr>
            <w:tc>
              <w:tcPr>
                <w:tcW w:w="2727" w:type="dxa"/>
              </w:tcPr>
              <w:p w14:paraId="642B9610" w14:textId="77777777" w:rsidR="00AE53C4" w:rsidRPr="00330DA7" w:rsidRDefault="00AE53C4" w:rsidP="00022E84">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633CE5B1" w:rsidR="00AE53C4" w:rsidRPr="005F19B1" w:rsidRDefault="00074FE8" w:rsidP="00022E84">
                <w:pPr>
                  <w:tabs>
                    <w:tab w:val="left" w:pos="3122"/>
                    <w:tab w:val="right" w:pos="8838"/>
                  </w:tabs>
                  <w:ind w:left="-105" w:right="-105"/>
                  <w:rPr>
                    <w:rFonts w:eastAsia="Calibri" w:cs="Tahoma"/>
                    <w:szCs w:val="22"/>
                    <w:lang w:eastAsia="en-US"/>
                  </w:rPr>
                </w:pPr>
                <w:r>
                  <w:rPr>
                    <w:rFonts w:eastAsia="Calibri" w:cs="Tahoma"/>
                    <w:szCs w:val="22"/>
                    <w:lang w:eastAsia="en-US"/>
                  </w:rPr>
                  <w:t>XXXXXXXXXXXXX XXXXXXXX XXXXXXX</w:t>
                </w:r>
              </w:p>
            </w:tc>
            <w:tc>
              <w:tcPr>
                <w:tcW w:w="3402" w:type="dxa"/>
              </w:tcPr>
              <w:p w14:paraId="73F47F53" w14:textId="77777777" w:rsidR="00AE53C4" w:rsidRPr="005F19B1" w:rsidRDefault="00AE53C4" w:rsidP="00022E84">
                <w:pPr>
                  <w:tabs>
                    <w:tab w:val="left" w:pos="3122"/>
                    <w:tab w:val="right" w:pos="8838"/>
                  </w:tabs>
                  <w:ind w:left="-105" w:right="-105"/>
                  <w:rPr>
                    <w:rFonts w:eastAsia="Calibri" w:cs="Tahoma"/>
                    <w:szCs w:val="22"/>
                    <w:lang w:eastAsia="en-US"/>
                  </w:rPr>
                </w:pPr>
              </w:p>
            </w:tc>
          </w:tr>
          <w:bookmarkEnd w:id="1"/>
          <w:tr w:rsidR="00AE53C4" w:rsidRPr="00330DA7" w14:paraId="00E6CDC1" w14:textId="77777777" w:rsidTr="00022E84">
            <w:trPr>
              <w:trHeight w:val="283"/>
            </w:trPr>
            <w:tc>
              <w:tcPr>
                <w:tcW w:w="2727" w:type="dxa"/>
              </w:tcPr>
              <w:p w14:paraId="0631AD24" w14:textId="77777777" w:rsidR="00AE53C4" w:rsidRPr="00330DA7" w:rsidRDefault="00AE53C4" w:rsidP="00022E84">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7FF22FCF" w:rsidR="00AE53C4" w:rsidRPr="00952DD0" w:rsidRDefault="00AE53C4" w:rsidP="00022E84">
                <w:pPr>
                  <w:tabs>
                    <w:tab w:val="left" w:pos="2834"/>
                    <w:tab w:val="right" w:pos="8838"/>
                  </w:tabs>
                  <w:ind w:left="-108" w:right="-105"/>
                  <w:rPr>
                    <w:rFonts w:eastAsia="Calibri" w:cs="Tahoma"/>
                    <w:szCs w:val="22"/>
                    <w:lang w:eastAsia="en-US"/>
                  </w:rPr>
                </w:pPr>
                <w:r w:rsidRPr="00022E84">
                  <w:rPr>
                    <w:rFonts w:eastAsia="Calibri" w:cs="Tahoma"/>
                    <w:szCs w:val="22"/>
                    <w:lang w:eastAsia="en-US"/>
                  </w:rPr>
                  <w:t>Sistema Municipal Para el Desarrollo Integral de la Familia de Naucalpan de Juárez</w:t>
                </w:r>
              </w:p>
            </w:tc>
            <w:tc>
              <w:tcPr>
                <w:tcW w:w="3402" w:type="dxa"/>
              </w:tcPr>
              <w:p w14:paraId="3A7DA319" w14:textId="77777777" w:rsidR="00AE53C4" w:rsidRPr="00A90C72" w:rsidRDefault="00AE53C4" w:rsidP="00022E84">
                <w:pPr>
                  <w:tabs>
                    <w:tab w:val="left" w:pos="2834"/>
                    <w:tab w:val="right" w:pos="8838"/>
                  </w:tabs>
                  <w:ind w:left="-108" w:right="-105"/>
                  <w:rPr>
                    <w:rFonts w:eastAsia="Calibri" w:cs="Tahoma"/>
                    <w:szCs w:val="22"/>
                    <w:lang w:eastAsia="en-US"/>
                  </w:rPr>
                </w:pPr>
              </w:p>
            </w:tc>
          </w:tr>
          <w:tr w:rsidR="00AE53C4" w:rsidRPr="00330DA7" w14:paraId="0F6CD8D2" w14:textId="77777777" w:rsidTr="00022E84">
            <w:trPr>
              <w:trHeight w:val="283"/>
            </w:trPr>
            <w:tc>
              <w:tcPr>
                <w:tcW w:w="2727" w:type="dxa"/>
              </w:tcPr>
              <w:p w14:paraId="31700628" w14:textId="385332FF" w:rsidR="00AE53C4" w:rsidRPr="00330DA7" w:rsidRDefault="00AE53C4" w:rsidP="00022E84">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AE53C4" w:rsidRPr="00EA66FC" w:rsidRDefault="00AE53C4" w:rsidP="00022E84">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AE53C4" w:rsidRPr="00330DA7" w:rsidRDefault="00AE53C4" w:rsidP="00022E84">
                <w:pPr>
                  <w:tabs>
                    <w:tab w:val="right" w:pos="8838"/>
                  </w:tabs>
                  <w:ind w:left="-108" w:right="-105"/>
                  <w:rPr>
                    <w:rFonts w:eastAsia="Calibri" w:cs="Tahoma"/>
                    <w:szCs w:val="22"/>
                    <w:lang w:eastAsia="en-US"/>
                  </w:rPr>
                </w:pPr>
              </w:p>
            </w:tc>
          </w:tr>
        </w:tbl>
        <w:p w14:paraId="5DC6AC61" w14:textId="77777777" w:rsidR="00AE53C4" w:rsidRPr="00330DA7" w:rsidRDefault="00AE53C4" w:rsidP="00022E84">
          <w:pPr>
            <w:tabs>
              <w:tab w:val="right" w:pos="8838"/>
            </w:tabs>
            <w:ind w:left="-28"/>
            <w:rPr>
              <w:rFonts w:ascii="Arial" w:eastAsia="Calibri" w:hAnsi="Arial" w:cs="Arial"/>
              <w:b/>
              <w:szCs w:val="22"/>
              <w:lang w:eastAsia="en-US"/>
            </w:rPr>
          </w:pPr>
        </w:p>
      </w:tc>
    </w:tr>
  </w:tbl>
  <w:p w14:paraId="2A906731" w14:textId="77777777" w:rsidR="00AE53C4" w:rsidRPr="00765661" w:rsidRDefault="0018030A" w:rsidP="00022E84">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79.4pt;margin-top:-174.8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B60E4"/>
    <w:multiLevelType w:val="multilevel"/>
    <w:tmpl w:val="9E943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2D114A"/>
    <w:multiLevelType w:val="multilevel"/>
    <w:tmpl w:val="C87E459A"/>
    <w:lvl w:ilvl="0">
      <w:start w:val="1"/>
      <w:numFmt w:val="bullet"/>
      <w:pStyle w:val="Listaconvieta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681C3E"/>
    <w:multiLevelType w:val="multilevel"/>
    <w:tmpl w:val="38CA2FE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2C9F79CA"/>
    <w:multiLevelType w:val="multilevel"/>
    <w:tmpl w:val="36060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566FEF"/>
    <w:multiLevelType w:val="multilevel"/>
    <w:tmpl w:val="C4801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B7E41B7"/>
    <w:multiLevelType w:val="hybridMultilevel"/>
    <w:tmpl w:val="B42ED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283699"/>
    <w:multiLevelType w:val="multilevel"/>
    <w:tmpl w:val="AB462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720C052A"/>
    <w:multiLevelType w:val="multilevel"/>
    <w:tmpl w:val="A6128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41A6497"/>
    <w:multiLevelType w:val="hybridMultilevel"/>
    <w:tmpl w:val="700051BA"/>
    <w:lvl w:ilvl="0" w:tplc="46B028FA">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6"/>
  </w:num>
  <w:num w:numId="3">
    <w:abstractNumId w:val="19"/>
  </w:num>
  <w:num w:numId="4">
    <w:abstractNumId w:val="7"/>
  </w:num>
  <w:num w:numId="5">
    <w:abstractNumId w:val="3"/>
  </w:num>
  <w:num w:numId="6">
    <w:abstractNumId w:val="22"/>
  </w:num>
  <w:num w:numId="7">
    <w:abstractNumId w:val="14"/>
  </w:num>
  <w:num w:numId="8">
    <w:abstractNumId w:val="5"/>
  </w:num>
  <w:num w:numId="9">
    <w:abstractNumId w:val="12"/>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2"/>
  </w:num>
  <w:num w:numId="14">
    <w:abstractNumId w:val="4"/>
  </w:num>
  <w:num w:numId="15">
    <w:abstractNumId w:val="15"/>
  </w:num>
  <w:num w:numId="16">
    <w:abstractNumId w:val="13"/>
  </w:num>
  <w:num w:numId="17">
    <w:abstractNumId w:val="6"/>
  </w:num>
  <w:num w:numId="18">
    <w:abstractNumId w:val="10"/>
  </w:num>
  <w:num w:numId="19">
    <w:abstractNumId w:val="1"/>
  </w:num>
  <w:num w:numId="20">
    <w:abstractNumId w:val="18"/>
  </w:num>
  <w:num w:numId="21">
    <w:abstractNumId w:val="20"/>
  </w:num>
  <w:num w:numId="22">
    <w:abstractNumId w:val="0"/>
  </w:num>
  <w:num w:numId="23">
    <w:abstractNumId w:val="1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115B8"/>
    <w:rsid w:val="00016D4C"/>
    <w:rsid w:val="00022E84"/>
    <w:rsid w:val="000318BC"/>
    <w:rsid w:val="00057B2D"/>
    <w:rsid w:val="000605CC"/>
    <w:rsid w:val="00072D1A"/>
    <w:rsid w:val="00074FE8"/>
    <w:rsid w:val="00080071"/>
    <w:rsid w:val="000D0D67"/>
    <w:rsid w:val="000E09C4"/>
    <w:rsid w:val="0011350D"/>
    <w:rsid w:val="00141876"/>
    <w:rsid w:val="0014207B"/>
    <w:rsid w:val="00150C49"/>
    <w:rsid w:val="00163D12"/>
    <w:rsid w:val="0017595A"/>
    <w:rsid w:val="00177BA7"/>
    <w:rsid w:val="0018030A"/>
    <w:rsid w:val="001A0DF8"/>
    <w:rsid w:val="001A58B3"/>
    <w:rsid w:val="001C7688"/>
    <w:rsid w:val="001C7FDF"/>
    <w:rsid w:val="001D1611"/>
    <w:rsid w:val="001D30FA"/>
    <w:rsid w:val="001F3515"/>
    <w:rsid w:val="001F5C8C"/>
    <w:rsid w:val="002111F7"/>
    <w:rsid w:val="00233005"/>
    <w:rsid w:val="00233F17"/>
    <w:rsid w:val="00234AE1"/>
    <w:rsid w:val="00243416"/>
    <w:rsid w:val="002A3601"/>
    <w:rsid w:val="002B7C6F"/>
    <w:rsid w:val="002C6AAF"/>
    <w:rsid w:val="002D111C"/>
    <w:rsid w:val="002E6D7E"/>
    <w:rsid w:val="002F4BBA"/>
    <w:rsid w:val="00302476"/>
    <w:rsid w:val="00331F35"/>
    <w:rsid w:val="00335CDF"/>
    <w:rsid w:val="00337F4D"/>
    <w:rsid w:val="00362A11"/>
    <w:rsid w:val="003A40C1"/>
    <w:rsid w:val="003B5D3E"/>
    <w:rsid w:val="003D13C6"/>
    <w:rsid w:val="003D60E3"/>
    <w:rsid w:val="003E4F98"/>
    <w:rsid w:val="003F35FD"/>
    <w:rsid w:val="003F6FBF"/>
    <w:rsid w:val="0041385B"/>
    <w:rsid w:val="00435F4A"/>
    <w:rsid w:val="00441BFA"/>
    <w:rsid w:val="00454FBD"/>
    <w:rsid w:val="004574B1"/>
    <w:rsid w:val="004A3050"/>
    <w:rsid w:val="004B5F56"/>
    <w:rsid w:val="004B7D1D"/>
    <w:rsid w:val="004D7CD8"/>
    <w:rsid w:val="004E5068"/>
    <w:rsid w:val="004F5AD0"/>
    <w:rsid w:val="004F7A00"/>
    <w:rsid w:val="00523F48"/>
    <w:rsid w:val="005340DB"/>
    <w:rsid w:val="005365FA"/>
    <w:rsid w:val="005475B4"/>
    <w:rsid w:val="005723CB"/>
    <w:rsid w:val="00575400"/>
    <w:rsid w:val="005B18AF"/>
    <w:rsid w:val="005B3B18"/>
    <w:rsid w:val="005D5A50"/>
    <w:rsid w:val="005F5301"/>
    <w:rsid w:val="005F65B7"/>
    <w:rsid w:val="006067C7"/>
    <w:rsid w:val="00606A65"/>
    <w:rsid w:val="006159AD"/>
    <w:rsid w:val="00646436"/>
    <w:rsid w:val="00664420"/>
    <w:rsid w:val="006707D9"/>
    <w:rsid w:val="00673A5A"/>
    <w:rsid w:val="006A646A"/>
    <w:rsid w:val="006B10B0"/>
    <w:rsid w:val="006B4B77"/>
    <w:rsid w:val="006D1B05"/>
    <w:rsid w:val="006D4F19"/>
    <w:rsid w:val="006D69A7"/>
    <w:rsid w:val="006E25BC"/>
    <w:rsid w:val="006E6BBC"/>
    <w:rsid w:val="006F7768"/>
    <w:rsid w:val="00702CB7"/>
    <w:rsid w:val="0071467D"/>
    <w:rsid w:val="00717E59"/>
    <w:rsid w:val="00775BFC"/>
    <w:rsid w:val="007764F3"/>
    <w:rsid w:val="007A3459"/>
    <w:rsid w:val="007B6074"/>
    <w:rsid w:val="007D1C55"/>
    <w:rsid w:val="007D29D7"/>
    <w:rsid w:val="007D317F"/>
    <w:rsid w:val="007D76EC"/>
    <w:rsid w:val="007F5D06"/>
    <w:rsid w:val="007F7EDC"/>
    <w:rsid w:val="00805A6E"/>
    <w:rsid w:val="00824524"/>
    <w:rsid w:val="00825F18"/>
    <w:rsid w:val="00865CF4"/>
    <w:rsid w:val="00876DBC"/>
    <w:rsid w:val="008A6003"/>
    <w:rsid w:val="008A6F88"/>
    <w:rsid w:val="008B1E16"/>
    <w:rsid w:val="008D18C3"/>
    <w:rsid w:val="008E1316"/>
    <w:rsid w:val="008E1CA9"/>
    <w:rsid w:val="00902EE5"/>
    <w:rsid w:val="00910FD2"/>
    <w:rsid w:val="00927A08"/>
    <w:rsid w:val="00931437"/>
    <w:rsid w:val="00941F7D"/>
    <w:rsid w:val="00950777"/>
    <w:rsid w:val="00953430"/>
    <w:rsid w:val="00955E77"/>
    <w:rsid w:val="00970EB3"/>
    <w:rsid w:val="009718B6"/>
    <w:rsid w:val="00982190"/>
    <w:rsid w:val="009A0277"/>
    <w:rsid w:val="009A2D78"/>
    <w:rsid w:val="009A7C10"/>
    <w:rsid w:val="009B2945"/>
    <w:rsid w:val="009C273D"/>
    <w:rsid w:val="009C27FC"/>
    <w:rsid w:val="009E2DEE"/>
    <w:rsid w:val="009F797C"/>
    <w:rsid w:val="00A037ED"/>
    <w:rsid w:val="00A05DF2"/>
    <w:rsid w:val="00A131AC"/>
    <w:rsid w:val="00A16D85"/>
    <w:rsid w:val="00A21A20"/>
    <w:rsid w:val="00A36A99"/>
    <w:rsid w:val="00A53315"/>
    <w:rsid w:val="00A70EF0"/>
    <w:rsid w:val="00A9208D"/>
    <w:rsid w:val="00AA6EA9"/>
    <w:rsid w:val="00AC2DB8"/>
    <w:rsid w:val="00AC3CA0"/>
    <w:rsid w:val="00AC402B"/>
    <w:rsid w:val="00AD2762"/>
    <w:rsid w:val="00AE3DA7"/>
    <w:rsid w:val="00AE53C4"/>
    <w:rsid w:val="00AF0123"/>
    <w:rsid w:val="00AF03C4"/>
    <w:rsid w:val="00B22A80"/>
    <w:rsid w:val="00B34B92"/>
    <w:rsid w:val="00B94487"/>
    <w:rsid w:val="00BA55A8"/>
    <w:rsid w:val="00BA7B9C"/>
    <w:rsid w:val="00BB2ABF"/>
    <w:rsid w:val="00BB64F4"/>
    <w:rsid w:val="00BD3F4F"/>
    <w:rsid w:val="00BD5A7C"/>
    <w:rsid w:val="00BE7A1B"/>
    <w:rsid w:val="00BF0221"/>
    <w:rsid w:val="00BF091A"/>
    <w:rsid w:val="00BF4EAD"/>
    <w:rsid w:val="00C049E2"/>
    <w:rsid w:val="00C36795"/>
    <w:rsid w:val="00C461EC"/>
    <w:rsid w:val="00C507D4"/>
    <w:rsid w:val="00C71CEF"/>
    <w:rsid w:val="00C72DAA"/>
    <w:rsid w:val="00C80B14"/>
    <w:rsid w:val="00CB7E9A"/>
    <w:rsid w:val="00CC1D4B"/>
    <w:rsid w:val="00CD0B92"/>
    <w:rsid w:val="00CD7EE3"/>
    <w:rsid w:val="00CE29D3"/>
    <w:rsid w:val="00CF2D8B"/>
    <w:rsid w:val="00CF378F"/>
    <w:rsid w:val="00CF5D5F"/>
    <w:rsid w:val="00CF7586"/>
    <w:rsid w:val="00D036D3"/>
    <w:rsid w:val="00D135AF"/>
    <w:rsid w:val="00D2790D"/>
    <w:rsid w:val="00D406DC"/>
    <w:rsid w:val="00D51ECD"/>
    <w:rsid w:val="00D6170E"/>
    <w:rsid w:val="00D75E24"/>
    <w:rsid w:val="00D91CB4"/>
    <w:rsid w:val="00DB1C09"/>
    <w:rsid w:val="00DC2048"/>
    <w:rsid w:val="00DD2FBB"/>
    <w:rsid w:val="00DD3B00"/>
    <w:rsid w:val="00DD6D45"/>
    <w:rsid w:val="00DE1133"/>
    <w:rsid w:val="00DF3CC0"/>
    <w:rsid w:val="00E16BF5"/>
    <w:rsid w:val="00E31767"/>
    <w:rsid w:val="00E37A3F"/>
    <w:rsid w:val="00E37D3C"/>
    <w:rsid w:val="00E40A98"/>
    <w:rsid w:val="00E62E6A"/>
    <w:rsid w:val="00E76E53"/>
    <w:rsid w:val="00E83EF5"/>
    <w:rsid w:val="00E86E5D"/>
    <w:rsid w:val="00E9335C"/>
    <w:rsid w:val="00EB5E3C"/>
    <w:rsid w:val="00ED1C1E"/>
    <w:rsid w:val="00EE2AF2"/>
    <w:rsid w:val="00EE2B0A"/>
    <w:rsid w:val="00EF165E"/>
    <w:rsid w:val="00F07EE6"/>
    <w:rsid w:val="00F119F2"/>
    <w:rsid w:val="00F264C1"/>
    <w:rsid w:val="00F33CC8"/>
    <w:rsid w:val="00F4052B"/>
    <w:rsid w:val="00F4481C"/>
    <w:rsid w:val="00F75D23"/>
    <w:rsid w:val="00FA5957"/>
    <w:rsid w:val="00FC3CE0"/>
    <w:rsid w:val="00FD06A8"/>
    <w:rsid w:val="00FE368B"/>
    <w:rsid w:val="00FF5A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7FC"/>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Listaconvietas">
    <w:name w:val="List Bullet"/>
    <w:basedOn w:val="Normal"/>
    <w:uiPriority w:val="99"/>
    <w:unhideWhenUsed/>
    <w:rsid w:val="002E6D7E"/>
    <w:pPr>
      <w:numPr>
        <w:numId w:val="19"/>
      </w:numPr>
      <w:spacing w:line="240" w:lineRule="auto"/>
      <w:contextualSpacing/>
      <w:jc w:val="left"/>
    </w:pPr>
    <w:rPr>
      <w:rFonts w:ascii="Times New Roman" w:hAnsi="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3.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D8C633-6BE4-400A-97EF-B6B82F00B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85</Pages>
  <Words>21364</Words>
  <Characters>117508</Characters>
  <Application>Microsoft Office Word</Application>
  <DocSecurity>0</DocSecurity>
  <Lines>979</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54</cp:revision>
  <cp:lastPrinted>2025-06-26T19:04:00Z</cp:lastPrinted>
  <dcterms:created xsi:type="dcterms:W3CDTF">2024-04-29T22:25:00Z</dcterms:created>
  <dcterms:modified xsi:type="dcterms:W3CDTF">2025-08-18T21:17:00Z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