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8C1" w14:textId="63294B56"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5F6C6D">
        <w:rPr>
          <w:rFonts w:eastAsia="Palatino Linotype" w:cs="Palatino Linotype"/>
          <w:color w:val="000000"/>
          <w:szCs w:val="24"/>
        </w:rPr>
        <w:t xml:space="preserve"> </w:t>
      </w:r>
      <w:r w:rsidR="00B04204">
        <w:rPr>
          <w:rFonts w:eastAsia="Palatino Linotype" w:cs="Palatino Linotype"/>
          <w:color w:val="000000"/>
          <w:szCs w:val="24"/>
        </w:rPr>
        <w:t xml:space="preserve">quince de enero </w:t>
      </w:r>
      <w:r w:rsidR="00D321D8">
        <w:rPr>
          <w:rFonts w:eastAsia="Palatino Linotype" w:cs="Palatino Linotype"/>
          <w:color w:val="000000"/>
          <w:szCs w:val="24"/>
        </w:rPr>
        <w:t xml:space="preserve">de dos mil </w:t>
      </w:r>
      <w:r w:rsidR="00B426F3">
        <w:rPr>
          <w:rFonts w:eastAsia="Palatino Linotype" w:cs="Palatino Linotype"/>
          <w:color w:val="000000"/>
          <w:szCs w:val="24"/>
        </w:rPr>
        <w:t>veinti</w:t>
      </w:r>
      <w:r w:rsidR="00B04204">
        <w:rPr>
          <w:rFonts w:eastAsia="Palatino Linotype" w:cs="Palatino Linotype"/>
          <w:color w:val="000000"/>
          <w:szCs w:val="24"/>
        </w:rPr>
        <w:t>cinco</w:t>
      </w:r>
      <w:r w:rsidRPr="00875B7E">
        <w:rPr>
          <w:rFonts w:eastAsia="Palatino Linotype" w:cs="Palatino Linotype"/>
          <w:color w:val="000000"/>
          <w:szCs w:val="24"/>
        </w:rPr>
        <w:t>.</w:t>
      </w:r>
    </w:p>
    <w:p w14:paraId="48DE4E79"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65A3EDE8"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w:t>
      </w:r>
      <w:r w:rsidR="00C27121">
        <w:rPr>
          <w:rFonts w:eastAsia="Palatino Linotype" w:cs="Palatino Linotype"/>
          <w:b/>
          <w:color w:val="000000"/>
          <w:szCs w:val="24"/>
        </w:rPr>
        <w:t>7430</w:t>
      </w:r>
      <w:r>
        <w:rPr>
          <w:rFonts w:eastAsia="Palatino Linotype" w:cs="Palatino Linotype"/>
          <w:b/>
          <w:color w:val="000000"/>
          <w:szCs w:val="24"/>
        </w:rPr>
        <w:t>/</w:t>
      </w:r>
      <w:r w:rsidRPr="00875B7E">
        <w:rPr>
          <w:rFonts w:eastAsia="Palatino Linotype" w:cs="Palatino Linotype"/>
          <w:b/>
          <w:color w:val="000000"/>
          <w:szCs w:val="24"/>
        </w:rPr>
        <w:t>INFOEM/IP/RR/202</w:t>
      </w:r>
      <w:r w:rsidR="009C7E85">
        <w:rPr>
          <w:rFonts w:eastAsia="Palatino Linotype" w:cs="Palatino Linotype"/>
          <w:b/>
          <w:color w:val="000000"/>
          <w:szCs w:val="24"/>
        </w:rPr>
        <w:t>4</w:t>
      </w:r>
      <w:r w:rsidRPr="00875B7E">
        <w:rPr>
          <w:rFonts w:eastAsia="Palatino Linotype" w:cs="Palatino Linotype"/>
          <w:color w:val="000000"/>
          <w:szCs w:val="24"/>
        </w:rPr>
        <w:t>, interpuesto por</w:t>
      </w:r>
      <w:r w:rsidR="00C27121">
        <w:rPr>
          <w:rFonts w:eastAsia="Palatino Linotype" w:cs="Palatino Linotype"/>
          <w:b/>
          <w:bCs/>
          <w:color w:val="000000"/>
          <w:szCs w:val="24"/>
        </w:rPr>
        <w:t xml:space="preserve"> </w:t>
      </w:r>
      <w:r w:rsidR="00E248D9">
        <w:rPr>
          <w:rFonts w:eastAsia="Palatino Linotype" w:cs="Palatino Linotype"/>
          <w:b/>
          <w:bCs/>
          <w:color w:val="000000"/>
          <w:szCs w:val="24"/>
        </w:rPr>
        <w:t>XXXXXXXXXXXXXXXXXX</w:t>
      </w:r>
      <w:bookmarkStart w:id="0" w:name="_GoBack"/>
      <w:bookmarkEnd w:id="0"/>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009C7E85">
        <w:rPr>
          <w:rFonts w:eastAsia="Palatino Linotype" w:cs="Palatino Linotype"/>
          <w:color w:val="000000"/>
          <w:szCs w:val="24"/>
        </w:rPr>
        <w:t xml:space="preserve">, en contra de la respuesta de la </w:t>
      </w:r>
      <w:r w:rsidR="009C7E85">
        <w:rPr>
          <w:rFonts w:eastAsia="Palatino Linotype" w:cs="Palatino Linotype"/>
          <w:b/>
          <w:color w:val="000000"/>
          <w:szCs w:val="24"/>
        </w:rPr>
        <w:t>Secretaría de</w:t>
      </w:r>
      <w:r w:rsidR="000538C6">
        <w:rPr>
          <w:rFonts w:eastAsia="Palatino Linotype" w:cs="Palatino Linotype"/>
          <w:b/>
          <w:color w:val="000000"/>
          <w:szCs w:val="24"/>
        </w:rPr>
        <w:t>l Trabajo</w:t>
      </w:r>
      <w:r w:rsidR="009C7E85">
        <w:rPr>
          <w:rFonts w:eastAsia="Palatino Linotype" w:cs="Palatino Linotype"/>
          <w:b/>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149F4A01"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511260" w:rsidRDefault="00511260" w:rsidP="00D321D8">
      <w:pPr>
        <w:jc w:val="center"/>
        <w:rPr>
          <w:b/>
          <w:bCs/>
          <w:sz w:val="28"/>
          <w:szCs w:val="28"/>
        </w:rPr>
      </w:pPr>
      <w:r w:rsidRPr="00511260">
        <w:rPr>
          <w:b/>
          <w:bCs/>
          <w:sz w:val="28"/>
          <w:szCs w:val="28"/>
        </w:rPr>
        <w:t>A N T E C E D E N T E S</w:t>
      </w:r>
    </w:p>
    <w:p w14:paraId="57621D0B"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511260" w:rsidRDefault="00511260" w:rsidP="00511260">
      <w:pPr>
        <w:rPr>
          <w:b/>
          <w:bCs/>
          <w:sz w:val="28"/>
          <w:szCs w:val="24"/>
        </w:rPr>
      </w:pPr>
      <w:r w:rsidRPr="00511260">
        <w:rPr>
          <w:b/>
          <w:bCs/>
          <w:sz w:val="28"/>
          <w:szCs w:val="24"/>
        </w:rPr>
        <w:t>PRIMERO. De la Solicitud de Información.</w:t>
      </w:r>
    </w:p>
    <w:p w14:paraId="14026B80" w14:textId="72155AC1"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5E08FF">
        <w:rPr>
          <w:rFonts w:eastAsia="Palatino Linotype" w:cs="Palatino Linotype"/>
          <w:color w:val="000000"/>
          <w:szCs w:val="24"/>
        </w:rPr>
        <w:t>quince de noviembre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w:t>
      </w:r>
      <w:r w:rsidRPr="000147D3">
        <w:rPr>
          <w:rFonts w:eastAsia="Palatino Linotype" w:cs="Palatino Linotype"/>
          <w:szCs w:val="24"/>
        </w:rPr>
        <w:t>expediente</w:t>
      </w:r>
      <w:r w:rsidR="00D321D8" w:rsidRPr="00D321D8">
        <w:rPr>
          <w:b/>
          <w:bCs/>
        </w:rPr>
        <w:t> </w:t>
      </w:r>
      <w:r w:rsidR="005E08FF" w:rsidRPr="005E08FF">
        <w:rPr>
          <w:b/>
          <w:bCs/>
          <w:szCs w:val="24"/>
        </w:rPr>
        <w:t>00188/ST/IP/2024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166173D7" w14:textId="77777777" w:rsidR="00B04204" w:rsidRDefault="00B04204" w:rsidP="00511260">
      <w:pPr>
        <w:pBdr>
          <w:top w:val="nil"/>
          <w:left w:val="nil"/>
          <w:bottom w:val="nil"/>
          <w:right w:val="nil"/>
          <w:between w:val="nil"/>
        </w:pBdr>
        <w:contextualSpacing/>
        <w:rPr>
          <w:rFonts w:eastAsia="Palatino Linotype" w:cs="Palatino Linotype"/>
          <w:color w:val="000000"/>
          <w:szCs w:val="24"/>
        </w:rPr>
      </w:pPr>
    </w:p>
    <w:p w14:paraId="3D004B25" w14:textId="1B1AE6CF" w:rsidR="00511260" w:rsidRPr="009C7E85" w:rsidRDefault="005E08FF" w:rsidP="009C7E85">
      <w:pPr>
        <w:pBdr>
          <w:top w:val="nil"/>
          <w:left w:val="nil"/>
          <w:bottom w:val="nil"/>
          <w:right w:val="nil"/>
          <w:between w:val="nil"/>
        </w:pBdr>
        <w:ind w:left="708"/>
        <w:contextualSpacing/>
        <w:rPr>
          <w:i/>
          <w:color w:val="000000"/>
          <w:szCs w:val="24"/>
        </w:rPr>
      </w:pPr>
      <w:r>
        <w:rPr>
          <w:i/>
          <w:color w:val="000000"/>
          <w:szCs w:val="24"/>
        </w:rPr>
        <w:t>“</w:t>
      </w:r>
      <w:r w:rsidRPr="00B04204">
        <w:rPr>
          <w:i/>
          <w:iCs/>
          <w:color w:val="000000"/>
          <w:szCs w:val="24"/>
        </w:rPr>
        <w:t xml:space="preserve">REQUIERO SABER SI SE HAN REALIZADO INSPECCIONES EN SEGURIDAD Y SALUD EN EL TRABAJO AL Organismo Público Descentralizado para la Prestación de Los Servicios de Agua Potable Alcantarillado y Saneamiento de Atizapán de Zaragoza por sus siglas S.A.P.A.S.A. DE SER AFIRMATIVA LA RESPUESTA, QUIERO COPIA DE TODOS LOS EXPEDIENTES GENERADOS, DESDE SU INICIO Y HASTA SU CONCLUSIÓN. LA INFORMACIÓN SE SOLICITA DESDE 2019 AL 23 DE FEBRERO DE 2023. LA INFORMACIÓN </w:t>
      </w:r>
      <w:r w:rsidRPr="00B04204">
        <w:rPr>
          <w:b/>
          <w:bCs/>
          <w:i/>
          <w:iCs/>
          <w:color w:val="000000"/>
          <w:szCs w:val="24"/>
        </w:rPr>
        <w:t xml:space="preserve">LA REQUIERO EN COPIA </w:t>
      </w:r>
      <w:r w:rsidRPr="00B04204">
        <w:rPr>
          <w:b/>
          <w:bCs/>
          <w:i/>
          <w:iCs/>
          <w:color w:val="000000"/>
          <w:szCs w:val="24"/>
        </w:rPr>
        <w:lastRenderedPageBreak/>
        <w:t>CERTIFICADA, EN FORMATO ELECTRÓNICO (USB</w:t>
      </w:r>
      <w:r w:rsidRPr="00B04204">
        <w:rPr>
          <w:i/>
          <w:iCs/>
          <w:color w:val="000000"/>
          <w:szCs w:val="24"/>
        </w:rPr>
        <w:t>) QUE EL PARTICULAR PROPORCIONARÉ</w:t>
      </w:r>
      <w:proofErr w:type="gramStart"/>
      <w:r w:rsidRPr="005E08FF">
        <w:rPr>
          <w:color w:val="000000"/>
          <w:szCs w:val="24"/>
        </w:rPr>
        <w:t>.</w:t>
      </w:r>
      <w:r w:rsidRPr="005E08FF">
        <w:rPr>
          <w:i/>
          <w:color w:val="000000"/>
          <w:szCs w:val="24"/>
        </w:rPr>
        <w:t>“</w:t>
      </w:r>
      <w:proofErr w:type="gramEnd"/>
      <w:r>
        <w:rPr>
          <w:i/>
          <w:color w:val="000000"/>
          <w:szCs w:val="24"/>
        </w:rPr>
        <w:t xml:space="preserve"> </w:t>
      </w:r>
      <w:r w:rsidR="009C7E85" w:rsidRPr="009C7E85">
        <w:rPr>
          <w:i/>
          <w:color w:val="000000"/>
          <w:szCs w:val="24"/>
        </w:rPr>
        <w:t>(SIC)</w:t>
      </w:r>
    </w:p>
    <w:p w14:paraId="265836B1" w14:textId="77777777" w:rsidR="009C7E85" w:rsidRPr="00875B7E" w:rsidRDefault="009C7E85" w:rsidP="009C7E85">
      <w:pPr>
        <w:pBdr>
          <w:top w:val="nil"/>
          <w:left w:val="nil"/>
          <w:bottom w:val="nil"/>
          <w:right w:val="nil"/>
          <w:between w:val="nil"/>
        </w:pBdr>
        <w:ind w:left="708"/>
        <w:contextualSpacing/>
        <w:rPr>
          <w:rFonts w:eastAsia="Palatino Linotype" w:cs="Palatino Linotype"/>
          <w:color w:val="000000"/>
          <w:szCs w:val="24"/>
        </w:rPr>
      </w:pPr>
    </w:p>
    <w:p w14:paraId="4F4FA494" w14:textId="3F41F954" w:rsidR="00511260" w:rsidRPr="006922F5" w:rsidRDefault="00511260" w:rsidP="0051126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8172FA" w:rsidRPr="008172FA">
        <w:rPr>
          <w:rFonts w:eastAsia="Palatino Linotype" w:cs="Palatino Linotype"/>
          <w:b/>
          <w:color w:val="000000"/>
          <w:szCs w:val="24"/>
        </w:rPr>
        <w:t>Copia Certificada</w:t>
      </w:r>
      <w:r w:rsidR="008172FA">
        <w:rPr>
          <w:rFonts w:eastAsia="Palatino Linotype" w:cs="Palatino Linotype"/>
          <w:b/>
          <w:color w:val="000000"/>
          <w:szCs w:val="24"/>
        </w:rPr>
        <w:t xml:space="preserve"> </w:t>
      </w:r>
      <w:r w:rsidR="008172FA" w:rsidRPr="008172FA">
        <w:rPr>
          <w:rFonts w:eastAsia="Palatino Linotype" w:cs="Palatino Linotype"/>
          <w:b/>
          <w:color w:val="000000"/>
          <w:szCs w:val="24"/>
        </w:rPr>
        <w:t>en formato electrónico USB</w:t>
      </w:r>
      <w:r w:rsidR="008172FA">
        <w:rPr>
          <w:rFonts w:eastAsia="Palatino Linotype" w:cs="Palatino Linotype"/>
          <w:color w:val="000000"/>
          <w:szCs w:val="24"/>
        </w:rPr>
        <w:t xml:space="preserve"> </w:t>
      </w:r>
    </w:p>
    <w:p w14:paraId="3D69AF50"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13118EF8" w:rsidR="00511260" w:rsidRPr="00511260" w:rsidRDefault="00511260" w:rsidP="00511260">
      <w:pPr>
        <w:rPr>
          <w:b/>
          <w:bCs/>
          <w:sz w:val="28"/>
          <w:szCs w:val="28"/>
        </w:rPr>
      </w:pPr>
      <w:r w:rsidRPr="00511260">
        <w:rPr>
          <w:b/>
          <w:bCs/>
          <w:sz w:val="28"/>
          <w:szCs w:val="28"/>
        </w:rPr>
        <w:t>SEGUNDO. De la respuesta del Sujeto Obligado.</w:t>
      </w:r>
      <w:r w:rsidR="005E67C2">
        <w:rPr>
          <w:b/>
          <w:bCs/>
          <w:sz w:val="28"/>
          <w:szCs w:val="28"/>
        </w:rPr>
        <w:t xml:space="preserve"> </w:t>
      </w:r>
    </w:p>
    <w:p w14:paraId="4CD7110D" w14:textId="7B56CE5C"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5E08FF">
        <w:rPr>
          <w:rFonts w:eastAsia="Palatino Linotype" w:cs="Palatino Linotype"/>
          <w:color w:val="000000"/>
          <w:szCs w:val="24"/>
        </w:rPr>
        <w:t>veintinueve de noviembre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respuesta a la solicitud de información</w:t>
      </w:r>
      <w:r w:rsidR="009C7E85">
        <w:rPr>
          <w:rFonts w:eastAsia="Palatino Linotype" w:cs="Palatino Linotype"/>
          <w:color w:val="000000"/>
          <w:szCs w:val="24"/>
        </w:rPr>
        <w:t xml:space="preserve"> en los términos siguientes; </w:t>
      </w:r>
    </w:p>
    <w:tbl>
      <w:tblPr>
        <w:tblW w:w="7255" w:type="dxa"/>
        <w:jc w:val="center"/>
        <w:tblCellSpacing w:w="0" w:type="dxa"/>
        <w:tblCellMar>
          <w:left w:w="0" w:type="dxa"/>
          <w:right w:w="0" w:type="dxa"/>
        </w:tblCellMar>
        <w:tblLook w:val="04A0" w:firstRow="1" w:lastRow="0" w:firstColumn="1" w:lastColumn="0" w:noHBand="0" w:noVBand="1"/>
      </w:tblPr>
      <w:tblGrid>
        <w:gridCol w:w="7255"/>
      </w:tblGrid>
      <w:tr w:rsidR="005E08FF" w:rsidRPr="005E08FF" w14:paraId="39B9CE33" w14:textId="77777777" w:rsidTr="005E08FF">
        <w:trPr>
          <w:trHeight w:val="298"/>
          <w:tblCellSpacing w:w="0" w:type="dxa"/>
          <w:jc w:val="center"/>
        </w:trPr>
        <w:tc>
          <w:tcPr>
            <w:tcW w:w="0" w:type="auto"/>
            <w:vAlign w:val="center"/>
            <w:hideMark/>
          </w:tcPr>
          <w:p w14:paraId="397ADE95" w14:textId="42996DAE" w:rsidR="005E08FF" w:rsidRPr="005E08FF" w:rsidRDefault="005E67C2" w:rsidP="005E08FF">
            <w:pPr>
              <w:spacing w:line="240" w:lineRule="auto"/>
              <w:jc w:val="right"/>
              <w:rPr>
                <w:rFonts w:eastAsia="Times New Roman" w:cs="Times New Roman"/>
                <w:i/>
                <w:sz w:val="22"/>
                <w:lang w:val="es-MX"/>
              </w:rPr>
            </w:pPr>
            <w:r>
              <w:rPr>
                <w:rFonts w:eastAsia="Times New Roman" w:cs="Times New Roman"/>
                <w:i/>
                <w:sz w:val="22"/>
                <w:lang w:val="es-MX"/>
              </w:rPr>
              <w:t>M</w:t>
            </w:r>
            <w:r w:rsidR="005E08FF" w:rsidRPr="005E08FF">
              <w:rPr>
                <w:rFonts w:eastAsia="Times New Roman" w:cs="Times New Roman"/>
                <w:i/>
                <w:sz w:val="22"/>
                <w:lang w:val="es-MX"/>
              </w:rPr>
              <w:t>etepec, México a 29 de Noviembre de 2024</w:t>
            </w:r>
          </w:p>
        </w:tc>
      </w:tr>
      <w:tr w:rsidR="005E08FF" w:rsidRPr="005E08FF" w14:paraId="2D143903" w14:textId="77777777" w:rsidTr="005E08FF">
        <w:trPr>
          <w:trHeight w:val="298"/>
          <w:tblCellSpacing w:w="0" w:type="dxa"/>
          <w:jc w:val="center"/>
        </w:trPr>
        <w:tc>
          <w:tcPr>
            <w:tcW w:w="0" w:type="auto"/>
            <w:vAlign w:val="center"/>
            <w:hideMark/>
          </w:tcPr>
          <w:p w14:paraId="28284CBA" w14:textId="77777777" w:rsidR="005E08FF" w:rsidRPr="005E08FF" w:rsidRDefault="005E08FF" w:rsidP="005E08FF">
            <w:pPr>
              <w:spacing w:line="240" w:lineRule="auto"/>
              <w:jc w:val="right"/>
              <w:rPr>
                <w:rFonts w:eastAsia="Times New Roman" w:cs="Times New Roman"/>
                <w:i/>
                <w:sz w:val="22"/>
                <w:lang w:val="es-MX"/>
              </w:rPr>
            </w:pPr>
            <w:r w:rsidRPr="005E08FF">
              <w:rPr>
                <w:rFonts w:eastAsia="Times New Roman" w:cs="Times New Roman"/>
                <w:i/>
                <w:sz w:val="22"/>
                <w:lang w:val="es-MX"/>
              </w:rPr>
              <w:t>Nombre del solicitante: C. Solicitante</w:t>
            </w:r>
          </w:p>
        </w:tc>
      </w:tr>
      <w:tr w:rsidR="005E08FF" w:rsidRPr="005E08FF" w14:paraId="41F25CC1" w14:textId="77777777" w:rsidTr="005E08FF">
        <w:trPr>
          <w:trHeight w:val="298"/>
          <w:tblCellSpacing w:w="0" w:type="dxa"/>
          <w:jc w:val="center"/>
        </w:trPr>
        <w:tc>
          <w:tcPr>
            <w:tcW w:w="0" w:type="auto"/>
            <w:vAlign w:val="center"/>
            <w:hideMark/>
          </w:tcPr>
          <w:p w14:paraId="7BDBFFD4" w14:textId="77777777" w:rsidR="005E08FF" w:rsidRPr="005E08FF" w:rsidRDefault="005E08FF" w:rsidP="005E08FF">
            <w:pPr>
              <w:spacing w:line="240" w:lineRule="auto"/>
              <w:jc w:val="right"/>
              <w:rPr>
                <w:rFonts w:eastAsia="Times New Roman" w:cs="Times New Roman"/>
                <w:i/>
                <w:sz w:val="22"/>
                <w:lang w:val="es-MX"/>
              </w:rPr>
            </w:pPr>
            <w:r w:rsidRPr="005E08FF">
              <w:rPr>
                <w:rFonts w:eastAsia="Times New Roman" w:cs="Times New Roman"/>
                <w:i/>
                <w:sz w:val="22"/>
                <w:lang w:val="es-MX"/>
              </w:rPr>
              <w:t>Folio de la solicitud: 00188/ST/IP/2024</w:t>
            </w:r>
          </w:p>
        </w:tc>
      </w:tr>
      <w:tr w:rsidR="005E08FF" w:rsidRPr="005E08FF" w14:paraId="05D22F51" w14:textId="77777777" w:rsidTr="005E08FF">
        <w:trPr>
          <w:trHeight w:val="447"/>
          <w:tblCellSpacing w:w="0" w:type="dxa"/>
          <w:jc w:val="center"/>
        </w:trPr>
        <w:tc>
          <w:tcPr>
            <w:tcW w:w="0" w:type="auto"/>
            <w:vAlign w:val="center"/>
            <w:hideMark/>
          </w:tcPr>
          <w:p w14:paraId="09DD31F5" w14:textId="77777777" w:rsidR="005E08FF" w:rsidRPr="005E08FF" w:rsidRDefault="005E08FF" w:rsidP="005E08FF">
            <w:pPr>
              <w:spacing w:line="240" w:lineRule="auto"/>
              <w:jc w:val="right"/>
              <w:rPr>
                <w:rFonts w:eastAsia="Times New Roman" w:cs="Times New Roman"/>
                <w:i/>
                <w:sz w:val="22"/>
                <w:lang w:val="es-MX"/>
              </w:rPr>
            </w:pPr>
          </w:p>
        </w:tc>
      </w:tr>
      <w:tr w:rsidR="005E08FF" w:rsidRPr="005E08FF" w14:paraId="72A1D55D" w14:textId="77777777" w:rsidTr="005E08FF">
        <w:trPr>
          <w:trHeight w:val="149"/>
          <w:tblCellSpacing w:w="0" w:type="dxa"/>
          <w:jc w:val="center"/>
        </w:trPr>
        <w:tc>
          <w:tcPr>
            <w:tcW w:w="0" w:type="auto"/>
            <w:vAlign w:val="center"/>
            <w:hideMark/>
          </w:tcPr>
          <w:p w14:paraId="6B6DE973" w14:textId="77777777" w:rsidR="005E08FF" w:rsidRPr="005E08FF" w:rsidRDefault="005E08FF" w:rsidP="005E08FF">
            <w:pPr>
              <w:spacing w:line="240" w:lineRule="auto"/>
              <w:jc w:val="left"/>
              <w:rPr>
                <w:rFonts w:eastAsia="Times New Roman" w:cs="Times New Roman"/>
                <w:i/>
                <w:sz w:val="22"/>
                <w:lang w:val="es-MX"/>
              </w:rPr>
            </w:pPr>
            <w:r w:rsidRPr="005E08FF">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E08FF" w:rsidRPr="005E08FF" w14:paraId="67C5FC4F" w14:textId="77777777" w:rsidTr="005E08FF">
        <w:trPr>
          <w:trHeight w:val="149"/>
          <w:tblCellSpacing w:w="0" w:type="dxa"/>
          <w:jc w:val="center"/>
        </w:trPr>
        <w:tc>
          <w:tcPr>
            <w:tcW w:w="0" w:type="auto"/>
            <w:vAlign w:val="center"/>
            <w:hideMark/>
          </w:tcPr>
          <w:p w14:paraId="3ECA08F2" w14:textId="77777777" w:rsidR="005E08FF" w:rsidRPr="005E08FF" w:rsidRDefault="005E08FF" w:rsidP="005E08FF">
            <w:pPr>
              <w:spacing w:line="240" w:lineRule="auto"/>
              <w:rPr>
                <w:rFonts w:eastAsia="Times New Roman" w:cs="Times New Roman"/>
                <w:i/>
                <w:sz w:val="22"/>
                <w:lang w:val="es-MX"/>
              </w:rPr>
            </w:pPr>
            <w:r w:rsidRPr="005E08FF">
              <w:rPr>
                <w:rFonts w:eastAsia="Times New Roman" w:cs="Times New Roman"/>
                <w:i/>
                <w:sz w:val="22"/>
                <w:lang w:val="es-MX"/>
              </w:rPr>
              <w:t>Con base en el Reglamento Interior y el Manual General de Organización ambos de esta Secretaría, correspondió a la Subdirección de Inspección del Trabajo de la Dirección General de Inspección e Inclusión Laboral de esta Dependencia atender su solicitud, por lo que adjunto en archivo PDF copia del oficio de respuesta proporcionada por el Servidor Público Habilitado de la unidad administrativa antes mencionada.</w:t>
            </w:r>
          </w:p>
        </w:tc>
      </w:tr>
    </w:tbl>
    <w:p w14:paraId="7B0504CE"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0A9653A4"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2F641781" w14:textId="22B37680" w:rsidR="00511260" w:rsidRDefault="005E08FF"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 través del archivo</w:t>
      </w:r>
      <w:r w:rsidR="009C7E85">
        <w:rPr>
          <w:rFonts w:eastAsia="Palatino Linotype" w:cs="Palatino Linotype"/>
          <w:color w:val="000000"/>
          <w:szCs w:val="24"/>
        </w:rPr>
        <w:t xml:space="preserve"> </w:t>
      </w:r>
      <w:r>
        <w:rPr>
          <w:rFonts w:eastAsia="Palatino Linotype" w:cs="Palatino Linotype"/>
          <w:color w:val="000000"/>
          <w:szCs w:val="24"/>
        </w:rPr>
        <w:t>electrónico</w:t>
      </w:r>
      <w:r w:rsidR="009C7E85" w:rsidRPr="005E08FF">
        <w:rPr>
          <w:rFonts w:eastAsia="Palatino Linotype" w:cs="Palatino Linotype"/>
          <w:color w:val="000000"/>
          <w:szCs w:val="24"/>
        </w:rPr>
        <w:t xml:space="preserve"> “</w:t>
      </w:r>
      <w:r w:rsidRPr="005E08FF">
        <w:rPr>
          <w:rFonts w:cs="Arial"/>
          <w:b/>
          <w:bCs/>
          <w:i/>
          <w:szCs w:val="24"/>
        </w:rPr>
        <w:t>Resp.00188_00189yOfic.SPH.pdf</w:t>
      </w:r>
      <w:r>
        <w:rPr>
          <w:rFonts w:cs="Arial"/>
          <w:b/>
          <w:bCs/>
          <w:i/>
          <w:szCs w:val="24"/>
        </w:rPr>
        <w:t>”</w:t>
      </w:r>
      <w:r>
        <w:t xml:space="preserve"> </w:t>
      </w:r>
      <w:r w:rsidR="00EA7BDC">
        <w:t xml:space="preserve">el </w:t>
      </w:r>
      <w:r w:rsidR="00511260">
        <w:rPr>
          <w:rFonts w:eastAsia="Palatino Linotype" w:cs="Palatino Linotype"/>
          <w:color w:val="000000"/>
          <w:szCs w:val="24"/>
        </w:rPr>
        <w:t>cual no se reproduce por ser del conocimiento de las partes; no obstante, su contenido será motivo de análisis en el estudio correspondiente.</w:t>
      </w:r>
    </w:p>
    <w:p w14:paraId="75BFE337" w14:textId="77777777" w:rsidR="005E08FF" w:rsidRPr="0037112D" w:rsidRDefault="005E08FF" w:rsidP="00511260">
      <w:pPr>
        <w:pBdr>
          <w:top w:val="nil"/>
          <w:left w:val="nil"/>
          <w:bottom w:val="nil"/>
          <w:right w:val="nil"/>
          <w:between w:val="nil"/>
        </w:pBdr>
        <w:contextualSpacing/>
        <w:rPr>
          <w:rFonts w:eastAsia="Palatino Linotype" w:cs="Palatino Linotype"/>
          <w:color w:val="000000"/>
          <w:szCs w:val="24"/>
        </w:rPr>
      </w:pPr>
    </w:p>
    <w:p w14:paraId="2DE68489" w14:textId="77777777" w:rsidR="00511260" w:rsidRPr="00511260" w:rsidRDefault="00511260" w:rsidP="00511260">
      <w:pPr>
        <w:rPr>
          <w:b/>
          <w:bCs/>
          <w:sz w:val="28"/>
          <w:szCs w:val="28"/>
        </w:rPr>
      </w:pPr>
      <w:r w:rsidRPr="00511260">
        <w:rPr>
          <w:b/>
          <w:bCs/>
          <w:sz w:val="28"/>
          <w:szCs w:val="28"/>
        </w:rPr>
        <w:lastRenderedPageBreak/>
        <w:t>TERCERO. Del recurso de revisión.</w:t>
      </w:r>
    </w:p>
    <w:p w14:paraId="16CDDC89" w14:textId="72923BD9" w:rsidR="00B76713" w:rsidRDefault="00511260" w:rsidP="00B76713">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sidR="001963C1">
        <w:rPr>
          <w:rFonts w:eastAsia="Palatino Linotype" w:cs="Palatino Linotype"/>
          <w:color w:val="000000"/>
          <w:szCs w:val="24"/>
        </w:rPr>
        <w:t xml:space="preserve">el día </w:t>
      </w:r>
      <w:r w:rsidR="00B76713">
        <w:rPr>
          <w:rFonts w:eastAsia="Palatino Linotype" w:cs="Palatino Linotype"/>
          <w:b/>
          <w:bCs/>
          <w:color w:val="000000"/>
          <w:szCs w:val="24"/>
        </w:rPr>
        <w:t>dos de diciembre</w:t>
      </w:r>
      <w:r w:rsidR="001963C1">
        <w:rPr>
          <w:rFonts w:eastAsia="Palatino Linotype" w:cs="Palatino Linotype"/>
          <w:b/>
          <w:bCs/>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B76713">
        <w:rPr>
          <w:rFonts w:eastAsia="Palatino Linotype" w:cs="Palatino Linotype"/>
          <w:b/>
          <w:color w:val="000000"/>
          <w:szCs w:val="24"/>
        </w:rPr>
        <w:t>7430</w:t>
      </w:r>
      <w:r>
        <w:rPr>
          <w:rFonts w:eastAsia="Palatino Linotype" w:cs="Palatino Linotype"/>
          <w:b/>
          <w:color w:val="000000"/>
          <w:szCs w:val="24"/>
        </w:rPr>
        <w:t>/INFOEM/IP/RR/202</w:t>
      </w:r>
      <w:r w:rsidR="009C7E85">
        <w:rPr>
          <w:rFonts w:eastAsia="Palatino Linotype" w:cs="Palatino Linotype"/>
          <w:b/>
          <w:color w:val="000000"/>
          <w:szCs w:val="24"/>
        </w:rPr>
        <w:t>4</w:t>
      </w:r>
      <w:r w:rsidRPr="006922F5">
        <w:rPr>
          <w:rFonts w:eastAsia="Palatino Linotype" w:cs="Palatino Linotype"/>
          <w:color w:val="000000"/>
          <w:szCs w:val="24"/>
        </w:rPr>
        <w:t>, manifestando lo siguiente:</w:t>
      </w:r>
    </w:p>
    <w:p w14:paraId="79FF8A6C" w14:textId="77777777" w:rsidR="00B04204" w:rsidRPr="00B76713" w:rsidRDefault="00B04204" w:rsidP="00B76713">
      <w:pPr>
        <w:pBdr>
          <w:top w:val="nil"/>
          <w:left w:val="nil"/>
          <w:bottom w:val="nil"/>
          <w:right w:val="nil"/>
          <w:between w:val="nil"/>
        </w:pBdr>
        <w:contextualSpacing/>
        <w:rPr>
          <w:rFonts w:eastAsia="Palatino Linotype" w:cs="Palatino Linotype"/>
          <w:color w:val="000000"/>
          <w:szCs w:val="24"/>
        </w:rPr>
      </w:pPr>
    </w:p>
    <w:p w14:paraId="630CEE20" w14:textId="4CE01838" w:rsidR="00511260" w:rsidRPr="00B76713" w:rsidRDefault="00B76713" w:rsidP="00511260">
      <w:pPr>
        <w:contextualSpacing/>
        <w:rPr>
          <w:rFonts w:eastAsia="Palatino Linotype" w:cs="Palatino Linotype"/>
        </w:rPr>
      </w:pPr>
      <w:r>
        <w:rPr>
          <w:rFonts w:eastAsia="Palatino Linotype" w:cs="Palatino Linotype"/>
          <w:b/>
        </w:rPr>
        <w:t xml:space="preserve">Acto Impugnado y </w:t>
      </w:r>
      <w:r w:rsidRPr="006922F5">
        <w:rPr>
          <w:rFonts w:eastAsia="Palatino Linotype" w:cs="Palatino Linotype"/>
          <w:b/>
        </w:rPr>
        <w:t>Razones o Motivos de Inconformidad</w:t>
      </w:r>
      <w:r w:rsidRPr="006922F5">
        <w:rPr>
          <w:rFonts w:eastAsia="Palatino Linotype" w:cs="Palatino Linotype"/>
        </w:rPr>
        <w:t>:</w:t>
      </w:r>
    </w:p>
    <w:p w14:paraId="02181A32" w14:textId="41CC81D7" w:rsidR="00511260" w:rsidRPr="009C7E85" w:rsidRDefault="00511260" w:rsidP="00511260">
      <w:pPr>
        <w:pStyle w:val="Fundamentos"/>
        <w:rPr>
          <w:b/>
          <w:sz w:val="24"/>
        </w:rPr>
      </w:pPr>
      <w:r w:rsidRPr="009C7E85">
        <w:rPr>
          <w:sz w:val="24"/>
        </w:rPr>
        <w:t>“</w:t>
      </w:r>
      <w:r w:rsidR="00B76713" w:rsidRPr="00B76713">
        <w:rPr>
          <w:sz w:val="24"/>
        </w:rPr>
        <w:t>el sujeto obligado señala que no existe la información solicitada sin embargo, no exhibe el acuerdo de inexistencia de su comité de transparencia</w:t>
      </w:r>
      <w:r w:rsidR="009C7E85" w:rsidRPr="00B76713">
        <w:rPr>
          <w:sz w:val="24"/>
        </w:rPr>
        <w:t>.</w:t>
      </w:r>
      <w:r w:rsidRPr="00B76713">
        <w:rPr>
          <w:sz w:val="24"/>
        </w:rPr>
        <w:t>”</w:t>
      </w:r>
      <w:r w:rsidRPr="009C7E85">
        <w:rPr>
          <w:sz w:val="24"/>
        </w:rPr>
        <w:t xml:space="preserve"> </w:t>
      </w:r>
      <w:r w:rsidR="00263ECC">
        <w:rPr>
          <w:sz w:val="24"/>
        </w:rPr>
        <w:t>(</w:t>
      </w:r>
      <w:r w:rsidRPr="009C7E85">
        <w:rPr>
          <w:sz w:val="24"/>
        </w:rPr>
        <w:t>Sic)</w:t>
      </w:r>
    </w:p>
    <w:p w14:paraId="6DCB6BF4" w14:textId="6FAFA58A" w:rsidR="00E513F1" w:rsidRDefault="00E513F1" w:rsidP="00B76713">
      <w:pPr>
        <w:pStyle w:val="Fundamentos"/>
        <w:ind w:left="0"/>
        <w:rPr>
          <w:i w:val="0"/>
          <w:iCs/>
          <w:color w:val="auto"/>
          <w:sz w:val="24"/>
        </w:rPr>
      </w:pPr>
    </w:p>
    <w:p w14:paraId="406E9119" w14:textId="77777777" w:rsidR="00B76713" w:rsidRPr="006922F5" w:rsidRDefault="00B76713" w:rsidP="00B76713">
      <w:pPr>
        <w:pStyle w:val="Fundamentos"/>
        <w:ind w:left="0"/>
      </w:pPr>
    </w:p>
    <w:p w14:paraId="1E0770D3" w14:textId="6CC1508F" w:rsidR="00E513F1" w:rsidRPr="0055610A" w:rsidRDefault="00E513F1" w:rsidP="00E513F1">
      <w:pPr>
        <w:rPr>
          <w:rFonts w:cs="Arial"/>
          <w:szCs w:val="24"/>
        </w:rPr>
      </w:pPr>
      <w:r>
        <w:rPr>
          <w:rFonts w:cs="Arial"/>
          <w:b/>
          <w:sz w:val="28"/>
          <w:szCs w:val="28"/>
        </w:rPr>
        <w:t>Cuarto</w:t>
      </w:r>
      <w:r w:rsidRPr="00B34266">
        <w:rPr>
          <w:rFonts w:cs="Arial"/>
          <w:b/>
          <w:sz w:val="28"/>
          <w:szCs w:val="28"/>
        </w:rPr>
        <w:t xml:space="preserve">. Del turno </w:t>
      </w:r>
      <w:r w:rsidR="009C7E85">
        <w:rPr>
          <w:rFonts w:cs="Arial"/>
          <w:b/>
          <w:sz w:val="28"/>
          <w:szCs w:val="28"/>
        </w:rPr>
        <w:t xml:space="preserve">y admisión </w:t>
      </w:r>
      <w:r w:rsidRPr="00B34266">
        <w:rPr>
          <w:rFonts w:cs="Arial"/>
          <w:b/>
          <w:sz w:val="28"/>
          <w:szCs w:val="28"/>
        </w:rPr>
        <w:t>del recurso de revisión.</w:t>
      </w:r>
      <w:r w:rsidRPr="00B34266">
        <w:rPr>
          <w:rFonts w:cs="Arial"/>
          <w:sz w:val="28"/>
          <w:szCs w:val="28"/>
        </w:rPr>
        <w:t xml:space="preserve"> </w:t>
      </w:r>
    </w:p>
    <w:p w14:paraId="1E8006ED" w14:textId="6AF72E5B" w:rsidR="00E513F1" w:rsidRPr="0055610A" w:rsidRDefault="00E513F1" w:rsidP="00E513F1">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sidR="009C7E85">
        <w:rPr>
          <w:szCs w:val="24"/>
        </w:rPr>
        <w:t xml:space="preserve"> </w:t>
      </w:r>
      <w:r w:rsidRPr="0055610A">
        <w:rPr>
          <w:szCs w:val="24"/>
        </w:rPr>
        <w:t>para su análisis, estudio, elaboración del proyecto y presentación ante el Pleno de este Instituto</w:t>
      </w:r>
      <w:r>
        <w:rPr>
          <w:szCs w:val="24"/>
        </w:rPr>
        <w:t>.</w:t>
      </w:r>
    </w:p>
    <w:p w14:paraId="11A95262" w14:textId="77777777" w:rsidR="009C7E85" w:rsidRDefault="009C7E85" w:rsidP="009C7E85">
      <w:pPr>
        <w:rPr>
          <w:rFonts w:cs="Arial"/>
          <w:b/>
          <w:sz w:val="28"/>
          <w:szCs w:val="28"/>
        </w:rPr>
      </w:pPr>
    </w:p>
    <w:p w14:paraId="3DC5FE08" w14:textId="49E423DD" w:rsidR="009C7E85" w:rsidRDefault="009C7E85" w:rsidP="009C7E85">
      <w:pPr>
        <w:rPr>
          <w:szCs w:val="24"/>
        </w:rPr>
      </w:pPr>
      <w:r>
        <w:rPr>
          <w:szCs w:val="24"/>
        </w:rPr>
        <w:t>Mediante acuerdos de fecha</w:t>
      </w:r>
      <w:r w:rsidRPr="0055610A">
        <w:rPr>
          <w:szCs w:val="24"/>
        </w:rPr>
        <w:t xml:space="preserve"> </w:t>
      </w:r>
      <w:r w:rsidR="00B76713">
        <w:rPr>
          <w:b/>
          <w:szCs w:val="24"/>
        </w:rPr>
        <w:t>tres de diciembre</w:t>
      </w:r>
      <w:r>
        <w:rPr>
          <w:rFonts w:eastAsia="Palatino Linotype" w:cs="Palatino Linotype"/>
          <w:b/>
          <w:color w:val="000000"/>
          <w:szCs w:val="24"/>
        </w:rPr>
        <w:t xml:space="preserve"> de </w:t>
      </w:r>
      <w:r w:rsidRPr="00B72EBA">
        <w:rPr>
          <w:rFonts w:eastAsia="Palatino Linotype" w:cs="Palatino Linotype"/>
          <w:b/>
          <w:color w:val="000000"/>
          <w:szCs w:val="24"/>
        </w:rPr>
        <w:t>dos mil veinticuatro</w:t>
      </w:r>
      <w:r w:rsidRPr="0055610A">
        <w:rPr>
          <w:szCs w:val="24"/>
        </w:rPr>
        <w:t>, este Organism</w:t>
      </w:r>
      <w:r>
        <w:rPr>
          <w:szCs w:val="24"/>
        </w:rPr>
        <w:t>o Garante, admitió a trámite el</w:t>
      </w:r>
      <w:r w:rsidRPr="0055610A">
        <w:rPr>
          <w:szCs w:val="24"/>
        </w:rPr>
        <w:t xml:space="preserve"> recursos de </w:t>
      </w:r>
      <w:r>
        <w:rPr>
          <w:szCs w:val="24"/>
        </w:rPr>
        <w:t>revisión respectivo</w:t>
      </w:r>
      <w:r w:rsidRPr="0055610A">
        <w:rPr>
          <w:szCs w:val="24"/>
        </w:rPr>
        <w:t xml:space="preserve">, poniéndose a disposición de las partes, para que un plazo no mayor a siete días hábiles manifestase lo que a su derecho corresponda, a efecto de ofrecer pruebas, informe justificado y alegatos, lo </w:t>
      </w:r>
      <w:r w:rsidRPr="0055610A">
        <w:rPr>
          <w:szCs w:val="24"/>
        </w:rPr>
        <w:lastRenderedPageBreak/>
        <w:t>anterior con fundamento en el artículo 185 fracciones I, II y IV de la Ley de Transparencia y Acceso a la Información Pública del Estado de México y Municipios.</w:t>
      </w:r>
    </w:p>
    <w:p w14:paraId="31E3AB43" w14:textId="77777777" w:rsidR="00B04204" w:rsidRPr="00FB72E2" w:rsidRDefault="00B04204" w:rsidP="009C7E85">
      <w:pPr>
        <w:rPr>
          <w:b/>
          <w:szCs w:val="24"/>
        </w:rPr>
      </w:pPr>
    </w:p>
    <w:p w14:paraId="1A37BCA9" w14:textId="4E487E89" w:rsidR="00E513F1" w:rsidRPr="0055610A" w:rsidRDefault="009C7E85" w:rsidP="00E513F1">
      <w:pPr>
        <w:rPr>
          <w:rFonts w:cs="Arial"/>
          <w:b/>
          <w:szCs w:val="24"/>
        </w:rPr>
      </w:pPr>
      <w:r w:rsidRPr="009C7E85">
        <w:rPr>
          <w:rFonts w:eastAsiaTheme="minorHAnsi" w:cs="Arial"/>
          <w:b/>
          <w:color w:val="000000"/>
          <w:sz w:val="28"/>
          <w:szCs w:val="28"/>
          <w:lang w:val="es-MX" w:eastAsia="en-US"/>
        </w:rPr>
        <w:t>QUINTO.</w:t>
      </w:r>
      <w:r>
        <w:rPr>
          <w:rFonts w:eastAsiaTheme="minorHAnsi" w:cs="Arial"/>
          <w:color w:val="000000"/>
          <w:szCs w:val="24"/>
          <w:lang w:val="es-MX" w:eastAsia="en-US"/>
        </w:rPr>
        <w:t xml:space="preserve"> </w:t>
      </w:r>
      <w:r w:rsidR="00E513F1" w:rsidRPr="00B34266">
        <w:rPr>
          <w:rFonts w:cs="Arial"/>
          <w:b/>
          <w:sz w:val="28"/>
          <w:szCs w:val="28"/>
        </w:rPr>
        <w:t>De la etapa de manifestaciones y/o alegatos</w:t>
      </w:r>
      <w:r w:rsidR="00E513F1" w:rsidRPr="0055610A">
        <w:rPr>
          <w:rFonts w:cs="Arial"/>
          <w:b/>
          <w:szCs w:val="24"/>
        </w:rPr>
        <w:t xml:space="preserve">. </w:t>
      </w:r>
    </w:p>
    <w:p w14:paraId="674D50C5" w14:textId="7D2E7D8D" w:rsidR="00E513F1" w:rsidRPr="009417F8" w:rsidRDefault="00E513F1" w:rsidP="009417F8">
      <w:pPr>
        <w:pBdr>
          <w:top w:val="nil"/>
          <w:left w:val="nil"/>
          <w:bottom w:val="nil"/>
          <w:right w:val="nil"/>
          <w:between w:val="nil"/>
        </w:pBdr>
        <w:contextualSpacing/>
        <w:rPr>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sidR="00B156C7" w:rsidRPr="00F12945">
        <w:rPr>
          <w:rFonts w:cs="Arial"/>
          <w:b/>
          <w:szCs w:val="24"/>
        </w:rPr>
        <w:t xml:space="preserve">rindió </w:t>
      </w:r>
      <w:r w:rsidRPr="00F12945">
        <w:rPr>
          <w:rFonts w:cs="Arial"/>
          <w:b/>
          <w:szCs w:val="24"/>
        </w:rPr>
        <w:t>su informe justificado</w:t>
      </w:r>
      <w:r w:rsidR="00B156C7" w:rsidRPr="00F12945">
        <w:rPr>
          <w:rFonts w:cs="Arial"/>
          <w:b/>
          <w:szCs w:val="24"/>
        </w:rPr>
        <w:t xml:space="preserve"> </w:t>
      </w:r>
      <w:r w:rsidR="00B156C7">
        <w:rPr>
          <w:rFonts w:cs="Arial"/>
          <w:szCs w:val="24"/>
        </w:rPr>
        <w:t xml:space="preserve">en fecha </w:t>
      </w:r>
      <w:r w:rsidR="00B76713">
        <w:rPr>
          <w:rFonts w:cs="Arial"/>
          <w:szCs w:val="24"/>
        </w:rPr>
        <w:t>once de diciembre</w:t>
      </w:r>
      <w:r w:rsidR="009C7E85">
        <w:rPr>
          <w:rFonts w:cs="Arial"/>
          <w:szCs w:val="24"/>
        </w:rPr>
        <w:t xml:space="preserve"> de dos mil veinticuatro, el cual fue puesto</w:t>
      </w:r>
      <w:r w:rsidR="00B156C7">
        <w:rPr>
          <w:rFonts w:cs="Arial"/>
          <w:szCs w:val="24"/>
        </w:rPr>
        <w:t xml:space="preserve"> a la vista del recurrente en fecha </w:t>
      </w:r>
      <w:r w:rsidR="00B76713">
        <w:rPr>
          <w:rFonts w:cs="Arial"/>
          <w:szCs w:val="24"/>
        </w:rPr>
        <w:t>doce de diciembre</w:t>
      </w:r>
      <w:r w:rsidR="00B156C7">
        <w:rPr>
          <w:rFonts w:cs="Arial"/>
          <w:szCs w:val="24"/>
        </w:rPr>
        <w:t xml:space="preserve"> de dos mil veinticuatro</w:t>
      </w:r>
      <w:r w:rsidR="009417F8">
        <w:rPr>
          <w:rFonts w:cs="Arial"/>
          <w:szCs w:val="24"/>
        </w:rPr>
        <w:t xml:space="preserve">, </w:t>
      </w:r>
      <w:r w:rsidR="009C7E85">
        <w:rPr>
          <w:rFonts w:cs="Arial"/>
          <w:szCs w:val="24"/>
        </w:rPr>
        <w:t xml:space="preserve">el cual </w:t>
      </w:r>
      <w:r w:rsidR="009C7E85">
        <w:rPr>
          <w:rFonts w:eastAsia="Palatino Linotype" w:cs="Palatino Linotype"/>
          <w:color w:val="000000"/>
          <w:szCs w:val="24"/>
        </w:rPr>
        <w:t>no se reproduce</w:t>
      </w:r>
      <w:r w:rsidR="009417F8">
        <w:rPr>
          <w:rFonts w:eastAsia="Palatino Linotype" w:cs="Palatino Linotype"/>
          <w:color w:val="000000"/>
          <w:szCs w:val="24"/>
        </w:rPr>
        <w:t xml:space="preserve"> por ser del conocimiento de las partes; no obstante, su contenido será motivo de análisis en el estudio correspondiente.</w:t>
      </w:r>
      <w:r>
        <w:rPr>
          <w:rFonts w:cs="Arial"/>
          <w:szCs w:val="24"/>
        </w:rPr>
        <w:t xml:space="preserve"> Por su parte, el Recurrente </w:t>
      </w:r>
      <w:r w:rsidRPr="0055610A">
        <w:rPr>
          <w:rFonts w:cs="Arial"/>
          <w:szCs w:val="24"/>
        </w:rPr>
        <w:t>omitió rendir sus manifestaciones que a sus intereses conviniera dentro del término de Ley.</w:t>
      </w:r>
    </w:p>
    <w:p w14:paraId="1C208A4F" w14:textId="77777777" w:rsidR="00E513F1" w:rsidRPr="0055610A" w:rsidRDefault="00E513F1" w:rsidP="00E513F1">
      <w:pPr>
        <w:rPr>
          <w:rFonts w:cs="Arial"/>
          <w:szCs w:val="24"/>
        </w:rPr>
      </w:pPr>
    </w:p>
    <w:p w14:paraId="28E24C48" w14:textId="2A3263E9" w:rsidR="00E513F1" w:rsidRDefault="00E513F1" w:rsidP="00E513F1">
      <w:pPr>
        <w:rPr>
          <w:rFonts w:cs="Arial"/>
          <w:szCs w:val="24"/>
        </w:rPr>
      </w:pPr>
      <w:r w:rsidRPr="0055610A">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A38A255" w14:textId="77777777" w:rsidR="009C7E85" w:rsidRDefault="009C7E85" w:rsidP="00E513F1">
      <w:pPr>
        <w:rPr>
          <w:rFonts w:cs="Arial"/>
          <w:szCs w:val="24"/>
        </w:rPr>
      </w:pPr>
    </w:p>
    <w:p w14:paraId="0C95216E" w14:textId="34FE3783" w:rsidR="00E513F1" w:rsidRDefault="009C7E85" w:rsidP="00E513F1">
      <w:pPr>
        <w:rPr>
          <w:rFonts w:cs="Arial"/>
          <w:b/>
          <w:szCs w:val="24"/>
        </w:rPr>
      </w:pPr>
      <w:r w:rsidRPr="009C7E85">
        <w:rPr>
          <w:rFonts w:cs="Arial"/>
          <w:b/>
          <w:sz w:val="28"/>
          <w:szCs w:val="28"/>
        </w:rPr>
        <w:t>SEXTO</w:t>
      </w:r>
      <w:r w:rsidR="00E513F1" w:rsidRPr="0055610A">
        <w:rPr>
          <w:rFonts w:cs="Arial"/>
          <w:b/>
          <w:sz w:val="28"/>
          <w:szCs w:val="28"/>
        </w:rPr>
        <w:t>.</w:t>
      </w:r>
      <w:r w:rsidR="00E513F1" w:rsidRPr="0018543E">
        <w:rPr>
          <w:rFonts w:cs="Arial"/>
          <w:b/>
          <w:sz w:val="28"/>
        </w:rPr>
        <w:t xml:space="preserve"> </w:t>
      </w:r>
      <w:r w:rsidR="00E513F1" w:rsidRPr="00B0277A">
        <w:rPr>
          <w:rFonts w:cs="Arial"/>
          <w:b/>
          <w:sz w:val="28"/>
          <w:szCs w:val="28"/>
        </w:rPr>
        <w:t>Del cierre de instrucción.</w:t>
      </w:r>
      <w:r w:rsidR="00E513F1" w:rsidRPr="0055610A">
        <w:rPr>
          <w:rFonts w:cs="Arial"/>
          <w:b/>
          <w:szCs w:val="24"/>
        </w:rPr>
        <w:t xml:space="preserve"> </w:t>
      </w:r>
    </w:p>
    <w:p w14:paraId="2BEED988" w14:textId="30CB9F69" w:rsidR="00E513F1" w:rsidRPr="00E513F1" w:rsidRDefault="00E513F1" w:rsidP="00E513F1">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w:t>
      </w:r>
      <w:r w:rsidR="00B76713">
        <w:rPr>
          <w:rFonts w:cs="Arial"/>
          <w:b/>
          <w:bCs/>
          <w:szCs w:val="24"/>
        </w:rPr>
        <w:t xml:space="preserve">dieciocho de diciembre </w:t>
      </w:r>
      <w:r w:rsidRPr="0057505E">
        <w:rPr>
          <w:rFonts w:cs="Arial"/>
          <w:b/>
          <w:bCs/>
          <w:szCs w:val="24"/>
        </w:rPr>
        <w:t>dos mil veinticuatro</w:t>
      </w:r>
      <w:r w:rsidRPr="0055610A">
        <w:rPr>
          <w:rFonts w:cs="Arial"/>
          <w:szCs w:val="24"/>
        </w:rPr>
        <w:t>, 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41E49D0F" w14:textId="051BFEB7" w:rsidR="00511260" w:rsidRPr="00576D4E" w:rsidRDefault="00511260" w:rsidP="00511260">
      <w:pPr>
        <w:pBdr>
          <w:top w:val="nil"/>
          <w:left w:val="nil"/>
          <w:bottom w:val="nil"/>
          <w:right w:val="nil"/>
          <w:between w:val="nil"/>
        </w:pBdr>
        <w:contextualSpacing/>
        <w:rPr>
          <w:rFonts w:eastAsia="Palatino Linotype" w:cs="Palatino Linotype"/>
          <w:color w:val="000000"/>
          <w:szCs w:val="24"/>
        </w:rPr>
      </w:pPr>
    </w:p>
    <w:p w14:paraId="7A6A1E20" w14:textId="77777777" w:rsidR="00511260" w:rsidRPr="00511260" w:rsidRDefault="00511260" w:rsidP="00E513F1">
      <w:pPr>
        <w:jc w:val="center"/>
        <w:rPr>
          <w:b/>
          <w:bCs/>
          <w:sz w:val="28"/>
          <w:szCs w:val="28"/>
        </w:rPr>
      </w:pPr>
      <w:r w:rsidRPr="00511260">
        <w:rPr>
          <w:b/>
          <w:bCs/>
          <w:sz w:val="28"/>
          <w:szCs w:val="28"/>
        </w:rPr>
        <w:lastRenderedPageBreak/>
        <w:t>C O N S I D E R A N D O</w:t>
      </w:r>
    </w:p>
    <w:p w14:paraId="5412B9B2" w14:textId="77777777" w:rsidR="00511260" w:rsidRPr="00511260" w:rsidRDefault="00511260" w:rsidP="00511260">
      <w:pPr>
        <w:rPr>
          <w:b/>
          <w:bCs/>
          <w:sz w:val="28"/>
          <w:szCs w:val="28"/>
        </w:rPr>
      </w:pPr>
    </w:p>
    <w:p w14:paraId="6D6AB61B" w14:textId="77777777" w:rsidR="00511260" w:rsidRPr="00511260" w:rsidRDefault="00511260" w:rsidP="00511260">
      <w:pPr>
        <w:rPr>
          <w:b/>
          <w:bCs/>
          <w:sz w:val="28"/>
          <w:szCs w:val="28"/>
        </w:rPr>
      </w:pPr>
      <w:r w:rsidRPr="00511260">
        <w:rPr>
          <w:b/>
          <w:bCs/>
          <w:sz w:val="28"/>
          <w:szCs w:val="28"/>
        </w:rPr>
        <w:t>PRIMERO. De la competencia.</w:t>
      </w:r>
    </w:p>
    <w:p w14:paraId="31D91ED9"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813A2E"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511260" w:rsidRDefault="00511260" w:rsidP="00511260">
      <w:pPr>
        <w:rPr>
          <w:b/>
          <w:bCs/>
          <w:sz w:val="28"/>
          <w:szCs w:val="28"/>
        </w:rPr>
      </w:pPr>
      <w:r w:rsidRPr="00511260">
        <w:rPr>
          <w:b/>
          <w:bCs/>
          <w:sz w:val="28"/>
          <w:szCs w:val="28"/>
        </w:rPr>
        <w:t xml:space="preserve">SEGUNDO. Sobre los alcances del recurso de revisión. </w:t>
      </w:r>
    </w:p>
    <w:p w14:paraId="6767D650" w14:textId="79D4975A" w:rsidR="00511260" w:rsidRDefault="00511260" w:rsidP="00511260">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5959F3F" w14:textId="77777777" w:rsidR="00511260" w:rsidRPr="00CA1D2B" w:rsidRDefault="00511260" w:rsidP="00511260">
      <w:pPr>
        <w:pStyle w:val="Prrafodelista"/>
        <w:autoSpaceDE w:val="0"/>
        <w:autoSpaceDN w:val="0"/>
        <w:adjustRightInd w:val="0"/>
        <w:spacing w:before="240" w:after="160"/>
        <w:ind w:left="0"/>
        <w:rPr>
          <w:rFonts w:cs="Arial"/>
          <w:b/>
          <w:sz w:val="28"/>
        </w:rPr>
      </w:pPr>
      <w:r>
        <w:rPr>
          <w:rFonts w:cs="Arial"/>
          <w:b/>
          <w:sz w:val="28"/>
        </w:rPr>
        <w:lastRenderedPageBreak/>
        <w:t xml:space="preserve">TERCERO. </w:t>
      </w:r>
      <w:r w:rsidRPr="00CA1D2B">
        <w:rPr>
          <w:rFonts w:cs="Arial"/>
          <w:b/>
          <w:sz w:val="28"/>
        </w:rPr>
        <w:t>De las causas de improcedencia.</w:t>
      </w:r>
    </w:p>
    <w:p w14:paraId="280AE1BF" w14:textId="77777777" w:rsidR="00511260" w:rsidRDefault="00511260" w:rsidP="00511260">
      <w:pPr>
        <w:pStyle w:val="Prrafodelista"/>
        <w:autoSpaceDE w:val="0"/>
        <w:autoSpaceDN w:val="0"/>
        <w:adjustRightInd w:val="0"/>
        <w:ind w:left="0"/>
        <w:rPr>
          <w:rFonts w:cs="Arial"/>
        </w:rPr>
      </w:pPr>
      <w:r w:rsidRPr="00CA1D2B">
        <w:rPr>
          <w:rFonts w:cs="Arial"/>
        </w:rPr>
        <w:t xml:space="preserve">En el procedimiento de acceso a la información y de los medios de impugnación de la materia, se advierten diversos supuestos de </w:t>
      </w:r>
      <w:proofErr w:type="spellStart"/>
      <w:r w:rsidRPr="00CA1D2B">
        <w:rPr>
          <w:rFonts w:cs="Arial"/>
        </w:rPr>
        <w:t>procedibilidad</w:t>
      </w:r>
      <w:proofErr w:type="spellEnd"/>
      <w:r w:rsidRPr="00CA1D2B">
        <w:rPr>
          <w:rFonts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831628" w14:textId="77777777" w:rsidR="00511260" w:rsidRPr="00CA1D2B" w:rsidRDefault="00511260" w:rsidP="00511260">
      <w:pPr>
        <w:pStyle w:val="Prrafodelista"/>
        <w:autoSpaceDE w:val="0"/>
        <w:autoSpaceDN w:val="0"/>
        <w:adjustRightInd w:val="0"/>
        <w:ind w:left="0"/>
        <w:rPr>
          <w:rFonts w:cs="Arial"/>
        </w:rPr>
      </w:pPr>
    </w:p>
    <w:p w14:paraId="396FE936" w14:textId="1A467565" w:rsidR="00511260" w:rsidRPr="00CA1D2B" w:rsidRDefault="00511260" w:rsidP="00511260">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w:t>
      </w:r>
      <w:proofErr w:type="spellStart"/>
      <w:r w:rsidRPr="00CA1D2B">
        <w:rPr>
          <w:rFonts w:cs="Arial"/>
        </w:rPr>
        <w:t>Resolutor</w:t>
      </w:r>
      <w:proofErr w:type="spellEnd"/>
      <w:r w:rsidRPr="00CA1D2B">
        <w:rPr>
          <w:rFonts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199FB7FE" w14:textId="5B2B47C4" w:rsidR="00511260" w:rsidRDefault="00511260" w:rsidP="00511260">
      <w:pPr>
        <w:pStyle w:val="Prrafodelista"/>
        <w:autoSpaceDE w:val="0"/>
        <w:autoSpaceDN w:val="0"/>
        <w:adjustRightInd w:val="0"/>
        <w:ind w:left="0"/>
        <w:rPr>
          <w:rFonts w:cs="Arial"/>
        </w:rPr>
      </w:pPr>
      <w:r w:rsidRPr="00CA1D2B">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E1828" w14:textId="77777777" w:rsidR="00B156C7" w:rsidRPr="00231378" w:rsidRDefault="00B156C7" w:rsidP="00511260">
      <w:pPr>
        <w:pStyle w:val="Prrafodelista"/>
        <w:autoSpaceDE w:val="0"/>
        <w:autoSpaceDN w:val="0"/>
        <w:adjustRightInd w:val="0"/>
        <w:ind w:left="0"/>
        <w:rPr>
          <w:rFonts w:cs="Arial"/>
        </w:rPr>
      </w:pPr>
    </w:p>
    <w:p w14:paraId="196F8202" w14:textId="236D86EC" w:rsidR="00511260" w:rsidRPr="00E513F1" w:rsidRDefault="00511260" w:rsidP="00511260">
      <w:pPr>
        <w:rPr>
          <w:b/>
          <w:bCs/>
          <w:sz w:val="28"/>
          <w:szCs w:val="28"/>
        </w:rPr>
      </w:pPr>
      <w:r w:rsidRPr="00511260">
        <w:rPr>
          <w:b/>
          <w:bCs/>
          <w:sz w:val="28"/>
          <w:szCs w:val="28"/>
        </w:rPr>
        <w:t>CUARTO. Estudio y resolución del asunto.</w:t>
      </w:r>
    </w:p>
    <w:p w14:paraId="65DB4271"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56A1005E" w14:textId="6BBF50DA" w:rsidR="005142FA"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CF2E717" w14:textId="5C33721E" w:rsidR="008172FA" w:rsidRPr="008172FA" w:rsidRDefault="008172FA" w:rsidP="00B76713">
      <w:pPr>
        <w:pStyle w:val="Prrafodelista"/>
        <w:numPr>
          <w:ilvl w:val="0"/>
          <w:numId w:val="24"/>
        </w:numPr>
        <w:pBdr>
          <w:top w:val="nil"/>
          <w:left w:val="nil"/>
          <w:bottom w:val="nil"/>
          <w:right w:val="nil"/>
          <w:between w:val="nil"/>
        </w:pBdr>
        <w:rPr>
          <w:rFonts w:eastAsia="Palatino Linotype" w:cs="Palatino Linotype"/>
          <w:color w:val="000000"/>
          <w:szCs w:val="24"/>
        </w:rPr>
      </w:pPr>
      <w:r>
        <w:rPr>
          <w:color w:val="000000"/>
          <w:szCs w:val="24"/>
        </w:rPr>
        <w:lastRenderedPageBreak/>
        <w:t>De las I</w:t>
      </w:r>
      <w:r w:rsidRPr="008172FA">
        <w:rPr>
          <w:color w:val="000000"/>
          <w:szCs w:val="24"/>
        </w:rPr>
        <w:t>nspecciones en seguridad y salud en el trabajo al organismo público descentralizado para la prestación de los servicios de agua potable a</w:t>
      </w:r>
      <w:r>
        <w:rPr>
          <w:color w:val="000000"/>
          <w:szCs w:val="24"/>
        </w:rPr>
        <w:t>lcantarillado y saneamiento de Atizapán de Z</w:t>
      </w:r>
      <w:r w:rsidRPr="008172FA">
        <w:rPr>
          <w:color w:val="000000"/>
          <w:szCs w:val="24"/>
        </w:rPr>
        <w:t xml:space="preserve">aragoza por sus siglas </w:t>
      </w:r>
      <w:r>
        <w:rPr>
          <w:color w:val="000000"/>
          <w:szCs w:val="24"/>
        </w:rPr>
        <w:t>S.A.P.A.S.A del primero de enero de dos mil diecinueve al veintitrés de febrero de dos mil veintitrés</w:t>
      </w:r>
      <w:r w:rsidR="007A0D82">
        <w:rPr>
          <w:color w:val="000000"/>
          <w:szCs w:val="24"/>
        </w:rPr>
        <w:t xml:space="preserve">; </w:t>
      </w:r>
    </w:p>
    <w:p w14:paraId="6F2AB187" w14:textId="73BD9917" w:rsidR="00B76713" w:rsidRPr="008172FA" w:rsidRDefault="008172FA" w:rsidP="00511260">
      <w:pPr>
        <w:pStyle w:val="Prrafodelista"/>
        <w:numPr>
          <w:ilvl w:val="1"/>
          <w:numId w:val="24"/>
        </w:numPr>
        <w:pBdr>
          <w:top w:val="nil"/>
          <w:left w:val="nil"/>
          <w:bottom w:val="nil"/>
          <w:right w:val="nil"/>
          <w:between w:val="nil"/>
        </w:pBdr>
        <w:rPr>
          <w:rFonts w:eastAsia="Palatino Linotype" w:cs="Palatino Linotype"/>
          <w:color w:val="000000"/>
          <w:szCs w:val="24"/>
        </w:rPr>
      </w:pPr>
      <w:r>
        <w:rPr>
          <w:color w:val="000000"/>
          <w:szCs w:val="24"/>
        </w:rPr>
        <w:t>C</w:t>
      </w:r>
      <w:r w:rsidRPr="008172FA">
        <w:rPr>
          <w:color w:val="000000"/>
          <w:szCs w:val="24"/>
        </w:rPr>
        <w:t>opia de todos los expedientes generados, desde su inicio y hasta su</w:t>
      </w:r>
      <w:r>
        <w:rPr>
          <w:color w:val="000000"/>
          <w:szCs w:val="24"/>
        </w:rPr>
        <w:t xml:space="preserve"> conclusión</w:t>
      </w:r>
    </w:p>
    <w:p w14:paraId="6106D8FD" w14:textId="77777777" w:rsidR="008172FA" w:rsidRDefault="008172FA" w:rsidP="00511260">
      <w:pPr>
        <w:pBdr>
          <w:top w:val="nil"/>
          <w:left w:val="nil"/>
          <w:bottom w:val="nil"/>
          <w:right w:val="nil"/>
          <w:between w:val="nil"/>
        </w:pBdr>
        <w:contextualSpacing/>
        <w:rPr>
          <w:rFonts w:eastAsia="Palatino Linotype" w:cs="Palatino Linotype"/>
          <w:color w:val="000000"/>
          <w:szCs w:val="24"/>
        </w:rPr>
      </w:pPr>
    </w:p>
    <w:p w14:paraId="5EBF5B11" w14:textId="29300AA5" w:rsidR="008172FA" w:rsidRPr="008172FA" w:rsidRDefault="00511260" w:rsidP="008172F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siguientes archivos electrónicos:</w:t>
      </w:r>
    </w:p>
    <w:p w14:paraId="2C0DCDF1" w14:textId="062DEEBA" w:rsidR="008172FA" w:rsidRPr="008172FA" w:rsidRDefault="008172FA" w:rsidP="008172FA">
      <w:pPr>
        <w:pStyle w:val="Prrafodelista"/>
        <w:numPr>
          <w:ilvl w:val="0"/>
          <w:numId w:val="25"/>
        </w:numPr>
        <w:rPr>
          <w:rFonts w:eastAsia="Palatino Linotype" w:cs="Palatino Linotype"/>
          <w:color w:val="000000"/>
          <w:szCs w:val="24"/>
        </w:rPr>
      </w:pPr>
      <w:r w:rsidRPr="008172FA">
        <w:rPr>
          <w:rFonts w:cs="Arial"/>
          <w:b/>
          <w:bCs/>
          <w:szCs w:val="24"/>
        </w:rPr>
        <w:t>Resp.00188_00189yOfic.SPH.pdf</w:t>
      </w:r>
      <w:r>
        <w:rPr>
          <w:rFonts w:cs="Arial"/>
          <w:b/>
          <w:bCs/>
          <w:szCs w:val="24"/>
        </w:rPr>
        <w:t xml:space="preserve">; </w:t>
      </w:r>
      <w:r>
        <w:rPr>
          <w:rFonts w:cs="Arial"/>
          <w:bCs/>
          <w:szCs w:val="24"/>
        </w:rPr>
        <w:t xml:space="preserve">Documento que consta de cuatro fojas en formato PDF en los términos siguientes; </w:t>
      </w:r>
    </w:p>
    <w:p w14:paraId="4A9186D3" w14:textId="6BA87921" w:rsidR="008172FA" w:rsidRPr="008172FA" w:rsidRDefault="008172FA" w:rsidP="008172FA">
      <w:pPr>
        <w:pStyle w:val="Prrafodelista"/>
        <w:numPr>
          <w:ilvl w:val="2"/>
          <w:numId w:val="24"/>
        </w:numPr>
        <w:ind w:left="1276"/>
        <w:rPr>
          <w:rFonts w:eastAsia="Palatino Linotype" w:cs="Palatino Linotype"/>
          <w:color w:val="000000"/>
          <w:szCs w:val="24"/>
        </w:rPr>
      </w:pPr>
      <w:r>
        <w:rPr>
          <w:rFonts w:cs="Arial"/>
          <w:bCs/>
          <w:szCs w:val="24"/>
        </w:rPr>
        <w:t xml:space="preserve">Oficio de fecha veintinueve de noviembre de dos mil veinticuatro por medio del cual la Titular de la Unidad de Transparencia turna la solicitud de información. </w:t>
      </w:r>
    </w:p>
    <w:p w14:paraId="6E15905C" w14:textId="0B12AE57" w:rsidR="008172FA" w:rsidRPr="008172FA" w:rsidRDefault="008172FA" w:rsidP="008172FA">
      <w:pPr>
        <w:pStyle w:val="Prrafodelista"/>
        <w:numPr>
          <w:ilvl w:val="2"/>
          <w:numId w:val="24"/>
        </w:numPr>
        <w:ind w:left="1276"/>
        <w:rPr>
          <w:rFonts w:eastAsia="Palatino Linotype" w:cs="Palatino Linotype"/>
          <w:color w:val="000000"/>
          <w:szCs w:val="24"/>
        </w:rPr>
      </w:pPr>
      <w:r>
        <w:rPr>
          <w:rFonts w:cs="Arial"/>
          <w:bCs/>
          <w:szCs w:val="24"/>
        </w:rPr>
        <w:t xml:space="preserve">Oficio de fecha veinticinco de noviembre de dos mil veinticuatro por medio del cual el </w:t>
      </w:r>
      <w:r w:rsidRPr="008172FA">
        <w:rPr>
          <w:rFonts w:cs="Arial"/>
          <w:bCs/>
          <w:szCs w:val="24"/>
        </w:rPr>
        <w:t xml:space="preserve">Subdirector de Inspección del Trabajo </w:t>
      </w:r>
      <w:r>
        <w:rPr>
          <w:rFonts w:cs="Arial"/>
          <w:bCs/>
          <w:szCs w:val="24"/>
        </w:rPr>
        <w:t xml:space="preserve">manifiesta que después de llevar a cabo una búsqueda razonable, minuciosa y exhaustiva </w:t>
      </w:r>
      <w:r w:rsidRPr="008172FA">
        <w:rPr>
          <w:rFonts w:cs="Arial"/>
          <w:b/>
          <w:bCs/>
          <w:szCs w:val="24"/>
        </w:rPr>
        <w:t>no ha realizado inspecciones de seguridad y salud en el trabajo del organismo.</w:t>
      </w:r>
    </w:p>
    <w:p w14:paraId="0381D8E9" w14:textId="77777777" w:rsidR="008172FA" w:rsidRPr="008172FA" w:rsidRDefault="008172FA" w:rsidP="008172FA">
      <w:pPr>
        <w:pStyle w:val="Prrafodelista"/>
        <w:rPr>
          <w:rFonts w:eastAsia="Palatino Linotype" w:cs="Palatino Linotype"/>
          <w:color w:val="000000"/>
          <w:szCs w:val="24"/>
        </w:rPr>
      </w:pPr>
    </w:p>
    <w:p w14:paraId="38147D47" w14:textId="7378E2C8" w:rsidR="008172FA" w:rsidRPr="008172FA" w:rsidRDefault="00511260" w:rsidP="00366FF2">
      <w:pPr>
        <w:rPr>
          <w:rFonts w:eastAsia="Palatino Linotype" w:cs="Palatino Linotype"/>
          <w:color w:val="000000"/>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366FF2">
        <w:rPr>
          <w:rFonts w:eastAsia="Palatino Linotype" w:cs="Palatino Linotype"/>
          <w:i/>
          <w:iCs/>
          <w:color w:val="000000"/>
          <w:szCs w:val="24"/>
        </w:rPr>
        <w:t>“</w:t>
      </w:r>
      <w:r w:rsidR="008172FA" w:rsidRPr="008172FA">
        <w:rPr>
          <w:i/>
          <w:color w:val="000000"/>
          <w:szCs w:val="24"/>
        </w:rPr>
        <w:t xml:space="preserve">el sujeto obligado señala que no existe la información solicitada sin embargo, no exhibe el acuerdo de inexistencia de su comité de </w:t>
      </w:r>
      <w:r w:rsidR="008172FA" w:rsidRPr="008172FA">
        <w:rPr>
          <w:i/>
          <w:color w:val="000000"/>
          <w:szCs w:val="24"/>
        </w:rPr>
        <w:lastRenderedPageBreak/>
        <w:t>transparencia.</w:t>
      </w:r>
      <w:r w:rsidR="00B40A7A">
        <w:rPr>
          <w:i/>
          <w:sz w:val="22"/>
        </w:rPr>
        <w:t>”</w:t>
      </w:r>
      <w:r w:rsidRPr="00031639">
        <w:rPr>
          <w:rFonts w:eastAsia="Palatino Linotype" w:cs="Palatino Linotype"/>
          <w:i/>
          <w:color w:val="000000"/>
        </w:rPr>
        <w:t>,</w:t>
      </w:r>
      <w:r w:rsidRPr="00031639">
        <w:rPr>
          <w:rFonts w:eastAsia="Palatino Linotype" w:cs="Palatino Linotype"/>
          <w:i/>
          <w:color w:val="000000"/>
          <w:sz w:val="22"/>
        </w:rPr>
        <w:t xml:space="preserve"> </w:t>
      </w:r>
      <w:r w:rsidRPr="00031639">
        <w:rPr>
          <w:rFonts w:eastAsia="Palatino Linotype" w:cs="Palatino Linotype"/>
          <w:color w:val="000000"/>
        </w:rPr>
        <w:t xml:space="preserve">en este sentido el Recurrente considero que el </w:t>
      </w:r>
      <w:r w:rsidR="00B40A7A">
        <w:rPr>
          <w:rFonts w:eastAsia="Palatino Linotype" w:cs="Palatino Linotype"/>
          <w:color w:val="000000"/>
        </w:rPr>
        <w:t>Suje</w:t>
      </w:r>
      <w:r w:rsidR="00366FF2">
        <w:rPr>
          <w:rFonts w:eastAsia="Palatino Linotype" w:cs="Palatino Linotype"/>
          <w:color w:val="000000"/>
        </w:rPr>
        <w:t xml:space="preserve">to Obligado no le dio cuenta del soporte documental </w:t>
      </w:r>
      <w:r w:rsidR="008172FA">
        <w:rPr>
          <w:rFonts w:eastAsia="Palatino Linotype" w:cs="Palatino Linotype"/>
          <w:color w:val="000000"/>
        </w:rPr>
        <w:t xml:space="preserve">en el que consten </w:t>
      </w:r>
      <w:r w:rsidR="008172FA">
        <w:rPr>
          <w:color w:val="000000"/>
          <w:szCs w:val="24"/>
        </w:rPr>
        <w:t>las i</w:t>
      </w:r>
      <w:r w:rsidR="008172FA" w:rsidRPr="008172FA">
        <w:rPr>
          <w:color w:val="000000"/>
          <w:szCs w:val="24"/>
        </w:rPr>
        <w:t>nspecciones en seguridad y salud en el trabajo al organismo público descentralizado para la prestación de los servicios de agua potable a</w:t>
      </w:r>
      <w:r w:rsidR="008172FA">
        <w:rPr>
          <w:color w:val="000000"/>
          <w:szCs w:val="24"/>
        </w:rPr>
        <w:t>lcantarillado y saneamiento de Atizapán de Z</w:t>
      </w:r>
      <w:r w:rsidR="008172FA" w:rsidRPr="008172FA">
        <w:rPr>
          <w:color w:val="000000"/>
          <w:szCs w:val="24"/>
        </w:rPr>
        <w:t>aragoza</w:t>
      </w:r>
      <w:r w:rsidR="007A0D82">
        <w:rPr>
          <w:color w:val="000000"/>
          <w:szCs w:val="24"/>
        </w:rPr>
        <w:t xml:space="preserve"> del primero de enero de dos mil diecinueve al veintitrés de febrero de dos mil veintitrés</w:t>
      </w:r>
      <w:r w:rsidR="008172FA">
        <w:rPr>
          <w:color w:val="000000"/>
          <w:szCs w:val="24"/>
        </w:rPr>
        <w:t xml:space="preserve">. </w:t>
      </w:r>
    </w:p>
    <w:p w14:paraId="17893244" w14:textId="77777777" w:rsidR="00366FF2" w:rsidRDefault="00366FF2" w:rsidP="00511260">
      <w:pPr>
        <w:tabs>
          <w:tab w:val="left" w:pos="709"/>
        </w:tabs>
        <w:contextualSpacing/>
        <w:rPr>
          <w:rFonts w:cs="Arial"/>
        </w:rPr>
      </w:pPr>
    </w:p>
    <w:p w14:paraId="4842AC2A" w14:textId="2B2C10B1" w:rsidR="00E718F8" w:rsidRDefault="00B156C7" w:rsidP="00B156C7">
      <w:pPr>
        <w:tabs>
          <w:tab w:val="left" w:pos="709"/>
        </w:tabs>
        <w:contextualSpacing/>
        <w:rPr>
          <w:rFonts w:cs="Arial"/>
          <w:bCs/>
          <w:szCs w:val="24"/>
        </w:rPr>
      </w:pPr>
      <w:r>
        <w:rPr>
          <w:rFonts w:cs="Arial"/>
        </w:rPr>
        <w:t>De lo anterior y a efecto de no vulnerar el derecho al acceso a la información del Recurrente el Sujeto Obligad</w:t>
      </w:r>
      <w:r w:rsidR="00366FF2">
        <w:rPr>
          <w:rFonts w:cs="Arial"/>
        </w:rPr>
        <w:t>o rindió su informe justificado, a través de los archivos electrónicos denominados “</w:t>
      </w:r>
      <w:r w:rsidR="007A0D82" w:rsidRPr="007A0D82">
        <w:rPr>
          <w:rFonts w:cs="Arial"/>
          <w:b/>
          <w:bCs/>
          <w:i/>
          <w:szCs w:val="24"/>
        </w:rPr>
        <w:t>IJ.RR.07430-00188.pdf</w:t>
      </w:r>
      <w:r w:rsidR="007A0D82" w:rsidRPr="007A0D82">
        <w:rPr>
          <w:i/>
          <w:szCs w:val="24"/>
        </w:rPr>
        <w:t>”, “</w:t>
      </w:r>
      <w:r w:rsidR="007A0D82" w:rsidRPr="007A0D82">
        <w:rPr>
          <w:rFonts w:cs="Arial"/>
          <w:b/>
          <w:bCs/>
          <w:i/>
          <w:szCs w:val="24"/>
        </w:rPr>
        <w:t>RespSPH.RR.07430-00188.pdf</w:t>
      </w:r>
      <w:r w:rsidR="007A0D82">
        <w:rPr>
          <w:rFonts w:cs="Arial"/>
          <w:b/>
          <w:bCs/>
          <w:i/>
          <w:szCs w:val="24"/>
        </w:rPr>
        <w:t>”</w:t>
      </w:r>
      <w:r w:rsidR="007A0D82">
        <w:rPr>
          <w:rFonts w:cs="Arial"/>
          <w:bCs/>
          <w:szCs w:val="24"/>
        </w:rPr>
        <w:t xml:space="preserve"> </w:t>
      </w:r>
      <w:r w:rsidR="00E718F8">
        <w:rPr>
          <w:rFonts w:cs="Arial"/>
          <w:bCs/>
          <w:szCs w:val="24"/>
        </w:rPr>
        <w:t xml:space="preserve">en los términos siguientes; </w:t>
      </w:r>
    </w:p>
    <w:p w14:paraId="3ABA1B5C" w14:textId="77777777" w:rsidR="007A0D82" w:rsidRPr="008172FA" w:rsidRDefault="007A0D82" w:rsidP="007A0D82">
      <w:pPr>
        <w:pStyle w:val="Prrafodelista"/>
        <w:numPr>
          <w:ilvl w:val="0"/>
          <w:numId w:val="25"/>
        </w:numPr>
        <w:rPr>
          <w:rFonts w:eastAsia="Palatino Linotype" w:cs="Palatino Linotype"/>
          <w:color w:val="000000"/>
          <w:szCs w:val="24"/>
        </w:rPr>
      </w:pPr>
      <w:r w:rsidRPr="007A0D82">
        <w:rPr>
          <w:rFonts w:cs="Arial"/>
          <w:b/>
          <w:bCs/>
          <w:i/>
          <w:szCs w:val="24"/>
        </w:rPr>
        <w:t>IJ.RR.07430-00188.pdf</w:t>
      </w:r>
      <w:r>
        <w:rPr>
          <w:rFonts w:cs="Arial"/>
          <w:b/>
          <w:bCs/>
          <w:i/>
          <w:szCs w:val="24"/>
        </w:rPr>
        <w:t xml:space="preserve">; </w:t>
      </w:r>
      <w:r>
        <w:rPr>
          <w:rFonts w:cs="Arial"/>
          <w:bCs/>
          <w:szCs w:val="24"/>
        </w:rPr>
        <w:t xml:space="preserve">Documento que consta de cuatro fojas en formato PDF  en los términos siguientes; </w:t>
      </w:r>
    </w:p>
    <w:p w14:paraId="10B86D78" w14:textId="77777777" w:rsidR="007A0D82" w:rsidRPr="008172FA" w:rsidRDefault="007A0D82" w:rsidP="007A0D82">
      <w:pPr>
        <w:pStyle w:val="Prrafodelista"/>
        <w:numPr>
          <w:ilvl w:val="2"/>
          <w:numId w:val="24"/>
        </w:numPr>
        <w:ind w:left="1276"/>
        <w:rPr>
          <w:rFonts w:eastAsia="Palatino Linotype" w:cs="Palatino Linotype"/>
          <w:color w:val="000000"/>
          <w:szCs w:val="24"/>
        </w:rPr>
      </w:pPr>
      <w:r>
        <w:rPr>
          <w:rFonts w:cs="Arial"/>
          <w:bCs/>
          <w:szCs w:val="24"/>
        </w:rPr>
        <w:t xml:space="preserve">Oficio de fecha veintinueve de noviembre de dos mil veinticuatro por medio del cual la Titular de la Unidad de Transparencia turna la solicitud de información. </w:t>
      </w:r>
    </w:p>
    <w:p w14:paraId="0E4C4E4B" w14:textId="77777777" w:rsidR="007A0D82" w:rsidRPr="007A0D82" w:rsidRDefault="007A0D82" w:rsidP="007A0D82">
      <w:pPr>
        <w:pStyle w:val="Prrafodelista"/>
        <w:numPr>
          <w:ilvl w:val="2"/>
          <w:numId w:val="24"/>
        </w:numPr>
        <w:ind w:left="1276"/>
        <w:rPr>
          <w:rFonts w:eastAsia="Palatino Linotype" w:cs="Palatino Linotype"/>
          <w:color w:val="000000"/>
          <w:szCs w:val="24"/>
        </w:rPr>
      </w:pPr>
      <w:r>
        <w:rPr>
          <w:rFonts w:cs="Arial"/>
          <w:bCs/>
          <w:szCs w:val="24"/>
        </w:rPr>
        <w:t xml:space="preserve">Oficio de fecha veinticinco de noviembre de dos mil veinticuatro por medio del cual el </w:t>
      </w:r>
      <w:r w:rsidRPr="008172FA">
        <w:rPr>
          <w:rFonts w:cs="Arial"/>
          <w:bCs/>
          <w:szCs w:val="24"/>
        </w:rPr>
        <w:t xml:space="preserve">Subdirector de Inspección del Trabajo </w:t>
      </w:r>
      <w:r>
        <w:rPr>
          <w:rFonts w:cs="Arial"/>
          <w:bCs/>
          <w:szCs w:val="24"/>
        </w:rPr>
        <w:t xml:space="preserve">manifiesta que después de llevar a cabo una búsqueda razonable, minuciosa y exhaustiva </w:t>
      </w:r>
      <w:r w:rsidRPr="008172FA">
        <w:rPr>
          <w:rFonts w:cs="Arial"/>
          <w:b/>
          <w:bCs/>
          <w:szCs w:val="24"/>
        </w:rPr>
        <w:t>no ha realizado inspecciones de seguridad y salud en el trabajo del organismo.</w:t>
      </w:r>
    </w:p>
    <w:p w14:paraId="3CE8FED3" w14:textId="77777777" w:rsidR="007A0D82" w:rsidRPr="008172FA" w:rsidRDefault="007A0D82" w:rsidP="007A0D82">
      <w:pPr>
        <w:pStyle w:val="Prrafodelista"/>
        <w:ind w:left="1276"/>
        <w:rPr>
          <w:rFonts w:eastAsia="Palatino Linotype" w:cs="Palatino Linotype"/>
          <w:color w:val="000000"/>
          <w:szCs w:val="24"/>
        </w:rPr>
      </w:pPr>
    </w:p>
    <w:p w14:paraId="2F5E11E0" w14:textId="548915D7" w:rsidR="00FE13EF" w:rsidRDefault="007A0D82" w:rsidP="007A0D82">
      <w:pPr>
        <w:pStyle w:val="Prrafodelista"/>
        <w:numPr>
          <w:ilvl w:val="0"/>
          <w:numId w:val="25"/>
        </w:numPr>
        <w:tabs>
          <w:tab w:val="left" w:pos="709"/>
        </w:tabs>
        <w:rPr>
          <w:rFonts w:cs="Arial"/>
          <w:bCs/>
          <w:szCs w:val="24"/>
        </w:rPr>
      </w:pPr>
      <w:r w:rsidRPr="007A0D82">
        <w:rPr>
          <w:rFonts w:cs="Arial"/>
          <w:b/>
          <w:bCs/>
          <w:i/>
          <w:szCs w:val="24"/>
        </w:rPr>
        <w:t>RespSPH.RR.07430-00188.pdf</w:t>
      </w:r>
      <w:r>
        <w:rPr>
          <w:rFonts w:cs="Arial"/>
          <w:b/>
          <w:bCs/>
          <w:i/>
          <w:szCs w:val="24"/>
        </w:rPr>
        <w:t xml:space="preserve">; </w:t>
      </w:r>
      <w:r>
        <w:rPr>
          <w:rFonts w:cs="Arial"/>
          <w:bCs/>
          <w:szCs w:val="24"/>
        </w:rPr>
        <w:t xml:space="preserve">Documento que consta de dos fojas en formato PDF de fecha diez de diciembre de dos mil veinticuatro por medio del cual el </w:t>
      </w:r>
      <w:r w:rsidRPr="008172FA">
        <w:rPr>
          <w:rFonts w:cs="Arial"/>
          <w:bCs/>
          <w:szCs w:val="24"/>
        </w:rPr>
        <w:t xml:space="preserve">Subdirector de Inspección del Trabajo </w:t>
      </w:r>
      <w:r>
        <w:rPr>
          <w:rFonts w:cs="Arial"/>
          <w:bCs/>
          <w:szCs w:val="24"/>
        </w:rPr>
        <w:t xml:space="preserve">ratifica respuesta manifestando que no es procedente la solicitud del acuerdo de inexistencia por su unidad administrativa </w:t>
      </w:r>
      <w:r>
        <w:rPr>
          <w:rFonts w:cs="Arial"/>
          <w:bCs/>
          <w:szCs w:val="24"/>
        </w:rPr>
        <w:lastRenderedPageBreak/>
        <w:t xml:space="preserve">pues </w:t>
      </w:r>
      <w:r w:rsidRPr="00E4103C">
        <w:rPr>
          <w:rFonts w:cs="Arial"/>
          <w:b/>
          <w:bCs/>
          <w:szCs w:val="24"/>
        </w:rPr>
        <w:t>no se ha llevado a cabo ninguna inspección al Organismo Público Descentralizado</w:t>
      </w:r>
      <w:r>
        <w:rPr>
          <w:rFonts w:cs="Arial"/>
          <w:bCs/>
          <w:szCs w:val="24"/>
        </w:rPr>
        <w:t>.</w:t>
      </w:r>
    </w:p>
    <w:p w14:paraId="4C52DCE9" w14:textId="77777777" w:rsidR="007A0D82" w:rsidRPr="007A0D82" w:rsidRDefault="007A0D82" w:rsidP="007A0D82">
      <w:pPr>
        <w:pStyle w:val="Prrafodelista"/>
        <w:tabs>
          <w:tab w:val="left" w:pos="709"/>
        </w:tabs>
        <w:rPr>
          <w:rFonts w:cs="Arial"/>
          <w:bCs/>
          <w:szCs w:val="24"/>
        </w:rPr>
      </w:pPr>
    </w:p>
    <w:p w14:paraId="00E40574" w14:textId="5D77E3D8" w:rsidR="00511260" w:rsidRPr="006537E2" w:rsidRDefault="00511260" w:rsidP="006537E2">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6B1EB7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32A3E4AB" w14:textId="77777777" w:rsidR="00511260" w:rsidRPr="00B7320F" w:rsidRDefault="00511260" w:rsidP="00511260">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3349" w14:textId="77777777" w:rsidR="00511260" w:rsidRPr="00B7320F" w:rsidRDefault="00511260" w:rsidP="00511260">
      <w:pPr>
        <w:tabs>
          <w:tab w:val="left" w:pos="709"/>
        </w:tabs>
        <w:contextualSpacing/>
        <w:rPr>
          <w:rFonts w:cs="Arial"/>
        </w:rPr>
      </w:pPr>
    </w:p>
    <w:p w14:paraId="08245615" w14:textId="77777777" w:rsidR="00511260" w:rsidRDefault="00511260" w:rsidP="00511260">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071FF1" w14:textId="77777777" w:rsidR="00511260" w:rsidRPr="00B7320F" w:rsidRDefault="00511260" w:rsidP="00511260">
      <w:pPr>
        <w:tabs>
          <w:tab w:val="left" w:pos="709"/>
        </w:tabs>
        <w:contextualSpacing/>
        <w:rPr>
          <w:rFonts w:cs="Arial"/>
        </w:rPr>
      </w:pPr>
    </w:p>
    <w:p w14:paraId="2D616939" w14:textId="77777777" w:rsidR="00511260" w:rsidRPr="00B7320F" w:rsidRDefault="00511260" w:rsidP="00511260">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de </w:t>
      </w:r>
      <w:r w:rsidRPr="00B7320F">
        <w:rPr>
          <w:rFonts w:cs="Arial"/>
          <w:b/>
          <w:u w:val="single"/>
        </w:rPr>
        <w:lastRenderedPageBreak/>
        <w:t>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D0E6F2D" w14:textId="77777777" w:rsidR="00511260" w:rsidRPr="00B7320F" w:rsidRDefault="00511260" w:rsidP="00511260">
      <w:pPr>
        <w:pStyle w:val="Sinespaciado"/>
      </w:pPr>
    </w:p>
    <w:p w14:paraId="7DCBBF0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C6D4E49" w14:textId="77777777" w:rsidR="00511260" w:rsidRPr="00B7320F" w:rsidRDefault="00511260" w:rsidP="00511260">
      <w:pPr>
        <w:ind w:left="567" w:right="616"/>
        <w:rPr>
          <w:rFonts w:cs="Arial"/>
          <w:i/>
          <w:sz w:val="22"/>
        </w:rPr>
      </w:pPr>
      <w:r w:rsidRPr="00B7320F">
        <w:rPr>
          <w:rFonts w:cs="Arial"/>
          <w:i/>
          <w:sz w:val="22"/>
        </w:rPr>
        <w:t>(…)</w:t>
      </w:r>
    </w:p>
    <w:p w14:paraId="58610409" w14:textId="77777777" w:rsidR="00511260" w:rsidRPr="00B7320F" w:rsidRDefault="00511260" w:rsidP="00511260">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documentos podrán estar en cualquier medio, sea escrito, impreso, sonoro, visual, electrónico, informático u holográfico;</w:t>
      </w:r>
    </w:p>
    <w:p w14:paraId="0BA68671" w14:textId="5D033DD3" w:rsidR="00511260" w:rsidRPr="00CF7459" w:rsidRDefault="00511260" w:rsidP="00CF7459">
      <w:pPr>
        <w:ind w:left="567" w:right="616"/>
        <w:rPr>
          <w:rFonts w:cs="Arial"/>
          <w:i/>
          <w:sz w:val="22"/>
        </w:rPr>
      </w:pPr>
      <w:r w:rsidRPr="00B7320F">
        <w:rPr>
          <w:rFonts w:cs="Arial"/>
          <w:i/>
          <w:sz w:val="22"/>
        </w:rPr>
        <w:t>(…)”</w:t>
      </w:r>
    </w:p>
    <w:p w14:paraId="46E094D8" w14:textId="77777777" w:rsidR="00FE13EF" w:rsidRDefault="00FE13EF" w:rsidP="00511260">
      <w:pPr>
        <w:spacing w:before="240" w:after="240"/>
        <w:ind w:right="49"/>
        <w:contextualSpacing/>
        <w:rPr>
          <w:rFonts w:cs="Arial"/>
        </w:rPr>
      </w:pPr>
    </w:p>
    <w:p w14:paraId="0E8050C1" w14:textId="77777777" w:rsidR="00511260" w:rsidRDefault="00511260" w:rsidP="00511260">
      <w:pPr>
        <w:spacing w:before="240" w:after="240"/>
        <w:ind w:right="49"/>
        <w:contextualSpacing/>
        <w:rPr>
          <w:rFonts w:eastAsia="MS Mincho"/>
        </w:rPr>
      </w:pPr>
      <w:r w:rsidRPr="00B7320F">
        <w:rPr>
          <w:rFonts w:cs="Arial"/>
        </w:rPr>
        <w:t xml:space="preserve">Además, </w:t>
      </w:r>
      <w:r w:rsidRPr="00B7320F">
        <w:rPr>
          <w:rFonts w:eastAsia="MS Mincho"/>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w:t>
      </w:r>
      <w:r w:rsidRPr="00B7320F">
        <w:rPr>
          <w:rFonts w:eastAsia="MS Mincho"/>
        </w:rPr>
        <w:lastRenderedPageBreak/>
        <w:t>forma los Sujeto Obligados no deberán de generar, resumir o efectuar cálculos o practicar investigaciones.</w:t>
      </w:r>
    </w:p>
    <w:p w14:paraId="6BA6BC53" w14:textId="77777777" w:rsidR="00511260" w:rsidRPr="006A187E" w:rsidRDefault="00511260" w:rsidP="00511260">
      <w:pPr>
        <w:spacing w:before="240" w:after="240"/>
        <w:ind w:right="49"/>
        <w:contextualSpacing/>
        <w:rPr>
          <w:rFonts w:eastAsia="MS Mincho"/>
        </w:rPr>
      </w:pPr>
    </w:p>
    <w:p w14:paraId="7693AF8A" w14:textId="77777777" w:rsidR="00511260" w:rsidRPr="006A187E" w:rsidRDefault="00511260" w:rsidP="00511260">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AC236D9" w14:textId="77777777" w:rsidR="00511260" w:rsidRPr="00B7320F" w:rsidRDefault="00511260" w:rsidP="00511260">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F6DA7F" w14:textId="77777777" w:rsidR="00B40A7A" w:rsidRDefault="00B40A7A" w:rsidP="00511260">
      <w:pPr>
        <w:rPr>
          <w:rFonts w:eastAsiaTheme="minorHAnsi" w:cs="Arial"/>
          <w:lang w:val="es-MX" w:eastAsia="en-US"/>
        </w:rPr>
      </w:pPr>
    </w:p>
    <w:p w14:paraId="5D8B4287" w14:textId="77777777" w:rsidR="00511260" w:rsidRPr="00322CE7" w:rsidRDefault="00511260" w:rsidP="00511260">
      <w:pPr>
        <w:rPr>
          <w:rFonts w:eastAsiaTheme="minorHAnsi" w:cs="Arial"/>
          <w:lang w:val="es-MX" w:eastAsia="en-US"/>
        </w:rPr>
      </w:pPr>
      <w:r w:rsidRPr="00B7320F">
        <w:rPr>
          <w:rFonts w:eastAsiaTheme="minorHAnsi" w:cs="Arial"/>
          <w:lang w:val="es-MX" w:eastAsia="en-US"/>
        </w:rPr>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001B14B3" w14:textId="47DC1A5E" w:rsidR="00CA454B" w:rsidRDefault="004551AD" w:rsidP="00511260">
      <w:pPr>
        <w:rPr>
          <w:rFonts w:eastAsia="Palatino Linotype" w:cs="Palatino Linotype"/>
          <w:color w:val="000000"/>
          <w:szCs w:val="24"/>
        </w:rPr>
      </w:pPr>
      <w:r>
        <w:rPr>
          <w:rFonts w:eastAsia="Palatino Linotype" w:cs="Palatino Linotype"/>
          <w:color w:val="000000"/>
          <w:szCs w:val="24"/>
        </w:rPr>
        <w:t xml:space="preserve"> </w:t>
      </w:r>
    </w:p>
    <w:p w14:paraId="4F57C044" w14:textId="092641BB" w:rsidR="00945898" w:rsidRDefault="00511260" w:rsidP="007A0D82">
      <w:r w:rsidRPr="00036045">
        <w:t xml:space="preserve">De lo anterior, </w:t>
      </w:r>
      <w:r>
        <w:t xml:space="preserve">resulta pertinente </w:t>
      </w:r>
      <w:r w:rsidR="004643B1">
        <w:t xml:space="preserve">traer a colación </w:t>
      </w:r>
      <w:r w:rsidR="00160494">
        <w:t xml:space="preserve">el </w:t>
      </w:r>
      <w:r w:rsidR="007A0D82">
        <w:t>Manual General de Organización del Sujeto Obligado</w:t>
      </w:r>
      <w:r w:rsidR="00945898">
        <w:t xml:space="preserve">, en el que se establece que la Dirección General de Inspección e Inclusión Laboral es la unidad administrativa encargada de la vigilancia del cumplimiento de las obligaciones de las y los patrones en materia de condiciones generales de trabajo que permitan implementar políticas de un trabajo digno. </w:t>
      </w:r>
    </w:p>
    <w:p w14:paraId="1BB45E6E" w14:textId="77777777" w:rsidR="00945898" w:rsidRDefault="00945898" w:rsidP="007A0D82"/>
    <w:p w14:paraId="337415E9" w14:textId="4BF94972" w:rsidR="00945898" w:rsidRDefault="00945898" w:rsidP="007A0D82">
      <w:r>
        <w:t xml:space="preserve">En este sentido es a través de la Subdirección de Inspección del Trabajo que </w:t>
      </w:r>
      <w:r>
        <w:rPr>
          <w:szCs w:val="24"/>
        </w:rPr>
        <w:t xml:space="preserve">se promueve y </w:t>
      </w:r>
      <w:r w:rsidRPr="00945898">
        <w:rPr>
          <w:b/>
          <w:szCs w:val="24"/>
        </w:rPr>
        <w:t>vigila el cumplimiento de la normatividad laboral a través de las inspecciones</w:t>
      </w:r>
      <w:r w:rsidRPr="00945898">
        <w:rPr>
          <w:szCs w:val="24"/>
        </w:rPr>
        <w:t xml:space="preserve">, en </w:t>
      </w:r>
      <w:r w:rsidRPr="00945898">
        <w:rPr>
          <w:szCs w:val="24"/>
        </w:rPr>
        <w:lastRenderedPageBreak/>
        <w:t>materia de condiciones generales de trabajo, de seguridad y salud en el trabajo</w:t>
      </w:r>
      <w:r>
        <w:rPr>
          <w:szCs w:val="24"/>
        </w:rPr>
        <w:t xml:space="preserve">, en los términos siguientes; </w:t>
      </w:r>
    </w:p>
    <w:p w14:paraId="0F43EA98" w14:textId="77777777" w:rsidR="00945898" w:rsidRDefault="007A0D82" w:rsidP="00945898">
      <w:pPr>
        <w:ind w:left="708"/>
        <w:jc w:val="center"/>
        <w:rPr>
          <w:b/>
          <w:i/>
          <w:sz w:val="22"/>
        </w:rPr>
      </w:pPr>
      <w:r w:rsidRPr="00945898">
        <w:rPr>
          <w:b/>
          <w:i/>
          <w:sz w:val="22"/>
        </w:rPr>
        <w:t>DIRECCIÓN GENERAL DE INSPECCIÓN E INCLUSIÓN LABORAL</w:t>
      </w:r>
    </w:p>
    <w:p w14:paraId="7A4A1145" w14:textId="3B8B8743" w:rsidR="007A0D82" w:rsidRDefault="007A0D82" w:rsidP="00945898">
      <w:pPr>
        <w:ind w:left="708"/>
        <w:rPr>
          <w:i/>
          <w:sz w:val="22"/>
        </w:rPr>
      </w:pPr>
      <w:r w:rsidRPr="00945898">
        <w:rPr>
          <w:b/>
          <w:i/>
          <w:sz w:val="22"/>
        </w:rPr>
        <w:t xml:space="preserve"> OBJETIVO:</w:t>
      </w:r>
      <w:r w:rsidRPr="007A0D82">
        <w:rPr>
          <w:i/>
          <w:sz w:val="22"/>
        </w:rPr>
        <w:t xml:space="preserve"> </w:t>
      </w:r>
      <w:r w:rsidRPr="007A0D82">
        <w:rPr>
          <w:b/>
          <w:i/>
          <w:sz w:val="22"/>
        </w:rPr>
        <w:t>Vigilar el cumplimiento de las obligaciones de las y los patrones en materia de condiciones generales de trabajo</w:t>
      </w:r>
      <w:r w:rsidRPr="007A0D82">
        <w:rPr>
          <w:i/>
          <w:sz w:val="22"/>
        </w:rPr>
        <w:t xml:space="preserve"> e instaurar y resolver el procedimiento administrativo sancionador; </w:t>
      </w:r>
      <w:r w:rsidRPr="007A0D82">
        <w:rPr>
          <w:b/>
          <w:i/>
          <w:sz w:val="22"/>
        </w:rPr>
        <w:t>fomentar e implementar políticas para promover el trabajo digno</w:t>
      </w:r>
      <w:r w:rsidRPr="007A0D82">
        <w:rPr>
          <w:i/>
          <w:sz w:val="22"/>
        </w:rPr>
        <w:t>, formal e incluyente que erradique el trabajo infantil, impulse la formación laboral y la coordinación de acciones en materia de conciliación</w:t>
      </w:r>
      <w:r w:rsidR="00945898">
        <w:rPr>
          <w:i/>
          <w:sz w:val="22"/>
        </w:rPr>
        <w:t>.</w:t>
      </w:r>
    </w:p>
    <w:p w14:paraId="06858F23" w14:textId="4A1643EA" w:rsidR="007A0D82" w:rsidRPr="00945898" w:rsidRDefault="007A0D82" w:rsidP="007A0D82">
      <w:pPr>
        <w:ind w:left="708"/>
        <w:rPr>
          <w:b/>
          <w:i/>
          <w:sz w:val="22"/>
        </w:rPr>
      </w:pPr>
      <w:r w:rsidRPr="00945898">
        <w:rPr>
          <w:b/>
          <w:i/>
          <w:sz w:val="22"/>
        </w:rPr>
        <w:t>FUNCIONES</w:t>
      </w:r>
    </w:p>
    <w:p w14:paraId="19CD894D" w14:textId="1F9F4A61" w:rsidR="007A0D82" w:rsidRPr="007A0D82" w:rsidRDefault="007A0D82" w:rsidP="007A0D82">
      <w:pPr>
        <w:ind w:left="708"/>
        <w:rPr>
          <w:i/>
          <w:sz w:val="22"/>
        </w:rPr>
      </w:pPr>
      <w:r w:rsidRPr="007A0D82">
        <w:rPr>
          <w:i/>
          <w:sz w:val="22"/>
        </w:rPr>
        <w:t>….</w:t>
      </w:r>
    </w:p>
    <w:p w14:paraId="2AFE223B" w14:textId="77777777" w:rsidR="00945898" w:rsidRDefault="007A0D82" w:rsidP="00945898">
      <w:pPr>
        <w:pStyle w:val="Prrafodelista"/>
        <w:numPr>
          <w:ilvl w:val="2"/>
          <w:numId w:val="24"/>
        </w:numPr>
        <w:ind w:left="709"/>
        <w:rPr>
          <w:b/>
          <w:i/>
          <w:sz w:val="22"/>
        </w:rPr>
      </w:pPr>
      <w:r w:rsidRPr="00945898">
        <w:rPr>
          <w:b/>
          <w:i/>
          <w:sz w:val="22"/>
        </w:rPr>
        <w:t>Supervisar que los centros de trabajo de competencia local cumplan con las condiciones generales de trabajo,</w:t>
      </w:r>
      <w:r w:rsidRPr="00945898">
        <w:rPr>
          <w:i/>
          <w:sz w:val="22"/>
        </w:rPr>
        <w:t xml:space="preserve"> </w:t>
      </w:r>
      <w:r w:rsidRPr="00945898">
        <w:rPr>
          <w:b/>
          <w:i/>
          <w:sz w:val="22"/>
        </w:rPr>
        <w:t>seguridad y salud laboral, contenidas en la Ley Federal del Trabajo y los Reglamentos respectivos.</w:t>
      </w:r>
    </w:p>
    <w:p w14:paraId="2712837A" w14:textId="7273F132" w:rsidR="00945898" w:rsidRPr="00945898" w:rsidRDefault="00945898" w:rsidP="00945898">
      <w:pPr>
        <w:pStyle w:val="Prrafodelista"/>
        <w:numPr>
          <w:ilvl w:val="2"/>
          <w:numId w:val="24"/>
        </w:numPr>
        <w:ind w:left="709"/>
        <w:rPr>
          <w:b/>
          <w:i/>
          <w:sz w:val="22"/>
        </w:rPr>
      </w:pPr>
      <w:r w:rsidRPr="00945898">
        <w:rPr>
          <w:b/>
          <w:i/>
          <w:sz w:val="22"/>
        </w:rPr>
        <w:t>Coadyuvar con la autoridad federal del trabajo en seguridad y salud</w:t>
      </w:r>
      <w:r w:rsidRPr="00945898">
        <w:rPr>
          <w:i/>
          <w:sz w:val="22"/>
        </w:rPr>
        <w:t>, capacitación, adiestramiento y productividad protegiendo los derechos de las personas trabajadoras.</w:t>
      </w:r>
    </w:p>
    <w:p w14:paraId="297B88BF" w14:textId="77777777" w:rsidR="007A0D82" w:rsidRPr="00945898" w:rsidRDefault="007A0D82" w:rsidP="007A0D82">
      <w:pPr>
        <w:rPr>
          <w:b/>
          <w:i/>
          <w:sz w:val="22"/>
        </w:rPr>
      </w:pPr>
    </w:p>
    <w:p w14:paraId="4669178F" w14:textId="11DE1121" w:rsidR="00945898" w:rsidRDefault="00945898" w:rsidP="00945898">
      <w:pPr>
        <w:ind w:left="349"/>
        <w:jc w:val="center"/>
        <w:rPr>
          <w:b/>
          <w:i/>
          <w:sz w:val="22"/>
        </w:rPr>
      </w:pPr>
      <w:r w:rsidRPr="00945898">
        <w:rPr>
          <w:b/>
          <w:i/>
          <w:sz w:val="22"/>
        </w:rPr>
        <w:t>SUBDIRECCIÓN DE INSPECCIÓN DEL TRABAJO</w:t>
      </w:r>
    </w:p>
    <w:p w14:paraId="724FCF7D" w14:textId="0DF5FFF6" w:rsidR="00945898" w:rsidRDefault="00945898" w:rsidP="00B50DF7">
      <w:pPr>
        <w:ind w:left="349"/>
        <w:rPr>
          <w:i/>
          <w:sz w:val="22"/>
        </w:rPr>
      </w:pPr>
      <w:r w:rsidRPr="00945898">
        <w:rPr>
          <w:b/>
          <w:i/>
          <w:sz w:val="22"/>
        </w:rPr>
        <w:t>OBJETIVO:</w:t>
      </w:r>
      <w:r w:rsidRPr="00945898">
        <w:rPr>
          <w:i/>
          <w:sz w:val="22"/>
        </w:rPr>
        <w:t xml:space="preserve"> </w:t>
      </w:r>
      <w:r w:rsidRPr="00945898">
        <w:rPr>
          <w:b/>
          <w:i/>
          <w:sz w:val="22"/>
        </w:rPr>
        <w:t>Promover y vigilar el cumplimiento de la normatividad laboral a través de las inspecciones, en materia de condiciones generales de trabajo, de seguridad y salud en el trabajo</w:t>
      </w:r>
      <w:r w:rsidRPr="00945898">
        <w:rPr>
          <w:i/>
          <w:sz w:val="22"/>
        </w:rPr>
        <w:t>, y en su caso, la instauración, substanciación y resolución del procedimiento administrativo sancionador</w:t>
      </w:r>
      <w:r w:rsidR="00B50DF7">
        <w:rPr>
          <w:i/>
          <w:sz w:val="22"/>
        </w:rPr>
        <w:t>.</w:t>
      </w:r>
    </w:p>
    <w:p w14:paraId="6194EAF2" w14:textId="091D4876" w:rsidR="00945898" w:rsidRPr="00945898" w:rsidRDefault="00945898" w:rsidP="00945898">
      <w:pPr>
        <w:ind w:left="708"/>
        <w:rPr>
          <w:b/>
          <w:i/>
          <w:sz w:val="22"/>
        </w:rPr>
      </w:pPr>
      <w:r w:rsidRPr="00945898">
        <w:rPr>
          <w:b/>
          <w:i/>
          <w:sz w:val="22"/>
        </w:rPr>
        <w:t>FUNCIONES</w:t>
      </w:r>
    </w:p>
    <w:p w14:paraId="4371992E" w14:textId="7C3FD1D6" w:rsidR="00945898" w:rsidRPr="00945898" w:rsidRDefault="00945898" w:rsidP="00945898">
      <w:pPr>
        <w:ind w:left="708"/>
        <w:rPr>
          <w:i/>
          <w:sz w:val="22"/>
        </w:rPr>
      </w:pPr>
      <w:r w:rsidRPr="00945898">
        <w:rPr>
          <w:i/>
          <w:sz w:val="22"/>
        </w:rPr>
        <w:t>…</w:t>
      </w:r>
    </w:p>
    <w:p w14:paraId="1A88CAFD" w14:textId="6521B6A7" w:rsidR="00945898" w:rsidRDefault="00945898" w:rsidP="00945898">
      <w:pPr>
        <w:ind w:left="349"/>
        <w:rPr>
          <w:i/>
          <w:sz w:val="22"/>
        </w:rPr>
      </w:pPr>
      <w:r w:rsidRPr="00945898">
        <w:rPr>
          <w:i/>
          <w:sz w:val="22"/>
        </w:rPr>
        <w:t>−</w:t>
      </w:r>
      <w:r w:rsidRPr="00945898">
        <w:t xml:space="preserve"> </w:t>
      </w:r>
      <w:r w:rsidRPr="00945898">
        <w:rPr>
          <w:b/>
          <w:i/>
          <w:sz w:val="22"/>
        </w:rPr>
        <w:t>Supervisar la elaboración y programación de las ordenes de visitas de inspección de los centros de trabajo del ámbito de su competencia, para vigilar el cumplimiento de las condiciones generales del trabajo</w:t>
      </w:r>
      <w:r w:rsidRPr="00945898">
        <w:rPr>
          <w:i/>
          <w:sz w:val="22"/>
        </w:rPr>
        <w:t xml:space="preserve"> </w:t>
      </w:r>
    </w:p>
    <w:p w14:paraId="7AD7F401" w14:textId="11CE0F0C" w:rsidR="00945898" w:rsidRDefault="00945898" w:rsidP="00945898">
      <w:pPr>
        <w:ind w:left="349"/>
        <w:rPr>
          <w:b/>
          <w:i/>
          <w:sz w:val="22"/>
        </w:rPr>
      </w:pPr>
      <w:r>
        <w:rPr>
          <w:b/>
          <w:i/>
          <w:sz w:val="22"/>
        </w:rPr>
        <w:lastRenderedPageBreak/>
        <w:t>-</w:t>
      </w:r>
      <w:r w:rsidRPr="00945898">
        <w:rPr>
          <w:b/>
          <w:i/>
          <w:sz w:val="22"/>
        </w:rPr>
        <w:t>Comisionar a las personas con cargo de inspectora o inspector del trabajo para realizar inspecciones en los centros de trabajo de jurisdicción local.</w:t>
      </w:r>
    </w:p>
    <w:p w14:paraId="0C50AF97" w14:textId="602F05B9" w:rsidR="00945898" w:rsidRDefault="00945898" w:rsidP="00945898">
      <w:pPr>
        <w:ind w:left="349"/>
        <w:rPr>
          <w:b/>
          <w:i/>
          <w:sz w:val="22"/>
        </w:rPr>
      </w:pPr>
      <w:r>
        <w:rPr>
          <w:i/>
          <w:sz w:val="22"/>
        </w:rPr>
        <w:t>…</w:t>
      </w:r>
    </w:p>
    <w:p w14:paraId="3761F9A0" w14:textId="5C8242FC" w:rsidR="00945898" w:rsidRPr="00945898" w:rsidRDefault="00945898" w:rsidP="00945898">
      <w:pPr>
        <w:ind w:left="349"/>
        <w:rPr>
          <w:b/>
          <w:i/>
          <w:sz w:val="22"/>
        </w:rPr>
      </w:pPr>
      <w:r w:rsidRPr="00945898">
        <w:rPr>
          <w:i/>
          <w:sz w:val="22"/>
        </w:rPr>
        <w:t xml:space="preserve">− </w:t>
      </w:r>
      <w:r w:rsidRPr="00945898">
        <w:rPr>
          <w:b/>
          <w:i/>
          <w:sz w:val="22"/>
        </w:rPr>
        <w:t>Coordinar y vigilar la substanciación del procedimiento de inspección y del procedimiento administrativo sancionador.</w:t>
      </w:r>
    </w:p>
    <w:p w14:paraId="0CE13C82" w14:textId="77777777" w:rsidR="00945898" w:rsidRDefault="00945898" w:rsidP="007A0D82">
      <w:pPr>
        <w:rPr>
          <w:b/>
          <w:i/>
        </w:rPr>
      </w:pPr>
    </w:p>
    <w:p w14:paraId="1CD37DDB" w14:textId="6A66BD84" w:rsidR="00B50DF7" w:rsidRPr="00B50DF7" w:rsidRDefault="005B5B86" w:rsidP="005B5B86">
      <w:pPr>
        <w:rPr>
          <w:szCs w:val="24"/>
        </w:rPr>
      </w:pPr>
      <w:r w:rsidRPr="00693CB7">
        <w:rPr>
          <w:rFonts w:eastAsia="Palatino Linotype" w:cs="Palatino Linotype"/>
          <w:color w:val="000000"/>
          <w:szCs w:val="24"/>
        </w:rPr>
        <w:t>En este sentido resulta imprescindible traer a colación</w:t>
      </w:r>
      <w:r w:rsidR="00945898">
        <w:rPr>
          <w:rFonts w:eastAsia="Palatino Linotype" w:cs="Palatino Linotype"/>
          <w:color w:val="000000"/>
          <w:szCs w:val="24"/>
        </w:rPr>
        <w:t xml:space="preserve"> los artículos 2, 3 y 283 </w:t>
      </w:r>
      <w:r w:rsidR="00B50DF7">
        <w:rPr>
          <w:rFonts w:eastAsia="Palatino Linotype" w:cs="Palatino Linotype"/>
          <w:color w:val="000000"/>
          <w:szCs w:val="24"/>
        </w:rPr>
        <w:t xml:space="preserve">fracciones V y XIX </w:t>
      </w:r>
      <w:r w:rsidR="00945898">
        <w:rPr>
          <w:rFonts w:eastAsia="Palatino Linotype" w:cs="Palatino Linotype"/>
          <w:color w:val="000000"/>
          <w:szCs w:val="24"/>
        </w:rPr>
        <w:t>de</w:t>
      </w:r>
      <w:r w:rsidRPr="00693CB7">
        <w:rPr>
          <w:rFonts w:eastAsia="Palatino Linotype" w:cs="Palatino Linotype"/>
          <w:color w:val="000000"/>
          <w:szCs w:val="24"/>
        </w:rPr>
        <w:t xml:space="preserve"> </w:t>
      </w:r>
      <w:r w:rsidR="00945898">
        <w:rPr>
          <w:rFonts w:eastAsia="Palatino Linotype" w:cs="Palatino Linotype"/>
          <w:color w:val="000000"/>
          <w:szCs w:val="24"/>
        </w:rPr>
        <w:t>la Ley Federal del Trabajo</w:t>
      </w:r>
      <w:r w:rsidR="00B50DF7">
        <w:rPr>
          <w:rFonts w:eastAsia="Palatino Linotype" w:cs="Palatino Linotype"/>
          <w:color w:val="000000"/>
          <w:szCs w:val="24"/>
        </w:rPr>
        <w:t>, en los que se establece que las condiciones de trabajo deben respetar plenamente la dignidad humana del trabajador, efectuándose condiciones que aseguren la vida dig</w:t>
      </w:r>
      <w:r w:rsidR="00B04204">
        <w:rPr>
          <w:rFonts w:eastAsia="Palatino Linotype" w:cs="Palatino Linotype"/>
          <w:color w:val="000000"/>
          <w:szCs w:val="24"/>
        </w:rPr>
        <w:t>n</w:t>
      </w:r>
      <w:r w:rsidR="00B50DF7">
        <w:rPr>
          <w:rFonts w:eastAsia="Palatino Linotype" w:cs="Palatino Linotype"/>
          <w:color w:val="000000"/>
          <w:szCs w:val="24"/>
        </w:rPr>
        <w:t>a y la salud para los trabajadores por lo que e</w:t>
      </w:r>
      <w:r w:rsidR="00B50DF7" w:rsidRPr="00B50DF7">
        <w:rPr>
          <w:szCs w:val="24"/>
        </w:rPr>
        <w:t>n materia de seguridad y salud, las personas empleadoras tienen</w:t>
      </w:r>
      <w:r w:rsidR="00B50DF7">
        <w:rPr>
          <w:szCs w:val="24"/>
        </w:rPr>
        <w:t xml:space="preserve"> entre sus </w:t>
      </w:r>
      <w:r w:rsidR="00B50DF7" w:rsidRPr="00B50DF7">
        <w:rPr>
          <w:szCs w:val="24"/>
        </w:rPr>
        <w:t xml:space="preserve"> obligaciones</w:t>
      </w:r>
      <w:r w:rsidR="00B50DF7">
        <w:rPr>
          <w:szCs w:val="24"/>
        </w:rPr>
        <w:t xml:space="preserve"> o</w:t>
      </w:r>
      <w:r w:rsidR="00B50DF7" w:rsidRPr="00B50DF7">
        <w:rPr>
          <w:szCs w:val="24"/>
        </w:rPr>
        <w:t>bservar las disposiciones aplicables de las normas oficiales mexicanas en materia de seguridad y salud en el trabajo</w:t>
      </w:r>
      <w:r w:rsidR="00B50DF7">
        <w:rPr>
          <w:szCs w:val="24"/>
        </w:rPr>
        <w:t xml:space="preserve">, en los términos siguientes; </w:t>
      </w:r>
    </w:p>
    <w:p w14:paraId="713A268E" w14:textId="60C2D715" w:rsidR="00945898" w:rsidRPr="00B50DF7" w:rsidRDefault="00945898" w:rsidP="00945898">
      <w:pPr>
        <w:ind w:left="708"/>
        <w:rPr>
          <w:b/>
          <w:i/>
          <w:sz w:val="22"/>
        </w:rPr>
      </w:pPr>
      <w:r w:rsidRPr="00B50DF7">
        <w:rPr>
          <w:b/>
          <w:i/>
          <w:sz w:val="22"/>
        </w:rPr>
        <w:t>Artículo 2o.-….</w:t>
      </w:r>
    </w:p>
    <w:p w14:paraId="00CEBE89" w14:textId="7890058F" w:rsidR="00945898" w:rsidRDefault="00945898" w:rsidP="00B50DF7">
      <w:pPr>
        <w:ind w:left="708"/>
        <w:rPr>
          <w:b/>
          <w:i/>
          <w:sz w:val="22"/>
        </w:rPr>
      </w:pPr>
      <w:r w:rsidRPr="00945898">
        <w:rPr>
          <w:i/>
          <w:sz w:val="22"/>
        </w:rPr>
        <w:t xml:space="preserve"> </w:t>
      </w:r>
      <w:r w:rsidRPr="00945898">
        <w:rPr>
          <w:b/>
          <w:i/>
          <w:sz w:val="22"/>
        </w:rPr>
        <w:t>Se entiende por trabajo digno o decente aquél en el que se respeta plenamente la dignidad humana del trabajador</w:t>
      </w:r>
      <w:r w:rsidRPr="00945898">
        <w:rPr>
          <w:i/>
          <w:sz w:val="22"/>
        </w:rPr>
        <w:t xml:space="preserve">; no existe discriminación por origen étnico o nacional, género, edad, discapacidad, condición social, condiciones de salud, religión, condición migratoria, opiniones, preferencias sexuales o estado civil; se tiene acceso a la seguridad social y se percibe un salario remunerador; </w:t>
      </w:r>
      <w:r w:rsidRPr="00945898">
        <w:rPr>
          <w:b/>
          <w:i/>
          <w:sz w:val="22"/>
        </w:rPr>
        <w:t>se recibe capacitación continua para el incremento de la productividad con beneficios compartidos, y se cuenta con condiciones óptimas de seguridad e higiene para prevenir riesgos de trabajo.</w:t>
      </w:r>
    </w:p>
    <w:p w14:paraId="435412B9" w14:textId="77777777" w:rsidR="00B50DF7" w:rsidRPr="00B50DF7" w:rsidRDefault="00B50DF7" w:rsidP="00B50DF7">
      <w:pPr>
        <w:ind w:left="708"/>
        <w:rPr>
          <w:b/>
          <w:i/>
          <w:sz w:val="22"/>
        </w:rPr>
      </w:pPr>
    </w:p>
    <w:p w14:paraId="7971F0FC" w14:textId="6B79EC9A" w:rsidR="00B50DF7" w:rsidRDefault="00945898" w:rsidP="00B50DF7">
      <w:pPr>
        <w:ind w:left="708"/>
        <w:rPr>
          <w:i/>
          <w:sz w:val="22"/>
        </w:rPr>
      </w:pPr>
      <w:r w:rsidRPr="00B50DF7">
        <w:rPr>
          <w:b/>
          <w:i/>
          <w:sz w:val="22"/>
        </w:rPr>
        <w:t>Artículo 3o.-</w:t>
      </w:r>
      <w:r w:rsidRPr="00945898">
        <w:rPr>
          <w:i/>
          <w:sz w:val="22"/>
        </w:rPr>
        <w:t xml:space="preserve"> El trabajo es un derecho y un deber social. No es artículo de comercio, y exige respeto para las libertades y dignidad de quien lo presta, así como el reconocimiento a las diferencias entre </w:t>
      </w:r>
      <w:r w:rsidRPr="00945898">
        <w:rPr>
          <w:i/>
          <w:sz w:val="22"/>
        </w:rPr>
        <w:lastRenderedPageBreak/>
        <w:t xml:space="preserve">hombres y mujeres para obtener su igualdad ante la ley. </w:t>
      </w:r>
      <w:r w:rsidRPr="00945898">
        <w:rPr>
          <w:b/>
          <w:i/>
          <w:sz w:val="22"/>
        </w:rPr>
        <w:t>Debe efectuarse en condiciones que aseguren la vida digna y la salud para las y los trabajadores</w:t>
      </w:r>
      <w:r w:rsidRPr="00945898">
        <w:rPr>
          <w:i/>
          <w:sz w:val="22"/>
        </w:rPr>
        <w:t xml:space="preserve"> y sus familiares dependientes.</w:t>
      </w:r>
    </w:p>
    <w:p w14:paraId="476696B9" w14:textId="54E4FB65" w:rsidR="00B50DF7" w:rsidRDefault="00945898" w:rsidP="00B50DF7">
      <w:pPr>
        <w:ind w:left="708"/>
        <w:rPr>
          <w:i/>
          <w:sz w:val="22"/>
        </w:rPr>
      </w:pPr>
      <w:r w:rsidRPr="00B50DF7">
        <w:rPr>
          <w:b/>
          <w:i/>
          <w:sz w:val="22"/>
        </w:rPr>
        <w:t>Artículo 283</w:t>
      </w:r>
      <w:r w:rsidRPr="00945898">
        <w:rPr>
          <w:i/>
          <w:sz w:val="22"/>
        </w:rPr>
        <w:t>.- En materia de seguridad y salud, las personas empleadoras tienen las obl</w:t>
      </w:r>
      <w:r w:rsidR="00B50DF7">
        <w:rPr>
          <w:i/>
          <w:sz w:val="22"/>
        </w:rPr>
        <w:t>igaciones especiales siguientes:</w:t>
      </w:r>
    </w:p>
    <w:p w14:paraId="6F8D42D5" w14:textId="156ACD4C" w:rsidR="00B50DF7" w:rsidRPr="00B50DF7" w:rsidRDefault="00B50DF7" w:rsidP="00B50DF7">
      <w:pPr>
        <w:ind w:left="708"/>
        <w:rPr>
          <w:i/>
          <w:sz w:val="22"/>
        </w:rPr>
      </w:pPr>
      <w:r>
        <w:rPr>
          <w:i/>
          <w:sz w:val="22"/>
        </w:rPr>
        <w:tab/>
      </w:r>
      <w:r w:rsidRPr="00B50DF7">
        <w:rPr>
          <w:i/>
          <w:sz w:val="22"/>
        </w:rPr>
        <w:t>….</w:t>
      </w:r>
    </w:p>
    <w:p w14:paraId="0F220B6B" w14:textId="21A3B8CD" w:rsidR="00B50DF7" w:rsidRPr="00B50DF7" w:rsidRDefault="00B50DF7" w:rsidP="00B50DF7">
      <w:pPr>
        <w:pStyle w:val="Prrafodelista"/>
        <w:ind w:left="1560"/>
        <w:rPr>
          <w:i/>
          <w:sz w:val="22"/>
        </w:rPr>
      </w:pPr>
      <w:r w:rsidRPr="00B50DF7">
        <w:rPr>
          <w:b/>
          <w:i/>
          <w:sz w:val="22"/>
        </w:rPr>
        <w:t>V.</w:t>
      </w:r>
      <w:r w:rsidRPr="00B50DF7">
        <w:rPr>
          <w:i/>
          <w:sz w:val="22"/>
        </w:rPr>
        <w:t xml:space="preserve"> </w:t>
      </w:r>
      <w:r w:rsidR="00945898" w:rsidRPr="00B50DF7">
        <w:rPr>
          <w:i/>
          <w:sz w:val="22"/>
        </w:rPr>
        <w:t xml:space="preserve">Mantener en el lugar de trabajo los medicamentos y material de curación, así como los antídotos necesarios, a fin de proporcionar primeros auxilios a los trabajadores, a sus familiares o dependientes económicos que los acompañen, así como adiestrar personal que los preste; </w:t>
      </w:r>
    </w:p>
    <w:p w14:paraId="40CAE3D1" w14:textId="612F40B2" w:rsidR="00B50DF7" w:rsidRPr="00B50DF7" w:rsidRDefault="00B50DF7" w:rsidP="00B50DF7">
      <w:pPr>
        <w:pStyle w:val="Prrafodelista"/>
        <w:ind w:left="1560"/>
        <w:rPr>
          <w:sz w:val="22"/>
        </w:rPr>
      </w:pPr>
      <w:r w:rsidRPr="00B50DF7">
        <w:rPr>
          <w:sz w:val="22"/>
        </w:rPr>
        <w:t>….</w:t>
      </w:r>
    </w:p>
    <w:p w14:paraId="108CA59A" w14:textId="394C57A3" w:rsidR="00945898" w:rsidRPr="00B50DF7" w:rsidRDefault="00B50DF7" w:rsidP="00B50DF7">
      <w:pPr>
        <w:pStyle w:val="Prrafodelista"/>
        <w:ind w:left="1418"/>
        <w:rPr>
          <w:i/>
          <w:sz w:val="22"/>
        </w:rPr>
      </w:pPr>
      <w:r w:rsidRPr="00B50DF7">
        <w:rPr>
          <w:b/>
          <w:i/>
          <w:sz w:val="22"/>
        </w:rPr>
        <w:t>XIX</w:t>
      </w:r>
      <w:r w:rsidRPr="00B50DF7">
        <w:rPr>
          <w:i/>
          <w:sz w:val="22"/>
        </w:rPr>
        <w:t xml:space="preserve">. </w:t>
      </w:r>
      <w:r w:rsidRPr="00E4103C">
        <w:rPr>
          <w:b/>
          <w:i/>
          <w:sz w:val="22"/>
        </w:rPr>
        <w:t>Observar las disposiciones aplicables de las normas oficiales mexicanas en materia de seguridad y salud</w:t>
      </w:r>
      <w:r w:rsidRPr="00B50DF7">
        <w:rPr>
          <w:i/>
          <w:sz w:val="22"/>
        </w:rPr>
        <w:t xml:space="preserve"> en el trabajo, especialmente, en el caso de las mujeres, mujeres embarazadas o en lactancia y la prohibición de exponer a las personas menores de edad a riesgos para la salud. La persona trabajadora podrá rehusarse a la prestación del trabajo, sin que ello le ocasione pérdida o disminución del salario, cuando exista peligro inminente de daño para su seguridad y su salud. El Instituto Mexicano del Seguro Social podrá celebrar convenio con las personas empleadoras para el cumplimiento de las obligaciones señaladas en las fracciones VI, VII, primer párrafo, y XIII del presente artículo, conforme a las disposiciones aplicables de la Ley del Seguro Social</w:t>
      </w:r>
    </w:p>
    <w:p w14:paraId="735BB652" w14:textId="77777777" w:rsidR="00555D9B" w:rsidRDefault="00555D9B" w:rsidP="00686AA3">
      <w:pPr>
        <w:tabs>
          <w:tab w:val="left" w:pos="7938"/>
        </w:tabs>
        <w:rPr>
          <w:rFonts w:eastAsia="MS Mincho" w:cs="Arial"/>
          <w:lang w:val="es-ES" w:eastAsia="es-ES"/>
        </w:rPr>
      </w:pPr>
    </w:p>
    <w:p w14:paraId="381A0C97" w14:textId="3FF8B567" w:rsidR="00686AA3" w:rsidRDefault="00686AA3" w:rsidP="00686AA3">
      <w:pPr>
        <w:tabs>
          <w:tab w:val="left" w:pos="7938"/>
        </w:tabs>
        <w:rPr>
          <w:rFonts w:cs="Arial"/>
          <w:szCs w:val="24"/>
          <w:lang w:val="es-419"/>
        </w:rPr>
      </w:pPr>
      <w:r w:rsidRPr="00713779">
        <w:rPr>
          <w:rFonts w:cs="Arial"/>
          <w:szCs w:val="24"/>
        </w:rPr>
        <w:t>Aho</w:t>
      </w:r>
      <w:r>
        <w:rPr>
          <w:rFonts w:cs="Arial"/>
          <w:szCs w:val="24"/>
        </w:rPr>
        <w:t xml:space="preserve">ra bien, es de recordarse que </w:t>
      </w:r>
      <w:r>
        <w:rPr>
          <w:rFonts w:cs="Arial"/>
          <w:bCs/>
          <w:szCs w:val="24"/>
        </w:rPr>
        <w:t xml:space="preserve">el </w:t>
      </w:r>
      <w:r w:rsidR="00B50DF7" w:rsidRPr="008172FA">
        <w:rPr>
          <w:rFonts w:cs="Arial"/>
          <w:bCs/>
          <w:szCs w:val="24"/>
        </w:rPr>
        <w:t xml:space="preserve">Subdirector de Inspección del Trabajo </w:t>
      </w:r>
      <w:r w:rsidR="00B50DF7">
        <w:rPr>
          <w:rFonts w:cs="Arial"/>
          <w:bCs/>
          <w:szCs w:val="24"/>
        </w:rPr>
        <w:t xml:space="preserve">manifiesta que después de llevar a cabo una búsqueda razonable, minuciosa y exhaustiva </w:t>
      </w:r>
      <w:r w:rsidR="00B50DF7" w:rsidRPr="008172FA">
        <w:rPr>
          <w:rFonts w:cs="Arial"/>
          <w:b/>
          <w:bCs/>
          <w:szCs w:val="24"/>
        </w:rPr>
        <w:t>no ha realizado inspecciones de seguridad y salud en el trabajo del organismo</w:t>
      </w:r>
      <w:r>
        <w:rPr>
          <w:rFonts w:cs="Arial"/>
          <w:bCs/>
          <w:szCs w:val="24"/>
        </w:rPr>
        <w:t>, por lo que</w:t>
      </w:r>
      <w:r w:rsidR="00EB36C6">
        <w:rPr>
          <w:rFonts w:cs="Arial"/>
          <w:szCs w:val="24"/>
        </w:rPr>
        <w:t xml:space="preserve"> </w:t>
      </w:r>
      <w:r>
        <w:rPr>
          <w:rFonts w:cs="Arial"/>
          <w:color w:val="000000" w:themeColor="text1"/>
          <w:szCs w:val="24"/>
        </w:rPr>
        <w:t xml:space="preserve">este Instituto encuadro dichas manifestaciones en sentido negativo </w:t>
      </w:r>
      <w:r w:rsidRPr="00713779">
        <w:rPr>
          <w:rFonts w:cs="Arial"/>
          <w:szCs w:val="24"/>
          <w:lang w:val="es-419"/>
        </w:rPr>
        <w:t xml:space="preserve">los cuales es improcedente su demostración, tal y como se desprende de lo razonado en la Tesis </w:t>
      </w:r>
      <w:r w:rsidRPr="00713779">
        <w:rPr>
          <w:rFonts w:cs="Arial"/>
          <w:szCs w:val="24"/>
          <w:lang w:val="es-419"/>
        </w:rPr>
        <w:lastRenderedPageBreak/>
        <w:t>Aislada (común): 267287, Semanario Judicial de la Federación, Sexta Época, Volumen LII, Tercera Parte, p. 101; de rubro y textos siguientes</w:t>
      </w:r>
      <w:r w:rsidRPr="00C141F0">
        <w:rPr>
          <w:rFonts w:cs="Arial"/>
          <w:szCs w:val="24"/>
          <w:lang w:val="es-419"/>
        </w:rPr>
        <w:t xml:space="preserve">: </w:t>
      </w:r>
    </w:p>
    <w:p w14:paraId="36ABCD92" w14:textId="77777777" w:rsidR="00B04204" w:rsidRPr="00EB36C6" w:rsidRDefault="00B04204" w:rsidP="00686AA3">
      <w:pPr>
        <w:tabs>
          <w:tab w:val="left" w:pos="7938"/>
        </w:tabs>
        <w:rPr>
          <w:rFonts w:cs="Arial"/>
          <w:szCs w:val="24"/>
        </w:rPr>
      </w:pPr>
    </w:p>
    <w:p w14:paraId="5A61C95B" w14:textId="77777777" w:rsidR="00686AA3" w:rsidRPr="00914131" w:rsidRDefault="00686AA3" w:rsidP="00686AA3">
      <w:pPr>
        <w:ind w:left="567" w:right="567"/>
        <w:rPr>
          <w:rFonts w:cs="Arial"/>
          <w:i/>
          <w:iCs/>
        </w:rPr>
      </w:pPr>
      <w:r w:rsidRPr="00914131">
        <w:rPr>
          <w:rFonts w:cs="Arial"/>
          <w:i/>
          <w:iCs/>
        </w:rPr>
        <w:t>“</w:t>
      </w:r>
      <w:r w:rsidRPr="00EB36C6">
        <w:rPr>
          <w:rFonts w:cs="Arial"/>
          <w:b/>
          <w:bCs/>
          <w:i/>
          <w:iCs/>
          <w:sz w:val="22"/>
        </w:rPr>
        <w:t>HECHOS NEGATIVOS, NO SON SUSCEPTIBLES DE DEMOSTRACION</w:t>
      </w:r>
      <w:r w:rsidRPr="00EB36C6">
        <w:rPr>
          <w:rFonts w:cs="Arial"/>
          <w:i/>
          <w:iCs/>
          <w:sz w:val="22"/>
        </w:rPr>
        <w:t>. Tratándose de un hecho negativo, el Juez no tiene por qué invocar prueba alguna de la que se desprenda, ya que es bien sabido que esta clase de hechos no son susceptibles de demostración</w:t>
      </w:r>
      <w:r w:rsidRPr="00914131">
        <w:rPr>
          <w:rFonts w:cs="Arial"/>
          <w:i/>
          <w:iCs/>
        </w:rPr>
        <w:t>.”</w:t>
      </w:r>
    </w:p>
    <w:p w14:paraId="7476935A" w14:textId="77777777" w:rsidR="00686AA3" w:rsidRPr="00C141F0" w:rsidRDefault="00686AA3" w:rsidP="00686AA3">
      <w:pPr>
        <w:ind w:right="567"/>
      </w:pPr>
    </w:p>
    <w:p w14:paraId="281DAC0D" w14:textId="0B5F290A" w:rsidR="003F1692" w:rsidRDefault="00686AA3" w:rsidP="00686AA3">
      <w:pPr>
        <w:tabs>
          <w:tab w:val="left" w:pos="7938"/>
        </w:tabs>
        <w:rPr>
          <w:rFonts w:cs="Arial"/>
          <w:szCs w:val="24"/>
          <w:lang w:val="es-419"/>
        </w:rPr>
      </w:pPr>
      <w:r w:rsidRPr="00C141F0">
        <w:rPr>
          <w:rFonts w:cs="Arial"/>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5969C8C" w14:textId="77777777" w:rsidR="00B04204" w:rsidRPr="00EB36C6" w:rsidRDefault="00B04204" w:rsidP="00686AA3">
      <w:pPr>
        <w:tabs>
          <w:tab w:val="left" w:pos="7938"/>
        </w:tabs>
        <w:rPr>
          <w:rFonts w:cs="Arial"/>
          <w:szCs w:val="24"/>
          <w:lang w:val="es-419"/>
        </w:rPr>
      </w:pPr>
    </w:p>
    <w:p w14:paraId="0B035436" w14:textId="023EE262" w:rsidR="00686AA3" w:rsidRDefault="00686AA3" w:rsidP="00EB36C6">
      <w:pPr>
        <w:pStyle w:val="Sinespaciado"/>
        <w:spacing w:line="360" w:lineRule="auto"/>
        <w:ind w:left="567" w:right="567"/>
        <w:jc w:val="both"/>
        <w:rPr>
          <w:rFonts w:ascii="Palatino Linotype" w:hAnsi="Palatino Linotype"/>
          <w:i/>
          <w:sz w:val="22"/>
          <w:szCs w:val="22"/>
        </w:rPr>
      </w:pPr>
      <w:r w:rsidRPr="00EB36C6">
        <w:rPr>
          <w:rFonts w:ascii="Palatino Linotype" w:hAnsi="Palatino Linotype"/>
          <w:sz w:val="22"/>
          <w:szCs w:val="22"/>
        </w:rPr>
        <w:t>“</w:t>
      </w:r>
      <w:r w:rsidRPr="00EB36C6">
        <w:rPr>
          <w:rFonts w:ascii="Palatino Linotype" w:hAnsi="Palatino Linotype"/>
          <w:b/>
          <w:i/>
          <w:sz w:val="22"/>
          <w:szCs w:val="22"/>
        </w:rPr>
        <w:t>Artículo 12.</w:t>
      </w:r>
      <w:r w:rsidRPr="00EB36C6">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36CB440" w14:textId="77777777" w:rsidR="00EB36C6" w:rsidRPr="00EB36C6" w:rsidRDefault="00EB36C6" w:rsidP="00EB36C6">
      <w:pPr>
        <w:pStyle w:val="Sinespaciado"/>
        <w:spacing w:line="360" w:lineRule="auto"/>
        <w:ind w:left="567" w:right="567"/>
        <w:jc w:val="both"/>
        <w:rPr>
          <w:rFonts w:ascii="Palatino Linotype" w:hAnsi="Palatino Linotype"/>
          <w:i/>
          <w:sz w:val="22"/>
          <w:szCs w:val="22"/>
        </w:rPr>
      </w:pPr>
    </w:p>
    <w:p w14:paraId="19C25457" w14:textId="77777777" w:rsidR="00686AA3" w:rsidRPr="00EB36C6" w:rsidRDefault="00686AA3" w:rsidP="00686AA3">
      <w:pPr>
        <w:tabs>
          <w:tab w:val="left" w:pos="1842"/>
        </w:tabs>
        <w:ind w:left="567" w:right="49"/>
        <w:rPr>
          <w:i/>
          <w:sz w:val="22"/>
        </w:rPr>
      </w:pPr>
      <w:r w:rsidRPr="00EB36C6">
        <w:rPr>
          <w:b/>
          <w:i/>
          <w:sz w:val="22"/>
          <w:u w:val="single"/>
        </w:rPr>
        <w:t>Los sujetos obligados sólo proporcionarán la información pública que se les requiera y que obre en sus archivos</w:t>
      </w:r>
      <w:r w:rsidRPr="00EB36C6">
        <w:rPr>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C4BCFC6" w14:textId="77777777" w:rsidR="00EB36C6" w:rsidRDefault="00EB36C6" w:rsidP="00686AA3">
      <w:pPr>
        <w:rPr>
          <w:color w:val="000000" w:themeColor="text1"/>
          <w:szCs w:val="24"/>
        </w:rPr>
      </w:pPr>
    </w:p>
    <w:p w14:paraId="1293CC2E" w14:textId="5CB61256" w:rsidR="00686AA3" w:rsidRDefault="00686AA3" w:rsidP="00CA454B">
      <w:pPr>
        <w:rPr>
          <w:rFonts w:cs="Arial"/>
          <w:color w:val="000000" w:themeColor="text1"/>
          <w:szCs w:val="24"/>
        </w:rPr>
      </w:pPr>
      <w:r w:rsidRPr="00C141F0">
        <w:rPr>
          <w:color w:val="000000" w:themeColor="text1"/>
          <w:szCs w:val="24"/>
        </w:rPr>
        <w:t xml:space="preserve">Así, de conformidad con lo establecido en el artículo 12 de la Ley de Transparencia y Acceso a la Información Pública del Estado de México y Municipios, </w:t>
      </w:r>
      <w:r w:rsidRPr="00C141F0">
        <w:rPr>
          <w:b/>
          <w:color w:val="000000" w:themeColor="text1"/>
          <w:szCs w:val="24"/>
        </w:rPr>
        <w:t>EL SUJETO OBLIGADO</w:t>
      </w:r>
      <w:r w:rsidRPr="00C141F0">
        <w:rPr>
          <w:color w:val="000000" w:themeColor="text1"/>
          <w:szCs w:val="24"/>
        </w:rPr>
        <w:t xml:space="preserve"> sólo proporcionará la información que obra en sus archivos, lo que a</w:t>
      </w:r>
      <w:r w:rsidRPr="00C141F0">
        <w:rPr>
          <w:i/>
          <w:color w:val="000000" w:themeColor="text1"/>
          <w:szCs w:val="24"/>
        </w:rPr>
        <w:t xml:space="preserve"> </w:t>
      </w:r>
      <w:r w:rsidRPr="00C141F0">
        <w:rPr>
          <w:i/>
          <w:color w:val="000000" w:themeColor="text1"/>
          <w:szCs w:val="24"/>
        </w:rPr>
        <w:lastRenderedPageBreak/>
        <w:t>contrario sensu</w:t>
      </w:r>
      <w:r w:rsidRPr="00C141F0">
        <w:rPr>
          <w:color w:val="000000" w:themeColor="text1"/>
          <w:szCs w:val="24"/>
        </w:rPr>
        <w:t xml:space="preserve"> significa que no se está obligado a proporcionar lo que no obre en los mismos.</w:t>
      </w:r>
      <w:r w:rsidRPr="00C141F0">
        <w:rPr>
          <w:rFonts w:cs="Arial"/>
          <w:color w:val="000000" w:themeColor="text1"/>
          <w:szCs w:val="24"/>
        </w:rPr>
        <w:t xml:space="preserve"> </w:t>
      </w:r>
    </w:p>
    <w:p w14:paraId="48893455" w14:textId="77777777" w:rsidR="00B04204" w:rsidRDefault="00B04204" w:rsidP="00CA454B">
      <w:pPr>
        <w:rPr>
          <w:rFonts w:cs="Arial"/>
          <w:color w:val="000000" w:themeColor="text1"/>
          <w:szCs w:val="24"/>
        </w:rPr>
      </w:pPr>
    </w:p>
    <w:p w14:paraId="64C59261" w14:textId="1985AB93" w:rsidR="00906130" w:rsidRPr="00906130" w:rsidRDefault="00B50DF7" w:rsidP="00906130">
      <w:pPr>
        <w:rPr>
          <w:rFonts w:cs="Arial"/>
          <w:color w:val="000000" w:themeColor="text1"/>
          <w:szCs w:val="24"/>
        </w:rPr>
      </w:pPr>
      <w:r>
        <w:rPr>
          <w:rFonts w:cs="Arial"/>
          <w:color w:val="000000" w:themeColor="text1"/>
          <w:szCs w:val="24"/>
        </w:rPr>
        <w:t xml:space="preserve">Ahora bien respecto la manifestación del Recurrente respecto a que el Sujeto Obligado no le entrego el acuerdo de inexistencia de la información solicitada mediante su derecho al acceso a la información </w:t>
      </w:r>
      <w:r w:rsidR="00906130">
        <w:rPr>
          <w:rFonts w:cs="Arial"/>
          <w:color w:val="000000" w:themeColor="text1"/>
          <w:szCs w:val="24"/>
        </w:rPr>
        <w:t xml:space="preserve">es de recordarse que la </w:t>
      </w:r>
      <w:r w:rsidR="00906130">
        <w:rPr>
          <w:bCs/>
        </w:rPr>
        <w:t>d</w:t>
      </w:r>
      <w:r w:rsidR="00906130" w:rsidRPr="0037314A">
        <w:rPr>
          <w:bCs/>
        </w:rPr>
        <w:t xml:space="preserve">eclaratoria que </w:t>
      </w:r>
      <w:r w:rsidR="00906130">
        <w:t xml:space="preserve">se realiza conforme a lo establecido </w:t>
      </w:r>
      <w:r w:rsidR="00906130" w:rsidRPr="0037314A">
        <w:t>por los artículos 19, 49 fracciones II y XIII, 169 y 170 de la Ley de Transparencia y Acceso a la Información Pública del Estado de México y Municipios, cuyo contenido es el siguiente:</w:t>
      </w:r>
    </w:p>
    <w:p w14:paraId="0A8D6DD5" w14:textId="77777777" w:rsidR="00906130" w:rsidRPr="00BB1BB7" w:rsidRDefault="00906130" w:rsidP="00906130">
      <w:pPr>
        <w:tabs>
          <w:tab w:val="left" w:pos="709"/>
        </w:tabs>
        <w:spacing w:before="240"/>
        <w:ind w:left="851" w:right="851"/>
        <w:rPr>
          <w:i/>
          <w:sz w:val="22"/>
        </w:rPr>
      </w:pPr>
      <w:r w:rsidRPr="00BB1BB7">
        <w:rPr>
          <w:b/>
          <w:bCs/>
          <w:i/>
          <w:iCs/>
          <w:sz w:val="22"/>
        </w:rPr>
        <w:t xml:space="preserve">“Artículo 19. </w:t>
      </w:r>
      <w:r w:rsidRPr="00906130">
        <w:rPr>
          <w:i/>
          <w:iCs/>
          <w:sz w:val="22"/>
        </w:rPr>
        <w:t>Se presume que la información debe existir si se refiere a las facultades, competencias y funciones que los ordenamientos jurídicos aplicables otorgan a los sujetos obligados.</w:t>
      </w:r>
      <w:r w:rsidRPr="00BB1BB7">
        <w:rPr>
          <w:i/>
          <w:iCs/>
          <w:sz w:val="22"/>
          <w:u w:val="single"/>
        </w:rPr>
        <w:t> </w:t>
      </w:r>
    </w:p>
    <w:p w14:paraId="6EBB28A4" w14:textId="77777777" w:rsidR="00906130" w:rsidRPr="00BB1BB7" w:rsidRDefault="00906130" w:rsidP="00906130">
      <w:pPr>
        <w:tabs>
          <w:tab w:val="left" w:pos="709"/>
        </w:tabs>
        <w:spacing w:before="240"/>
        <w:ind w:left="851" w:right="851"/>
        <w:rPr>
          <w:i/>
          <w:sz w:val="22"/>
        </w:rPr>
      </w:pPr>
      <w:r w:rsidRPr="00BB1BB7">
        <w:rPr>
          <w:i/>
          <w:iCs/>
          <w:sz w:val="22"/>
        </w:rPr>
        <w:t>(…)</w:t>
      </w:r>
    </w:p>
    <w:p w14:paraId="1D13187C" w14:textId="77777777" w:rsidR="00906130" w:rsidRPr="00906130" w:rsidRDefault="00906130" w:rsidP="00906130">
      <w:pPr>
        <w:tabs>
          <w:tab w:val="left" w:pos="709"/>
        </w:tabs>
        <w:spacing w:before="240"/>
        <w:ind w:left="851" w:right="851"/>
        <w:rPr>
          <w:i/>
          <w:sz w:val="22"/>
        </w:rPr>
      </w:pPr>
      <w:r w:rsidRPr="00906130">
        <w:rPr>
          <w:b/>
          <w:i/>
          <w:iCs/>
          <w:sz w:val="22"/>
        </w:rPr>
        <w:t xml:space="preserve">Si el sujeto obligado, en el ejercicio de sus atribuciones, debía generar, poseer o administrar la información, </w:t>
      </w:r>
      <w:r w:rsidRPr="00906130">
        <w:rPr>
          <w:b/>
          <w:i/>
          <w:iCs/>
          <w:sz w:val="22"/>
          <w:u w:val="single"/>
        </w:rPr>
        <w:t>pero ésta no se encuentra</w:t>
      </w:r>
      <w:r w:rsidRPr="00BB1BB7">
        <w:rPr>
          <w:i/>
          <w:iCs/>
          <w:sz w:val="22"/>
        </w:rPr>
        <w:t xml:space="preserve">, </w:t>
      </w:r>
      <w:r w:rsidRPr="00906130">
        <w:rPr>
          <w:i/>
          <w:iCs/>
          <w:sz w:val="22"/>
        </w:rPr>
        <w:t>el Comité de transparencia deberá emitir un acuerdo de inexistencia, debidamente fundado y motivado, en el que detalle las razones del por qué no obra en sus archivos.</w:t>
      </w:r>
    </w:p>
    <w:p w14:paraId="009F1F19" w14:textId="77777777" w:rsidR="00906130" w:rsidRPr="00BB1BB7" w:rsidRDefault="00906130" w:rsidP="00906130">
      <w:pPr>
        <w:tabs>
          <w:tab w:val="left" w:pos="709"/>
        </w:tabs>
        <w:spacing w:before="240"/>
        <w:ind w:left="851" w:right="851"/>
        <w:rPr>
          <w:i/>
          <w:sz w:val="22"/>
        </w:rPr>
      </w:pPr>
      <w:r w:rsidRPr="00BB1BB7">
        <w:rPr>
          <w:b/>
          <w:bCs/>
          <w:i/>
          <w:iCs/>
          <w:sz w:val="22"/>
        </w:rPr>
        <w:t>Artículo 49.</w:t>
      </w:r>
      <w:r w:rsidRPr="00BB1BB7">
        <w:rPr>
          <w:i/>
          <w:iCs/>
          <w:sz w:val="22"/>
        </w:rPr>
        <w:t xml:space="preserve"> Los </w:t>
      </w:r>
      <w:r w:rsidRPr="00906130">
        <w:rPr>
          <w:i/>
          <w:iCs/>
          <w:sz w:val="22"/>
        </w:rPr>
        <w:t>Comités de Transparencia</w:t>
      </w:r>
      <w:r w:rsidRPr="00BB1BB7">
        <w:rPr>
          <w:i/>
          <w:iCs/>
          <w:sz w:val="22"/>
          <w:u w:val="single"/>
        </w:rPr>
        <w:t xml:space="preserve"> </w:t>
      </w:r>
      <w:r w:rsidRPr="00BB1BB7">
        <w:rPr>
          <w:i/>
          <w:iCs/>
          <w:sz w:val="22"/>
        </w:rPr>
        <w:t>tendrán las siguientes atribuciones:</w:t>
      </w:r>
    </w:p>
    <w:p w14:paraId="7378B195" w14:textId="77777777" w:rsidR="00906130" w:rsidRPr="00BB1BB7" w:rsidRDefault="00906130" w:rsidP="00906130">
      <w:pPr>
        <w:tabs>
          <w:tab w:val="left" w:pos="709"/>
        </w:tabs>
        <w:spacing w:before="240"/>
        <w:ind w:left="851" w:right="851"/>
        <w:rPr>
          <w:i/>
          <w:sz w:val="22"/>
        </w:rPr>
      </w:pPr>
      <w:r w:rsidRPr="00BB1BB7">
        <w:rPr>
          <w:i/>
          <w:sz w:val="22"/>
        </w:rPr>
        <w:t>II. Confirmar, modificar o revocar las determinaciones que en materia de ampliación del plazo de respuesta, clasificación de la información</w:t>
      </w:r>
      <w:r w:rsidRPr="00BB1BB7">
        <w:rPr>
          <w:i/>
          <w:sz w:val="22"/>
          <w:u w:val="single"/>
        </w:rPr>
        <w:t xml:space="preserve"> y declaración de inexistencia </w:t>
      </w:r>
      <w:r w:rsidRPr="00BB1BB7">
        <w:rPr>
          <w:i/>
          <w:sz w:val="22"/>
        </w:rPr>
        <w:t>o de incompetencia realicen los titulares de las áreas de los sujetos obligados;</w:t>
      </w:r>
    </w:p>
    <w:p w14:paraId="7841A779" w14:textId="77777777" w:rsidR="00906130" w:rsidRPr="00BB1BB7" w:rsidRDefault="00906130" w:rsidP="00906130">
      <w:pPr>
        <w:tabs>
          <w:tab w:val="left" w:pos="709"/>
        </w:tabs>
        <w:spacing w:before="240"/>
        <w:ind w:left="851" w:right="851"/>
        <w:rPr>
          <w:i/>
          <w:sz w:val="22"/>
        </w:rPr>
      </w:pPr>
      <w:r w:rsidRPr="00BB1BB7">
        <w:rPr>
          <w:i/>
          <w:sz w:val="22"/>
        </w:rPr>
        <w:lastRenderedPageBreak/>
        <w:t xml:space="preserve">XIII. </w:t>
      </w:r>
      <w:r w:rsidRPr="00BB1BB7">
        <w:rPr>
          <w:i/>
          <w:sz w:val="22"/>
          <w:u w:val="single"/>
        </w:rPr>
        <w:t>Dictaminar las declaratorias de inexistencia de la información que les remitan las unidades administrativas y resolver en consecuencia</w:t>
      </w:r>
      <w:r w:rsidRPr="00BB1BB7">
        <w:rPr>
          <w:i/>
          <w:sz w:val="22"/>
        </w:rPr>
        <w:t>;</w:t>
      </w:r>
    </w:p>
    <w:p w14:paraId="09C2CC90" w14:textId="77777777" w:rsidR="00906130" w:rsidRPr="00906130" w:rsidRDefault="00906130" w:rsidP="00906130">
      <w:pPr>
        <w:tabs>
          <w:tab w:val="left" w:pos="709"/>
        </w:tabs>
        <w:spacing w:before="240"/>
        <w:ind w:left="851" w:right="851"/>
        <w:rPr>
          <w:b/>
          <w:i/>
          <w:sz w:val="22"/>
        </w:rPr>
      </w:pPr>
      <w:r w:rsidRPr="00906130">
        <w:rPr>
          <w:b/>
          <w:i/>
          <w:sz w:val="22"/>
        </w:rPr>
        <w:t>Artículo 169. Cuando la información no se encuentre en los archivos del sujeto obligado, el Comité de Transparencia:</w:t>
      </w:r>
    </w:p>
    <w:p w14:paraId="112E70AE" w14:textId="77777777" w:rsidR="00906130" w:rsidRPr="00906130" w:rsidRDefault="00906130" w:rsidP="00906130">
      <w:pPr>
        <w:tabs>
          <w:tab w:val="left" w:pos="709"/>
        </w:tabs>
        <w:spacing w:before="240"/>
        <w:ind w:left="851" w:right="851"/>
        <w:rPr>
          <w:b/>
          <w:i/>
          <w:sz w:val="22"/>
        </w:rPr>
      </w:pPr>
      <w:r w:rsidRPr="00906130">
        <w:rPr>
          <w:b/>
          <w:bCs/>
          <w:i/>
          <w:sz w:val="22"/>
        </w:rPr>
        <w:t xml:space="preserve">I. </w:t>
      </w:r>
      <w:r w:rsidRPr="00906130">
        <w:rPr>
          <w:i/>
          <w:sz w:val="22"/>
        </w:rPr>
        <w:t>Analizará el caso y tomará las medidas necesarias para localizar la información;</w:t>
      </w:r>
    </w:p>
    <w:p w14:paraId="3DA577D0" w14:textId="77777777" w:rsidR="00906130" w:rsidRPr="00906130" w:rsidRDefault="00906130" w:rsidP="00906130">
      <w:pPr>
        <w:tabs>
          <w:tab w:val="left" w:pos="709"/>
        </w:tabs>
        <w:spacing w:before="240"/>
        <w:ind w:left="851" w:right="851"/>
        <w:rPr>
          <w:b/>
          <w:i/>
          <w:sz w:val="22"/>
        </w:rPr>
      </w:pPr>
      <w:r w:rsidRPr="00906130">
        <w:rPr>
          <w:b/>
          <w:bCs/>
          <w:i/>
          <w:sz w:val="22"/>
        </w:rPr>
        <w:t xml:space="preserve">II. </w:t>
      </w:r>
      <w:r w:rsidRPr="00906130">
        <w:rPr>
          <w:i/>
          <w:sz w:val="22"/>
        </w:rPr>
        <w:t>Expedirá una resolución que confirme la inexistencia del documento;</w:t>
      </w:r>
    </w:p>
    <w:p w14:paraId="0FF22DAC" w14:textId="77777777" w:rsidR="00906130" w:rsidRPr="00906130" w:rsidRDefault="00906130" w:rsidP="00906130">
      <w:pPr>
        <w:tabs>
          <w:tab w:val="left" w:pos="709"/>
        </w:tabs>
        <w:spacing w:before="240"/>
        <w:ind w:left="851" w:right="851"/>
        <w:rPr>
          <w:b/>
          <w:i/>
          <w:sz w:val="22"/>
        </w:rPr>
      </w:pPr>
      <w:r w:rsidRPr="00906130">
        <w:rPr>
          <w:b/>
          <w:bCs/>
          <w:i/>
          <w:sz w:val="22"/>
        </w:rPr>
        <w:t xml:space="preserve">III. </w:t>
      </w:r>
      <w:r w:rsidRPr="00906130">
        <w:rPr>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8CEE16C" w14:textId="77777777" w:rsidR="00906130" w:rsidRPr="00906130" w:rsidRDefault="00906130" w:rsidP="00906130">
      <w:pPr>
        <w:tabs>
          <w:tab w:val="left" w:pos="709"/>
        </w:tabs>
        <w:spacing w:before="240"/>
        <w:ind w:left="851" w:right="851"/>
        <w:rPr>
          <w:i/>
          <w:sz w:val="22"/>
        </w:rPr>
      </w:pPr>
      <w:r w:rsidRPr="00906130">
        <w:rPr>
          <w:b/>
          <w:bCs/>
          <w:i/>
          <w:sz w:val="22"/>
        </w:rPr>
        <w:t xml:space="preserve">IV. </w:t>
      </w:r>
      <w:r w:rsidRPr="00906130">
        <w:rPr>
          <w:i/>
          <w:sz w:val="22"/>
        </w:rPr>
        <w:t>Notificará al órgano interno de control o equivalente del sujeto obligado quien, en su caso, deberá iniciar el procedimiento de responsabilidad administrativa que corresponda.</w:t>
      </w:r>
    </w:p>
    <w:p w14:paraId="13AAC015" w14:textId="77777777" w:rsidR="00906130" w:rsidRPr="00906130" w:rsidRDefault="00906130" w:rsidP="00906130">
      <w:pPr>
        <w:tabs>
          <w:tab w:val="left" w:pos="709"/>
        </w:tabs>
        <w:spacing w:before="240"/>
        <w:ind w:left="851" w:right="851"/>
        <w:rPr>
          <w:i/>
          <w:sz w:val="22"/>
        </w:rPr>
      </w:pPr>
      <w:r w:rsidRPr="00906130">
        <w:rPr>
          <w:i/>
          <w:sz w:val="22"/>
        </w:rPr>
        <w:t>La Unidad de Transparencia deberá notificarlo al solicitante por escrito, en un plazo que no exceda de quince días hábiles contados a partir del día siguiente a la presentación de la solicitud.</w:t>
      </w:r>
    </w:p>
    <w:p w14:paraId="1897A2EC" w14:textId="77777777" w:rsidR="00906130" w:rsidRPr="00906130" w:rsidRDefault="00906130" w:rsidP="00906130">
      <w:pPr>
        <w:tabs>
          <w:tab w:val="left" w:pos="709"/>
        </w:tabs>
        <w:spacing w:before="240"/>
        <w:ind w:left="851" w:right="851"/>
        <w:rPr>
          <w:i/>
          <w:sz w:val="22"/>
        </w:rPr>
      </w:pPr>
      <w:r w:rsidRPr="00906130">
        <w:rPr>
          <w:i/>
          <w:sz w:val="22"/>
        </w:rPr>
        <w:t>Este plazo podrá ampliarse hasta por otros siete días hábiles, siempre que existan razones para ello, debiendo notificarse por escrito al solicitante.</w:t>
      </w:r>
    </w:p>
    <w:p w14:paraId="0C52018B" w14:textId="77777777" w:rsidR="00906130" w:rsidRPr="00BB1BB7" w:rsidRDefault="00906130" w:rsidP="00906130">
      <w:pPr>
        <w:tabs>
          <w:tab w:val="left" w:pos="709"/>
        </w:tabs>
        <w:spacing w:before="240"/>
        <w:ind w:left="851" w:right="851"/>
        <w:rPr>
          <w:b/>
          <w:i/>
          <w:iCs/>
          <w:sz w:val="22"/>
        </w:rPr>
      </w:pPr>
      <w:r w:rsidRPr="00906130">
        <w:rPr>
          <w:b/>
          <w:i/>
          <w:sz w:val="22"/>
        </w:rPr>
        <w:t>Artículo 170</w:t>
      </w:r>
      <w:r w:rsidRPr="00906130">
        <w:rPr>
          <w:b/>
          <w:bCs/>
          <w:i/>
          <w:iCs/>
          <w:sz w:val="22"/>
        </w:rPr>
        <w:t>.</w:t>
      </w:r>
      <w:r w:rsidRPr="00906130">
        <w:rPr>
          <w:i/>
          <w:iCs/>
          <w:sz w:val="22"/>
        </w:rPr>
        <w:t xml:space="preserve"> La resolución del Comité de Transparencia que confirme la inexistencia de la información solicitada contendrá los elementos mínimos que permitan al </w:t>
      </w:r>
      <w:r w:rsidRPr="00906130">
        <w:rPr>
          <w:i/>
          <w:iCs/>
          <w:sz w:val="22"/>
        </w:rPr>
        <w:lastRenderedPageBreak/>
        <w:t>solicitante tener la certeza de que se utilizó un criterio de búsqueda exhaustivo, además de señalar las circunstancias de tiempo, modo y lugar que generaron la existencia en cuestión y señalará al servidor público responsable de contar con la misma.”</w:t>
      </w:r>
      <w:r w:rsidRPr="00BB1BB7">
        <w:rPr>
          <w:i/>
          <w:iCs/>
          <w:sz w:val="22"/>
        </w:rPr>
        <w:t xml:space="preserve"> </w:t>
      </w:r>
      <w:r w:rsidRPr="00BB1BB7">
        <w:rPr>
          <w:b/>
          <w:i/>
          <w:iCs/>
          <w:sz w:val="22"/>
        </w:rPr>
        <w:t>[Sic]</w:t>
      </w:r>
    </w:p>
    <w:p w14:paraId="3813DA54" w14:textId="77777777" w:rsidR="00906130" w:rsidRDefault="00906130" w:rsidP="00906130">
      <w:pPr>
        <w:ind w:right="141"/>
        <w:rPr>
          <w:i/>
        </w:rPr>
      </w:pPr>
    </w:p>
    <w:p w14:paraId="49C1C2EE" w14:textId="1CE0F049" w:rsidR="00B04204" w:rsidRPr="00113838" w:rsidRDefault="00906130" w:rsidP="004316B2">
      <w:pPr>
        <w:ind w:right="141"/>
        <w:rPr>
          <w:rFonts w:eastAsia="Palatino Linotype" w:cs="Palatino Linotype"/>
        </w:rPr>
      </w:pPr>
      <w:r w:rsidRPr="00113838">
        <w:rPr>
          <w:rFonts w:eastAsia="Palatino Linotype" w:cs="Palatino Linotype"/>
        </w:rPr>
        <w:t>En ese orden de ideas, es de destacar que las actas que sustenten la inexistencia de la información, deberán observar ciertas formalidades exigidas por la Ley de Transparencia y Acceso a la Información Pública del Estado de México y Municipios</w:t>
      </w:r>
      <w:r w:rsidRPr="00113838">
        <w:rPr>
          <w:rFonts w:eastAsia="Palatino Linotype" w:cs="Palatino Linotype"/>
          <w:i/>
        </w:rPr>
        <w:t xml:space="preserve">, </w:t>
      </w:r>
      <w:r w:rsidRPr="00113838">
        <w:rPr>
          <w:rFonts w:eastAsia="Palatino Linotype" w:cs="Palatino Linotype"/>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6DD2C3BE" w14:textId="77777777" w:rsidR="00906130" w:rsidRPr="00113838" w:rsidRDefault="00906130" w:rsidP="00906130">
      <w:pPr>
        <w:spacing w:line="276" w:lineRule="auto"/>
        <w:ind w:left="567" w:right="709"/>
        <w:rPr>
          <w:rFonts w:eastAsia="Palatino Linotype" w:cs="Palatino Linotype"/>
          <w:i/>
          <w:color w:val="000000"/>
          <w:sz w:val="22"/>
        </w:rPr>
      </w:pPr>
      <w:r w:rsidRPr="00113838">
        <w:rPr>
          <w:rFonts w:eastAsia="Palatino Linotype" w:cs="Palatino Linotype"/>
          <w:b/>
          <w:i/>
          <w:color w:val="000000"/>
          <w:sz w:val="22"/>
        </w:rPr>
        <w:t>INEXISTENCIA, CONCEPTO DE, EN MATERIA DE TRANSPARENCIA</w:t>
      </w:r>
      <w:r w:rsidRPr="00113838">
        <w:rPr>
          <w:rFonts w:eastAsia="Palatino Linotype" w:cs="Palatino Linotype"/>
          <w:i/>
          <w:color w:val="000000"/>
          <w:sz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49AC401E" w14:textId="77777777" w:rsidR="00906130" w:rsidRPr="00113838" w:rsidRDefault="00906130" w:rsidP="00906130">
      <w:pPr>
        <w:spacing w:line="276" w:lineRule="auto"/>
        <w:ind w:left="567" w:right="567"/>
        <w:rPr>
          <w:rFonts w:eastAsia="Palatino Linotype" w:cs="Palatino Linotype"/>
          <w:i/>
          <w:color w:val="000000"/>
          <w:sz w:val="22"/>
        </w:rPr>
      </w:pPr>
    </w:p>
    <w:p w14:paraId="70248E8B"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457D6DEC"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 xml:space="preserve">b) En los casos en que por las atribuciones conferidas al Sujeto Obligado éste debió generar, administrar o poseer la información, pero en incumplimiento a la normatividad respectiva no llevó a cabo </w:t>
      </w:r>
      <w:proofErr w:type="gramStart"/>
      <w:r w:rsidRPr="00113838">
        <w:rPr>
          <w:rFonts w:eastAsia="Palatino Linotype" w:cs="Palatino Linotype"/>
          <w:i/>
          <w:color w:val="000000"/>
          <w:sz w:val="22"/>
        </w:rPr>
        <w:t>ninguna</w:t>
      </w:r>
      <w:proofErr w:type="gramEnd"/>
      <w:r w:rsidRPr="00113838">
        <w:rPr>
          <w:rFonts w:eastAsia="Palatino Linotype" w:cs="Palatino Linotype"/>
          <w:i/>
          <w:color w:val="000000"/>
          <w:sz w:val="22"/>
        </w:rPr>
        <w:t xml:space="preserve"> de esas acciones.</w:t>
      </w:r>
    </w:p>
    <w:p w14:paraId="77EEC149"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D7A0376" w14:textId="77777777" w:rsidR="00906130" w:rsidRPr="00113838" w:rsidRDefault="00906130" w:rsidP="00906130">
      <w:pPr>
        <w:spacing w:line="276" w:lineRule="auto"/>
        <w:ind w:right="567"/>
        <w:rPr>
          <w:rFonts w:eastAsia="Palatino Linotype" w:cs="Palatino Linotype"/>
          <w:i/>
          <w:color w:val="000000"/>
          <w:sz w:val="22"/>
        </w:rPr>
      </w:pPr>
    </w:p>
    <w:p w14:paraId="6CE375BE" w14:textId="77777777" w:rsidR="00906130" w:rsidRPr="00113838" w:rsidRDefault="00906130" w:rsidP="00906130">
      <w:pPr>
        <w:spacing w:line="276" w:lineRule="auto"/>
        <w:ind w:left="567" w:right="567"/>
        <w:jc w:val="center"/>
        <w:rPr>
          <w:rFonts w:eastAsia="Palatino Linotype" w:cs="Palatino Linotype"/>
          <w:b/>
          <w:i/>
          <w:color w:val="000000"/>
          <w:sz w:val="22"/>
        </w:rPr>
      </w:pPr>
      <w:r w:rsidRPr="00113838">
        <w:rPr>
          <w:rFonts w:eastAsia="Palatino Linotype" w:cs="Palatino Linotype"/>
          <w:b/>
          <w:i/>
          <w:color w:val="000000"/>
          <w:sz w:val="22"/>
        </w:rPr>
        <w:t>CRITERIO 0004-11</w:t>
      </w:r>
    </w:p>
    <w:p w14:paraId="6D28FCD9"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b/>
          <w:i/>
          <w:color w:val="000000"/>
          <w:sz w:val="22"/>
        </w:rPr>
        <w:t>INEXISTENCIA. DECLARATORIA DE LA. ALCANCES Y PROCEDIMIENTOS</w:t>
      </w:r>
      <w:r w:rsidRPr="00113838">
        <w:rPr>
          <w:rFonts w:eastAsia="Palatino Linotype" w:cs="Palatino Linotype"/>
          <w:i/>
          <w:color w:val="000000"/>
          <w:sz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878F05D" w14:textId="77777777" w:rsidR="00906130" w:rsidRPr="00113838" w:rsidRDefault="00906130" w:rsidP="00906130">
      <w:pPr>
        <w:spacing w:line="276" w:lineRule="auto"/>
        <w:ind w:left="567" w:right="567"/>
        <w:rPr>
          <w:rFonts w:eastAsia="Palatino Linotype" w:cs="Palatino Linotype"/>
          <w:i/>
          <w:color w:val="000000"/>
          <w:sz w:val="22"/>
        </w:rPr>
      </w:pPr>
    </w:p>
    <w:p w14:paraId="32AA1067"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Bajo el entendido de que dicha búsqueda exhaustiva permitirá dos determinaciones:</w:t>
      </w:r>
    </w:p>
    <w:p w14:paraId="4144197B" w14:textId="77777777" w:rsidR="00906130" w:rsidRPr="00113838" w:rsidRDefault="00906130" w:rsidP="00906130">
      <w:pPr>
        <w:spacing w:line="276" w:lineRule="auto"/>
        <w:ind w:left="567" w:right="567"/>
        <w:rPr>
          <w:rFonts w:eastAsia="Palatino Linotype" w:cs="Palatino Linotype"/>
          <w:i/>
          <w:color w:val="000000"/>
          <w:sz w:val="22"/>
        </w:rPr>
      </w:pPr>
    </w:p>
    <w:p w14:paraId="6C926A42"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1ª) Que se localice la documentación que contenga la información solicitada y de ser así la información pueda entregarse al solicitante en la forma en que se encuentra disponible, o</w:t>
      </w:r>
    </w:p>
    <w:p w14:paraId="4803595E"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3883A7F" w14:textId="77777777" w:rsidR="00906130" w:rsidRPr="00113838" w:rsidRDefault="00906130" w:rsidP="00906130">
      <w:pPr>
        <w:spacing w:line="276" w:lineRule="auto"/>
        <w:ind w:left="567" w:right="567"/>
        <w:rPr>
          <w:rFonts w:eastAsia="Palatino Linotype" w:cs="Palatino Linotype"/>
          <w:i/>
          <w:color w:val="000000"/>
          <w:sz w:val="22"/>
        </w:rPr>
      </w:pPr>
    </w:p>
    <w:p w14:paraId="5C3901B0" w14:textId="77777777" w:rsidR="00906130" w:rsidRPr="00113838" w:rsidRDefault="00906130" w:rsidP="00906130">
      <w:pPr>
        <w:spacing w:line="276" w:lineRule="auto"/>
        <w:ind w:left="567" w:right="567"/>
        <w:rPr>
          <w:rFonts w:eastAsia="Palatino Linotype" w:cs="Palatino Linotype"/>
          <w:i/>
          <w:color w:val="000000"/>
          <w:sz w:val="22"/>
        </w:rPr>
      </w:pPr>
      <w:r w:rsidRPr="00113838">
        <w:rPr>
          <w:rFonts w:eastAsia="Palatino Linotype" w:cs="Palatino Linotype"/>
          <w:i/>
          <w:color w:val="000000"/>
          <w:sz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6CAB9DA2" w14:textId="77777777" w:rsidR="00906130" w:rsidRDefault="00906130" w:rsidP="00906130">
      <w:pPr>
        <w:contextualSpacing/>
        <w:rPr>
          <w:rFonts w:cs="Arial"/>
          <w:sz w:val="22"/>
        </w:rPr>
      </w:pPr>
    </w:p>
    <w:p w14:paraId="4C80A497" w14:textId="77777777" w:rsidR="00906130" w:rsidRDefault="00906130" w:rsidP="00906130">
      <w:pPr>
        <w:contextualSpacing/>
        <w:rPr>
          <w:rFonts w:eastAsia="Palatino Linotype" w:cs="Palatino Linotype"/>
        </w:rPr>
      </w:pPr>
      <w:r w:rsidRPr="0037314A">
        <w:rPr>
          <w:rFonts w:eastAsia="Palatino Linotype" w:cs="Palatino Linotype"/>
        </w:rPr>
        <w:t>Al respecto, es aplicable el Criterio 04/19 emitido por el Instituto Nacional de Transparencia, Acceso a la Información y Protección de Datos Personales, que a la letra estipula lo siguiente:</w:t>
      </w:r>
    </w:p>
    <w:p w14:paraId="7E370852" w14:textId="77777777" w:rsidR="00906130" w:rsidRPr="0037314A" w:rsidRDefault="00906130" w:rsidP="00906130">
      <w:pPr>
        <w:pStyle w:val="Citas"/>
        <w:rPr>
          <w:b/>
        </w:rPr>
      </w:pPr>
      <w:r w:rsidRPr="0037314A">
        <w:rPr>
          <w:b/>
        </w:rPr>
        <w:t xml:space="preserve">“PROPÓSITO DE LA DECLARACIÓN FORMAL DE INEXISTENCIA. </w:t>
      </w:r>
    </w:p>
    <w:p w14:paraId="20473F55" w14:textId="77777777" w:rsidR="00906130" w:rsidRPr="00113838" w:rsidRDefault="00906130" w:rsidP="00906130">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0F4C9BB5" w14:textId="77777777" w:rsidR="008E4BC2" w:rsidRDefault="008E4BC2" w:rsidP="00906130">
      <w:pPr>
        <w:contextualSpacing/>
        <w:rPr>
          <w:rFonts w:eastAsia="Palatino Linotype" w:cs="Palatino Linotype"/>
        </w:rPr>
      </w:pPr>
    </w:p>
    <w:p w14:paraId="78114706" w14:textId="296009D7" w:rsidR="004316B2" w:rsidRDefault="00906130" w:rsidP="00906130">
      <w:pPr>
        <w:contextualSpacing/>
        <w:rPr>
          <w:rFonts w:eastAsia="Palatino Linotype" w:cs="Palatino Linotype"/>
        </w:rPr>
      </w:pPr>
      <w:r>
        <w:rPr>
          <w:rFonts w:eastAsia="Palatino Linotype" w:cs="Palatino Linotype"/>
        </w:rPr>
        <w:t>De tal forma que el acuerdo de inexistencia tiene como propósito</w:t>
      </w:r>
      <w:r w:rsidRPr="0037314A">
        <w:rPr>
          <w:rFonts w:eastAsia="Palatino Linotype" w:cs="Palatino Linotype"/>
        </w:rPr>
        <w:t xml:space="preserve"> otorgarle certeza jurídica </w:t>
      </w:r>
      <w:r>
        <w:rPr>
          <w:rFonts w:eastAsia="Palatino Linotype" w:cs="Palatino Linotype"/>
        </w:rPr>
        <w:t>al</w:t>
      </w:r>
      <w:r w:rsidRPr="009F16AF">
        <w:rPr>
          <w:rFonts w:eastAsia="Palatino Linotype" w:cs="Palatino Linotype"/>
          <w:b/>
          <w:bCs/>
        </w:rPr>
        <w:t xml:space="preserve"> Recurrente</w:t>
      </w:r>
      <w:r w:rsidRPr="0037314A">
        <w:rPr>
          <w:rFonts w:eastAsia="Palatino Linotype" w:cs="Palatino Linotype"/>
        </w:rPr>
        <w:t xml:space="preserve"> de que se realizaron las acciones necesarias durante la búsqueda exhaustiva y razonable de la información, sin que esta fuera localizada, </w:t>
      </w:r>
      <w:r>
        <w:rPr>
          <w:rFonts w:eastAsia="Palatino Linotype" w:cs="Palatino Linotype"/>
        </w:rPr>
        <w:t xml:space="preserve">sin embargo para el presente caso el Servidor público habilitado manifestó que </w:t>
      </w:r>
      <w:r>
        <w:rPr>
          <w:rFonts w:eastAsia="Palatino Linotype" w:cs="Palatino Linotype"/>
          <w:b/>
        </w:rPr>
        <w:t>no ha llevado a cabo ninguna inspección a ese organismo público descentralizado</w:t>
      </w:r>
      <w:r>
        <w:rPr>
          <w:rFonts w:eastAsia="Palatino Linotype" w:cs="Palatino Linotype"/>
        </w:rPr>
        <w:t xml:space="preserve"> por lo que </w:t>
      </w:r>
      <w:r w:rsidRPr="00212991">
        <w:rPr>
          <w:rFonts w:eastAsia="Palatino Linotype" w:cs="Palatino Linotype"/>
          <w:u w:val="single"/>
        </w:rPr>
        <w:t>no es aplicable</w:t>
      </w:r>
      <w:r w:rsidRPr="00212991">
        <w:rPr>
          <w:rFonts w:eastAsia="Palatino Linotype" w:cs="Palatino Linotype"/>
          <w:b/>
          <w:u w:val="single"/>
        </w:rPr>
        <w:t xml:space="preserve"> </w:t>
      </w:r>
      <w:r w:rsidRPr="00212991">
        <w:rPr>
          <w:rFonts w:eastAsia="Palatino Linotype" w:cs="Palatino Linotype"/>
          <w:u w:val="single"/>
        </w:rPr>
        <w:t>el supuesto establecido por el artículo 19 párrafo tercero de la Ley de Transparencia Local</w:t>
      </w:r>
      <w:r>
        <w:rPr>
          <w:rFonts w:eastAsia="Palatino Linotype" w:cs="Palatino Linotype"/>
        </w:rPr>
        <w:t xml:space="preserve">  por las siguientes consideraciones; </w:t>
      </w:r>
    </w:p>
    <w:p w14:paraId="08FE1A97" w14:textId="77777777" w:rsidR="008E4BC2" w:rsidRDefault="008E4BC2" w:rsidP="00906130">
      <w:pPr>
        <w:contextualSpacing/>
        <w:rPr>
          <w:rFonts w:eastAsia="Palatino Linotype" w:cs="Palatino Linotype"/>
        </w:rPr>
      </w:pPr>
    </w:p>
    <w:p w14:paraId="6EE7248B" w14:textId="3188B1DA" w:rsidR="00906130" w:rsidRPr="00906130" w:rsidRDefault="00906130" w:rsidP="00906130">
      <w:pPr>
        <w:pStyle w:val="Prrafodelista"/>
        <w:numPr>
          <w:ilvl w:val="0"/>
          <w:numId w:val="25"/>
        </w:numPr>
        <w:rPr>
          <w:rFonts w:eastAsia="Palatino Linotype" w:cs="Palatino Linotype"/>
        </w:rPr>
      </w:pPr>
      <w:r>
        <w:rPr>
          <w:rFonts w:eastAsia="Palatino Linotype" w:cs="Palatino Linotype"/>
        </w:rPr>
        <w:t xml:space="preserve">El artículo 19 de la Ley de Transparencia Local es el fundamento jurídico por medio del cual se presume la existencia de la información conforme las </w:t>
      </w:r>
      <w:r>
        <w:t xml:space="preserve">facultades, </w:t>
      </w:r>
      <w:r>
        <w:lastRenderedPageBreak/>
        <w:t>competencias y funciones que los ordenamientos jurí</w:t>
      </w:r>
      <w:r w:rsidR="00212991">
        <w:t>dicos aplicables otorgan a los Sujetos O</w:t>
      </w:r>
      <w:r>
        <w:t>bligados.</w:t>
      </w:r>
    </w:p>
    <w:p w14:paraId="2BFF1432" w14:textId="77777777" w:rsidR="00906130" w:rsidRPr="00906130" w:rsidRDefault="00906130" w:rsidP="00906130">
      <w:pPr>
        <w:pStyle w:val="Prrafodelista"/>
        <w:rPr>
          <w:rFonts w:eastAsia="Palatino Linotype" w:cs="Palatino Linotype"/>
        </w:rPr>
      </w:pPr>
    </w:p>
    <w:p w14:paraId="5E34FB7E" w14:textId="3BF8285D" w:rsidR="00906130" w:rsidRPr="004316B2" w:rsidRDefault="00906130" w:rsidP="00906130">
      <w:pPr>
        <w:pStyle w:val="Prrafodelista"/>
        <w:numPr>
          <w:ilvl w:val="0"/>
          <w:numId w:val="25"/>
        </w:numPr>
        <w:rPr>
          <w:rFonts w:eastAsia="Palatino Linotype" w:cs="Palatino Linotype"/>
        </w:rPr>
      </w:pPr>
      <w:r>
        <w:t xml:space="preserve">Que de la interpretación jurídica correspondiente al primer párrafo del artículo en cita </w:t>
      </w:r>
      <w:r w:rsidRPr="007D17C3">
        <w:rPr>
          <w:b/>
        </w:rPr>
        <w:t>cuando</w:t>
      </w:r>
      <w:r w:rsidR="004316B2" w:rsidRPr="007D17C3">
        <w:rPr>
          <w:b/>
        </w:rPr>
        <w:t xml:space="preserve"> existan facultades, competencias o funciones que le correspondan al Sujeto Obligado pero esté</w:t>
      </w:r>
      <w:r w:rsidR="004316B2">
        <w:t xml:space="preserve"> </w:t>
      </w:r>
      <w:r w:rsidR="004316B2">
        <w:rPr>
          <w:b/>
        </w:rPr>
        <w:t xml:space="preserve">no las haya ejercido </w:t>
      </w:r>
      <w:r w:rsidR="004316B2" w:rsidRPr="007D17C3">
        <w:t>bastará con que motive las causas por las cuales no ejerció dicha facultad, competencia o función</w:t>
      </w:r>
      <w:r w:rsidR="004316B2">
        <w:t>, es decir si bien la Secretaria del Trabajo cuenta con la facultad para realizar inspecciones de trabajo en materia de seguridad e higiene también lo es que está</w:t>
      </w:r>
      <w:r w:rsidR="004316B2">
        <w:rPr>
          <w:b/>
        </w:rPr>
        <w:t xml:space="preserve"> no ha realizado durante el periodo solicitado por el Recurrente ninguna inspección. </w:t>
      </w:r>
    </w:p>
    <w:p w14:paraId="03B8740A" w14:textId="77777777" w:rsidR="004316B2" w:rsidRPr="004316B2" w:rsidRDefault="004316B2" w:rsidP="004316B2">
      <w:pPr>
        <w:pStyle w:val="Prrafodelista"/>
        <w:rPr>
          <w:rFonts w:eastAsia="Palatino Linotype" w:cs="Palatino Linotype"/>
        </w:rPr>
      </w:pPr>
    </w:p>
    <w:p w14:paraId="06079C17" w14:textId="56599A62" w:rsidR="004316B2" w:rsidRPr="004316B2" w:rsidRDefault="004316B2" w:rsidP="004316B2">
      <w:pPr>
        <w:pStyle w:val="Prrafodelista"/>
        <w:numPr>
          <w:ilvl w:val="0"/>
          <w:numId w:val="25"/>
        </w:numPr>
        <w:ind w:left="708"/>
        <w:rPr>
          <w:rFonts w:eastAsia="Palatino Linotype" w:cs="Palatino Linotype"/>
        </w:rPr>
      </w:pPr>
      <w:r w:rsidRPr="004316B2">
        <w:rPr>
          <w:rFonts w:eastAsia="Palatino Linotype" w:cs="Palatino Linotype"/>
        </w:rPr>
        <w:t xml:space="preserve">Que de la </w:t>
      </w:r>
      <w:r>
        <w:t xml:space="preserve">interpretación jurídica correspondiente al segundo párrafo del artículo en cita, cuando en el ámbito facultades, competencias o funciones </w:t>
      </w:r>
      <w:r w:rsidRPr="004316B2">
        <w:rPr>
          <w:b/>
        </w:rPr>
        <w:t>el Sujeto Obligado</w:t>
      </w:r>
      <w:r>
        <w:t xml:space="preserve"> </w:t>
      </w:r>
      <w:r>
        <w:rPr>
          <w:b/>
        </w:rPr>
        <w:t>debía</w:t>
      </w:r>
      <w:r w:rsidRPr="004316B2">
        <w:t xml:space="preserve"> </w:t>
      </w:r>
      <w:r w:rsidRPr="004316B2">
        <w:rPr>
          <w:b/>
        </w:rPr>
        <w:t>generar, poseer o administrar la información, pero ésta no se encuentra, el Comité de transparencia deberá emitir un acuerdo de inexistencia</w:t>
      </w:r>
      <w:r>
        <w:t xml:space="preserve">, es decir </w:t>
      </w:r>
      <w:r w:rsidR="00097D6E" w:rsidRPr="00097D6E">
        <w:rPr>
          <w:u w:val="single"/>
        </w:rPr>
        <w:t xml:space="preserve">emitir </w:t>
      </w:r>
      <w:r w:rsidRPr="00097D6E">
        <w:rPr>
          <w:u w:val="single"/>
        </w:rPr>
        <w:t>el</w:t>
      </w:r>
      <w:r w:rsidRPr="004316B2">
        <w:rPr>
          <w:u w:val="single"/>
        </w:rPr>
        <w:t xml:space="preserve"> acuerdo de inexistencia aplicaría únicamente </w:t>
      </w:r>
      <w:r>
        <w:t xml:space="preserve">solo sí  la Secretaria del Trabajo </w:t>
      </w:r>
      <w:r>
        <w:rPr>
          <w:b/>
        </w:rPr>
        <w:t>hubiera realizado alguna inspección</w:t>
      </w:r>
      <w:r w:rsidR="00097D6E">
        <w:t xml:space="preserve"> durante el periodo solicitado por el Recurrente </w:t>
      </w:r>
      <w:r>
        <w:t>pero por razones diversas no contará con la información.</w:t>
      </w:r>
    </w:p>
    <w:p w14:paraId="13490E95" w14:textId="77777777" w:rsidR="004316B2" w:rsidRDefault="004316B2" w:rsidP="004316B2">
      <w:pPr>
        <w:pStyle w:val="Prrafodelista"/>
      </w:pPr>
    </w:p>
    <w:p w14:paraId="63BB0574" w14:textId="67DA2D19" w:rsidR="00555D9B" w:rsidRPr="00892717" w:rsidRDefault="004316B2" w:rsidP="00892717">
      <w:pPr>
        <w:rPr>
          <w:rFonts w:eastAsia="Palatino Linotype" w:cs="Palatino Linotype"/>
        </w:rPr>
      </w:pPr>
      <w:r>
        <w:t xml:space="preserve">En este sentido al no haber realizado ninguna inspección en los términos solicitados por el Recurrente la presunción de la existencia de la información se atañe a lo establecido por el primer párrafo del artículo 19 de la Ley de Transparencia Local pues como se analizó previamente el Sujeto Obligado en respuesta y en informe justificado manifestó </w:t>
      </w:r>
      <w:r>
        <w:lastRenderedPageBreak/>
        <w:t xml:space="preserve">que </w:t>
      </w:r>
      <w:r>
        <w:rPr>
          <w:rFonts w:cs="Arial"/>
          <w:bCs/>
          <w:szCs w:val="24"/>
        </w:rPr>
        <w:t xml:space="preserve">después de llevar a cabo una búsqueda razonable, minuciosa y exhaustiva </w:t>
      </w:r>
      <w:r w:rsidRPr="004316B2">
        <w:rPr>
          <w:rFonts w:cs="Arial"/>
          <w:bCs/>
          <w:szCs w:val="24"/>
        </w:rPr>
        <w:t>no ha realizado inspecciones de seguridad y salud en el trabajo del organismo</w:t>
      </w:r>
      <w:r>
        <w:rPr>
          <w:rFonts w:cs="Arial"/>
          <w:bCs/>
          <w:szCs w:val="24"/>
        </w:rPr>
        <w:t xml:space="preserve">. </w:t>
      </w:r>
    </w:p>
    <w:p w14:paraId="72209E76" w14:textId="77777777" w:rsidR="00897555" w:rsidRPr="00892717" w:rsidRDefault="00897555" w:rsidP="00897555">
      <w:pPr>
        <w:pStyle w:val="Citas"/>
        <w:tabs>
          <w:tab w:val="left" w:pos="7470"/>
        </w:tabs>
        <w:ind w:left="0" w:right="72"/>
        <w:rPr>
          <w:bCs/>
          <w:i w:val="0"/>
          <w:sz w:val="24"/>
          <w:szCs w:val="24"/>
        </w:rPr>
      </w:pPr>
      <w:r w:rsidRPr="00892717">
        <w:rPr>
          <w:rFonts w:eastAsia="Calibri"/>
          <w:i w:val="0"/>
          <w:sz w:val="24"/>
        </w:rPr>
        <w:t xml:space="preserve">Por lo anterior, debe </w:t>
      </w:r>
      <w:r w:rsidRPr="00892717">
        <w:rPr>
          <w:bCs/>
          <w:i w:val="0"/>
          <w:sz w:val="24"/>
          <w:szCs w:val="24"/>
        </w:rPr>
        <w:t>arribarse a las siguientes consideraciones:</w:t>
      </w:r>
    </w:p>
    <w:p w14:paraId="4E8D3753" w14:textId="2ACDA82E" w:rsidR="0088777B" w:rsidRPr="00B04204" w:rsidRDefault="00897555" w:rsidP="00892717">
      <w:pPr>
        <w:pStyle w:val="Sinespaciado"/>
        <w:numPr>
          <w:ilvl w:val="0"/>
          <w:numId w:val="16"/>
        </w:numPr>
        <w:spacing w:line="360" w:lineRule="auto"/>
        <w:jc w:val="both"/>
        <w:rPr>
          <w:rFonts w:ascii="Palatino Linotype" w:hAnsi="Palatino Linotype"/>
        </w:rPr>
      </w:pPr>
      <w:r w:rsidRPr="00892717">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892717">
        <w:rPr>
          <w:rFonts w:ascii="Palatino Linotype" w:hAnsi="Palatino Linotype"/>
          <w:b/>
          <w:bCs/>
        </w:rPr>
        <w:t xml:space="preserve">Sujetos Obligados. </w:t>
      </w:r>
    </w:p>
    <w:p w14:paraId="43C0C37E" w14:textId="77777777" w:rsidR="00B04204" w:rsidRPr="00892717" w:rsidRDefault="00B04204" w:rsidP="00B04204">
      <w:pPr>
        <w:pStyle w:val="Sinespaciado"/>
        <w:spacing w:line="360" w:lineRule="auto"/>
        <w:ind w:left="720"/>
        <w:jc w:val="both"/>
        <w:rPr>
          <w:rFonts w:ascii="Palatino Linotype" w:hAnsi="Palatino Linotype"/>
        </w:rPr>
      </w:pPr>
    </w:p>
    <w:p w14:paraId="03F8DB8F" w14:textId="77777777" w:rsidR="00897555" w:rsidRPr="00892717" w:rsidRDefault="00897555" w:rsidP="00897555">
      <w:pPr>
        <w:pStyle w:val="Sinespaciado"/>
        <w:numPr>
          <w:ilvl w:val="0"/>
          <w:numId w:val="16"/>
        </w:numPr>
        <w:spacing w:line="360" w:lineRule="auto"/>
        <w:jc w:val="both"/>
        <w:rPr>
          <w:rFonts w:ascii="Palatino Linotype" w:hAnsi="Palatino Linotype"/>
        </w:rPr>
      </w:pPr>
      <w:r w:rsidRPr="00892717">
        <w:rPr>
          <w:rFonts w:ascii="Palatino Linotype" w:hAnsi="Palatino Linotype"/>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p>
    <w:p w14:paraId="7D0BA063" w14:textId="77777777" w:rsidR="00897555" w:rsidRPr="00892717" w:rsidRDefault="00897555" w:rsidP="00897555">
      <w:pPr>
        <w:pStyle w:val="Sinespaciado"/>
        <w:spacing w:line="360" w:lineRule="auto"/>
        <w:jc w:val="both"/>
        <w:rPr>
          <w:rFonts w:ascii="Palatino Linotype" w:hAnsi="Palatino Linotype"/>
        </w:rPr>
      </w:pPr>
    </w:p>
    <w:p w14:paraId="0BC57ABB" w14:textId="1B9E24AF" w:rsidR="00897555" w:rsidRPr="00892717" w:rsidRDefault="00897555" w:rsidP="008172FA">
      <w:pPr>
        <w:pStyle w:val="Prrafodelista"/>
        <w:numPr>
          <w:ilvl w:val="0"/>
          <w:numId w:val="16"/>
        </w:numPr>
        <w:contextualSpacing w:val="0"/>
        <w:rPr>
          <w:rFonts w:eastAsiaTheme="majorEastAsia" w:cs="Arial"/>
          <w:bCs/>
        </w:rPr>
      </w:pPr>
      <w:r w:rsidRPr="00892717">
        <w:rPr>
          <w:rFonts w:cs="Arial"/>
        </w:rPr>
        <w:t xml:space="preserve">Resulta evidente para </w:t>
      </w:r>
      <w:r w:rsidR="00892717">
        <w:rPr>
          <w:rFonts w:cs="Arial"/>
        </w:rPr>
        <w:t>este Instituto</w:t>
      </w:r>
      <w:r w:rsidRPr="00892717">
        <w:rPr>
          <w:rFonts w:cs="Arial"/>
        </w:rPr>
        <w:t xml:space="preserve"> que la Unidad de Transparencia del </w:t>
      </w:r>
      <w:r w:rsidRPr="00892717">
        <w:rPr>
          <w:rFonts w:cs="Arial"/>
          <w:b/>
        </w:rPr>
        <w:t>Sujeto Obligado</w:t>
      </w:r>
      <w:r w:rsidRPr="00892717">
        <w:rPr>
          <w:rFonts w:cs="Arial"/>
        </w:rPr>
        <w:t xml:space="preserve"> </w:t>
      </w:r>
      <w:r w:rsidR="007D7892" w:rsidRPr="00892717">
        <w:rPr>
          <w:rFonts w:cs="Arial"/>
        </w:rPr>
        <w:t xml:space="preserve">le </w:t>
      </w:r>
      <w:r w:rsidRPr="00892717">
        <w:rPr>
          <w:rFonts w:cs="Arial"/>
        </w:rPr>
        <w:t>trámite correspondiente a la solicitud de acceso a la información</w:t>
      </w:r>
      <w:r w:rsidR="00CF6235" w:rsidRPr="00892717">
        <w:rPr>
          <w:rFonts w:cs="Arial"/>
        </w:rPr>
        <w:t xml:space="preserve"> pues </w:t>
      </w:r>
      <w:r w:rsidR="007D7892" w:rsidRPr="00892717">
        <w:rPr>
          <w:rFonts w:cs="Arial"/>
        </w:rPr>
        <w:t>turno la solicitud de información a la unidad administrativa que posee, genera</w:t>
      </w:r>
      <w:r w:rsidR="00CF6235" w:rsidRPr="00892717">
        <w:rPr>
          <w:rFonts w:cs="Arial"/>
        </w:rPr>
        <w:t xml:space="preserve"> o administrar la información</w:t>
      </w:r>
      <w:r w:rsidR="007D7892" w:rsidRPr="00892717">
        <w:rPr>
          <w:rFonts w:cs="Arial"/>
        </w:rPr>
        <w:t xml:space="preserve"> requerida. </w:t>
      </w:r>
    </w:p>
    <w:p w14:paraId="559C1170" w14:textId="77777777" w:rsidR="007D7892" w:rsidRPr="00892717" w:rsidRDefault="007D7892" w:rsidP="007D7892">
      <w:pPr>
        <w:rPr>
          <w:rFonts w:eastAsiaTheme="majorEastAsia" w:cs="Arial"/>
          <w:bCs/>
        </w:rPr>
      </w:pPr>
    </w:p>
    <w:p w14:paraId="7352500F" w14:textId="16C9668D" w:rsidR="007D7892" w:rsidRPr="00892717" w:rsidRDefault="00892717" w:rsidP="00892717">
      <w:pPr>
        <w:pStyle w:val="Prrafodelista"/>
        <w:numPr>
          <w:ilvl w:val="0"/>
          <w:numId w:val="16"/>
        </w:numPr>
        <w:contextualSpacing w:val="0"/>
        <w:rPr>
          <w:rFonts w:cs="Arial"/>
        </w:rPr>
      </w:pPr>
      <w:r>
        <w:rPr>
          <w:rFonts w:eastAsiaTheme="majorEastAsia" w:cs="Arial"/>
          <w:bCs/>
        </w:rPr>
        <w:t xml:space="preserve">Del estudio realizado resulta </w:t>
      </w:r>
      <w:r w:rsidR="007D7892" w:rsidRPr="00892717">
        <w:rPr>
          <w:rFonts w:eastAsiaTheme="majorEastAsia" w:cs="Arial"/>
          <w:bCs/>
        </w:rPr>
        <w:t>viable establecer que el Sujeto Obligado colmo</w:t>
      </w:r>
      <w:r>
        <w:rPr>
          <w:rFonts w:eastAsiaTheme="majorEastAsia" w:cs="Arial"/>
          <w:bCs/>
        </w:rPr>
        <w:t xml:space="preserve"> lo requerido por el Recurrente pues manifestó que realizo una </w:t>
      </w:r>
      <w:r w:rsidRPr="00892717">
        <w:rPr>
          <w:rFonts w:cs="Arial"/>
          <w:bCs/>
          <w:szCs w:val="24"/>
        </w:rPr>
        <w:t xml:space="preserve">búsqueda razonable, minuciosa y exhaustiva </w:t>
      </w:r>
      <w:r>
        <w:rPr>
          <w:rFonts w:cs="Arial"/>
          <w:bCs/>
          <w:szCs w:val="24"/>
        </w:rPr>
        <w:t xml:space="preserve">concluyendo que </w:t>
      </w:r>
      <w:r w:rsidRPr="00892717">
        <w:rPr>
          <w:rFonts w:cs="Arial"/>
          <w:bCs/>
          <w:szCs w:val="24"/>
        </w:rPr>
        <w:t>no ha realizado inspecciones de seguridad y salud en el trabajo del organismo</w:t>
      </w:r>
      <w:r>
        <w:rPr>
          <w:rFonts w:cs="Arial"/>
          <w:bCs/>
          <w:szCs w:val="24"/>
        </w:rPr>
        <w:t xml:space="preserve"> solicitado por el Recurrente por consiguiente al manifestarse en sentido negativo sobre lo requerido  se </w:t>
      </w:r>
      <w:r>
        <w:rPr>
          <w:rFonts w:eastAsiaTheme="majorEastAsia" w:cs="Arial"/>
          <w:bCs/>
        </w:rPr>
        <w:t xml:space="preserve">satisface el  </w:t>
      </w:r>
      <w:r w:rsidR="007D7892" w:rsidRPr="00892717">
        <w:rPr>
          <w:rFonts w:eastAsiaTheme="majorEastAsia" w:cs="Arial"/>
          <w:bCs/>
        </w:rPr>
        <w:lastRenderedPageBreak/>
        <w:t>derecho al acceso a la información pública</w:t>
      </w:r>
      <w:r>
        <w:rPr>
          <w:rFonts w:eastAsiaTheme="majorEastAsia" w:cs="Arial"/>
          <w:bCs/>
        </w:rPr>
        <w:t xml:space="preserve"> del Recurrente al no existir soporte documental que pueda brindarle</w:t>
      </w:r>
      <w:r w:rsidR="007D7892" w:rsidRPr="00892717">
        <w:rPr>
          <w:rFonts w:eastAsiaTheme="majorEastAsia" w:cs="Arial"/>
          <w:bCs/>
        </w:rPr>
        <w:t>, por lo que el acto impugnado así como las razones o motivos de informidad realizados por el Recurrente resultan infundados.</w:t>
      </w:r>
    </w:p>
    <w:p w14:paraId="33D46A2D" w14:textId="77777777" w:rsidR="007D7892" w:rsidRPr="00892717" w:rsidRDefault="007D7892" w:rsidP="007D7892">
      <w:pPr>
        <w:pStyle w:val="Prrafodelista"/>
        <w:rPr>
          <w:rFonts w:eastAsiaTheme="majorEastAsia" w:cs="Arial"/>
          <w:bCs/>
        </w:rPr>
      </w:pPr>
    </w:p>
    <w:p w14:paraId="508264FD" w14:textId="0198C2B9" w:rsidR="007D7892" w:rsidRPr="00892717" w:rsidRDefault="007D7892" w:rsidP="007D7892">
      <w:pPr>
        <w:pBdr>
          <w:top w:val="nil"/>
          <w:left w:val="nil"/>
          <w:bottom w:val="nil"/>
          <w:right w:val="nil"/>
          <w:between w:val="nil"/>
        </w:pBdr>
        <w:rPr>
          <w:rFonts w:eastAsia="Palatino Linotype" w:cs="Palatino Linotype"/>
          <w:szCs w:val="24"/>
        </w:rPr>
      </w:pPr>
      <w:r w:rsidRPr="00892717">
        <w:rPr>
          <w:szCs w:val="24"/>
        </w:rPr>
        <w:t>En este sentido y una vez analizadas las constancias que obran en el Sistema de Acceso a la Información Pública Mexiquense (SAIMEX) así como la solicitud de información, el acto impugnado y las razones o motivos de inconformidad  este Instituto conforme los principios de Certeza, Eficacia, Imparcialidad, Objetividad y Máxima Publicidad consagrados en el artículo 9 de la Ley de Transparencia Local determinó</w:t>
      </w:r>
      <w:r w:rsidRPr="00892717">
        <w:rPr>
          <w:rFonts w:eastAsia="Palatino Linotype" w:cs="Palatino Linotype"/>
          <w:szCs w:val="24"/>
        </w:rPr>
        <w:t xml:space="preserve"> que los motivos de inconformidad planteados por la parte </w:t>
      </w:r>
      <w:r w:rsidRPr="00892717">
        <w:rPr>
          <w:rFonts w:eastAsia="Palatino Linotype" w:cs="Palatino Linotype"/>
          <w:b/>
          <w:szCs w:val="24"/>
        </w:rPr>
        <w:t>Recurrente</w:t>
      </w:r>
      <w:r w:rsidRPr="00892717">
        <w:rPr>
          <w:rFonts w:eastAsia="Palatino Linotype" w:cs="Palatino Linotype"/>
          <w:szCs w:val="24"/>
        </w:rPr>
        <w:t xml:space="preserve"> resultan infundados; por ello </w:t>
      </w:r>
      <w:r w:rsidRPr="00892717">
        <w:rPr>
          <w:rFonts w:eastAsia="Palatino Linotype" w:cs="Palatino Linotype"/>
          <w:b/>
          <w:szCs w:val="24"/>
        </w:rPr>
        <w:t xml:space="preserve">con fundamento en la segunda fracción del artículo 186 </w:t>
      </w:r>
      <w:r w:rsidRPr="00892717">
        <w:rPr>
          <w:rFonts w:eastAsia="Palatino Linotype" w:cs="Palatino Linotype"/>
          <w:szCs w:val="24"/>
        </w:rPr>
        <w:t xml:space="preserve">de la Ley de Transparencia y Acceso a la Información Pública del Estado de México y Municipios, se </w:t>
      </w:r>
      <w:r w:rsidRPr="00892717">
        <w:rPr>
          <w:rFonts w:eastAsia="Palatino Linotype" w:cs="Palatino Linotype"/>
          <w:b/>
          <w:szCs w:val="24"/>
        </w:rPr>
        <w:t xml:space="preserve">CONFIRMA </w:t>
      </w:r>
      <w:r w:rsidRPr="00892717">
        <w:rPr>
          <w:rFonts w:eastAsia="Palatino Linotype" w:cs="Palatino Linotype"/>
          <w:szCs w:val="24"/>
        </w:rPr>
        <w:t xml:space="preserve">la respuesta proporcionada a la solicitud de información número </w:t>
      </w:r>
      <w:r w:rsidRPr="00892717">
        <w:rPr>
          <w:color w:val="000000"/>
          <w:szCs w:val="24"/>
        </w:rPr>
        <w:t> </w:t>
      </w:r>
      <w:r w:rsidR="00892717" w:rsidRPr="00892717">
        <w:rPr>
          <w:b/>
          <w:bCs/>
        </w:rPr>
        <w:t>00188/ST/IP/2024</w:t>
      </w:r>
      <w:r w:rsidR="00892717" w:rsidRPr="00892717">
        <w:rPr>
          <w:rFonts w:eastAsia="Palatino Linotype" w:cs="Palatino Linotype"/>
          <w:szCs w:val="24"/>
        </w:rPr>
        <w:t xml:space="preserve"> </w:t>
      </w:r>
      <w:r w:rsidRPr="00892717">
        <w:rPr>
          <w:rFonts w:eastAsia="Palatino Linotype" w:cs="Palatino Linotype"/>
          <w:szCs w:val="24"/>
        </w:rPr>
        <w:t>que ha sido materia del presente estudio.</w:t>
      </w:r>
    </w:p>
    <w:p w14:paraId="50A771CA" w14:textId="77777777" w:rsidR="007D7892" w:rsidRPr="00892717" w:rsidRDefault="007D7892" w:rsidP="007D7892">
      <w:pPr>
        <w:pBdr>
          <w:top w:val="nil"/>
          <w:left w:val="nil"/>
          <w:bottom w:val="nil"/>
          <w:right w:val="nil"/>
          <w:between w:val="nil"/>
        </w:pBdr>
        <w:rPr>
          <w:rFonts w:eastAsia="Palatino Linotype" w:cs="Palatino Linotype"/>
          <w:szCs w:val="24"/>
        </w:rPr>
      </w:pPr>
    </w:p>
    <w:p w14:paraId="3569265D" w14:textId="77777777" w:rsidR="007D7892" w:rsidRPr="00892717" w:rsidRDefault="007D7892" w:rsidP="007D7892">
      <w:pPr>
        <w:autoSpaceDE w:val="0"/>
        <w:autoSpaceDN w:val="0"/>
        <w:adjustRightInd w:val="0"/>
        <w:rPr>
          <w:rFonts w:cs="Arial"/>
          <w:szCs w:val="24"/>
        </w:rPr>
      </w:pPr>
      <w:r w:rsidRPr="00892717">
        <w:rPr>
          <w:rFonts w:cs="Arial"/>
          <w:szCs w:val="24"/>
        </w:rPr>
        <w:t>Por lo antes expuesto y fundado es de resolverse y,</w:t>
      </w:r>
    </w:p>
    <w:p w14:paraId="1FB471F0" w14:textId="77777777" w:rsidR="00564FBC" w:rsidRPr="00892717" w:rsidRDefault="00564FBC" w:rsidP="007D7892">
      <w:pPr>
        <w:autoSpaceDE w:val="0"/>
        <w:autoSpaceDN w:val="0"/>
        <w:adjustRightInd w:val="0"/>
        <w:rPr>
          <w:rFonts w:cs="Arial"/>
          <w:szCs w:val="24"/>
        </w:rPr>
      </w:pPr>
    </w:p>
    <w:p w14:paraId="57361399" w14:textId="77777777" w:rsidR="007D7892" w:rsidRPr="00892717" w:rsidRDefault="007D7892" w:rsidP="007D7892">
      <w:pPr>
        <w:ind w:left="426"/>
        <w:jc w:val="center"/>
        <w:rPr>
          <w:rFonts w:eastAsia="Times New Roman" w:cs="Times New Roman"/>
          <w:b/>
          <w:color w:val="000000"/>
          <w:sz w:val="28"/>
          <w:szCs w:val="24"/>
          <w:lang w:val="es-ES" w:eastAsia="es-ES"/>
        </w:rPr>
      </w:pPr>
      <w:r w:rsidRPr="00892717">
        <w:rPr>
          <w:rFonts w:eastAsia="Times New Roman" w:cs="Times New Roman"/>
          <w:b/>
          <w:color w:val="000000"/>
          <w:sz w:val="28"/>
          <w:szCs w:val="24"/>
          <w:lang w:val="es-ES" w:eastAsia="es-ES"/>
        </w:rPr>
        <w:t>SE    RESUELVE</w:t>
      </w:r>
    </w:p>
    <w:p w14:paraId="6883C6CC" w14:textId="77777777" w:rsidR="00564FBC" w:rsidRPr="00892717" w:rsidRDefault="00564FBC" w:rsidP="007D7892">
      <w:pPr>
        <w:tabs>
          <w:tab w:val="left" w:pos="8647"/>
        </w:tabs>
        <w:ind w:right="51"/>
        <w:rPr>
          <w:rFonts w:cs="Arial"/>
          <w:szCs w:val="24"/>
        </w:rPr>
      </w:pPr>
    </w:p>
    <w:p w14:paraId="7A5F2ECA" w14:textId="174ED04D" w:rsidR="007D7892" w:rsidRPr="008E4BC2" w:rsidRDefault="007D7892" w:rsidP="007D7892">
      <w:pPr>
        <w:pBdr>
          <w:top w:val="nil"/>
          <w:left w:val="nil"/>
          <w:bottom w:val="nil"/>
          <w:right w:val="nil"/>
          <w:between w:val="nil"/>
        </w:pBdr>
        <w:rPr>
          <w:rFonts w:eastAsia="Palatino Linotype" w:cs="Palatino Linotype"/>
          <w:szCs w:val="24"/>
        </w:rPr>
      </w:pPr>
      <w:r w:rsidRPr="00892717">
        <w:rPr>
          <w:rFonts w:eastAsia="Palatino Linotype" w:cs="Palatino Linotype"/>
          <w:b/>
          <w:sz w:val="28"/>
          <w:szCs w:val="28"/>
        </w:rPr>
        <w:t>PRIMERO.</w:t>
      </w:r>
      <w:r w:rsidRPr="00892717">
        <w:rPr>
          <w:rFonts w:eastAsia="Palatino Linotype" w:cs="Palatino Linotype"/>
          <w:szCs w:val="24"/>
        </w:rPr>
        <w:t xml:space="preserve"> Se </w:t>
      </w:r>
      <w:r w:rsidRPr="00892717">
        <w:rPr>
          <w:rFonts w:eastAsia="Palatino Linotype" w:cs="Palatino Linotype"/>
          <w:b/>
          <w:szCs w:val="24"/>
        </w:rPr>
        <w:t>CONFIRMA</w:t>
      </w:r>
      <w:r w:rsidR="00892717">
        <w:rPr>
          <w:rFonts w:eastAsia="Palatino Linotype" w:cs="Palatino Linotype"/>
          <w:szCs w:val="24"/>
        </w:rPr>
        <w:t xml:space="preserve"> la respuesta entregada </w:t>
      </w:r>
      <w:r w:rsidRPr="00892717">
        <w:rPr>
          <w:rFonts w:eastAsia="Palatino Linotype" w:cs="Palatino Linotype"/>
          <w:szCs w:val="24"/>
        </w:rPr>
        <w:t xml:space="preserve">por el </w:t>
      </w:r>
      <w:r w:rsidRPr="00892717">
        <w:rPr>
          <w:rFonts w:eastAsia="Palatino Linotype" w:cs="Palatino Linotype"/>
          <w:b/>
          <w:szCs w:val="24"/>
        </w:rPr>
        <w:t xml:space="preserve">Sujeto Obligado </w:t>
      </w:r>
      <w:r w:rsidRPr="00892717">
        <w:rPr>
          <w:rFonts w:eastAsia="Palatino Linotype" w:cs="Palatino Linotype"/>
          <w:szCs w:val="24"/>
        </w:rPr>
        <w:t xml:space="preserve">a la solicitud de información </w:t>
      </w:r>
      <w:r w:rsidR="00892717" w:rsidRPr="00892717">
        <w:rPr>
          <w:b/>
          <w:bCs/>
        </w:rPr>
        <w:t>00188/ST/IP/2024</w:t>
      </w:r>
      <w:r w:rsidR="00892717" w:rsidRPr="00892717">
        <w:rPr>
          <w:rFonts w:eastAsia="Palatino Linotype" w:cs="Palatino Linotype"/>
          <w:szCs w:val="24"/>
        </w:rPr>
        <w:t xml:space="preserve"> </w:t>
      </w:r>
      <w:r w:rsidRPr="00892717">
        <w:rPr>
          <w:rFonts w:eastAsia="Palatino Linotype" w:cs="Palatino Linotype"/>
          <w:szCs w:val="24"/>
        </w:rPr>
        <w:t xml:space="preserve">por resultar infundados los motivos de inconformidad argüidos por la parte </w:t>
      </w:r>
      <w:r w:rsidRPr="00892717">
        <w:rPr>
          <w:rFonts w:eastAsia="Palatino Linotype" w:cs="Palatino Linotype"/>
          <w:b/>
          <w:szCs w:val="24"/>
        </w:rPr>
        <w:t>Recurrente</w:t>
      </w:r>
      <w:r w:rsidRPr="00892717">
        <w:rPr>
          <w:rFonts w:eastAsia="Palatino Linotype" w:cs="Palatino Linotype"/>
          <w:szCs w:val="24"/>
        </w:rPr>
        <w:t>, en términos del considerando</w:t>
      </w:r>
      <w:r w:rsidRPr="00892717">
        <w:rPr>
          <w:rFonts w:eastAsia="Palatino Linotype" w:cs="Palatino Linotype"/>
          <w:b/>
          <w:szCs w:val="24"/>
        </w:rPr>
        <w:t xml:space="preserve"> CUARTO </w:t>
      </w:r>
      <w:r w:rsidRPr="00892717">
        <w:rPr>
          <w:rFonts w:eastAsia="Palatino Linotype" w:cs="Palatino Linotype"/>
          <w:szCs w:val="24"/>
        </w:rPr>
        <w:t xml:space="preserve">de la presente resolución. </w:t>
      </w:r>
    </w:p>
    <w:p w14:paraId="3092F465" w14:textId="77777777" w:rsidR="007D7892" w:rsidRPr="00892717" w:rsidRDefault="007D7892" w:rsidP="007D7892">
      <w:pPr>
        <w:pBdr>
          <w:top w:val="nil"/>
          <w:left w:val="nil"/>
          <w:bottom w:val="nil"/>
          <w:right w:val="nil"/>
          <w:between w:val="nil"/>
        </w:pBdr>
        <w:rPr>
          <w:rFonts w:cs="Arial"/>
          <w:i/>
          <w:szCs w:val="24"/>
        </w:rPr>
      </w:pPr>
      <w:r w:rsidRPr="00892717">
        <w:rPr>
          <w:rFonts w:eastAsia="Palatino Linotype" w:cs="Palatino Linotype"/>
          <w:b/>
          <w:sz w:val="28"/>
          <w:szCs w:val="28"/>
        </w:rPr>
        <w:lastRenderedPageBreak/>
        <w:t>SEGUNDO.</w:t>
      </w:r>
      <w:r w:rsidRPr="00892717">
        <w:rPr>
          <w:rFonts w:eastAsia="Palatino Linotype" w:cs="Palatino Linotype"/>
          <w:b/>
          <w:szCs w:val="24"/>
        </w:rPr>
        <w:t xml:space="preserve"> </w:t>
      </w:r>
      <w:r w:rsidRPr="00892717">
        <w:rPr>
          <w:rFonts w:cs="Arial"/>
          <w:b/>
          <w:szCs w:val="24"/>
        </w:rPr>
        <w:t>Notifíquese</w:t>
      </w:r>
      <w:r w:rsidRPr="00892717">
        <w:rPr>
          <w:rFonts w:eastAsia="Palatino Linotype" w:cs="Palatino Linotype"/>
          <w:b/>
          <w:szCs w:val="24"/>
        </w:rPr>
        <w:t xml:space="preserve">, </w:t>
      </w:r>
      <w:r w:rsidRPr="00892717">
        <w:rPr>
          <w:rFonts w:eastAsia="Palatino Linotype" w:cs="Palatino Linotype"/>
          <w:szCs w:val="24"/>
        </w:rPr>
        <w:t>vía Sistema de Acceso a la Información Mexiquense (</w:t>
      </w:r>
      <w:r w:rsidRPr="00892717">
        <w:rPr>
          <w:rFonts w:eastAsia="Palatino Linotype" w:cs="Palatino Linotype"/>
          <w:b/>
          <w:szCs w:val="24"/>
        </w:rPr>
        <w:t>SAIMEX),</w:t>
      </w:r>
      <w:r w:rsidRPr="00892717">
        <w:rPr>
          <w:rFonts w:eastAsia="Palatino Linotype" w:cs="Palatino Linotype"/>
          <w:szCs w:val="24"/>
        </w:rPr>
        <w:t xml:space="preserve"> la presente resolución al Titular de la Unidad de Transparencia del </w:t>
      </w:r>
      <w:r w:rsidRPr="00892717">
        <w:rPr>
          <w:rFonts w:eastAsia="Palatino Linotype" w:cs="Palatino Linotype"/>
          <w:b/>
          <w:szCs w:val="24"/>
        </w:rPr>
        <w:t>SUJETO OBLIGADO.</w:t>
      </w:r>
    </w:p>
    <w:p w14:paraId="10B687A8" w14:textId="77777777" w:rsidR="007D7892" w:rsidRPr="00892717" w:rsidRDefault="007D7892" w:rsidP="007D7892">
      <w:pPr>
        <w:rPr>
          <w:rFonts w:cs="Arial"/>
          <w:szCs w:val="24"/>
          <w:lang w:eastAsia="es-ES"/>
        </w:rPr>
      </w:pPr>
    </w:p>
    <w:p w14:paraId="457EFE04" w14:textId="77777777" w:rsidR="007D7892" w:rsidRPr="00352EDF" w:rsidRDefault="007D7892" w:rsidP="007D7892">
      <w:pPr>
        <w:rPr>
          <w:rFonts w:cs="Arial"/>
          <w:szCs w:val="24"/>
        </w:rPr>
      </w:pPr>
      <w:r w:rsidRPr="00892717">
        <w:rPr>
          <w:rFonts w:eastAsia="Palatino Linotype" w:cs="Palatino Linotype"/>
          <w:b/>
          <w:sz w:val="28"/>
          <w:szCs w:val="28"/>
        </w:rPr>
        <w:t>TERCERO.</w:t>
      </w:r>
      <w:r w:rsidRPr="00892717">
        <w:rPr>
          <w:rFonts w:eastAsia="Palatino Linotype" w:cs="Palatino Linotype"/>
          <w:b/>
          <w:szCs w:val="24"/>
        </w:rPr>
        <w:t xml:space="preserve"> </w:t>
      </w:r>
      <w:r w:rsidRPr="00892717">
        <w:rPr>
          <w:rFonts w:cs="Arial"/>
          <w:b/>
          <w:szCs w:val="24"/>
          <w:lang w:val="es-ES" w:eastAsia="es-ES"/>
        </w:rPr>
        <w:t>Notifíquese</w:t>
      </w:r>
      <w:r w:rsidRPr="00892717">
        <w:rPr>
          <w:rFonts w:cs="Arial"/>
          <w:szCs w:val="24"/>
          <w:lang w:val="es-ES" w:eastAsia="es-ES"/>
        </w:rPr>
        <w:t xml:space="preserve"> </w:t>
      </w:r>
      <w:r w:rsidRPr="00892717">
        <w:rPr>
          <w:rFonts w:cs="Arial"/>
          <w:b/>
          <w:szCs w:val="24"/>
          <w:lang w:val="es-ES" w:eastAsia="es-ES"/>
        </w:rPr>
        <w:t>a la Recurrente</w:t>
      </w:r>
      <w:r w:rsidRPr="00892717">
        <w:rPr>
          <w:rFonts w:cs="Arial"/>
          <w:szCs w:val="24"/>
          <w:lang w:val="es-ES" w:eastAsia="es-ES"/>
        </w:rPr>
        <w:t xml:space="preserve"> a través del </w:t>
      </w:r>
      <w:r w:rsidRPr="00892717">
        <w:rPr>
          <w:rFonts w:eastAsia="Palatino Linotype" w:cs="Palatino Linotype"/>
          <w:szCs w:val="24"/>
        </w:rPr>
        <w:t>Sistema de Acceso a la Información Mexiquense</w:t>
      </w:r>
      <w:r w:rsidRPr="00892717">
        <w:rPr>
          <w:rFonts w:cs="Arial"/>
          <w:szCs w:val="24"/>
          <w:lang w:val="es-ES" w:eastAsia="es-ES"/>
        </w:rPr>
        <w:t xml:space="preserve"> (</w:t>
      </w:r>
      <w:r w:rsidRPr="00892717">
        <w:rPr>
          <w:rFonts w:cs="Arial"/>
          <w:b/>
          <w:szCs w:val="24"/>
          <w:lang w:val="es-ES" w:eastAsia="es-ES"/>
        </w:rPr>
        <w:t>SAIMEX),</w:t>
      </w:r>
      <w:r w:rsidRPr="00892717">
        <w:rPr>
          <w:rFonts w:cs="Arial"/>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DEFFE20" w14:textId="77777777" w:rsidR="0046458F" w:rsidRDefault="0046458F" w:rsidP="00511260">
      <w:pPr>
        <w:rPr>
          <w:rFonts w:eastAsia="Palatino Linotype" w:cs="Palatino Linotype"/>
        </w:rPr>
      </w:pPr>
    </w:p>
    <w:p w14:paraId="447A58D6" w14:textId="2AF01849" w:rsidR="00511260" w:rsidRPr="00F7034C" w:rsidRDefault="00511260" w:rsidP="00511260">
      <w:pPr>
        <w:rPr>
          <w:rFonts w:cs="Arial"/>
          <w:szCs w:val="24"/>
          <w:lang w:val="es-MX"/>
        </w:rPr>
      </w:pPr>
      <w:r>
        <w:rPr>
          <w:rFonts w:cs="Arial"/>
          <w:szCs w:val="24"/>
        </w:rPr>
        <w:t xml:space="preserve">ASÍ LO RESUELVE, POR </w:t>
      </w:r>
      <w:r w:rsidRPr="005F5C5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w:t>
      </w:r>
      <w:r w:rsidR="005F5C5C">
        <w:rPr>
          <w:rFonts w:cs="Arial"/>
          <w:szCs w:val="24"/>
        </w:rPr>
        <w:t xml:space="preserve">N </w:t>
      </w:r>
      <w:r w:rsidR="005F5C5C" w:rsidRPr="005F5C5C">
        <w:rPr>
          <w:rFonts w:cs="Arial"/>
          <w:b/>
          <w:bCs/>
          <w:szCs w:val="24"/>
        </w:rPr>
        <w:t xml:space="preserve">LA </w:t>
      </w:r>
      <w:r w:rsidR="00570E28">
        <w:rPr>
          <w:rFonts w:cs="Arial"/>
          <w:b/>
          <w:bCs/>
          <w:szCs w:val="24"/>
        </w:rPr>
        <w:t>PRIMERA</w:t>
      </w:r>
      <w:r w:rsidRPr="005F5C5C">
        <w:rPr>
          <w:rFonts w:cs="Arial"/>
          <w:b/>
          <w:bCs/>
          <w:szCs w:val="24"/>
          <w:lang w:val="es-419"/>
        </w:rPr>
        <w:t xml:space="preserve"> </w:t>
      </w:r>
      <w:r w:rsidRPr="005F5C5C">
        <w:rPr>
          <w:rFonts w:cs="Arial"/>
          <w:b/>
          <w:bCs/>
          <w:szCs w:val="24"/>
        </w:rPr>
        <w:t>SESIÓN ORDINARIA CELEBRADA</w:t>
      </w:r>
      <w:r w:rsidR="005F5C5C">
        <w:rPr>
          <w:rFonts w:cs="Arial"/>
          <w:b/>
          <w:bCs/>
          <w:szCs w:val="24"/>
        </w:rPr>
        <w:t xml:space="preserve"> EL</w:t>
      </w:r>
      <w:r w:rsidR="00570E28">
        <w:rPr>
          <w:rFonts w:cs="Arial"/>
          <w:b/>
          <w:bCs/>
          <w:szCs w:val="24"/>
        </w:rPr>
        <w:t xml:space="preserve"> </w:t>
      </w:r>
      <w:r w:rsidR="004D0137">
        <w:rPr>
          <w:rFonts w:cs="Arial"/>
          <w:b/>
          <w:bCs/>
          <w:szCs w:val="24"/>
        </w:rPr>
        <w:t>QUINCE</w:t>
      </w:r>
      <w:r w:rsidR="00570E28">
        <w:rPr>
          <w:rFonts w:cs="Arial"/>
          <w:b/>
          <w:bCs/>
          <w:szCs w:val="24"/>
        </w:rPr>
        <w:t xml:space="preserve"> DE ENERO DE DOS MIL VEINTICINCO</w:t>
      </w:r>
      <w:r>
        <w:rPr>
          <w:rFonts w:cs="Arial"/>
          <w:szCs w:val="24"/>
        </w:rPr>
        <w:t>, ANTE EL SECRETARIO TÉCNICO DEL PLENO, ALEXIS TAPIA RAMÍREZ. ------------------------------------------------------------------------------------------------------------------------------------------------</w:t>
      </w:r>
      <w:r w:rsidR="00E5384C">
        <w:rPr>
          <w:rFonts w:cs="Arial"/>
          <w:szCs w:val="24"/>
        </w:rPr>
        <w:t>-----------------</w:t>
      </w:r>
      <w:r>
        <w:rPr>
          <w:rFonts w:cs="Arial"/>
          <w:szCs w:val="24"/>
        </w:rPr>
        <w:t>--------------------------------------------------------------------------------------</w:t>
      </w:r>
    </w:p>
    <w:p w14:paraId="4AAAEFDA" w14:textId="77777777" w:rsidR="00511260" w:rsidRDefault="00511260" w:rsidP="00511260">
      <w:pPr>
        <w:rPr>
          <w:rFonts w:cs="Arial"/>
          <w:sz w:val="20"/>
        </w:rPr>
      </w:pPr>
      <w:r>
        <w:rPr>
          <w:rFonts w:cs="Arial"/>
          <w:sz w:val="20"/>
        </w:rPr>
        <w:t>JMV/CCR/NJMB</w:t>
      </w:r>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929DF" w14:textId="77777777" w:rsidR="00D62B9A" w:rsidRDefault="00D62B9A" w:rsidP="00511260">
      <w:pPr>
        <w:spacing w:line="240" w:lineRule="auto"/>
      </w:pPr>
      <w:r>
        <w:separator/>
      </w:r>
    </w:p>
  </w:endnote>
  <w:endnote w:type="continuationSeparator" w:id="0">
    <w:p w14:paraId="473D62D8" w14:textId="77777777" w:rsidR="00D62B9A" w:rsidRDefault="00D62B9A"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E979" w14:textId="3D792E44" w:rsidR="004316B2" w:rsidRPr="00871A91" w:rsidRDefault="004316B2"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248D9">
      <w:rPr>
        <w:rFonts w:ascii="Palatino Linotype" w:hAnsi="Palatino Linotype"/>
        <w:b/>
        <w:bCs/>
        <w:noProof/>
        <w:sz w:val="20"/>
      </w:rPr>
      <w:t>26</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248D9">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08D4" w14:textId="04D5056A" w:rsidR="004316B2" w:rsidRPr="00871A91" w:rsidRDefault="004316B2"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248D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248D9">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6B52" w14:textId="77777777" w:rsidR="00D62B9A" w:rsidRDefault="00D62B9A" w:rsidP="00511260">
      <w:pPr>
        <w:spacing w:line="240" w:lineRule="auto"/>
      </w:pPr>
      <w:r>
        <w:separator/>
      </w:r>
    </w:p>
  </w:footnote>
  <w:footnote w:type="continuationSeparator" w:id="0">
    <w:p w14:paraId="222C0658" w14:textId="77777777" w:rsidR="00D62B9A" w:rsidRDefault="00D62B9A" w:rsidP="00511260">
      <w:pPr>
        <w:spacing w:line="240" w:lineRule="auto"/>
      </w:pPr>
      <w:r>
        <w:continuationSeparator/>
      </w:r>
    </w:p>
  </w:footnote>
  <w:footnote w:id="1">
    <w:p w14:paraId="2549BD1F" w14:textId="77777777" w:rsidR="004316B2" w:rsidRPr="00481AAF" w:rsidRDefault="004316B2" w:rsidP="0051126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8E915AC" w14:textId="77777777" w:rsidR="004316B2" w:rsidRPr="00946E1F" w:rsidRDefault="004316B2" w:rsidP="0051126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i/>
          <w:sz w:val="20"/>
          <w:szCs w:val="20"/>
        </w:rPr>
        <w:t>concesoria</w:t>
      </w:r>
      <w:proofErr w:type="spellEnd"/>
      <w:r w:rsidRPr="00946E1F">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423B" w14:textId="77777777" w:rsidR="004316B2" w:rsidRDefault="00E248D9">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316B2" w:rsidRPr="00B17577" w14:paraId="74F8F2EF" w14:textId="77777777" w:rsidTr="00F34B81">
      <w:trPr>
        <w:trHeight w:val="227"/>
      </w:trPr>
      <w:tc>
        <w:tcPr>
          <w:tcW w:w="5103" w:type="dxa"/>
          <w:hideMark/>
        </w:tcPr>
        <w:p w14:paraId="7016A1D4" w14:textId="77777777" w:rsidR="004316B2" w:rsidRPr="00096248" w:rsidRDefault="004316B2"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4D24EAB7" w:rsidR="004316B2" w:rsidRPr="00096248" w:rsidRDefault="004316B2" w:rsidP="00F34B81">
          <w:pPr>
            <w:spacing w:after="120" w:line="240" w:lineRule="auto"/>
            <w:ind w:right="71"/>
            <w:jc w:val="right"/>
            <w:rPr>
              <w:rFonts w:cs="Arial"/>
              <w:b/>
              <w:szCs w:val="24"/>
            </w:rPr>
          </w:pPr>
          <w:r>
            <w:rPr>
              <w:rFonts w:cs="Arial"/>
              <w:b/>
              <w:bCs/>
              <w:szCs w:val="24"/>
            </w:rPr>
            <w:t>07430</w:t>
          </w:r>
          <w:r w:rsidRPr="00096248">
            <w:rPr>
              <w:rFonts w:cs="Arial"/>
              <w:b/>
              <w:bCs/>
              <w:szCs w:val="24"/>
            </w:rPr>
            <w:t>/INFOEM/IP/RR/202</w:t>
          </w:r>
          <w:r>
            <w:rPr>
              <w:rFonts w:cs="Arial"/>
              <w:b/>
              <w:bCs/>
              <w:szCs w:val="24"/>
            </w:rPr>
            <w:t>4</w:t>
          </w:r>
        </w:p>
      </w:tc>
    </w:tr>
    <w:tr w:rsidR="004316B2" w14:paraId="18E3B481" w14:textId="77777777" w:rsidTr="00F34B81">
      <w:trPr>
        <w:trHeight w:val="242"/>
      </w:trPr>
      <w:tc>
        <w:tcPr>
          <w:tcW w:w="5103" w:type="dxa"/>
          <w:hideMark/>
        </w:tcPr>
        <w:p w14:paraId="0D8CA91F" w14:textId="77777777" w:rsidR="004316B2" w:rsidRPr="00096248" w:rsidRDefault="004316B2"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51412ED6" w:rsidR="004316B2" w:rsidRPr="00096248" w:rsidRDefault="004316B2" w:rsidP="00C27121">
          <w:pPr>
            <w:spacing w:after="120" w:line="240" w:lineRule="auto"/>
            <w:ind w:left="-81" w:right="71"/>
            <w:jc w:val="right"/>
            <w:rPr>
              <w:rFonts w:cs="Arial"/>
              <w:szCs w:val="24"/>
            </w:rPr>
          </w:pPr>
          <w:r>
            <w:rPr>
              <w:rFonts w:cs="Arial"/>
              <w:b/>
              <w:bCs/>
              <w:szCs w:val="24"/>
            </w:rPr>
            <w:t>Secretaría de Trabajo</w:t>
          </w:r>
        </w:p>
      </w:tc>
    </w:tr>
    <w:tr w:rsidR="004316B2" w:rsidRPr="00F63239" w14:paraId="2CCA9704" w14:textId="77777777" w:rsidTr="00F34B81">
      <w:trPr>
        <w:trHeight w:val="342"/>
      </w:trPr>
      <w:tc>
        <w:tcPr>
          <w:tcW w:w="5103" w:type="dxa"/>
          <w:hideMark/>
        </w:tcPr>
        <w:p w14:paraId="72907A46" w14:textId="77777777" w:rsidR="004316B2" w:rsidRPr="00096248" w:rsidRDefault="004316B2"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4316B2" w:rsidRDefault="004316B2"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4316B2" w:rsidRPr="00711916" w:rsidRDefault="004316B2" w:rsidP="00F34B81">
          <w:pPr>
            <w:spacing w:after="120" w:line="240" w:lineRule="auto"/>
            <w:ind w:left="-486" w:right="71" w:firstLine="567"/>
            <w:jc w:val="right"/>
            <w:rPr>
              <w:rFonts w:cs="Arial"/>
              <w:sz w:val="2"/>
              <w:szCs w:val="2"/>
            </w:rPr>
          </w:pPr>
        </w:p>
      </w:tc>
    </w:tr>
  </w:tbl>
  <w:p w14:paraId="73103D5B" w14:textId="77777777" w:rsidR="004316B2" w:rsidRPr="00871A91" w:rsidRDefault="00E248D9">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4316B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316B2" w14:paraId="70AFDA88" w14:textId="77777777" w:rsidTr="00F34B81">
      <w:trPr>
        <w:trHeight w:val="227"/>
      </w:trPr>
      <w:tc>
        <w:tcPr>
          <w:tcW w:w="5103" w:type="dxa"/>
          <w:hideMark/>
        </w:tcPr>
        <w:p w14:paraId="3D064589" w14:textId="77777777" w:rsidR="004316B2" w:rsidRPr="00663A37" w:rsidRDefault="004316B2"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5503DAF0" w:rsidR="004316B2" w:rsidRPr="001776EC" w:rsidRDefault="004316B2" w:rsidP="009C7E85">
          <w:pPr>
            <w:spacing w:after="120" w:line="240" w:lineRule="auto"/>
            <w:ind w:left="-486" w:right="68" w:firstLine="558"/>
            <w:jc w:val="right"/>
            <w:rPr>
              <w:rFonts w:cs="Arial"/>
              <w:b/>
              <w:bCs/>
              <w:szCs w:val="24"/>
            </w:rPr>
          </w:pPr>
          <w:r>
            <w:rPr>
              <w:rFonts w:cs="Arial"/>
              <w:b/>
              <w:bCs/>
              <w:szCs w:val="24"/>
            </w:rPr>
            <w:t xml:space="preserve">07430/INFOEM/IP/RR/2024 </w:t>
          </w:r>
        </w:p>
      </w:tc>
    </w:tr>
    <w:tr w:rsidR="004316B2" w:rsidRPr="001F57CD" w14:paraId="32A34B18" w14:textId="77777777" w:rsidTr="00F34B81">
      <w:trPr>
        <w:trHeight w:val="196"/>
      </w:trPr>
      <w:tc>
        <w:tcPr>
          <w:tcW w:w="5103" w:type="dxa"/>
          <w:hideMark/>
        </w:tcPr>
        <w:p w14:paraId="255F7FD4" w14:textId="77777777" w:rsidR="004316B2" w:rsidRPr="00663A37" w:rsidRDefault="004316B2"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6FF12E45" w:rsidR="004316B2" w:rsidRPr="00663A37" w:rsidRDefault="00E248D9" w:rsidP="009C7E85">
          <w:pPr>
            <w:spacing w:after="120" w:line="240" w:lineRule="auto"/>
            <w:ind w:right="68"/>
            <w:jc w:val="right"/>
            <w:rPr>
              <w:rFonts w:cs="Arial"/>
              <w:szCs w:val="24"/>
            </w:rPr>
          </w:pPr>
          <w:r>
            <w:rPr>
              <w:rFonts w:cs="Arial"/>
              <w:szCs w:val="24"/>
            </w:rPr>
            <w:t>XXXXXXXXXXXXXXXXX</w:t>
          </w:r>
        </w:p>
      </w:tc>
    </w:tr>
    <w:tr w:rsidR="004316B2" w14:paraId="7472047E" w14:textId="77777777" w:rsidTr="00F34B81">
      <w:trPr>
        <w:trHeight w:val="242"/>
      </w:trPr>
      <w:tc>
        <w:tcPr>
          <w:tcW w:w="5103" w:type="dxa"/>
          <w:hideMark/>
        </w:tcPr>
        <w:p w14:paraId="3D84B202" w14:textId="77777777" w:rsidR="004316B2" w:rsidRPr="00663A37" w:rsidRDefault="004316B2"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40995615" w:rsidR="004316B2" w:rsidRPr="00663A37" w:rsidRDefault="004316B2" w:rsidP="00C27121">
          <w:pPr>
            <w:spacing w:after="120" w:line="240" w:lineRule="auto"/>
            <w:ind w:left="-70" w:right="68"/>
            <w:jc w:val="right"/>
            <w:rPr>
              <w:rFonts w:cs="Arial"/>
              <w:szCs w:val="24"/>
            </w:rPr>
          </w:pPr>
          <w:r>
            <w:rPr>
              <w:rFonts w:cs="Arial"/>
              <w:b/>
              <w:bCs/>
              <w:szCs w:val="24"/>
            </w:rPr>
            <w:t>Secretaría del Trabajo</w:t>
          </w:r>
          <w:r w:rsidRPr="00D321D8">
            <w:rPr>
              <w:rFonts w:cs="Arial"/>
              <w:b/>
              <w:bCs/>
              <w:szCs w:val="24"/>
            </w:rPr>
            <w:t xml:space="preserve"> </w:t>
          </w:r>
        </w:p>
      </w:tc>
    </w:tr>
    <w:tr w:rsidR="004316B2" w14:paraId="7436AB92" w14:textId="77777777" w:rsidTr="00F34B81">
      <w:trPr>
        <w:trHeight w:val="342"/>
      </w:trPr>
      <w:tc>
        <w:tcPr>
          <w:tcW w:w="5103" w:type="dxa"/>
          <w:hideMark/>
        </w:tcPr>
        <w:p w14:paraId="55234C9C" w14:textId="77777777" w:rsidR="004316B2" w:rsidRPr="00663A37" w:rsidRDefault="004316B2"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4316B2" w:rsidRPr="00663A37" w:rsidRDefault="004316B2"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4316B2" w:rsidRPr="00871A91" w:rsidRDefault="004316B2">
    <w:pPr>
      <w:pStyle w:val="Encabezado"/>
      <w:rPr>
        <w:sz w:val="2"/>
      </w:rPr>
    </w:pPr>
    <w:r>
      <w:rPr>
        <w:noProof/>
        <w:lang w:val="es-MX" w:eastAsia="es-MX"/>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D47"/>
    <w:multiLevelType w:val="hybridMultilevel"/>
    <w:tmpl w:val="0B2018A6"/>
    <w:lvl w:ilvl="0" w:tplc="080A000F">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FF505D90">
      <w:start w:val="1"/>
      <w:numFmt w:val="bullet"/>
      <w:lvlText w:val="-"/>
      <w:lvlJc w:val="left"/>
      <w:pPr>
        <w:ind w:left="2688" w:hanging="360"/>
      </w:pPr>
      <w:rPr>
        <w:rFonts w:ascii="Palatino Linotype" w:eastAsia="Calibri" w:hAnsi="Palatino Linotype" w:cs="Arial" w:hint="default"/>
        <w:b/>
        <w:color w:val="auto"/>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4"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BF0046F"/>
    <w:multiLevelType w:val="hybridMultilevel"/>
    <w:tmpl w:val="CDCA498C"/>
    <w:lvl w:ilvl="0" w:tplc="D6C84B9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1D8C4DE0"/>
    <w:multiLevelType w:val="hybridMultilevel"/>
    <w:tmpl w:val="7F4291C0"/>
    <w:lvl w:ilvl="0" w:tplc="A3D6F8CC">
      <w:start w:val="1"/>
      <w:numFmt w:val="decimal"/>
      <w:lvlText w:val="%1."/>
      <w:lvlJc w:val="left"/>
      <w:pPr>
        <w:ind w:left="1429" w:hanging="360"/>
      </w:pPr>
      <w:rPr>
        <w:rFonts w:eastAsia="Calibri" w:cs="Calibri" w:hint="default"/>
        <w:i/>
      </w:rPr>
    </w:lvl>
    <w:lvl w:ilvl="1" w:tplc="0DFE4C1E">
      <w:numFmt w:val="bullet"/>
      <w:lvlText w:val="-"/>
      <w:lvlJc w:val="left"/>
      <w:pPr>
        <w:ind w:left="2149" w:hanging="360"/>
      </w:pPr>
      <w:rPr>
        <w:rFonts w:ascii="Palatino Linotype" w:eastAsia="Calibri" w:hAnsi="Palatino Linotype" w:cs="Arial"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0EC2304"/>
    <w:multiLevelType w:val="hybridMultilevel"/>
    <w:tmpl w:val="3C4CB088"/>
    <w:lvl w:ilvl="0" w:tplc="0DDCFDC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2B27C4"/>
    <w:multiLevelType w:val="hybridMultilevel"/>
    <w:tmpl w:val="5FCEBB9C"/>
    <w:lvl w:ilvl="0" w:tplc="6A92C490">
      <w:start w:val="1"/>
      <w:numFmt w:val="bullet"/>
      <w:lvlText w:val=""/>
      <w:lvlJc w:val="left"/>
      <w:pPr>
        <w:ind w:left="720" w:hanging="360"/>
      </w:pPr>
      <w:rPr>
        <w:rFonts w:ascii="Symbol" w:eastAsia="Calibr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11618C9"/>
    <w:multiLevelType w:val="hybridMultilevel"/>
    <w:tmpl w:val="CC58FFEA"/>
    <w:lvl w:ilvl="0" w:tplc="A7421166">
      <w:start w:val="580"/>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054E3"/>
    <w:multiLevelType w:val="hybridMultilevel"/>
    <w:tmpl w:val="04E64BBC"/>
    <w:lvl w:ilvl="0" w:tplc="BDD4E55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D2E09D3"/>
    <w:multiLevelType w:val="hybridMultilevel"/>
    <w:tmpl w:val="439E5F3E"/>
    <w:lvl w:ilvl="0" w:tplc="6D980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2"/>
  </w:num>
  <w:num w:numId="4">
    <w:abstractNumId w:val="5"/>
  </w:num>
  <w:num w:numId="5">
    <w:abstractNumId w:val="16"/>
  </w:num>
  <w:num w:numId="6">
    <w:abstractNumId w:val="7"/>
  </w:num>
  <w:num w:numId="7">
    <w:abstractNumId w:val="25"/>
  </w:num>
  <w:num w:numId="8">
    <w:abstractNumId w:val="1"/>
  </w:num>
  <w:num w:numId="9">
    <w:abstractNumId w:val="19"/>
  </w:num>
  <w:num w:numId="10">
    <w:abstractNumId w:val="18"/>
  </w:num>
  <w:num w:numId="11">
    <w:abstractNumId w:val="4"/>
  </w:num>
  <w:num w:numId="12">
    <w:abstractNumId w:val="3"/>
  </w:num>
  <w:num w:numId="13">
    <w:abstractNumId w:val="23"/>
  </w:num>
  <w:num w:numId="14">
    <w:abstractNumId w:val="2"/>
  </w:num>
  <w:num w:numId="15">
    <w:abstractNumId w:val="15"/>
  </w:num>
  <w:num w:numId="16">
    <w:abstractNumId w:val="11"/>
  </w:num>
  <w:num w:numId="17">
    <w:abstractNumId w:val="13"/>
  </w:num>
  <w:num w:numId="18">
    <w:abstractNumId w:val="20"/>
  </w:num>
  <w:num w:numId="19">
    <w:abstractNumId w:val="21"/>
  </w:num>
  <w:num w:numId="20">
    <w:abstractNumId w:val="8"/>
  </w:num>
  <w:num w:numId="21">
    <w:abstractNumId w:val="10"/>
  </w:num>
  <w:num w:numId="22">
    <w:abstractNumId w:val="24"/>
  </w:num>
  <w:num w:numId="23">
    <w:abstractNumId w:val="9"/>
  </w:num>
  <w:num w:numId="24">
    <w:abstractNumId w:val="0"/>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0"/>
    <w:rsid w:val="000076C9"/>
    <w:rsid w:val="00042DBF"/>
    <w:rsid w:val="000538C6"/>
    <w:rsid w:val="00090A5D"/>
    <w:rsid w:val="00097D6E"/>
    <w:rsid w:val="0010537C"/>
    <w:rsid w:val="00133F65"/>
    <w:rsid w:val="00160494"/>
    <w:rsid w:val="001963C1"/>
    <w:rsid w:val="001A0AE4"/>
    <w:rsid w:val="001C6BDD"/>
    <w:rsid w:val="0020740F"/>
    <w:rsid w:val="00212991"/>
    <w:rsid w:val="00215658"/>
    <w:rsid w:val="00246D6E"/>
    <w:rsid w:val="00263593"/>
    <w:rsid w:val="00263ECC"/>
    <w:rsid w:val="0027504B"/>
    <w:rsid w:val="00284DAC"/>
    <w:rsid w:val="002C6981"/>
    <w:rsid w:val="002E63E8"/>
    <w:rsid w:val="00350334"/>
    <w:rsid w:val="00362D0C"/>
    <w:rsid w:val="00366FF2"/>
    <w:rsid w:val="003918C4"/>
    <w:rsid w:val="003A05CE"/>
    <w:rsid w:val="003F1692"/>
    <w:rsid w:val="00407F9E"/>
    <w:rsid w:val="004316B2"/>
    <w:rsid w:val="0044416C"/>
    <w:rsid w:val="004551AD"/>
    <w:rsid w:val="004643B1"/>
    <w:rsid w:val="0046458F"/>
    <w:rsid w:val="00471F4D"/>
    <w:rsid w:val="00474647"/>
    <w:rsid w:val="004C1EAB"/>
    <w:rsid w:val="004D0137"/>
    <w:rsid w:val="004D2952"/>
    <w:rsid w:val="00511260"/>
    <w:rsid w:val="005142FA"/>
    <w:rsid w:val="00514E9D"/>
    <w:rsid w:val="00514EB8"/>
    <w:rsid w:val="00525C38"/>
    <w:rsid w:val="00555D9B"/>
    <w:rsid w:val="00564FBC"/>
    <w:rsid w:val="00570E28"/>
    <w:rsid w:val="005B5B86"/>
    <w:rsid w:val="005D3B64"/>
    <w:rsid w:val="005E08FF"/>
    <w:rsid w:val="005E11D9"/>
    <w:rsid w:val="005E67C2"/>
    <w:rsid w:val="005F5C5C"/>
    <w:rsid w:val="005F6C6D"/>
    <w:rsid w:val="00610E3D"/>
    <w:rsid w:val="0062671A"/>
    <w:rsid w:val="00646E4F"/>
    <w:rsid w:val="006537E2"/>
    <w:rsid w:val="00664BC2"/>
    <w:rsid w:val="006757F8"/>
    <w:rsid w:val="0067717B"/>
    <w:rsid w:val="0068624A"/>
    <w:rsid w:val="00686AA3"/>
    <w:rsid w:val="00690C9E"/>
    <w:rsid w:val="00693CB7"/>
    <w:rsid w:val="00696952"/>
    <w:rsid w:val="006970FB"/>
    <w:rsid w:val="006C7C42"/>
    <w:rsid w:val="007460DF"/>
    <w:rsid w:val="007464C3"/>
    <w:rsid w:val="0079595B"/>
    <w:rsid w:val="00796422"/>
    <w:rsid w:val="007A0D82"/>
    <w:rsid w:val="007B1488"/>
    <w:rsid w:val="007D17C3"/>
    <w:rsid w:val="007D237D"/>
    <w:rsid w:val="007D7892"/>
    <w:rsid w:val="008030AF"/>
    <w:rsid w:val="008156CA"/>
    <w:rsid w:val="008172FA"/>
    <w:rsid w:val="0082399A"/>
    <w:rsid w:val="00827320"/>
    <w:rsid w:val="00832271"/>
    <w:rsid w:val="0088777B"/>
    <w:rsid w:val="00892717"/>
    <w:rsid w:val="00897555"/>
    <w:rsid w:val="008A1C85"/>
    <w:rsid w:val="008A512A"/>
    <w:rsid w:val="008D2BAF"/>
    <w:rsid w:val="008E4499"/>
    <w:rsid w:val="008E4BC2"/>
    <w:rsid w:val="008F7EEB"/>
    <w:rsid w:val="00906130"/>
    <w:rsid w:val="00914475"/>
    <w:rsid w:val="009275AE"/>
    <w:rsid w:val="00931B6C"/>
    <w:rsid w:val="0093331B"/>
    <w:rsid w:val="009417F8"/>
    <w:rsid w:val="00945898"/>
    <w:rsid w:val="00950A34"/>
    <w:rsid w:val="00963ABA"/>
    <w:rsid w:val="009C5C83"/>
    <w:rsid w:val="009C7E85"/>
    <w:rsid w:val="00A336A2"/>
    <w:rsid w:val="00A35E71"/>
    <w:rsid w:val="00A45A88"/>
    <w:rsid w:val="00AA0380"/>
    <w:rsid w:val="00B04204"/>
    <w:rsid w:val="00B06067"/>
    <w:rsid w:val="00B156C7"/>
    <w:rsid w:val="00B201FA"/>
    <w:rsid w:val="00B40A7A"/>
    <w:rsid w:val="00B41B79"/>
    <w:rsid w:val="00B426F3"/>
    <w:rsid w:val="00B50DF7"/>
    <w:rsid w:val="00B52B00"/>
    <w:rsid w:val="00B671D7"/>
    <w:rsid w:val="00B76713"/>
    <w:rsid w:val="00BB1B59"/>
    <w:rsid w:val="00BC7542"/>
    <w:rsid w:val="00C27121"/>
    <w:rsid w:val="00C324F0"/>
    <w:rsid w:val="00C96F02"/>
    <w:rsid w:val="00CA454B"/>
    <w:rsid w:val="00CB17C5"/>
    <w:rsid w:val="00CF6235"/>
    <w:rsid w:val="00CF7459"/>
    <w:rsid w:val="00D321D8"/>
    <w:rsid w:val="00D41B9A"/>
    <w:rsid w:val="00D62B9A"/>
    <w:rsid w:val="00DA406E"/>
    <w:rsid w:val="00DA5FB4"/>
    <w:rsid w:val="00E248D9"/>
    <w:rsid w:val="00E37B9A"/>
    <w:rsid w:val="00E4103C"/>
    <w:rsid w:val="00E513F1"/>
    <w:rsid w:val="00E5384C"/>
    <w:rsid w:val="00E718F8"/>
    <w:rsid w:val="00E8444D"/>
    <w:rsid w:val="00EA7BDC"/>
    <w:rsid w:val="00EB36C6"/>
    <w:rsid w:val="00ED3B2F"/>
    <w:rsid w:val="00EE0923"/>
    <w:rsid w:val="00F12945"/>
    <w:rsid w:val="00F34B81"/>
    <w:rsid w:val="00F44E85"/>
    <w:rsid w:val="00F52C70"/>
    <w:rsid w:val="00F7034C"/>
    <w:rsid w:val="00FD12E0"/>
    <w:rsid w:val="00FD3EB2"/>
    <w:rsid w:val="00FE1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Puesto">
    <w:name w:val="Title"/>
    <w:basedOn w:val="Normal"/>
    <w:next w:val="Normal"/>
    <w:link w:val="Puest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5B86"/>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B5B86"/>
    <w:rPr>
      <w:rFonts w:ascii="Palatino Linotype" w:eastAsia="Calibri" w:hAnsi="Palatino Linotype" w:cs="Calibri"/>
      <w:kern w:val="0"/>
      <w:sz w:val="20"/>
      <w:szCs w:val="20"/>
      <w:lang w:val="es-ES_tradnl" w:eastAsia="es-MX"/>
      <w14:ligatures w14:val="none"/>
    </w:rPr>
  </w:style>
  <w:style w:type="paragraph" w:customStyle="1" w:styleId="Citas">
    <w:name w:val="Citas"/>
    <w:basedOn w:val="Normal"/>
    <w:qFormat/>
    <w:rsid w:val="00897555"/>
    <w:pPr>
      <w:spacing w:before="240" w:after="160"/>
      <w:ind w:left="851" w:right="851"/>
    </w:pPr>
    <w:rPr>
      <w:rFonts w:eastAsiaTheme="minorHAnsi" w:cs="Arial"/>
      <w:i/>
      <w:sz w:val="22"/>
      <w:lang w:val="es-MX" w:eastAsia="en-US"/>
    </w:rPr>
  </w:style>
  <w:style w:type="paragraph" w:styleId="Revisin">
    <w:name w:val="Revision"/>
    <w:hidden/>
    <w:uiPriority w:val="99"/>
    <w:semiHidden/>
    <w:rsid w:val="00BC7542"/>
    <w:pPr>
      <w:spacing w:after="0" w:line="240" w:lineRule="auto"/>
    </w:pPr>
    <w:rPr>
      <w:rFonts w:ascii="Palatino Linotype" w:eastAsia="Calibri" w:hAnsi="Palatino Linotype" w:cs="Calibri"/>
      <w:kern w:val="0"/>
      <w:szCs w:val="22"/>
      <w:lang w:val="es-ES_tradnl" w:eastAsia="es-MX"/>
      <w14:ligatures w14:val="none"/>
    </w:rPr>
  </w:style>
  <w:style w:type="paragraph" w:styleId="Textodeglobo">
    <w:name w:val="Balloon Text"/>
    <w:basedOn w:val="Normal"/>
    <w:link w:val="TextodegloboCar"/>
    <w:uiPriority w:val="99"/>
    <w:semiHidden/>
    <w:unhideWhenUsed/>
    <w:rsid w:val="00AA038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380"/>
    <w:rPr>
      <w:rFonts w:ascii="Segoe UI" w:eastAsia="Calibri" w:hAnsi="Segoe UI" w:cs="Segoe UI"/>
      <w:kern w:val="0"/>
      <w:sz w:val="18"/>
      <w:szCs w:val="18"/>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4819">
      <w:bodyDiv w:val="1"/>
      <w:marLeft w:val="0"/>
      <w:marRight w:val="0"/>
      <w:marTop w:val="0"/>
      <w:marBottom w:val="0"/>
      <w:divBdr>
        <w:top w:val="none" w:sz="0" w:space="0" w:color="auto"/>
        <w:left w:val="none" w:sz="0" w:space="0" w:color="auto"/>
        <w:bottom w:val="none" w:sz="0" w:space="0" w:color="auto"/>
        <w:right w:val="none" w:sz="0" w:space="0" w:color="auto"/>
      </w:divBdr>
    </w:div>
    <w:div w:id="1709600850">
      <w:bodyDiv w:val="1"/>
      <w:marLeft w:val="0"/>
      <w:marRight w:val="0"/>
      <w:marTop w:val="0"/>
      <w:marBottom w:val="0"/>
      <w:divBdr>
        <w:top w:val="none" w:sz="0" w:space="0" w:color="auto"/>
        <w:left w:val="none" w:sz="0" w:space="0" w:color="auto"/>
        <w:bottom w:val="none" w:sz="0" w:space="0" w:color="auto"/>
        <w:right w:val="none" w:sz="0" w:space="0" w:color="auto"/>
      </w:divBdr>
    </w:div>
    <w:div w:id="1738164709">
      <w:bodyDiv w:val="1"/>
      <w:marLeft w:val="0"/>
      <w:marRight w:val="0"/>
      <w:marTop w:val="0"/>
      <w:marBottom w:val="0"/>
      <w:divBdr>
        <w:top w:val="none" w:sz="0" w:space="0" w:color="auto"/>
        <w:left w:val="none" w:sz="0" w:space="0" w:color="auto"/>
        <w:bottom w:val="none" w:sz="0" w:space="0" w:color="auto"/>
        <w:right w:val="none" w:sz="0" w:space="0" w:color="auto"/>
      </w:divBdr>
    </w:div>
    <w:div w:id="2055545035">
      <w:bodyDiv w:val="1"/>
      <w:marLeft w:val="0"/>
      <w:marRight w:val="0"/>
      <w:marTop w:val="0"/>
      <w:marBottom w:val="0"/>
      <w:divBdr>
        <w:top w:val="none" w:sz="0" w:space="0" w:color="auto"/>
        <w:left w:val="none" w:sz="0" w:space="0" w:color="auto"/>
        <w:bottom w:val="none" w:sz="0" w:space="0" w:color="auto"/>
        <w:right w:val="none" w:sz="0" w:space="0" w:color="auto"/>
      </w:divBdr>
    </w:div>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5F11-4A11-4565-8273-99F90496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6003</Words>
  <Characters>33020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5</cp:revision>
  <dcterms:created xsi:type="dcterms:W3CDTF">2025-01-16T14:52:00Z</dcterms:created>
  <dcterms:modified xsi:type="dcterms:W3CDTF">2025-01-21T17:34:00Z</dcterms:modified>
</cp:coreProperties>
</file>