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C75C" w14:textId="77777777" w:rsidR="00B51F42" w:rsidRDefault="00B51F42" w:rsidP="00796F84">
      <w:pPr>
        <w:tabs>
          <w:tab w:val="left" w:pos="8931"/>
        </w:tabs>
        <w:spacing w:after="0" w:line="360" w:lineRule="auto"/>
        <w:rPr>
          <w:rFonts w:cs="Tahoma"/>
          <w:b/>
        </w:rPr>
      </w:pPr>
    </w:p>
    <w:sdt>
      <w:sdtPr>
        <w:rPr>
          <w:rFonts w:ascii="Palatino Linotype" w:eastAsiaTheme="minorHAnsi" w:hAnsi="Palatino Linotype" w:cstheme="minorBidi"/>
          <w:color w:val="000000" w:themeColor="text1"/>
          <w:sz w:val="22"/>
          <w:szCs w:val="22"/>
          <w:lang w:val="es-ES" w:eastAsia="en-US"/>
        </w:rPr>
        <w:id w:val="1157799735"/>
        <w:docPartObj>
          <w:docPartGallery w:val="Table of Contents"/>
          <w:docPartUnique/>
        </w:docPartObj>
      </w:sdtPr>
      <w:sdtEndPr>
        <w:rPr>
          <w:b/>
          <w:bCs/>
        </w:rPr>
      </w:sdtEndPr>
      <w:sdtContent>
        <w:p w14:paraId="619F67CB" w14:textId="7329B9A9" w:rsidR="004A40F2" w:rsidRPr="006F064E" w:rsidRDefault="004A40F2" w:rsidP="00796F84">
          <w:pPr>
            <w:pStyle w:val="TtulodeTDC"/>
            <w:spacing w:before="0" w:line="360" w:lineRule="auto"/>
            <w:jc w:val="center"/>
            <w:rPr>
              <w:rFonts w:ascii="Palatino Linotype" w:eastAsia="Calibri" w:hAnsi="Palatino Linotype" w:cs="Tahoma"/>
              <w:color w:val="auto"/>
              <w:sz w:val="22"/>
              <w:szCs w:val="22"/>
            </w:rPr>
          </w:pPr>
          <w:r w:rsidRPr="006F064E">
            <w:rPr>
              <w:rFonts w:ascii="Palatino Linotype" w:hAnsi="Palatino Linotype"/>
              <w:color w:val="auto"/>
              <w:sz w:val="22"/>
              <w:szCs w:val="22"/>
              <w:lang w:val="es-ES"/>
            </w:rPr>
            <w:t xml:space="preserve">RESOLUCIÓN DEL RECURSO DE REVISIÓN </w:t>
          </w:r>
          <w:r w:rsidR="00CC68DE" w:rsidRPr="006F064E">
            <w:rPr>
              <w:rFonts w:ascii="Palatino Linotype" w:hAnsi="Palatino Linotype"/>
              <w:color w:val="auto"/>
              <w:sz w:val="22"/>
              <w:szCs w:val="22"/>
              <w:lang w:val="es-ES"/>
            </w:rPr>
            <w:t xml:space="preserve"> 00876/INFOEM/IP/RR/2025</w:t>
          </w:r>
        </w:p>
        <w:p w14:paraId="0224FE39" w14:textId="77777777" w:rsidR="004A40F2" w:rsidRPr="006F064E" w:rsidRDefault="004A40F2" w:rsidP="00311565">
          <w:pPr>
            <w:spacing w:after="0" w:line="360" w:lineRule="auto"/>
            <w:rPr>
              <w:lang w:eastAsia="es-MX"/>
            </w:rPr>
          </w:pPr>
        </w:p>
        <w:p w14:paraId="0F80F9FC" w14:textId="77777777" w:rsidR="00311565" w:rsidRPr="006F064E" w:rsidRDefault="004A40F2" w:rsidP="00311565">
          <w:pPr>
            <w:pStyle w:val="TDC1"/>
            <w:tabs>
              <w:tab w:val="right" w:leader="dot" w:pos="8921"/>
            </w:tabs>
            <w:spacing w:line="360" w:lineRule="auto"/>
            <w:rPr>
              <w:rFonts w:asciiTheme="minorHAnsi" w:eastAsiaTheme="minorEastAsia" w:hAnsiTheme="minorHAnsi"/>
              <w:noProof/>
              <w:color w:val="auto"/>
              <w:lang w:eastAsia="es-MX"/>
            </w:rPr>
          </w:pPr>
          <w:r w:rsidRPr="006F064E">
            <w:fldChar w:fldCharType="begin"/>
          </w:r>
          <w:r w:rsidRPr="006F064E">
            <w:instrText xml:space="preserve"> TOC \o "1-3" \h \z \u </w:instrText>
          </w:r>
          <w:r w:rsidRPr="006F064E">
            <w:fldChar w:fldCharType="separate"/>
          </w:r>
          <w:hyperlink w:anchor="_Toc192172050" w:history="1">
            <w:r w:rsidR="00311565" w:rsidRPr="006F064E">
              <w:rPr>
                <w:rStyle w:val="Hipervnculo"/>
                <w:rFonts w:eastAsia="Calibri"/>
                <w:bCs/>
                <w:noProof/>
                <w:lang w:val="es-ES"/>
              </w:rPr>
              <w:t>A N T E C E D E N T E S</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_Toc192172050 \h </w:instrText>
            </w:r>
            <w:r w:rsidR="00311565" w:rsidRPr="006F064E">
              <w:rPr>
                <w:noProof/>
                <w:webHidden/>
              </w:rPr>
            </w:r>
            <w:r w:rsidR="00311565" w:rsidRPr="006F064E">
              <w:rPr>
                <w:noProof/>
                <w:webHidden/>
              </w:rPr>
              <w:fldChar w:fldCharType="separate"/>
            </w:r>
            <w:r w:rsidR="00C42F98">
              <w:rPr>
                <w:noProof/>
                <w:webHidden/>
              </w:rPr>
              <w:t>2</w:t>
            </w:r>
            <w:r w:rsidR="00311565" w:rsidRPr="006F064E">
              <w:rPr>
                <w:noProof/>
                <w:webHidden/>
              </w:rPr>
              <w:fldChar w:fldCharType="end"/>
            </w:r>
          </w:hyperlink>
        </w:p>
        <w:p w14:paraId="6202DFCF"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51" w:history="1">
            <w:r w:rsidR="00311565" w:rsidRPr="006F064E">
              <w:rPr>
                <w:rStyle w:val="Hipervnculo"/>
                <w:rFonts w:eastAsia="Calibri"/>
                <w:bCs/>
                <w:noProof/>
                <w:lang w:val="es-ES"/>
              </w:rPr>
              <w:t>I. Presentación de la solicitud de información</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_Toc192172051 \h </w:instrText>
            </w:r>
            <w:r w:rsidR="00311565" w:rsidRPr="006F064E">
              <w:rPr>
                <w:noProof/>
                <w:webHidden/>
              </w:rPr>
            </w:r>
            <w:r w:rsidR="00311565" w:rsidRPr="006F064E">
              <w:rPr>
                <w:noProof/>
                <w:webHidden/>
              </w:rPr>
              <w:fldChar w:fldCharType="separate"/>
            </w:r>
            <w:r w:rsidR="00C42F98">
              <w:rPr>
                <w:noProof/>
                <w:webHidden/>
              </w:rPr>
              <w:t>2</w:t>
            </w:r>
            <w:r w:rsidR="00311565" w:rsidRPr="006F064E">
              <w:rPr>
                <w:noProof/>
                <w:webHidden/>
              </w:rPr>
              <w:fldChar w:fldCharType="end"/>
            </w:r>
          </w:hyperlink>
        </w:p>
        <w:p w14:paraId="2350E8EF"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52" w:history="1">
            <w:r w:rsidR="00311565" w:rsidRPr="006F064E">
              <w:rPr>
                <w:rStyle w:val="Hipervnculo"/>
                <w:rFonts w:eastAsia="Times New Roman"/>
                <w:bCs/>
                <w:noProof/>
                <w:lang w:eastAsia="es-ES"/>
              </w:rPr>
              <w:t>II. Respuesta del Sujeto Obligado</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_Toc192172052 \h </w:instrText>
            </w:r>
            <w:r w:rsidR="00311565" w:rsidRPr="006F064E">
              <w:rPr>
                <w:noProof/>
                <w:webHidden/>
              </w:rPr>
            </w:r>
            <w:r w:rsidR="00311565" w:rsidRPr="006F064E">
              <w:rPr>
                <w:noProof/>
                <w:webHidden/>
              </w:rPr>
              <w:fldChar w:fldCharType="separate"/>
            </w:r>
            <w:r w:rsidR="00C42F98">
              <w:rPr>
                <w:noProof/>
                <w:webHidden/>
              </w:rPr>
              <w:t>3</w:t>
            </w:r>
            <w:r w:rsidR="00311565" w:rsidRPr="006F064E">
              <w:rPr>
                <w:noProof/>
                <w:webHidden/>
              </w:rPr>
              <w:fldChar w:fldCharType="end"/>
            </w:r>
          </w:hyperlink>
        </w:p>
        <w:p w14:paraId="7204DF67"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53" w:history="1">
            <w:r w:rsidR="00311565" w:rsidRPr="006F064E">
              <w:rPr>
                <w:rStyle w:val="Hipervnculo"/>
                <w:rFonts w:eastAsia="Calibri"/>
                <w:bCs/>
                <w:noProof/>
              </w:rPr>
              <w:t>III. Interposición del Recurso de Revisión</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_Toc192172053 \h </w:instrText>
            </w:r>
            <w:r w:rsidR="00311565" w:rsidRPr="006F064E">
              <w:rPr>
                <w:noProof/>
                <w:webHidden/>
              </w:rPr>
            </w:r>
            <w:r w:rsidR="00311565" w:rsidRPr="006F064E">
              <w:rPr>
                <w:noProof/>
                <w:webHidden/>
              </w:rPr>
              <w:fldChar w:fldCharType="separate"/>
            </w:r>
            <w:r w:rsidR="00C42F98">
              <w:rPr>
                <w:noProof/>
                <w:webHidden/>
              </w:rPr>
              <w:t>4</w:t>
            </w:r>
            <w:r w:rsidR="00311565" w:rsidRPr="006F064E">
              <w:rPr>
                <w:noProof/>
                <w:webHidden/>
              </w:rPr>
              <w:fldChar w:fldCharType="end"/>
            </w:r>
          </w:hyperlink>
        </w:p>
        <w:p w14:paraId="3FFB76AB"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54" w:history="1">
            <w:r w:rsidR="00311565" w:rsidRPr="006F064E">
              <w:rPr>
                <w:rStyle w:val="Hipervnculo"/>
                <w:rFonts w:eastAsia="Calibri"/>
                <w:bCs/>
                <w:noProof/>
              </w:rPr>
              <w:t xml:space="preserve">IV. </w:t>
            </w:r>
            <w:r w:rsidR="00311565" w:rsidRPr="006F064E">
              <w:rPr>
                <w:rStyle w:val="Hipervnculo"/>
                <w:rFonts w:eastAsia="Batang"/>
                <w:bCs/>
                <w:noProof/>
              </w:rPr>
              <w:t>Trámite del Recurso de Revisión</w:t>
            </w:r>
            <w:r w:rsidR="00311565" w:rsidRPr="006F064E">
              <w:rPr>
                <w:rStyle w:val="Hipervnculo"/>
                <w:rFonts w:eastAsia="Calibri"/>
                <w:bCs/>
                <w:noProof/>
              </w:rPr>
              <w:t xml:space="preserve"> </w:t>
            </w:r>
            <w:r w:rsidR="00311565" w:rsidRPr="006F064E">
              <w:rPr>
                <w:rStyle w:val="Hipervnculo"/>
                <w:rFonts w:eastAsia="Batang"/>
                <w:bCs/>
                <w:noProof/>
              </w:rPr>
              <w:t>ante este Instituto</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_Toc192172054 \h </w:instrText>
            </w:r>
            <w:r w:rsidR="00311565" w:rsidRPr="006F064E">
              <w:rPr>
                <w:noProof/>
                <w:webHidden/>
              </w:rPr>
            </w:r>
            <w:r w:rsidR="00311565" w:rsidRPr="006F064E">
              <w:rPr>
                <w:noProof/>
                <w:webHidden/>
              </w:rPr>
              <w:fldChar w:fldCharType="separate"/>
            </w:r>
            <w:r w:rsidR="00C42F98">
              <w:rPr>
                <w:noProof/>
                <w:webHidden/>
              </w:rPr>
              <w:t>4</w:t>
            </w:r>
            <w:r w:rsidR="00311565" w:rsidRPr="006F064E">
              <w:rPr>
                <w:noProof/>
                <w:webHidden/>
              </w:rPr>
              <w:fldChar w:fldCharType="end"/>
            </w:r>
          </w:hyperlink>
        </w:p>
        <w:p w14:paraId="2D044887" w14:textId="77777777" w:rsidR="00311565" w:rsidRPr="006F064E" w:rsidRDefault="003E56BA" w:rsidP="00311565">
          <w:pPr>
            <w:pStyle w:val="TDC1"/>
            <w:tabs>
              <w:tab w:val="right" w:leader="dot" w:pos="8921"/>
            </w:tabs>
            <w:spacing w:line="360" w:lineRule="auto"/>
            <w:rPr>
              <w:rFonts w:asciiTheme="minorHAnsi" w:eastAsiaTheme="minorEastAsia" w:hAnsiTheme="minorHAnsi"/>
              <w:noProof/>
              <w:color w:val="auto"/>
              <w:lang w:eastAsia="es-MX"/>
            </w:rPr>
          </w:pPr>
          <w:hyperlink w:anchor="_Toc192172055" w:history="1">
            <w:r w:rsidR="00311565" w:rsidRPr="006F064E">
              <w:rPr>
                <w:rStyle w:val="Hipervnculo"/>
                <w:rFonts w:eastAsia="Times New Roman"/>
                <w:bCs/>
                <w:noProof/>
                <w:lang w:val="es-ES" w:eastAsia="es-ES"/>
              </w:rPr>
              <w:t>C O N S I D E R A N D O S</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_Toc192172055 \h </w:instrText>
            </w:r>
            <w:r w:rsidR="00311565" w:rsidRPr="006F064E">
              <w:rPr>
                <w:noProof/>
                <w:webHidden/>
              </w:rPr>
            </w:r>
            <w:r w:rsidR="00311565" w:rsidRPr="006F064E">
              <w:rPr>
                <w:noProof/>
                <w:webHidden/>
              </w:rPr>
              <w:fldChar w:fldCharType="separate"/>
            </w:r>
            <w:r w:rsidR="00C42F98">
              <w:rPr>
                <w:noProof/>
                <w:webHidden/>
              </w:rPr>
              <w:t>6</w:t>
            </w:r>
            <w:r w:rsidR="00311565" w:rsidRPr="006F064E">
              <w:rPr>
                <w:noProof/>
                <w:webHidden/>
              </w:rPr>
              <w:fldChar w:fldCharType="end"/>
            </w:r>
          </w:hyperlink>
        </w:p>
        <w:p w14:paraId="185F24AF"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56" w:history="1">
            <w:r w:rsidR="00311565" w:rsidRPr="006F064E">
              <w:rPr>
                <w:rStyle w:val="Hipervnculo"/>
                <w:rFonts w:eastAsia="Calibri"/>
                <w:bCs/>
                <w:noProof/>
                <w:lang w:val="es-ES" w:eastAsia="es-MX"/>
              </w:rPr>
              <w:t xml:space="preserve">PRIMERO. </w:t>
            </w:r>
            <w:r w:rsidR="00311565" w:rsidRPr="006F064E">
              <w:rPr>
                <w:rStyle w:val="Hipervnculo"/>
                <w:rFonts w:eastAsia="Times New Roman"/>
                <w:bCs/>
                <w:noProof/>
                <w:lang w:val="es-ES" w:eastAsia="es-ES"/>
              </w:rPr>
              <w:t>Competencia</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_Toc192172056 \h </w:instrText>
            </w:r>
            <w:r w:rsidR="00311565" w:rsidRPr="006F064E">
              <w:rPr>
                <w:noProof/>
                <w:webHidden/>
              </w:rPr>
            </w:r>
            <w:r w:rsidR="00311565" w:rsidRPr="006F064E">
              <w:rPr>
                <w:noProof/>
                <w:webHidden/>
              </w:rPr>
              <w:fldChar w:fldCharType="separate"/>
            </w:r>
            <w:r w:rsidR="00C42F98">
              <w:rPr>
                <w:noProof/>
                <w:webHidden/>
              </w:rPr>
              <w:t>6</w:t>
            </w:r>
            <w:r w:rsidR="00311565" w:rsidRPr="006F064E">
              <w:rPr>
                <w:noProof/>
                <w:webHidden/>
              </w:rPr>
              <w:fldChar w:fldCharType="end"/>
            </w:r>
          </w:hyperlink>
        </w:p>
        <w:p w14:paraId="150F058C"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57" w:history="1">
            <w:r w:rsidR="00311565" w:rsidRPr="006F064E">
              <w:rPr>
                <w:rStyle w:val="Hipervnculo"/>
                <w:bCs/>
                <w:noProof/>
              </w:rPr>
              <w:t>SEGUNDO. Causales de improcedencia y sobreseimiento</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_Toc192172057 \h </w:instrText>
            </w:r>
            <w:r w:rsidR="00311565" w:rsidRPr="006F064E">
              <w:rPr>
                <w:noProof/>
                <w:webHidden/>
              </w:rPr>
            </w:r>
            <w:r w:rsidR="00311565" w:rsidRPr="006F064E">
              <w:rPr>
                <w:noProof/>
                <w:webHidden/>
              </w:rPr>
              <w:fldChar w:fldCharType="separate"/>
            </w:r>
            <w:r w:rsidR="00C42F98">
              <w:rPr>
                <w:noProof/>
                <w:webHidden/>
              </w:rPr>
              <w:t>6</w:t>
            </w:r>
            <w:r w:rsidR="00311565" w:rsidRPr="006F064E">
              <w:rPr>
                <w:noProof/>
                <w:webHidden/>
              </w:rPr>
              <w:fldChar w:fldCharType="end"/>
            </w:r>
          </w:hyperlink>
        </w:p>
        <w:p w14:paraId="7C5499A2"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58" w:history="1">
            <w:r w:rsidR="00311565" w:rsidRPr="006F064E">
              <w:rPr>
                <w:rStyle w:val="Hipervnculo"/>
                <w:bCs/>
                <w:noProof/>
              </w:rPr>
              <w:t>TERCERO. Determinación de la Controversia</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_Toc192172058 \h </w:instrText>
            </w:r>
            <w:r w:rsidR="00311565" w:rsidRPr="006F064E">
              <w:rPr>
                <w:noProof/>
                <w:webHidden/>
              </w:rPr>
            </w:r>
            <w:r w:rsidR="00311565" w:rsidRPr="006F064E">
              <w:rPr>
                <w:noProof/>
                <w:webHidden/>
              </w:rPr>
              <w:fldChar w:fldCharType="separate"/>
            </w:r>
            <w:r w:rsidR="00C42F98">
              <w:rPr>
                <w:noProof/>
                <w:webHidden/>
              </w:rPr>
              <w:t>8</w:t>
            </w:r>
            <w:r w:rsidR="00311565" w:rsidRPr="006F064E">
              <w:rPr>
                <w:noProof/>
                <w:webHidden/>
              </w:rPr>
              <w:fldChar w:fldCharType="end"/>
            </w:r>
          </w:hyperlink>
        </w:p>
        <w:p w14:paraId="5496CA85"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59" w:history="1">
            <w:r w:rsidR="00311565" w:rsidRPr="006F064E">
              <w:rPr>
                <w:rStyle w:val="Hipervnculo"/>
                <w:bCs/>
                <w:noProof/>
              </w:rPr>
              <w:t>CUARTO. Marco normativo aplicable en materia de transparencia y acceso a la información pública</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_Toc192172059 \h </w:instrText>
            </w:r>
            <w:r w:rsidR="00311565" w:rsidRPr="006F064E">
              <w:rPr>
                <w:noProof/>
                <w:webHidden/>
              </w:rPr>
            </w:r>
            <w:r w:rsidR="00311565" w:rsidRPr="006F064E">
              <w:rPr>
                <w:noProof/>
                <w:webHidden/>
              </w:rPr>
              <w:fldChar w:fldCharType="separate"/>
            </w:r>
            <w:r w:rsidR="00C42F98">
              <w:rPr>
                <w:noProof/>
                <w:webHidden/>
              </w:rPr>
              <w:t>10</w:t>
            </w:r>
            <w:r w:rsidR="00311565" w:rsidRPr="006F064E">
              <w:rPr>
                <w:noProof/>
                <w:webHidden/>
              </w:rPr>
              <w:fldChar w:fldCharType="end"/>
            </w:r>
          </w:hyperlink>
        </w:p>
        <w:p w14:paraId="37E43519"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60" w:history="1">
            <w:r w:rsidR="00311565" w:rsidRPr="006F064E">
              <w:rPr>
                <w:rStyle w:val="Hipervnculo"/>
                <w:rFonts w:eastAsia="Times New Roman"/>
                <w:bCs/>
                <w:noProof/>
                <w:lang w:val="es-ES" w:eastAsia="es-ES"/>
              </w:rPr>
              <w:t>QUINTO. Estudio de Fondo</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_Toc192172060 \h </w:instrText>
            </w:r>
            <w:r w:rsidR="00311565" w:rsidRPr="006F064E">
              <w:rPr>
                <w:noProof/>
                <w:webHidden/>
              </w:rPr>
            </w:r>
            <w:r w:rsidR="00311565" w:rsidRPr="006F064E">
              <w:rPr>
                <w:noProof/>
                <w:webHidden/>
              </w:rPr>
              <w:fldChar w:fldCharType="separate"/>
            </w:r>
            <w:r w:rsidR="00C42F98">
              <w:rPr>
                <w:noProof/>
                <w:webHidden/>
              </w:rPr>
              <w:t>12</w:t>
            </w:r>
            <w:r w:rsidR="00311565" w:rsidRPr="006F064E">
              <w:rPr>
                <w:noProof/>
                <w:webHidden/>
              </w:rPr>
              <w:fldChar w:fldCharType="end"/>
            </w:r>
          </w:hyperlink>
        </w:p>
        <w:p w14:paraId="48D5BF52" w14:textId="77777777" w:rsidR="00311565" w:rsidRPr="006F064E" w:rsidRDefault="003E56BA" w:rsidP="00311565">
          <w:pPr>
            <w:pStyle w:val="TDC2"/>
            <w:tabs>
              <w:tab w:val="right" w:leader="dot" w:pos="8921"/>
            </w:tabs>
            <w:spacing w:line="360" w:lineRule="auto"/>
            <w:rPr>
              <w:rFonts w:asciiTheme="minorHAnsi" w:eastAsiaTheme="minorEastAsia" w:hAnsiTheme="minorHAnsi"/>
              <w:noProof/>
              <w:color w:val="auto"/>
              <w:lang w:eastAsia="es-MX"/>
            </w:rPr>
          </w:pPr>
          <w:hyperlink w:anchor="_Toc192172061" w:history="1">
            <w:r w:rsidR="00311565" w:rsidRPr="006F064E">
              <w:rPr>
                <w:rStyle w:val="Hipervnculo"/>
                <w:bCs/>
                <w:noProof/>
              </w:rPr>
              <w:t>SEXTO. Decisión</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_Toc192172061 \h </w:instrText>
            </w:r>
            <w:r w:rsidR="00311565" w:rsidRPr="006F064E">
              <w:rPr>
                <w:noProof/>
                <w:webHidden/>
              </w:rPr>
            </w:r>
            <w:r w:rsidR="00311565" w:rsidRPr="006F064E">
              <w:rPr>
                <w:noProof/>
                <w:webHidden/>
              </w:rPr>
              <w:fldChar w:fldCharType="separate"/>
            </w:r>
            <w:r w:rsidR="00C42F98">
              <w:rPr>
                <w:noProof/>
                <w:webHidden/>
              </w:rPr>
              <w:t>36</w:t>
            </w:r>
            <w:r w:rsidR="00311565" w:rsidRPr="006F064E">
              <w:rPr>
                <w:noProof/>
                <w:webHidden/>
              </w:rPr>
              <w:fldChar w:fldCharType="end"/>
            </w:r>
          </w:hyperlink>
        </w:p>
        <w:p w14:paraId="4B199251" w14:textId="77777777" w:rsidR="00311565" w:rsidRPr="006F064E" w:rsidRDefault="003E56BA" w:rsidP="00311565">
          <w:pPr>
            <w:pStyle w:val="TDC1"/>
            <w:tabs>
              <w:tab w:val="right" w:leader="dot" w:pos="8921"/>
            </w:tabs>
            <w:spacing w:line="360" w:lineRule="auto"/>
            <w:rPr>
              <w:rFonts w:asciiTheme="minorHAnsi" w:eastAsiaTheme="minorEastAsia" w:hAnsiTheme="minorHAnsi"/>
              <w:noProof/>
              <w:color w:val="auto"/>
              <w:lang w:eastAsia="es-MX"/>
            </w:rPr>
          </w:pPr>
          <w:hyperlink w:anchor="_Toc192172062" w:history="1">
            <w:r w:rsidR="00311565" w:rsidRPr="006F064E">
              <w:rPr>
                <w:rStyle w:val="Hipervnculo"/>
                <w:bCs/>
                <w:noProof/>
              </w:rPr>
              <w:t>R E S U E L V E</w:t>
            </w:r>
            <w:r w:rsidR="00311565" w:rsidRPr="006F064E">
              <w:rPr>
                <w:noProof/>
                <w:webHidden/>
              </w:rPr>
              <w:tab/>
            </w:r>
            <w:r w:rsidR="00311565" w:rsidRPr="006F064E">
              <w:rPr>
                <w:noProof/>
                <w:webHidden/>
              </w:rPr>
              <w:fldChar w:fldCharType="begin"/>
            </w:r>
            <w:r w:rsidR="00311565" w:rsidRPr="006F064E">
              <w:rPr>
                <w:noProof/>
                <w:webHidden/>
              </w:rPr>
              <w:instrText xml:space="preserve"> PAGEREF _Toc192172062 \h </w:instrText>
            </w:r>
            <w:r w:rsidR="00311565" w:rsidRPr="006F064E">
              <w:rPr>
                <w:noProof/>
                <w:webHidden/>
              </w:rPr>
            </w:r>
            <w:r w:rsidR="00311565" w:rsidRPr="006F064E">
              <w:rPr>
                <w:noProof/>
                <w:webHidden/>
              </w:rPr>
              <w:fldChar w:fldCharType="separate"/>
            </w:r>
            <w:r w:rsidR="00C42F98">
              <w:rPr>
                <w:noProof/>
                <w:webHidden/>
              </w:rPr>
              <w:t>38</w:t>
            </w:r>
            <w:r w:rsidR="00311565" w:rsidRPr="006F064E">
              <w:rPr>
                <w:noProof/>
                <w:webHidden/>
              </w:rPr>
              <w:fldChar w:fldCharType="end"/>
            </w:r>
          </w:hyperlink>
        </w:p>
        <w:p w14:paraId="3B5DD17B" w14:textId="2054E2C6" w:rsidR="004A40F2" w:rsidRPr="006F064E" w:rsidRDefault="004A40F2" w:rsidP="00311565">
          <w:pPr>
            <w:spacing w:after="0" w:line="360" w:lineRule="auto"/>
          </w:pPr>
          <w:r w:rsidRPr="006F064E">
            <w:rPr>
              <w:lang w:val="es-ES"/>
            </w:rPr>
            <w:fldChar w:fldCharType="end"/>
          </w:r>
        </w:p>
      </w:sdtContent>
    </w:sdt>
    <w:p w14:paraId="616EEE93" w14:textId="77777777" w:rsidR="004A40F2" w:rsidRPr="006F064E" w:rsidRDefault="004A40F2" w:rsidP="00796F84">
      <w:pPr>
        <w:tabs>
          <w:tab w:val="left" w:pos="8931"/>
        </w:tabs>
        <w:spacing w:after="0" w:line="360" w:lineRule="auto"/>
        <w:rPr>
          <w:rFonts w:cs="Tahoma"/>
          <w:b/>
        </w:rPr>
      </w:pPr>
    </w:p>
    <w:p w14:paraId="20CABF96" w14:textId="77777777" w:rsidR="004A40F2" w:rsidRPr="006F064E" w:rsidRDefault="004A40F2" w:rsidP="00796F84">
      <w:pPr>
        <w:tabs>
          <w:tab w:val="left" w:pos="8931"/>
        </w:tabs>
        <w:spacing w:after="0" w:line="360" w:lineRule="auto"/>
        <w:rPr>
          <w:rFonts w:cs="Tahoma"/>
          <w:b/>
        </w:rPr>
      </w:pPr>
    </w:p>
    <w:p w14:paraId="236F1701" w14:textId="77777777" w:rsidR="004A40F2" w:rsidRPr="006F064E" w:rsidRDefault="004A40F2" w:rsidP="00796F84">
      <w:pPr>
        <w:tabs>
          <w:tab w:val="left" w:pos="8931"/>
        </w:tabs>
        <w:spacing w:after="0" w:line="360" w:lineRule="auto"/>
        <w:rPr>
          <w:rFonts w:cs="Tahoma"/>
          <w:b/>
        </w:rPr>
      </w:pPr>
    </w:p>
    <w:p w14:paraId="572DA32C" w14:textId="77777777" w:rsidR="004A40F2" w:rsidRPr="006F064E" w:rsidRDefault="004A40F2" w:rsidP="00796F84">
      <w:pPr>
        <w:tabs>
          <w:tab w:val="left" w:pos="8931"/>
        </w:tabs>
        <w:spacing w:after="0" w:line="360" w:lineRule="auto"/>
        <w:rPr>
          <w:rFonts w:cs="Tahoma"/>
          <w:b/>
        </w:rPr>
      </w:pPr>
    </w:p>
    <w:p w14:paraId="1636EC6E" w14:textId="77777777" w:rsidR="004A40F2" w:rsidRPr="006F064E" w:rsidRDefault="004A40F2" w:rsidP="00796F84">
      <w:pPr>
        <w:tabs>
          <w:tab w:val="left" w:pos="8931"/>
        </w:tabs>
        <w:spacing w:after="0" w:line="360" w:lineRule="auto"/>
        <w:rPr>
          <w:rFonts w:cs="Tahoma"/>
          <w:b/>
        </w:rPr>
      </w:pPr>
    </w:p>
    <w:p w14:paraId="22805746" w14:textId="77777777" w:rsidR="004A40F2" w:rsidRPr="006F064E" w:rsidRDefault="004A40F2" w:rsidP="00796F84">
      <w:pPr>
        <w:tabs>
          <w:tab w:val="left" w:pos="8931"/>
        </w:tabs>
        <w:spacing w:after="0" w:line="360" w:lineRule="auto"/>
        <w:rPr>
          <w:rFonts w:cs="Tahoma"/>
          <w:b/>
        </w:rPr>
      </w:pPr>
    </w:p>
    <w:p w14:paraId="63E834DF" w14:textId="65EC8997" w:rsidR="00EC77D9" w:rsidRPr="006F064E" w:rsidRDefault="00EC77D9" w:rsidP="00796F84">
      <w:pPr>
        <w:tabs>
          <w:tab w:val="left" w:pos="8931"/>
        </w:tabs>
        <w:spacing w:after="0" w:line="360" w:lineRule="auto"/>
        <w:rPr>
          <w:rFonts w:eastAsia="Calibri" w:cs="Tahoma"/>
          <w:lang w:val="es-ES"/>
        </w:rPr>
      </w:pPr>
      <w:r w:rsidRPr="006F064E">
        <w:rPr>
          <w:rFonts w:cs="Tahoma"/>
          <w:bCs/>
        </w:rPr>
        <w:lastRenderedPageBreak/>
        <w:t xml:space="preserve">Resolución del Pleno del Instituto de Transparencia, Acceso a la Información Pública y Protección de Datos Personales del Estado de México y Municipios, con domicilio en Metepec, </w:t>
      </w:r>
      <w:r w:rsidRPr="006F064E">
        <w:rPr>
          <w:rFonts w:eastAsia="Calibri" w:cs="Tahoma"/>
          <w:lang w:val="es-ES"/>
        </w:rPr>
        <w:t xml:space="preserve">Estado de México, de fecha </w:t>
      </w:r>
      <w:r w:rsidR="00CC68DE" w:rsidRPr="006F064E">
        <w:rPr>
          <w:rFonts w:eastAsia="Calibri" w:cs="Tahoma"/>
          <w:lang w:val="es-ES"/>
        </w:rPr>
        <w:t xml:space="preserve">seis </w:t>
      </w:r>
      <w:r w:rsidR="003D261A" w:rsidRPr="006F064E">
        <w:rPr>
          <w:rFonts w:eastAsia="Calibri" w:cs="Tahoma"/>
          <w:lang w:val="es-ES"/>
        </w:rPr>
        <w:t xml:space="preserve">de </w:t>
      </w:r>
      <w:r w:rsidR="00CC68DE" w:rsidRPr="006F064E">
        <w:rPr>
          <w:rFonts w:eastAsia="Calibri" w:cs="Tahoma"/>
          <w:lang w:val="es-ES"/>
        </w:rPr>
        <w:t>marzo</w:t>
      </w:r>
      <w:r w:rsidRPr="006F064E">
        <w:rPr>
          <w:rFonts w:eastAsia="Calibri" w:cs="Tahoma"/>
          <w:lang w:val="es-ES"/>
        </w:rPr>
        <w:t xml:space="preserve"> de dos mil veint</w:t>
      </w:r>
      <w:r w:rsidR="001E478B" w:rsidRPr="006F064E">
        <w:rPr>
          <w:rFonts w:eastAsia="Calibri" w:cs="Tahoma"/>
          <w:lang w:val="es-ES"/>
        </w:rPr>
        <w:t>i</w:t>
      </w:r>
      <w:r w:rsidR="00DB31D6" w:rsidRPr="006F064E">
        <w:rPr>
          <w:rFonts w:eastAsia="Calibri" w:cs="Tahoma"/>
          <w:lang w:val="es-ES"/>
        </w:rPr>
        <w:t>c</w:t>
      </w:r>
      <w:r w:rsidR="003D261A" w:rsidRPr="006F064E">
        <w:rPr>
          <w:rFonts w:eastAsia="Calibri" w:cs="Tahoma"/>
          <w:lang w:val="es-ES"/>
        </w:rPr>
        <w:t>inco</w:t>
      </w:r>
      <w:r w:rsidRPr="006F064E">
        <w:rPr>
          <w:rFonts w:eastAsia="Calibri" w:cs="Tahoma"/>
          <w:lang w:val="es-ES"/>
        </w:rPr>
        <w:t xml:space="preserve">. </w:t>
      </w:r>
    </w:p>
    <w:p w14:paraId="5E4128C6" w14:textId="77777777" w:rsidR="00EC77D9" w:rsidRPr="006F064E" w:rsidRDefault="00EC77D9" w:rsidP="00796F84">
      <w:pPr>
        <w:spacing w:after="0" w:line="360" w:lineRule="auto"/>
        <w:rPr>
          <w:rFonts w:eastAsia="Calibri" w:cs="Tahoma"/>
          <w:b/>
          <w:bCs/>
          <w:lang w:val="es-ES"/>
        </w:rPr>
      </w:pPr>
    </w:p>
    <w:p w14:paraId="04C62500" w14:textId="7FEB7BFD" w:rsidR="00EC77D9" w:rsidRPr="006F064E" w:rsidRDefault="00EC77D9" w:rsidP="00CC68DE">
      <w:pPr>
        <w:spacing w:after="0" w:line="360" w:lineRule="auto"/>
        <w:rPr>
          <w:rFonts w:cs="Tahoma"/>
          <w:color w:val="0D0D0D" w:themeColor="text1" w:themeTint="F2"/>
        </w:rPr>
      </w:pPr>
      <w:r w:rsidRPr="006F064E">
        <w:rPr>
          <w:rFonts w:eastAsia="Calibri" w:cs="Tahoma"/>
          <w:b/>
          <w:bCs/>
          <w:lang w:val="es-ES"/>
        </w:rPr>
        <w:t xml:space="preserve">VISTO </w:t>
      </w:r>
      <w:r w:rsidRPr="006F064E">
        <w:rPr>
          <w:rFonts w:eastAsia="Calibri" w:cs="Tahoma"/>
          <w:lang w:val="es-ES"/>
        </w:rPr>
        <w:t xml:space="preserve">el expediente conformado con motivo del Recurso de Revisión </w:t>
      </w:r>
      <w:bookmarkStart w:id="0" w:name="_Hlk168055842"/>
      <w:r w:rsidR="00C67EF9" w:rsidRPr="00711D6B">
        <w:rPr>
          <w:rFonts w:eastAsia="Calibri" w:cs="Tahoma"/>
          <w:b/>
        </w:rPr>
        <w:t>0</w:t>
      </w:r>
      <w:r w:rsidR="00F02FFB" w:rsidRPr="00711D6B">
        <w:rPr>
          <w:rFonts w:eastAsia="Calibri" w:cs="Tahoma"/>
          <w:b/>
        </w:rPr>
        <w:t>0</w:t>
      </w:r>
      <w:r w:rsidR="00CC68DE" w:rsidRPr="00711D6B">
        <w:rPr>
          <w:rFonts w:eastAsia="Calibri" w:cs="Tahoma"/>
          <w:b/>
        </w:rPr>
        <w:t>87</w:t>
      </w:r>
      <w:r w:rsidR="00F02FFB" w:rsidRPr="00711D6B">
        <w:rPr>
          <w:rFonts w:eastAsia="Calibri" w:cs="Tahoma"/>
          <w:b/>
        </w:rPr>
        <w:t>6</w:t>
      </w:r>
      <w:r w:rsidR="00C67EF9" w:rsidRPr="00711D6B">
        <w:rPr>
          <w:rFonts w:eastAsia="Calibri" w:cs="Tahoma"/>
          <w:b/>
        </w:rPr>
        <w:t>/INFOEM/IP/RR/202</w:t>
      </w:r>
      <w:bookmarkEnd w:id="0"/>
      <w:r w:rsidR="00F02FFB" w:rsidRPr="006F064E">
        <w:rPr>
          <w:rFonts w:eastAsia="Calibri" w:cs="Tahoma"/>
        </w:rPr>
        <w:t>5</w:t>
      </w:r>
      <w:r w:rsidRPr="006F064E">
        <w:rPr>
          <w:rFonts w:eastAsia="Calibri" w:cs="Tahoma"/>
        </w:rPr>
        <w:t>, interpuesto</w:t>
      </w:r>
      <w:r w:rsidR="003E56BA">
        <w:rPr>
          <w:rFonts w:eastAsia="Calibri" w:cs="Tahoma"/>
        </w:rPr>
        <w:t xml:space="preserve"> </w:t>
      </w:r>
      <w:r w:rsidR="003E56BA" w:rsidRPr="003E56BA">
        <w:rPr>
          <w:rFonts w:eastAsia="Calibri" w:cs="Tahoma"/>
          <w:highlight w:val="black"/>
        </w:rPr>
        <w:t>XXXXXXXXXXXXXXXXXXXX</w:t>
      </w:r>
      <w:bookmarkStart w:id="1" w:name="_GoBack"/>
      <w:bookmarkEnd w:id="1"/>
      <w:r w:rsidR="00CC68DE" w:rsidRPr="006F064E">
        <w:rPr>
          <w:rFonts w:eastAsia="Calibri" w:cs="Tahoma"/>
        </w:rPr>
        <w:t>, en lo sucesivo,</w:t>
      </w:r>
      <w:r w:rsidR="00CC68DE" w:rsidRPr="006F064E">
        <w:rPr>
          <w:rFonts w:eastAsia="Calibri" w:cs="Tahoma"/>
          <w:b/>
          <w:bCs/>
        </w:rPr>
        <w:t xml:space="preserve"> </w:t>
      </w:r>
      <w:r w:rsidR="00C67EF9" w:rsidRPr="006F064E">
        <w:rPr>
          <w:rFonts w:eastAsia="Calibri" w:cs="Tahoma"/>
        </w:rPr>
        <w:t>la persona</w:t>
      </w:r>
      <w:r w:rsidRPr="006F064E">
        <w:rPr>
          <w:rFonts w:cs="Tahoma"/>
          <w:color w:val="0D0D0D" w:themeColor="text1" w:themeTint="F2"/>
        </w:rPr>
        <w:t xml:space="preserve"> Recurrente o Particular, en contra</w:t>
      </w:r>
      <w:r w:rsidR="00C67EF9" w:rsidRPr="006F064E">
        <w:rPr>
          <w:rFonts w:cs="Tahoma"/>
          <w:color w:val="0D0D0D" w:themeColor="text1" w:themeTint="F2"/>
        </w:rPr>
        <w:t xml:space="preserve"> </w:t>
      </w:r>
      <w:r w:rsidRPr="006F064E">
        <w:rPr>
          <w:rFonts w:cs="Tahoma"/>
          <w:color w:val="0D0D0D" w:themeColor="text1" w:themeTint="F2"/>
        </w:rPr>
        <w:t xml:space="preserve">de </w:t>
      </w:r>
      <w:r w:rsidR="00C67EF9" w:rsidRPr="006F064E">
        <w:rPr>
          <w:rFonts w:cs="Tahoma"/>
          <w:color w:val="0D0D0D" w:themeColor="text1" w:themeTint="F2"/>
        </w:rPr>
        <w:t xml:space="preserve">la </w:t>
      </w:r>
      <w:r w:rsidRPr="006F064E">
        <w:rPr>
          <w:rFonts w:cs="Tahoma"/>
          <w:color w:val="0D0D0D" w:themeColor="text1" w:themeTint="F2"/>
        </w:rPr>
        <w:t>respuesta del Sujeto Obligado,</w:t>
      </w:r>
      <w:r w:rsidR="00CC68DE" w:rsidRPr="006F064E">
        <w:rPr>
          <w:rFonts w:cs="Tahoma"/>
          <w:color w:val="0D0D0D" w:themeColor="text1" w:themeTint="F2"/>
        </w:rPr>
        <w:t xml:space="preserve"> </w:t>
      </w:r>
      <w:r w:rsidR="00F83C87" w:rsidRPr="00711D6B">
        <w:rPr>
          <w:rFonts w:cs="Tahoma"/>
          <w:b/>
          <w:color w:val="0D0D0D" w:themeColor="text1" w:themeTint="F2"/>
        </w:rPr>
        <w:t>Sistema para el Desarrollo Integral de la Familia del Municipio de Atizapán de Zaragoza</w:t>
      </w:r>
      <w:r w:rsidRPr="00711D6B">
        <w:rPr>
          <w:rFonts w:cs="Tahoma"/>
          <w:b/>
          <w:color w:val="0D0D0D" w:themeColor="text1" w:themeTint="F2"/>
        </w:rPr>
        <w:t>,</w:t>
      </w:r>
      <w:r w:rsidRPr="006F064E">
        <w:rPr>
          <w:rFonts w:cs="Tahoma"/>
          <w:color w:val="0D0D0D" w:themeColor="text1" w:themeTint="F2"/>
        </w:rPr>
        <w:t xml:space="preserve"> a la solicitud de acceso a la información pública</w:t>
      </w:r>
      <w:r w:rsidR="00CC68DE" w:rsidRPr="006F064E">
        <w:rPr>
          <w:rFonts w:cs="Tahoma"/>
          <w:color w:val="0D0D0D" w:themeColor="text1" w:themeTint="F2"/>
        </w:rPr>
        <w:t xml:space="preserve"> 00004/DIFATIZARA/IP/2025</w:t>
      </w:r>
      <w:r w:rsidRPr="006F064E">
        <w:rPr>
          <w:rFonts w:cs="Tahoma"/>
          <w:iCs/>
          <w:color w:val="0D0D0D" w:themeColor="text1" w:themeTint="F2"/>
        </w:rPr>
        <w:t>,</w:t>
      </w:r>
      <w:r w:rsidRPr="006F064E">
        <w:rPr>
          <w:rFonts w:cs="Tahoma"/>
          <w:color w:val="0D0D0D" w:themeColor="text1" w:themeTint="F2"/>
        </w:rPr>
        <w:t xml:space="preserve"> se emite</w:t>
      </w:r>
      <w:r w:rsidRPr="006F064E">
        <w:rPr>
          <w:rFonts w:cs="Tahoma"/>
          <w:bCs/>
          <w:color w:val="0D0D0D" w:themeColor="text1" w:themeTint="F2"/>
        </w:rPr>
        <w:t xml:space="preserve"> la presente Resolución, con base en los Antecedentes y Considerandos que se exponen a continuación:</w:t>
      </w:r>
    </w:p>
    <w:p w14:paraId="40862826" w14:textId="77777777" w:rsidR="00EC77D9" w:rsidRPr="006F064E" w:rsidRDefault="00EC77D9" w:rsidP="00796F84">
      <w:pPr>
        <w:spacing w:after="0" w:line="360" w:lineRule="auto"/>
        <w:rPr>
          <w:rFonts w:eastAsia="Calibri" w:cs="Tahoma"/>
          <w:b/>
          <w:bCs/>
          <w:lang w:val="es-ES"/>
        </w:rPr>
      </w:pPr>
    </w:p>
    <w:p w14:paraId="75BF07A7" w14:textId="64229D8F" w:rsidR="00EC77D9" w:rsidRPr="006F064E" w:rsidRDefault="00EC77D9" w:rsidP="00796F84">
      <w:pPr>
        <w:pStyle w:val="Ttulo1"/>
        <w:spacing w:before="0" w:line="360" w:lineRule="auto"/>
        <w:jc w:val="center"/>
        <w:rPr>
          <w:rFonts w:ascii="Palatino Linotype" w:eastAsia="Calibri" w:hAnsi="Palatino Linotype"/>
          <w:b/>
          <w:bCs/>
          <w:color w:val="auto"/>
          <w:sz w:val="22"/>
          <w:szCs w:val="22"/>
          <w:lang w:val="es-ES"/>
        </w:rPr>
      </w:pPr>
      <w:bookmarkStart w:id="2" w:name="_Toc192172050"/>
      <w:r w:rsidRPr="006F064E">
        <w:rPr>
          <w:rFonts w:ascii="Palatino Linotype" w:eastAsia="Calibri" w:hAnsi="Palatino Linotype"/>
          <w:b/>
          <w:bCs/>
          <w:color w:val="auto"/>
          <w:sz w:val="22"/>
          <w:szCs w:val="22"/>
          <w:lang w:val="es-ES"/>
        </w:rPr>
        <w:t>A N T E C E D E N T E S</w:t>
      </w:r>
      <w:bookmarkEnd w:id="2"/>
    </w:p>
    <w:p w14:paraId="3C95874E" w14:textId="77777777" w:rsidR="00EC77D9" w:rsidRPr="006F064E" w:rsidRDefault="00EC77D9" w:rsidP="00796F84">
      <w:pPr>
        <w:spacing w:after="0" w:line="360" w:lineRule="auto"/>
        <w:rPr>
          <w:lang w:val="es-ES"/>
        </w:rPr>
      </w:pPr>
    </w:p>
    <w:p w14:paraId="4F749C11" w14:textId="1F037475" w:rsidR="00EC77D9" w:rsidRPr="006F064E" w:rsidRDefault="00EC77D9" w:rsidP="00796F84">
      <w:pPr>
        <w:pStyle w:val="Ttulo2"/>
        <w:spacing w:before="0" w:line="360" w:lineRule="auto"/>
        <w:rPr>
          <w:rFonts w:ascii="Palatino Linotype" w:eastAsia="Calibri" w:hAnsi="Palatino Linotype"/>
          <w:b/>
          <w:bCs/>
          <w:color w:val="auto"/>
          <w:sz w:val="22"/>
          <w:szCs w:val="22"/>
          <w:lang w:val="es-ES"/>
        </w:rPr>
      </w:pPr>
      <w:bookmarkStart w:id="3" w:name="_Toc192172051"/>
      <w:r w:rsidRPr="006F064E">
        <w:rPr>
          <w:rFonts w:ascii="Palatino Linotype" w:eastAsia="Calibri" w:hAnsi="Palatino Linotype"/>
          <w:b/>
          <w:bCs/>
          <w:color w:val="auto"/>
          <w:sz w:val="22"/>
          <w:szCs w:val="22"/>
          <w:lang w:val="es-ES"/>
        </w:rPr>
        <w:t>I. Presentación de la solicitud de información</w:t>
      </w:r>
      <w:bookmarkEnd w:id="3"/>
    </w:p>
    <w:p w14:paraId="2856D2CB" w14:textId="77777777" w:rsidR="000F08D4" w:rsidRPr="006F064E" w:rsidRDefault="000F08D4" w:rsidP="00796F84">
      <w:pPr>
        <w:spacing w:after="0" w:line="360" w:lineRule="auto"/>
        <w:rPr>
          <w:rFonts w:cs="Tahoma"/>
        </w:rPr>
      </w:pPr>
    </w:p>
    <w:p w14:paraId="46A55CEB" w14:textId="117BA590" w:rsidR="00D17D14" w:rsidRPr="006F064E" w:rsidRDefault="00EA79A8" w:rsidP="005C496E">
      <w:pPr>
        <w:spacing w:after="0" w:line="360" w:lineRule="auto"/>
        <w:rPr>
          <w:rFonts w:eastAsia="Calibri" w:cs="Tahoma"/>
          <w:lang w:val="es-ES"/>
        </w:rPr>
      </w:pPr>
      <w:r w:rsidRPr="006F064E">
        <w:rPr>
          <w:rFonts w:eastAsia="Calibri" w:cs="Tahoma"/>
        </w:rPr>
        <w:t>El</w:t>
      </w:r>
      <w:r w:rsidR="000F08D4" w:rsidRPr="006F064E">
        <w:rPr>
          <w:rFonts w:eastAsia="Calibri" w:cs="Tahoma"/>
          <w:lang w:val="es-ES"/>
        </w:rPr>
        <w:t xml:space="preserve"> </w:t>
      </w:r>
      <w:r w:rsidR="005C496E" w:rsidRPr="006F064E">
        <w:rPr>
          <w:rFonts w:eastAsia="Calibri" w:cs="Tahoma"/>
          <w:lang w:val="es-ES"/>
        </w:rPr>
        <w:t xml:space="preserve">dieciséis </w:t>
      </w:r>
      <w:r w:rsidR="00DB77CC" w:rsidRPr="006F064E">
        <w:rPr>
          <w:rFonts w:eastAsia="Calibri" w:cs="Tahoma"/>
          <w:lang w:val="es-ES"/>
        </w:rPr>
        <w:t>de enero</w:t>
      </w:r>
      <w:r w:rsidR="008E1582" w:rsidRPr="006F064E">
        <w:rPr>
          <w:rFonts w:eastAsia="Calibri" w:cs="Tahoma"/>
          <w:lang w:val="es-ES"/>
        </w:rPr>
        <w:t xml:space="preserve"> </w:t>
      </w:r>
      <w:r w:rsidR="000F08D4" w:rsidRPr="006F064E">
        <w:rPr>
          <w:rFonts w:eastAsia="Calibri" w:cs="Tahoma"/>
          <w:lang w:val="es-ES"/>
        </w:rPr>
        <w:t>de dos mil veinti</w:t>
      </w:r>
      <w:r w:rsidR="00C67EF9" w:rsidRPr="006F064E">
        <w:rPr>
          <w:rFonts w:eastAsia="Calibri" w:cs="Tahoma"/>
          <w:lang w:val="es-ES"/>
        </w:rPr>
        <w:t>c</w:t>
      </w:r>
      <w:r w:rsidR="00DB77CC" w:rsidRPr="006F064E">
        <w:rPr>
          <w:rFonts w:eastAsia="Calibri" w:cs="Tahoma"/>
          <w:lang w:val="es-ES"/>
        </w:rPr>
        <w:t>inco</w:t>
      </w:r>
      <w:r w:rsidR="000F08D4" w:rsidRPr="006F064E">
        <w:rPr>
          <w:rFonts w:eastAsia="Calibri" w:cs="Tahoma"/>
          <w:lang w:val="es-ES"/>
        </w:rPr>
        <w:t xml:space="preserve">, se presentó una solicitud de información </w:t>
      </w:r>
      <w:r w:rsidR="009C1D2E" w:rsidRPr="006F064E">
        <w:rPr>
          <w:rFonts w:eastAsia="Calibri" w:cs="Tahoma"/>
          <w:lang w:val="es-ES"/>
        </w:rPr>
        <w:t>por la persona Recurrente</w:t>
      </w:r>
      <w:r w:rsidR="000F08D4" w:rsidRPr="006F064E">
        <w:rPr>
          <w:rFonts w:eastAsia="Calibri" w:cs="Tahoma"/>
          <w:lang w:val="es-ES"/>
        </w:rPr>
        <w:t>, a través del Sistema de Acceso a la Información Mexiquense (SAIMEX),</w:t>
      </w:r>
      <w:r w:rsidR="000F08D4" w:rsidRPr="006F064E">
        <w:rPr>
          <w:rFonts w:eastAsia="Calibri" w:cs="Times New Roman"/>
          <w:b/>
          <w:bCs/>
        </w:rPr>
        <w:t xml:space="preserve"> </w:t>
      </w:r>
      <w:r w:rsidR="000F08D4" w:rsidRPr="006F064E">
        <w:rPr>
          <w:rFonts w:eastAsia="Calibri" w:cs="Tahoma"/>
          <w:lang w:val="es-ES"/>
        </w:rPr>
        <w:t>ante</w:t>
      </w:r>
      <w:r w:rsidR="0031460E" w:rsidRPr="006F064E">
        <w:rPr>
          <w:rFonts w:eastAsia="Calibri" w:cs="Tahoma"/>
          <w:lang w:val="es-ES"/>
        </w:rPr>
        <w:t xml:space="preserve"> </w:t>
      </w:r>
      <w:r w:rsidR="003D261A" w:rsidRPr="006F064E">
        <w:rPr>
          <w:rFonts w:eastAsia="Calibri" w:cs="Tahoma"/>
          <w:lang w:val="es-ES"/>
        </w:rPr>
        <w:t xml:space="preserve">el </w:t>
      </w:r>
      <w:r w:rsidR="00F83C87" w:rsidRPr="006F064E">
        <w:rPr>
          <w:rFonts w:eastAsia="Calibri" w:cs="Tahoma"/>
          <w:lang w:val="es-ES"/>
        </w:rPr>
        <w:t>Sistema para el Desarrollo Integral de la Familia del Municipio de Atizapán de Zaragoza</w:t>
      </w:r>
      <w:r w:rsidR="000F08D4" w:rsidRPr="006F064E">
        <w:rPr>
          <w:rFonts w:eastAsia="Calibri" w:cs="Tahoma"/>
        </w:rPr>
        <w:t>,</w:t>
      </w:r>
      <w:r w:rsidR="00DB77CC" w:rsidRPr="006F064E">
        <w:rPr>
          <w:rFonts w:eastAsia="Calibri" w:cs="Tahoma"/>
        </w:rPr>
        <w:t xml:space="preserve"> </w:t>
      </w:r>
      <w:r w:rsidR="000F08D4" w:rsidRPr="006F064E">
        <w:rPr>
          <w:rFonts w:cs="Tahoma"/>
        </w:rPr>
        <w:t xml:space="preserve">en los </w:t>
      </w:r>
      <w:r w:rsidR="008F14AD" w:rsidRPr="006F064E">
        <w:rPr>
          <w:rFonts w:cs="Tahoma"/>
        </w:rPr>
        <w:t>términos siguientes:</w:t>
      </w:r>
    </w:p>
    <w:p w14:paraId="4B965F18" w14:textId="77777777" w:rsidR="005C496E" w:rsidRPr="006F064E" w:rsidRDefault="005C496E" w:rsidP="00796F84">
      <w:pPr>
        <w:spacing w:after="0" w:line="360" w:lineRule="auto"/>
        <w:rPr>
          <w:rFonts w:cs="Tahoma"/>
        </w:rPr>
      </w:pPr>
    </w:p>
    <w:p w14:paraId="3C749962" w14:textId="721C0F67" w:rsidR="00EC77D9" w:rsidRPr="006F064E" w:rsidRDefault="00101278" w:rsidP="00796F84">
      <w:pPr>
        <w:tabs>
          <w:tab w:val="left" w:pos="4667"/>
        </w:tabs>
        <w:spacing w:after="0" w:line="360" w:lineRule="auto"/>
        <w:ind w:left="567" w:right="567"/>
        <w:rPr>
          <w:rFonts w:cs="Tahoma"/>
          <w:b/>
          <w:bCs/>
          <w:i/>
          <w:sz w:val="20"/>
          <w:szCs w:val="20"/>
        </w:rPr>
      </w:pPr>
      <w:r w:rsidRPr="006F064E">
        <w:rPr>
          <w:rFonts w:cs="Tahoma"/>
          <w:b/>
          <w:bCs/>
          <w:i/>
          <w:sz w:val="20"/>
          <w:szCs w:val="20"/>
        </w:rPr>
        <w:t>‘’</w:t>
      </w:r>
      <w:r w:rsidR="00EC77D9" w:rsidRPr="006F064E">
        <w:rPr>
          <w:rFonts w:cs="Tahoma"/>
          <w:b/>
          <w:bCs/>
          <w:i/>
          <w:sz w:val="20"/>
          <w:szCs w:val="20"/>
        </w:rPr>
        <w:t>DESCRIPCIÓN CLARA Y PRECISA DE LA INFORMACIÓN SOLICITADA</w:t>
      </w:r>
    </w:p>
    <w:p w14:paraId="58218D87" w14:textId="59744BA2" w:rsidR="00E90E82" w:rsidRPr="006F064E" w:rsidRDefault="00101278" w:rsidP="00796F84">
      <w:pPr>
        <w:spacing w:after="0" w:line="360" w:lineRule="auto"/>
        <w:ind w:left="567" w:right="567"/>
        <w:rPr>
          <w:i/>
          <w:iCs/>
          <w:color w:val="000000"/>
          <w:sz w:val="20"/>
          <w:szCs w:val="20"/>
        </w:rPr>
      </w:pPr>
      <w:r w:rsidRPr="006F064E">
        <w:rPr>
          <w:rFonts w:cs="Tahoma"/>
          <w:bCs/>
          <w:i/>
          <w:iCs/>
          <w:sz w:val="20"/>
          <w:szCs w:val="20"/>
        </w:rPr>
        <w:t xml:space="preserve">Solicito los recibos de </w:t>
      </w:r>
      <w:proofErr w:type="spellStart"/>
      <w:r w:rsidRPr="006F064E">
        <w:rPr>
          <w:rFonts w:cs="Tahoma"/>
          <w:bCs/>
          <w:i/>
          <w:iCs/>
          <w:sz w:val="20"/>
          <w:szCs w:val="20"/>
        </w:rPr>
        <w:t>nomina</w:t>
      </w:r>
      <w:proofErr w:type="spellEnd"/>
      <w:r w:rsidRPr="006F064E">
        <w:rPr>
          <w:rFonts w:cs="Tahoma"/>
          <w:bCs/>
          <w:i/>
          <w:iCs/>
          <w:sz w:val="20"/>
          <w:szCs w:val="20"/>
        </w:rPr>
        <w:t xml:space="preserve"> y el listado de </w:t>
      </w:r>
      <w:proofErr w:type="spellStart"/>
      <w:r w:rsidRPr="006F064E">
        <w:rPr>
          <w:rFonts w:cs="Tahoma"/>
          <w:bCs/>
          <w:i/>
          <w:iCs/>
          <w:sz w:val="20"/>
          <w:szCs w:val="20"/>
        </w:rPr>
        <w:t>nomina</w:t>
      </w:r>
      <w:proofErr w:type="spellEnd"/>
      <w:r w:rsidRPr="006F064E">
        <w:rPr>
          <w:rFonts w:cs="Tahoma"/>
          <w:bCs/>
          <w:i/>
          <w:iCs/>
          <w:sz w:val="20"/>
          <w:szCs w:val="20"/>
        </w:rPr>
        <w:t xml:space="preserve"> firmados de esta primera quincena de enero 2025</w:t>
      </w:r>
      <w:r w:rsidR="006B71D7" w:rsidRPr="006F064E">
        <w:rPr>
          <w:rFonts w:cs="Tahoma"/>
          <w:bCs/>
          <w:i/>
          <w:iCs/>
          <w:sz w:val="20"/>
          <w:szCs w:val="20"/>
        </w:rPr>
        <w:t>”</w:t>
      </w:r>
      <w:r w:rsidR="00EC77D9" w:rsidRPr="006F064E">
        <w:rPr>
          <w:rFonts w:cs="Tahoma"/>
          <w:bCs/>
          <w:i/>
          <w:iCs/>
          <w:sz w:val="20"/>
          <w:szCs w:val="20"/>
        </w:rPr>
        <w:t xml:space="preserve"> </w:t>
      </w:r>
      <w:r w:rsidRPr="006F064E">
        <w:rPr>
          <w:rFonts w:cs="Tahoma"/>
          <w:bCs/>
          <w:i/>
          <w:iCs/>
          <w:sz w:val="20"/>
          <w:szCs w:val="20"/>
        </w:rPr>
        <w:t>(Sic.)</w:t>
      </w:r>
    </w:p>
    <w:p w14:paraId="3DC5A22B" w14:textId="77777777" w:rsidR="00A54130" w:rsidRPr="006F064E" w:rsidRDefault="00A54130" w:rsidP="00796F84">
      <w:pPr>
        <w:tabs>
          <w:tab w:val="left" w:pos="4667"/>
        </w:tabs>
        <w:spacing w:after="0" w:line="360" w:lineRule="auto"/>
        <w:ind w:right="567"/>
        <w:rPr>
          <w:rFonts w:cs="Tahoma"/>
          <w:bCs/>
          <w:i/>
          <w:sz w:val="20"/>
          <w:szCs w:val="20"/>
        </w:rPr>
      </w:pPr>
      <w:bookmarkStart w:id="4" w:name="_Hlk168055945"/>
    </w:p>
    <w:p w14:paraId="328BB65B" w14:textId="77777777" w:rsidR="006F4523" w:rsidRPr="006F064E" w:rsidRDefault="006F4523" w:rsidP="00796F84">
      <w:pPr>
        <w:tabs>
          <w:tab w:val="left" w:pos="4667"/>
        </w:tabs>
        <w:spacing w:after="0" w:line="360" w:lineRule="auto"/>
        <w:ind w:right="567"/>
        <w:rPr>
          <w:rFonts w:cs="Tahoma"/>
          <w:bCs/>
          <w:i/>
          <w:sz w:val="20"/>
          <w:szCs w:val="20"/>
        </w:rPr>
      </w:pPr>
    </w:p>
    <w:p w14:paraId="672D7CA3" w14:textId="126CF24D" w:rsidR="00993524" w:rsidRPr="006F064E" w:rsidRDefault="00EC77D9" w:rsidP="00796F84">
      <w:pPr>
        <w:tabs>
          <w:tab w:val="left" w:pos="4667"/>
        </w:tabs>
        <w:spacing w:after="0" w:line="360" w:lineRule="auto"/>
        <w:ind w:left="567" w:right="567"/>
        <w:rPr>
          <w:rFonts w:eastAsia="Times New Roman" w:cs="Tahoma"/>
          <w:b/>
          <w:bCs/>
          <w:i/>
          <w:iCs/>
          <w:color w:val="auto"/>
          <w:sz w:val="20"/>
          <w:szCs w:val="20"/>
          <w:lang w:eastAsia="es-ES"/>
        </w:rPr>
      </w:pPr>
      <w:r w:rsidRPr="006F064E">
        <w:rPr>
          <w:rFonts w:eastAsia="Times New Roman" w:cs="Tahoma"/>
          <w:b/>
          <w:bCs/>
          <w:i/>
          <w:iCs/>
          <w:color w:val="auto"/>
          <w:sz w:val="20"/>
          <w:szCs w:val="20"/>
          <w:lang w:eastAsia="es-ES"/>
        </w:rPr>
        <w:lastRenderedPageBreak/>
        <w:t>MODALIDAD DE ENTREGA</w:t>
      </w:r>
    </w:p>
    <w:p w14:paraId="7ABF991B" w14:textId="100E1A1F" w:rsidR="00C67EF9" w:rsidRPr="006F064E" w:rsidRDefault="00EC77D9" w:rsidP="00796F84">
      <w:pPr>
        <w:tabs>
          <w:tab w:val="left" w:pos="4667"/>
        </w:tabs>
        <w:spacing w:after="0" w:line="360" w:lineRule="auto"/>
        <w:ind w:left="567" w:right="567"/>
        <w:rPr>
          <w:rFonts w:eastAsia="Times New Roman" w:cs="Arial"/>
          <w:bCs/>
          <w:i/>
          <w:iCs/>
          <w:color w:val="auto"/>
          <w:sz w:val="20"/>
          <w:szCs w:val="20"/>
          <w:lang w:eastAsia="es-ES"/>
        </w:rPr>
      </w:pPr>
      <w:r w:rsidRPr="006F064E">
        <w:rPr>
          <w:rFonts w:eastAsia="Times New Roman" w:cs="Arial"/>
          <w:bCs/>
          <w:i/>
          <w:iCs/>
          <w:color w:val="auto"/>
          <w:sz w:val="20"/>
          <w:szCs w:val="20"/>
          <w:lang w:eastAsia="es-ES"/>
        </w:rPr>
        <w:t>A través del SAIMEX</w:t>
      </w:r>
      <w:bookmarkEnd w:id="4"/>
      <w:r w:rsidR="00D35EF9" w:rsidRPr="006F064E">
        <w:rPr>
          <w:rFonts w:eastAsia="Times New Roman" w:cs="Arial"/>
          <w:bCs/>
          <w:i/>
          <w:iCs/>
          <w:color w:val="auto"/>
          <w:sz w:val="20"/>
          <w:szCs w:val="20"/>
          <w:lang w:eastAsia="es-ES"/>
        </w:rPr>
        <w:t>”</w:t>
      </w:r>
    </w:p>
    <w:p w14:paraId="4F321C8A" w14:textId="77777777" w:rsidR="003D261A" w:rsidRPr="006F064E" w:rsidRDefault="003D261A" w:rsidP="00796F84">
      <w:pPr>
        <w:tabs>
          <w:tab w:val="left" w:pos="4667"/>
        </w:tabs>
        <w:spacing w:after="0" w:line="360" w:lineRule="auto"/>
        <w:ind w:right="567"/>
        <w:rPr>
          <w:rFonts w:eastAsia="Times New Roman" w:cs="Tahoma"/>
          <w:b/>
          <w:bCs/>
          <w:color w:val="auto"/>
          <w:szCs w:val="24"/>
          <w:lang w:eastAsia="es-ES"/>
        </w:rPr>
      </w:pPr>
    </w:p>
    <w:p w14:paraId="34F9ADE6" w14:textId="42F86B1D" w:rsidR="001756F2" w:rsidRPr="006F064E" w:rsidRDefault="001756F2" w:rsidP="00796F84">
      <w:pPr>
        <w:pStyle w:val="Ttulo2"/>
        <w:spacing w:before="0" w:line="360" w:lineRule="auto"/>
        <w:rPr>
          <w:rFonts w:ascii="Palatino Linotype" w:eastAsia="Times New Roman" w:hAnsi="Palatino Linotype"/>
          <w:b/>
          <w:bCs/>
          <w:color w:val="auto"/>
          <w:sz w:val="22"/>
          <w:szCs w:val="22"/>
          <w:lang w:eastAsia="es-ES"/>
        </w:rPr>
      </w:pPr>
      <w:bookmarkStart w:id="5" w:name="_Toc192172052"/>
      <w:r w:rsidRPr="006F064E">
        <w:rPr>
          <w:rFonts w:ascii="Palatino Linotype" w:eastAsia="Times New Roman" w:hAnsi="Palatino Linotype"/>
          <w:b/>
          <w:bCs/>
          <w:color w:val="auto"/>
          <w:sz w:val="22"/>
          <w:szCs w:val="22"/>
          <w:lang w:eastAsia="es-ES"/>
        </w:rPr>
        <w:t>I</w:t>
      </w:r>
      <w:r w:rsidR="00265193" w:rsidRPr="006F064E">
        <w:rPr>
          <w:rFonts w:ascii="Palatino Linotype" w:eastAsia="Times New Roman" w:hAnsi="Palatino Linotype"/>
          <w:b/>
          <w:bCs/>
          <w:color w:val="auto"/>
          <w:sz w:val="22"/>
          <w:szCs w:val="22"/>
          <w:lang w:eastAsia="es-ES"/>
        </w:rPr>
        <w:t>I</w:t>
      </w:r>
      <w:r w:rsidRPr="006F064E">
        <w:rPr>
          <w:rFonts w:ascii="Palatino Linotype" w:eastAsia="Times New Roman" w:hAnsi="Palatino Linotype"/>
          <w:b/>
          <w:bCs/>
          <w:color w:val="auto"/>
          <w:sz w:val="22"/>
          <w:szCs w:val="22"/>
          <w:lang w:eastAsia="es-ES"/>
        </w:rPr>
        <w:t>. Respuesta del Sujeto Obligado</w:t>
      </w:r>
      <w:bookmarkEnd w:id="5"/>
    </w:p>
    <w:p w14:paraId="748F9C73" w14:textId="77777777" w:rsidR="004B786D" w:rsidRPr="006F064E" w:rsidRDefault="004B786D" w:rsidP="00796F84">
      <w:pPr>
        <w:tabs>
          <w:tab w:val="left" w:pos="4667"/>
        </w:tabs>
        <w:spacing w:after="0" w:line="360" w:lineRule="auto"/>
        <w:ind w:right="567"/>
        <w:rPr>
          <w:rFonts w:eastAsia="Times New Roman" w:cs="Tahoma"/>
          <w:b/>
          <w:bCs/>
          <w:color w:val="auto"/>
          <w:szCs w:val="24"/>
          <w:lang w:eastAsia="es-ES"/>
        </w:rPr>
      </w:pPr>
    </w:p>
    <w:p w14:paraId="42F4E282" w14:textId="4F453563" w:rsidR="00E74365" w:rsidRPr="006F064E" w:rsidRDefault="00E6783D" w:rsidP="00796F84">
      <w:pPr>
        <w:autoSpaceDE w:val="0"/>
        <w:autoSpaceDN w:val="0"/>
        <w:adjustRightInd w:val="0"/>
        <w:spacing w:after="0" w:line="360" w:lineRule="auto"/>
        <w:contextualSpacing/>
        <w:rPr>
          <w:rFonts w:eastAsia="Times New Roman" w:cs="Tahoma"/>
          <w:color w:val="auto"/>
          <w:lang w:eastAsia="es-ES"/>
        </w:rPr>
      </w:pPr>
      <w:bookmarkStart w:id="6" w:name="_Hlk170906280"/>
      <w:r w:rsidRPr="006F064E">
        <w:rPr>
          <w:rFonts w:eastAsia="Calibri" w:cs="Tahoma"/>
          <w:color w:val="000000"/>
        </w:rPr>
        <w:t>El</w:t>
      </w:r>
      <w:r w:rsidR="006B71D7" w:rsidRPr="006F064E">
        <w:rPr>
          <w:rFonts w:eastAsia="Calibri" w:cs="Tahoma"/>
          <w:color w:val="000000"/>
        </w:rPr>
        <w:t xml:space="preserve"> </w:t>
      </w:r>
      <w:r w:rsidR="00A15004" w:rsidRPr="006F064E">
        <w:rPr>
          <w:rFonts w:eastAsia="Calibri" w:cs="Tahoma"/>
          <w:color w:val="000000"/>
        </w:rPr>
        <w:t>siete de febrero</w:t>
      </w:r>
      <w:r w:rsidR="007D278C" w:rsidRPr="006F064E">
        <w:rPr>
          <w:rFonts w:eastAsia="Calibri" w:cs="Tahoma"/>
          <w:color w:val="000000"/>
        </w:rPr>
        <w:t xml:space="preserve"> </w:t>
      </w:r>
      <w:r w:rsidRPr="006F064E">
        <w:rPr>
          <w:rFonts w:eastAsia="Calibri" w:cs="Tahoma"/>
          <w:color w:val="000000"/>
        </w:rPr>
        <w:t>de dos mil veinti</w:t>
      </w:r>
      <w:r w:rsidR="0091577C" w:rsidRPr="006F064E">
        <w:rPr>
          <w:rFonts w:eastAsia="Calibri" w:cs="Tahoma"/>
          <w:color w:val="000000"/>
        </w:rPr>
        <w:t>c</w:t>
      </w:r>
      <w:r w:rsidR="00851291" w:rsidRPr="006F064E">
        <w:rPr>
          <w:rFonts w:eastAsia="Calibri" w:cs="Tahoma"/>
          <w:color w:val="000000"/>
        </w:rPr>
        <w:t>inco</w:t>
      </w:r>
      <w:r w:rsidRPr="006F064E">
        <w:rPr>
          <w:rFonts w:eastAsia="Calibri" w:cs="Tahoma"/>
          <w:color w:val="000000"/>
        </w:rPr>
        <w:t xml:space="preserve">, el Sujeto Obligado notificó al Particular, mediante el </w:t>
      </w:r>
      <w:r w:rsidRPr="006F064E">
        <w:rPr>
          <w:rFonts w:eastAsia="Times New Roman" w:cs="Tahoma"/>
          <w:color w:val="auto"/>
          <w:lang w:eastAsia="es-ES"/>
        </w:rPr>
        <w:t xml:space="preserve">Sistema de Acceso a la Información Mexiquense (SAIMEX), la respuesta a la solicitud de acceso a la información, </w:t>
      </w:r>
      <w:r w:rsidR="00E74365" w:rsidRPr="006F064E">
        <w:rPr>
          <w:rFonts w:eastAsia="Times New Roman" w:cs="Tahoma"/>
          <w:color w:val="auto"/>
          <w:lang w:eastAsia="es-ES"/>
        </w:rPr>
        <w:t>donde mencionó lo siguiente:</w:t>
      </w:r>
    </w:p>
    <w:p w14:paraId="13FA5D8C" w14:textId="77777777" w:rsidR="00E74365" w:rsidRPr="006F064E" w:rsidRDefault="00E74365" w:rsidP="00796F84">
      <w:pPr>
        <w:autoSpaceDE w:val="0"/>
        <w:autoSpaceDN w:val="0"/>
        <w:adjustRightInd w:val="0"/>
        <w:spacing w:after="0" w:line="360" w:lineRule="auto"/>
        <w:contextualSpacing/>
        <w:rPr>
          <w:rFonts w:eastAsia="Times New Roman" w:cs="Tahoma"/>
          <w:color w:val="auto"/>
          <w:lang w:eastAsia="es-ES"/>
        </w:rPr>
      </w:pPr>
    </w:p>
    <w:p w14:paraId="5F8B4E3B" w14:textId="57843D6B" w:rsidR="00E74365" w:rsidRPr="006F064E" w:rsidRDefault="00E74365" w:rsidP="006F4523">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6F064E">
        <w:rPr>
          <w:rFonts w:eastAsia="Times New Roman" w:cs="Tahoma"/>
          <w:i/>
          <w:iCs/>
          <w:color w:val="auto"/>
          <w:sz w:val="20"/>
          <w:szCs w:val="20"/>
          <w:lang w:eastAsia="es-ES"/>
        </w:rPr>
        <w:t>“…SE ADJUNTA LA DOCUMENTACIÓN SOLICITADA EN ARCHIVOS PDF, ASIMISMO ACTA DONDE SE DICTO EL ACUERDO DE CLASIFICACIÓN DE INFORMACIÓN REFERENTE A LOS DATOS PERSONALES QUE OBRAN EN RECIBOS DE NOMINA DE LA PRIMER QUINCENA DE 2025, CON LA FINALIDAD DE DAR CUMPLIMIENTO AL REQUERIMIENTO REALIZADO REFIRIENDO TAMBIEN QUE DEL TEXTO DEL ACTA SE DESPRENDE QUE NO SE GENERAN LISTADOS DE NOMINA, POR LO CUAL SE ADJUNTAN LOS RECIBOS DE NOMINA DE CADA EMPLADO DEL SMDIF DE ATIZAPAN DE ZARAGOZA COMO COMO SE SOLICITA…</w:t>
      </w:r>
    </w:p>
    <w:p w14:paraId="31BD31A1" w14:textId="4F414CBB" w:rsidR="00E74365" w:rsidRPr="006F064E" w:rsidRDefault="00E74365" w:rsidP="006F4523">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6F064E">
        <w:rPr>
          <w:rFonts w:eastAsia="Times New Roman" w:cs="Tahoma"/>
          <w:i/>
          <w:iCs/>
          <w:color w:val="auto"/>
          <w:sz w:val="20"/>
          <w:szCs w:val="20"/>
          <w:lang w:eastAsia="es-ES"/>
        </w:rPr>
        <w:t>…”</w:t>
      </w:r>
    </w:p>
    <w:p w14:paraId="1D7E2E2B" w14:textId="77777777" w:rsidR="00E74365" w:rsidRPr="006F064E" w:rsidRDefault="00E74365" w:rsidP="00796F84">
      <w:pPr>
        <w:autoSpaceDE w:val="0"/>
        <w:autoSpaceDN w:val="0"/>
        <w:adjustRightInd w:val="0"/>
        <w:spacing w:after="0" w:line="360" w:lineRule="auto"/>
        <w:contextualSpacing/>
        <w:rPr>
          <w:rFonts w:eastAsia="Times New Roman" w:cs="Tahoma"/>
          <w:color w:val="auto"/>
          <w:lang w:eastAsia="es-ES"/>
        </w:rPr>
      </w:pPr>
    </w:p>
    <w:p w14:paraId="61B5EDD6" w14:textId="54249CE0" w:rsidR="009359A0" w:rsidRPr="006F064E" w:rsidRDefault="00E74365" w:rsidP="00796F84">
      <w:pPr>
        <w:autoSpaceDE w:val="0"/>
        <w:autoSpaceDN w:val="0"/>
        <w:adjustRightInd w:val="0"/>
        <w:spacing w:after="0" w:line="360" w:lineRule="auto"/>
        <w:contextualSpacing/>
        <w:rPr>
          <w:rFonts w:eastAsia="Times New Roman" w:cs="Tahoma"/>
          <w:color w:val="auto"/>
          <w:lang w:eastAsia="es-ES"/>
        </w:rPr>
      </w:pPr>
      <w:r w:rsidRPr="006F064E">
        <w:rPr>
          <w:rFonts w:eastAsia="Times New Roman" w:cs="Tahoma"/>
          <w:color w:val="auto"/>
          <w:lang w:eastAsia="es-ES"/>
        </w:rPr>
        <w:t xml:space="preserve">Asimismo, el Sujeto Obligado adjuntó la digitalización de </w:t>
      </w:r>
      <w:r w:rsidR="000D1DE0" w:rsidRPr="006F064E">
        <w:rPr>
          <w:rFonts w:eastAsia="Times New Roman" w:cs="Tahoma"/>
          <w:color w:val="auto"/>
          <w:lang w:eastAsia="es-ES"/>
        </w:rPr>
        <w:t>los documentos siguientes:</w:t>
      </w:r>
    </w:p>
    <w:p w14:paraId="59AA7711" w14:textId="77777777" w:rsidR="00E74365" w:rsidRPr="006F064E" w:rsidRDefault="00E74365" w:rsidP="00796F84">
      <w:pPr>
        <w:autoSpaceDE w:val="0"/>
        <w:autoSpaceDN w:val="0"/>
        <w:adjustRightInd w:val="0"/>
        <w:spacing w:after="0" w:line="360" w:lineRule="auto"/>
        <w:contextualSpacing/>
        <w:rPr>
          <w:rFonts w:eastAsia="Times New Roman" w:cs="Tahoma"/>
          <w:color w:val="auto"/>
          <w:lang w:eastAsia="es-ES"/>
        </w:rPr>
      </w:pPr>
    </w:p>
    <w:p w14:paraId="2D9681C4" w14:textId="623B8BB6" w:rsidR="00851291" w:rsidRPr="006F064E" w:rsidRDefault="00E74365" w:rsidP="00E74365">
      <w:pPr>
        <w:autoSpaceDE w:val="0"/>
        <w:autoSpaceDN w:val="0"/>
        <w:adjustRightInd w:val="0"/>
        <w:spacing w:after="0" w:line="360" w:lineRule="auto"/>
        <w:contextualSpacing/>
        <w:rPr>
          <w:rFonts w:eastAsia="Times New Roman" w:cs="Tahoma"/>
          <w:color w:val="auto"/>
          <w:lang w:eastAsia="es-ES"/>
        </w:rPr>
      </w:pPr>
      <w:r w:rsidRPr="006F064E">
        <w:rPr>
          <w:rFonts w:eastAsia="Times New Roman" w:cs="Tahoma"/>
          <w:color w:val="auto"/>
          <w:lang w:eastAsia="es-ES"/>
        </w:rPr>
        <w:t xml:space="preserve">i. </w:t>
      </w:r>
      <w:r w:rsidR="000616CF" w:rsidRPr="006F064E">
        <w:rPr>
          <w:rFonts w:eastAsia="Times New Roman" w:cs="Tahoma"/>
          <w:color w:val="auto"/>
          <w:lang w:eastAsia="es-ES"/>
        </w:rPr>
        <w:t>Doscientos sesenta y uno</w:t>
      </w:r>
      <w:r w:rsidR="00851291" w:rsidRPr="006F064E">
        <w:rPr>
          <w:rFonts w:eastAsia="Times New Roman" w:cs="Tahoma"/>
          <w:color w:val="auto"/>
          <w:lang w:eastAsia="es-ES"/>
        </w:rPr>
        <w:t xml:space="preserve"> recibos de nómina de</w:t>
      </w:r>
      <w:r w:rsidR="00993681" w:rsidRPr="006F064E">
        <w:rPr>
          <w:rFonts w:eastAsia="Times New Roman" w:cs="Tahoma"/>
          <w:color w:val="auto"/>
          <w:lang w:eastAsia="es-ES"/>
        </w:rPr>
        <w:t>l personal adscrito al Organismo</w:t>
      </w:r>
      <w:r w:rsidR="00851291" w:rsidRPr="006F064E">
        <w:rPr>
          <w:rFonts w:eastAsia="Times New Roman" w:cs="Tahoma"/>
          <w:color w:val="auto"/>
          <w:lang w:eastAsia="es-ES"/>
        </w:rPr>
        <w:t>, del primero al quince de enero de dos mil veinticinco, en versión pública.</w:t>
      </w:r>
    </w:p>
    <w:p w14:paraId="3B33725B" w14:textId="77777777" w:rsidR="00993681" w:rsidRPr="006F064E" w:rsidRDefault="00993681" w:rsidP="00E74365">
      <w:pPr>
        <w:autoSpaceDE w:val="0"/>
        <w:autoSpaceDN w:val="0"/>
        <w:adjustRightInd w:val="0"/>
        <w:spacing w:after="0" w:line="360" w:lineRule="auto"/>
        <w:contextualSpacing/>
        <w:rPr>
          <w:rFonts w:eastAsia="Times New Roman" w:cs="Tahoma"/>
          <w:color w:val="auto"/>
          <w:lang w:eastAsia="es-ES"/>
        </w:rPr>
      </w:pPr>
    </w:p>
    <w:p w14:paraId="689943C2" w14:textId="4695BFC6" w:rsidR="00D60569" w:rsidRPr="006F064E" w:rsidRDefault="00993681" w:rsidP="00301F15">
      <w:pPr>
        <w:autoSpaceDE w:val="0"/>
        <w:autoSpaceDN w:val="0"/>
        <w:adjustRightInd w:val="0"/>
        <w:spacing w:after="0" w:line="360" w:lineRule="auto"/>
        <w:contextualSpacing/>
        <w:rPr>
          <w:rFonts w:eastAsia="Times New Roman" w:cs="Tahoma"/>
          <w:color w:val="auto"/>
          <w:lang w:eastAsia="es-ES"/>
        </w:rPr>
      </w:pPr>
      <w:r w:rsidRPr="006F064E">
        <w:rPr>
          <w:rFonts w:eastAsia="Times New Roman" w:cs="Tahoma"/>
          <w:color w:val="auto"/>
          <w:lang w:eastAsia="es-ES"/>
        </w:rPr>
        <w:t xml:space="preserve">ii. </w:t>
      </w:r>
      <w:r w:rsidR="000616CF" w:rsidRPr="006F064E">
        <w:rPr>
          <w:rFonts w:eastAsia="Times New Roman" w:cs="Tahoma"/>
          <w:color w:val="auto"/>
          <w:lang w:eastAsia="es-ES"/>
        </w:rPr>
        <w:t>Acta</w:t>
      </w:r>
      <w:r w:rsidRPr="006F064E">
        <w:rPr>
          <w:rFonts w:eastAsia="Times New Roman" w:cs="Tahoma"/>
          <w:color w:val="auto"/>
          <w:lang w:eastAsia="es-ES"/>
        </w:rPr>
        <w:t xml:space="preserve"> número DIF/CT/05/EXT/2025,</w:t>
      </w:r>
      <w:r w:rsidR="000616CF" w:rsidRPr="006F064E">
        <w:rPr>
          <w:rFonts w:eastAsia="Times New Roman" w:cs="Tahoma"/>
          <w:color w:val="auto"/>
          <w:lang w:eastAsia="es-ES"/>
        </w:rPr>
        <w:t xml:space="preserve"> de la Quinta Sesión Extraordinaria del Comité de Transparencia, del día 7 de febrero del dos mil veinticinco</w:t>
      </w:r>
      <w:r w:rsidR="00D60569" w:rsidRPr="006F064E">
        <w:rPr>
          <w:rFonts w:eastAsia="Times New Roman" w:cs="Tahoma"/>
          <w:color w:val="auto"/>
          <w:lang w:eastAsia="es-ES"/>
        </w:rPr>
        <w:t>, por medio de la cual</w:t>
      </w:r>
      <w:r w:rsidRPr="006F064E">
        <w:rPr>
          <w:rFonts w:eastAsia="Times New Roman" w:cs="Tahoma"/>
          <w:color w:val="auto"/>
          <w:lang w:eastAsia="es-ES"/>
        </w:rPr>
        <w:t xml:space="preserve"> se aprueba </w:t>
      </w:r>
      <w:r w:rsidRPr="006F064E">
        <w:rPr>
          <w:rFonts w:eastAsia="Times New Roman" w:cs="Tahoma"/>
          <w:color w:val="auto"/>
          <w:lang w:eastAsia="es-ES"/>
        </w:rPr>
        <w:lastRenderedPageBreak/>
        <w:t xml:space="preserve">la clasificación de la información como confidencial </w:t>
      </w:r>
      <w:r w:rsidR="007E790C" w:rsidRPr="006F064E">
        <w:rPr>
          <w:rFonts w:eastAsia="Times New Roman" w:cs="Tahoma"/>
          <w:color w:val="auto"/>
          <w:lang w:eastAsia="es-ES"/>
        </w:rPr>
        <w:t xml:space="preserve">los datos contenidos en los recibos de nómina como CURP, RFC, número de seguridad social, concepto de deducciones, código QR, folio fiscal, no, de serie del CSD del SAT, Sello digital del SAT, cadena original del complemento de certificación digital del SAT y firma. </w:t>
      </w:r>
    </w:p>
    <w:bookmarkEnd w:id="6"/>
    <w:p w14:paraId="6ED09562" w14:textId="77777777" w:rsidR="00AB26EC" w:rsidRPr="006F064E" w:rsidRDefault="00AB26EC" w:rsidP="00796F84">
      <w:pPr>
        <w:autoSpaceDE w:val="0"/>
        <w:autoSpaceDN w:val="0"/>
        <w:adjustRightInd w:val="0"/>
        <w:spacing w:after="0" w:line="360" w:lineRule="auto"/>
        <w:rPr>
          <w:rFonts w:eastAsia="Calibri" w:cs="Tahoma"/>
          <w:color w:val="000000"/>
          <w:lang w:val="es-ES"/>
        </w:rPr>
      </w:pPr>
    </w:p>
    <w:p w14:paraId="56912486" w14:textId="78468F16" w:rsidR="00EC77D9" w:rsidRPr="006F064E" w:rsidRDefault="00EC77D9" w:rsidP="00796F84">
      <w:pPr>
        <w:pStyle w:val="Ttulo2"/>
        <w:spacing w:before="0" w:line="360" w:lineRule="auto"/>
        <w:rPr>
          <w:rFonts w:ascii="Palatino Linotype" w:eastAsia="Calibri" w:hAnsi="Palatino Linotype"/>
          <w:b/>
          <w:bCs/>
          <w:color w:val="auto"/>
          <w:sz w:val="22"/>
          <w:szCs w:val="22"/>
        </w:rPr>
      </w:pPr>
      <w:bookmarkStart w:id="7" w:name="_Toc192172053"/>
      <w:r w:rsidRPr="006F064E">
        <w:rPr>
          <w:rFonts w:ascii="Palatino Linotype" w:eastAsia="Calibri" w:hAnsi="Palatino Linotype"/>
          <w:b/>
          <w:bCs/>
          <w:color w:val="auto"/>
          <w:sz w:val="22"/>
          <w:szCs w:val="22"/>
        </w:rPr>
        <w:t>I</w:t>
      </w:r>
      <w:r w:rsidR="0031460E" w:rsidRPr="006F064E">
        <w:rPr>
          <w:rFonts w:ascii="Palatino Linotype" w:eastAsia="Calibri" w:hAnsi="Palatino Linotype"/>
          <w:b/>
          <w:bCs/>
          <w:color w:val="auto"/>
          <w:sz w:val="22"/>
          <w:szCs w:val="22"/>
        </w:rPr>
        <w:t>II</w:t>
      </w:r>
      <w:r w:rsidRPr="006F064E">
        <w:rPr>
          <w:rFonts w:ascii="Palatino Linotype" w:eastAsia="Calibri" w:hAnsi="Palatino Linotype"/>
          <w:b/>
          <w:bCs/>
          <w:color w:val="auto"/>
          <w:sz w:val="22"/>
          <w:szCs w:val="22"/>
        </w:rPr>
        <w:t>. Interposición del Recurso de Revisión</w:t>
      </w:r>
      <w:bookmarkEnd w:id="7"/>
    </w:p>
    <w:p w14:paraId="193305E5" w14:textId="77777777" w:rsidR="00EC77D9" w:rsidRPr="006F064E" w:rsidRDefault="00EC77D9" w:rsidP="00796F84">
      <w:pPr>
        <w:spacing w:after="0" w:line="360" w:lineRule="auto"/>
        <w:rPr>
          <w:rFonts w:eastAsia="Times New Roman" w:cs="Tahoma"/>
          <w:bCs/>
          <w:color w:val="auto"/>
          <w:lang w:eastAsia="es-ES"/>
        </w:rPr>
      </w:pPr>
    </w:p>
    <w:p w14:paraId="24595562" w14:textId="4039E66E" w:rsidR="00EC77D9" w:rsidRPr="006F064E" w:rsidRDefault="00F1768D" w:rsidP="00796F84">
      <w:pPr>
        <w:spacing w:after="0" w:line="360" w:lineRule="auto"/>
        <w:rPr>
          <w:rFonts w:eastAsia="Times New Roman" w:cs="Tahoma"/>
          <w:bCs/>
          <w:color w:val="auto"/>
          <w:lang w:eastAsia="es-ES"/>
        </w:rPr>
      </w:pPr>
      <w:r w:rsidRPr="006F064E">
        <w:rPr>
          <w:rFonts w:eastAsia="Times New Roman" w:cs="Tahoma"/>
          <w:bCs/>
          <w:color w:val="auto"/>
          <w:lang w:val="es-ES" w:eastAsia="es-ES"/>
        </w:rPr>
        <w:t xml:space="preserve">El </w:t>
      </w:r>
      <w:r w:rsidR="0082405C" w:rsidRPr="006F064E">
        <w:rPr>
          <w:rFonts w:eastAsia="Times New Roman" w:cs="Tahoma"/>
          <w:bCs/>
          <w:color w:val="auto"/>
          <w:lang w:val="es-ES" w:eastAsia="es-ES"/>
        </w:rPr>
        <w:t>siete</w:t>
      </w:r>
      <w:r w:rsidR="00851291" w:rsidRPr="006F064E">
        <w:rPr>
          <w:rFonts w:eastAsia="Times New Roman" w:cs="Tahoma"/>
          <w:bCs/>
          <w:color w:val="auto"/>
          <w:lang w:val="es-ES" w:eastAsia="es-ES"/>
        </w:rPr>
        <w:t xml:space="preserve"> de febrero de dos mil veinticinco</w:t>
      </w:r>
      <w:r w:rsidR="00EE6AAF" w:rsidRPr="006F064E">
        <w:rPr>
          <w:rFonts w:eastAsia="Times New Roman" w:cs="Tahoma"/>
          <w:bCs/>
          <w:color w:val="auto"/>
          <w:lang w:val="es-ES" w:eastAsia="es-ES"/>
        </w:rPr>
        <w:t xml:space="preserve">, </w:t>
      </w:r>
      <w:r w:rsidR="00EE6AAF" w:rsidRPr="006F064E">
        <w:rPr>
          <w:rFonts w:eastAsia="Times New Roman" w:cs="Tahoma"/>
          <w:bCs/>
          <w:color w:val="auto"/>
          <w:lang w:eastAsia="es-ES"/>
        </w:rPr>
        <w:t xml:space="preserve">se recibió en este Instituto, a través del </w:t>
      </w:r>
      <w:r w:rsidR="00EE6AAF" w:rsidRPr="006F064E">
        <w:rPr>
          <w:rFonts w:eastAsia="Times New Roman" w:cs="Tahoma"/>
          <w:bCs/>
          <w:color w:val="auto"/>
          <w:lang w:val="es-ES" w:eastAsia="es-ES"/>
        </w:rPr>
        <w:t>Sistema de Acceso a la Información Mexiquense (SAIMEX)</w:t>
      </w:r>
      <w:r w:rsidR="00EE6AAF" w:rsidRPr="006F064E">
        <w:rPr>
          <w:rFonts w:eastAsia="Times New Roman" w:cs="Tahoma"/>
          <w:bCs/>
          <w:color w:val="auto"/>
          <w:lang w:eastAsia="es-ES"/>
        </w:rPr>
        <w:t>, el Recurso de Revisión interpuesto por la p</w:t>
      </w:r>
      <w:r w:rsidR="00D55E2F" w:rsidRPr="006F064E">
        <w:rPr>
          <w:rFonts w:eastAsia="Times New Roman" w:cs="Tahoma"/>
          <w:bCs/>
          <w:color w:val="auto"/>
          <w:lang w:eastAsia="es-ES"/>
        </w:rPr>
        <w:t>ersona</w:t>
      </w:r>
      <w:r w:rsidR="00EE6AAF" w:rsidRPr="006F064E">
        <w:rPr>
          <w:rFonts w:eastAsia="Times New Roman" w:cs="Tahoma"/>
          <w:bCs/>
          <w:color w:val="auto"/>
          <w:lang w:eastAsia="es-ES"/>
        </w:rPr>
        <w:t xml:space="preserve"> Recurrente, en contra</w:t>
      </w:r>
      <w:r w:rsidR="0068447E" w:rsidRPr="006F064E">
        <w:rPr>
          <w:rFonts w:eastAsia="Times New Roman" w:cs="Tahoma"/>
          <w:bCs/>
          <w:color w:val="auto"/>
          <w:lang w:eastAsia="es-ES"/>
        </w:rPr>
        <w:t xml:space="preserve"> </w:t>
      </w:r>
      <w:r w:rsidR="00EE6AAF" w:rsidRPr="006F064E">
        <w:rPr>
          <w:rFonts w:eastAsia="Times New Roman" w:cs="Tahoma"/>
          <w:bCs/>
          <w:color w:val="auto"/>
          <w:lang w:eastAsia="es-ES"/>
        </w:rPr>
        <w:t>de</w:t>
      </w:r>
      <w:r w:rsidR="0068447E" w:rsidRPr="006F064E">
        <w:rPr>
          <w:rFonts w:eastAsia="Times New Roman" w:cs="Tahoma"/>
          <w:bCs/>
          <w:color w:val="auto"/>
          <w:lang w:eastAsia="es-ES"/>
        </w:rPr>
        <w:t xml:space="preserve"> la</w:t>
      </w:r>
      <w:r w:rsidR="00EE6AAF" w:rsidRPr="006F064E">
        <w:rPr>
          <w:rFonts w:eastAsia="Times New Roman" w:cs="Tahoma"/>
          <w:bCs/>
          <w:color w:val="auto"/>
          <w:lang w:eastAsia="es-ES"/>
        </w:rPr>
        <w:t xml:space="preserve"> respuesta del Sujeto Obligado</w:t>
      </w:r>
      <w:r w:rsidR="00851291" w:rsidRPr="006F064E">
        <w:rPr>
          <w:rFonts w:eastAsia="Calibri" w:cs="Tahoma"/>
        </w:rPr>
        <w:t xml:space="preserve">, </w:t>
      </w:r>
      <w:r w:rsidR="00EE6AAF" w:rsidRPr="006F064E">
        <w:rPr>
          <w:rFonts w:eastAsia="Times New Roman" w:cs="Tahoma"/>
          <w:bCs/>
          <w:color w:val="auto"/>
          <w:lang w:eastAsia="es-ES"/>
        </w:rPr>
        <w:t>en los siguientes términos:</w:t>
      </w:r>
    </w:p>
    <w:p w14:paraId="6E6C98B4" w14:textId="77777777" w:rsidR="00EE6AAF" w:rsidRPr="006F064E" w:rsidRDefault="00EE6AAF" w:rsidP="00796F84">
      <w:pPr>
        <w:spacing w:after="0" w:line="360" w:lineRule="auto"/>
        <w:rPr>
          <w:rFonts w:eastAsia="Times New Roman" w:cs="Tahoma"/>
          <w:bCs/>
          <w:color w:val="auto"/>
          <w:lang w:eastAsia="es-ES"/>
        </w:rPr>
      </w:pPr>
    </w:p>
    <w:p w14:paraId="122D4953" w14:textId="6B52F4AE" w:rsidR="00EC77D9" w:rsidRPr="006F064E" w:rsidRDefault="00DB4B14" w:rsidP="00796F84">
      <w:pPr>
        <w:spacing w:after="0" w:line="360" w:lineRule="auto"/>
        <w:ind w:left="567" w:right="567"/>
        <w:rPr>
          <w:rFonts w:eastAsia="Times New Roman" w:cs="Tahoma"/>
          <w:b/>
          <w:bCs/>
          <w:i/>
          <w:color w:val="auto"/>
          <w:sz w:val="20"/>
          <w:szCs w:val="20"/>
          <w:lang w:eastAsia="es-ES"/>
        </w:rPr>
      </w:pPr>
      <w:r w:rsidRPr="006F064E">
        <w:rPr>
          <w:rFonts w:eastAsia="Times New Roman" w:cs="Tahoma"/>
          <w:b/>
          <w:bCs/>
          <w:i/>
          <w:color w:val="auto"/>
          <w:sz w:val="20"/>
          <w:szCs w:val="20"/>
          <w:lang w:eastAsia="es-ES"/>
        </w:rPr>
        <w:t>‘’</w:t>
      </w:r>
      <w:r w:rsidR="00EC77D9" w:rsidRPr="006F064E">
        <w:rPr>
          <w:rFonts w:eastAsia="Times New Roman" w:cs="Tahoma"/>
          <w:b/>
          <w:bCs/>
          <w:i/>
          <w:color w:val="auto"/>
          <w:sz w:val="20"/>
          <w:szCs w:val="20"/>
          <w:lang w:eastAsia="es-ES"/>
        </w:rPr>
        <w:t>ACTO IMPUGNADO</w:t>
      </w:r>
    </w:p>
    <w:p w14:paraId="5CCEB8EC" w14:textId="52A8A3CD" w:rsidR="00EC77D9" w:rsidRPr="006F064E" w:rsidRDefault="00DB4B14" w:rsidP="00796F84">
      <w:pPr>
        <w:spacing w:after="0" w:line="360" w:lineRule="auto"/>
        <w:ind w:left="567" w:right="567"/>
        <w:rPr>
          <w:i/>
          <w:iCs/>
          <w:color w:val="000000"/>
          <w:sz w:val="20"/>
          <w:szCs w:val="20"/>
        </w:rPr>
      </w:pPr>
      <w:r w:rsidRPr="006F064E">
        <w:rPr>
          <w:i/>
          <w:iCs/>
          <w:color w:val="000000"/>
          <w:sz w:val="20"/>
          <w:szCs w:val="20"/>
        </w:rPr>
        <w:t>Respuesta</w:t>
      </w:r>
      <w:r w:rsidR="0024218A" w:rsidRPr="006F064E">
        <w:rPr>
          <w:i/>
          <w:iCs/>
          <w:color w:val="000000"/>
          <w:sz w:val="20"/>
          <w:szCs w:val="20"/>
        </w:rPr>
        <w:t xml:space="preserve">” </w:t>
      </w:r>
    </w:p>
    <w:p w14:paraId="58D2C831" w14:textId="77777777" w:rsidR="00DB4B14" w:rsidRPr="006F064E" w:rsidRDefault="00DB4B14" w:rsidP="005D20F5">
      <w:pPr>
        <w:spacing w:after="0" w:line="360" w:lineRule="auto"/>
        <w:ind w:right="567"/>
        <w:rPr>
          <w:rFonts w:eastAsia="Times New Roman" w:cs="Tahoma"/>
          <w:bCs/>
          <w:i/>
          <w:color w:val="auto"/>
          <w:sz w:val="20"/>
          <w:szCs w:val="20"/>
          <w:lang w:eastAsia="es-ES"/>
        </w:rPr>
      </w:pPr>
    </w:p>
    <w:p w14:paraId="01991E43" w14:textId="763DC40D" w:rsidR="00EC77D9" w:rsidRPr="006F064E" w:rsidRDefault="00DB4B14" w:rsidP="00796F84">
      <w:pPr>
        <w:spacing w:after="0" w:line="360" w:lineRule="auto"/>
        <w:ind w:left="567" w:right="567"/>
        <w:rPr>
          <w:rFonts w:eastAsia="Times New Roman" w:cs="Tahoma"/>
          <w:b/>
          <w:bCs/>
          <w:i/>
          <w:color w:val="auto"/>
          <w:sz w:val="20"/>
          <w:szCs w:val="20"/>
          <w:lang w:eastAsia="es-ES"/>
        </w:rPr>
      </w:pPr>
      <w:r w:rsidRPr="006F064E">
        <w:rPr>
          <w:rFonts w:eastAsia="Times New Roman" w:cs="Tahoma"/>
          <w:b/>
          <w:bCs/>
          <w:i/>
          <w:color w:val="auto"/>
          <w:sz w:val="20"/>
          <w:szCs w:val="20"/>
          <w:lang w:eastAsia="es-ES"/>
        </w:rPr>
        <w:t>‘’</w:t>
      </w:r>
      <w:r w:rsidR="00EC77D9" w:rsidRPr="006F064E">
        <w:rPr>
          <w:rFonts w:eastAsia="Times New Roman" w:cs="Tahoma"/>
          <w:b/>
          <w:bCs/>
          <w:i/>
          <w:color w:val="auto"/>
          <w:sz w:val="20"/>
          <w:szCs w:val="20"/>
          <w:lang w:eastAsia="es-ES"/>
        </w:rPr>
        <w:t>RAZONES O MOTIVOS DE LA INCONFORMIDAD</w:t>
      </w:r>
    </w:p>
    <w:p w14:paraId="6A2AB2B9" w14:textId="33C42CE4" w:rsidR="00EC77D9" w:rsidRPr="006F064E" w:rsidRDefault="00DB4B14" w:rsidP="00796F84">
      <w:pPr>
        <w:spacing w:after="0" w:line="360" w:lineRule="auto"/>
        <w:ind w:left="567" w:right="567"/>
        <w:rPr>
          <w:rFonts w:eastAsia="Times New Roman" w:cs="Tahoma"/>
          <w:bCs/>
          <w:i/>
          <w:color w:val="auto"/>
          <w:sz w:val="20"/>
          <w:szCs w:val="20"/>
          <w:lang w:eastAsia="es-ES"/>
        </w:rPr>
      </w:pPr>
      <w:r w:rsidRPr="006F064E">
        <w:rPr>
          <w:i/>
          <w:color w:val="000000"/>
          <w:sz w:val="20"/>
          <w:szCs w:val="20"/>
        </w:rPr>
        <w:t>No remiten todo lo solicitado, y sus recibos están mal testados ocultan información que es publica, y su acuerdo no cumple los requisitos que marca la normativa. Finalmente no remiten el listado ‘’ (Sic.)</w:t>
      </w:r>
    </w:p>
    <w:p w14:paraId="417EBFB0" w14:textId="77777777" w:rsidR="00943C49" w:rsidRPr="006F064E" w:rsidRDefault="00943C49" w:rsidP="00796F84">
      <w:pPr>
        <w:spacing w:after="0" w:line="360" w:lineRule="auto"/>
        <w:rPr>
          <w:rFonts w:eastAsia="Calibri" w:cs="Tahoma"/>
          <w:b/>
          <w:color w:val="000000"/>
        </w:rPr>
      </w:pPr>
    </w:p>
    <w:p w14:paraId="32EBD4AE" w14:textId="45EC4018" w:rsidR="00EC77D9" w:rsidRPr="006F064E" w:rsidRDefault="0031460E" w:rsidP="00796F84">
      <w:pPr>
        <w:pStyle w:val="Ttulo2"/>
        <w:spacing w:before="0" w:line="360" w:lineRule="auto"/>
        <w:rPr>
          <w:rFonts w:ascii="Palatino Linotype" w:eastAsia="Batang" w:hAnsi="Palatino Linotype"/>
          <w:b/>
          <w:bCs/>
          <w:color w:val="auto"/>
          <w:sz w:val="22"/>
          <w:szCs w:val="22"/>
        </w:rPr>
      </w:pPr>
      <w:bookmarkStart w:id="8" w:name="_Toc192172054"/>
      <w:r w:rsidRPr="006F064E">
        <w:rPr>
          <w:rFonts w:ascii="Palatino Linotype" w:eastAsia="Calibri" w:hAnsi="Palatino Linotype"/>
          <w:b/>
          <w:bCs/>
          <w:color w:val="auto"/>
          <w:sz w:val="22"/>
          <w:szCs w:val="22"/>
        </w:rPr>
        <w:t>I</w:t>
      </w:r>
      <w:r w:rsidR="00EC77D9" w:rsidRPr="006F064E">
        <w:rPr>
          <w:rFonts w:ascii="Palatino Linotype" w:eastAsia="Calibri" w:hAnsi="Palatino Linotype"/>
          <w:b/>
          <w:bCs/>
          <w:color w:val="auto"/>
          <w:sz w:val="22"/>
          <w:szCs w:val="22"/>
        </w:rPr>
        <w:t xml:space="preserve">V. </w:t>
      </w:r>
      <w:r w:rsidR="00EC77D9" w:rsidRPr="006F064E">
        <w:rPr>
          <w:rFonts w:ascii="Palatino Linotype" w:eastAsia="Batang" w:hAnsi="Palatino Linotype"/>
          <w:b/>
          <w:bCs/>
          <w:color w:val="auto"/>
          <w:sz w:val="22"/>
          <w:szCs w:val="22"/>
        </w:rPr>
        <w:t>Trámite del Recurso de Revisión</w:t>
      </w:r>
      <w:r w:rsidR="00EC77D9" w:rsidRPr="006F064E">
        <w:rPr>
          <w:rFonts w:ascii="Palatino Linotype" w:eastAsia="Calibri" w:hAnsi="Palatino Linotype"/>
          <w:b/>
          <w:bCs/>
          <w:color w:val="auto"/>
          <w:sz w:val="22"/>
          <w:szCs w:val="22"/>
        </w:rPr>
        <w:t xml:space="preserve"> </w:t>
      </w:r>
      <w:r w:rsidR="00EC77D9" w:rsidRPr="006F064E">
        <w:rPr>
          <w:rFonts w:ascii="Palatino Linotype" w:eastAsia="Batang" w:hAnsi="Palatino Linotype"/>
          <w:b/>
          <w:bCs/>
          <w:color w:val="auto"/>
          <w:sz w:val="22"/>
          <w:szCs w:val="22"/>
        </w:rPr>
        <w:t>ante este Instituto</w:t>
      </w:r>
      <w:bookmarkEnd w:id="8"/>
    </w:p>
    <w:p w14:paraId="1C4ADB40" w14:textId="77777777" w:rsidR="00EC77D9" w:rsidRPr="006F064E" w:rsidRDefault="00EC77D9" w:rsidP="00796F84">
      <w:pPr>
        <w:spacing w:after="0" w:line="360" w:lineRule="auto"/>
        <w:rPr>
          <w:rFonts w:eastAsia="Batang" w:cs="Tahoma"/>
          <w:bCs/>
          <w:color w:val="000000"/>
        </w:rPr>
      </w:pPr>
    </w:p>
    <w:p w14:paraId="7EC9EE07" w14:textId="41137FF0" w:rsidR="00EC77D9" w:rsidRPr="006F064E" w:rsidRDefault="00EC77D9" w:rsidP="00796F84">
      <w:pPr>
        <w:spacing w:after="0" w:line="360" w:lineRule="auto"/>
        <w:rPr>
          <w:rFonts w:eastAsia="Batang" w:cs="Tahoma"/>
          <w:b/>
          <w:bCs/>
          <w:color w:val="000000"/>
        </w:rPr>
      </w:pPr>
      <w:r w:rsidRPr="006F064E">
        <w:rPr>
          <w:rFonts w:eastAsia="Batang" w:cs="Tahoma"/>
          <w:b/>
          <w:bCs/>
          <w:color w:val="000000"/>
        </w:rPr>
        <w:t xml:space="preserve">a) Turno del Medio de Impugnación. </w:t>
      </w:r>
      <w:r w:rsidR="006E0839" w:rsidRPr="006F064E">
        <w:rPr>
          <w:rFonts w:eastAsia="Times New Roman" w:cs="Tahoma"/>
          <w:bCs/>
          <w:color w:val="auto"/>
          <w:lang w:val="es-ES" w:eastAsia="es-ES"/>
        </w:rPr>
        <w:t xml:space="preserve">El </w:t>
      </w:r>
      <w:r w:rsidR="00DB4B14" w:rsidRPr="006F064E">
        <w:rPr>
          <w:rFonts w:eastAsia="Times New Roman" w:cs="Tahoma"/>
          <w:bCs/>
          <w:color w:val="auto"/>
          <w:lang w:val="es-ES" w:eastAsia="es-ES"/>
        </w:rPr>
        <w:t>siete</w:t>
      </w:r>
      <w:r w:rsidR="006E0839" w:rsidRPr="006F064E">
        <w:rPr>
          <w:rFonts w:eastAsia="Times New Roman" w:cs="Tahoma"/>
          <w:bCs/>
          <w:color w:val="auto"/>
          <w:lang w:val="es-ES" w:eastAsia="es-ES"/>
        </w:rPr>
        <w:t xml:space="preserve"> de febrero de dos mil veinticinco</w:t>
      </w:r>
      <w:r w:rsidRPr="006F064E">
        <w:rPr>
          <w:rFonts w:eastAsia="Batang" w:cs="Tahoma"/>
          <w:bCs/>
          <w:color w:val="000000"/>
        </w:rPr>
        <w:t xml:space="preserve">, el </w:t>
      </w:r>
      <w:r w:rsidRPr="006F064E">
        <w:rPr>
          <w:rFonts w:eastAsia="Calibri" w:cs="Tahoma"/>
          <w:color w:val="000000"/>
          <w:lang w:val="es-ES"/>
        </w:rPr>
        <w:t>Sistema de Acceso a la Información Mexiquense (SAIMEX),</w:t>
      </w:r>
      <w:r w:rsidRPr="006F064E">
        <w:rPr>
          <w:rFonts w:eastAsia="Batang" w:cs="Tahoma"/>
          <w:bCs/>
          <w:color w:val="000000"/>
        </w:rPr>
        <w:t xml:space="preserve"> asignó el número de expediente</w:t>
      </w:r>
      <w:r w:rsidR="00394EBC" w:rsidRPr="006F064E">
        <w:t xml:space="preserve"> </w:t>
      </w:r>
      <w:r w:rsidR="00394EBC" w:rsidRPr="006F064E">
        <w:rPr>
          <w:rFonts w:eastAsia="Calibri" w:cs="Tahoma"/>
          <w:b/>
          <w:bCs/>
        </w:rPr>
        <w:t>0</w:t>
      </w:r>
      <w:r w:rsidR="006E0839" w:rsidRPr="006F064E">
        <w:rPr>
          <w:rFonts w:eastAsia="Calibri" w:cs="Tahoma"/>
          <w:b/>
          <w:bCs/>
        </w:rPr>
        <w:t>0</w:t>
      </w:r>
      <w:r w:rsidR="00DB4B14" w:rsidRPr="006F064E">
        <w:rPr>
          <w:rFonts w:eastAsia="Calibri" w:cs="Tahoma"/>
          <w:b/>
          <w:bCs/>
        </w:rPr>
        <w:t>876</w:t>
      </w:r>
      <w:r w:rsidR="00394EBC" w:rsidRPr="006F064E">
        <w:rPr>
          <w:rFonts w:eastAsia="Calibri" w:cs="Tahoma"/>
          <w:b/>
          <w:bCs/>
        </w:rPr>
        <w:t>/INFOEM/IP/RR/202</w:t>
      </w:r>
      <w:r w:rsidR="006E0839" w:rsidRPr="006F064E">
        <w:rPr>
          <w:rFonts w:eastAsia="Calibri" w:cs="Tahoma"/>
          <w:b/>
          <w:bCs/>
        </w:rPr>
        <w:t>5</w:t>
      </w:r>
      <w:r w:rsidRPr="006F064E">
        <w:rPr>
          <w:rFonts w:eastAsia="Batang" w:cs="Tahoma"/>
          <w:bCs/>
          <w:color w:val="000000"/>
        </w:rPr>
        <w:t xml:space="preserve">, al Medio de Impugnación que nos ocupa, con base en el sistema aprobado por el Pleno de este </w:t>
      </w:r>
      <w:r w:rsidR="00394EBC" w:rsidRPr="006F064E">
        <w:rPr>
          <w:rFonts w:eastAsia="Batang" w:cs="Tahoma"/>
          <w:bCs/>
          <w:color w:val="000000"/>
        </w:rPr>
        <w:t>Organismo</w:t>
      </w:r>
      <w:r w:rsidRPr="006F064E">
        <w:rPr>
          <w:rFonts w:eastAsia="Batang" w:cs="Tahoma"/>
          <w:bCs/>
          <w:color w:val="000000"/>
        </w:rPr>
        <w:t xml:space="preserve"> Garante y lo turnó al Comisionado Ponente Luis </w:t>
      </w:r>
      <w:r w:rsidRPr="006F064E">
        <w:rPr>
          <w:rFonts w:eastAsia="Batang" w:cs="Tahoma"/>
          <w:bCs/>
          <w:color w:val="000000"/>
        </w:rPr>
        <w:lastRenderedPageBreak/>
        <w:t>Gustavo Parra Noriega, para los efectos del artículo 185, fracción I de la Ley de Transparencia y Acceso a la Información Pública del Estado de México y Municipios.</w:t>
      </w:r>
    </w:p>
    <w:p w14:paraId="23BD8332" w14:textId="77777777" w:rsidR="00EC77D9" w:rsidRPr="006F064E" w:rsidRDefault="00EC77D9" w:rsidP="00796F84">
      <w:pPr>
        <w:spacing w:after="0" w:line="360" w:lineRule="auto"/>
        <w:rPr>
          <w:rFonts w:eastAsia="Batang" w:cs="Tahoma"/>
          <w:bCs/>
          <w:color w:val="000000"/>
        </w:rPr>
      </w:pPr>
    </w:p>
    <w:p w14:paraId="385EEA5C" w14:textId="6722500D" w:rsidR="00EC77D9" w:rsidRPr="006F064E" w:rsidRDefault="00EC77D9" w:rsidP="00796F84">
      <w:pPr>
        <w:spacing w:after="0" w:line="360" w:lineRule="auto"/>
        <w:rPr>
          <w:rFonts w:eastAsia="Times New Roman" w:cs="Tahoma"/>
          <w:bCs/>
          <w:color w:val="auto"/>
          <w:lang w:val="es-ES_tradnl" w:eastAsia="es-ES"/>
        </w:rPr>
      </w:pPr>
      <w:r w:rsidRPr="006F064E">
        <w:rPr>
          <w:rFonts w:eastAsia="Times New Roman" w:cs="Tahoma"/>
          <w:b/>
          <w:bCs/>
          <w:color w:val="auto"/>
          <w:lang w:eastAsia="es-ES"/>
        </w:rPr>
        <w:t>b) Admisión del Recurso de Revisión</w:t>
      </w:r>
      <w:r w:rsidRPr="006F064E">
        <w:rPr>
          <w:rFonts w:eastAsia="Times New Roman" w:cs="Tahoma"/>
          <w:b/>
          <w:bCs/>
          <w:color w:val="auto"/>
          <w:lang w:val="es-ES_tradnl" w:eastAsia="es-ES"/>
        </w:rPr>
        <w:t xml:space="preserve">. </w:t>
      </w:r>
      <w:r w:rsidR="006E0839" w:rsidRPr="006F064E">
        <w:rPr>
          <w:rFonts w:eastAsia="Times New Roman" w:cs="Tahoma"/>
          <w:bCs/>
          <w:color w:val="auto"/>
          <w:lang w:val="es-ES" w:eastAsia="es-ES"/>
        </w:rPr>
        <w:t xml:space="preserve">El </w:t>
      </w:r>
      <w:r w:rsidR="00DB4B14" w:rsidRPr="006F064E">
        <w:rPr>
          <w:rFonts w:eastAsia="Times New Roman" w:cs="Tahoma"/>
          <w:bCs/>
          <w:color w:val="auto"/>
          <w:lang w:val="es-ES" w:eastAsia="es-ES"/>
        </w:rPr>
        <w:t>doce</w:t>
      </w:r>
      <w:r w:rsidR="006E0839" w:rsidRPr="006F064E">
        <w:rPr>
          <w:rFonts w:eastAsia="Times New Roman" w:cs="Tahoma"/>
          <w:bCs/>
          <w:color w:val="auto"/>
          <w:lang w:val="es-ES" w:eastAsia="es-ES"/>
        </w:rPr>
        <w:t xml:space="preserve"> de febrero de dos mil veinticinco</w:t>
      </w:r>
      <w:r w:rsidRPr="006F064E">
        <w:rPr>
          <w:rFonts w:eastAsia="Times New Roman" w:cs="Tahoma"/>
          <w:bCs/>
          <w:color w:val="auto"/>
          <w:lang w:val="es-ES_tradnl" w:eastAsia="es-ES"/>
        </w:rPr>
        <w:t xml:space="preserve">, se acordó la admisión del Recurso de Revisión interpuesto por </w:t>
      </w:r>
      <w:r w:rsidR="00B064A4" w:rsidRPr="006F064E">
        <w:rPr>
          <w:rFonts w:eastAsia="Times New Roman" w:cs="Tahoma"/>
          <w:bCs/>
          <w:color w:val="auto"/>
          <w:lang w:val="es-ES_tradnl" w:eastAsia="es-ES"/>
        </w:rPr>
        <w:t>la persona</w:t>
      </w:r>
      <w:r w:rsidRPr="006F064E">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6F064E">
        <w:rPr>
          <w:rFonts w:eastAsia="Times New Roman" w:cs="Tahoma"/>
          <w:bCs/>
          <w:color w:val="auto"/>
          <w:lang w:val="es-ES_tradnl" w:eastAsia="es-ES"/>
        </w:rPr>
        <w:t xml:space="preserve"> </w:t>
      </w:r>
      <w:r w:rsidR="001756F2" w:rsidRPr="006F064E">
        <w:rPr>
          <w:rFonts w:eastAsia="Times New Roman" w:cs="Tahoma"/>
          <w:bCs/>
          <w:color w:val="auto"/>
          <w:lang w:val="es-ES_tradnl" w:eastAsia="es-ES"/>
        </w:rPr>
        <w:t>el</w:t>
      </w:r>
      <w:r w:rsidR="00AB3BAD" w:rsidRPr="006F064E">
        <w:rPr>
          <w:rFonts w:eastAsia="Times New Roman" w:cs="Tahoma"/>
          <w:bCs/>
          <w:color w:val="auto"/>
          <w:lang w:val="es-ES_tradnl" w:eastAsia="es-ES"/>
        </w:rPr>
        <w:t xml:space="preserve"> mismo día</w:t>
      </w:r>
      <w:r w:rsidR="00CB7980" w:rsidRPr="006F064E">
        <w:rPr>
          <w:rFonts w:eastAsia="Times New Roman" w:cs="Tahoma"/>
          <w:bCs/>
          <w:color w:val="auto"/>
          <w:lang w:val="es-ES_tradnl" w:eastAsia="es-ES"/>
        </w:rPr>
        <w:t xml:space="preserve">, </w:t>
      </w:r>
      <w:r w:rsidRPr="006F064E">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6FBF35CB" w14:textId="77777777" w:rsidR="005859C8" w:rsidRPr="006F064E" w:rsidRDefault="005859C8" w:rsidP="00796F84">
      <w:pPr>
        <w:spacing w:after="0" w:line="360" w:lineRule="auto"/>
        <w:rPr>
          <w:rFonts w:eastAsia="Times New Roman" w:cs="Tahoma"/>
          <w:bCs/>
          <w:color w:val="auto"/>
          <w:lang w:val="es-ES_tradnl" w:eastAsia="es-ES"/>
        </w:rPr>
      </w:pPr>
    </w:p>
    <w:p w14:paraId="24C1FD0B" w14:textId="19E18405" w:rsidR="00430A05" w:rsidRPr="006F064E" w:rsidRDefault="000D29CD" w:rsidP="00796F84">
      <w:pPr>
        <w:spacing w:after="0" w:line="360" w:lineRule="auto"/>
        <w:rPr>
          <w:rFonts w:cs="Tahoma"/>
          <w:bCs/>
          <w:i/>
          <w:lang w:val="es-ES"/>
        </w:rPr>
      </w:pPr>
      <w:r w:rsidRPr="006F064E">
        <w:rPr>
          <w:rFonts w:eastAsia="Times New Roman" w:cs="Tahoma"/>
          <w:b/>
          <w:color w:val="auto"/>
          <w:lang w:eastAsia="es-ES"/>
        </w:rPr>
        <w:t>c</w:t>
      </w:r>
      <w:r w:rsidR="000F2142" w:rsidRPr="006F064E">
        <w:rPr>
          <w:rFonts w:eastAsia="Times New Roman" w:cs="Tahoma"/>
          <w:b/>
          <w:color w:val="auto"/>
          <w:lang w:eastAsia="es-ES"/>
        </w:rPr>
        <w:t xml:space="preserve">) </w:t>
      </w:r>
      <w:r w:rsidR="000F2142" w:rsidRPr="006F064E">
        <w:rPr>
          <w:rFonts w:cs="Tahoma"/>
          <w:b/>
          <w:bCs/>
          <w:iCs/>
          <w:lang w:val="es-ES"/>
        </w:rPr>
        <w:t>Informe Justificado</w:t>
      </w:r>
      <w:r w:rsidR="005827CF" w:rsidRPr="006F064E">
        <w:rPr>
          <w:rFonts w:cs="Tahoma"/>
          <w:b/>
          <w:bCs/>
          <w:iCs/>
          <w:lang w:val="es-ES"/>
        </w:rPr>
        <w:t xml:space="preserve"> y Manifestaciones. </w:t>
      </w:r>
      <w:r w:rsidR="005827CF" w:rsidRPr="006F064E">
        <w:rPr>
          <w:rFonts w:cs="Tahoma"/>
          <w:iCs/>
          <w:lang w:val="es-ES"/>
        </w:rPr>
        <w:t>Las partes fueron omisas en emitir manifestaciones o alegatos</w:t>
      </w:r>
      <w:r w:rsidR="005827CF" w:rsidRPr="006F064E">
        <w:rPr>
          <w:rFonts w:cs="Tahoma"/>
        </w:rPr>
        <w:t>.</w:t>
      </w:r>
    </w:p>
    <w:p w14:paraId="2B3886C5" w14:textId="56D06798" w:rsidR="007E75EF" w:rsidRPr="006F064E" w:rsidRDefault="007E75EF" w:rsidP="00796F84">
      <w:pPr>
        <w:spacing w:after="0" w:line="360" w:lineRule="auto"/>
        <w:rPr>
          <w:rFonts w:eastAsia="Times New Roman" w:cs="Tahoma"/>
          <w:bCs/>
          <w:lang w:val="es-ES" w:eastAsia="es-ES"/>
        </w:rPr>
      </w:pPr>
    </w:p>
    <w:p w14:paraId="35AAACA3" w14:textId="03E4F857" w:rsidR="00EC77D9" w:rsidRPr="006F064E" w:rsidRDefault="000C75AA" w:rsidP="00796F84">
      <w:pPr>
        <w:widowControl w:val="0"/>
        <w:spacing w:after="0" w:line="360" w:lineRule="auto"/>
        <w:rPr>
          <w:rFonts w:eastAsia="Times New Roman" w:cs="Tahoma"/>
          <w:color w:val="auto"/>
          <w:lang w:val="es-ES" w:eastAsia="es-ES"/>
        </w:rPr>
      </w:pPr>
      <w:r w:rsidRPr="006F064E">
        <w:rPr>
          <w:rFonts w:eastAsia="Times New Roman" w:cs="Tahoma"/>
          <w:b/>
          <w:color w:val="auto"/>
          <w:lang w:eastAsia="es-ES"/>
        </w:rPr>
        <w:t>d</w:t>
      </w:r>
      <w:r w:rsidR="00EC77D9" w:rsidRPr="006F064E">
        <w:rPr>
          <w:rFonts w:eastAsia="Times New Roman" w:cs="Tahoma"/>
          <w:b/>
          <w:color w:val="auto"/>
          <w:lang w:eastAsia="es-ES"/>
        </w:rPr>
        <w:t>) Cierre de instrucción.</w:t>
      </w:r>
      <w:r w:rsidR="00EC77D9" w:rsidRPr="006F064E">
        <w:rPr>
          <w:rFonts w:eastAsia="Times New Roman" w:cs="Tahoma"/>
          <w:color w:val="auto"/>
          <w:lang w:eastAsia="es-ES"/>
        </w:rPr>
        <w:t xml:space="preserve"> El</w:t>
      </w:r>
      <w:r w:rsidRPr="006F064E">
        <w:rPr>
          <w:rFonts w:eastAsia="Times New Roman" w:cs="Tahoma"/>
          <w:color w:val="auto"/>
          <w:lang w:eastAsia="es-ES"/>
        </w:rPr>
        <w:t xml:space="preserve"> </w:t>
      </w:r>
      <w:r w:rsidR="00DB4B14" w:rsidRPr="006F064E">
        <w:rPr>
          <w:rFonts w:eastAsia="Times New Roman" w:cs="Tahoma"/>
          <w:color w:val="auto"/>
          <w:lang w:eastAsia="es-ES"/>
        </w:rPr>
        <w:t>veinti</w:t>
      </w:r>
      <w:r w:rsidR="005D20F5" w:rsidRPr="006F064E">
        <w:rPr>
          <w:rFonts w:eastAsia="Times New Roman" w:cs="Tahoma"/>
          <w:color w:val="auto"/>
          <w:lang w:eastAsia="es-ES"/>
        </w:rPr>
        <w:t>séis</w:t>
      </w:r>
      <w:r w:rsidR="00EB7F5A" w:rsidRPr="006F064E">
        <w:rPr>
          <w:rFonts w:eastAsia="Times New Roman" w:cs="Tahoma"/>
          <w:color w:val="auto"/>
          <w:lang w:eastAsia="es-ES"/>
        </w:rPr>
        <w:t xml:space="preserve"> de </w:t>
      </w:r>
      <w:r w:rsidR="004A38DC" w:rsidRPr="006F064E">
        <w:rPr>
          <w:rFonts w:eastAsia="Times New Roman" w:cs="Tahoma"/>
          <w:color w:val="auto"/>
          <w:lang w:eastAsia="es-ES"/>
        </w:rPr>
        <w:t>febrero</w:t>
      </w:r>
      <w:r w:rsidR="00502FA9" w:rsidRPr="006F064E">
        <w:rPr>
          <w:rFonts w:eastAsia="Times New Roman" w:cs="Tahoma"/>
          <w:color w:val="auto"/>
          <w:lang w:eastAsia="es-ES"/>
        </w:rPr>
        <w:t xml:space="preserve"> </w:t>
      </w:r>
      <w:r w:rsidR="00EC77D9" w:rsidRPr="006F064E">
        <w:rPr>
          <w:rFonts w:eastAsia="Times New Roman" w:cs="Tahoma"/>
          <w:color w:val="auto"/>
          <w:lang w:eastAsia="es-ES"/>
        </w:rPr>
        <w:t>de dos mil veinti</w:t>
      </w:r>
      <w:r w:rsidR="00DB4B14" w:rsidRPr="006F064E">
        <w:rPr>
          <w:rFonts w:eastAsia="Times New Roman" w:cs="Tahoma"/>
          <w:color w:val="auto"/>
          <w:lang w:eastAsia="es-ES"/>
        </w:rPr>
        <w:t>cinco</w:t>
      </w:r>
      <w:r w:rsidR="00EC77D9" w:rsidRPr="006F064E">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6F064E">
        <w:rPr>
          <w:rFonts w:eastAsia="Times New Roman" w:cs="Tahoma"/>
          <w:color w:val="auto"/>
          <w:lang w:eastAsia="es-ES"/>
        </w:rPr>
        <w:t>mismo día</w:t>
      </w:r>
      <w:r w:rsidR="00EC77D9" w:rsidRPr="006F064E">
        <w:rPr>
          <w:rFonts w:eastAsia="Times New Roman" w:cs="Tahoma"/>
          <w:color w:val="auto"/>
          <w:lang w:eastAsia="es-ES"/>
        </w:rPr>
        <w:t xml:space="preserve">, a través del </w:t>
      </w:r>
      <w:r w:rsidR="00EC77D9" w:rsidRPr="006F064E">
        <w:rPr>
          <w:rFonts w:eastAsia="Times New Roman" w:cs="Tahoma"/>
          <w:color w:val="auto"/>
          <w:lang w:val="es-ES" w:eastAsia="es-ES"/>
        </w:rPr>
        <w:t>Sistema de Acceso a la Información Mexiquense (SAIMEX)</w:t>
      </w:r>
      <w:r w:rsidR="00EC77D9" w:rsidRPr="006F064E">
        <w:rPr>
          <w:rFonts w:eastAsia="Times New Roman" w:cs="Tahoma"/>
          <w:color w:val="auto"/>
          <w:lang w:eastAsia="es-ES"/>
        </w:rPr>
        <w:t xml:space="preserve">. </w:t>
      </w:r>
    </w:p>
    <w:p w14:paraId="5AB5C251" w14:textId="77777777" w:rsidR="00232DCC" w:rsidRPr="006F064E" w:rsidRDefault="00232DCC" w:rsidP="00796F84">
      <w:pPr>
        <w:spacing w:after="0" w:line="360" w:lineRule="auto"/>
        <w:rPr>
          <w:rFonts w:eastAsia="Times New Roman" w:cs="Tahoma"/>
          <w:color w:val="000000"/>
          <w:lang w:eastAsia="es-ES"/>
        </w:rPr>
      </w:pPr>
    </w:p>
    <w:p w14:paraId="77C7A5C4" w14:textId="77777777" w:rsidR="00EC77D9" w:rsidRPr="006F064E" w:rsidRDefault="00EC77D9" w:rsidP="00796F84">
      <w:pPr>
        <w:spacing w:after="0" w:line="360" w:lineRule="auto"/>
        <w:rPr>
          <w:rFonts w:eastAsia="Times New Roman" w:cs="Tahoma"/>
          <w:color w:val="000000"/>
          <w:lang w:eastAsia="es-ES"/>
        </w:rPr>
      </w:pPr>
      <w:r w:rsidRPr="006F064E">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6F064E" w:rsidRDefault="008E4F87" w:rsidP="00796F84">
      <w:pPr>
        <w:spacing w:after="0" w:line="360" w:lineRule="auto"/>
        <w:rPr>
          <w:rFonts w:eastAsia="Times New Roman" w:cs="Tahoma"/>
          <w:bCs/>
          <w:iCs/>
          <w:color w:val="auto"/>
          <w:lang w:val="es-ES" w:eastAsia="es-ES"/>
        </w:rPr>
      </w:pPr>
    </w:p>
    <w:p w14:paraId="4B442488" w14:textId="0C901BCB" w:rsidR="00EC77D9" w:rsidRPr="006F064E" w:rsidRDefault="00EC77D9" w:rsidP="00796F84">
      <w:pPr>
        <w:pStyle w:val="Ttulo1"/>
        <w:spacing w:before="0" w:line="360" w:lineRule="auto"/>
        <w:jc w:val="center"/>
        <w:rPr>
          <w:rFonts w:ascii="Palatino Linotype" w:eastAsia="Times New Roman" w:hAnsi="Palatino Linotype"/>
          <w:b/>
          <w:bCs/>
          <w:color w:val="auto"/>
          <w:sz w:val="22"/>
          <w:szCs w:val="22"/>
          <w:lang w:val="es-ES" w:eastAsia="es-ES"/>
        </w:rPr>
      </w:pPr>
      <w:bookmarkStart w:id="9" w:name="_Toc192172055"/>
      <w:r w:rsidRPr="006F064E">
        <w:rPr>
          <w:rFonts w:ascii="Palatino Linotype" w:eastAsia="Times New Roman" w:hAnsi="Palatino Linotype"/>
          <w:b/>
          <w:bCs/>
          <w:color w:val="auto"/>
          <w:sz w:val="22"/>
          <w:szCs w:val="22"/>
          <w:lang w:val="es-ES" w:eastAsia="es-ES"/>
        </w:rPr>
        <w:lastRenderedPageBreak/>
        <w:t>C O N S I D E R A N D O S</w:t>
      </w:r>
      <w:bookmarkEnd w:id="9"/>
    </w:p>
    <w:p w14:paraId="7203292B" w14:textId="77777777" w:rsidR="006F4523" w:rsidRPr="006F064E" w:rsidRDefault="006F4523" w:rsidP="00796F84">
      <w:pPr>
        <w:spacing w:after="0" w:line="360" w:lineRule="auto"/>
        <w:jc w:val="center"/>
        <w:rPr>
          <w:rFonts w:eastAsia="Times New Roman" w:cs="Tahoma"/>
          <w:b/>
          <w:color w:val="auto"/>
          <w:lang w:val="es-ES" w:eastAsia="es-ES"/>
        </w:rPr>
      </w:pPr>
    </w:p>
    <w:p w14:paraId="2B2C70F6" w14:textId="0F870142" w:rsidR="00EC77D9" w:rsidRPr="006F064E" w:rsidRDefault="00EC77D9" w:rsidP="00796F84">
      <w:pPr>
        <w:pStyle w:val="Ttulo2"/>
        <w:spacing w:before="0" w:line="360" w:lineRule="auto"/>
        <w:rPr>
          <w:rFonts w:ascii="Palatino Linotype" w:eastAsia="Times New Roman" w:hAnsi="Palatino Linotype"/>
          <w:b/>
          <w:bCs/>
          <w:color w:val="auto"/>
          <w:sz w:val="22"/>
          <w:szCs w:val="22"/>
          <w:lang w:val="es-ES" w:eastAsia="es-ES"/>
        </w:rPr>
      </w:pPr>
      <w:bookmarkStart w:id="10" w:name="_Toc192172056"/>
      <w:r w:rsidRPr="006F064E">
        <w:rPr>
          <w:rFonts w:ascii="Palatino Linotype" w:eastAsia="Calibri" w:hAnsi="Palatino Linotype"/>
          <w:b/>
          <w:bCs/>
          <w:color w:val="auto"/>
          <w:sz w:val="22"/>
          <w:szCs w:val="22"/>
          <w:lang w:val="es-ES" w:eastAsia="es-MX"/>
        </w:rPr>
        <w:t xml:space="preserve">PRIMERO. </w:t>
      </w:r>
      <w:r w:rsidRPr="006F064E">
        <w:rPr>
          <w:rFonts w:ascii="Palatino Linotype" w:eastAsia="Times New Roman" w:hAnsi="Palatino Linotype"/>
          <w:b/>
          <w:bCs/>
          <w:color w:val="auto"/>
          <w:sz w:val="22"/>
          <w:szCs w:val="22"/>
          <w:lang w:val="es-ES" w:eastAsia="es-ES"/>
        </w:rPr>
        <w:t>Competencia</w:t>
      </w:r>
      <w:bookmarkEnd w:id="10"/>
    </w:p>
    <w:p w14:paraId="62F65765" w14:textId="77777777" w:rsidR="00EC77D9" w:rsidRPr="006F064E" w:rsidRDefault="00EC77D9" w:rsidP="00796F84">
      <w:pPr>
        <w:autoSpaceDE w:val="0"/>
        <w:autoSpaceDN w:val="0"/>
        <w:adjustRightInd w:val="0"/>
        <w:spacing w:after="0" w:line="360" w:lineRule="auto"/>
        <w:rPr>
          <w:rFonts w:eastAsia="Times New Roman" w:cs="Tahoma"/>
          <w:b/>
          <w:color w:val="auto"/>
          <w:lang w:val="es-ES" w:eastAsia="es-ES"/>
        </w:rPr>
      </w:pPr>
    </w:p>
    <w:p w14:paraId="1F83A937" w14:textId="6904C519" w:rsidR="00EC77D9" w:rsidRPr="006F064E" w:rsidRDefault="00EC77D9" w:rsidP="00796F84">
      <w:pPr>
        <w:spacing w:after="0" w:line="360" w:lineRule="auto"/>
        <w:rPr>
          <w:rFonts w:eastAsia="Times New Roman" w:cs="Tahoma"/>
          <w:bCs/>
          <w:color w:val="auto"/>
          <w:lang w:eastAsia="es-ES"/>
        </w:rPr>
      </w:pPr>
      <w:bookmarkStart w:id="11" w:name="_Hlk63334754"/>
      <w:r w:rsidRPr="006F064E">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6F064E">
        <w:rPr>
          <w:rFonts w:eastAsia="Times New Roman" w:cs="Tahoma"/>
          <w:bCs/>
          <w:color w:val="auto"/>
          <w:lang w:eastAsia="es-ES"/>
        </w:rPr>
        <w:t>ersona</w:t>
      </w:r>
      <w:r w:rsidRPr="006F064E">
        <w:rPr>
          <w:rFonts w:eastAsia="Times New Roman" w:cs="Tahoma"/>
          <w:bCs/>
          <w:color w:val="auto"/>
          <w:lang w:eastAsia="es-ES"/>
        </w:rPr>
        <w:t xml:space="preserve"> recurrente, conforme a lo dispuesto en los artículos 5°, párrafos</w:t>
      </w:r>
      <w:r w:rsidR="00B12193" w:rsidRPr="006F064E">
        <w:rPr>
          <w:rFonts w:eastAsia="Times New Roman" w:cs="Tahoma"/>
          <w:bCs/>
          <w:color w:val="auto"/>
          <w:lang w:eastAsia="es-ES"/>
        </w:rPr>
        <w:t xml:space="preserve"> trigésimo segundo, trigésimo tercero y trigésimo cuarto</w:t>
      </w:r>
      <w:r w:rsidRPr="006F064E">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6F064E">
        <w:rPr>
          <w:rFonts w:eastAsia="Times New Roman" w:cs="Times New Roman"/>
          <w:bCs/>
          <w:color w:val="auto"/>
          <w:lang w:eastAsia="es-ES"/>
        </w:rPr>
        <w:t xml:space="preserve"> 7°, </w:t>
      </w:r>
      <w:r w:rsidR="00ED609B" w:rsidRPr="006F064E">
        <w:rPr>
          <w:rFonts w:eastAsia="Times New Roman" w:cs="Tahoma"/>
          <w:bCs/>
          <w:color w:val="auto"/>
          <w:lang w:eastAsia="es-ES"/>
        </w:rPr>
        <w:t>9°, fracciones I y XXIII</w:t>
      </w:r>
      <w:r w:rsidRPr="006F064E">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11"/>
    </w:p>
    <w:p w14:paraId="0C427DA9" w14:textId="77777777" w:rsidR="003111A9" w:rsidRPr="006F064E" w:rsidRDefault="003111A9" w:rsidP="00796F84">
      <w:pPr>
        <w:spacing w:after="0" w:line="360" w:lineRule="auto"/>
        <w:rPr>
          <w:rFonts w:eastAsia="Times New Roman" w:cs="Tahoma"/>
          <w:bCs/>
          <w:color w:val="auto"/>
          <w:lang w:eastAsia="es-ES"/>
        </w:rPr>
      </w:pPr>
    </w:p>
    <w:p w14:paraId="186067FF" w14:textId="77777777" w:rsidR="003111A9" w:rsidRPr="006F064E" w:rsidRDefault="003111A9" w:rsidP="00796F84">
      <w:pPr>
        <w:pStyle w:val="Ttulo2"/>
        <w:spacing w:before="0" w:line="360" w:lineRule="auto"/>
        <w:rPr>
          <w:rFonts w:ascii="Palatino Linotype" w:hAnsi="Palatino Linotype"/>
          <w:b/>
          <w:bCs/>
          <w:color w:val="auto"/>
          <w:sz w:val="22"/>
          <w:szCs w:val="22"/>
        </w:rPr>
      </w:pPr>
      <w:bookmarkStart w:id="12" w:name="_Toc192172057"/>
      <w:r w:rsidRPr="006F064E">
        <w:rPr>
          <w:rFonts w:ascii="Palatino Linotype" w:hAnsi="Palatino Linotype"/>
          <w:b/>
          <w:bCs/>
          <w:color w:val="auto"/>
          <w:sz w:val="22"/>
          <w:szCs w:val="22"/>
        </w:rPr>
        <w:t>SEGUNDO. Causales de improcedencia y sobreseimiento</w:t>
      </w:r>
      <w:bookmarkEnd w:id="12"/>
    </w:p>
    <w:p w14:paraId="45826466" w14:textId="77777777" w:rsidR="003111A9" w:rsidRPr="006F064E" w:rsidRDefault="003111A9" w:rsidP="00796F84">
      <w:pPr>
        <w:spacing w:after="0" w:line="360" w:lineRule="auto"/>
        <w:rPr>
          <w:color w:val="000000"/>
        </w:rPr>
      </w:pPr>
    </w:p>
    <w:p w14:paraId="365270D3" w14:textId="77777777" w:rsidR="003111A9" w:rsidRPr="006F064E" w:rsidRDefault="003111A9" w:rsidP="00796F84">
      <w:pPr>
        <w:spacing w:after="0" w:line="360" w:lineRule="auto"/>
        <w:rPr>
          <w:color w:val="000000"/>
        </w:rPr>
      </w:pPr>
      <w:r w:rsidRPr="006F064E">
        <w:rPr>
          <w:color w:val="000000"/>
        </w:rPr>
        <w:t xml:space="preserve">De las constancias que forma parte del Recurso de Revisión que se analiza, se advierte que previo al estudio del fondo de la </w:t>
      </w:r>
      <w:proofErr w:type="spellStart"/>
      <w:r w:rsidRPr="006F064E">
        <w:rPr>
          <w:i/>
          <w:color w:val="000000"/>
        </w:rPr>
        <w:t>litis</w:t>
      </w:r>
      <w:proofErr w:type="spellEnd"/>
      <w:r w:rsidRPr="006F064E">
        <w:rPr>
          <w:color w:val="000000"/>
        </w:rPr>
        <w:t>, es necesario estudiar las causales de improcedencia y sobreseimiento que se adviertan, para determinar lo que en Derecho proceda.</w:t>
      </w:r>
    </w:p>
    <w:p w14:paraId="13BF2B57" w14:textId="77777777" w:rsidR="003111A9" w:rsidRPr="006F064E" w:rsidRDefault="003111A9" w:rsidP="00796F84">
      <w:pPr>
        <w:spacing w:after="0" w:line="360" w:lineRule="auto"/>
        <w:rPr>
          <w:color w:val="000000"/>
        </w:rPr>
      </w:pPr>
    </w:p>
    <w:p w14:paraId="27EE7688" w14:textId="77777777" w:rsidR="003111A9" w:rsidRPr="006F064E" w:rsidRDefault="003111A9" w:rsidP="00796F84">
      <w:pPr>
        <w:spacing w:after="0" w:line="360" w:lineRule="auto"/>
        <w:rPr>
          <w:b/>
          <w:color w:val="auto"/>
        </w:rPr>
      </w:pPr>
      <w:r w:rsidRPr="006F064E">
        <w:rPr>
          <w:b/>
        </w:rPr>
        <w:t>Causales de improcedencia</w:t>
      </w:r>
    </w:p>
    <w:p w14:paraId="024615A7" w14:textId="77777777" w:rsidR="003111A9" w:rsidRPr="006F064E" w:rsidRDefault="003111A9" w:rsidP="00796F84">
      <w:pPr>
        <w:spacing w:after="0" w:line="360" w:lineRule="auto"/>
      </w:pPr>
    </w:p>
    <w:p w14:paraId="55B95DC4" w14:textId="77777777" w:rsidR="003111A9" w:rsidRPr="006F064E" w:rsidRDefault="003111A9" w:rsidP="00796F84">
      <w:pPr>
        <w:spacing w:after="0" w:line="360" w:lineRule="auto"/>
        <w:rPr>
          <w:color w:val="000000"/>
        </w:rPr>
      </w:pPr>
      <w:r w:rsidRPr="006F064E">
        <w:rPr>
          <w:color w:val="000000"/>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6F064E" w:rsidRDefault="003111A9" w:rsidP="00796F84">
      <w:pPr>
        <w:spacing w:after="0" w:line="360" w:lineRule="auto"/>
        <w:rPr>
          <w:color w:val="000000"/>
        </w:rPr>
      </w:pPr>
    </w:p>
    <w:p w14:paraId="49E2FF1A" w14:textId="77777777" w:rsidR="003111A9" w:rsidRPr="006F064E" w:rsidRDefault="003111A9" w:rsidP="00796F84">
      <w:pPr>
        <w:spacing w:after="0" w:line="360" w:lineRule="auto"/>
        <w:rPr>
          <w:color w:val="000000"/>
        </w:rPr>
      </w:pPr>
      <w:r w:rsidRPr="006F064E">
        <w:rPr>
          <w:color w:val="000000"/>
        </w:rPr>
        <w:t>En el presente caso, </w:t>
      </w:r>
      <w:r w:rsidRPr="006F064E">
        <w:rPr>
          <w:b/>
          <w:color w:val="000000"/>
        </w:rPr>
        <w:t>no se actualiza ninguna de las causales de improcedencia</w:t>
      </w:r>
      <w:r w:rsidRPr="006F064E">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6F064E" w:rsidRDefault="003111A9" w:rsidP="00796F84">
      <w:pPr>
        <w:spacing w:after="0" w:line="360" w:lineRule="auto"/>
        <w:rPr>
          <w:color w:val="000000"/>
        </w:rPr>
      </w:pPr>
    </w:p>
    <w:p w14:paraId="45E20941" w14:textId="538B5B19" w:rsidR="003111A9" w:rsidRPr="006F064E" w:rsidRDefault="003111A9" w:rsidP="00796F84">
      <w:pPr>
        <w:spacing w:after="0" w:line="360" w:lineRule="auto"/>
      </w:pPr>
      <w:r w:rsidRPr="006F064E">
        <w:t xml:space="preserve">Por lo cual, se actualiza la causal de procedencia del Recurso de Revisión señalada en el artículo 179, fracción </w:t>
      </w:r>
      <w:r w:rsidR="00B06CCC" w:rsidRPr="006F064E">
        <w:t xml:space="preserve">II y </w:t>
      </w:r>
      <w:r w:rsidRPr="006F064E">
        <w:t xml:space="preserve">V, de la Ley en cita, pues la persona Recurrente se inconformó de la </w:t>
      </w:r>
      <w:r w:rsidR="00B06CCC" w:rsidRPr="006F064E">
        <w:t xml:space="preserve">clasificación de la información y la </w:t>
      </w:r>
      <w:r w:rsidRPr="006F064E">
        <w:t>entrega de información incompleta.</w:t>
      </w:r>
    </w:p>
    <w:p w14:paraId="0B89D63D" w14:textId="77777777" w:rsidR="003111A9" w:rsidRPr="006F064E" w:rsidRDefault="003111A9" w:rsidP="00796F84">
      <w:pPr>
        <w:spacing w:after="0" w:line="360" w:lineRule="auto"/>
      </w:pPr>
    </w:p>
    <w:p w14:paraId="41EC8A8C" w14:textId="77777777" w:rsidR="003111A9" w:rsidRPr="006F064E" w:rsidRDefault="003111A9" w:rsidP="00796F84">
      <w:pPr>
        <w:spacing w:after="0" w:line="360" w:lineRule="auto"/>
        <w:rPr>
          <w:color w:val="0D0D0D"/>
        </w:rPr>
      </w:pPr>
      <w:r w:rsidRPr="006F064E">
        <w:rPr>
          <w:b/>
          <w:color w:val="0D0D0D"/>
        </w:rPr>
        <w:t>Causales de sobreseimiento</w:t>
      </w:r>
    </w:p>
    <w:p w14:paraId="2A8BF307" w14:textId="77777777" w:rsidR="003111A9" w:rsidRPr="006F064E" w:rsidRDefault="003111A9" w:rsidP="00796F84">
      <w:pPr>
        <w:spacing w:after="0" w:line="360" w:lineRule="auto"/>
        <w:rPr>
          <w:color w:val="0D0D0D"/>
        </w:rPr>
      </w:pPr>
    </w:p>
    <w:p w14:paraId="55F72909" w14:textId="77777777" w:rsidR="003111A9" w:rsidRPr="006F064E" w:rsidRDefault="003111A9" w:rsidP="00796F84">
      <w:pPr>
        <w:spacing w:after="0" w:line="360" w:lineRule="auto"/>
        <w:rPr>
          <w:color w:val="0D0D0D"/>
        </w:rPr>
      </w:pPr>
      <w:r w:rsidRPr="006F064E">
        <w:rPr>
          <w:color w:val="0D0D0D"/>
        </w:rPr>
        <w:t>Por ser de previo y especial pronunciamiento, este Instituto analiza si se actualiza alguna causal de sobreseimiento.</w:t>
      </w:r>
    </w:p>
    <w:p w14:paraId="05EE21C7" w14:textId="77777777" w:rsidR="003111A9" w:rsidRPr="006F064E" w:rsidRDefault="003111A9" w:rsidP="00796F84">
      <w:pPr>
        <w:spacing w:after="0" w:line="360" w:lineRule="auto"/>
        <w:rPr>
          <w:color w:val="0D0D0D"/>
        </w:rPr>
      </w:pPr>
    </w:p>
    <w:p w14:paraId="1B928B2A" w14:textId="77777777" w:rsidR="003111A9" w:rsidRPr="006F064E" w:rsidRDefault="003111A9" w:rsidP="00796F84">
      <w:pPr>
        <w:spacing w:after="0" w:line="360" w:lineRule="auto"/>
        <w:rPr>
          <w:color w:val="000000"/>
        </w:rPr>
      </w:pPr>
      <w:r w:rsidRPr="006F064E">
        <w:rPr>
          <w:color w:val="0D0D0D"/>
        </w:rPr>
        <w:lastRenderedPageBreak/>
        <w:t>Sobre el tema, e</w:t>
      </w:r>
      <w:r w:rsidRPr="006F064E">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5FF182C1" w14:textId="77777777" w:rsidR="003111A9" w:rsidRPr="006F064E" w:rsidRDefault="003111A9" w:rsidP="00796F84">
      <w:pPr>
        <w:spacing w:after="0" w:line="360" w:lineRule="auto"/>
        <w:rPr>
          <w:color w:val="000000"/>
        </w:rPr>
      </w:pPr>
    </w:p>
    <w:p w14:paraId="4F31FE4E" w14:textId="77777777" w:rsidR="003111A9" w:rsidRPr="006F064E" w:rsidRDefault="003111A9" w:rsidP="00796F84">
      <w:pPr>
        <w:spacing w:after="0" w:line="360" w:lineRule="auto"/>
        <w:rPr>
          <w:color w:val="0D0D0D"/>
        </w:rPr>
      </w:pPr>
      <w:r w:rsidRPr="006F064E">
        <w:rPr>
          <w:color w:val="0D0D0D"/>
        </w:rPr>
        <w:t xml:space="preserve">Por tales motivos, se considera procedente entrar al fondo del presente asunto. </w:t>
      </w:r>
    </w:p>
    <w:p w14:paraId="4BF5C828" w14:textId="77777777" w:rsidR="003111A9" w:rsidRPr="006F064E" w:rsidRDefault="003111A9" w:rsidP="00796F84">
      <w:pPr>
        <w:spacing w:after="0" w:line="360" w:lineRule="auto"/>
        <w:rPr>
          <w:b/>
          <w:color w:val="000000"/>
        </w:rPr>
      </w:pPr>
    </w:p>
    <w:p w14:paraId="2F0C8DDC" w14:textId="77777777" w:rsidR="003111A9" w:rsidRPr="006F064E" w:rsidRDefault="003111A9" w:rsidP="00796F84">
      <w:pPr>
        <w:pStyle w:val="Ttulo2"/>
        <w:spacing w:before="0" w:line="360" w:lineRule="auto"/>
        <w:rPr>
          <w:rFonts w:ascii="Palatino Linotype" w:hAnsi="Palatino Linotype"/>
          <w:b/>
          <w:bCs/>
          <w:color w:val="auto"/>
          <w:sz w:val="22"/>
          <w:szCs w:val="22"/>
        </w:rPr>
      </w:pPr>
      <w:bookmarkStart w:id="13" w:name="_Toc192172058"/>
      <w:r w:rsidRPr="006F064E">
        <w:rPr>
          <w:rFonts w:ascii="Palatino Linotype" w:hAnsi="Palatino Linotype"/>
          <w:b/>
          <w:bCs/>
          <w:color w:val="auto"/>
          <w:sz w:val="22"/>
          <w:szCs w:val="22"/>
        </w:rPr>
        <w:t>TERCERO. Determinación de la Controversia</w:t>
      </w:r>
      <w:bookmarkEnd w:id="13"/>
    </w:p>
    <w:p w14:paraId="617872F7" w14:textId="77777777" w:rsidR="003111A9" w:rsidRPr="006F064E" w:rsidRDefault="003111A9" w:rsidP="00796F84">
      <w:pPr>
        <w:spacing w:after="0" w:line="360" w:lineRule="auto"/>
        <w:rPr>
          <w:b/>
          <w:color w:val="000000"/>
        </w:rPr>
      </w:pPr>
    </w:p>
    <w:p w14:paraId="0A05C54F" w14:textId="7D76681C" w:rsidR="006F4523" w:rsidRPr="006F064E" w:rsidRDefault="003111A9" w:rsidP="002377D1">
      <w:pPr>
        <w:spacing w:after="0" w:line="360" w:lineRule="auto"/>
        <w:rPr>
          <w:color w:val="000000"/>
        </w:rPr>
      </w:pPr>
      <w:r w:rsidRPr="006F064E">
        <w:rPr>
          <w:color w:val="000000"/>
        </w:rPr>
        <w:t>Una vez realizado el estudio de las constancias que integran el expediente en que se actúa, se desprende que el Particular requirió</w:t>
      </w:r>
      <w:r w:rsidR="006F4523" w:rsidRPr="006F064E">
        <w:rPr>
          <w:color w:val="000000"/>
        </w:rPr>
        <w:t xml:space="preserve"> de todo el personal adscrito al Sujeto Obligado, de la primera quincena de enero de dos mil veinticinco, lo siguiente:</w:t>
      </w:r>
    </w:p>
    <w:p w14:paraId="358EF255" w14:textId="77777777" w:rsidR="006F4523" w:rsidRPr="006F064E" w:rsidRDefault="006F4523" w:rsidP="002377D1">
      <w:pPr>
        <w:spacing w:after="0" w:line="360" w:lineRule="auto"/>
        <w:rPr>
          <w:color w:val="000000"/>
        </w:rPr>
      </w:pPr>
    </w:p>
    <w:p w14:paraId="621CB5D8" w14:textId="1759496C" w:rsidR="006F4523" w:rsidRPr="006F064E" w:rsidRDefault="006F4523" w:rsidP="006F4523">
      <w:pPr>
        <w:pStyle w:val="Prrafodelista"/>
        <w:numPr>
          <w:ilvl w:val="0"/>
          <w:numId w:val="30"/>
        </w:numPr>
        <w:spacing w:after="0" w:line="360" w:lineRule="auto"/>
        <w:rPr>
          <w:color w:val="000000"/>
        </w:rPr>
      </w:pPr>
      <w:r w:rsidRPr="006F064E">
        <w:rPr>
          <w:color w:val="000000"/>
        </w:rPr>
        <w:t>Listado de nómina firmado, y</w:t>
      </w:r>
    </w:p>
    <w:p w14:paraId="77118D30" w14:textId="487B5BFE" w:rsidR="006F4523" w:rsidRPr="006F064E" w:rsidRDefault="006F4523" w:rsidP="006F4523">
      <w:pPr>
        <w:pStyle w:val="Prrafodelista"/>
        <w:numPr>
          <w:ilvl w:val="0"/>
          <w:numId w:val="30"/>
        </w:numPr>
        <w:spacing w:after="0" w:line="360" w:lineRule="auto"/>
        <w:rPr>
          <w:color w:val="000000"/>
        </w:rPr>
      </w:pPr>
      <w:r w:rsidRPr="006F064E">
        <w:rPr>
          <w:color w:val="000000"/>
        </w:rPr>
        <w:t>Los recibos de nómina</w:t>
      </w:r>
      <w:r w:rsidR="0028396D" w:rsidRPr="006F064E">
        <w:rPr>
          <w:color w:val="000000"/>
        </w:rPr>
        <w:t>.</w:t>
      </w:r>
    </w:p>
    <w:p w14:paraId="324D2C36" w14:textId="77777777" w:rsidR="006F4523" w:rsidRPr="006F064E" w:rsidRDefault="006F4523" w:rsidP="002377D1">
      <w:pPr>
        <w:spacing w:after="0" w:line="360" w:lineRule="auto"/>
        <w:rPr>
          <w:color w:val="000000"/>
        </w:rPr>
      </w:pPr>
    </w:p>
    <w:p w14:paraId="2C0ED7BD" w14:textId="09B82457" w:rsidR="005B4D02" w:rsidRPr="006F064E" w:rsidRDefault="003111A9" w:rsidP="005B4D02">
      <w:pPr>
        <w:pStyle w:val="NormalWeb"/>
        <w:spacing w:after="0" w:line="360" w:lineRule="auto"/>
        <w:ind w:right="-28"/>
        <w:rPr>
          <w:rFonts w:ascii="Palatino Linotype" w:hAnsi="Palatino Linotype" w:cs="Tahoma"/>
          <w:bCs/>
          <w:iCs/>
          <w:sz w:val="22"/>
          <w:szCs w:val="22"/>
          <w:lang w:val="es-ES" w:eastAsia="es-ES"/>
        </w:rPr>
      </w:pPr>
      <w:r w:rsidRPr="006F064E">
        <w:rPr>
          <w:rFonts w:ascii="Palatino Linotype" w:hAnsi="Palatino Linotype"/>
          <w:color w:val="000000"/>
          <w:sz w:val="22"/>
          <w:szCs w:val="22"/>
        </w:rPr>
        <w:t>En respuesta, el Sujeto Obligado,</w:t>
      </w:r>
      <w:r w:rsidR="00174983" w:rsidRPr="006F064E">
        <w:rPr>
          <w:rFonts w:ascii="Palatino Linotype" w:hAnsi="Palatino Linotype"/>
          <w:color w:val="000000"/>
          <w:sz w:val="22"/>
          <w:szCs w:val="22"/>
        </w:rPr>
        <w:t xml:space="preserve"> </w:t>
      </w:r>
      <w:r w:rsidR="005D20F5" w:rsidRPr="006F064E">
        <w:rPr>
          <w:rFonts w:ascii="Palatino Linotype" w:hAnsi="Palatino Linotype"/>
          <w:color w:val="000000"/>
          <w:sz w:val="22"/>
          <w:szCs w:val="22"/>
        </w:rPr>
        <w:t>a través de la Subdirectora de Administración mencionó que no genera</w:t>
      </w:r>
      <w:r w:rsidR="006F4523" w:rsidRPr="006F064E">
        <w:rPr>
          <w:rFonts w:ascii="Palatino Linotype" w:hAnsi="Palatino Linotype"/>
          <w:color w:val="000000"/>
          <w:sz w:val="22"/>
          <w:szCs w:val="22"/>
        </w:rPr>
        <w:t>ba</w:t>
      </w:r>
      <w:r w:rsidR="005D20F5" w:rsidRPr="006F064E">
        <w:rPr>
          <w:rFonts w:ascii="Palatino Linotype" w:hAnsi="Palatino Linotype"/>
          <w:color w:val="000000"/>
          <w:sz w:val="22"/>
          <w:szCs w:val="22"/>
        </w:rPr>
        <w:t xml:space="preserve"> listados de nómina</w:t>
      </w:r>
      <w:r w:rsidR="006F4523" w:rsidRPr="006F064E">
        <w:rPr>
          <w:rFonts w:ascii="Palatino Linotype" w:hAnsi="Palatino Linotype"/>
          <w:color w:val="000000"/>
          <w:sz w:val="22"/>
          <w:szCs w:val="22"/>
        </w:rPr>
        <w:t xml:space="preserve"> y remitió </w:t>
      </w:r>
      <w:r w:rsidR="00A10CBE" w:rsidRPr="006F064E">
        <w:rPr>
          <w:rFonts w:ascii="Palatino Linotype" w:hAnsi="Palatino Linotype"/>
          <w:color w:val="000000"/>
          <w:sz w:val="22"/>
          <w:szCs w:val="22"/>
        </w:rPr>
        <w:t xml:space="preserve">los recibos de todo el personal adscrito </w:t>
      </w:r>
      <w:r w:rsidR="00174983" w:rsidRPr="006F064E">
        <w:rPr>
          <w:rFonts w:ascii="Palatino Linotype" w:hAnsi="Palatino Linotype"/>
          <w:color w:val="000000"/>
          <w:sz w:val="22"/>
          <w:szCs w:val="22"/>
        </w:rPr>
        <w:t>de la primera quincena de enero de dos mil veinticinco</w:t>
      </w:r>
      <w:r w:rsidR="00DF3A26" w:rsidRPr="006F064E">
        <w:rPr>
          <w:rFonts w:ascii="Palatino Linotype" w:hAnsi="Palatino Linotype"/>
          <w:color w:val="000000"/>
          <w:sz w:val="22"/>
          <w:szCs w:val="22"/>
        </w:rPr>
        <w:t>,</w:t>
      </w:r>
      <w:r w:rsidR="00A10CBE" w:rsidRPr="006F064E">
        <w:rPr>
          <w:rFonts w:ascii="Palatino Linotype" w:hAnsi="Palatino Linotype"/>
          <w:color w:val="000000"/>
          <w:sz w:val="22"/>
          <w:szCs w:val="22"/>
        </w:rPr>
        <w:t xml:space="preserve"> en versión pública, así como, el Acuerdo de clasificación aprobado por el Comité de Transparencia</w:t>
      </w:r>
      <w:r w:rsidR="007D278C" w:rsidRPr="006F064E">
        <w:rPr>
          <w:rFonts w:ascii="Palatino Linotype" w:eastAsia="Times New Roman" w:hAnsi="Palatino Linotype" w:cs="Tahoma"/>
          <w:color w:val="auto"/>
          <w:sz w:val="22"/>
          <w:szCs w:val="22"/>
          <w:lang w:eastAsia="es-ES"/>
        </w:rPr>
        <w:t>; a</w:t>
      </w:r>
      <w:proofErr w:type="spellStart"/>
      <w:r w:rsidRPr="006F064E">
        <w:rPr>
          <w:rFonts w:ascii="Palatino Linotype" w:hAnsi="Palatino Linotype" w:cs="Tahoma"/>
          <w:sz w:val="22"/>
          <w:szCs w:val="22"/>
          <w:lang w:val="es-ES"/>
        </w:rPr>
        <w:t>nte</w:t>
      </w:r>
      <w:proofErr w:type="spellEnd"/>
      <w:r w:rsidRPr="006F064E">
        <w:rPr>
          <w:rFonts w:ascii="Palatino Linotype" w:hAnsi="Palatino Linotype" w:cs="Tahoma"/>
          <w:sz w:val="22"/>
          <w:szCs w:val="22"/>
          <w:lang w:val="es-ES"/>
        </w:rPr>
        <w:t xml:space="preserve"> dicha circunstancia, el Particular se inconformó de la</w:t>
      </w:r>
      <w:r w:rsidR="007D278C" w:rsidRPr="006F064E">
        <w:rPr>
          <w:rFonts w:ascii="Palatino Linotype" w:hAnsi="Palatino Linotype" w:cs="Tahoma"/>
          <w:sz w:val="22"/>
          <w:szCs w:val="22"/>
          <w:lang w:val="es-ES"/>
        </w:rPr>
        <w:t xml:space="preserve"> entrega de información </w:t>
      </w:r>
      <w:r w:rsidR="00DF3A26" w:rsidRPr="006F064E">
        <w:rPr>
          <w:rFonts w:ascii="Palatino Linotype" w:hAnsi="Palatino Linotype" w:cs="Tahoma"/>
          <w:sz w:val="22"/>
          <w:szCs w:val="22"/>
          <w:lang w:val="es-ES"/>
        </w:rPr>
        <w:t xml:space="preserve"> </w:t>
      </w:r>
      <w:r w:rsidR="007D278C" w:rsidRPr="006F064E">
        <w:rPr>
          <w:rFonts w:ascii="Palatino Linotype" w:hAnsi="Palatino Linotype" w:cs="Tahoma"/>
          <w:sz w:val="22"/>
          <w:szCs w:val="22"/>
          <w:lang w:val="es-ES"/>
        </w:rPr>
        <w:t>incompleta</w:t>
      </w:r>
      <w:r w:rsidR="00174983" w:rsidRPr="006F064E">
        <w:rPr>
          <w:rFonts w:ascii="Palatino Linotype" w:hAnsi="Palatino Linotype" w:cs="Tahoma"/>
          <w:sz w:val="22"/>
          <w:szCs w:val="22"/>
          <w:lang w:val="es-ES"/>
        </w:rPr>
        <w:t xml:space="preserve"> y de la clasificación de la </w:t>
      </w:r>
      <w:r w:rsidR="00174983" w:rsidRPr="006F064E">
        <w:rPr>
          <w:rFonts w:ascii="Palatino Linotype" w:hAnsi="Palatino Linotype" w:cs="Tahoma"/>
          <w:sz w:val="22"/>
          <w:szCs w:val="22"/>
          <w:lang w:val="es-ES"/>
        </w:rPr>
        <w:lastRenderedPageBreak/>
        <w:t>información</w:t>
      </w:r>
      <w:r w:rsidRPr="006F064E">
        <w:rPr>
          <w:rFonts w:ascii="Palatino Linotype" w:hAnsi="Palatino Linotype" w:cs="Tahoma"/>
          <w:sz w:val="22"/>
          <w:szCs w:val="22"/>
          <w:lang w:val="es-ES"/>
        </w:rPr>
        <w:t>, al mencionar que</w:t>
      </w:r>
      <w:r w:rsidR="007D278C" w:rsidRPr="006F064E">
        <w:rPr>
          <w:rFonts w:ascii="Palatino Linotype" w:hAnsi="Palatino Linotype" w:cs="Tahoma"/>
          <w:sz w:val="22"/>
          <w:szCs w:val="22"/>
          <w:lang w:val="es-ES"/>
        </w:rPr>
        <w:t xml:space="preserve"> </w:t>
      </w:r>
      <w:r w:rsidR="005B4D02" w:rsidRPr="006F064E">
        <w:rPr>
          <w:rFonts w:ascii="Palatino Linotype" w:hAnsi="Palatino Linotype" w:cs="Tahoma"/>
          <w:sz w:val="22"/>
          <w:szCs w:val="22"/>
          <w:lang w:val="es-ES"/>
        </w:rPr>
        <w:t>los recibos de nómina est</w:t>
      </w:r>
      <w:r w:rsidR="006F4523" w:rsidRPr="006F064E">
        <w:rPr>
          <w:rFonts w:ascii="Palatino Linotype" w:hAnsi="Palatino Linotype" w:cs="Tahoma"/>
          <w:sz w:val="22"/>
          <w:szCs w:val="22"/>
          <w:lang w:val="es-ES"/>
        </w:rPr>
        <w:t>aba</w:t>
      </w:r>
      <w:r w:rsidR="005B4D02" w:rsidRPr="006F064E">
        <w:rPr>
          <w:rFonts w:ascii="Palatino Linotype" w:hAnsi="Palatino Linotype" w:cs="Tahoma"/>
          <w:sz w:val="22"/>
          <w:szCs w:val="22"/>
          <w:lang w:val="es-ES"/>
        </w:rPr>
        <w:t xml:space="preserve">n mal testados y no entregan el listado, lo cual </w:t>
      </w:r>
      <w:r w:rsidR="005B4D02" w:rsidRPr="006F064E">
        <w:rPr>
          <w:rFonts w:ascii="Palatino Linotype" w:eastAsia="Calibri" w:hAnsi="Palatino Linotype" w:cs="Tahoma"/>
          <w:sz w:val="22"/>
          <w:szCs w:val="22"/>
        </w:rPr>
        <w:t>actualiza la causal de procedencia prevista en la fracción II y V, del artículo 179 de la Ley de Transparencia y Acceso a la Información Pública del Estado de México y Municipios</w:t>
      </w:r>
      <w:r w:rsidR="005B4D02" w:rsidRPr="006F064E">
        <w:rPr>
          <w:rFonts w:ascii="Palatino Linotype" w:hAnsi="Palatino Linotype"/>
          <w:color w:val="0D0D0D"/>
          <w:sz w:val="22"/>
          <w:szCs w:val="22"/>
        </w:rPr>
        <w:t xml:space="preserve">. </w:t>
      </w:r>
    </w:p>
    <w:p w14:paraId="531187EA" w14:textId="77777777" w:rsidR="00E22E6B" w:rsidRPr="006F064E" w:rsidRDefault="00E22E6B" w:rsidP="005B4D02">
      <w:pPr>
        <w:pStyle w:val="NormalWeb"/>
        <w:spacing w:after="0" w:line="360" w:lineRule="auto"/>
        <w:ind w:right="-28"/>
        <w:rPr>
          <w:rFonts w:ascii="Palatino Linotype" w:hAnsi="Palatino Linotype" w:cs="Tahoma"/>
          <w:bCs/>
          <w:iCs/>
          <w:sz w:val="22"/>
          <w:szCs w:val="22"/>
          <w:lang w:val="es-ES" w:eastAsia="es-ES"/>
        </w:rPr>
      </w:pPr>
    </w:p>
    <w:p w14:paraId="68F5F706" w14:textId="4C46EF45" w:rsidR="00E22E6B" w:rsidRPr="006F064E" w:rsidRDefault="00E22E6B" w:rsidP="00E22E6B">
      <w:pPr>
        <w:spacing w:after="0" w:line="360" w:lineRule="auto"/>
        <w:rPr>
          <w:color w:val="000000"/>
          <w:lang w:eastAsia="es-ES_tradnl"/>
        </w:rPr>
      </w:pPr>
      <w:r w:rsidRPr="006F064E">
        <w:rPr>
          <w:color w:val="000000"/>
          <w:lang w:eastAsia="es-ES_tradnl"/>
        </w:rPr>
        <w:t xml:space="preserve">Conforme a lo anterior, se logra vislumbrar que </w:t>
      </w:r>
      <w:r w:rsidRPr="006F064E">
        <w:rPr>
          <w:rFonts w:eastAsia="Calibri" w:cs="Tahoma"/>
          <w:bCs/>
          <w:iCs/>
        </w:rPr>
        <w:t>la persona</w:t>
      </w:r>
      <w:r w:rsidRPr="006F064E">
        <w:rPr>
          <w:color w:val="000000"/>
          <w:lang w:eastAsia="es-ES_tradnl"/>
        </w:rPr>
        <w:t xml:space="preserve"> Recurrente no se agravió de los recibos de nómina entregados, sino del testado </w:t>
      </w:r>
      <w:r w:rsidR="006F4523" w:rsidRPr="006F064E">
        <w:rPr>
          <w:color w:val="000000"/>
          <w:lang w:eastAsia="es-ES_tradnl"/>
        </w:rPr>
        <w:t>de datos en estos</w:t>
      </w:r>
      <w:r w:rsidRPr="006F064E">
        <w:rPr>
          <w:color w:val="000000"/>
          <w:lang w:eastAsia="es-ES_tradnl"/>
        </w:rPr>
        <w:t>,</w:t>
      </w:r>
      <w:r w:rsidRPr="006F064E">
        <w:rPr>
          <w:rFonts w:eastAsia="Calibri" w:cs="Tahoma"/>
          <w:color w:val="000000"/>
          <w:szCs w:val="24"/>
          <w:lang w:val="es-ES" w:eastAsia="es-MX"/>
        </w:rPr>
        <w:t xml:space="preserve"> p</w:t>
      </w:r>
      <w:proofErr w:type="spellStart"/>
      <w:r w:rsidRPr="006F064E">
        <w:rPr>
          <w:color w:val="000000"/>
          <w:lang w:eastAsia="es-ES_tradnl"/>
        </w:rPr>
        <w:t>or</w:t>
      </w:r>
      <w:proofErr w:type="spellEnd"/>
      <w:r w:rsidRPr="006F064E">
        <w:rPr>
          <w:color w:val="000000"/>
          <w:lang w:eastAsia="es-ES_tradnl"/>
        </w:rPr>
        <w:t xml:space="preserve"> lo que, no se hará pronunciamiento alguno, respecto a dicha información, de conformidad con el artículo 195 de la Ley de Transparencia y Acceso a la Información Pública del Estado de México y Municipios, </w:t>
      </w:r>
      <w:r w:rsidR="00A72C08" w:rsidRPr="006F064E">
        <w:rPr>
          <w:color w:val="000000"/>
          <w:lang w:eastAsia="es-ES_tradnl"/>
        </w:rPr>
        <w:t>en</w:t>
      </w:r>
      <w:r w:rsidRPr="006F064E">
        <w:rPr>
          <w:color w:val="000000"/>
          <w:lang w:eastAsia="es-ES_tradnl"/>
        </w:rPr>
        <w:t xml:space="preserve"> relación con el diverso 195, fracción IV, de Código de Procedimientos Administrativos del Estado de México, que establece que será improcedente el recurso contra </w:t>
      </w:r>
      <w:r w:rsidRPr="006F064E">
        <w:rPr>
          <w:b/>
          <w:bCs/>
          <w:color w:val="000000"/>
          <w:lang w:eastAsia="es-ES_tradnl"/>
        </w:rPr>
        <w:t>los actos que se hayan consentido tácitamente,</w:t>
      </w:r>
      <w:r w:rsidRPr="006F064E">
        <w:rPr>
          <w:color w:val="000000"/>
          <w:lang w:eastAsia="es-ES_tradnl"/>
        </w:rPr>
        <w:t> entendiéndose por estos cuando el agravio no se haya promovido en el plazo señalado para el efecto.</w:t>
      </w:r>
    </w:p>
    <w:p w14:paraId="3F127EB1" w14:textId="77777777" w:rsidR="00E22E6B" w:rsidRPr="006F064E" w:rsidRDefault="00E22E6B" w:rsidP="00E22E6B">
      <w:pPr>
        <w:spacing w:after="0" w:line="360" w:lineRule="auto"/>
        <w:rPr>
          <w:rFonts w:cs="Times New Roman"/>
          <w:color w:val="000000"/>
          <w:lang w:eastAsia="es-ES_tradnl"/>
        </w:rPr>
      </w:pPr>
      <w:r w:rsidRPr="006F064E">
        <w:rPr>
          <w:color w:val="000000"/>
          <w:lang w:eastAsia="es-ES_tradnl"/>
        </w:rPr>
        <w:t> </w:t>
      </w:r>
    </w:p>
    <w:p w14:paraId="43931A27" w14:textId="77777777" w:rsidR="00E22E6B" w:rsidRPr="006F064E" w:rsidRDefault="00E22E6B" w:rsidP="00E22E6B">
      <w:pPr>
        <w:spacing w:after="0" w:line="360" w:lineRule="auto"/>
        <w:rPr>
          <w:color w:val="000000"/>
          <w:lang w:eastAsia="es-ES_tradnl"/>
        </w:rPr>
      </w:pPr>
      <w:r w:rsidRPr="006F064E">
        <w:rPr>
          <w:color w:val="000000"/>
          <w:lang w:eastAsia="es-ES_tradnl"/>
        </w:rPr>
        <w:t>De la misma manera resulta aplicable el criterio sostenido por el Poder Judicial de la Federación de rubro </w:t>
      </w:r>
      <w:r w:rsidRPr="006F064E">
        <w:rPr>
          <w:b/>
          <w:bCs/>
          <w:color w:val="000000"/>
          <w:lang w:eastAsia="es-ES_tradnl"/>
        </w:rPr>
        <w:t>ACTOS CONSENTIDOS TÁCITAMENTE</w:t>
      </w:r>
      <w:r w:rsidRPr="006F064E">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7D5F1970" w14:textId="77777777" w:rsidR="00E22E6B" w:rsidRPr="006F064E" w:rsidRDefault="00E22E6B" w:rsidP="00E22E6B">
      <w:pPr>
        <w:spacing w:after="0" w:line="360" w:lineRule="auto"/>
        <w:rPr>
          <w:color w:val="000000"/>
          <w:lang w:eastAsia="es-ES_tradnl"/>
        </w:rPr>
      </w:pPr>
      <w:r w:rsidRPr="006F064E">
        <w:rPr>
          <w:color w:val="000000"/>
          <w:lang w:eastAsia="es-ES_tradnl"/>
        </w:rPr>
        <w:t> </w:t>
      </w:r>
    </w:p>
    <w:p w14:paraId="445FE4A2" w14:textId="77777777" w:rsidR="00E22E6B" w:rsidRPr="006F064E" w:rsidRDefault="00E22E6B" w:rsidP="00E22E6B">
      <w:pPr>
        <w:spacing w:after="0" w:line="360" w:lineRule="auto"/>
        <w:rPr>
          <w:color w:val="000000"/>
          <w:lang w:eastAsia="es-ES_tradnl"/>
        </w:rPr>
      </w:pPr>
      <w:r w:rsidRPr="006F064E">
        <w:rPr>
          <w:color w:val="000000"/>
          <w:lang w:eastAsia="es-ES_tradnl"/>
        </w:rPr>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w:t>
      </w:r>
      <w:r w:rsidRPr="006F064E">
        <w:rPr>
          <w:color w:val="000000"/>
          <w:lang w:eastAsia="es-ES_tradnl"/>
        </w:rPr>
        <w:lastRenderedPageBreak/>
        <w:t>la especie, se válida la respuesta respecto de los puntos no controvertidos y se arriba a la conclusión de que estos quedaron firmes. </w:t>
      </w:r>
    </w:p>
    <w:p w14:paraId="2DD2F9F0" w14:textId="77777777" w:rsidR="00E22E6B" w:rsidRPr="006F064E" w:rsidRDefault="00E22E6B" w:rsidP="00E22E6B">
      <w:pPr>
        <w:spacing w:after="0" w:line="360" w:lineRule="auto"/>
        <w:rPr>
          <w:color w:val="000000"/>
          <w:lang w:eastAsia="es-ES_tradnl"/>
        </w:rPr>
      </w:pPr>
      <w:r w:rsidRPr="006F064E">
        <w:rPr>
          <w:color w:val="000000"/>
          <w:lang w:eastAsia="es-ES_tradnl"/>
        </w:rPr>
        <w:t> </w:t>
      </w:r>
    </w:p>
    <w:p w14:paraId="429EC465" w14:textId="73724EB2" w:rsidR="00E22E6B" w:rsidRPr="006F064E" w:rsidRDefault="00E22E6B" w:rsidP="0028396D">
      <w:pPr>
        <w:spacing w:after="0" w:line="360" w:lineRule="auto"/>
        <w:rPr>
          <w:color w:val="000000"/>
          <w:lang w:eastAsia="es-ES_tradnl"/>
        </w:rPr>
      </w:pPr>
      <w:r w:rsidRPr="006F064E">
        <w:rPr>
          <w:color w:val="000000"/>
          <w:lang w:eastAsia="es-ES_tradnl"/>
        </w:rPr>
        <w:t xml:space="preserve">Asimismo, resulta relevante traer a colación el Criterio de Interpretación, de la Segunda Época, con número de registro SO/001/2020, emitido por el Instituto Nacional de Transparencia, Acceso a la Información y Protección de Datos Personales, </w:t>
      </w:r>
      <w:r w:rsidR="0028396D" w:rsidRPr="006F064E">
        <w:rPr>
          <w:color w:val="000000"/>
          <w:lang w:eastAsia="es-ES_tradnl"/>
        </w:rPr>
        <w:t>el cual establece que</w:t>
      </w:r>
      <w:r w:rsidRPr="006F064E">
        <w:rPr>
          <w:color w:val="000000"/>
          <w:lang w:eastAsia="es-ES_tradnl"/>
        </w:rPr>
        <w:t xml:space="preserve"> es improcedente entrar al análisis de las partes de la respuesta del Sujeto Obligado que no fueron impugnadas por </w:t>
      </w:r>
      <w:r w:rsidRPr="006F064E">
        <w:rPr>
          <w:rFonts w:eastAsia="Calibri" w:cs="Tahoma"/>
          <w:bCs/>
          <w:iCs/>
        </w:rPr>
        <w:t>la persona</w:t>
      </w:r>
      <w:r w:rsidRPr="006F064E">
        <w:rPr>
          <w:color w:val="000000"/>
          <w:lang w:eastAsia="es-ES_tradnl"/>
        </w:rPr>
        <w:t xml:space="preserve"> Recurrente; por lo que, en el presente caso, se tiene</w:t>
      </w:r>
      <w:r w:rsidR="00A72C08" w:rsidRPr="006F064E">
        <w:rPr>
          <w:color w:val="000000"/>
          <w:lang w:eastAsia="es-ES_tradnl"/>
        </w:rPr>
        <w:t>n</w:t>
      </w:r>
      <w:r w:rsidRPr="006F064E">
        <w:rPr>
          <w:color w:val="000000"/>
          <w:lang w:eastAsia="es-ES_tradnl"/>
        </w:rPr>
        <w:t xml:space="preserve"> por consentido</w:t>
      </w:r>
      <w:r w:rsidR="00A72C08" w:rsidRPr="006F064E">
        <w:rPr>
          <w:color w:val="000000"/>
          <w:lang w:eastAsia="es-ES_tradnl"/>
        </w:rPr>
        <w:t xml:space="preserve">s los recibos de nómina entregados </w:t>
      </w:r>
      <w:r w:rsidRPr="006F064E">
        <w:rPr>
          <w:color w:val="000000"/>
          <w:lang w:eastAsia="es-ES_tradnl"/>
        </w:rPr>
        <w:t xml:space="preserve">y únicamente se entrará al análisis del </w:t>
      </w:r>
      <w:r w:rsidR="00A72C08" w:rsidRPr="006F064E">
        <w:rPr>
          <w:color w:val="000000"/>
          <w:lang w:eastAsia="es-ES_tradnl"/>
        </w:rPr>
        <w:t>testado de los recibos de nómina</w:t>
      </w:r>
      <w:r w:rsidRPr="006F064E">
        <w:rPr>
          <w:color w:val="000000"/>
          <w:lang w:eastAsia="es-ES_tradnl"/>
        </w:rPr>
        <w:t xml:space="preserve">. </w:t>
      </w:r>
      <w:r w:rsidR="00A72C08" w:rsidRPr="006F064E">
        <w:rPr>
          <w:color w:val="000000"/>
        </w:rPr>
        <w:t xml:space="preserve">Así las cosas, una vez admitido y notificado el Recurso a las partes, </w:t>
      </w:r>
      <w:r w:rsidR="00A72C08" w:rsidRPr="006F064E">
        <w:rPr>
          <w:rFonts w:cs="Tahoma"/>
          <w:lang w:val="es-ES"/>
        </w:rPr>
        <w:t>estas</w:t>
      </w:r>
      <w:r w:rsidR="00A72C08" w:rsidRPr="006F064E">
        <w:rPr>
          <w:rFonts w:cs="Tahoma"/>
          <w:bCs/>
          <w:iCs/>
          <w:lang w:val="es-ES" w:eastAsia="es-ES"/>
        </w:rPr>
        <w:t xml:space="preserve"> fueron omisas en realizar manifestaciones o alegatos.</w:t>
      </w:r>
    </w:p>
    <w:p w14:paraId="72D0BAF8" w14:textId="77777777" w:rsidR="003111A9" w:rsidRPr="006F064E" w:rsidRDefault="003111A9" w:rsidP="00796F84">
      <w:pPr>
        <w:autoSpaceDE w:val="0"/>
        <w:autoSpaceDN w:val="0"/>
        <w:adjustRightInd w:val="0"/>
        <w:spacing w:after="0" w:line="360" w:lineRule="auto"/>
      </w:pPr>
    </w:p>
    <w:p w14:paraId="4CA1A1FF" w14:textId="5B874071" w:rsidR="003111A9" w:rsidRPr="006F064E" w:rsidRDefault="003111A9" w:rsidP="00796F84">
      <w:pPr>
        <w:autoSpaceDE w:val="0"/>
        <w:autoSpaceDN w:val="0"/>
        <w:adjustRightInd w:val="0"/>
        <w:spacing w:after="0" w:line="360" w:lineRule="auto"/>
      </w:pPr>
      <w:r w:rsidRPr="006F064E">
        <w:t>Lo anterior, se desprende de las documentales que obran en el expediente de referencia, materia de la presente resolución, consistente en: la solicitud de acceso a la información</w:t>
      </w:r>
      <w:r w:rsidR="0034719E" w:rsidRPr="006F064E">
        <w:t xml:space="preserve">; la respuesta entrega y </w:t>
      </w:r>
      <w:r w:rsidRPr="006F064E">
        <w:t xml:space="preserve">el escrito </w:t>
      </w:r>
      <w:proofErr w:type="spellStart"/>
      <w:r w:rsidRPr="006F064E">
        <w:t>recursal</w:t>
      </w:r>
      <w:proofErr w:type="spellEnd"/>
      <w:r w:rsidRPr="006F064E">
        <w:t>; instrumentales que se toman en cuenta a efecto de resolver el presente medio de impugnación, conforme a lo dispuesto por el artículo 185, fracción IV, de la Ley de Transparencia y Acceso a la Información Pública del Estado de México y Municipios.</w:t>
      </w:r>
    </w:p>
    <w:p w14:paraId="1D80CF1A" w14:textId="77777777" w:rsidR="00A44C6F" w:rsidRPr="006F064E" w:rsidRDefault="00A44C6F" w:rsidP="00796F84">
      <w:pPr>
        <w:autoSpaceDE w:val="0"/>
        <w:autoSpaceDN w:val="0"/>
        <w:adjustRightInd w:val="0"/>
        <w:spacing w:after="0" w:line="360" w:lineRule="auto"/>
      </w:pPr>
    </w:p>
    <w:p w14:paraId="4561EC1E" w14:textId="77777777" w:rsidR="00D506A8" w:rsidRPr="006F064E" w:rsidRDefault="00D506A8" w:rsidP="00796F84">
      <w:pPr>
        <w:pStyle w:val="Ttulo2"/>
        <w:spacing w:before="0" w:line="360" w:lineRule="auto"/>
        <w:rPr>
          <w:rFonts w:ascii="Palatino Linotype" w:hAnsi="Palatino Linotype"/>
          <w:b/>
          <w:bCs/>
          <w:color w:val="auto"/>
          <w:sz w:val="22"/>
          <w:szCs w:val="22"/>
        </w:rPr>
      </w:pPr>
      <w:bookmarkStart w:id="14" w:name="_Toc192172059"/>
      <w:r w:rsidRPr="006F064E">
        <w:rPr>
          <w:rFonts w:ascii="Palatino Linotype" w:hAnsi="Palatino Linotype"/>
          <w:b/>
          <w:bCs/>
          <w:color w:val="auto"/>
          <w:sz w:val="22"/>
          <w:szCs w:val="22"/>
        </w:rPr>
        <w:t>CUARTO. Marco normativo aplicable en materia de transparencia y acceso a la información pública</w:t>
      </w:r>
      <w:bookmarkEnd w:id="14"/>
    </w:p>
    <w:p w14:paraId="58AC07C6" w14:textId="77777777" w:rsidR="00D506A8" w:rsidRPr="006F064E" w:rsidRDefault="00D506A8" w:rsidP="00796F84">
      <w:pPr>
        <w:spacing w:after="0" w:line="360" w:lineRule="auto"/>
        <w:rPr>
          <w:color w:val="000000"/>
        </w:rPr>
      </w:pPr>
    </w:p>
    <w:p w14:paraId="5AB31EB4" w14:textId="77777777" w:rsidR="00D506A8" w:rsidRPr="006F064E" w:rsidRDefault="00D506A8" w:rsidP="00796F84">
      <w:pPr>
        <w:spacing w:after="0" w:line="360" w:lineRule="auto"/>
        <w:rPr>
          <w:color w:val="000000"/>
        </w:rPr>
      </w:pPr>
      <w:r w:rsidRPr="006F064E">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4ADCF30" w14:textId="77777777" w:rsidR="00D506A8" w:rsidRPr="006F064E" w:rsidRDefault="00D506A8" w:rsidP="00796F84">
      <w:pPr>
        <w:spacing w:after="0" w:line="360" w:lineRule="auto"/>
        <w:rPr>
          <w:color w:val="000000"/>
        </w:rPr>
      </w:pPr>
    </w:p>
    <w:p w14:paraId="3AF21837" w14:textId="77777777" w:rsidR="00D506A8" w:rsidRPr="006F064E" w:rsidRDefault="00D506A8" w:rsidP="00796F84">
      <w:pPr>
        <w:spacing w:after="0" w:line="360" w:lineRule="auto"/>
        <w:rPr>
          <w:color w:val="000000"/>
        </w:rPr>
      </w:pPr>
      <w:r w:rsidRPr="006F064E">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497BD29" w14:textId="77777777" w:rsidR="00D506A8" w:rsidRPr="006F064E" w:rsidRDefault="00D506A8" w:rsidP="00796F84">
      <w:pPr>
        <w:spacing w:after="0" w:line="360" w:lineRule="auto"/>
        <w:rPr>
          <w:color w:val="000000"/>
        </w:rPr>
      </w:pPr>
    </w:p>
    <w:p w14:paraId="7C40BD29" w14:textId="77777777" w:rsidR="00D506A8" w:rsidRPr="006F064E" w:rsidRDefault="00D506A8" w:rsidP="00796F84">
      <w:pPr>
        <w:spacing w:after="0" w:line="360" w:lineRule="auto"/>
        <w:rPr>
          <w:color w:val="000000"/>
        </w:rPr>
      </w:pPr>
      <w:r w:rsidRPr="006F064E">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AA5C40E" w14:textId="77777777" w:rsidR="00D506A8" w:rsidRPr="006F064E" w:rsidRDefault="00D506A8" w:rsidP="00796F84">
      <w:pPr>
        <w:spacing w:after="0" w:line="360" w:lineRule="auto"/>
        <w:rPr>
          <w:color w:val="000000"/>
        </w:rPr>
      </w:pPr>
    </w:p>
    <w:p w14:paraId="245F3829" w14:textId="77777777" w:rsidR="00D506A8" w:rsidRPr="006F064E" w:rsidRDefault="00D506A8" w:rsidP="00796F84">
      <w:pPr>
        <w:spacing w:after="0" w:line="360" w:lineRule="auto"/>
        <w:rPr>
          <w:color w:val="000000"/>
        </w:rPr>
      </w:pPr>
      <w:r w:rsidRPr="006F064E">
        <w:rPr>
          <w:color w:val="000000"/>
        </w:rPr>
        <w:t>Por su parte, la Ley de Transparencia y Acceso a la Información Pública del Estado de México y Municipios (Reglamentaria del artículo 5° de la Constitución Local), establece lo siguiente:</w:t>
      </w:r>
    </w:p>
    <w:p w14:paraId="73FA4606" w14:textId="77777777" w:rsidR="00D506A8" w:rsidRPr="006F064E" w:rsidRDefault="00D506A8" w:rsidP="00796F84">
      <w:pPr>
        <w:spacing w:after="0" w:line="360" w:lineRule="auto"/>
        <w:rPr>
          <w:color w:val="000000"/>
        </w:rPr>
      </w:pPr>
    </w:p>
    <w:p w14:paraId="635D38CE" w14:textId="77777777" w:rsidR="00D506A8" w:rsidRPr="006F064E" w:rsidRDefault="00D506A8" w:rsidP="00796F84">
      <w:pPr>
        <w:spacing w:after="0" w:line="360" w:lineRule="auto"/>
        <w:rPr>
          <w:color w:val="000000"/>
        </w:rPr>
      </w:pPr>
      <w:r w:rsidRPr="006F064E">
        <w:rPr>
          <w:color w:val="000000"/>
        </w:rPr>
        <w:t>El artículo 12, que, quienes generen, recopilen, administren, manejen, procesen, archiven o conserven información pública serán responsables de la misma.</w:t>
      </w:r>
    </w:p>
    <w:p w14:paraId="0A5934F2" w14:textId="77777777" w:rsidR="00D506A8" w:rsidRPr="006F064E" w:rsidRDefault="00D506A8" w:rsidP="00796F84">
      <w:pPr>
        <w:spacing w:after="0" w:line="360" w:lineRule="auto"/>
        <w:rPr>
          <w:color w:val="000000"/>
        </w:rPr>
      </w:pPr>
    </w:p>
    <w:p w14:paraId="1B50CFEE" w14:textId="77777777" w:rsidR="00D506A8" w:rsidRPr="006F064E" w:rsidRDefault="00D506A8" w:rsidP="00796F84">
      <w:pPr>
        <w:widowControl w:val="0"/>
        <w:spacing w:after="0" w:line="360" w:lineRule="auto"/>
        <w:rPr>
          <w:color w:val="000000"/>
        </w:rPr>
      </w:pPr>
      <w:r w:rsidRPr="006F064E">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064590CA" w14:textId="77777777" w:rsidR="00D506A8" w:rsidRPr="006F064E" w:rsidRDefault="00D506A8" w:rsidP="00796F84">
      <w:pPr>
        <w:spacing w:after="0" w:line="360" w:lineRule="auto"/>
        <w:rPr>
          <w:color w:val="000000"/>
        </w:rPr>
      </w:pPr>
    </w:p>
    <w:p w14:paraId="35D0591E" w14:textId="77777777" w:rsidR="00D506A8" w:rsidRPr="006F064E" w:rsidRDefault="00D506A8" w:rsidP="00796F84">
      <w:pPr>
        <w:spacing w:after="0" w:line="360" w:lineRule="auto"/>
        <w:rPr>
          <w:color w:val="000000"/>
        </w:rPr>
      </w:pPr>
      <w:r w:rsidRPr="006F064E">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91895CA" w14:textId="77777777" w:rsidR="00792129" w:rsidRPr="006F064E" w:rsidRDefault="00792129" w:rsidP="00796F84">
      <w:pPr>
        <w:pStyle w:val="Ttulo2"/>
        <w:spacing w:before="0" w:line="360" w:lineRule="auto"/>
        <w:rPr>
          <w:rFonts w:ascii="Palatino Linotype" w:eastAsia="Times New Roman" w:hAnsi="Palatino Linotype"/>
          <w:b/>
          <w:bCs/>
          <w:color w:val="auto"/>
          <w:sz w:val="22"/>
          <w:szCs w:val="22"/>
          <w:lang w:val="es-ES" w:eastAsia="es-ES"/>
        </w:rPr>
      </w:pPr>
      <w:bookmarkStart w:id="15" w:name="_Toc192172060"/>
      <w:r w:rsidRPr="006F064E">
        <w:rPr>
          <w:rFonts w:ascii="Palatino Linotype" w:eastAsia="Times New Roman" w:hAnsi="Palatino Linotype"/>
          <w:b/>
          <w:bCs/>
          <w:color w:val="auto"/>
          <w:sz w:val="22"/>
          <w:szCs w:val="22"/>
          <w:lang w:val="es-ES" w:eastAsia="es-ES"/>
        </w:rPr>
        <w:lastRenderedPageBreak/>
        <w:t>QUINTO. Estudio de Fondo</w:t>
      </w:r>
      <w:bookmarkEnd w:id="15"/>
    </w:p>
    <w:p w14:paraId="2B9FCF23" w14:textId="77777777" w:rsidR="00BF0FE5" w:rsidRPr="006F064E" w:rsidRDefault="00BF0FE5" w:rsidP="00796F84">
      <w:pPr>
        <w:spacing w:after="0" w:line="360" w:lineRule="auto"/>
        <w:rPr>
          <w:rFonts w:eastAsia="Times New Roman" w:cs="Tahoma"/>
          <w:b/>
          <w:bCs/>
          <w:iCs/>
          <w:color w:val="auto"/>
          <w:lang w:val="es-ES" w:eastAsia="es-ES"/>
        </w:rPr>
      </w:pPr>
    </w:p>
    <w:p w14:paraId="529C9F6D" w14:textId="54B21E1C" w:rsidR="00792129" w:rsidRPr="006F064E" w:rsidRDefault="00792129" w:rsidP="00796F84">
      <w:pPr>
        <w:widowControl w:val="0"/>
        <w:autoSpaceDE w:val="0"/>
        <w:autoSpaceDN w:val="0"/>
        <w:adjustRightInd w:val="0"/>
        <w:spacing w:after="0" w:line="360" w:lineRule="auto"/>
        <w:contextualSpacing/>
        <w:rPr>
          <w:rFonts w:eastAsia="Times New Roman" w:cs="Times New Roman"/>
          <w:color w:val="auto"/>
          <w:lang w:eastAsia="es-ES"/>
        </w:rPr>
      </w:pPr>
      <w:r w:rsidRPr="006F064E">
        <w:rPr>
          <w:rFonts w:eastAsia="Times New Roman" w:cs="Tahoma"/>
          <w:bCs/>
          <w:iCs/>
          <w:color w:val="auto"/>
          <w:lang w:eastAsia="es-ES"/>
        </w:rPr>
        <w:t>Expuestas las posturas de las partes, se procede al análisis del agravio hecho valer por la persona Recurrente</w:t>
      </w:r>
      <w:r w:rsidRPr="006F064E">
        <w:rPr>
          <w:rFonts w:eastAsia="Times New Roman" w:cs="Times New Roman"/>
          <w:color w:val="auto"/>
          <w:lang w:eastAsia="es-ES"/>
        </w:rPr>
        <w:t xml:space="preserve">, para lo cual, en principio es necesario contextualizar la solicitud de información. </w:t>
      </w:r>
    </w:p>
    <w:p w14:paraId="5A342CB1" w14:textId="77777777" w:rsidR="00BF0FE5" w:rsidRPr="006F064E" w:rsidRDefault="00BF0FE5" w:rsidP="00796F84">
      <w:pPr>
        <w:widowControl w:val="0"/>
        <w:autoSpaceDE w:val="0"/>
        <w:autoSpaceDN w:val="0"/>
        <w:adjustRightInd w:val="0"/>
        <w:spacing w:after="0" w:line="360" w:lineRule="auto"/>
        <w:contextualSpacing/>
        <w:rPr>
          <w:rFonts w:eastAsia="Times New Roman" w:cs="Times New Roman"/>
          <w:color w:val="auto"/>
          <w:lang w:eastAsia="es-ES"/>
        </w:rPr>
      </w:pPr>
    </w:p>
    <w:p w14:paraId="3A2FD021" w14:textId="68C809F6" w:rsidR="00BF0FE5" w:rsidRPr="006F064E" w:rsidRDefault="00BF0FE5" w:rsidP="00796F84">
      <w:pPr>
        <w:spacing w:after="0" w:line="360" w:lineRule="auto"/>
        <w:ind w:right="-28"/>
        <w:contextualSpacing/>
        <w:rPr>
          <w:rFonts w:eastAsia="Calibri" w:cs="Tahoma"/>
          <w:b/>
        </w:rPr>
      </w:pPr>
      <w:r w:rsidRPr="006F064E">
        <w:rPr>
          <w:rFonts w:eastAsia="Times New Roman" w:cs="Tahoma"/>
          <w:lang w:eastAsia="es-ES"/>
        </w:rPr>
        <w:t xml:space="preserve">Al respecto, </w:t>
      </w:r>
      <w:r w:rsidRPr="006F064E">
        <w:rPr>
          <w:rFonts w:eastAsia="Calibri" w:cs="Tahoma"/>
          <w:bCs/>
        </w:rPr>
        <w:t>es necesario traer a colación la Guía Técnica 9 “La Administración del Personal Municipal”, que establece que son servidores públicos, son todas aquellas personas que prestan su trabajo al servicio del municipio, conformado por las autoridades, funcionarios y empleados.</w:t>
      </w:r>
    </w:p>
    <w:p w14:paraId="57504E0A" w14:textId="77777777" w:rsidR="00BF0FE5" w:rsidRPr="006F064E" w:rsidRDefault="00BF0FE5" w:rsidP="00796F84">
      <w:pPr>
        <w:spacing w:after="0" w:line="360" w:lineRule="auto"/>
        <w:ind w:right="-28"/>
        <w:contextualSpacing/>
        <w:rPr>
          <w:rFonts w:eastAsia="Calibri" w:cs="Tahoma"/>
          <w:b/>
        </w:rPr>
      </w:pPr>
    </w:p>
    <w:p w14:paraId="3ECEBD7C" w14:textId="77777777" w:rsidR="00BF0FE5" w:rsidRPr="006F064E" w:rsidRDefault="00BF0FE5" w:rsidP="00796F84">
      <w:pPr>
        <w:spacing w:after="0" w:line="360" w:lineRule="auto"/>
        <w:rPr>
          <w:rFonts w:cs="Tahoma"/>
          <w:bCs/>
          <w:iCs/>
        </w:rPr>
      </w:pPr>
      <w:r w:rsidRPr="006F064E">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6F064E">
        <w:t>os funcionarios y empleados y, en general, a toda persona que desempeñe un empleo, cargo o comisión de cualquier naturaleza dentro de la Administración Pública</w:t>
      </w:r>
      <w:r w:rsidRPr="006F064E">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7D9F50E6" w14:textId="77777777" w:rsidR="00BF0FE5" w:rsidRPr="006F064E" w:rsidRDefault="00BF0FE5" w:rsidP="00796F84">
      <w:pPr>
        <w:widowControl w:val="0"/>
        <w:autoSpaceDE w:val="0"/>
        <w:autoSpaceDN w:val="0"/>
        <w:adjustRightInd w:val="0"/>
        <w:spacing w:after="0" w:line="360" w:lineRule="auto"/>
        <w:contextualSpacing/>
        <w:rPr>
          <w:rFonts w:eastAsia="Times New Roman" w:cs="Times New Roman"/>
          <w:color w:val="auto"/>
          <w:lang w:eastAsia="es-ES"/>
        </w:rPr>
      </w:pPr>
    </w:p>
    <w:p w14:paraId="12498BD8" w14:textId="77777777" w:rsidR="00BF0FE5" w:rsidRPr="006F064E" w:rsidRDefault="00BF0FE5" w:rsidP="00796F84">
      <w:pPr>
        <w:spacing w:after="0" w:line="360" w:lineRule="auto"/>
        <w:ind w:right="-28"/>
        <w:contextualSpacing/>
        <w:rPr>
          <w:rFonts w:eastAsia="Calibri" w:cs="Tahoma"/>
          <w:bCs/>
          <w:color w:val="000000"/>
          <w:lang w:val="es-ES"/>
        </w:rPr>
      </w:pPr>
      <w:r w:rsidRPr="006F064E">
        <w:rPr>
          <w:rFonts w:eastAsia="Calibri" w:cs="Tahoma"/>
          <w:bCs/>
          <w:color w:val="000000"/>
          <w:lang w:val="es-ES"/>
        </w:rPr>
        <w:t xml:space="preserve">Además, el artículo 4°, fracción VI, de la Ley del Trabajo de los servidores públicos del Estado y Municipios, precisa que son </w:t>
      </w:r>
      <w:r w:rsidRPr="006F064E">
        <w:rPr>
          <w:rFonts w:eastAsia="Calibri" w:cs="Tahoma"/>
          <w:b/>
          <w:bCs/>
          <w:color w:val="000000"/>
          <w:lang w:val="es-ES"/>
        </w:rPr>
        <w:t>servidores públicos</w:t>
      </w:r>
      <w:r w:rsidRPr="006F064E">
        <w:rPr>
          <w:rFonts w:eastAsia="Calibri" w:cs="Tahoma"/>
          <w:bCs/>
          <w:color w:val="000000"/>
          <w:lang w:val="es-ES"/>
        </w:rPr>
        <w:t>, todas las personas físicas que presten a una institución pública un trabajo personal subordinado, mediante el pago de un sueldo.</w:t>
      </w:r>
    </w:p>
    <w:p w14:paraId="2A869A16" w14:textId="77777777" w:rsidR="00BF0FE5" w:rsidRPr="006F064E" w:rsidRDefault="00BF0FE5" w:rsidP="00796F84">
      <w:pPr>
        <w:spacing w:after="0" w:line="360" w:lineRule="auto"/>
        <w:ind w:right="-28"/>
        <w:contextualSpacing/>
        <w:rPr>
          <w:rFonts w:eastAsia="Calibri" w:cs="Tahoma"/>
          <w:bCs/>
          <w:color w:val="000000"/>
          <w:lang w:val="es-ES"/>
        </w:rPr>
      </w:pPr>
    </w:p>
    <w:p w14:paraId="08D215D0" w14:textId="77777777" w:rsidR="00BF0FE5" w:rsidRPr="006F064E" w:rsidRDefault="00BF0FE5" w:rsidP="00796F84">
      <w:pPr>
        <w:spacing w:after="0" w:line="360" w:lineRule="auto"/>
        <w:contextualSpacing/>
        <w:rPr>
          <w:rFonts w:eastAsia="Calibri" w:cs="Times New Roman"/>
          <w:bCs/>
        </w:rPr>
      </w:pPr>
      <w:r w:rsidRPr="006F064E">
        <w:rPr>
          <w:rFonts w:eastAsia="Calibri" w:cs="Times New Roman"/>
          <w:bCs/>
        </w:rPr>
        <w:t xml:space="preserve">En orden de ideas, el artículo 3°, fracción XXXII, del Código Financiero del Estado de México y Municipios establece que la remuneración consiste en los pagos hechos por concepto de </w:t>
      </w:r>
      <w:r w:rsidRPr="006F064E">
        <w:rPr>
          <w:rFonts w:eastAsia="Calibri" w:cs="Times New Roman"/>
          <w:bCs/>
        </w:rPr>
        <w:lastRenderedPageBreak/>
        <w:t>sueldo, compensaciones, gratificaciones, habitación, primas, comisiones, prestaciones, en especie y cualquier otra percepción o prestación que se entregue al servidor por su trabajo.</w:t>
      </w:r>
    </w:p>
    <w:p w14:paraId="7E9B7B8A" w14:textId="77777777" w:rsidR="00BF0FE5" w:rsidRPr="006F064E" w:rsidRDefault="00BF0FE5" w:rsidP="00796F84">
      <w:pPr>
        <w:spacing w:after="0" w:line="360" w:lineRule="auto"/>
        <w:contextualSpacing/>
        <w:rPr>
          <w:rFonts w:eastAsia="Calibri" w:cs="Times New Roman"/>
          <w:bCs/>
        </w:rPr>
      </w:pPr>
    </w:p>
    <w:p w14:paraId="2DDF5911" w14:textId="77777777" w:rsidR="00BF0FE5" w:rsidRPr="006F064E" w:rsidRDefault="00BF0FE5" w:rsidP="00796F84">
      <w:pPr>
        <w:spacing w:after="0" w:line="360" w:lineRule="auto"/>
        <w:contextualSpacing/>
        <w:rPr>
          <w:rFonts w:eastAsia="Calibri" w:cs="Times New Roman"/>
          <w:bCs/>
        </w:rPr>
      </w:pPr>
      <w:r w:rsidRPr="006F064E">
        <w:rPr>
          <w:rFonts w:eastAsia="Calibri" w:cs="Times New Roman"/>
          <w:bCs/>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6C68A56F" w14:textId="77777777" w:rsidR="00BF0FE5" w:rsidRPr="006F064E" w:rsidRDefault="00BF0FE5" w:rsidP="00796F84">
      <w:pPr>
        <w:spacing w:after="0" w:line="360" w:lineRule="auto"/>
        <w:contextualSpacing/>
        <w:rPr>
          <w:rFonts w:eastAsia="Calibri" w:cs="Times New Roman"/>
          <w:bCs/>
        </w:rPr>
      </w:pPr>
    </w:p>
    <w:p w14:paraId="059F7F60" w14:textId="77777777" w:rsidR="00BF0FE5" w:rsidRPr="006F064E" w:rsidRDefault="00BF0FE5" w:rsidP="00796F84">
      <w:pPr>
        <w:spacing w:after="0" w:line="360" w:lineRule="auto"/>
        <w:rPr>
          <w:color w:val="000000"/>
        </w:rPr>
      </w:pPr>
      <w:r w:rsidRPr="006F064E">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59D79E18" w14:textId="77777777" w:rsidR="00BF0FE5" w:rsidRPr="006F064E" w:rsidRDefault="00BF0FE5" w:rsidP="00796F84">
      <w:pPr>
        <w:widowControl w:val="0"/>
        <w:autoSpaceDE w:val="0"/>
        <w:autoSpaceDN w:val="0"/>
        <w:adjustRightInd w:val="0"/>
        <w:spacing w:after="0" w:line="360" w:lineRule="auto"/>
        <w:contextualSpacing/>
        <w:rPr>
          <w:rFonts w:eastAsia="Times New Roman" w:cs="Times New Roman"/>
          <w:color w:val="auto"/>
          <w:lang w:eastAsia="es-ES"/>
        </w:rPr>
      </w:pPr>
    </w:p>
    <w:p w14:paraId="0BFD3E31" w14:textId="77777777" w:rsidR="00BF0FE5" w:rsidRPr="006F064E" w:rsidRDefault="00BF0FE5" w:rsidP="00796F84">
      <w:pPr>
        <w:spacing w:after="0" w:line="360" w:lineRule="auto"/>
        <w:rPr>
          <w:b/>
        </w:rPr>
      </w:pPr>
      <w:r w:rsidRPr="006F064E">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6F064E">
        <w:rPr>
          <w:b/>
        </w:rPr>
        <w:t>1000 Servicios Personales</w:t>
      </w:r>
      <w:r w:rsidRPr="006F064E">
        <w:t>,</w:t>
      </w:r>
      <w:r w:rsidRPr="006F064E">
        <w:rPr>
          <w:b/>
        </w:rPr>
        <w:t xml:space="preserve"> que agrupa las remuneraciones del personal al servicio de los entes públicos, tales como el sueldo, salarios, dietas, honorarios, prestaciones, aguinaldo, obligaciones laborales, entre otras.</w:t>
      </w:r>
    </w:p>
    <w:p w14:paraId="0D478BE3" w14:textId="77777777" w:rsidR="00BF0FE5" w:rsidRPr="006F064E" w:rsidRDefault="00BF0FE5" w:rsidP="00796F84">
      <w:pPr>
        <w:spacing w:after="0" w:line="360" w:lineRule="auto"/>
        <w:rPr>
          <w:b/>
        </w:rPr>
      </w:pPr>
    </w:p>
    <w:p w14:paraId="05E6A09D" w14:textId="77777777" w:rsidR="00991046" w:rsidRPr="006F064E" w:rsidRDefault="00991046" w:rsidP="00991046">
      <w:pPr>
        <w:spacing w:after="0" w:line="360" w:lineRule="auto"/>
        <w:rPr>
          <w:b/>
        </w:rPr>
      </w:pPr>
      <w:r w:rsidRPr="006F064E">
        <w:lastRenderedPageBreak/>
        <w:t>Además, respecto al documento requerido, el Glosario localizado en la página de Transparencia Presupuestaria de la Secretaría de Hacienda y Crédito Público (</w:t>
      </w:r>
      <w:hyperlink r:id="rId8" w:history="1">
        <w:r w:rsidRPr="006F064E">
          <w:rPr>
            <w:rStyle w:val="Hipervnculo"/>
          </w:rPr>
          <w:t>http://www.transparenciapresupuestaria.gob.mx/es/PTP/Glosario</w:t>
        </w:r>
      </w:hyperlink>
      <w:r w:rsidRPr="006F064E">
        <w:t xml:space="preserve">), establece que la </w:t>
      </w:r>
      <w:r w:rsidRPr="006F064E">
        <w:rPr>
          <w:b/>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7BAC5D48" w14:textId="77777777" w:rsidR="00991046" w:rsidRPr="006F064E" w:rsidRDefault="00991046" w:rsidP="00991046">
      <w:pPr>
        <w:spacing w:after="0" w:line="360" w:lineRule="auto"/>
        <w:rPr>
          <w:b/>
        </w:rPr>
      </w:pPr>
    </w:p>
    <w:p w14:paraId="1E83807B" w14:textId="77777777" w:rsidR="00991046" w:rsidRPr="006F064E" w:rsidRDefault="00991046" w:rsidP="00991046">
      <w:pPr>
        <w:spacing w:after="0" w:line="360" w:lineRule="auto"/>
      </w:pPr>
      <w:r w:rsidRPr="006F064E">
        <w:t>De la misma manera, el Glosario de términos más usuales en la Administración Pública Federal, emitido por la Secretaría de Hacienda y Crédito Público (</w:t>
      </w:r>
      <w:hyperlink r:id="rId9" w:history="1">
        <w:r w:rsidRPr="006F064E">
          <w:rPr>
            <w:rStyle w:val="Hipervnculo"/>
          </w:rPr>
          <w:t>http://www.apartados.hacienda.gob.mx/contabilidad/documentos/informe_cuenta/1998/cuenta_pública/Glosario/n.htm</w:t>
        </w:r>
      </w:hyperlink>
      <w:r w:rsidRPr="006F064E">
        <w:t xml:space="preserve">), establece que </w:t>
      </w:r>
      <w:r w:rsidRPr="006F064E">
        <w:rPr>
          <w:u w:val="single"/>
        </w:rPr>
        <w:t>la nómina es un listado general</w:t>
      </w:r>
      <w:r w:rsidRPr="006F064E">
        <w:t xml:space="preserve"> de los trabajadores de una institución, en el cual se asientan las percepciones brutas, deducciones y alcance neto de las mismas. Conforme a lo anterior, se puede advertir que la nómina se puede referir a lo siguiente:</w:t>
      </w:r>
    </w:p>
    <w:p w14:paraId="35E4A2C2" w14:textId="77777777" w:rsidR="00991046" w:rsidRPr="006F064E" w:rsidRDefault="00991046" w:rsidP="00991046">
      <w:pPr>
        <w:spacing w:after="0" w:line="360" w:lineRule="auto"/>
      </w:pPr>
    </w:p>
    <w:p w14:paraId="1F44CF89" w14:textId="77777777" w:rsidR="00991046" w:rsidRPr="006F064E" w:rsidRDefault="00991046" w:rsidP="00991046">
      <w:pPr>
        <w:pStyle w:val="Prrafodelista"/>
        <w:numPr>
          <w:ilvl w:val="0"/>
          <w:numId w:val="31"/>
        </w:numPr>
        <w:spacing w:after="0" w:line="360" w:lineRule="auto"/>
        <w:rPr>
          <w:color w:val="auto"/>
        </w:rPr>
      </w:pPr>
      <w:r w:rsidRPr="006F064E">
        <w:rPr>
          <w:color w:val="auto"/>
        </w:rPr>
        <w:t xml:space="preserve">Relación de trabajadores con las percepciones monetarias de cada uno. </w:t>
      </w:r>
    </w:p>
    <w:p w14:paraId="2DDA7331" w14:textId="77777777" w:rsidR="00991046" w:rsidRPr="006F064E" w:rsidRDefault="00991046" w:rsidP="00991046">
      <w:pPr>
        <w:pStyle w:val="Prrafodelista"/>
        <w:numPr>
          <w:ilvl w:val="0"/>
          <w:numId w:val="31"/>
        </w:numPr>
        <w:spacing w:after="0" w:line="360" w:lineRule="auto"/>
        <w:rPr>
          <w:color w:val="auto"/>
        </w:rPr>
      </w:pPr>
      <w:r w:rsidRPr="006F064E">
        <w:rPr>
          <w:color w:val="auto"/>
        </w:rPr>
        <w:t xml:space="preserve">Recibo individual que contiene las prestaciones y deducciones de un trabajador. </w:t>
      </w:r>
    </w:p>
    <w:p w14:paraId="3081F006" w14:textId="77777777" w:rsidR="00991046" w:rsidRPr="006F064E" w:rsidRDefault="00991046" w:rsidP="00991046">
      <w:pPr>
        <w:pStyle w:val="Prrafodelista"/>
        <w:numPr>
          <w:ilvl w:val="0"/>
          <w:numId w:val="31"/>
        </w:numPr>
        <w:spacing w:after="0" w:line="360" w:lineRule="auto"/>
        <w:rPr>
          <w:b/>
          <w:color w:val="auto"/>
        </w:rPr>
      </w:pPr>
      <w:r w:rsidRPr="006F064E">
        <w:rPr>
          <w:b/>
          <w:color w:val="auto"/>
        </w:rPr>
        <w:t>Listado general de los servidores públicos de una institución o dependencia, en el cual se asientan las percepciones brutas, deducciones y alcance neto de las mismas.</w:t>
      </w:r>
    </w:p>
    <w:p w14:paraId="01B21E38" w14:textId="77777777" w:rsidR="0028396D" w:rsidRPr="006F064E" w:rsidRDefault="0028396D" w:rsidP="00796F84">
      <w:pPr>
        <w:spacing w:after="0" w:line="360" w:lineRule="auto"/>
        <w:rPr>
          <w:b/>
        </w:rPr>
      </w:pPr>
    </w:p>
    <w:p w14:paraId="06696609" w14:textId="2EC5E440" w:rsidR="00991046" w:rsidRPr="006F064E" w:rsidRDefault="00991046" w:rsidP="00991046">
      <w:pPr>
        <w:spacing w:after="0" w:line="360" w:lineRule="auto"/>
        <w:rPr>
          <w:rFonts w:eastAsia="Calibri" w:cs="Tahoma"/>
        </w:rPr>
      </w:pPr>
      <w:r w:rsidRPr="006F064E">
        <w:t xml:space="preserve">En ese sentido, de conformidad con el Manual de Procedimientos de la Subdirección de Administración del </w:t>
      </w:r>
      <w:r w:rsidR="00F83C87" w:rsidRPr="006F064E">
        <w:rPr>
          <w:rFonts w:eastAsia="Calibri" w:cs="Tahoma"/>
        </w:rPr>
        <w:t>Sistema para el Desarrollo Integral de la Familia del Municipio de Atizapán de Zaragoza</w:t>
      </w:r>
      <w:r w:rsidRPr="006F064E">
        <w:rPr>
          <w:rFonts w:eastAsia="Calibri" w:cs="Tahoma"/>
        </w:rPr>
        <w:t xml:space="preserve">, precisa que, la Nómina es la lista de los nombres de los servidores públicos que nominativamente están en registrados en la plantilla de la entidad pública y </w:t>
      </w:r>
      <w:r w:rsidRPr="006F064E">
        <w:rPr>
          <w:rFonts w:eastAsia="Calibri" w:cs="Tahoma"/>
        </w:rPr>
        <w:lastRenderedPageBreak/>
        <w:t>cobran un sueldo de ella, asimismo, los recibos de nómina son el documento que acredita el pago de sueldo o salario que recibirá o recibió el servidor público por su trabajo prestado a la entidad pública durante un periodo de tiempo, generalmente quincenal.</w:t>
      </w:r>
    </w:p>
    <w:p w14:paraId="147C2430" w14:textId="77777777" w:rsidR="00991046" w:rsidRPr="006F064E" w:rsidRDefault="00991046" w:rsidP="00991046">
      <w:pPr>
        <w:spacing w:after="0" w:line="360" w:lineRule="auto"/>
      </w:pPr>
    </w:p>
    <w:p w14:paraId="798512C3" w14:textId="77777777" w:rsidR="00991046" w:rsidRPr="006F064E" w:rsidRDefault="00991046" w:rsidP="00991046">
      <w:pPr>
        <w:spacing w:after="0" w:line="360" w:lineRule="auto"/>
        <w:rPr>
          <w:color w:val="000000"/>
        </w:rPr>
      </w:pPr>
      <w:r w:rsidRPr="006F064E">
        <w:rPr>
          <w:color w:val="000000"/>
        </w:rPr>
        <w:t xml:space="preserve">En ese contexto, la Nómina tiene como fin presentar el concentrado quincenal de las cifras derivadas de todas las erogaciones realizadas por concepto de remuneraciones al trabajo, registradas en la nómina, contra las contenidas en los registros contables, por concepto de remuneraciones al trabajo de personal. Por su parte, </w:t>
      </w:r>
      <w:proofErr w:type="gramStart"/>
      <w:r w:rsidRPr="006F064E">
        <w:rPr>
          <w:color w:val="000000"/>
        </w:rPr>
        <w:t>el</w:t>
      </w:r>
      <w:proofErr w:type="gramEnd"/>
      <w:r w:rsidRPr="006F064E">
        <w:rPr>
          <w:color w:val="000000"/>
        </w:rPr>
        <w:t xml:space="preserve"> Recibos de Nómina, consiste en el comprobante que se emite por el pago de las remuneraciones de cada servidor del Ente Público.</w:t>
      </w:r>
    </w:p>
    <w:p w14:paraId="6B4980A9" w14:textId="77777777" w:rsidR="00991046" w:rsidRPr="006F064E" w:rsidRDefault="00991046" w:rsidP="00796F84">
      <w:pPr>
        <w:spacing w:after="0" w:line="360" w:lineRule="auto"/>
        <w:rPr>
          <w:b/>
        </w:rPr>
      </w:pPr>
    </w:p>
    <w:p w14:paraId="1E6616AD" w14:textId="326CDAAA" w:rsidR="00F2598B" w:rsidRPr="006F064E" w:rsidRDefault="00E06908" w:rsidP="00F2598B">
      <w:pPr>
        <w:spacing w:after="0" w:line="360" w:lineRule="auto"/>
        <w:rPr>
          <w:color w:val="000000"/>
        </w:rPr>
      </w:pPr>
      <w:r w:rsidRPr="006F064E">
        <w:rPr>
          <w:color w:val="000000"/>
        </w:rPr>
        <w:t xml:space="preserve">Ahora bien, los artículos </w:t>
      </w:r>
      <w:r w:rsidR="006C60DC" w:rsidRPr="006F064E">
        <w:rPr>
          <w:color w:val="000000"/>
        </w:rPr>
        <w:t xml:space="preserve">52, </w:t>
      </w:r>
      <w:r w:rsidRPr="006F064E">
        <w:rPr>
          <w:color w:val="000000"/>
        </w:rPr>
        <w:t xml:space="preserve">77, 78, 79 y 80, del Manual de Organización del </w:t>
      </w:r>
      <w:r w:rsidR="00F83C87" w:rsidRPr="006F064E">
        <w:rPr>
          <w:rFonts w:eastAsia="Calibri" w:cs="Tahoma"/>
        </w:rPr>
        <w:t>Sistema para el Desarrollo Integral de la Familia del Municipio de Atizapán de Zaragoza</w:t>
      </w:r>
      <w:r w:rsidRPr="006F064E">
        <w:rPr>
          <w:color w:val="000000"/>
        </w:rPr>
        <w:t>, precisa</w:t>
      </w:r>
      <w:r w:rsidR="006C60DC" w:rsidRPr="006F064E">
        <w:rPr>
          <w:color w:val="000000"/>
        </w:rPr>
        <w:t>n</w:t>
      </w:r>
      <w:r w:rsidRPr="006F064E">
        <w:rPr>
          <w:color w:val="000000"/>
        </w:rPr>
        <w:t xml:space="preserve"> que</w:t>
      </w:r>
      <w:r w:rsidR="00991046" w:rsidRPr="006F064E">
        <w:rPr>
          <w:color w:val="000000"/>
        </w:rPr>
        <w:t xml:space="preserve"> el Sujeto Obligado </w:t>
      </w:r>
      <w:r w:rsidR="00647A44" w:rsidRPr="006F064E">
        <w:rPr>
          <w:color w:val="000000"/>
        </w:rPr>
        <w:t xml:space="preserve">se auxiliará de una Subdirección de Administración </w:t>
      </w:r>
      <w:r w:rsidR="00F2598B" w:rsidRPr="006F064E">
        <w:rPr>
          <w:color w:val="000000"/>
        </w:rPr>
        <w:t xml:space="preserve">que </w:t>
      </w:r>
      <w:r w:rsidRPr="006F064E">
        <w:rPr>
          <w:color w:val="000000"/>
        </w:rPr>
        <w:t>a través de la Coordinación de Recursos Humanos se encargará de elaborar la nómina quincenal y entregar las constancias de percepciones y retenciones por cada ejercicio fiscal a los servidores públicos.</w:t>
      </w:r>
    </w:p>
    <w:p w14:paraId="20C6CCF3" w14:textId="77777777" w:rsidR="00F2598B" w:rsidRPr="006F064E" w:rsidRDefault="00F2598B" w:rsidP="00F2598B">
      <w:pPr>
        <w:spacing w:after="0" w:line="360" w:lineRule="auto"/>
        <w:rPr>
          <w:color w:val="000000"/>
        </w:rPr>
      </w:pPr>
    </w:p>
    <w:p w14:paraId="6F804482" w14:textId="11707720" w:rsidR="00991046" w:rsidRPr="006F064E" w:rsidRDefault="003F0611" w:rsidP="00796F84">
      <w:pPr>
        <w:spacing w:after="0" w:line="360" w:lineRule="auto"/>
        <w:rPr>
          <w:color w:val="000000"/>
        </w:rPr>
      </w:pPr>
      <w:r w:rsidRPr="006F064E">
        <w:rPr>
          <w:color w:val="000000"/>
        </w:rPr>
        <w:t xml:space="preserve">Conforme a lo anterior, se logra vislumbrar que la pretensión de la persona </w:t>
      </w:r>
      <w:r w:rsidR="00E07863" w:rsidRPr="006F064E">
        <w:rPr>
          <w:color w:val="000000"/>
        </w:rPr>
        <w:t>R</w:t>
      </w:r>
      <w:r w:rsidRPr="006F064E">
        <w:rPr>
          <w:color w:val="000000"/>
        </w:rPr>
        <w:t>ecurrente es obtener,</w:t>
      </w:r>
      <w:r w:rsidR="00E07863" w:rsidRPr="006F064E">
        <w:rPr>
          <w:color w:val="000000"/>
        </w:rPr>
        <w:t xml:space="preserve"> </w:t>
      </w:r>
      <w:r w:rsidR="00991046" w:rsidRPr="006F064E">
        <w:rPr>
          <w:color w:val="000000"/>
        </w:rPr>
        <w:t>de la primera quincena de enero de dos mil veinticinco, los documentos donde conste lo siguiente:</w:t>
      </w:r>
    </w:p>
    <w:p w14:paraId="54205C15" w14:textId="77777777" w:rsidR="00991046" w:rsidRPr="006F064E" w:rsidRDefault="00991046" w:rsidP="00796F84">
      <w:pPr>
        <w:spacing w:after="0" w:line="360" w:lineRule="auto"/>
        <w:rPr>
          <w:color w:val="000000"/>
        </w:rPr>
      </w:pPr>
    </w:p>
    <w:p w14:paraId="6769F1C0" w14:textId="1A4E44CB" w:rsidR="00991046" w:rsidRPr="006F064E" w:rsidRDefault="00991046" w:rsidP="00991046">
      <w:pPr>
        <w:pStyle w:val="Prrafodelista"/>
        <w:numPr>
          <w:ilvl w:val="0"/>
          <w:numId w:val="32"/>
        </w:numPr>
        <w:spacing w:after="0" w:line="360" w:lineRule="auto"/>
        <w:rPr>
          <w:color w:val="000000"/>
        </w:rPr>
      </w:pPr>
      <w:r w:rsidRPr="006F064E">
        <w:rPr>
          <w:color w:val="000000"/>
        </w:rPr>
        <w:t>La nómina firmada por los servidores públicos, y</w:t>
      </w:r>
    </w:p>
    <w:p w14:paraId="0C4BC005" w14:textId="279C63A0" w:rsidR="00991046" w:rsidRPr="006F064E" w:rsidRDefault="00991046" w:rsidP="00991046">
      <w:pPr>
        <w:pStyle w:val="Prrafodelista"/>
        <w:numPr>
          <w:ilvl w:val="0"/>
          <w:numId w:val="32"/>
        </w:numPr>
        <w:spacing w:after="0" w:line="360" w:lineRule="auto"/>
        <w:rPr>
          <w:color w:val="000000"/>
        </w:rPr>
      </w:pPr>
      <w:r w:rsidRPr="006F064E">
        <w:rPr>
          <w:color w:val="000000"/>
        </w:rPr>
        <w:t>Los recibos de nómina.</w:t>
      </w:r>
    </w:p>
    <w:p w14:paraId="4262FD4A" w14:textId="77777777" w:rsidR="00991046" w:rsidRPr="006F064E" w:rsidRDefault="00991046" w:rsidP="00796F84">
      <w:pPr>
        <w:spacing w:after="0" w:line="360" w:lineRule="auto"/>
        <w:rPr>
          <w:color w:val="000000"/>
        </w:rPr>
      </w:pPr>
    </w:p>
    <w:p w14:paraId="42B635AD" w14:textId="6B76C3E1" w:rsidR="00AF2DBE" w:rsidRPr="006F064E" w:rsidRDefault="00A52B00" w:rsidP="00796F84">
      <w:pPr>
        <w:spacing w:after="0" w:line="360" w:lineRule="auto"/>
        <w:rPr>
          <w:color w:val="000000"/>
        </w:rPr>
      </w:pPr>
      <w:r w:rsidRPr="006F064E">
        <w:rPr>
          <w:color w:val="000000"/>
        </w:rPr>
        <w:lastRenderedPageBreak/>
        <w:t>A</w:t>
      </w:r>
      <w:r w:rsidR="00E20E13" w:rsidRPr="006F064E">
        <w:rPr>
          <w:color w:val="000000"/>
        </w:rPr>
        <w:t>sí</w:t>
      </w:r>
      <w:r w:rsidR="003F0611" w:rsidRPr="006F064E">
        <w:rPr>
          <w:color w:val="000000"/>
        </w:rPr>
        <w:t>, se procede analizar la información proporcionada por el Sujeto Obligado, para lo cual, cabe señalar que este, turnó la solicitud de información, a</w:t>
      </w:r>
      <w:r w:rsidR="00B435CB" w:rsidRPr="006F064E">
        <w:rPr>
          <w:color w:val="000000"/>
        </w:rPr>
        <w:t xml:space="preserve"> la</w:t>
      </w:r>
      <w:r w:rsidR="00467EE1" w:rsidRPr="006F064E">
        <w:rPr>
          <w:color w:val="000000"/>
        </w:rPr>
        <w:t xml:space="preserve"> Subdirección de Administración</w:t>
      </w:r>
      <w:r w:rsidR="003F0611" w:rsidRPr="006F064E">
        <w:rPr>
          <w:color w:val="000000"/>
        </w:rPr>
        <w:t xml:space="preserve">; </w:t>
      </w:r>
      <w:r w:rsidR="00585111" w:rsidRPr="006F064E">
        <w:rPr>
          <w:color w:val="000000"/>
        </w:rPr>
        <w:t xml:space="preserve">por lo que, </w:t>
      </w:r>
      <w:r w:rsidR="00AF2DBE" w:rsidRPr="006F064E">
        <w:t xml:space="preserve">es oportuno hacer referencia al </w:t>
      </w:r>
      <w:r w:rsidR="00AF2DBE" w:rsidRPr="006F064E">
        <w:rPr>
          <w:b/>
        </w:rPr>
        <w:t>procedimiento de búsqueda que deben de seguir los Sujetos Obligados para localizar la información</w:t>
      </w:r>
      <w:r w:rsidR="00AF2DBE" w:rsidRPr="006F064E">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con el objeto de que dichas áreas realicen una búsqueda exhaustiva y razonable de la información requerido.</w:t>
      </w:r>
    </w:p>
    <w:p w14:paraId="7618161E" w14:textId="77777777" w:rsidR="003F0611" w:rsidRPr="006F064E" w:rsidRDefault="003F0611" w:rsidP="00796F84">
      <w:pPr>
        <w:spacing w:after="0" w:line="360" w:lineRule="auto"/>
        <w:ind w:right="-93"/>
        <w:rPr>
          <w:color w:val="000000"/>
        </w:rPr>
      </w:pPr>
    </w:p>
    <w:p w14:paraId="151574A3" w14:textId="2494FB52" w:rsidR="003F0611" w:rsidRPr="006F064E" w:rsidRDefault="003D189B" w:rsidP="00796F84">
      <w:pPr>
        <w:spacing w:after="0" w:line="360" w:lineRule="auto"/>
        <w:ind w:right="-93"/>
        <w:rPr>
          <w:color w:val="000000"/>
        </w:rPr>
      </w:pPr>
      <w:r w:rsidRPr="006F064E">
        <w:rPr>
          <w:rFonts w:eastAsia="Times New Roman" w:cs="Times New Roman"/>
          <w:color w:val="auto"/>
          <w:lang w:eastAsia="es-ES"/>
        </w:rPr>
        <w:t>De lo plasmado en párrafos anteriores,</w:t>
      </w:r>
      <w:r w:rsidR="003F0611" w:rsidRPr="006F064E">
        <w:rPr>
          <w:color w:val="000000"/>
        </w:rPr>
        <w:t xml:space="preserve"> se advierte que el Sujeto Obligado cumplió con el procedimiento de búsqueda referido, pues turnó la solicitud de información al área competente de conocer lo solicitado</w:t>
      </w:r>
      <w:r w:rsidR="00E106E7" w:rsidRPr="006F064E">
        <w:rPr>
          <w:color w:val="000000"/>
        </w:rPr>
        <w:t xml:space="preserve">, a saber, la </w:t>
      </w:r>
      <w:r w:rsidR="00F2598B" w:rsidRPr="006F064E">
        <w:rPr>
          <w:color w:val="000000"/>
        </w:rPr>
        <w:t>Subdirección de Administración</w:t>
      </w:r>
      <w:r w:rsidR="00991046" w:rsidRPr="006F064E">
        <w:rPr>
          <w:color w:val="000000"/>
        </w:rPr>
        <w:t xml:space="preserve">; por lo que, se procede analizar, los agravios hechos valer por la persona Recurrente. </w:t>
      </w:r>
    </w:p>
    <w:p w14:paraId="73284EE1" w14:textId="77777777" w:rsidR="003F0611" w:rsidRPr="006F064E" w:rsidRDefault="003F0611" w:rsidP="00796F84">
      <w:pPr>
        <w:spacing w:after="0" w:line="360" w:lineRule="auto"/>
        <w:ind w:right="-93"/>
        <w:rPr>
          <w:rFonts w:cs="Tahoma"/>
        </w:rPr>
      </w:pPr>
    </w:p>
    <w:p w14:paraId="275C77B5" w14:textId="0A4E1A57" w:rsidR="00991046" w:rsidRPr="006F064E" w:rsidRDefault="00991046" w:rsidP="00796F84">
      <w:pPr>
        <w:spacing w:after="0" w:line="360" w:lineRule="auto"/>
        <w:ind w:right="-93"/>
        <w:rPr>
          <w:rFonts w:cs="Tahoma"/>
          <w:b/>
          <w:bCs/>
        </w:rPr>
      </w:pPr>
      <w:r w:rsidRPr="006F064E">
        <w:rPr>
          <w:rFonts w:cs="Tahoma"/>
          <w:b/>
          <w:bCs/>
        </w:rPr>
        <w:t>Información incompleta</w:t>
      </w:r>
    </w:p>
    <w:p w14:paraId="5B52FC8F" w14:textId="77777777" w:rsidR="00991046" w:rsidRPr="006F064E" w:rsidRDefault="00991046" w:rsidP="00796F84">
      <w:pPr>
        <w:spacing w:after="0" w:line="360" w:lineRule="auto"/>
        <w:ind w:right="-93"/>
        <w:rPr>
          <w:rFonts w:cs="Tahoma"/>
        </w:rPr>
      </w:pPr>
    </w:p>
    <w:p w14:paraId="319C2EEB" w14:textId="5DB1F5DD" w:rsidR="00F83C87" w:rsidRPr="006F064E" w:rsidRDefault="003F0611" w:rsidP="00F83C87">
      <w:pPr>
        <w:spacing w:after="0" w:line="360" w:lineRule="auto"/>
        <w:rPr>
          <w:rFonts w:eastAsia="Times New Roman" w:cs="Tahoma"/>
          <w:color w:val="auto"/>
          <w:lang w:eastAsia="es-ES"/>
        </w:rPr>
      </w:pPr>
      <w:r w:rsidRPr="006F064E">
        <w:rPr>
          <w:color w:val="000000"/>
        </w:rPr>
        <w:t>Ahora bien,</w:t>
      </w:r>
      <w:r w:rsidR="001B2302" w:rsidRPr="006F064E">
        <w:rPr>
          <w:color w:val="000000"/>
        </w:rPr>
        <w:t xml:space="preserve"> en respuesta,</w:t>
      </w:r>
      <w:r w:rsidRPr="006F064E">
        <w:rPr>
          <w:color w:val="000000"/>
        </w:rPr>
        <w:t xml:space="preserve"> </w:t>
      </w:r>
      <w:r w:rsidR="00623DD9" w:rsidRPr="006F064E">
        <w:rPr>
          <w:color w:val="000000"/>
        </w:rPr>
        <w:t xml:space="preserve">respecto del listado de nómina, </w:t>
      </w:r>
      <w:r w:rsidR="00583973" w:rsidRPr="006F064E">
        <w:rPr>
          <w:color w:val="000000"/>
        </w:rPr>
        <w:t xml:space="preserve">la </w:t>
      </w:r>
      <w:r w:rsidR="00F83C87" w:rsidRPr="006F064E">
        <w:rPr>
          <w:color w:val="000000"/>
        </w:rPr>
        <w:t>Subdirección</w:t>
      </w:r>
      <w:r w:rsidR="00583973" w:rsidRPr="006F064E">
        <w:rPr>
          <w:color w:val="000000"/>
        </w:rPr>
        <w:t xml:space="preserve"> de Administración mencionó que no se genera</w:t>
      </w:r>
      <w:r w:rsidR="00F83C87" w:rsidRPr="006F064E">
        <w:rPr>
          <w:color w:val="000000"/>
        </w:rPr>
        <w:t>ba</w:t>
      </w:r>
      <w:r w:rsidR="00583973" w:rsidRPr="006F064E">
        <w:rPr>
          <w:color w:val="000000"/>
        </w:rPr>
        <w:t>n listados de nómina</w:t>
      </w:r>
      <w:r w:rsidR="00F83C87" w:rsidRPr="006F064E">
        <w:rPr>
          <w:color w:val="000000"/>
        </w:rPr>
        <w:t>, es decir, aludió a que la información era inexistente; s</w:t>
      </w:r>
      <w:r w:rsidR="00F83C87" w:rsidRPr="006F064E">
        <w:rPr>
          <w:rFonts w:eastAsia="Times New Roman" w:cs="Tahoma"/>
          <w:color w:val="auto"/>
          <w:lang w:eastAsia="es-ES"/>
        </w:rPr>
        <w:t xml:space="preserve">obre el tema el </w:t>
      </w:r>
      <w:r w:rsidR="00F83C87" w:rsidRPr="006F064E">
        <w:rPr>
          <w:rFonts w:eastAsia="Calibri" w:cs="Tahoma"/>
          <w:lang w:val="es-ES"/>
        </w:rPr>
        <w:t>Criterio de Interpretación</w:t>
      </w:r>
      <w:r w:rsidR="00F83C87" w:rsidRPr="006F064E">
        <w:rPr>
          <w:rFonts w:eastAsia="Calibri" w:cs="Tahoma"/>
          <w:lang w:val="x-none"/>
        </w:rPr>
        <w:t xml:space="preserve">, con clave de control SO/014/2017, de la Segunda </w:t>
      </w:r>
      <w:r w:rsidR="00F83C87" w:rsidRPr="006F064E">
        <w:rPr>
          <w:rFonts w:eastAsia="Calibri" w:cs="Tahoma"/>
          <w:lang w:val="es-ES_tradnl"/>
        </w:rPr>
        <w:t>Época,</w:t>
      </w:r>
      <w:r w:rsidR="00F83C87" w:rsidRPr="006F064E">
        <w:rPr>
          <w:rFonts w:eastAsia="Calibri" w:cs="Tahoma"/>
          <w:lang w:val="x-none"/>
        </w:rPr>
        <w:t xml:space="preserve"> </w:t>
      </w:r>
      <w:r w:rsidR="00F83C87" w:rsidRPr="006F064E">
        <w:rPr>
          <w:rFonts w:eastAsia="Calibri" w:cs="Tahoma"/>
          <w:lang w:val="es-ES"/>
        </w:rPr>
        <w:t>emitido por el Instituto Nacional de Transparencia, Acceso a la Información y Protección de Datos Personales</w:t>
      </w:r>
      <w:r w:rsidR="00F83C87" w:rsidRPr="006F064E">
        <w:rPr>
          <w:rFonts w:eastAsia="Times New Roman" w:cs="Tahoma"/>
          <w:color w:val="auto"/>
          <w:lang w:eastAsia="es-ES"/>
        </w:rPr>
        <w:t>, señala que la inexistencia de la información, es una cuestión de hecho que se le atribuye a la misma, cuando ésta no se encuentra en los archivos del Sujeto Obligado.</w:t>
      </w:r>
    </w:p>
    <w:p w14:paraId="4FC0C26A" w14:textId="77777777" w:rsidR="00F83C87" w:rsidRPr="006F064E" w:rsidRDefault="00F83C87" w:rsidP="00F83C87">
      <w:pPr>
        <w:spacing w:after="0" w:line="360" w:lineRule="auto"/>
        <w:rPr>
          <w:rFonts w:eastAsia="Times New Roman" w:cs="Tahoma"/>
          <w:color w:val="auto"/>
          <w:lang w:val="es-ES" w:eastAsia="es-ES"/>
        </w:rPr>
      </w:pPr>
    </w:p>
    <w:p w14:paraId="30EF3C91" w14:textId="77777777" w:rsidR="00F83C87" w:rsidRPr="006F064E" w:rsidRDefault="00F83C87" w:rsidP="00F83C87">
      <w:pPr>
        <w:spacing w:after="0" w:line="360" w:lineRule="auto"/>
        <w:rPr>
          <w:rFonts w:eastAsia="Times New Roman" w:cs="Tahoma"/>
          <w:color w:val="auto"/>
          <w:lang w:val="es-ES" w:eastAsia="es-ES"/>
        </w:rPr>
      </w:pPr>
      <w:r w:rsidRPr="006F064E">
        <w:rPr>
          <w:rFonts w:eastAsia="Times New Roman" w:cs="Tahoma"/>
          <w:color w:val="auto"/>
          <w:lang w:val="es-ES" w:eastAsia="es-ES"/>
        </w:rPr>
        <w:lastRenderedPageBreak/>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4F35B45" w14:textId="77777777" w:rsidR="00F83C87" w:rsidRPr="006F064E" w:rsidRDefault="00F83C87" w:rsidP="00F83C87">
      <w:pPr>
        <w:spacing w:after="0" w:line="360" w:lineRule="auto"/>
        <w:rPr>
          <w:rFonts w:eastAsia="Times New Roman" w:cs="Tahoma"/>
          <w:color w:val="auto"/>
          <w:lang w:val="es-ES" w:eastAsia="es-ES"/>
        </w:rPr>
      </w:pPr>
    </w:p>
    <w:p w14:paraId="3E38DFCE" w14:textId="0534CD69" w:rsidR="00F83C87" w:rsidRPr="006F064E" w:rsidRDefault="00F83C87" w:rsidP="00F83C87">
      <w:pPr>
        <w:spacing w:after="0" w:line="360" w:lineRule="auto"/>
        <w:rPr>
          <w:color w:val="000000"/>
        </w:rPr>
      </w:pPr>
      <w:r w:rsidRPr="006F064E">
        <w:rPr>
          <w:rFonts w:eastAsia="Times New Roman" w:cs="Tahoma"/>
          <w:color w:val="auto"/>
          <w:lang w:val="es-ES" w:eastAsia="es-ES"/>
        </w:rPr>
        <w:t>Así</w:t>
      </w:r>
      <w:r w:rsidRPr="006F064E">
        <w:rPr>
          <w:rFonts w:eastAsia="Times New Roman" w:cs="Tahoma"/>
          <w:color w:val="auto"/>
          <w:lang w:eastAsia="es-ES"/>
        </w:rPr>
        <w:t>, es posible concluir que la inexistencia presupone la competencia del sujeto obligado para conocer de la información, pero por alguna circunstancia, la documentación solicitada no obra en sus archivos.</w:t>
      </w:r>
    </w:p>
    <w:p w14:paraId="2E07A004" w14:textId="77777777" w:rsidR="00F83C87" w:rsidRPr="006F064E" w:rsidRDefault="00F83C87" w:rsidP="009C1503">
      <w:pPr>
        <w:spacing w:after="0" w:line="360" w:lineRule="auto"/>
        <w:rPr>
          <w:color w:val="000000"/>
        </w:rPr>
      </w:pPr>
    </w:p>
    <w:p w14:paraId="5849E4E4" w14:textId="0E3A5F74" w:rsidR="009C1503" w:rsidRPr="006F064E" w:rsidRDefault="00F83C87" w:rsidP="009C1503">
      <w:pPr>
        <w:spacing w:after="0" w:line="360" w:lineRule="auto"/>
        <w:rPr>
          <w:rFonts w:eastAsia="Calibri" w:cs="Tahoma"/>
        </w:rPr>
      </w:pPr>
      <w:r w:rsidRPr="006F064E">
        <w:rPr>
          <w:color w:val="000000"/>
        </w:rPr>
        <w:t>En ese contexto, cabe recordar que</w:t>
      </w:r>
      <w:r w:rsidR="007F78CD" w:rsidRPr="006F064E">
        <w:rPr>
          <w:color w:val="000000"/>
        </w:rPr>
        <w:t xml:space="preserve"> tanto el Manual General de Organización del </w:t>
      </w:r>
      <w:r w:rsidR="007F78CD" w:rsidRPr="006F064E">
        <w:rPr>
          <w:rFonts w:eastAsia="Calibri" w:cs="Tahoma"/>
        </w:rPr>
        <w:t>Sistema para el Desarrollo Integral de la Familia del Municipio de Atizapán de Zaragoza, como</w:t>
      </w:r>
      <w:r w:rsidR="009C1503" w:rsidRPr="006F064E">
        <w:rPr>
          <w:color w:val="000000"/>
        </w:rPr>
        <w:t xml:space="preserve"> el </w:t>
      </w:r>
      <w:r w:rsidR="009C1503" w:rsidRPr="006F064E">
        <w:t>Manual de Procedimientos de la Subdirección de Administración</w:t>
      </w:r>
      <w:r w:rsidR="009C1503" w:rsidRPr="006F064E">
        <w:rPr>
          <w:rFonts w:eastAsia="Calibri" w:cs="Tahoma"/>
        </w:rPr>
        <w:t xml:space="preserve">, </w:t>
      </w:r>
      <w:proofErr w:type="gramStart"/>
      <w:r w:rsidR="009C1503" w:rsidRPr="006F064E">
        <w:rPr>
          <w:rFonts w:eastAsia="Calibri" w:cs="Tahoma"/>
        </w:rPr>
        <w:t>precisa</w:t>
      </w:r>
      <w:proofErr w:type="gramEnd"/>
      <w:r w:rsidR="009C1503" w:rsidRPr="006F064E">
        <w:rPr>
          <w:rFonts w:eastAsia="Calibri" w:cs="Tahoma"/>
        </w:rPr>
        <w:t xml:space="preserve"> que la Coordinación de Recursos Humanos se encargará de elaborar la nómina</w:t>
      </w:r>
      <w:r w:rsidR="007F78CD" w:rsidRPr="006F064E">
        <w:rPr>
          <w:rFonts w:eastAsia="Calibri" w:cs="Tahoma"/>
        </w:rPr>
        <w:t xml:space="preserve"> quincenal</w:t>
      </w:r>
      <w:r w:rsidR="009C1503" w:rsidRPr="006F064E">
        <w:rPr>
          <w:rFonts w:eastAsia="Calibri" w:cs="Tahoma"/>
        </w:rPr>
        <w:t xml:space="preserve"> de los servidores públicos</w:t>
      </w:r>
      <w:r w:rsidR="007F78CD" w:rsidRPr="006F064E">
        <w:rPr>
          <w:rFonts w:eastAsia="Calibri" w:cs="Tahoma"/>
        </w:rPr>
        <w:t>.</w:t>
      </w:r>
    </w:p>
    <w:p w14:paraId="4B5EB320" w14:textId="77777777" w:rsidR="00F83C87" w:rsidRPr="006F064E" w:rsidRDefault="00F83C87" w:rsidP="009C1503">
      <w:pPr>
        <w:spacing w:after="0" w:line="360" w:lineRule="auto"/>
        <w:rPr>
          <w:rFonts w:eastAsia="Calibri" w:cs="Tahoma"/>
        </w:rPr>
      </w:pPr>
    </w:p>
    <w:p w14:paraId="6A0958AE" w14:textId="00125825" w:rsidR="009C1503" w:rsidRPr="006F064E" w:rsidRDefault="007F78CD" w:rsidP="009C1503">
      <w:pPr>
        <w:tabs>
          <w:tab w:val="center" w:pos="4522"/>
        </w:tabs>
        <w:spacing w:after="0" w:line="360" w:lineRule="auto"/>
        <w:rPr>
          <w:rFonts w:eastAsia="Calibri" w:cs="Times New Roman"/>
          <w:color w:val="000000"/>
        </w:rPr>
      </w:pPr>
      <w:r w:rsidRPr="006F064E">
        <w:rPr>
          <w:rFonts w:eastAsia="Calibri" w:cs="Times New Roman"/>
          <w:color w:val="000000"/>
        </w:rPr>
        <w:t>Además, es necesario señalar que en el ejercicio fiscal dos mil veinticuatro, el Sujeto Obligado tenía que generar listados de nómina, para dar cumplimiento a los Informes Trimestrales del Órgano Superior de Fiscalización del Estado de México y Municipios, como lo es la Conciliación de Nómina.</w:t>
      </w:r>
    </w:p>
    <w:p w14:paraId="118692CE" w14:textId="77777777" w:rsidR="007F78CD" w:rsidRPr="006F064E" w:rsidRDefault="007F78CD" w:rsidP="009C1503">
      <w:pPr>
        <w:tabs>
          <w:tab w:val="center" w:pos="4522"/>
        </w:tabs>
        <w:spacing w:after="0" w:line="360" w:lineRule="auto"/>
        <w:rPr>
          <w:rFonts w:eastAsia="Calibri" w:cs="Times New Roman"/>
          <w:color w:val="000000"/>
        </w:rPr>
      </w:pPr>
    </w:p>
    <w:p w14:paraId="64AC0657" w14:textId="5C7A39CA" w:rsidR="007F78CD" w:rsidRPr="006F064E" w:rsidRDefault="007F78CD" w:rsidP="009C1503">
      <w:pPr>
        <w:tabs>
          <w:tab w:val="center" w:pos="4522"/>
        </w:tabs>
        <w:spacing w:after="0" w:line="360" w:lineRule="auto"/>
        <w:rPr>
          <w:rFonts w:eastAsia="Calibri" w:cs="Times New Roman"/>
          <w:color w:val="000000"/>
        </w:rPr>
      </w:pPr>
      <w:r w:rsidRPr="006F064E">
        <w:rPr>
          <w:rFonts w:eastAsia="Calibri" w:cs="Times New Roman"/>
          <w:color w:val="000000"/>
        </w:rPr>
        <w:t>Conforme a lo anterior y toda vez que el Sujeto Obligado para cumplir con sus obligaciones, debe generar documentos de nómina</w:t>
      </w:r>
      <w:r w:rsidR="00AB5054" w:rsidRPr="006F064E">
        <w:rPr>
          <w:rFonts w:eastAsia="Calibri" w:cs="Times New Roman"/>
          <w:color w:val="000000"/>
        </w:rPr>
        <w:t xml:space="preserve">, no se puede validar la respuesta entregada, lo cual da como resultado que el agravio sea </w:t>
      </w:r>
      <w:r w:rsidR="00AB5054" w:rsidRPr="006F064E">
        <w:rPr>
          <w:rFonts w:eastAsia="Calibri" w:cs="Times New Roman"/>
          <w:b/>
          <w:bCs/>
          <w:color w:val="000000"/>
        </w:rPr>
        <w:t xml:space="preserve">FUNDADO; </w:t>
      </w:r>
      <w:r w:rsidR="00AB5054" w:rsidRPr="006F064E">
        <w:rPr>
          <w:rFonts w:eastAsia="Calibri" w:cs="Times New Roman"/>
          <w:color w:val="000000"/>
        </w:rPr>
        <w:t xml:space="preserve">pues debe generar algún documento, sin importar su denominación, que </w:t>
      </w:r>
      <w:proofErr w:type="spellStart"/>
      <w:r w:rsidR="00AB5054" w:rsidRPr="006F064E">
        <w:rPr>
          <w:rFonts w:eastAsia="Calibri" w:cs="Times New Roman"/>
          <w:color w:val="000000"/>
        </w:rPr>
        <w:t>de</w:t>
      </w:r>
      <w:proofErr w:type="spellEnd"/>
      <w:r w:rsidR="00AB5054" w:rsidRPr="006F064E">
        <w:rPr>
          <w:rFonts w:eastAsia="Calibri" w:cs="Times New Roman"/>
          <w:color w:val="000000"/>
        </w:rPr>
        <w:t xml:space="preserve"> cuenta de un listado de nómina.</w:t>
      </w:r>
    </w:p>
    <w:p w14:paraId="7E9ADD3F" w14:textId="77777777" w:rsidR="007F78CD" w:rsidRPr="006F064E" w:rsidRDefault="007F78CD" w:rsidP="009C1503">
      <w:pPr>
        <w:tabs>
          <w:tab w:val="center" w:pos="4522"/>
        </w:tabs>
        <w:spacing w:after="0" w:line="360" w:lineRule="auto"/>
        <w:rPr>
          <w:rFonts w:eastAsia="Calibri" w:cs="Times New Roman"/>
          <w:color w:val="000000"/>
        </w:rPr>
      </w:pPr>
    </w:p>
    <w:p w14:paraId="4045964B" w14:textId="6716C2BA" w:rsidR="00AB5054" w:rsidRPr="006F064E" w:rsidRDefault="00AB5054" w:rsidP="001B2302">
      <w:pPr>
        <w:spacing w:after="0" w:line="360" w:lineRule="auto"/>
        <w:ind w:right="-28"/>
        <w:contextualSpacing/>
        <w:rPr>
          <w:rFonts w:eastAsia="Times New Roman" w:cs="Times New Roman"/>
          <w:bCs/>
          <w:iCs/>
          <w:color w:val="auto"/>
          <w:szCs w:val="20"/>
          <w:lang w:val="es-ES" w:eastAsia="es-ES"/>
        </w:rPr>
      </w:pPr>
    </w:p>
    <w:p w14:paraId="2995E590" w14:textId="3798A08A" w:rsidR="001B2302" w:rsidRPr="006F064E" w:rsidRDefault="00AB5054" w:rsidP="001B2302">
      <w:pPr>
        <w:spacing w:after="0" w:line="360" w:lineRule="auto"/>
        <w:ind w:right="-28"/>
        <w:contextualSpacing/>
        <w:rPr>
          <w:rFonts w:eastAsia="Times New Roman" w:cs="Times New Roman"/>
          <w:bCs/>
          <w:iCs/>
          <w:color w:val="auto"/>
          <w:szCs w:val="20"/>
          <w:lang w:val="es-ES" w:eastAsia="es-ES"/>
        </w:rPr>
      </w:pPr>
      <w:r w:rsidRPr="006F064E">
        <w:rPr>
          <w:rFonts w:eastAsia="Times New Roman" w:cs="Times New Roman"/>
          <w:bCs/>
          <w:iCs/>
          <w:color w:val="auto"/>
          <w:szCs w:val="20"/>
          <w:lang w:val="es-ES" w:eastAsia="es-ES"/>
        </w:rPr>
        <w:lastRenderedPageBreak/>
        <w:t>Ahora bien, este Instituto no localizó ninguna obligación normativa para contar con el documento suscrito por los servidores públicos, pues conforme a su normatividad interna, únicamente se firman los recibos de nómina; por lo que, en el presente caso, deberá proporcionar el documento donde conste la nómina preferentemente firmada, o bien, aquella que obre en sus archivos</w:t>
      </w:r>
      <w:r w:rsidR="001B2302" w:rsidRPr="006F064E">
        <w:rPr>
          <w:rFonts w:eastAsia="Times New Roman" w:cs="Tahoma"/>
          <w:color w:val="auto"/>
          <w:lang w:eastAsia="es-ES"/>
        </w:rPr>
        <w:t>; dicha</w:t>
      </w:r>
      <w:r w:rsidR="001B2302" w:rsidRPr="006F064E">
        <w:rPr>
          <w:rFonts w:cs="Tahoma"/>
          <w:bCs/>
          <w:iCs/>
        </w:rPr>
        <w:t xml:space="preserve"> determinación, </w:t>
      </w:r>
      <w:r w:rsidR="001B2302" w:rsidRPr="006F064E">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6948F30" w14:textId="77777777" w:rsidR="001B2302" w:rsidRPr="006F064E" w:rsidRDefault="001B2302" w:rsidP="001B2302">
      <w:pPr>
        <w:spacing w:after="0" w:line="360" w:lineRule="auto"/>
        <w:rPr>
          <w:rFonts w:cs="Tahoma"/>
          <w:bCs/>
          <w:iCs/>
          <w:lang w:val="es-ES"/>
        </w:rPr>
      </w:pPr>
    </w:p>
    <w:p w14:paraId="3C462863" w14:textId="77777777" w:rsidR="001B2302" w:rsidRPr="006F064E" w:rsidRDefault="001B2302" w:rsidP="001B2302">
      <w:pPr>
        <w:spacing w:after="0" w:line="360" w:lineRule="auto"/>
        <w:rPr>
          <w:rFonts w:cs="Tahoma"/>
          <w:bCs/>
        </w:rPr>
      </w:pPr>
      <w:r w:rsidRPr="006F064E">
        <w:rPr>
          <w:rFonts w:cs="Tahoma"/>
          <w:bCs/>
        </w:rPr>
        <w:t xml:space="preserve">De esta manera, </w:t>
      </w:r>
      <w:r w:rsidRPr="006F064E">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6F064E">
        <w:rPr>
          <w:rFonts w:cs="Tahoma"/>
          <w:bCs/>
          <w:i/>
        </w:rPr>
        <w:t>ad hoc</w:t>
      </w:r>
      <w:r w:rsidRPr="006F064E">
        <w:rPr>
          <w:rFonts w:cs="Tahoma"/>
          <w:bC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4B08119F" w14:textId="77777777" w:rsidR="007F602C" w:rsidRPr="006F064E" w:rsidRDefault="007F602C" w:rsidP="001B2302">
      <w:pPr>
        <w:spacing w:after="0" w:line="360" w:lineRule="auto"/>
        <w:rPr>
          <w:rFonts w:cs="Tahoma"/>
          <w:bCs/>
        </w:rPr>
      </w:pPr>
    </w:p>
    <w:p w14:paraId="3380548B" w14:textId="77777777" w:rsidR="007F602C" w:rsidRPr="006F064E" w:rsidRDefault="007F602C" w:rsidP="007F602C">
      <w:pPr>
        <w:spacing w:after="0" w:line="360" w:lineRule="auto"/>
        <w:rPr>
          <w:rFonts w:eastAsia="Times New Roman" w:cs="Times New Roman"/>
          <w:color w:val="0D0D0D" w:themeColor="text1" w:themeTint="F2"/>
          <w:lang w:val="es-ES" w:eastAsia="es-MX"/>
        </w:rPr>
      </w:pPr>
      <w:r w:rsidRPr="006F064E">
        <w:rPr>
          <w:rFonts w:cs="Tahoma"/>
          <w:bCs/>
        </w:rPr>
        <w:t>Robustece lo anterior el Criterio de Interpretación, de la Segunda Época, con número de registro SO/003/2017, emitido por el Instituto Nacional de Transparencia, Acceso a la Información y Protección de Datos Personales, que a continuación se cita:</w:t>
      </w:r>
    </w:p>
    <w:p w14:paraId="5D382AE0" w14:textId="77777777" w:rsidR="007F602C" w:rsidRPr="006F064E" w:rsidRDefault="007F602C" w:rsidP="007F602C">
      <w:pPr>
        <w:spacing w:after="0" w:line="360" w:lineRule="auto"/>
        <w:rPr>
          <w:rFonts w:eastAsia="Times New Roman" w:cs="Times New Roman"/>
          <w:color w:val="0D0D0D" w:themeColor="text1" w:themeTint="F2"/>
          <w:sz w:val="24"/>
          <w:lang w:val="es-ES" w:eastAsia="es-MX"/>
        </w:rPr>
      </w:pPr>
    </w:p>
    <w:p w14:paraId="4ED1ADC7" w14:textId="77777777" w:rsidR="007F602C" w:rsidRPr="006F064E" w:rsidRDefault="007F602C" w:rsidP="007F602C">
      <w:pPr>
        <w:shd w:val="clear" w:color="auto" w:fill="FFFFFF"/>
        <w:spacing w:after="0" w:line="360" w:lineRule="auto"/>
        <w:ind w:left="567" w:right="567"/>
        <w:rPr>
          <w:rFonts w:ascii="Times New Roman" w:eastAsia="Times New Roman" w:hAnsi="Times New Roman" w:cs="Times New Roman"/>
          <w:i/>
          <w:color w:val="0D0D0D" w:themeColor="text1" w:themeTint="F2"/>
          <w:sz w:val="20"/>
          <w:szCs w:val="20"/>
          <w:lang w:eastAsia="es-MX"/>
        </w:rPr>
      </w:pPr>
      <w:r w:rsidRPr="006F064E">
        <w:rPr>
          <w:rFonts w:eastAsia="Times New Roman" w:cs="Times New Roman"/>
          <w:b/>
          <w:bCs/>
          <w:i/>
          <w:color w:val="0D0D0D" w:themeColor="text1" w:themeTint="F2"/>
          <w:sz w:val="20"/>
          <w:szCs w:val="20"/>
          <w:lang w:eastAsia="es-MX"/>
        </w:rPr>
        <w:t>“No existe obligación de elaborar </w:t>
      </w:r>
      <w:r w:rsidRPr="006F064E">
        <w:rPr>
          <w:rFonts w:eastAsia="Times New Roman" w:cs="Times New Roman"/>
          <w:b/>
          <w:bCs/>
          <w:i/>
          <w:color w:val="0D0D0D" w:themeColor="text1" w:themeTint="F2"/>
          <w:spacing w:val="-3"/>
          <w:sz w:val="20"/>
          <w:szCs w:val="20"/>
          <w:lang w:eastAsia="es-MX"/>
        </w:rPr>
        <w:t>d</w:t>
      </w:r>
      <w:r w:rsidRPr="006F064E">
        <w:rPr>
          <w:rFonts w:eastAsia="Times New Roman" w:cs="Times New Roman"/>
          <w:b/>
          <w:bCs/>
          <w:i/>
          <w:color w:val="0D0D0D" w:themeColor="text1" w:themeTint="F2"/>
          <w:sz w:val="20"/>
          <w:szCs w:val="20"/>
          <w:lang w:eastAsia="es-MX"/>
        </w:rPr>
        <w:t>ocum</w:t>
      </w:r>
      <w:r w:rsidRPr="006F064E">
        <w:rPr>
          <w:rFonts w:eastAsia="Times New Roman" w:cs="Times New Roman"/>
          <w:b/>
          <w:bCs/>
          <w:i/>
          <w:color w:val="0D0D0D" w:themeColor="text1" w:themeTint="F2"/>
          <w:spacing w:val="1"/>
          <w:sz w:val="20"/>
          <w:szCs w:val="20"/>
          <w:lang w:eastAsia="es-MX"/>
        </w:rPr>
        <w:t>e</w:t>
      </w:r>
      <w:r w:rsidRPr="006F064E">
        <w:rPr>
          <w:rFonts w:eastAsia="Times New Roman" w:cs="Times New Roman"/>
          <w:b/>
          <w:bCs/>
          <w:i/>
          <w:color w:val="0D0D0D" w:themeColor="text1" w:themeTint="F2"/>
          <w:sz w:val="20"/>
          <w:szCs w:val="20"/>
          <w:lang w:eastAsia="es-MX"/>
        </w:rPr>
        <w:t>n</w:t>
      </w:r>
      <w:r w:rsidRPr="006F064E">
        <w:rPr>
          <w:rFonts w:eastAsia="Times New Roman" w:cs="Times New Roman"/>
          <w:b/>
          <w:bCs/>
          <w:i/>
          <w:color w:val="0D0D0D" w:themeColor="text1" w:themeTint="F2"/>
          <w:spacing w:val="-1"/>
          <w:sz w:val="20"/>
          <w:szCs w:val="20"/>
          <w:lang w:eastAsia="es-MX"/>
        </w:rPr>
        <w:t>t</w:t>
      </w:r>
      <w:r w:rsidRPr="006F064E">
        <w:rPr>
          <w:rFonts w:eastAsia="Times New Roman" w:cs="Times New Roman"/>
          <w:b/>
          <w:bCs/>
          <w:i/>
          <w:color w:val="0D0D0D" w:themeColor="text1" w:themeTint="F2"/>
          <w:sz w:val="20"/>
          <w:szCs w:val="20"/>
          <w:lang w:eastAsia="es-MX"/>
        </w:rPr>
        <w:t>os </w:t>
      </w:r>
      <w:r w:rsidRPr="006F064E">
        <w:rPr>
          <w:rFonts w:eastAsia="Times New Roman" w:cs="Times New Roman"/>
          <w:b/>
          <w:bCs/>
          <w:i/>
          <w:iCs/>
          <w:color w:val="0D0D0D" w:themeColor="text1" w:themeTint="F2"/>
          <w:spacing w:val="-1"/>
          <w:sz w:val="20"/>
          <w:szCs w:val="20"/>
          <w:lang w:eastAsia="es-MX"/>
        </w:rPr>
        <w:t>ad </w:t>
      </w:r>
      <w:r w:rsidRPr="006F064E">
        <w:rPr>
          <w:rFonts w:eastAsia="Times New Roman" w:cs="Times New Roman"/>
          <w:b/>
          <w:bCs/>
          <w:i/>
          <w:iCs/>
          <w:color w:val="0D0D0D" w:themeColor="text1" w:themeTint="F2"/>
          <w:sz w:val="20"/>
          <w:szCs w:val="20"/>
          <w:lang w:eastAsia="es-MX"/>
        </w:rPr>
        <w:t>hoc </w:t>
      </w:r>
      <w:r w:rsidRPr="006F064E">
        <w:rPr>
          <w:rFonts w:eastAsia="Times New Roman" w:cs="Times New Roman"/>
          <w:b/>
          <w:bCs/>
          <w:i/>
          <w:color w:val="0D0D0D" w:themeColor="text1" w:themeTint="F2"/>
          <w:sz w:val="20"/>
          <w:szCs w:val="20"/>
          <w:lang w:eastAsia="es-MX"/>
        </w:rPr>
        <w:t>para atender las sol</w:t>
      </w:r>
      <w:r w:rsidRPr="006F064E">
        <w:rPr>
          <w:rFonts w:eastAsia="Times New Roman" w:cs="Times New Roman"/>
          <w:b/>
          <w:bCs/>
          <w:i/>
          <w:color w:val="0D0D0D" w:themeColor="text1" w:themeTint="F2"/>
          <w:spacing w:val="-2"/>
          <w:sz w:val="20"/>
          <w:szCs w:val="20"/>
          <w:lang w:eastAsia="es-MX"/>
        </w:rPr>
        <w:t>i</w:t>
      </w:r>
      <w:r w:rsidRPr="006F064E">
        <w:rPr>
          <w:rFonts w:eastAsia="Times New Roman" w:cs="Times New Roman"/>
          <w:b/>
          <w:bCs/>
          <w:i/>
          <w:color w:val="0D0D0D" w:themeColor="text1" w:themeTint="F2"/>
          <w:spacing w:val="1"/>
          <w:sz w:val="20"/>
          <w:szCs w:val="20"/>
          <w:lang w:eastAsia="es-MX"/>
        </w:rPr>
        <w:t>c</w:t>
      </w:r>
      <w:r w:rsidRPr="006F064E">
        <w:rPr>
          <w:rFonts w:eastAsia="Times New Roman" w:cs="Times New Roman"/>
          <w:b/>
          <w:bCs/>
          <w:i/>
          <w:color w:val="0D0D0D" w:themeColor="text1" w:themeTint="F2"/>
          <w:sz w:val="20"/>
          <w:szCs w:val="20"/>
          <w:lang w:eastAsia="es-MX"/>
        </w:rPr>
        <w:t>itudes de </w:t>
      </w:r>
      <w:r w:rsidRPr="006F064E">
        <w:rPr>
          <w:rFonts w:eastAsia="Times New Roman" w:cs="Times New Roman"/>
          <w:b/>
          <w:bCs/>
          <w:i/>
          <w:color w:val="0D0D0D" w:themeColor="text1" w:themeTint="F2"/>
          <w:spacing w:val="1"/>
          <w:sz w:val="20"/>
          <w:szCs w:val="20"/>
          <w:lang w:eastAsia="es-MX"/>
        </w:rPr>
        <w:t>ac</w:t>
      </w:r>
      <w:r w:rsidRPr="006F064E">
        <w:rPr>
          <w:rFonts w:eastAsia="Times New Roman" w:cs="Times New Roman"/>
          <w:b/>
          <w:bCs/>
          <w:i/>
          <w:color w:val="0D0D0D" w:themeColor="text1" w:themeTint="F2"/>
          <w:spacing w:val="-1"/>
          <w:sz w:val="20"/>
          <w:szCs w:val="20"/>
          <w:lang w:eastAsia="es-MX"/>
        </w:rPr>
        <w:t>c</w:t>
      </w:r>
      <w:r w:rsidRPr="006F064E">
        <w:rPr>
          <w:rFonts w:eastAsia="Times New Roman" w:cs="Times New Roman"/>
          <w:b/>
          <w:bCs/>
          <w:i/>
          <w:color w:val="0D0D0D" w:themeColor="text1" w:themeTint="F2"/>
          <w:spacing w:val="1"/>
          <w:sz w:val="20"/>
          <w:szCs w:val="20"/>
          <w:lang w:eastAsia="es-MX"/>
        </w:rPr>
        <w:t>es</w:t>
      </w:r>
      <w:r w:rsidRPr="006F064E">
        <w:rPr>
          <w:rFonts w:eastAsia="Times New Roman" w:cs="Times New Roman"/>
          <w:b/>
          <w:bCs/>
          <w:i/>
          <w:color w:val="0D0D0D" w:themeColor="text1" w:themeTint="F2"/>
          <w:sz w:val="20"/>
          <w:szCs w:val="20"/>
          <w:lang w:eastAsia="es-MX"/>
        </w:rPr>
        <w:t>o a la informa</w:t>
      </w:r>
      <w:r w:rsidRPr="006F064E">
        <w:rPr>
          <w:rFonts w:eastAsia="Times New Roman" w:cs="Times New Roman"/>
          <w:b/>
          <w:bCs/>
          <w:i/>
          <w:color w:val="0D0D0D" w:themeColor="text1" w:themeTint="F2"/>
          <w:spacing w:val="1"/>
          <w:sz w:val="20"/>
          <w:szCs w:val="20"/>
          <w:lang w:eastAsia="es-MX"/>
        </w:rPr>
        <w:t>c</w:t>
      </w:r>
      <w:r w:rsidRPr="006F064E">
        <w:rPr>
          <w:rFonts w:eastAsia="Times New Roman" w:cs="Times New Roman"/>
          <w:b/>
          <w:bCs/>
          <w:i/>
          <w:color w:val="0D0D0D" w:themeColor="text1" w:themeTint="F2"/>
          <w:sz w:val="20"/>
          <w:szCs w:val="20"/>
          <w:lang w:eastAsia="es-MX"/>
        </w:rPr>
        <w:t>ió</w:t>
      </w:r>
      <w:r w:rsidRPr="006F064E">
        <w:rPr>
          <w:rFonts w:eastAsia="Times New Roman" w:cs="Times New Roman"/>
          <w:b/>
          <w:bCs/>
          <w:i/>
          <w:color w:val="0D0D0D" w:themeColor="text1" w:themeTint="F2"/>
          <w:spacing w:val="-2"/>
          <w:sz w:val="20"/>
          <w:szCs w:val="20"/>
          <w:lang w:eastAsia="es-MX"/>
        </w:rPr>
        <w:t>n</w:t>
      </w:r>
      <w:r w:rsidRPr="006F064E">
        <w:rPr>
          <w:rFonts w:eastAsia="Times New Roman" w:cs="Times New Roman"/>
          <w:b/>
          <w:bCs/>
          <w:i/>
          <w:color w:val="0D0D0D" w:themeColor="text1" w:themeTint="F2"/>
          <w:sz w:val="20"/>
          <w:szCs w:val="20"/>
          <w:lang w:eastAsia="es-MX"/>
        </w:rPr>
        <w:t>. </w:t>
      </w:r>
      <w:r w:rsidRPr="006F064E">
        <w:rPr>
          <w:rFonts w:eastAsia="Times New Roman" w:cs="Times New Roman"/>
          <w:i/>
          <w:color w:val="0D0D0D" w:themeColor="text1" w:themeTint="F2"/>
          <w:spacing w:val="18"/>
          <w:sz w:val="20"/>
          <w:szCs w:val="20"/>
          <w:lang w:eastAsia="es-MX"/>
        </w:rPr>
        <w:t>L</w:t>
      </w:r>
      <w:r w:rsidRPr="006F064E">
        <w:rPr>
          <w:rFonts w:eastAsia="Times New Roman" w:cs="Times New Roman"/>
          <w:i/>
          <w:color w:val="0D0D0D" w:themeColor="text1" w:themeTint="F2"/>
          <w:spacing w:val="-1"/>
          <w:sz w:val="20"/>
          <w:szCs w:val="20"/>
          <w:lang w:eastAsia="es-MX"/>
        </w:rPr>
        <w:t>os </w:t>
      </w:r>
      <w:r w:rsidRPr="006F064E">
        <w:rPr>
          <w:rFonts w:eastAsia="Times New Roman" w:cs="Times New Roman"/>
          <w:i/>
          <w:color w:val="0D0D0D" w:themeColor="text1" w:themeTint="F2"/>
          <w:spacing w:val="1"/>
          <w:sz w:val="20"/>
          <w:szCs w:val="20"/>
          <w:lang w:eastAsia="es-MX"/>
        </w:rPr>
        <w:t>a</w:t>
      </w:r>
      <w:r w:rsidRPr="006F064E">
        <w:rPr>
          <w:rFonts w:eastAsia="Times New Roman" w:cs="Times New Roman"/>
          <w:i/>
          <w:color w:val="0D0D0D" w:themeColor="text1" w:themeTint="F2"/>
          <w:sz w:val="20"/>
          <w:szCs w:val="20"/>
          <w:lang w:eastAsia="es-MX"/>
        </w:rPr>
        <w:t>rt</w:t>
      </w:r>
      <w:r w:rsidRPr="006F064E">
        <w:rPr>
          <w:rFonts w:eastAsia="Times New Roman" w:cs="Times New Roman"/>
          <w:i/>
          <w:color w:val="0D0D0D" w:themeColor="text1" w:themeTint="F2"/>
          <w:spacing w:val="-2"/>
          <w:sz w:val="20"/>
          <w:szCs w:val="20"/>
          <w:lang w:eastAsia="es-MX"/>
        </w:rPr>
        <w:t>í</w:t>
      </w:r>
      <w:r w:rsidRPr="006F064E">
        <w:rPr>
          <w:rFonts w:eastAsia="Times New Roman" w:cs="Times New Roman"/>
          <w:i/>
          <w:color w:val="0D0D0D" w:themeColor="text1" w:themeTint="F2"/>
          <w:sz w:val="20"/>
          <w:szCs w:val="20"/>
          <w:lang w:eastAsia="es-MX"/>
        </w:rPr>
        <w:t>c</w:t>
      </w:r>
      <w:r w:rsidRPr="006F064E">
        <w:rPr>
          <w:rFonts w:eastAsia="Times New Roman" w:cs="Times New Roman"/>
          <w:i/>
          <w:color w:val="0D0D0D" w:themeColor="text1" w:themeTint="F2"/>
          <w:spacing w:val="1"/>
          <w:sz w:val="20"/>
          <w:szCs w:val="20"/>
          <w:lang w:eastAsia="es-MX"/>
        </w:rPr>
        <w:t>u</w:t>
      </w:r>
      <w:r w:rsidRPr="006F064E">
        <w:rPr>
          <w:rFonts w:eastAsia="Times New Roman" w:cs="Times New Roman"/>
          <w:i/>
          <w:color w:val="0D0D0D" w:themeColor="text1" w:themeTint="F2"/>
          <w:sz w:val="20"/>
          <w:szCs w:val="20"/>
          <w:lang w:eastAsia="es-MX"/>
        </w:rPr>
        <w:t>los</w:t>
      </w:r>
      <w:r w:rsidRPr="006F064E">
        <w:rPr>
          <w:rFonts w:eastAsia="Times New Roman" w:cs="Times New Roman"/>
          <w:i/>
          <w:color w:val="0D0D0D" w:themeColor="text1" w:themeTint="F2"/>
          <w:spacing w:val="8"/>
          <w:sz w:val="20"/>
          <w:szCs w:val="20"/>
          <w:lang w:eastAsia="es-MX"/>
        </w:rPr>
        <w:t> 129 </w:t>
      </w:r>
      <w:r w:rsidRPr="006F064E">
        <w:rPr>
          <w:rFonts w:eastAsia="Times New Roman" w:cs="Times New Roman"/>
          <w:i/>
          <w:color w:val="0D0D0D" w:themeColor="text1" w:themeTint="F2"/>
          <w:spacing w:val="1"/>
          <w:sz w:val="20"/>
          <w:szCs w:val="20"/>
          <w:lang w:eastAsia="es-MX"/>
        </w:rPr>
        <w:t>d</w:t>
      </w:r>
      <w:r w:rsidRPr="006F064E">
        <w:rPr>
          <w:rFonts w:eastAsia="Times New Roman" w:cs="Times New Roman"/>
          <w:i/>
          <w:color w:val="0D0D0D" w:themeColor="text1" w:themeTint="F2"/>
          <w:sz w:val="20"/>
          <w:szCs w:val="20"/>
          <w:lang w:eastAsia="es-MX"/>
        </w:rPr>
        <w:t>e la </w:t>
      </w:r>
      <w:r w:rsidRPr="006F064E">
        <w:rPr>
          <w:rFonts w:eastAsia="Times New Roman" w:cs="Times New Roman"/>
          <w:i/>
          <w:color w:val="0D0D0D" w:themeColor="text1" w:themeTint="F2"/>
          <w:spacing w:val="-1"/>
          <w:sz w:val="20"/>
          <w:szCs w:val="20"/>
          <w:lang w:eastAsia="es-MX"/>
        </w:rPr>
        <w:t>L</w:t>
      </w:r>
      <w:r w:rsidRPr="006F064E">
        <w:rPr>
          <w:rFonts w:eastAsia="Times New Roman" w:cs="Times New Roman"/>
          <w:i/>
          <w:color w:val="0D0D0D" w:themeColor="text1" w:themeTint="F2"/>
          <w:spacing w:val="1"/>
          <w:sz w:val="20"/>
          <w:szCs w:val="20"/>
          <w:lang w:eastAsia="es-MX"/>
        </w:rPr>
        <w:t>e</w:t>
      </w:r>
      <w:r w:rsidRPr="006F064E">
        <w:rPr>
          <w:rFonts w:eastAsia="Times New Roman" w:cs="Times New Roman"/>
          <w:i/>
          <w:color w:val="0D0D0D" w:themeColor="text1" w:themeTint="F2"/>
          <w:sz w:val="20"/>
          <w:szCs w:val="20"/>
          <w:lang w:eastAsia="es-MX"/>
        </w:rPr>
        <w:t>y General </w:t>
      </w:r>
      <w:r w:rsidRPr="006F064E">
        <w:rPr>
          <w:rFonts w:eastAsia="Times New Roman" w:cs="Times New Roman"/>
          <w:i/>
          <w:color w:val="0D0D0D" w:themeColor="text1" w:themeTint="F2"/>
          <w:spacing w:val="-1"/>
          <w:sz w:val="20"/>
          <w:szCs w:val="20"/>
          <w:lang w:eastAsia="es-MX"/>
        </w:rPr>
        <w:t>d</w:t>
      </w:r>
      <w:r w:rsidRPr="006F064E">
        <w:rPr>
          <w:rFonts w:eastAsia="Times New Roman" w:cs="Times New Roman"/>
          <w:i/>
          <w:color w:val="0D0D0D" w:themeColor="text1" w:themeTint="F2"/>
          <w:sz w:val="20"/>
          <w:szCs w:val="20"/>
          <w:lang w:eastAsia="es-MX"/>
        </w:rPr>
        <w:t xml:space="preserve">e </w:t>
      </w:r>
      <w:r w:rsidRPr="006F064E">
        <w:rPr>
          <w:rFonts w:eastAsia="Times New Roman" w:cs="Times New Roman"/>
          <w:i/>
          <w:color w:val="0D0D0D" w:themeColor="text1" w:themeTint="F2"/>
          <w:spacing w:val="2"/>
          <w:sz w:val="20"/>
          <w:szCs w:val="20"/>
          <w:lang w:eastAsia="es-MX"/>
        </w:rPr>
        <w:t>T</w:t>
      </w:r>
      <w:r w:rsidRPr="006F064E">
        <w:rPr>
          <w:rFonts w:eastAsia="Times New Roman" w:cs="Times New Roman"/>
          <w:i/>
          <w:color w:val="0D0D0D" w:themeColor="text1" w:themeTint="F2"/>
          <w:sz w:val="20"/>
          <w:szCs w:val="20"/>
          <w:lang w:eastAsia="es-MX"/>
        </w:rPr>
        <w:t>r</w:t>
      </w:r>
      <w:r w:rsidRPr="006F064E">
        <w:rPr>
          <w:rFonts w:eastAsia="Times New Roman" w:cs="Times New Roman"/>
          <w:i/>
          <w:color w:val="0D0D0D" w:themeColor="text1" w:themeTint="F2"/>
          <w:spacing w:val="-2"/>
          <w:sz w:val="20"/>
          <w:szCs w:val="20"/>
          <w:lang w:eastAsia="es-MX"/>
        </w:rPr>
        <w:t>a</w:t>
      </w:r>
      <w:r w:rsidRPr="006F064E">
        <w:rPr>
          <w:rFonts w:eastAsia="Times New Roman" w:cs="Times New Roman"/>
          <w:i/>
          <w:color w:val="0D0D0D" w:themeColor="text1" w:themeTint="F2"/>
          <w:spacing w:val="1"/>
          <w:sz w:val="20"/>
          <w:szCs w:val="20"/>
          <w:lang w:eastAsia="es-MX"/>
        </w:rPr>
        <w:t>n</w:t>
      </w:r>
      <w:r w:rsidRPr="006F064E">
        <w:rPr>
          <w:rFonts w:eastAsia="Times New Roman" w:cs="Times New Roman"/>
          <w:i/>
          <w:color w:val="0D0D0D" w:themeColor="text1" w:themeTint="F2"/>
          <w:sz w:val="20"/>
          <w:szCs w:val="20"/>
          <w:lang w:eastAsia="es-MX"/>
        </w:rPr>
        <w:t>s</w:t>
      </w:r>
      <w:r w:rsidRPr="006F064E">
        <w:rPr>
          <w:rFonts w:eastAsia="Times New Roman" w:cs="Times New Roman"/>
          <w:i/>
          <w:color w:val="0D0D0D" w:themeColor="text1" w:themeTint="F2"/>
          <w:spacing w:val="1"/>
          <w:sz w:val="20"/>
          <w:szCs w:val="20"/>
          <w:lang w:eastAsia="es-MX"/>
        </w:rPr>
        <w:t>pa</w:t>
      </w:r>
      <w:r w:rsidRPr="006F064E">
        <w:rPr>
          <w:rFonts w:eastAsia="Times New Roman" w:cs="Times New Roman"/>
          <w:i/>
          <w:color w:val="0D0D0D" w:themeColor="text1" w:themeTint="F2"/>
          <w:sz w:val="20"/>
          <w:szCs w:val="20"/>
          <w:lang w:eastAsia="es-MX"/>
        </w:rPr>
        <w:t>r</w:t>
      </w:r>
      <w:r w:rsidRPr="006F064E">
        <w:rPr>
          <w:rFonts w:eastAsia="Times New Roman" w:cs="Times New Roman"/>
          <w:i/>
          <w:color w:val="0D0D0D" w:themeColor="text1" w:themeTint="F2"/>
          <w:spacing w:val="-2"/>
          <w:sz w:val="20"/>
          <w:szCs w:val="20"/>
          <w:lang w:eastAsia="es-MX"/>
        </w:rPr>
        <w:t>e</w:t>
      </w:r>
      <w:r w:rsidRPr="006F064E">
        <w:rPr>
          <w:rFonts w:eastAsia="Times New Roman" w:cs="Times New Roman"/>
          <w:i/>
          <w:color w:val="0D0D0D" w:themeColor="text1" w:themeTint="F2"/>
          <w:spacing w:val="1"/>
          <w:sz w:val="20"/>
          <w:szCs w:val="20"/>
          <w:lang w:eastAsia="es-MX"/>
        </w:rPr>
        <w:t>n</w:t>
      </w:r>
      <w:r w:rsidRPr="006F064E">
        <w:rPr>
          <w:rFonts w:eastAsia="Times New Roman" w:cs="Times New Roman"/>
          <w:i/>
          <w:color w:val="0D0D0D" w:themeColor="text1" w:themeTint="F2"/>
          <w:sz w:val="20"/>
          <w:szCs w:val="20"/>
          <w:lang w:eastAsia="es-MX"/>
        </w:rPr>
        <w:t>cia y Acc</w:t>
      </w:r>
      <w:r w:rsidRPr="006F064E">
        <w:rPr>
          <w:rFonts w:eastAsia="Times New Roman" w:cs="Times New Roman"/>
          <w:i/>
          <w:color w:val="0D0D0D" w:themeColor="text1" w:themeTint="F2"/>
          <w:spacing w:val="1"/>
          <w:sz w:val="20"/>
          <w:szCs w:val="20"/>
          <w:lang w:eastAsia="es-MX"/>
        </w:rPr>
        <w:t>e</w:t>
      </w:r>
      <w:r w:rsidRPr="006F064E">
        <w:rPr>
          <w:rFonts w:eastAsia="Times New Roman" w:cs="Times New Roman"/>
          <w:i/>
          <w:color w:val="0D0D0D" w:themeColor="text1" w:themeTint="F2"/>
          <w:sz w:val="20"/>
          <w:szCs w:val="20"/>
          <w:lang w:eastAsia="es-MX"/>
        </w:rPr>
        <w:t>so a la I</w:t>
      </w:r>
      <w:r w:rsidRPr="006F064E">
        <w:rPr>
          <w:rFonts w:eastAsia="Times New Roman" w:cs="Times New Roman"/>
          <w:i/>
          <w:color w:val="0D0D0D" w:themeColor="text1" w:themeTint="F2"/>
          <w:spacing w:val="-1"/>
          <w:sz w:val="20"/>
          <w:szCs w:val="20"/>
          <w:lang w:eastAsia="es-MX"/>
        </w:rPr>
        <w:t>n</w:t>
      </w:r>
      <w:r w:rsidRPr="006F064E">
        <w:rPr>
          <w:rFonts w:eastAsia="Times New Roman" w:cs="Times New Roman"/>
          <w:i/>
          <w:color w:val="0D0D0D" w:themeColor="text1" w:themeTint="F2"/>
          <w:sz w:val="20"/>
          <w:szCs w:val="20"/>
          <w:lang w:eastAsia="es-MX"/>
        </w:rPr>
        <w:t>f</w:t>
      </w:r>
      <w:r w:rsidRPr="006F064E">
        <w:rPr>
          <w:rFonts w:eastAsia="Times New Roman" w:cs="Times New Roman"/>
          <w:i/>
          <w:color w:val="0D0D0D" w:themeColor="text1" w:themeTint="F2"/>
          <w:spacing w:val="1"/>
          <w:sz w:val="20"/>
          <w:szCs w:val="20"/>
          <w:lang w:eastAsia="es-MX"/>
        </w:rPr>
        <w:t>o</w:t>
      </w:r>
      <w:r w:rsidRPr="006F064E">
        <w:rPr>
          <w:rFonts w:eastAsia="Times New Roman" w:cs="Times New Roman"/>
          <w:i/>
          <w:color w:val="0D0D0D" w:themeColor="text1" w:themeTint="F2"/>
          <w:spacing w:val="-3"/>
          <w:sz w:val="20"/>
          <w:szCs w:val="20"/>
          <w:lang w:eastAsia="es-MX"/>
        </w:rPr>
        <w:t>r</w:t>
      </w:r>
      <w:r w:rsidRPr="006F064E">
        <w:rPr>
          <w:rFonts w:eastAsia="Times New Roman" w:cs="Times New Roman"/>
          <w:i/>
          <w:color w:val="0D0D0D" w:themeColor="text1" w:themeTint="F2"/>
          <w:spacing w:val="1"/>
          <w:sz w:val="20"/>
          <w:szCs w:val="20"/>
          <w:lang w:eastAsia="es-MX"/>
        </w:rPr>
        <w:t>ma</w:t>
      </w:r>
      <w:r w:rsidRPr="006F064E">
        <w:rPr>
          <w:rFonts w:eastAsia="Times New Roman" w:cs="Times New Roman"/>
          <w:i/>
          <w:color w:val="0D0D0D" w:themeColor="text1" w:themeTint="F2"/>
          <w:sz w:val="20"/>
          <w:szCs w:val="20"/>
          <w:lang w:eastAsia="es-MX"/>
        </w:rPr>
        <w:t>ci</w:t>
      </w:r>
      <w:r w:rsidRPr="006F064E">
        <w:rPr>
          <w:rFonts w:eastAsia="Times New Roman" w:cs="Times New Roman"/>
          <w:i/>
          <w:color w:val="0D0D0D" w:themeColor="text1" w:themeTint="F2"/>
          <w:spacing w:val="-2"/>
          <w:sz w:val="20"/>
          <w:szCs w:val="20"/>
          <w:lang w:eastAsia="es-MX"/>
        </w:rPr>
        <w:t>ó</w:t>
      </w:r>
      <w:r w:rsidRPr="006F064E">
        <w:rPr>
          <w:rFonts w:eastAsia="Times New Roman" w:cs="Times New Roman"/>
          <w:i/>
          <w:color w:val="0D0D0D" w:themeColor="text1" w:themeTint="F2"/>
          <w:sz w:val="20"/>
          <w:szCs w:val="20"/>
          <w:lang w:eastAsia="es-MX"/>
        </w:rPr>
        <w:t>n </w:t>
      </w:r>
      <w:r w:rsidRPr="006F064E">
        <w:rPr>
          <w:rFonts w:eastAsia="Times New Roman" w:cs="Times New Roman"/>
          <w:i/>
          <w:color w:val="0D0D0D" w:themeColor="text1" w:themeTint="F2"/>
          <w:spacing w:val="-2"/>
          <w:sz w:val="20"/>
          <w:szCs w:val="20"/>
          <w:lang w:eastAsia="es-MX"/>
        </w:rPr>
        <w:t>P</w:t>
      </w:r>
      <w:r w:rsidRPr="006F064E">
        <w:rPr>
          <w:rFonts w:eastAsia="Times New Roman" w:cs="Times New Roman"/>
          <w:i/>
          <w:color w:val="0D0D0D" w:themeColor="text1" w:themeTint="F2"/>
          <w:spacing w:val="1"/>
          <w:sz w:val="20"/>
          <w:szCs w:val="20"/>
          <w:lang w:eastAsia="es-MX"/>
        </w:rPr>
        <w:t>úb</w:t>
      </w:r>
      <w:r w:rsidRPr="006F064E">
        <w:rPr>
          <w:rFonts w:eastAsia="Times New Roman" w:cs="Times New Roman"/>
          <w:i/>
          <w:color w:val="0D0D0D" w:themeColor="text1" w:themeTint="F2"/>
          <w:sz w:val="20"/>
          <w:szCs w:val="20"/>
          <w:lang w:eastAsia="es-MX"/>
        </w:rPr>
        <w:t>l</w:t>
      </w:r>
      <w:r w:rsidRPr="006F064E">
        <w:rPr>
          <w:rFonts w:eastAsia="Times New Roman" w:cs="Times New Roman"/>
          <w:i/>
          <w:color w:val="0D0D0D" w:themeColor="text1" w:themeTint="F2"/>
          <w:spacing w:val="-1"/>
          <w:sz w:val="20"/>
          <w:szCs w:val="20"/>
          <w:lang w:eastAsia="es-MX"/>
        </w:rPr>
        <w:t>i</w:t>
      </w:r>
      <w:r w:rsidRPr="006F064E">
        <w:rPr>
          <w:rFonts w:eastAsia="Times New Roman" w:cs="Times New Roman"/>
          <w:i/>
          <w:color w:val="0D0D0D" w:themeColor="text1" w:themeTint="F2"/>
          <w:sz w:val="20"/>
          <w:szCs w:val="20"/>
          <w:lang w:eastAsia="es-MX"/>
        </w:rPr>
        <w:t>ca y </w:t>
      </w:r>
      <w:r w:rsidRPr="006F064E">
        <w:rPr>
          <w:rFonts w:eastAsia="Times New Roman" w:cs="Times New Roman"/>
          <w:i/>
          <w:color w:val="0D0D0D" w:themeColor="text1" w:themeTint="F2"/>
          <w:spacing w:val="8"/>
          <w:sz w:val="20"/>
          <w:szCs w:val="20"/>
          <w:lang w:eastAsia="es-MX"/>
        </w:rPr>
        <w:t>130, párrafo cuarto, </w:t>
      </w:r>
      <w:r w:rsidRPr="006F064E">
        <w:rPr>
          <w:rFonts w:eastAsia="Times New Roman" w:cs="Times New Roman"/>
          <w:i/>
          <w:color w:val="0D0D0D" w:themeColor="text1" w:themeTint="F2"/>
          <w:spacing w:val="1"/>
          <w:sz w:val="20"/>
          <w:szCs w:val="20"/>
          <w:lang w:eastAsia="es-MX"/>
        </w:rPr>
        <w:t>d</w:t>
      </w:r>
      <w:r w:rsidRPr="006F064E">
        <w:rPr>
          <w:rFonts w:eastAsia="Times New Roman" w:cs="Times New Roman"/>
          <w:i/>
          <w:color w:val="0D0D0D" w:themeColor="text1" w:themeTint="F2"/>
          <w:sz w:val="20"/>
          <w:szCs w:val="20"/>
          <w:lang w:eastAsia="es-MX"/>
        </w:rPr>
        <w:t xml:space="preserve">e la </w:t>
      </w:r>
      <w:r w:rsidRPr="006F064E">
        <w:rPr>
          <w:rFonts w:eastAsia="Times New Roman" w:cs="Times New Roman"/>
          <w:i/>
          <w:color w:val="0D0D0D" w:themeColor="text1" w:themeTint="F2"/>
          <w:spacing w:val="-1"/>
          <w:sz w:val="20"/>
          <w:szCs w:val="20"/>
          <w:lang w:eastAsia="es-MX"/>
        </w:rPr>
        <w:t>L</w:t>
      </w:r>
      <w:r w:rsidRPr="006F064E">
        <w:rPr>
          <w:rFonts w:eastAsia="Times New Roman" w:cs="Times New Roman"/>
          <w:i/>
          <w:color w:val="0D0D0D" w:themeColor="text1" w:themeTint="F2"/>
          <w:spacing w:val="1"/>
          <w:sz w:val="20"/>
          <w:szCs w:val="20"/>
          <w:lang w:eastAsia="es-MX"/>
        </w:rPr>
        <w:t>e</w:t>
      </w:r>
      <w:r w:rsidRPr="006F064E">
        <w:rPr>
          <w:rFonts w:eastAsia="Times New Roman" w:cs="Times New Roman"/>
          <w:i/>
          <w:color w:val="0D0D0D" w:themeColor="text1" w:themeTint="F2"/>
          <w:sz w:val="20"/>
          <w:szCs w:val="20"/>
          <w:lang w:eastAsia="es-MX"/>
        </w:rPr>
        <w:t>y Fe</w:t>
      </w:r>
      <w:r w:rsidRPr="006F064E">
        <w:rPr>
          <w:rFonts w:eastAsia="Times New Roman" w:cs="Times New Roman"/>
          <w:i/>
          <w:color w:val="0D0D0D" w:themeColor="text1" w:themeTint="F2"/>
          <w:spacing w:val="1"/>
          <w:sz w:val="20"/>
          <w:szCs w:val="20"/>
          <w:lang w:eastAsia="es-MX"/>
        </w:rPr>
        <w:t>de</w:t>
      </w:r>
      <w:r w:rsidRPr="006F064E">
        <w:rPr>
          <w:rFonts w:eastAsia="Times New Roman" w:cs="Times New Roman"/>
          <w:i/>
          <w:color w:val="0D0D0D" w:themeColor="text1" w:themeTint="F2"/>
          <w:sz w:val="20"/>
          <w:szCs w:val="20"/>
          <w:lang w:eastAsia="es-MX"/>
        </w:rPr>
        <w:t>ral </w:t>
      </w:r>
      <w:r w:rsidRPr="006F064E">
        <w:rPr>
          <w:rFonts w:eastAsia="Times New Roman" w:cs="Times New Roman"/>
          <w:i/>
          <w:color w:val="0D0D0D" w:themeColor="text1" w:themeTint="F2"/>
          <w:spacing w:val="-1"/>
          <w:sz w:val="20"/>
          <w:szCs w:val="20"/>
          <w:lang w:eastAsia="es-MX"/>
        </w:rPr>
        <w:t>d</w:t>
      </w:r>
      <w:r w:rsidRPr="006F064E">
        <w:rPr>
          <w:rFonts w:eastAsia="Times New Roman" w:cs="Times New Roman"/>
          <w:i/>
          <w:color w:val="0D0D0D" w:themeColor="text1" w:themeTint="F2"/>
          <w:sz w:val="20"/>
          <w:szCs w:val="20"/>
          <w:lang w:eastAsia="es-MX"/>
        </w:rPr>
        <w:t>e </w:t>
      </w:r>
      <w:r w:rsidRPr="006F064E">
        <w:rPr>
          <w:rFonts w:eastAsia="Times New Roman" w:cs="Times New Roman"/>
          <w:i/>
          <w:color w:val="0D0D0D" w:themeColor="text1" w:themeTint="F2"/>
          <w:spacing w:val="2"/>
          <w:sz w:val="20"/>
          <w:szCs w:val="20"/>
          <w:lang w:eastAsia="es-MX"/>
        </w:rPr>
        <w:t>T</w:t>
      </w:r>
      <w:r w:rsidRPr="006F064E">
        <w:rPr>
          <w:rFonts w:eastAsia="Times New Roman" w:cs="Times New Roman"/>
          <w:i/>
          <w:color w:val="0D0D0D" w:themeColor="text1" w:themeTint="F2"/>
          <w:sz w:val="20"/>
          <w:szCs w:val="20"/>
          <w:lang w:eastAsia="es-MX"/>
        </w:rPr>
        <w:t>r</w:t>
      </w:r>
      <w:r w:rsidRPr="006F064E">
        <w:rPr>
          <w:rFonts w:eastAsia="Times New Roman" w:cs="Times New Roman"/>
          <w:i/>
          <w:color w:val="0D0D0D" w:themeColor="text1" w:themeTint="F2"/>
          <w:spacing w:val="-2"/>
          <w:sz w:val="20"/>
          <w:szCs w:val="20"/>
          <w:lang w:eastAsia="es-MX"/>
        </w:rPr>
        <w:t>a</w:t>
      </w:r>
      <w:r w:rsidRPr="006F064E">
        <w:rPr>
          <w:rFonts w:eastAsia="Times New Roman" w:cs="Times New Roman"/>
          <w:i/>
          <w:color w:val="0D0D0D" w:themeColor="text1" w:themeTint="F2"/>
          <w:spacing w:val="1"/>
          <w:sz w:val="20"/>
          <w:szCs w:val="20"/>
          <w:lang w:eastAsia="es-MX"/>
        </w:rPr>
        <w:t>n</w:t>
      </w:r>
      <w:r w:rsidRPr="006F064E">
        <w:rPr>
          <w:rFonts w:eastAsia="Times New Roman" w:cs="Times New Roman"/>
          <w:i/>
          <w:color w:val="0D0D0D" w:themeColor="text1" w:themeTint="F2"/>
          <w:sz w:val="20"/>
          <w:szCs w:val="20"/>
          <w:lang w:eastAsia="es-MX"/>
        </w:rPr>
        <w:t>s</w:t>
      </w:r>
      <w:r w:rsidRPr="006F064E">
        <w:rPr>
          <w:rFonts w:eastAsia="Times New Roman" w:cs="Times New Roman"/>
          <w:i/>
          <w:color w:val="0D0D0D" w:themeColor="text1" w:themeTint="F2"/>
          <w:spacing w:val="1"/>
          <w:sz w:val="20"/>
          <w:szCs w:val="20"/>
          <w:lang w:eastAsia="es-MX"/>
        </w:rPr>
        <w:t>pa</w:t>
      </w:r>
      <w:r w:rsidRPr="006F064E">
        <w:rPr>
          <w:rFonts w:eastAsia="Times New Roman" w:cs="Times New Roman"/>
          <w:i/>
          <w:color w:val="0D0D0D" w:themeColor="text1" w:themeTint="F2"/>
          <w:sz w:val="20"/>
          <w:szCs w:val="20"/>
          <w:lang w:eastAsia="es-MX"/>
        </w:rPr>
        <w:t>r</w:t>
      </w:r>
      <w:r w:rsidRPr="006F064E">
        <w:rPr>
          <w:rFonts w:eastAsia="Times New Roman" w:cs="Times New Roman"/>
          <w:i/>
          <w:color w:val="0D0D0D" w:themeColor="text1" w:themeTint="F2"/>
          <w:spacing w:val="-2"/>
          <w:sz w:val="20"/>
          <w:szCs w:val="20"/>
          <w:lang w:eastAsia="es-MX"/>
        </w:rPr>
        <w:t>e</w:t>
      </w:r>
      <w:r w:rsidRPr="006F064E">
        <w:rPr>
          <w:rFonts w:eastAsia="Times New Roman" w:cs="Times New Roman"/>
          <w:i/>
          <w:color w:val="0D0D0D" w:themeColor="text1" w:themeTint="F2"/>
          <w:spacing w:val="1"/>
          <w:sz w:val="20"/>
          <w:szCs w:val="20"/>
          <w:lang w:eastAsia="es-MX"/>
        </w:rPr>
        <w:t>n</w:t>
      </w:r>
      <w:r w:rsidRPr="006F064E">
        <w:rPr>
          <w:rFonts w:eastAsia="Times New Roman" w:cs="Times New Roman"/>
          <w:i/>
          <w:color w:val="0D0D0D" w:themeColor="text1" w:themeTint="F2"/>
          <w:sz w:val="20"/>
          <w:szCs w:val="20"/>
          <w:lang w:eastAsia="es-MX"/>
        </w:rPr>
        <w:t>cia y Acc</w:t>
      </w:r>
      <w:r w:rsidRPr="006F064E">
        <w:rPr>
          <w:rFonts w:eastAsia="Times New Roman" w:cs="Times New Roman"/>
          <w:i/>
          <w:color w:val="0D0D0D" w:themeColor="text1" w:themeTint="F2"/>
          <w:spacing w:val="1"/>
          <w:sz w:val="20"/>
          <w:szCs w:val="20"/>
          <w:lang w:eastAsia="es-MX"/>
        </w:rPr>
        <w:t>e</w:t>
      </w:r>
      <w:r w:rsidRPr="006F064E">
        <w:rPr>
          <w:rFonts w:eastAsia="Times New Roman" w:cs="Times New Roman"/>
          <w:i/>
          <w:color w:val="0D0D0D" w:themeColor="text1" w:themeTint="F2"/>
          <w:sz w:val="20"/>
          <w:szCs w:val="20"/>
          <w:lang w:eastAsia="es-MX"/>
        </w:rPr>
        <w:t xml:space="preserve">so a la </w:t>
      </w:r>
      <w:r w:rsidRPr="006F064E">
        <w:rPr>
          <w:rFonts w:eastAsia="Times New Roman" w:cs="Times New Roman"/>
          <w:i/>
          <w:color w:val="0D0D0D" w:themeColor="text1" w:themeTint="F2"/>
          <w:sz w:val="20"/>
          <w:szCs w:val="20"/>
          <w:lang w:eastAsia="es-MX"/>
        </w:rPr>
        <w:lastRenderedPageBreak/>
        <w:t>I</w:t>
      </w:r>
      <w:r w:rsidRPr="006F064E">
        <w:rPr>
          <w:rFonts w:eastAsia="Times New Roman" w:cs="Times New Roman"/>
          <w:i/>
          <w:color w:val="0D0D0D" w:themeColor="text1" w:themeTint="F2"/>
          <w:spacing w:val="-1"/>
          <w:sz w:val="20"/>
          <w:szCs w:val="20"/>
          <w:lang w:eastAsia="es-MX"/>
        </w:rPr>
        <w:t>n</w:t>
      </w:r>
      <w:r w:rsidRPr="006F064E">
        <w:rPr>
          <w:rFonts w:eastAsia="Times New Roman" w:cs="Times New Roman"/>
          <w:i/>
          <w:color w:val="0D0D0D" w:themeColor="text1" w:themeTint="F2"/>
          <w:sz w:val="20"/>
          <w:szCs w:val="20"/>
          <w:lang w:eastAsia="es-MX"/>
        </w:rPr>
        <w:t>f</w:t>
      </w:r>
      <w:r w:rsidRPr="006F064E">
        <w:rPr>
          <w:rFonts w:eastAsia="Times New Roman" w:cs="Times New Roman"/>
          <w:i/>
          <w:color w:val="0D0D0D" w:themeColor="text1" w:themeTint="F2"/>
          <w:spacing w:val="1"/>
          <w:sz w:val="20"/>
          <w:szCs w:val="20"/>
          <w:lang w:eastAsia="es-MX"/>
        </w:rPr>
        <w:t>o</w:t>
      </w:r>
      <w:r w:rsidRPr="006F064E">
        <w:rPr>
          <w:rFonts w:eastAsia="Times New Roman" w:cs="Times New Roman"/>
          <w:i/>
          <w:color w:val="0D0D0D" w:themeColor="text1" w:themeTint="F2"/>
          <w:spacing w:val="-3"/>
          <w:sz w:val="20"/>
          <w:szCs w:val="20"/>
          <w:lang w:eastAsia="es-MX"/>
        </w:rPr>
        <w:t>r</w:t>
      </w:r>
      <w:r w:rsidRPr="006F064E">
        <w:rPr>
          <w:rFonts w:eastAsia="Times New Roman" w:cs="Times New Roman"/>
          <w:i/>
          <w:color w:val="0D0D0D" w:themeColor="text1" w:themeTint="F2"/>
          <w:spacing w:val="1"/>
          <w:sz w:val="20"/>
          <w:szCs w:val="20"/>
          <w:lang w:eastAsia="es-MX"/>
        </w:rPr>
        <w:t>ma</w:t>
      </w:r>
      <w:r w:rsidRPr="006F064E">
        <w:rPr>
          <w:rFonts w:eastAsia="Times New Roman" w:cs="Times New Roman"/>
          <w:i/>
          <w:color w:val="0D0D0D" w:themeColor="text1" w:themeTint="F2"/>
          <w:sz w:val="20"/>
          <w:szCs w:val="20"/>
          <w:lang w:eastAsia="es-MX"/>
        </w:rPr>
        <w:t>ci</w:t>
      </w:r>
      <w:r w:rsidRPr="006F064E">
        <w:rPr>
          <w:rFonts w:eastAsia="Times New Roman" w:cs="Times New Roman"/>
          <w:i/>
          <w:color w:val="0D0D0D" w:themeColor="text1" w:themeTint="F2"/>
          <w:spacing w:val="-2"/>
          <w:sz w:val="20"/>
          <w:szCs w:val="20"/>
          <w:lang w:eastAsia="es-MX"/>
        </w:rPr>
        <w:t>ó</w:t>
      </w:r>
      <w:r w:rsidRPr="006F064E">
        <w:rPr>
          <w:rFonts w:eastAsia="Times New Roman" w:cs="Times New Roman"/>
          <w:i/>
          <w:color w:val="0D0D0D" w:themeColor="text1" w:themeTint="F2"/>
          <w:sz w:val="20"/>
          <w:szCs w:val="20"/>
          <w:lang w:eastAsia="es-MX"/>
        </w:rPr>
        <w:t>n </w:t>
      </w:r>
      <w:r w:rsidRPr="006F064E">
        <w:rPr>
          <w:rFonts w:eastAsia="Times New Roman" w:cs="Times New Roman"/>
          <w:i/>
          <w:color w:val="0D0D0D" w:themeColor="text1" w:themeTint="F2"/>
          <w:spacing w:val="-2"/>
          <w:sz w:val="20"/>
          <w:szCs w:val="20"/>
          <w:lang w:eastAsia="es-MX"/>
        </w:rPr>
        <w:t>P</w:t>
      </w:r>
      <w:r w:rsidRPr="006F064E">
        <w:rPr>
          <w:rFonts w:eastAsia="Times New Roman" w:cs="Times New Roman"/>
          <w:i/>
          <w:color w:val="0D0D0D" w:themeColor="text1" w:themeTint="F2"/>
          <w:spacing w:val="1"/>
          <w:sz w:val="20"/>
          <w:szCs w:val="20"/>
          <w:lang w:eastAsia="es-MX"/>
        </w:rPr>
        <w:t>úb</w:t>
      </w:r>
      <w:r w:rsidRPr="006F064E">
        <w:rPr>
          <w:rFonts w:eastAsia="Times New Roman" w:cs="Times New Roman"/>
          <w:i/>
          <w:color w:val="0D0D0D" w:themeColor="text1" w:themeTint="F2"/>
          <w:sz w:val="20"/>
          <w:szCs w:val="20"/>
          <w:lang w:eastAsia="es-MX"/>
        </w:rPr>
        <w:t>l</w:t>
      </w:r>
      <w:r w:rsidRPr="006F064E">
        <w:rPr>
          <w:rFonts w:eastAsia="Times New Roman" w:cs="Times New Roman"/>
          <w:i/>
          <w:color w:val="0D0D0D" w:themeColor="text1" w:themeTint="F2"/>
          <w:spacing w:val="-1"/>
          <w:sz w:val="20"/>
          <w:szCs w:val="20"/>
          <w:lang w:eastAsia="es-MX"/>
        </w:rPr>
        <w:t>i</w:t>
      </w:r>
      <w:r w:rsidRPr="006F064E">
        <w:rPr>
          <w:rFonts w:eastAsia="Times New Roman" w:cs="Times New Roman"/>
          <w:i/>
          <w:color w:val="0D0D0D" w:themeColor="text1" w:themeTint="F2"/>
          <w:sz w:val="20"/>
          <w:szCs w:val="20"/>
          <w:lang w:eastAsia="es-MX"/>
        </w:rPr>
        <w:t>ca, </w:t>
      </w:r>
      <w:r w:rsidRPr="006F064E">
        <w:rPr>
          <w:rFonts w:eastAsia="Times New Roman" w:cs="Times New Roman"/>
          <w:i/>
          <w:color w:val="0D0D0D" w:themeColor="text1" w:themeTint="F2"/>
          <w:spacing w:val="-1"/>
          <w:sz w:val="20"/>
          <w:szCs w:val="20"/>
          <w:lang w:eastAsia="es-MX"/>
        </w:rPr>
        <w:t>señalan q</w:t>
      </w:r>
      <w:r w:rsidRPr="006F064E">
        <w:rPr>
          <w:rFonts w:eastAsia="Times New Roman" w:cs="Times New Roman"/>
          <w:i/>
          <w:color w:val="0D0D0D" w:themeColor="text1" w:themeTint="F2"/>
          <w:spacing w:val="1"/>
          <w:sz w:val="20"/>
          <w:szCs w:val="20"/>
          <w:lang w:eastAsia="es-MX"/>
        </w:rPr>
        <w:t>u</w:t>
      </w:r>
      <w:r w:rsidRPr="006F064E">
        <w:rPr>
          <w:rFonts w:eastAsia="Times New Roman" w:cs="Times New Roman"/>
          <w:i/>
          <w:color w:val="0D0D0D" w:themeColor="text1" w:themeTint="F2"/>
          <w:sz w:val="20"/>
          <w:szCs w:val="20"/>
          <w:lang w:eastAsia="es-MX"/>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6F064E">
        <w:rPr>
          <w:rFonts w:eastAsia="Times New Roman" w:cs="Times New Roman"/>
          <w:i/>
          <w:color w:val="0D0D0D" w:themeColor="text1" w:themeTint="F2"/>
          <w:spacing w:val="-1"/>
          <w:sz w:val="20"/>
          <w:szCs w:val="20"/>
          <w:lang w:eastAsia="es-MX"/>
        </w:rPr>
        <w:t> sin necesidad de</w:t>
      </w:r>
      <w:r w:rsidRPr="006F064E">
        <w:rPr>
          <w:rFonts w:eastAsia="Times New Roman" w:cs="Times New Roman"/>
          <w:i/>
          <w:color w:val="0D0D0D" w:themeColor="text1" w:themeTint="F2"/>
          <w:spacing w:val="1"/>
          <w:sz w:val="20"/>
          <w:szCs w:val="20"/>
          <w:lang w:eastAsia="es-MX"/>
        </w:rPr>
        <w:t> e</w:t>
      </w:r>
      <w:r w:rsidRPr="006F064E">
        <w:rPr>
          <w:rFonts w:eastAsia="Times New Roman" w:cs="Times New Roman"/>
          <w:i/>
          <w:color w:val="0D0D0D" w:themeColor="text1" w:themeTint="F2"/>
          <w:sz w:val="20"/>
          <w:szCs w:val="20"/>
          <w:lang w:eastAsia="es-MX"/>
        </w:rPr>
        <w:t>la</w:t>
      </w:r>
      <w:r w:rsidRPr="006F064E">
        <w:rPr>
          <w:rFonts w:eastAsia="Times New Roman" w:cs="Times New Roman"/>
          <w:i/>
          <w:color w:val="0D0D0D" w:themeColor="text1" w:themeTint="F2"/>
          <w:spacing w:val="1"/>
          <w:sz w:val="20"/>
          <w:szCs w:val="20"/>
          <w:lang w:eastAsia="es-MX"/>
        </w:rPr>
        <w:t>bo</w:t>
      </w:r>
      <w:r w:rsidRPr="006F064E">
        <w:rPr>
          <w:rFonts w:eastAsia="Times New Roman" w:cs="Times New Roman"/>
          <w:i/>
          <w:color w:val="0D0D0D" w:themeColor="text1" w:themeTint="F2"/>
          <w:sz w:val="20"/>
          <w:szCs w:val="20"/>
          <w:lang w:eastAsia="es-MX"/>
        </w:rPr>
        <w:t>rar </w:t>
      </w:r>
      <w:r w:rsidRPr="006F064E">
        <w:rPr>
          <w:rFonts w:eastAsia="Times New Roman" w:cs="Times New Roman"/>
          <w:i/>
          <w:color w:val="0D0D0D" w:themeColor="text1" w:themeTint="F2"/>
          <w:spacing w:val="1"/>
          <w:sz w:val="20"/>
          <w:szCs w:val="20"/>
          <w:lang w:eastAsia="es-MX"/>
        </w:rPr>
        <w:t>do</w:t>
      </w:r>
      <w:r w:rsidRPr="006F064E">
        <w:rPr>
          <w:rFonts w:eastAsia="Times New Roman" w:cs="Times New Roman"/>
          <w:i/>
          <w:color w:val="0D0D0D" w:themeColor="text1" w:themeTint="F2"/>
          <w:spacing w:val="-2"/>
          <w:sz w:val="20"/>
          <w:szCs w:val="20"/>
          <w:lang w:eastAsia="es-MX"/>
        </w:rPr>
        <w:t>c</w:t>
      </w:r>
      <w:r w:rsidRPr="006F064E">
        <w:rPr>
          <w:rFonts w:eastAsia="Times New Roman" w:cs="Times New Roman"/>
          <w:i/>
          <w:color w:val="0D0D0D" w:themeColor="text1" w:themeTint="F2"/>
          <w:spacing w:val="1"/>
          <w:sz w:val="20"/>
          <w:szCs w:val="20"/>
          <w:lang w:eastAsia="es-MX"/>
        </w:rPr>
        <w:t>u</w:t>
      </w:r>
      <w:r w:rsidRPr="006F064E">
        <w:rPr>
          <w:rFonts w:eastAsia="Times New Roman" w:cs="Times New Roman"/>
          <w:i/>
          <w:color w:val="0D0D0D" w:themeColor="text1" w:themeTint="F2"/>
          <w:spacing w:val="-1"/>
          <w:sz w:val="20"/>
          <w:szCs w:val="20"/>
          <w:lang w:eastAsia="es-MX"/>
        </w:rPr>
        <w:t>m</w:t>
      </w:r>
      <w:r w:rsidRPr="006F064E">
        <w:rPr>
          <w:rFonts w:eastAsia="Times New Roman" w:cs="Times New Roman"/>
          <w:i/>
          <w:color w:val="0D0D0D" w:themeColor="text1" w:themeTint="F2"/>
          <w:spacing w:val="1"/>
          <w:sz w:val="20"/>
          <w:szCs w:val="20"/>
          <w:lang w:eastAsia="es-MX"/>
        </w:rPr>
        <w:t>en</w:t>
      </w:r>
      <w:r w:rsidRPr="006F064E">
        <w:rPr>
          <w:rFonts w:eastAsia="Times New Roman" w:cs="Times New Roman"/>
          <w:i/>
          <w:color w:val="0D0D0D" w:themeColor="text1" w:themeTint="F2"/>
          <w:spacing w:val="-2"/>
          <w:sz w:val="20"/>
          <w:szCs w:val="20"/>
          <w:lang w:eastAsia="es-MX"/>
        </w:rPr>
        <w:t>t</w:t>
      </w:r>
      <w:r w:rsidRPr="006F064E">
        <w:rPr>
          <w:rFonts w:eastAsia="Times New Roman" w:cs="Times New Roman"/>
          <w:i/>
          <w:color w:val="0D0D0D" w:themeColor="text1" w:themeTint="F2"/>
          <w:spacing w:val="1"/>
          <w:sz w:val="20"/>
          <w:szCs w:val="20"/>
          <w:lang w:eastAsia="es-MX"/>
        </w:rPr>
        <w:t>o</w:t>
      </w:r>
      <w:r w:rsidRPr="006F064E">
        <w:rPr>
          <w:rFonts w:eastAsia="Times New Roman" w:cs="Times New Roman"/>
          <w:i/>
          <w:color w:val="0D0D0D" w:themeColor="text1" w:themeTint="F2"/>
          <w:sz w:val="20"/>
          <w:szCs w:val="20"/>
          <w:lang w:eastAsia="es-MX"/>
        </w:rPr>
        <w:t>s </w:t>
      </w:r>
      <w:r w:rsidRPr="006F064E">
        <w:rPr>
          <w:rFonts w:eastAsia="Times New Roman" w:cs="Times New Roman"/>
          <w:i/>
          <w:iCs/>
          <w:color w:val="0D0D0D" w:themeColor="text1" w:themeTint="F2"/>
          <w:spacing w:val="1"/>
          <w:sz w:val="20"/>
          <w:szCs w:val="20"/>
          <w:lang w:eastAsia="es-MX"/>
        </w:rPr>
        <w:t>a</w:t>
      </w:r>
      <w:r w:rsidRPr="006F064E">
        <w:rPr>
          <w:rFonts w:eastAsia="Times New Roman" w:cs="Times New Roman"/>
          <w:i/>
          <w:iCs/>
          <w:color w:val="0D0D0D" w:themeColor="text1" w:themeTint="F2"/>
          <w:sz w:val="20"/>
          <w:szCs w:val="20"/>
          <w:lang w:eastAsia="es-MX"/>
        </w:rPr>
        <w:t>d</w:t>
      </w:r>
      <w:r w:rsidRPr="006F064E">
        <w:rPr>
          <w:rFonts w:eastAsia="Times New Roman" w:cs="Times New Roman"/>
          <w:i/>
          <w:iCs/>
          <w:color w:val="0D0D0D" w:themeColor="text1" w:themeTint="F2"/>
          <w:spacing w:val="1"/>
          <w:sz w:val="20"/>
          <w:szCs w:val="20"/>
          <w:lang w:eastAsia="es-MX"/>
        </w:rPr>
        <w:t> ho</w:t>
      </w:r>
      <w:r w:rsidRPr="006F064E">
        <w:rPr>
          <w:rFonts w:eastAsia="Times New Roman" w:cs="Times New Roman"/>
          <w:i/>
          <w:iCs/>
          <w:color w:val="0D0D0D" w:themeColor="text1" w:themeTint="F2"/>
          <w:sz w:val="20"/>
          <w:szCs w:val="20"/>
          <w:lang w:eastAsia="es-MX"/>
        </w:rPr>
        <w:t>c </w:t>
      </w:r>
      <w:r w:rsidRPr="006F064E">
        <w:rPr>
          <w:rFonts w:eastAsia="Times New Roman" w:cs="Times New Roman"/>
          <w:i/>
          <w:color w:val="0D0D0D" w:themeColor="text1" w:themeTint="F2"/>
          <w:spacing w:val="1"/>
          <w:sz w:val="20"/>
          <w:szCs w:val="20"/>
          <w:lang w:eastAsia="es-MX"/>
        </w:rPr>
        <w:t>pa</w:t>
      </w:r>
      <w:r w:rsidRPr="006F064E">
        <w:rPr>
          <w:rFonts w:eastAsia="Times New Roman" w:cs="Times New Roman"/>
          <w:i/>
          <w:color w:val="0D0D0D" w:themeColor="text1" w:themeTint="F2"/>
          <w:sz w:val="20"/>
          <w:szCs w:val="20"/>
          <w:lang w:eastAsia="es-MX"/>
        </w:rPr>
        <w:t xml:space="preserve">ra </w:t>
      </w:r>
      <w:r w:rsidRPr="006F064E">
        <w:rPr>
          <w:rFonts w:eastAsia="Times New Roman" w:cs="Times New Roman"/>
          <w:i/>
          <w:color w:val="0D0D0D" w:themeColor="text1" w:themeTint="F2"/>
          <w:spacing w:val="1"/>
          <w:sz w:val="20"/>
          <w:szCs w:val="20"/>
          <w:lang w:eastAsia="es-MX"/>
        </w:rPr>
        <w:t>a</w:t>
      </w:r>
      <w:r w:rsidRPr="006F064E">
        <w:rPr>
          <w:rFonts w:eastAsia="Times New Roman" w:cs="Times New Roman"/>
          <w:i/>
          <w:color w:val="0D0D0D" w:themeColor="text1" w:themeTint="F2"/>
          <w:sz w:val="20"/>
          <w:szCs w:val="20"/>
          <w:lang w:eastAsia="es-MX"/>
        </w:rPr>
        <w:t>t</w:t>
      </w:r>
      <w:r w:rsidRPr="006F064E">
        <w:rPr>
          <w:rFonts w:eastAsia="Times New Roman" w:cs="Times New Roman"/>
          <w:i/>
          <w:color w:val="0D0D0D" w:themeColor="text1" w:themeTint="F2"/>
          <w:spacing w:val="-1"/>
          <w:sz w:val="20"/>
          <w:szCs w:val="20"/>
          <w:lang w:eastAsia="es-MX"/>
        </w:rPr>
        <w:t>e</w:t>
      </w:r>
      <w:r w:rsidRPr="006F064E">
        <w:rPr>
          <w:rFonts w:eastAsia="Times New Roman" w:cs="Times New Roman"/>
          <w:i/>
          <w:color w:val="0D0D0D" w:themeColor="text1" w:themeTint="F2"/>
          <w:spacing w:val="1"/>
          <w:sz w:val="20"/>
          <w:szCs w:val="20"/>
          <w:lang w:eastAsia="es-MX"/>
        </w:rPr>
        <w:t>n</w:t>
      </w:r>
      <w:r w:rsidRPr="006F064E">
        <w:rPr>
          <w:rFonts w:eastAsia="Times New Roman" w:cs="Times New Roman"/>
          <w:i/>
          <w:color w:val="0D0D0D" w:themeColor="text1" w:themeTint="F2"/>
          <w:spacing w:val="-1"/>
          <w:sz w:val="20"/>
          <w:szCs w:val="20"/>
          <w:lang w:eastAsia="es-MX"/>
        </w:rPr>
        <w:t>d</w:t>
      </w:r>
      <w:r w:rsidRPr="006F064E">
        <w:rPr>
          <w:rFonts w:eastAsia="Times New Roman" w:cs="Times New Roman"/>
          <w:i/>
          <w:color w:val="0D0D0D" w:themeColor="text1" w:themeTint="F2"/>
          <w:spacing w:val="1"/>
          <w:sz w:val="20"/>
          <w:szCs w:val="20"/>
          <w:lang w:eastAsia="es-MX"/>
        </w:rPr>
        <w:t>e</w:t>
      </w:r>
      <w:r w:rsidRPr="006F064E">
        <w:rPr>
          <w:rFonts w:eastAsia="Times New Roman" w:cs="Times New Roman"/>
          <w:i/>
          <w:color w:val="0D0D0D" w:themeColor="text1" w:themeTint="F2"/>
          <w:sz w:val="20"/>
          <w:szCs w:val="20"/>
          <w:lang w:eastAsia="es-MX"/>
        </w:rPr>
        <w:t>rl</w:t>
      </w:r>
      <w:r w:rsidRPr="006F064E">
        <w:rPr>
          <w:rFonts w:eastAsia="Times New Roman" w:cs="Times New Roman"/>
          <w:i/>
          <w:color w:val="0D0D0D" w:themeColor="text1" w:themeTint="F2"/>
          <w:spacing w:val="-2"/>
          <w:sz w:val="20"/>
          <w:szCs w:val="20"/>
          <w:lang w:eastAsia="es-MX"/>
        </w:rPr>
        <w:t>a</w:t>
      </w:r>
      <w:r w:rsidRPr="006F064E">
        <w:rPr>
          <w:rFonts w:eastAsia="Times New Roman" w:cs="Times New Roman"/>
          <w:i/>
          <w:color w:val="0D0D0D" w:themeColor="text1" w:themeTint="F2"/>
          <w:sz w:val="20"/>
          <w:szCs w:val="20"/>
          <w:lang w:eastAsia="es-MX"/>
        </w:rPr>
        <w:t>s s</w:t>
      </w:r>
      <w:r w:rsidRPr="006F064E">
        <w:rPr>
          <w:rFonts w:eastAsia="Times New Roman" w:cs="Times New Roman"/>
          <w:i/>
          <w:color w:val="0D0D0D" w:themeColor="text1" w:themeTint="F2"/>
          <w:spacing w:val="1"/>
          <w:sz w:val="20"/>
          <w:szCs w:val="20"/>
          <w:lang w:eastAsia="es-MX"/>
        </w:rPr>
        <w:t>o</w:t>
      </w:r>
      <w:r w:rsidRPr="006F064E">
        <w:rPr>
          <w:rFonts w:eastAsia="Times New Roman" w:cs="Times New Roman"/>
          <w:i/>
          <w:color w:val="0D0D0D" w:themeColor="text1" w:themeTint="F2"/>
          <w:sz w:val="20"/>
          <w:szCs w:val="20"/>
          <w:lang w:eastAsia="es-MX"/>
        </w:rPr>
        <w:t>l</w:t>
      </w:r>
      <w:r w:rsidRPr="006F064E">
        <w:rPr>
          <w:rFonts w:eastAsia="Times New Roman" w:cs="Times New Roman"/>
          <w:i/>
          <w:color w:val="0D0D0D" w:themeColor="text1" w:themeTint="F2"/>
          <w:spacing w:val="-1"/>
          <w:sz w:val="20"/>
          <w:szCs w:val="20"/>
          <w:lang w:eastAsia="es-MX"/>
        </w:rPr>
        <w:t>i</w:t>
      </w:r>
      <w:r w:rsidRPr="006F064E">
        <w:rPr>
          <w:rFonts w:eastAsia="Times New Roman" w:cs="Times New Roman"/>
          <w:i/>
          <w:color w:val="0D0D0D" w:themeColor="text1" w:themeTint="F2"/>
          <w:sz w:val="20"/>
          <w:szCs w:val="20"/>
          <w:lang w:eastAsia="es-MX"/>
        </w:rPr>
        <w:t>cit</w:t>
      </w:r>
      <w:r w:rsidRPr="006F064E">
        <w:rPr>
          <w:rFonts w:eastAsia="Times New Roman" w:cs="Times New Roman"/>
          <w:i/>
          <w:color w:val="0D0D0D" w:themeColor="text1" w:themeTint="F2"/>
          <w:spacing w:val="1"/>
          <w:sz w:val="20"/>
          <w:szCs w:val="20"/>
          <w:lang w:eastAsia="es-MX"/>
        </w:rPr>
        <w:t>ude</w:t>
      </w:r>
      <w:r w:rsidRPr="006F064E">
        <w:rPr>
          <w:rFonts w:eastAsia="Times New Roman" w:cs="Times New Roman"/>
          <w:i/>
          <w:color w:val="0D0D0D" w:themeColor="text1" w:themeTint="F2"/>
          <w:sz w:val="20"/>
          <w:szCs w:val="20"/>
          <w:lang w:eastAsia="es-MX"/>
        </w:rPr>
        <w:t>s </w:t>
      </w:r>
      <w:r w:rsidRPr="006F064E">
        <w:rPr>
          <w:rFonts w:eastAsia="Times New Roman" w:cs="Times New Roman"/>
          <w:i/>
          <w:color w:val="0D0D0D" w:themeColor="text1" w:themeTint="F2"/>
          <w:spacing w:val="-1"/>
          <w:sz w:val="20"/>
          <w:szCs w:val="20"/>
          <w:lang w:eastAsia="es-MX"/>
        </w:rPr>
        <w:t>d</w:t>
      </w:r>
      <w:r w:rsidRPr="006F064E">
        <w:rPr>
          <w:rFonts w:eastAsia="Times New Roman" w:cs="Times New Roman"/>
          <w:i/>
          <w:color w:val="0D0D0D" w:themeColor="text1" w:themeTint="F2"/>
          <w:sz w:val="20"/>
          <w:szCs w:val="20"/>
          <w:lang w:eastAsia="es-MX"/>
        </w:rPr>
        <w:t>e i</w:t>
      </w:r>
      <w:r w:rsidRPr="006F064E">
        <w:rPr>
          <w:rFonts w:eastAsia="Times New Roman" w:cs="Times New Roman"/>
          <w:i/>
          <w:color w:val="0D0D0D" w:themeColor="text1" w:themeTint="F2"/>
          <w:spacing w:val="-2"/>
          <w:sz w:val="20"/>
          <w:szCs w:val="20"/>
          <w:lang w:eastAsia="es-MX"/>
        </w:rPr>
        <w:t>n</w:t>
      </w:r>
      <w:r w:rsidRPr="006F064E">
        <w:rPr>
          <w:rFonts w:eastAsia="Times New Roman" w:cs="Times New Roman"/>
          <w:i/>
          <w:color w:val="0D0D0D" w:themeColor="text1" w:themeTint="F2"/>
          <w:sz w:val="20"/>
          <w:szCs w:val="20"/>
          <w:lang w:eastAsia="es-MX"/>
        </w:rPr>
        <w:t>f</w:t>
      </w:r>
      <w:r w:rsidRPr="006F064E">
        <w:rPr>
          <w:rFonts w:eastAsia="Times New Roman" w:cs="Times New Roman"/>
          <w:i/>
          <w:color w:val="0D0D0D" w:themeColor="text1" w:themeTint="F2"/>
          <w:spacing w:val="1"/>
          <w:sz w:val="20"/>
          <w:szCs w:val="20"/>
          <w:lang w:eastAsia="es-MX"/>
        </w:rPr>
        <w:t>o</w:t>
      </w:r>
      <w:r w:rsidRPr="006F064E">
        <w:rPr>
          <w:rFonts w:eastAsia="Times New Roman" w:cs="Times New Roman"/>
          <w:i/>
          <w:color w:val="0D0D0D" w:themeColor="text1" w:themeTint="F2"/>
          <w:sz w:val="20"/>
          <w:szCs w:val="20"/>
          <w:lang w:eastAsia="es-MX"/>
        </w:rPr>
        <w:t>r</w:t>
      </w:r>
      <w:r w:rsidRPr="006F064E">
        <w:rPr>
          <w:rFonts w:eastAsia="Times New Roman" w:cs="Times New Roman"/>
          <w:i/>
          <w:color w:val="0D0D0D" w:themeColor="text1" w:themeTint="F2"/>
          <w:spacing w:val="-1"/>
          <w:sz w:val="20"/>
          <w:szCs w:val="20"/>
          <w:lang w:eastAsia="es-MX"/>
        </w:rPr>
        <w:t>m</w:t>
      </w:r>
      <w:r w:rsidRPr="006F064E">
        <w:rPr>
          <w:rFonts w:eastAsia="Times New Roman" w:cs="Times New Roman"/>
          <w:i/>
          <w:color w:val="0D0D0D" w:themeColor="text1" w:themeTint="F2"/>
          <w:spacing w:val="1"/>
          <w:sz w:val="20"/>
          <w:szCs w:val="20"/>
          <w:lang w:eastAsia="es-MX"/>
        </w:rPr>
        <w:t>a</w:t>
      </w:r>
      <w:r w:rsidRPr="006F064E">
        <w:rPr>
          <w:rFonts w:eastAsia="Times New Roman" w:cs="Times New Roman"/>
          <w:i/>
          <w:color w:val="0D0D0D" w:themeColor="text1" w:themeTint="F2"/>
          <w:sz w:val="20"/>
          <w:szCs w:val="20"/>
          <w:lang w:eastAsia="es-MX"/>
        </w:rPr>
        <w:t>ció</w:t>
      </w:r>
      <w:r w:rsidRPr="006F064E">
        <w:rPr>
          <w:rFonts w:eastAsia="Times New Roman" w:cs="Times New Roman"/>
          <w:i/>
          <w:color w:val="0D0D0D" w:themeColor="text1" w:themeTint="F2"/>
          <w:spacing w:val="1"/>
          <w:sz w:val="20"/>
          <w:szCs w:val="20"/>
          <w:lang w:eastAsia="es-MX"/>
        </w:rPr>
        <w:t>n</w:t>
      </w:r>
      <w:r w:rsidRPr="006F064E">
        <w:rPr>
          <w:rFonts w:eastAsia="Times New Roman" w:cs="Times New Roman"/>
          <w:i/>
          <w:color w:val="0D0D0D" w:themeColor="text1" w:themeTint="F2"/>
          <w:sz w:val="20"/>
          <w:szCs w:val="20"/>
          <w:lang w:eastAsia="es-MX"/>
        </w:rPr>
        <w:t>.”</w:t>
      </w:r>
    </w:p>
    <w:p w14:paraId="6A8832DB" w14:textId="77777777" w:rsidR="001B2302" w:rsidRPr="006F064E" w:rsidRDefault="001B2302" w:rsidP="001B2302">
      <w:pPr>
        <w:spacing w:after="0" w:line="360" w:lineRule="auto"/>
        <w:rPr>
          <w:rFonts w:cs="Tahoma"/>
          <w:bCs/>
        </w:rPr>
      </w:pPr>
    </w:p>
    <w:p w14:paraId="7A7DC32E" w14:textId="449CAC6D" w:rsidR="007F602C" w:rsidRPr="006F064E" w:rsidRDefault="001B2302" w:rsidP="001B2302">
      <w:pPr>
        <w:spacing w:after="0" w:line="360" w:lineRule="auto"/>
        <w:ind w:right="-28"/>
        <w:contextualSpacing/>
        <w:rPr>
          <w:rFonts w:cs="Tahoma"/>
          <w:bCs/>
          <w:lang w:val="es-ES"/>
        </w:rPr>
      </w:pPr>
      <w:r w:rsidRPr="006F064E">
        <w:rPr>
          <w:rFonts w:cs="Tahoma"/>
          <w:bCs/>
          <w:lang w:val="es-ES"/>
        </w:rPr>
        <w:t>De tales circunstancias, se concluye que los sujetos obligados únicamente se encuentran constreñidos a proporcionar los documentos que den cuenta de la información solicitada, como obren en sus archivos, sin tener que elaborarlos a las necesidades de la persona Recurrente; por lo que,</w:t>
      </w:r>
      <w:r w:rsidR="007F602C" w:rsidRPr="006F064E">
        <w:rPr>
          <w:rFonts w:cs="Tahoma"/>
          <w:bCs/>
          <w:lang w:val="es-ES"/>
        </w:rPr>
        <w:t xml:space="preserve"> en el presente caso, deberá proporcionar la nómina firmada, en caso de que así sea generada por el Sujeto Obligado, o bien, aquel que genere y obre en sus archivos.</w:t>
      </w:r>
    </w:p>
    <w:p w14:paraId="72389528" w14:textId="3E3A77C6" w:rsidR="00BE08DA" w:rsidRPr="006F064E" w:rsidRDefault="00BE08DA" w:rsidP="00887AE1">
      <w:pPr>
        <w:spacing w:after="0" w:line="360" w:lineRule="auto"/>
        <w:rPr>
          <w:bCs/>
          <w:iCs/>
          <w:color w:val="000000"/>
        </w:rPr>
      </w:pPr>
    </w:p>
    <w:p w14:paraId="0ADE2CCF" w14:textId="4053813B" w:rsidR="00887AE1" w:rsidRPr="006F064E" w:rsidRDefault="007F602C" w:rsidP="00887AE1">
      <w:pPr>
        <w:spacing w:after="0" w:line="360" w:lineRule="auto"/>
        <w:rPr>
          <w:b/>
          <w:iCs/>
          <w:color w:val="000000"/>
        </w:rPr>
      </w:pPr>
      <w:r w:rsidRPr="006F064E">
        <w:rPr>
          <w:b/>
          <w:iCs/>
          <w:color w:val="000000"/>
        </w:rPr>
        <w:t>Clasificación de información</w:t>
      </w:r>
    </w:p>
    <w:p w14:paraId="262F8AB1" w14:textId="77777777" w:rsidR="007F602C" w:rsidRPr="006F064E" w:rsidRDefault="007F602C" w:rsidP="00887AE1">
      <w:pPr>
        <w:spacing w:after="0" w:line="360" w:lineRule="auto"/>
        <w:rPr>
          <w:bCs/>
          <w:iCs/>
          <w:color w:val="000000"/>
        </w:rPr>
      </w:pPr>
    </w:p>
    <w:p w14:paraId="02C35908" w14:textId="28EE2D15" w:rsidR="00887AE1" w:rsidRPr="006F064E" w:rsidRDefault="00BE08DA" w:rsidP="00887AE1">
      <w:pPr>
        <w:autoSpaceDE w:val="0"/>
        <w:autoSpaceDN w:val="0"/>
        <w:adjustRightInd w:val="0"/>
        <w:spacing w:after="0" w:line="360" w:lineRule="auto"/>
        <w:contextualSpacing/>
        <w:rPr>
          <w:rFonts w:eastAsia="Times New Roman" w:cs="Tahoma"/>
          <w:color w:val="auto"/>
          <w:lang w:eastAsia="es-ES"/>
        </w:rPr>
      </w:pPr>
      <w:r w:rsidRPr="006F064E">
        <w:rPr>
          <w:color w:val="000000"/>
        </w:rPr>
        <w:t>Ahora bien</w:t>
      </w:r>
      <w:r w:rsidR="008F1D8B" w:rsidRPr="006F064E">
        <w:rPr>
          <w:color w:val="000000"/>
        </w:rPr>
        <w:t xml:space="preserve">, </w:t>
      </w:r>
      <w:r w:rsidR="00887AE1" w:rsidRPr="006F064E">
        <w:rPr>
          <w:color w:val="000000"/>
        </w:rPr>
        <w:t xml:space="preserve">el Sujeto Obligado entregó </w:t>
      </w:r>
      <w:r w:rsidR="00887AE1" w:rsidRPr="006F064E">
        <w:rPr>
          <w:rFonts w:eastAsia="Times New Roman" w:cs="Tahoma"/>
          <w:color w:val="auto"/>
          <w:lang w:eastAsia="es-ES"/>
        </w:rPr>
        <w:t xml:space="preserve">doscientos sesenta y uno recibos de nómina del personal adscrito al Organismo, del primero al quince de enero de dos mil veinticinco, en versión pública, donde clasificó los datos siguientes: </w:t>
      </w:r>
    </w:p>
    <w:p w14:paraId="5F9C1EC9" w14:textId="77777777" w:rsidR="00BE08DA" w:rsidRPr="006F064E" w:rsidRDefault="00BE08DA" w:rsidP="00796F84">
      <w:pPr>
        <w:spacing w:after="0" w:line="360" w:lineRule="auto"/>
        <w:ind w:right="-28"/>
        <w:rPr>
          <w:color w:val="000000"/>
        </w:rPr>
      </w:pPr>
    </w:p>
    <w:p w14:paraId="03560095" w14:textId="77777777" w:rsidR="00BE08DA" w:rsidRPr="006F064E" w:rsidRDefault="00BE08DA" w:rsidP="00796F84">
      <w:pPr>
        <w:numPr>
          <w:ilvl w:val="0"/>
          <w:numId w:val="15"/>
        </w:numPr>
        <w:spacing w:after="0" w:line="360" w:lineRule="auto"/>
        <w:rPr>
          <w:color w:val="000000"/>
        </w:rPr>
      </w:pPr>
      <w:bookmarkStart w:id="16" w:name="_Hlk179971039"/>
      <w:r w:rsidRPr="006F064E">
        <w:rPr>
          <w:color w:val="000000"/>
        </w:rPr>
        <w:t>Clave Única de Registro de Población (CURP);</w:t>
      </w:r>
    </w:p>
    <w:p w14:paraId="1560F566" w14:textId="77777777" w:rsidR="00BE08DA" w:rsidRPr="006F064E" w:rsidRDefault="00BE08DA" w:rsidP="00796F84">
      <w:pPr>
        <w:numPr>
          <w:ilvl w:val="0"/>
          <w:numId w:val="15"/>
        </w:numPr>
        <w:spacing w:after="0" w:line="360" w:lineRule="auto"/>
        <w:rPr>
          <w:color w:val="000000"/>
        </w:rPr>
      </w:pPr>
      <w:r w:rsidRPr="006F064E">
        <w:rPr>
          <w:color w:val="000000"/>
        </w:rPr>
        <w:t>Registro Federal de Contribuyentes del servidor público (RFC);</w:t>
      </w:r>
    </w:p>
    <w:p w14:paraId="43B31668" w14:textId="77777777" w:rsidR="00BE08DA" w:rsidRPr="006F064E" w:rsidRDefault="00BE08DA" w:rsidP="00796F84">
      <w:pPr>
        <w:numPr>
          <w:ilvl w:val="0"/>
          <w:numId w:val="15"/>
        </w:numPr>
        <w:spacing w:after="0" w:line="360" w:lineRule="auto"/>
        <w:rPr>
          <w:color w:val="000000"/>
        </w:rPr>
      </w:pPr>
      <w:r w:rsidRPr="006F064E">
        <w:rPr>
          <w:color w:val="000000"/>
        </w:rPr>
        <w:t>Número de seguridad social del Instituto de Seguridad Social del Estado de México y Municipios;</w:t>
      </w:r>
    </w:p>
    <w:p w14:paraId="499719E0" w14:textId="1D0168FD" w:rsidR="008F1D8B" w:rsidRPr="006F064E" w:rsidRDefault="008F1D8B" w:rsidP="00796F84">
      <w:pPr>
        <w:numPr>
          <w:ilvl w:val="0"/>
          <w:numId w:val="15"/>
        </w:numPr>
        <w:spacing w:after="0" w:line="360" w:lineRule="auto"/>
        <w:rPr>
          <w:color w:val="000000"/>
        </w:rPr>
      </w:pPr>
      <w:r w:rsidRPr="006F064E">
        <w:rPr>
          <w:color w:val="000000"/>
        </w:rPr>
        <w:t>Deducciones por Ley</w:t>
      </w:r>
      <w:r w:rsidR="00887AE1" w:rsidRPr="006F064E">
        <w:rPr>
          <w:color w:val="000000"/>
        </w:rPr>
        <w:t>;</w:t>
      </w:r>
    </w:p>
    <w:p w14:paraId="486F7124" w14:textId="6A5A48B0" w:rsidR="00BE08DA" w:rsidRPr="006F064E" w:rsidRDefault="00BE08DA" w:rsidP="00796F84">
      <w:pPr>
        <w:numPr>
          <w:ilvl w:val="0"/>
          <w:numId w:val="15"/>
        </w:numPr>
        <w:spacing w:after="0" w:line="360" w:lineRule="auto"/>
        <w:rPr>
          <w:color w:val="000000"/>
        </w:rPr>
      </w:pPr>
      <w:r w:rsidRPr="006F064E">
        <w:rPr>
          <w:color w:val="000000"/>
        </w:rPr>
        <w:lastRenderedPageBreak/>
        <w:t>Deducciones personales</w:t>
      </w:r>
      <w:r w:rsidR="00887AE1" w:rsidRPr="006F064E">
        <w:rPr>
          <w:color w:val="000000"/>
        </w:rPr>
        <w:t>;</w:t>
      </w:r>
    </w:p>
    <w:p w14:paraId="309F1F45" w14:textId="67E8F17B" w:rsidR="00887AE1" w:rsidRPr="006F064E" w:rsidRDefault="00887AE1" w:rsidP="00796F84">
      <w:pPr>
        <w:numPr>
          <w:ilvl w:val="0"/>
          <w:numId w:val="15"/>
        </w:numPr>
        <w:spacing w:after="0" w:line="360" w:lineRule="auto"/>
        <w:rPr>
          <w:color w:val="000000"/>
        </w:rPr>
      </w:pPr>
      <w:r w:rsidRPr="006F064E">
        <w:rPr>
          <w:color w:val="000000"/>
        </w:rPr>
        <w:t>Firma del servidor público</w:t>
      </w:r>
    </w:p>
    <w:p w14:paraId="667389BE" w14:textId="77777777" w:rsidR="00887AE1" w:rsidRPr="006F064E" w:rsidRDefault="00887AE1" w:rsidP="00887AE1">
      <w:pPr>
        <w:numPr>
          <w:ilvl w:val="0"/>
          <w:numId w:val="15"/>
        </w:numPr>
        <w:spacing w:after="0" w:line="360" w:lineRule="auto"/>
        <w:rPr>
          <w:color w:val="000000"/>
        </w:rPr>
      </w:pPr>
      <w:r w:rsidRPr="006F064E">
        <w:rPr>
          <w:rFonts w:eastAsia="Times New Roman" w:cs="Tahoma"/>
          <w:bCs/>
          <w:lang w:val="es-ES"/>
        </w:rPr>
        <w:t>Código bidimensional o QR;</w:t>
      </w:r>
    </w:p>
    <w:bookmarkEnd w:id="16"/>
    <w:p w14:paraId="5E0D2D12" w14:textId="77777777" w:rsidR="00A63383" w:rsidRPr="006F064E" w:rsidRDefault="00A63383" w:rsidP="00A63383">
      <w:pPr>
        <w:numPr>
          <w:ilvl w:val="0"/>
          <w:numId w:val="15"/>
        </w:numPr>
        <w:spacing w:after="0" w:line="360" w:lineRule="auto"/>
        <w:rPr>
          <w:rFonts w:cs="Tahoma"/>
          <w:bCs/>
          <w:iCs/>
          <w:color w:val="auto"/>
          <w:lang w:eastAsia="es-MX"/>
        </w:rPr>
      </w:pPr>
      <w:r w:rsidRPr="006F064E">
        <w:rPr>
          <w:rFonts w:cs="Tahoma"/>
          <w:bCs/>
          <w:iCs/>
          <w:color w:val="auto"/>
          <w:lang w:eastAsia="es-MX"/>
        </w:rPr>
        <w:t>Sellos digitales del emisor y del Servicio de Administración Tributaria y cadena original del complemento de certificación digital del órgano previamente señalado;</w:t>
      </w:r>
    </w:p>
    <w:p w14:paraId="3A86EE98" w14:textId="77777777" w:rsidR="00A63383" w:rsidRPr="006F064E" w:rsidRDefault="00A63383" w:rsidP="00A63383">
      <w:pPr>
        <w:numPr>
          <w:ilvl w:val="0"/>
          <w:numId w:val="15"/>
        </w:numPr>
        <w:spacing w:after="0" w:line="360" w:lineRule="auto"/>
        <w:rPr>
          <w:rFonts w:cs="Tahoma"/>
          <w:bCs/>
          <w:iCs/>
          <w:color w:val="auto"/>
          <w:lang w:eastAsia="es-MX"/>
        </w:rPr>
      </w:pPr>
      <w:r w:rsidRPr="006F064E">
        <w:t>Cadena original del complemento de certificación digital del órgano previamente señalado;</w:t>
      </w:r>
    </w:p>
    <w:p w14:paraId="657C1C00" w14:textId="77777777" w:rsidR="00A63383" w:rsidRPr="006F064E" w:rsidRDefault="00A63383" w:rsidP="00A63383">
      <w:pPr>
        <w:numPr>
          <w:ilvl w:val="0"/>
          <w:numId w:val="15"/>
        </w:numPr>
        <w:spacing w:after="0" w:line="360" w:lineRule="auto"/>
        <w:rPr>
          <w:rFonts w:cs="Tahoma"/>
          <w:bCs/>
          <w:iCs/>
          <w:color w:val="auto"/>
          <w:lang w:eastAsia="es-MX"/>
        </w:rPr>
      </w:pPr>
      <w:r w:rsidRPr="006F064E">
        <w:t>Números de serie de los certificados de sellos digitales;</w:t>
      </w:r>
    </w:p>
    <w:p w14:paraId="654B2395" w14:textId="1DE7D776" w:rsidR="00A63383" w:rsidRPr="006F064E" w:rsidRDefault="00A63383" w:rsidP="00A63383">
      <w:pPr>
        <w:numPr>
          <w:ilvl w:val="0"/>
          <w:numId w:val="15"/>
        </w:numPr>
        <w:spacing w:after="0" w:line="360" w:lineRule="auto"/>
        <w:rPr>
          <w:rFonts w:cs="Tahoma"/>
          <w:bCs/>
          <w:iCs/>
          <w:color w:val="auto"/>
          <w:lang w:eastAsia="es-MX"/>
        </w:rPr>
      </w:pPr>
      <w:r w:rsidRPr="006F064E">
        <w:rPr>
          <w:rFonts w:cs="Tahoma"/>
          <w:bCs/>
          <w:iCs/>
          <w:color w:val="auto"/>
          <w:lang w:eastAsia="es-MX"/>
        </w:rPr>
        <w:t>Folio fiscal, y</w:t>
      </w:r>
    </w:p>
    <w:p w14:paraId="0EA10770" w14:textId="68945759" w:rsidR="00A63383" w:rsidRPr="006F064E" w:rsidRDefault="00A63383" w:rsidP="00A63383">
      <w:pPr>
        <w:numPr>
          <w:ilvl w:val="0"/>
          <w:numId w:val="15"/>
        </w:numPr>
        <w:spacing w:after="0" w:line="360" w:lineRule="auto"/>
        <w:rPr>
          <w:rFonts w:cs="Tahoma"/>
          <w:bCs/>
          <w:iCs/>
          <w:color w:val="auto"/>
          <w:lang w:eastAsia="es-MX"/>
        </w:rPr>
      </w:pPr>
      <w:r w:rsidRPr="006F064E">
        <w:t>Fecha y hora de certificación.</w:t>
      </w:r>
    </w:p>
    <w:p w14:paraId="5E9290A8" w14:textId="77777777" w:rsidR="00BE08DA" w:rsidRPr="006F064E" w:rsidRDefault="00BE08DA" w:rsidP="00796F84">
      <w:pPr>
        <w:spacing w:after="0" w:line="360" w:lineRule="auto"/>
        <w:rPr>
          <w:rFonts w:eastAsia="Calibri" w:cs="Times New Roman"/>
          <w:b/>
          <w:bCs/>
        </w:rPr>
      </w:pPr>
    </w:p>
    <w:p w14:paraId="44D842BA" w14:textId="485B5180" w:rsidR="000124F5" w:rsidRPr="006F064E" w:rsidRDefault="000124F5" w:rsidP="00796F84">
      <w:pPr>
        <w:spacing w:after="0" w:line="360" w:lineRule="auto"/>
        <w:ind w:right="-28"/>
        <w:rPr>
          <w:color w:val="000000"/>
        </w:rPr>
      </w:pPr>
      <w:r w:rsidRPr="006F064E">
        <w:rPr>
          <w:color w:val="000000"/>
        </w:rPr>
        <w:t xml:space="preserve">De lo anterior, resulta procedente analizar si dichos datos son públicos o privados; </w:t>
      </w:r>
      <w:r w:rsidR="00B619FA" w:rsidRPr="006F064E">
        <w:rPr>
          <w:color w:val="000000"/>
        </w:rPr>
        <w:t>para lo cual</w:t>
      </w:r>
      <w:r w:rsidRPr="006F064E">
        <w:rPr>
          <w:color w:val="000000"/>
        </w:rPr>
        <w:t xml:space="preserve">,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3784AADE" w14:textId="77777777" w:rsidR="000124F5" w:rsidRPr="006F064E" w:rsidRDefault="000124F5" w:rsidP="00796F84">
      <w:pPr>
        <w:spacing w:after="0" w:line="360" w:lineRule="auto"/>
        <w:ind w:right="-28"/>
        <w:rPr>
          <w:color w:val="000000"/>
        </w:rPr>
      </w:pPr>
    </w:p>
    <w:p w14:paraId="779BE38E" w14:textId="77777777" w:rsidR="000124F5" w:rsidRPr="006F064E" w:rsidRDefault="000124F5" w:rsidP="00796F84">
      <w:pPr>
        <w:spacing w:after="0" w:line="360" w:lineRule="auto"/>
        <w:rPr>
          <w:color w:val="000000"/>
        </w:rPr>
      </w:pPr>
      <w:r w:rsidRPr="006F064E">
        <w:rPr>
          <w:color w:val="000000"/>
        </w:rPr>
        <w:t xml:space="preserve">Acorde con lo anterior, la Ley General de Transparencia y Acceso a la Información Pública, en su artículo 116, dispone que se considera información confidencial la que contenga datos personales concernientes a una persona física identificada o identificable. De la misma </w:t>
      </w:r>
      <w:r w:rsidRPr="006F064E">
        <w:rPr>
          <w:color w:val="000000"/>
        </w:rPr>
        <w:lastRenderedPageBreak/>
        <w:t>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275C7C8" w14:textId="77777777" w:rsidR="000124F5" w:rsidRPr="006F064E" w:rsidRDefault="000124F5" w:rsidP="00796F84">
      <w:pPr>
        <w:spacing w:after="0" w:line="360" w:lineRule="auto"/>
        <w:rPr>
          <w:color w:val="000000"/>
        </w:rPr>
      </w:pPr>
    </w:p>
    <w:p w14:paraId="6B7E0D9C" w14:textId="77777777" w:rsidR="000124F5" w:rsidRPr="006F064E" w:rsidRDefault="000124F5" w:rsidP="00796F84">
      <w:pPr>
        <w:spacing w:after="0" w:line="360" w:lineRule="auto"/>
        <w:rPr>
          <w:color w:val="000000"/>
        </w:rPr>
      </w:pPr>
      <w:r w:rsidRPr="006F064E">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DDCFE39" w14:textId="77777777" w:rsidR="000124F5" w:rsidRPr="006F064E" w:rsidRDefault="000124F5" w:rsidP="00796F84">
      <w:pPr>
        <w:spacing w:after="0" w:line="360" w:lineRule="auto"/>
        <w:rPr>
          <w:color w:val="000000"/>
        </w:rPr>
      </w:pPr>
    </w:p>
    <w:p w14:paraId="0211C7EC" w14:textId="77777777" w:rsidR="000124F5" w:rsidRPr="006F064E" w:rsidRDefault="000124F5" w:rsidP="00796F84">
      <w:pPr>
        <w:spacing w:after="0" w:line="360" w:lineRule="auto"/>
        <w:rPr>
          <w:color w:val="000000"/>
        </w:rPr>
      </w:pPr>
      <w:r w:rsidRPr="006F064E">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7F2F5BD5" w14:textId="77777777" w:rsidR="000124F5" w:rsidRPr="006F064E" w:rsidRDefault="000124F5" w:rsidP="00796F84">
      <w:pPr>
        <w:spacing w:after="0" w:line="360" w:lineRule="auto"/>
        <w:rPr>
          <w:color w:val="000000"/>
        </w:rPr>
      </w:pPr>
    </w:p>
    <w:p w14:paraId="56E2F5F0" w14:textId="77777777" w:rsidR="000124F5" w:rsidRPr="006F064E" w:rsidRDefault="000124F5" w:rsidP="00796F84">
      <w:pPr>
        <w:spacing w:after="0" w:line="360" w:lineRule="auto"/>
        <w:rPr>
          <w:color w:val="000000"/>
        </w:rPr>
      </w:pPr>
      <w:r w:rsidRPr="006F064E">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C01D6D2" w14:textId="77777777" w:rsidR="000124F5" w:rsidRPr="006F064E" w:rsidRDefault="000124F5" w:rsidP="00796F84">
      <w:pPr>
        <w:spacing w:after="0" w:line="360" w:lineRule="auto"/>
        <w:rPr>
          <w:color w:val="000000"/>
        </w:rPr>
      </w:pPr>
    </w:p>
    <w:p w14:paraId="4D9B1FF0" w14:textId="77777777" w:rsidR="000124F5" w:rsidRPr="006F064E" w:rsidRDefault="000124F5" w:rsidP="00796F84">
      <w:pPr>
        <w:spacing w:after="0" w:line="360" w:lineRule="auto"/>
        <w:rPr>
          <w:color w:val="000000"/>
        </w:rPr>
      </w:pPr>
      <w:r w:rsidRPr="006F064E">
        <w:rPr>
          <w:color w:val="000000"/>
        </w:rPr>
        <w:lastRenderedPageBreak/>
        <w:t>En términos de lo expuesto, la documentación y aquellos datos que se consideren confidenciales, serán una limitante del derecho de acceso a la información, siempre y cuando:</w:t>
      </w:r>
    </w:p>
    <w:p w14:paraId="5325185F" w14:textId="77777777" w:rsidR="000124F5" w:rsidRPr="006F064E" w:rsidRDefault="000124F5" w:rsidP="00796F84">
      <w:pPr>
        <w:spacing w:after="0" w:line="360" w:lineRule="auto"/>
        <w:rPr>
          <w:color w:val="000000"/>
        </w:rPr>
      </w:pPr>
    </w:p>
    <w:p w14:paraId="5124DAB7" w14:textId="77777777" w:rsidR="000124F5" w:rsidRPr="006F064E" w:rsidRDefault="000124F5" w:rsidP="00796F84">
      <w:pPr>
        <w:numPr>
          <w:ilvl w:val="0"/>
          <w:numId w:val="17"/>
        </w:numPr>
        <w:spacing w:after="0" w:line="360" w:lineRule="auto"/>
        <w:rPr>
          <w:color w:val="000000"/>
        </w:rPr>
      </w:pPr>
      <w:r w:rsidRPr="006F064E">
        <w:rPr>
          <w:color w:val="000000"/>
        </w:rPr>
        <w:t xml:space="preserve">Se trate de datos personales o información privada; esto es, información concerniente a una persona física o jurídico colectiva y que esta sea identificada o identificable. </w:t>
      </w:r>
    </w:p>
    <w:p w14:paraId="0DE76F08" w14:textId="77777777" w:rsidR="000124F5" w:rsidRPr="006F064E" w:rsidRDefault="000124F5" w:rsidP="00796F84">
      <w:pPr>
        <w:numPr>
          <w:ilvl w:val="0"/>
          <w:numId w:val="17"/>
        </w:numPr>
        <w:spacing w:after="0" w:line="360" w:lineRule="auto"/>
        <w:rPr>
          <w:color w:val="000000"/>
        </w:rPr>
      </w:pPr>
      <w:r w:rsidRPr="006F064E">
        <w:rPr>
          <w:color w:val="000000"/>
        </w:rPr>
        <w:t xml:space="preserve">Para la difusión de los datos, se requiera el consentimiento del titular. </w:t>
      </w:r>
    </w:p>
    <w:p w14:paraId="029B4380" w14:textId="77777777" w:rsidR="000124F5" w:rsidRPr="006F064E" w:rsidRDefault="000124F5" w:rsidP="00796F84">
      <w:pPr>
        <w:spacing w:after="0" w:line="360" w:lineRule="auto"/>
        <w:rPr>
          <w:color w:val="000000"/>
        </w:rPr>
      </w:pPr>
    </w:p>
    <w:p w14:paraId="197944D1" w14:textId="77777777" w:rsidR="000124F5" w:rsidRPr="006F064E" w:rsidRDefault="000124F5" w:rsidP="00796F84">
      <w:pPr>
        <w:spacing w:after="0" w:line="360" w:lineRule="auto"/>
        <w:rPr>
          <w:color w:val="000000"/>
        </w:rPr>
      </w:pPr>
      <w:r w:rsidRPr="006F064E">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C51CC0F" w14:textId="77777777" w:rsidR="000124F5" w:rsidRPr="006F064E" w:rsidRDefault="000124F5" w:rsidP="00796F84">
      <w:pPr>
        <w:spacing w:after="0" w:line="360" w:lineRule="auto"/>
        <w:rPr>
          <w:color w:val="000000"/>
        </w:rPr>
      </w:pPr>
    </w:p>
    <w:p w14:paraId="41AE7AB1" w14:textId="77777777" w:rsidR="000124F5" w:rsidRPr="006F064E" w:rsidRDefault="000124F5" w:rsidP="00796F84">
      <w:pPr>
        <w:spacing w:after="0" w:line="360" w:lineRule="auto"/>
        <w:rPr>
          <w:color w:val="000000"/>
        </w:rPr>
      </w:pPr>
      <w:r w:rsidRPr="006F064E">
        <w:rPr>
          <w:color w:val="000000"/>
        </w:rPr>
        <w:t>Bajo ese contexto, se analizarán si los datos mencionados, deben ser considerados confidenciales, en términos del artículo 143, fracción I, de la Ley de Transparencia y Acceso a la Información Pública del Estado de México y Municipios, o públicos.</w:t>
      </w:r>
    </w:p>
    <w:p w14:paraId="5DA5A64D" w14:textId="77777777" w:rsidR="000124F5" w:rsidRPr="006F064E" w:rsidRDefault="000124F5" w:rsidP="00796F84">
      <w:pPr>
        <w:spacing w:after="0" w:line="360" w:lineRule="auto"/>
        <w:rPr>
          <w:color w:val="000000"/>
        </w:rPr>
      </w:pPr>
    </w:p>
    <w:p w14:paraId="36E9B52F" w14:textId="77777777" w:rsidR="000124F5" w:rsidRPr="006F064E" w:rsidRDefault="000124F5" w:rsidP="00796F84">
      <w:pPr>
        <w:numPr>
          <w:ilvl w:val="0"/>
          <w:numId w:val="18"/>
        </w:numPr>
        <w:spacing w:after="0" w:line="360" w:lineRule="auto"/>
        <w:rPr>
          <w:b/>
          <w:color w:val="000000"/>
        </w:rPr>
      </w:pPr>
      <w:r w:rsidRPr="006F064E">
        <w:rPr>
          <w:b/>
          <w:color w:val="000000"/>
        </w:rPr>
        <w:t>Clave Única de Registro de Población (CURP)</w:t>
      </w:r>
    </w:p>
    <w:p w14:paraId="3ED8A46A" w14:textId="77777777" w:rsidR="000124F5" w:rsidRPr="006F064E" w:rsidRDefault="000124F5" w:rsidP="00796F84">
      <w:pPr>
        <w:spacing w:after="0" w:line="360" w:lineRule="auto"/>
        <w:rPr>
          <w:color w:val="000000"/>
        </w:rPr>
      </w:pPr>
    </w:p>
    <w:p w14:paraId="18285645" w14:textId="77777777" w:rsidR="000124F5" w:rsidRPr="006F064E" w:rsidRDefault="000124F5" w:rsidP="00796F84">
      <w:pPr>
        <w:spacing w:after="0" w:line="360" w:lineRule="auto"/>
        <w:rPr>
          <w:color w:val="000000"/>
        </w:rPr>
      </w:pPr>
      <w:r w:rsidRPr="006F064E">
        <w:rPr>
          <w:color w:val="000000"/>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sidRPr="006F064E">
        <w:rPr>
          <w:color w:val="000000"/>
        </w:rPr>
        <w:lastRenderedPageBreak/>
        <w:t>Gobernación el registro y acreditación de la identidad de todas las personas residentes en el país y de los nacionales que residan en el extranjero.</w:t>
      </w:r>
    </w:p>
    <w:p w14:paraId="5E824DC9" w14:textId="77777777" w:rsidR="000124F5" w:rsidRPr="006F064E" w:rsidRDefault="000124F5" w:rsidP="00796F84">
      <w:pPr>
        <w:spacing w:after="0" w:line="360" w:lineRule="auto"/>
        <w:rPr>
          <w:color w:val="000000"/>
        </w:rPr>
      </w:pPr>
    </w:p>
    <w:p w14:paraId="47EF051D" w14:textId="77777777" w:rsidR="000124F5" w:rsidRPr="006F064E" w:rsidRDefault="000124F5" w:rsidP="00796F84">
      <w:pPr>
        <w:spacing w:after="0" w:line="360" w:lineRule="auto"/>
        <w:rPr>
          <w:color w:val="000000"/>
        </w:rPr>
      </w:pPr>
      <w:r w:rsidRPr="006F064E">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7A4155C" w14:textId="77777777" w:rsidR="000124F5" w:rsidRPr="006F064E" w:rsidRDefault="000124F5" w:rsidP="00796F84">
      <w:pPr>
        <w:spacing w:after="0" w:line="360" w:lineRule="auto"/>
        <w:rPr>
          <w:color w:val="000000"/>
        </w:rPr>
      </w:pPr>
    </w:p>
    <w:p w14:paraId="2CD42C83" w14:textId="77777777" w:rsidR="000124F5" w:rsidRPr="006F064E" w:rsidRDefault="000124F5" w:rsidP="00796F84">
      <w:pPr>
        <w:spacing w:after="0" w:line="360" w:lineRule="auto"/>
        <w:rPr>
          <w:color w:val="000000"/>
        </w:rPr>
      </w:pPr>
      <w:r w:rsidRPr="006F064E">
        <w:rPr>
          <w:color w:val="000000"/>
        </w:rPr>
        <w:t xml:space="preserve">En ese orden de ideas, la Secretaría de Gobernación en las direcciones </w:t>
      </w:r>
      <w:hyperlink r:id="rId10" w:history="1">
        <w:r w:rsidRPr="006F064E">
          <w:rPr>
            <w:rStyle w:val="Hipervnculo"/>
            <w:color w:val="0563C1"/>
          </w:rPr>
          <w:t>https://consultas.curp.gob.mx/CurpSP/html/informacionecurpPS.html</w:t>
        </w:r>
      </w:hyperlink>
      <w:r w:rsidRPr="006F064E">
        <w:rPr>
          <w:color w:val="000000"/>
        </w:rPr>
        <w:t xml:space="preserve"> y </w:t>
      </w:r>
      <w:hyperlink r:id="rId11" w:history="1">
        <w:r w:rsidRPr="006F064E">
          <w:rPr>
            <w:rStyle w:val="Hipervnculo"/>
            <w:color w:val="0563C1"/>
          </w:rPr>
          <w:t>https://www.gob.mx/segob/renapo/acciones-y-programas/clave-unica-de-registro-de-poblacion-curp-142226</w:t>
        </w:r>
      </w:hyperlink>
      <w:r w:rsidRPr="006F064E">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6F064E">
        <w:rPr>
          <w:b/>
          <w:color w:val="000000"/>
        </w:rPr>
        <w:t>se generan a partir de los datos contenidos en el documento probatorio de la identidad</w:t>
      </w:r>
      <w:r w:rsidRPr="006F064E">
        <w:rPr>
          <w:color w:val="000000"/>
        </w:rPr>
        <w:t xml:space="preserve"> </w:t>
      </w:r>
      <w:r w:rsidRPr="006F064E">
        <w:rPr>
          <w:b/>
          <w:color w:val="000000"/>
        </w:rPr>
        <w:t xml:space="preserve">del interesado </w:t>
      </w:r>
      <w:r w:rsidRPr="006F064E">
        <w:rPr>
          <w:color w:val="000000"/>
        </w:rPr>
        <w:t>(acta de nacimiento, carta de naturalización o documento migratorio) de la siguiente forma:</w:t>
      </w:r>
    </w:p>
    <w:p w14:paraId="62BC5902" w14:textId="77777777" w:rsidR="000124F5" w:rsidRPr="006F064E" w:rsidRDefault="000124F5" w:rsidP="00796F84">
      <w:pPr>
        <w:spacing w:after="0" w:line="360" w:lineRule="auto"/>
        <w:rPr>
          <w:color w:val="000000"/>
        </w:rPr>
      </w:pPr>
    </w:p>
    <w:p w14:paraId="6EAF7D23" w14:textId="77777777" w:rsidR="000124F5" w:rsidRPr="006F064E" w:rsidRDefault="000124F5" w:rsidP="00796F84">
      <w:pPr>
        <w:numPr>
          <w:ilvl w:val="0"/>
          <w:numId w:val="19"/>
        </w:numPr>
        <w:spacing w:after="0" w:line="360" w:lineRule="auto"/>
        <w:rPr>
          <w:color w:val="000000"/>
        </w:rPr>
      </w:pPr>
      <w:r w:rsidRPr="006F064E">
        <w:rPr>
          <w:color w:val="000000"/>
        </w:rPr>
        <w:t>El primero y segundo apellidos, así como al nombre de pila;</w:t>
      </w:r>
    </w:p>
    <w:p w14:paraId="5D6098A1" w14:textId="77777777" w:rsidR="000124F5" w:rsidRPr="006F064E" w:rsidRDefault="000124F5" w:rsidP="00796F84">
      <w:pPr>
        <w:numPr>
          <w:ilvl w:val="0"/>
          <w:numId w:val="19"/>
        </w:numPr>
        <w:spacing w:after="0" w:line="360" w:lineRule="auto"/>
        <w:rPr>
          <w:color w:val="000000"/>
        </w:rPr>
      </w:pPr>
      <w:r w:rsidRPr="006F064E">
        <w:rPr>
          <w:color w:val="000000"/>
        </w:rPr>
        <w:t>La fecha de nacimiento;</w:t>
      </w:r>
    </w:p>
    <w:p w14:paraId="5DCC4E80" w14:textId="77777777" w:rsidR="000124F5" w:rsidRPr="006F064E" w:rsidRDefault="000124F5" w:rsidP="00796F84">
      <w:pPr>
        <w:numPr>
          <w:ilvl w:val="0"/>
          <w:numId w:val="19"/>
        </w:numPr>
        <w:spacing w:after="0" w:line="360" w:lineRule="auto"/>
        <w:rPr>
          <w:color w:val="000000"/>
        </w:rPr>
      </w:pPr>
      <w:r w:rsidRPr="006F064E">
        <w:rPr>
          <w:color w:val="000000"/>
        </w:rPr>
        <w:t>El sexo, y</w:t>
      </w:r>
    </w:p>
    <w:p w14:paraId="01EC6191" w14:textId="77777777" w:rsidR="000124F5" w:rsidRPr="006F064E" w:rsidRDefault="000124F5" w:rsidP="00796F84">
      <w:pPr>
        <w:numPr>
          <w:ilvl w:val="0"/>
          <w:numId w:val="19"/>
        </w:numPr>
        <w:spacing w:after="0" w:line="360" w:lineRule="auto"/>
        <w:rPr>
          <w:color w:val="000000"/>
        </w:rPr>
      </w:pPr>
      <w:r w:rsidRPr="006F064E">
        <w:rPr>
          <w:color w:val="000000"/>
        </w:rPr>
        <w:t>La entidad federativa de nacimiento.</w:t>
      </w:r>
    </w:p>
    <w:p w14:paraId="64679BB7" w14:textId="77777777" w:rsidR="000124F5" w:rsidRPr="006F064E" w:rsidRDefault="000124F5" w:rsidP="00796F84">
      <w:pPr>
        <w:spacing w:after="0" w:line="360" w:lineRule="auto"/>
        <w:rPr>
          <w:color w:val="000000"/>
        </w:rPr>
      </w:pPr>
    </w:p>
    <w:p w14:paraId="75CDA37B" w14:textId="77777777" w:rsidR="000124F5" w:rsidRPr="006F064E" w:rsidRDefault="000124F5" w:rsidP="00796F84">
      <w:pPr>
        <w:spacing w:after="0" w:line="360" w:lineRule="auto"/>
        <w:rPr>
          <w:color w:val="000000"/>
        </w:rPr>
      </w:pPr>
      <w:r w:rsidRPr="006F064E">
        <w:rPr>
          <w:color w:val="000000"/>
        </w:rPr>
        <w:lastRenderedPageBreak/>
        <w:t>Los dos últimos elementos de la Clave Única de Registro de Población evitan la duplicidad de la Clave y garantizan su correcta integración.</w:t>
      </w:r>
    </w:p>
    <w:p w14:paraId="6D059B05" w14:textId="77777777" w:rsidR="000124F5" w:rsidRPr="006F064E" w:rsidRDefault="000124F5" w:rsidP="00796F84">
      <w:pPr>
        <w:spacing w:after="0" w:line="360" w:lineRule="auto"/>
        <w:rPr>
          <w:color w:val="000000"/>
        </w:rPr>
      </w:pPr>
    </w:p>
    <w:p w14:paraId="0B18FA0B" w14:textId="77777777" w:rsidR="000124F5" w:rsidRPr="006F064E" w:rsidRDefault="000124F5" w:rsidP="00796F84">
      <w:pPr>
        <w:spacing w:after="0" w:line="360" w:lineRule="auto"/>
        <w:rPr>
          <w:color w:val="000000"/>
        </w:rPr>
      </w:pPr>
      <w:r w:rsidRPr="006F064E">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83D28C6" w14:textId="77777777" w:rsidR="000124F5" w:rsidRPr="006F064E" w:rsidRDefault="000124F5" w:rsidP="00796F84">
      <w:pPr>
        <w:spacing w:after="0" w:line="360" w:lineRule="auto"/>
        <w:rPr>
          <w:color w:val="000000"/>
        </w:rPr>
      </w:pPr>
    </w:p>
    <w:p w14:paraId="3D521749" w14:textId="77777777" w:rsidR="000124F5" w:rsidRPr="006F064E" w:rsidRDefault="000124F5" w:rsidP="00796F84">
      <w:pPr>
        <w:spacing w:after="0" w:line="360" w:lineRule="auto"/>
        <w:rPr>
          <w:color w:val="000000"/>
        </w:rPr>
      </w:pPr>
      <w:r w:rsidRPr="006F064E">
        <w:rPr>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11541FD1" w14:textId="77777777" w:rsidR="000124F5" w:rsidRPr="006F064E" w:rsidRDefault="000124F5" w:rsidP="00796F84">
      <w:pPr>
        <w:spacing w:after="0" w:line="360" w:lineRule="auto"/>
        <w:ind w:left="567" w:right="567"/>
        <w:rPr>
          <w:color w:val="000000"/>
          <w:sz w:val="20"/>
          <w:szCs w:val="20"/>
        </w:rPr>
      </w:pPr>
    </w:p>
    <w:p w14:paraId="635555A9" w14:textId="77777777" w:rsidR="000124F5" w:rsidRPr="006F064E" w:rsidRDefault="000124F5" w:rsidP="00796F84">
      <w:pPr>
        <w:spacing w:after="0" w:line="360" w:lineRule="auto"/>
        <w:ind w:left="567" w:right="567"/>
        <w:rPr>
          <w:i/>
          <w:color w:val="000000"/>
          <w:sz w:val="20"/>
          <w:szCs w:val="20"/>
        </w:rPr>
      </w:pPr>
      <w:r w:rsidRPr="006F064E">
        <w:rPr>
          <w:b/>
          <w:i/>
          <w:color w:val="000000"/>
          <w:sz w:val="20"/>
          <w:szCs w:val="20"/>
        </w:rPr>
        <w:t xml:space="preserve">“Clave Única de Registro de Población (CURP). </w:t>
      </w:r>
      <w:r w:rsidRPr="006F064E">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BC43233" w14:textId="77777777" w:rsidR="000124F5" w:rsidRPr="006F064E" w:rsidRDefault="000124F5" w:rsidP="00796F84">
      <w:pPr>
        <w:spacing w:after="0" w:line="360" w:lineRule="auto"/>
        <w:rPr>
          <w:color w:val="000000"/>
        </w:rPr>
      </w:pPr>
    </w:p>
    <w:p w14:paraId="10C6A765" w14:textId="5F6832CB" w:rsidR="000124F5" w:rsidRPr="006F064E" w:rsidRDefault="000124F5" w:rsidP="00796F84">
      <w:pPr>
        <w:spacing w:after="0" w:line="360" w:lineRule="auto"/>
        <w:rPr>
          <w:b/>
          <w:bCs/>
          <w:color w:val="000000"/>
        </w:rPr>
      </w:pPr>
      <w:r w:rsidRPr="006F064E">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r w:rsidR="00A63383" w:rsidRPr="006F064E">
        <w:rPr>
          <w:color w:val="000000"/>
        </w:rPr>
        <w:t>Cabe señalar que dicho dato es accesible.</w:t>
      </w:r>
    </w:p>
    <w:p w14:paraId="30109181" w14:textId="77777777" w:rsidR="000124F5" w:rsidRPr="006F064E" w:rsidRDefault="000124F5" w:rsidP="00796F84">
      <w:pPr>
        <w:spacing w:after="0" w:line="360" w:lineRule="auto"/>
        <w:rPr>
          <w:color w:val="000000"/>
        </w:rPr>
      </w:pPr>
    </w:p>
    <w:p w14:paraId="06AAC41B" w14:textId="77777777" w:rsidR="000124F5" w:rsidRPr="006F064E" w:rsidRDefault="000124F5" w:rsidP="00796F84">
      <w:pPr>
        <w:numPr>
          <w:ilvl w:val="0"/>
          <w:numId w:val="18"/>
        </w:numPr>
        <w:spacing w:after="0" w:line="360" w:lineRule="auto"/>
        <w:rPr>
          <w:b/>
          <w:color w:val="000000"/>
        </w:rPr>
      </w:pPr>
      <w:r w:rsidRPr="006F064E">
        <w:rPr>
          <w:b/>
          <w:color w:val="000000"/>
        </w:rPr>
        <w:lastRenderedPageBreak/>
        <w:t>Registro Federal de Contribuyentes (RFC)</w:t>
      </w:r>
    </w:p>
    <w:p w14:paraId="1364AA13" w14:textId="77777777" w:rsidR="007F602C" w:rsidRPr="006F064E" w:rsidRDefault="007F602C" w:rsidP="00796F84">
      <w:pPr>
        <w:spacing w:after="0" w:line="360" w:lineRule="auto"/>
        <w:rPr>
          <w:color w:val="000000"/>
        </w:rPr>
      </w:pPr>
    </w:p>
    <w:p w14:paraId="74D6A5A4" w14:textId="77777777" w:rsidR="000124F5" w:rsidRPr="006F064E" w:rsidRDefault="000124F5" w:rsidP="00796F84">
      <w:pPr>
        <w:spacing w:after="0" w:line="360" w:lineRule="auto"/>
        <w:rPr>
          <w:color w:val="000000"/>
        </w:rPr>
      </w:pPr>
      <w:r w:rsidRPr="006F064E">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99D763E" w14:textId="77777777" w:rsidR="000124F5" w:rsidRPr="006F064E" w:rsidRDefault="000124F5" w:rsidP="00796F84">
      <w:pPr>
        <w:spacing w:after="0" w:line="360" w:lineRule="auto"/>
        <w:rPr>
          <w:color w:val="000000"/>
        </w:rPr>
      </w:pPr>
    </w:p>
    <w:p w14:paraId="58CE177E" w14:textId="77777777" w:rsidR="000124F5" w:rsidRPr="006F064E" w:rsidRDefault="000124F5" w:rsidP="00796F84">
      <w:pPr>
        <w:spacing w:after="0" w:line="360" w:lineRule="auto"/>
        <w:rPr>
          <w:color w:val="000000"/>
        </w:rPr>
      </w:pPr>
      <w:r w:rsidRPr="006F064E">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6F064E">
        <w:rPr>
          <w:color w:val="000000"/>
        </w:rPr>
        <w:t>homoclave</w:t>
      </w:r>
      <w:proofErr w:type="spellEnd"/>
      <w:r w:rsidRPr="006F064E">
        <w:rPr>
          <w:color w:val="000000"/>
        </w:rPr>
        <w:t xml:space="preserve"> que establece el sistema automático del Servicio de Administración Tributaria.</w:t>
      </w:r>
    </w:p>
    <w:p w14:paraId="756816FC" w14:textId="77777777" w:rsidR="000124F5" w:rsidRPr="006F064E" w:rsidRDefault="000124F5" w:rsidP="00796F84">
      <w:pPr>
        <w:spacing w:after="0" w:line="360" w:lineRule="auto"/>
        <w:rPr>
          <w:color w:val="000000"/>
        </w:rPr>
      </w:pPr>
    </w:p>
    <w:p w14:paraId="3546B610" w14:textId="77777777" w:rsidR="000124F5" w:rsidRPr="006F064E" w:rsidRDefault="000124F5" w:rsidP="00796F84">
      <w:pPr>
        <w:spacing w:after="0" w:line="360" w:lineRule="auto"/>
        <w:rPr>
          <w:color w:val="000000"/>
        </w:rPr>
      </w:pPr>
      <w:r w:rsidRPr="006F064E">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4C348AB" w14:textId="77777777" w:rsidR="000124F5" w:rsidRPr="006F064E" w:rsidRDefault="000124F5" w:rsidP="00796F84">
      <w:pPr>
        <w:spacing w:after="0" w:line="360" w:lineRule="auto"/>
        <w:rPr>
          <w:color w:val="000000"/>
        </w:rPr>
      </w:pPr>
    </w:p>
    <w:p w14:paraId="02C7C58E" w14:textId="77777777" w:rsidR="000124F5" w:rsidRPr="006F064E" w:rsidRDefault="000124F5" w:rsidP="00796F84">
      <w:pPr>
        <w:spacing w:after="0" w:line="360" w:lineRule="auto"/>
        <w:rPr>
          <w:color w:val="000000"/>
        </w:rPr>
      </w:pPr>
      <w:r w:rsidRPr="006F064E">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w:t>
      </w:r>
      <w:r w:rsidRPr="006F064E">
        <w:rPr>
          <w:color w:val="000000"/>
        </w:rPr>
        <w:lastRenderedPageBreak/>
        <w:t xml:space="preserve">involucrada, en el pago de estos, en el presente caso, del pago del Impuesto Sobre el Producto del Trabajo. </w:t>
      </w:r>
    </w:p>
    <w:p w14:paraId="44F28EC2" w14:textId="77777777" w:rsidR="000124F5" w:rsidRPr="006F064E" w:rsidRDefault="000124F5" w:rsidP="00796F84">
      <w:pPr>
        <w:spacing w:after="0" w:line="360" w:lineRule="auto"/>
        <w:rPr>
          <w:color w:val="000000"/>
        </w:rPr>
      </w:pPr>
    </w:p>
    <w:p w14:paraId="285B8ED5" w14:textId="77777777" w:rsidR="000124F5" w:rsidRPr="006F064E" w:rsidRDefault="000124F5" w:rsidP="00796F84">
      <w:pPr>
        <w:spacing w:after="0" w:line="360" w:lineRule="auto"/>
        <w:rPr>
          <w:color w:val="000000"/>
        </w:rPr>
      </w:pPr>
      <w:r w:rsidRPr="006F064E">
        <w:rPr>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5B835080" w14:textId="77777777" w:rsidR="000124F5" w:rsidRPr="006F064E" w:rsidRDefault="000124F5" w:rsidP="00796F84">
      <w:pPr>
        <w:spacing w:after="0" w:line="360" w:lineRule="auto"/>
        <w:rPr>
          <w:color w:val="000000"/>
        </w:rPr>
      </w:pPr>
    </w:p>
    <w:p w14:paraId="57B43782" w14:textId="77777777" w:rsidR="000124F5" w:rsidRPr="006F064E" w:rsidRDefault="000124F5" w:rsidP="00796F84">
      <w:pPr>
        <w:spacing w:after="0" w:line="360" w:lineRule="auto"/>
        <w:ind w:left="567" w:right="567"/>
        <w:rPr>
          <w:i/>
          <w:color w:val="000000"/>
          <w:sz w:val="20"/>
          <w:szCs w:val="20"/>
        </w:rPr>
      </w:pPr>
      <w:r w:rsidRPr="006F064E">
        <w:rPr>
          <w:b/>
          <w:i/>
          <w:color w:val="000000"/>
          <w:sz w:val="20"/>
          <w:szCs w:val="20"/>
        </w:rPr>
        <w:t>“Registro Federal de Contribuyentes (RFC) de personas físicas.</w:t>
      </w:r>
      <w:r w:rsidRPr="006F064E">
        <w:rPr>
          <w:i/>
          <w:color w:val="000000"/>
          <w:sz w:val="20"/>
          <w:szCs w:val="20"/>
        </w:rPr>
        <w:t xml:space="preserve"> El RFC es una clave de carácter fiscal, única e irrepetible, que permite identificar al titular, su edad y fecha de nacimiento, por lo que es un dato personal de carácter confidencial.”</w:t>
      </w:r>
    </w:p>
    <w:p w14:paraId="37C25D7B" w14:textId="77777777" w:rsidR="000124F5" w:rsidRPr="006F064E" w:rsidRDefault="000124F5" w:rsidP="00796F84">
      <w:pPr>
        <w:spacing w:after="0" w:line="360" w:lineRule="auto"/>
        <w:rPr>
          <w:color w:val="000000"/>
        </w:rPr>
      </w:pPr>
    </w:p>
    <w:p w14:paraId="3688F6B3" w14:textId="4B541BFB" w:rsidR="000124F5" w:rsidRPr="006F064E" w:rsidRDefault="000124F5" w:rsidP="00796F84">
      <w:pPr>
        <w:spacing w:after="0" w:line="360" w:lineRule="auto"/>
        <w:rPr>
          <w:color w:val="000000"/>
        </w:rPr>
      </w:pPr>
      <w:r w:rsidRPr="006F064E">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sidR="00A63383" w:rsidRPr="006F064E">
        <w:rPr>
          <w:color w:val="000000"/>
        </w:rPr>
        <w:t xml:space="preserve"> Cabe señalar que dicho dato es accesible.</w:t>
      </w:r>
    </w:p>
    <w:p w14:paraId="60AB24ED" w14:textId="77777777" w:rsidR="000124F5" w:rsidRPr="006F064E" w:rsidRDefault="000124F5" w:rsidP="00796F84">
      <w:pPr>
        <w:tabs>
          <w:tab w:val="center" w:pos="4522"/>
        </w:tabs>
        <w:spacing w:after="0" w:line="360" w:lineRule="auto"/>
        <w:rPr>
          <w:color w:val="000000"/>
        </w:rPr>
      </w:pPr>
    </w:p>
    <w:p w14:paraId="20B47E14" w14:textId="77777777" w:rsidR="000124F5" w:rsidRPr="006F064E" w:rsidRDefault="000124F5" w:rsidP="00796F84">
      <w:pPr>
        <w:numPr>
          <w:ilvl w:val="0"/>
          <w:numId w:val="18"/>
        </w:numPr>
        <w:spacing w:after="0" w:line="360" w:lineRule="auto"/>
        <w:rPr>
          <w:b/>
          <w:color w:val="000000"/>
        </w:rPr>
      </w:pPr>
      <w:r w:rsidRPr="006F064E">
        <w:rPr>
          <w:b/>
          <w:color w:val="000000"/>
        </w:rPr>
        <w:t>Número de seguridad social del Instituto de Seguridad Social del Estado de México y Municipios</w:t>
      </w:r>
    </w:p>
    <w:p w14:paraId="475580E9" w14:textId="77777777" w:rsidR="000124F5" w:rsidRPr="006F064E" w:rsidRDefault="000124F5" w:rsidP="00796F84">
      <w:pPr>
        <w:spacing w:after="0" w:line="360" w:lineRule="auto"/>
        <w:rPr>
          <w:b/>
          <w:color w:val="000000"/>
        </w:rPr>
      </w:pPr>
    </w:p>
    <w:p w14:paraId="363F349A" w14:textId="77777777" w:rsidR="000124F5" w:rsidRPr="006F064E" w:rsidRDefault="000124F5" w:rsidP="00796F84">
      <w:pPr>
        <w:spacing w:after="0" w:line="360" w:lineRule="auto"/>
        <w:rPr>
          <w:color w:val="000000"/>
        </w:rPr>
      </w:pPr>
      <w:r w:rsidRPr="006F064E">
        <w:rPr>
          <w:color w:val="000000"/>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w:t>
      </w:r>
      <w:r w:rsidRPr="006F064E">
        <w:rPr>
          <w:color w:val="000000"/>
        </w:rPr>
        <w:lastRenderedPageBreak/>
        <w:t>de la Ley de Seguridad Social para los Servidores Públicos del Estado de México y Municipios.</w:t>
      </w:r>
    </w:p>
    <w:p w14:paraId="31D1B623" w14:textId="77777777" w:rsidR="000124F5" w:rsidRPr="006F064E" w:rsidRDefault="000124F5" w:rsidP="00796F84">
      <w:pPr>
        <w:spacing w:after="0" w:line="360" w:lineRule="auto"/>
        <w:rPr>
          <w:color w:val="000000"/>
        </w:rPr>
      </w:pPr>
    </w:p>
    <w:p w14:paraId="55452D69" w14:textId="77777777" w:rsidR="000124F5" w:rsidRPr="006F064E" w:rsidRDefault="000124F5" w:rsidP="00796F84">
      <w:pPr>
        <w:spacing w:after="0" w:line="360" w:lineRule="auto"/>
        <w:rPr>
          <w:color w:val="000000"/>
        </w:rPr>
      </w:pPr>
      <w:r w:rsidRPr="006F064E">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9EC0709" w14:textId="77777777" w:rsidR="000124F5" w:rsidRPr="006F064E" w:rsidRDefault="000124F5" w:rsidP="00796F84">
      <w:pPr>
        <w:spacing w:after="0" w:line="360" w:lineRule="auto"/>
        <w:rPr>
          <w:color w:val="000000"/>
        </w:rPr>
      </w:pPr>
    </w:p>
    <w:p w14:paraId="4ED6C1B4" w14:textId="77777777" w:rsidR="000124F5" w:rsidRPr="006F064E" w:rsidRDefault="000124F5" w:rsidP="00796F84">
      <w:pPr>
        <w:spacing w:after="0" w:line="360" w:lineRule="auto"/>
        <w:rPr>
          <w:color w:val="000000"/>
        </w:rPr>
      </w:pPr>
      <w:r w:rsidRPr="006F064E">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1FD203A3" w14:textId="77777777" w:rsidR="000124F5" w:rsidRPr="006F064E" w:rsidRDefault="000124F5" w:rsidP="00796F84">
      <w:pPr>
        <w:spacing w:after="0" w:line="360" w:lineRule="auto"/>
        <w:rPr>
          <w:color w:val="000000"/>
        </w:rPr>
      </w:pPr>
    </w:p>
    <w:p w14:paraId="56E2579C" w14:textId="5DA0335B" w:rsidR="000124F5" w:rsidRPr="006F064E" w:rsidRDefault="000124F5" w:rsidP="00796F84">
      <w:pPr>
        <w:spacing w:after="0" w:line="360" w:lineRule="auto"/>
        <w:rPr>
          <w:color w:val="000000"/>
        </w:rPr>
      </w:pPr>
      <w:r w:rsidRPr="006F064E">
        <w:rPr>
          <w:color w:val="000000"/>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w:t>
      </w:r>
      <w:r w:rsidRPr="006F064E">
        <w:rPr>
          <w:color w:val="000000"/>
        </w:rPr>
        <w:lastRenderedPageBreak/>
        <w:t>Acceso a la Información Pública del Estado de México y Municipios.</w:t>
      </w:r>
      <w:r w:rsidR="00A63383" w:rsidRPr="006F064E">
        <w:rPr>
          <w:color w:val="000000"/>
        </w:rPr>
        <w:t xml:space="preserve"> Cabe señalar que dicho dato es accesible.</w:t>
      </w:r>
    </w:p>
    <w:p w14:paraId="5F724787" w14:textId="77777777" w:rsidR="00B619FA" w:rsidRPr="006F064E" w:rsidRDefault="00B619FA" w:rsidP="00796F84">
      <w:pPr>
        <w:spacing w:after="0" w:line="360" w:lineRule="auto"/>
        <w:rPr>
          <w:color w:val="000000"/>
        </w:rPr>
      </w:pPr>
    </w:p>
    <w:p w14:paraId="4E53638C" w14:textId="77777777" w:rsidR="00B619FA" w:rsidRPr="006F064E" w:rsidRDefault="00B619FA" w:rsidP="00B619FA">
      <w:pPr>
        <w:numPr>
          <w:ilvl w:val="0"/>
          <w:numId w:val="22"/>
        </w:numPr>
        <w:spacing w:after="0" w:line="360" w:lineRule="auto"/>
        <w:contextualSpacing/>
        <w:rPr>
          <w:b/>
          <w:bCs/>
        </w:rPr>
      </w:pPr>
      <w:r w:rsidRPr="006F064E">
        <w:rPr>
          <w:b/>
          <w:bCs/>
        </w:rPr>
        <w:t xml:space="preserve">Deducciones por Ley </w:t>
      </w:r>
    </w:p>
    <w:p w14:paraId="701ECB3F" w14:textId="77777777" w:rsidR="00B619FA" w:rsidRPr="006F064E" w:rsidRDefault="00B619FA" w:rsidP="00B619FA">
      <w:pPr>
        <w:spacing w:after="0" w:line="360" w:lineRule="auto"/>
        <w:ind w:left="720"/>
        <w:contextualSpacing/>
        <w:rPr>
          <w:b/>
          <w:bCs/>
        </w:rPr>
      </w:pPr>
    </w:p>
    <w:p w14:paraId="68682479" w14:textId="77777777" w:rsidR="00B619FA" w:rsidRPr="006F064E" w:rsidRDefault="00B619FA" w:rsidP="00B619FA">
      <w:pPr>
        <w:spacing w:after="0" w:line="360" w:lineRule="auto"/>
        <w:rPr>
          <w:rFonts w:eastAsia="Calibri" w:cs="Times New Roman"/>
        </w:rPr>
      </w:pPr>
      <w:r w:rsidRPr="006F064E">
        <w:rPr>
          <w:rFonts w:eastAsia="Calibri" w:cs="Times New Roman"/>
        </w:rPr>
        <w:t xml:space="preserve"> Sobre dichos datos,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 (días no laborados).</w:t>
      </w:r>
    </w:p>
    <w:p w14:paraId="7E4C2812" w14:textId="77777777" w:rsidR="00B619FA" w:rsidRPr="006F064E" w:rsidRDefault="00B619FA" w:rsidP="00B619FA">
      <w:pPr>
        <w:spacing w:after="0" w:line="360" w:lineRule="auto"/>
        <w:rPr>
          <w:rFonts w:eastAsia="Calibri" w:cs="Times New Roman"/>
        </w:rPr>
      </w:pPr>
    </w:p>
    <w:p w14:paraId="4AAA2CE1" w14:textId="77777777" w:rsidR="00B619FA" w:rsidRPr="006F064E" w:rsidRDefault="00B619FA" w:rsidP="00B619FA">
      <w:pPr>
        <w:spacing w:after="0" w:line="360" w:lineRule="auto"/>
        <w:rPr>
          <w:rFonts w:eastAsia="Palatino Linotype" w:cs="Palatino Linotype"/>
          <w:color w:val="000000"/>
          <w:lang w:eastAsia="es-MX"/>
        </w:rPr>
      </w:pPr>
      <w:r w:rsidRPr="006F064E">
        <w:rPr>
          <w:rFonts w:eastAsia="Calibri" w:cs="Times New Roman"/>
        </w:rPr>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7D8894C4" w14:textId="77777777" w:rsidR="00B619FA" w:rsidRPr="006F064E" w:rsidRDefault="00B619FA" w:rsidP="00B619FA">
      <w:pPr>
        <w:spacing w:after="0" w:line="360" w:lineRule="auto"/>
        <w:rPr>
          <w:rFonts w:eastAsia="Calibri" w:cs="Times New Roman"/>
        </w:rPr>
      </w:pPr>
    </w:p>
    <w:p w14:paraId="7BC02C05" w14:textId="280FC7CC" w:rsidR="00B619FA" w:rsidRPr="006F064E" w:rsidRDefault="00B619FA" w:rsidP="00B619FA">
      <w:pPr>
        <w:spacing w:after="0" w:line="360" w:lineRule="auto"/>
        <w:rPr>
          <w:rFonts w:eastAsia="Calibri" w:cs="Times New Roman"/>
        </w:rPr>
      </w:pPr>
      <w:r w:rsidRPr="006F064E">
        <w:rPr>
          <w:rFonts w:eastAsia="Calibri" w:cs="Times New Roman"/>
        </w:rPr>
        <w:t xml:space="preserve">Como se logra observar, dichas deducciones, son las retenciones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del Trabajo de Servidores Públicos del Estado de México y Municipios (descuentos por faltas o inasistencias). </w:t>
      </w:r>
    </w:p>
    <w:p w14:paraId="1665AFBC" w14:textId="77777777" w:rsidR="00B619FA" w:rsidRPr="006F064E" w:rsidRDefault="00B619FA" w:rsidP="00B619FA">
      <w:pPr>
        <w:spacing w:after="0" w:line="360" w:lineRule="auto"/>
        <w:rPr>
          <w:rFonts w:eastAsia="Calibri" w:cs="Times New Roman"/>
        </w:rPr>
      </w:pPr>
    </w:p>
    <w:p w14:paraId="561372C6" w14:textId="3B42F696" w:rsidR="00B619FA" w:rsidRPr="006F064E" w:rsidRDefault="00B619FA" w:rsidP="00B619FA">
      <w:pPr>
        <w:spacing w:after="0" w:line="360" w:lineRule="auto"/>
        <w:rPr>
          <w:rFonts w:eastAsia="Calibri" w:cs="Times New Roman"/>
        </w:rPr>
      </w:pPr>
      <w:r w:rsidRPr="006F064E">
        <w:rPr>
          <w:rFonts w:eastAsia="Calibri" w:cs="Times New Roman"/>
        </w:rPr>
        <w:lastRenderedPageBreak/>
        <w:t xml:space="preserve">Por tal circunstancia y toda vez, que las deducciones por Ley, son de carácter obligatorio y ayuda a rendir cuentas, de que el Ayuntamiento de </w:t>
      </w:r>
      <w:proofErr w:type="spellStart"/>
      <w:r w:rsidRPr="006F064E">
        <w:rPr>
          <w:rFonts w:eastAsia="Calibri" w:cs="Times New Roman"/>
        </w:rPr>
        <w:t>Jiquipilco</w:t>
      </w:r>
      <w:proofErr w:type="spellEnd"/>
      <w:r w:rsidRPr="006F064E">
        <w:rPr>
          <w:rFonts w:eastAsia="Calibri" w:cs="Times New Roman"/>
        </w:rPr>
        <w:t xml:space="preserve"> cumple con sus funciones de patrón, al retener determinado monto del sueldo de los servidores públicos, es que se considera que son de naturaleza pública y, por lo tanto, no procede su clasificación en términos del artículo 143, fracción I, de la Ley de Transparencia y Acceso a la Información Pública del Estado de México y Municipios, por lo que, deberá dejar visible el monto y concepto de las mismas.</w:t>
      </w:r>
      <w:r w:rsidR="00A63383" w:rsidRPr="006F064E">
        <w:rPr>
          <w:rFonts w:eastAsia="Calibri" w:cs="Times New Roman"/>
        </w:rPr>
        <w:t xml:space="preserve"> </w:t>
      </w:r>
      <w:r w:rsidR="00A63383" w:rsidRPr="006F064E">
        <w:rPr>
          <w:color w:val="000000"/>
        </w:rPr>
        <w:t>Cabe señalar que dicho dato es accesible.</w:t>
      </w:r>
    </w:p>
    <w:p w14:paraId="293E1C88" w14:textId="77777777" w:rsidR="00B619FA" w:rsidRPr="006F064E" w:rsidRDefault="00B619FA" w:rsidP="00796F84">
      <w:pPr>
        <w:spacing w:after="0" w:line="360" w:lineRule="auto"/>
        <w:rPr>
          <w:color w:val="000000"/>
        </w:rPr>
      </w:pPr>
    </w:p>
    <w:p w14:paraId="13CB2946" w14:textId="77777777" w:rsidR="000124F5" w:rsidRPr="006F064E" w:rsidRDefault="000124F5" w:rsidP="00796F84">
      <w:pPr>
        <w:numPr>
          <w:ilvl w:val="0"/>
          <w:numId w:val="20"/>
        </w:numPr>
        <w:spacing w:after="0" w:line="360" w:lineRule="auto"/>
        <w:jc w:val="left"/>
        <w:rPr>
          <w:b/>
          <w:color w:val="000000"/>
        </w:rPr>
      </w:pPr>
      <w:r w:rsidRPr="006F064E">
        <w:rPr>
          <w:b/>
          <w:color w:val="000000"/>
        </w:rPr>
        <w:t>Deducciones personales</w:t>
      </w:r>
    </w:p>
    <w:p w14:paraId="73FB106F" w14:textId="77777777" w:rsidR="000124F5" w:rsidRPr="006F064E" w:rsidRDefault="000124F5" w:rsidP="00796F84">
      <w:pPr>
        <w:spacing w:after="0" w:line="360" w:lineRule="auto"/>
        <w:ind w:left="720"/>
        <w:rPr>
          <w:b/>
          <w:color w:val="000000"/>
        </w:rPr>
      </w:pPr>
    </w:p>
    <w:p w14:paraId="01B26066" w14:textId="77777777" w:rsidR="000124F5" w:rsidRPr="006F064E" w:rsidRDefault="000124F5" w:rsidP="00796F84">
      <w:pPr>
        <w:spacing w:after="0" w:line="360" w:lineRule="auto"/>
        <w:rPr>
          <w:color w:val="000000"/>
        </w:rPr>
      </w:pPr>
      <w:r w:rsidRPr="006F064E">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3328D616" w14:textId="77777777" w:rsidR="000124F5" w:rsidRPr="006F064E" w:rsidRDefault="000124F5" w:rsidP="00796F84">
      <w:pPr>
        <w:spacing w:after="0" w:line="360" w:lineRule="auto"/>
        <w:rPr>
          <w:color w:val="000000"/>
        </w:rPr>
      </w:pPr>
    </w:p>
    <w:p w14:paraId="40A9EA34" w14:textId="77777777" w:rsidR="000124F5" w:rsidRPr="006F064E" w:rsidRDefault="000124F5" w:rsidP="00796F84">
      <w:pPr>
        <w:spacing w:after="0" w:line="360" w:lineRule="auto"/>
        <w:rPr>
          <w:color w:val="000000"/>
        </w:rPr>
      </w:pPr>
      <w:r w:rsidRPr="006F064E">
        <w:rPr>
          <w:color w:val="000000"/>
        </w:rPr>
        <w:t xml:space="preserve">Asimismo, hay otras que se generan con motivo de una sentencia judicial, como es la pensión alimenticia que periódicamente se retira de la cuenta de un empleado, a efecto de que sea entregado a un tercero.  </w:t>
      </w:r>
    </w:p>
    <w:p w14:paraId="518AA00F" w14:textId="77777777" w:rsidR="000124F5" w:rsidRPr="006F064E" w:rsidRDefault="000124F5" w:rsidP="00796F84">
      <w:pPr>
        <w:spacing w:after="0" w:line="360" w:lineRule="auto"/>
        <w:rPr>
          <w:color w:val="000000"/>
        </w:rPr>
      </w:pPr>
    </w:p>
    <w:p w14:paraId="4E2B511D" w14:textId="77777777" w:rsidR="000124F5" w:rsidRPr="006F064E" w:rsidRDefault="000124F5" w:rsidP="00796F84">
      <w:pPr>
        <w:spacing w:after="0" w:line="360" w:lineRule="auto"/>
        <w:rPr>
          <w:color w:val="000000"/>
        </w:rPr>
      </w:pPr>
      <w:r w:rsidRPr="006F064E">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w:t>
      </w:r>
      <w:r w:rsidRPr="006F064E">
        <w:rPr>
          <w:color w:val="000000"/>
        </w:rPr>
        <w:lastRenderedPageBreak/>
        <w:t xml:space="preserve">libre ejercicio del servidor público para disponer de un ingreso que forma parte de su patrimonio. </w:t>
      </w:r>
    </w:p>
    <w:p w14:paraId="6ED3B46D" w14:textId="77777777" w:rsidR="000124F5" w:rsidRPr="006F064E" w:rsidRDefault="000124F5" w:rsidP="00796F84">
      <w:pPr>
        <w:spacing w:after="0" w:line="360" w:lineRule="auto"/>
        <w:rPr>
          <w:color w:val="000000"/>
        </w:rPr>
      </w:pPr>
    </w:p>
    <w:p w14:paraId="4ABDB335" w14:textId="12FA9B42" w:rsidR="000124F5" w:rsidRPr="006F064E" w:rsidRDefault="000124F5" w:rsidP="00796F84">
      <w:pPr>
        <w:spacing w:after="0" w:line="360" w:lineRule="auto"/>
        <w:rPr>
          <w:b/>
          <w:bCs/>
          <w:color w:val="000000"/>
        </w:rPr>
      </w:pPr>
      <w:r w:rsidRPr="006F064E">
        <w:rPr>
          <w:color w:val="000000"/>
        </w:rPr>
        <w:t xml:space="preserve">Así, dichas deducciones reflejan el destino que un servidor público da a su patrimonio y, por lo tanto, resulta procedente clasificar </w:t>
      </w:r>
      <w:r w:rsidR="00B619FA" w:rsidRPr="006F064E">
        <w:rPr>
          <w:color w:val="000000"/>
        </w:rPr>
        <w:t>el monto y concepto de las deducciones personales</w:t>
      </w:r>
      <w:r w:rsidRPr="006F064E">
        <w:rPr>
          <w:color w:val="000000"/>
        </w:rPr>
        <w:t>, en términos del artículo 143, fracción I</w:t>
      </w:r>
      <w:r w:rsidR="00B619FA" w:rsidRPr="006F064E">
        <w:rPr>
          <w:color w:val="000000"/>
        </w:rPr>
        <w:t>,</w:t>
      </w:r>
      <w:r w:rsidRPr="006F064E">
        <w:rPr>
          <w:color w:val="000000"/>
        </w:rPr>
        <w:t xml:space="preserve"> de la Ley de Transparencia y Acceso a la Información Pública del Estado de México y Municipios. </w:t>
      </w:r>
      <w:r w:rsidR="00A63383" w:rsidRPr="006F064E">
        <w:rPr>
          <w:color w:val="000000"/>
        </w:rPr>
        <w:t>Cabe señalar que dicho dato es accesible.</w:t>
      </w:r>
    </w:p>
    <w:p w14:paraId="0F3193B1" w14:textId="77777777" w:rsidR="000124F5" w:rsidRPr="006F064E" w:rsidRDefault="000124F5" w:rsidP="00796F84">
      <w:pPr>
        <w:spacing w:after="0" w:line="360" w:lineRule="auto"/>
        <w:rPr>
          <w:b/>
          <w:bCs/>
          <w:color w:val="000000"/>
        </w:rPr>
      </w:pPr>
    </w:p>
    <w:p w14:paraId="427815D0" w14:textId="77777777" w:rsidR="00922852" w:rsidRPr="006F064E" w:rsidRDefault="00922852" w:rsidP="00922852">
      <w:pPr>
        <w:pStyle w:val="Prrafodelista"/>
        <w:numPr>
          <w:ilvl w:val="0"/>
          <w:numId w:val="29"/>
        </w:numPr>
        <w:tabs>
          <w:tab w:val="left" w:pos="3962"/>
        </w:tabs>
        <w:spacing w:after="0" w:line="360" w:lineRule="auto"/>
        <w:rPr>
          <w:rFonts w:eastAsia="Calibri" w:cs="Tahoma"/>
          <w:b/>
        </w:rPr>
      </w:pPr>
      <w:r w:rsidRPr="006F064E">
        <w:rPr>
          <w:rFonts w:eastAsia="Calibri" w:cs="Tahoma"/>
          <w:b/>
        </w:rPr>
        <w:t>Firma de servidores públicos</w:t>
      </w:r>
    </w:p>
    <w:p w14:paraId="13E9AB5A" w14:textId="77777777" w:rsidR="00922852" w:rsidRPr="006F064E" w:rsidRDefault="00922852" w:rsidP="00922852">
      <w:pPr>
        <w:tabs>
          <w:tab w:val="left" w:pos="3962"/>
        </w:tabs>
        <w:spacing w:after="0" w:line="360" w:lineRule="auto"/>
        <w:rPr>
          <w:rFonts w:eastAsia="Calibri" w:cs="Tahoma"/>
          <w:bCs/>
        </w:rPr>
      </w:pPr>
    </w:p>
    <w:p w14:paraId="4E3DE62F" w14:textId="19A730B4" w:rsidR="00922852" w:rsidRPr="006F064E" w:rsidRDefault="00922852" w:rsidP="00F92F5A">
      <w:pPr>
        <w:tabs>
          <w:tab w:val="left" w:pos="3962"/>
        </w:tabs>
        <w:spacing w:after="0" w:line="360" w:lineRule="auto"/>
        <w:rPr>
          <w:rFonts w:eastAsia="Calibri" w:cs="Tahoma"/>
          <w:bCs/>
        </w:rPr>
      </w:pPr>
      <w:r w:rsidRPr="006F064E">
        <w:rPr>
          <w:rFonts w:eastAsia="Calibri" w:cs="Tahoma"/>
          <w:bCs/>
        </w:rPr>
        <w:t xml:space="preserve">Al respecto, cabe precisar que, en el presente caso, se trata de </w:t>
      </w:r>
      <w:r w:rsidR="00F92F5A" w:rsidRPr="006F064E">
        <w:rPr>
          <w:rFonts w:eastAsia="Calibri" w:cs="Tahoma"/>
          <w:bCs/>
        </w:rPr>
        <w:t>la firma en un documento público</w:t>
      </w:r>
      <w:r w:rsidRPr="006F064E">
        <w:rPr>
          <w:rFonts w:eastAsia="Calibri" w:cs="Tahoma"/>
          <w:bCs/>
        </w:rPr>
        <w:t>,</w:t>
      </w:r>
      <w:r w:rsidR="00F92F5A" w:rsidRPr="006F064E">
        <w:rPr>
          <w:rFonts w:eastAsia="Calibri" w:cs="Tahoma"/>
          <w:bCs/>
        </w:rPr>
        <w:t xml:space="preserve"> es decir,</w:t>
      </w:r>
      <w:r w:rsidRPr="006F064E">
        <w:rPr>
          <w:rFonts w:eastAsia="Calibri" w:cs="Tahoma"/>
          <w:bCs/>
        </w:rPr>
        <w:t xml:space="preserve"> en su calidad de</w:t>
      </w:r>
      <w:r w:rsidR="00F92F5A" w:rsidRPr="006F064E">
        <w:rPr>
          <w:rFonts w:eastAsia="Calibri" w:cs="Tahoma"/>
          <w:bCs/>
        </w:rPr>
        <w:t xml:space="preserve"> </w:t>
      </w:r>
      <w:r w:rsidRPr="006F064E">
        <w:rPr>
          <w:rFonts w:eastAsia="Calibri" w:cs="Tahoma"/>
          <w:bCs/>
        </w:rPr>
        <w:t>servidores públicos; por lo que, si bien la firma es un dato personal confidencial, lo cierto es</w:t>
      </w:r>
      <w:r w:rsidR="00F92F5A" w:rsidRPr="006F064E">
        <w:rPr>
          <w:rFonts w:eastAsia="Calibri" w:cs="Tahoma"/>
          <w:bCs/>
        </w:rPr>
        <w:t xml:space="preserve"> </w:t>
      </w:r>
      <w:r w:rsidRPr="006F064E">
        <w:rPr>
          <w:rFonts w:eastAsia="Calibri" w:cs="Tahoma"/>
          <w:bCs/>
        </w:rPr>
        <w:t xml:space="preserve">que, en el presente caso, </w:t>
      </w:r>
      <w:r w:rsidR="00F92F5A" w:rsidRPr="006F064E">
        <w:rPr>
          <w:rFonts w:eastAsia="Calibri" w:cs="Tahoma"/>
          <w:bCs/>
        </w:rPr>
        <w:t xml:space="preserve">la firma en los recibos de nómina es para acreditar que reciben su salario, </w:t>
      </w:r>
      <w:r w:rsidRPr="006F064E">
        <w:rPr>
          <w:rFonts w:eastAsia="Calibri" w:cs="Tahoma"/>
          <w:bCs/>
        </w:rPr>
        <w:t>por lo que, es de naturaleza pública</w:t>
      </w:r>
      <w:r w:rsidR="00F92F5A" w:rsidRPr="006F064E">
        <w:rPr>
          <w:rFonts w:eastAsia="Calibri" w:cs="Tahoma"/>
          <w:bCs/>
        </w:rPr>
        <w:t>.</w:t>
      </w:r>
    </w:p>
    <w:p w14:paraId="3E58A7E2" w14:textId="77777777" w:rsidR="00F92F5A" w:rsidRPr="006F064E" w:rsidRDefault="00F92F5A" w:rsidP="00F92F5A">
      <w:pPr>
        <w:tabs>
          <w:tab w:val="left" w:pos="3962"/>
        </w:tabs>
        <w:spacing w:after="0" w:line="360" w:lineRule="auto"/>
        <w:rPr>
          <w:rFonts w:eastAsia="Calibri" w:cs="Tahoma"/>
          <w:bCs/>
        </w:rPr>
      </w:pPr>
    </w:p>
    <w:p w14:paraId="066DCC81" w14:textId="77777777" w:rsidR="007F602C" w:rsidRPr="006F064E" w:rsidRDefault="00922852" w:rsidP="00F92F5A">
      <w:pPr>
        <w:tabs>
          <w:tab w:val="left" w:pos="3962"/>
        </w:tabs>
        <w:spacing w:after="0" w:line="360" w:lineRule="auto"/>
        <w:rPr>
          <w:rFonts w:eastAsia="Calibri" w:cs="Tahoma"/>
          <w:bCs/>
        </w:rPr>
      </w:pPr>
      <w:r w:rsidRPr="006F064E">
        <w:rPr>
          <w:rFonts w:eastAsia="Calibri" w:cs="Tahoma"/>
          <w:bCs/>
        </w:rPr>
        <w:t>Conforme a lo anterior, la firma de servidores públicos, vinculada al ejercicio de la función</w:t>
      </w:r>
      <w:r w:rsidR="00F92F5A" w:rsidRPr="006F064E">
        <w:rPr>
          <w:rFonts w:eastAsia="Calibri" w:cs="Tahoma"/>
          <w:bCs/>
        </w:rPr>
        <w:t xml:space="preserve"> </w:t>
      </w:r>
      <w:r w:rsidRPr="006F064E">
        <w:rPr>
          <w:rFonts w:eastAsia="Calibri" w:cs="Tahoma"/>
          <w:bCs/>
        </w:rPr>
        <w:t>pública es información de naturaleza pública, pues documenta y rinde cuentas sobre el</w:t>
      </w:r>
      <w:r w:rsidR="00F92F5A" w:rsidRPr="006F064E">
        <w:rPr>
          <w:rFonts w:eastAsia="Calibri" w:cs="Tahoma"/>
          <w:bCs/>
        </w:rPr>
        <w:t xml:space="preserve"> </w:t>
      </w:r>
      <w:r w:rsidRPr="006F064E">
        <w:rPr>
          <w:rFonts w:eastAsia="Calibri" w:cs="Tahoma"/>
          <w:bCs/>
        </w:rPr>
        <w:t>debido ejercicio de sus atribuciones, lo cual acontece en el presente caso, pues garantiza</w:t>
      </w:r>
      <w:r w:rsidR="00F92F5A" w:rsidRPr="006F064E">
        <w:rPr>
          <w:rFonts w:eastAsia="Calibri" w:cs="Tahoma"/>
          <w:bCs/>
        </w:rPr>
        <w:t xml:space="preserve"> </w:t>
      </w:r>
      <w:r w:rsidRPr="006F064E">
        <w:rPr>
          <w:rFonts w:eastAsia="Calibri" w:cs="Tahoma"/>
          <w:bCs/>
        </w:rPr>
        <w:t>que</w:t>
      </w:r>
      <w:r w:rsidR="00F92F5A" w:rsidRPr="006F064E">
        <w:rPr>
          <w:rFonts w:eastAsia="Calibri" w:cs="Tahoma"/>
          <w:bCs/>
        </w:rPr>
        <w:t xml:space="preserve"> </w:t>
      </w:r>
      <w:r w:rsidRPr="006F064E">
        <w:rPr>
          <w:rFonts w:eastAsia="Calibri" w:cs="Tahoma"/>
          <w:bCs/>
        </w:rPr>
        <w:t xml:space="preserve">los trabajadores recibieron sus remuneraciones quincenales. </w:t>
      </w:r>
    </w:p>
    <w:p w14:paraId="086FFBC1" w14:textId="77777777" w:rsidR="007F602C" w:rsidRPr="006F064E" w:rsidRDefault="007F602C" w:rsidP="00F92F5A">
      <w:pPr>
        <w:tabs>
          <w:tab w:val="left" w:pos="3962"/>
        </w:tabs>
        <w:spacing w:after="0" w:line="360" w:lineRule="auto"/>
        <w:rPr>
          <w:rFonts w:eastAsia="Calibri" w:cs="Tahoma"/>
          <w:bCs/>
        </w:rPr>
      </w:pPr>
    </w:p>
    <w:p w14:paraId="721000EE" w14:textId="77777777" w:rsidR="007F602C" w:rsidRPr="006F064E" w:rsidRDefault="007F602C" w:rsidP="007F602C">
      <w:pPr>
        <w:shd w:val="clear" w:color="auto" w:fill="FFFFFF"/>
        <w:spacing w:after="0" w:line="360" w:lineRule="auto"/>
        <w:rPr>
          <w:rFonts w:eastAsia="Times New Roman" w:cs="Times New Roman"/>
          <w:color w:val="000000"/>
        </w:rPr>
      </w:pPr>
      <w:r w:rsidRPr="006F064E">
        <w:rPr>
          <w:rFonts w:eastAsia="Times New Roman" w:cs="Times New Roman"/>
          <w:bdr w:val="none" w:sz="0" w:space="0" w:color="auto" w:frame="1"/>
        </w:rPr>
        <w:t>La publicidad de dichos datos, se robustece, con el </w:t>
      </w:r>
      <w:r w:rsidRPr="006F064E">
        <w:rPr>
          <w:rFonts w:eastAsia="Times New Roman" w:cs="Times New Roman"/>
          <w:color w:val="000000"/>
          <w:bdr w:val="none" w:sz="0" w:space="0" w:color="auto" w:frame="1"/>
          <w:lang w:val="es-ES"/>
        </w:rPr>
        <w:t>Criterio de Interpretación, de la Segunda Época, con clave de control </w:t>
      </w:r>
      <w:r w:rsidRPr="006F064E">
        <w:rPr>
          <w:rFonts w:eastAsia="Times New Roman" w:cs="Times New Roman"/>
          <w:color w:val="000000"/>
        </w:rPr>
        <w:t>SO/002/2019</w:t>
      </w:r>
      <w:r w:rsidRPr="006F064E">
        <w:rPr>
          <w:rFonts w:eastAsia="Times New Roman" w:cs="Times New Roman"/>
          <w:color w:val="000000"/>
          <w:bdr w:val="none" w:sz="0" w:space="0" w:color="auto" w:frame="1"/>
        </w:rPr>
        <w:t>, emitido por el Instituto Nacional de Transparencia, Acceso a la Información y Protección de Datos Personales, que establece lo siguiente:</w:t>
      </w:r>
    </w:p>
    <w:p w14:paraId="663E8139" w14:textId="77777777" w:rsidR="00922852" w:rsidRPr="006F064E" w:rsidRDefault="00922852" w:rsidP="00F92F5A">
      <w:pPr>
        <w:tabs>
          <w:tab w:val="left" w:pos="3962"/>
        </w:tabs>
        <w:spacing w:after="0" w:line="360" w:lineRule="auto"/>
        <w:rPr>
          <w:rFonts w:eastAsia="Calibri" w:cs="Tahoma"/>
          <w:bCs/>
        </w:rPr>
      </w:pPr>
    </w:p>
    <w:p w14:paraId="5962DC17" w14:textId="5E2B03F7" w:rsidR="00922852" w:rsidRPr="006F064E" w:rsidRDefault="00922852" w:rsidP="003A5AE7">
      <w:pPr>
        <w:tabs>
          <w:tab w:val="left" w:pos="3962"/>
        </w:tabs>
        <w:spacing w:after="0" w:line="360" w:lineRule="auto"/>
        <w:ind w:left="708"/>
        <w:rPr>
          <w:rFonts w:eastAsia="Calibri" w:cs="Tahoma"/>
          <w:bCs/>
          <w:i/>
          <w:iCs/>
          <w:sz w:val="20"/>
          <w:szCs w:val="20"/>
        </w:rPr>
      </w:pPr>
      <w:r w:rsidRPr="006F064E">
        <w:rPr>
          <w:rFonts w:eastAsia="Calibri" w:cs="Tahoma"/>
          <w:b/>
          <w:i/>
          <w:iCs/>
          <w:sz w:val="20"/>
          <w:szCs w:val="20"/>
        </w:rPr>
        <w:lastRenderedPageBreak/>
        <w:t>“Firma y rúbrica de servidores públicos.</w:t>
      </w:r>
      <w:r w:rsidRPr="006F064E">
        <w:rPr>
          <w:rFonts w:eastAsia="Calibri" w:cs="Tahoma"/>
          <w:bCs/>
          <w:i/>
          <w:iCs/>
          <w:sz w:val="20"/>
          <w:szCs w:val="20"/>
        </w:rPr>
        <w:t xml:space="preserve"> Si bien la firma y la rúbrica son datos</w:t>
      </w:r>
      <w:r w:rsidR="003A5AE7" w:rsidRPr="006F064E">
        <w:rPr>
          <w:rFonts w:eastAsia="Calibri" w:cs="Tahoma"/>
          <w:bCs/>
          <w:i/>
          <w:iCs/>
          <w:sz w:val="20"/>
          <w:szCs w:val="20"/>
        </w:rPr>
        <w:t xml:space="preserve"> </w:t>
      </w:r>
      <w:r w:rsidRPr="006F064E">
        <w:rPr>
          <w:rFonts w:eastAsia="Calibri" w:cs="Tahoma"/>
          <w:bCs/>
          <w:i/>
          <w:iCs/>
          <w:sz w:val="20"/>
          <w:szCs w:val="20"/>
        </w:rPr>
        <w:t>personales confidenciales, cuando un servidor público emite un acto como autoridad, en</w:t>
      </w:r>
      <w:r w:rsidR="003A5AE7" w:rsidRPr="006F064E">
        <w:rPr>
          <w:rFonts w:eastAsia="Calibri" w:cs="Tahoma"/>
          <w:bCs/>
          <w:i/>
          <w:iCs/>
          <w:sz w:val="20"/>
          <w:szCs w:val="20"/>
        </w:rPr>
        <w:t xml:space="preserve"> </w:t>
      </w:r>
      <w:r w:rsidRPr="006F064E">
        <w:rPr>
          <w:rFonts w:eastAsia="Calibri" w:cs="Tahoma"/>
          <w:bCs/>
          <w:i/>
          <w:iCs/>
          <w:sz w:val="20"/>
          <w:szCs w:val="20"/>
        </w:rPr>
        <w:t>ejercicio de las</w:t>
      </w:r>
      <w:r w:rsidR="003A5AE7" w:rsidRPr="006F064E">
        <w:rPr>
          <w:rFonts w:eastAsia="Calibri" w:cs="Tahoma"/>
          <w:bCs/>
          <w:i/>
          <w:iCs/>
          <w:sz w:val="20"/>
          <w:szCs w:val="20"/>
        </w:rPr>
        <w:t xml:space="preserve"> </w:t>
      </w:r>
      <w:r w:rsidRPr="006F064E">
        <w:rPr>
          <w:rFonts w:eastAsia="Calibri" w:cs="Tahoma"/>
          <w:bCs/>
          <w:i/>
          <w:iCs/>
          <w:sz w:val="20"/>
          <w:szCs w:val="20"/>
        </w:rPr>
        <w:t>funciones que tiene conferidas, la firma o rúbrica mediante la cual se</w:t>
      </w:r>
      <w:r w:rsidR="003A5AE7" w:rsidRPr="006F064E">
        <w:rPr>
          <w:rFonts w:eastAsia="Calibri" w:cs="Tahoma"/>
          <w:bCs/>
          <w:i/>
          <w:iCs/>
          <w:sz w:val="20"/>
          <w:szCs w:val="20"/>
        </w:rPr>
        <w:t xml:space="preserve"> </w:t>
      </w:r>
      <w:r w:rsidRPr="006F064E">
        <w:rPr>
          <w:rFonts w:eastAsia="Calibri" w:cs="Tahoma"/>
          <w:bCs/>
          <w:i/>
          <w:iCs/>
          <w:sz w:val="20"/>
          <w:szCs w:val="20"/>
        </w:rPr>
        <w:t>valida dicho acto es pública.”</w:t>
      </w:r>
    </w:p>
    <w:p w14:paraId="40A23F2A" w14:textId="77777777" w:rsidR="00922852" w:rsidRPr="006F064E" w:rsidRDefault="00922852" w:rsidP="00F92F5A">
      <w:pPr>
        <w:tabs>
          <w:tab w:val="left" w:pos="3962"/>
        </w:tabs>
        <w:spacing w:after="0" w:line="360" w:lineRule="auto"/>
        <w:rPr>
          <w:rFonts w:eastAsia="Calibri" w:cs="Tahoma"/>
          <w:bCs/>
        </w:rPr>
      </w:pPr>
    </w:p>
    <w:p w14:paraId="0D77063B" w14:textId="3B697A62" w:rsidR="008C3D80" w:rsidRPr="006F064E" w:rsidRDefault="00922852" w:rsidP="00F92F5A">
      <w:pPr>
        <w:tabs>
          <w:tab w:val="left" w:pos="3962"/>
        </w:tabs>
        <w:spacing w:after="0" w:line="360" w:lineRule="auto"/>
        <w:rPr>
          <w:rFonts w:eastAsia="Calibri" w:cs="Tahoma"/>
          <w:bCs/>
        </w:rPr>
      </w:pPr>
      <w:r w:rsidRPr="006F064E">
        <w:rPr>
          <w:rFonts w:eastAsia="Calibri" w:cs="Tahoma"/>
          <w:bCs/>
        </w:rPr>
        <w:t>Conforme a lo expuesto, no procede la clasificación, en términos del artículo 143, fracción I</w:t>
      </w:r>
      <w:r w:rsidR="003A5AE7" w:rsidRPr="006F064E">
        <w:rPr>
          <w:rFonts w:eastAsia="Calibri" w:cs="Tahoma"/>
          <w:bCs/>
        </w:rPr>
        <w:t xml:space="preserve"> </w:t>
      </w:r>
      <w:r w:rsidRPr="006F064E">
        <w:rPr>
          <w:rFonts w:eastAsia="Calibri" w:cs="Tahoma"/>
          <w:bCs/>
        </w:rPr>
        <w:t>de la Ley de Transparencia y Acceso a la Información Pública del Estado de México y</w:t>
      </w:r>
      <w:r w:rsidR="003A5AE7" w:rsidRPr="006F064E">
        <w:rPr>
          <w:rFonts w:eastAsia="Calibri" w:cs="Tahoma"/>
          <w:bCs/>
        </w:rPr>
        <w:t xml:space="preserve"> </w:t>
      </w:r>
      <w:r w:rsidRPr="006F064E">
        <w:rPr>
          <w:rFonts w:eastAsia="Calibri" w:cs="Tahoma"/>
          <w:bCs/>
        </w:rPr>
        <w:t>Municipios, de la firma de los servidores público</w:t>
      </w:r>
      <w:r w:rsidR="003A5AE7" w:rsidRPr="006F064E">
        <w:rPr>
          <w:rFonts w:eastAsia="Calibri" w:cs="Tahoma"/>
          <w:bCs/>
        </w:rPr>
        <w:t>s plasmado en los recibos de nómina, o documentos públicos</w:t>
      </w:r>
      <w:r w:rsidRPr="006F064E">
        <w:rPr>
          <w:rFonts w:eastAsia="Calibri" w:cs="Tahoma"/>
          <w:bCs/>
        </w:rPr>
        <w:t>.</w:t>
      </w:r>
    </w:p>
    <w:p w14:paraId="129CC116" w14:textId="77777777" w:rsidR="008C3D80" w:rsidRPr="006F064E" w:rsidRDefault="008C3D80" w:rsidP="00B619FA">
      <w:pPr>
        <w:tabs>
          <w:tab w:val="left" w:pos="3962"/>
        </w:tabs>
        <w:spacing w:after="0" w:line="360" w:lineRule="auto"/>
        <w:rPr>
          <w:rFonts w:eastAsia="Calibri" w:cs="Tahoma"/>
          <w:bCs/>
        </w:rPr>
      </w:pPr>
    </w:p>
    <w:p w14:paraId="4CF0AD00" w14:textId="30096B81" w:rsidR="008C3D80" w:rsidRPr="006F064E" w:rsidRDefault="008C3D80" w:rsidP="008C3D80">
      <w:pPr>
        <w:numPr>
          <w:ilvl w:val="0"/>
          <w:numId w:val="21"/>
        </w:numPr>
        <w:spacing w:after="0" w:line="360" w:lineRule="auto"/>
        <w:contextualSpacing/>
        <w:jc w:val="left"/>
        <w:rPr>
          <w:rFonts w:eastAsia="Calibri" w:cs="Tahoma"/>
          <w:b/>
          <w:bCs/>
          <w:iCs/>
        </w:rPr>
      </w:pPr>
      <w:r w:rsidRPr="006F064E">
        <w:rPr>
          <w:rFonts w:eastAsia="Calibri" w:cs="Tahoma"/>
          <w:b/>
          <w:bCs/>
          <w:iCs/>
        </w:rPr>
        <w:t xml:space="preserve">Código bidimensional o </w:t>
      </w:r>
      <w:proofErr w:type="spellStart"/>
      <w:r w:rsidRPr="006F064E">
        <w:rPr>
          <w:rFonts w:eastAsia="Calibri" w:cs="Tahoma"/>
          <w:b/>
          <w:bCs/>
          <w:iCs/>
        </w:rPr>
        <w:t>Qr</w:t>
      </w:r>
      <w:proofErr w:type="spellEnd"/>
    </w:p>
    <w:p w14:paraId="4829AEF1" w14:textId="77777777" w:rsidR="008C3D80" w:rsidRPr="006F064E" w:rsidRDefault="008C3D80" w:rsidP="008C3D80">
      <w:pPr>
        <w:spacing w:after="0" w:line="360" w:lineRule="auto"/>
        <w:contextualSpacing/>
        <w:rPr>
          <w:rFonts w:eastAsia="Calibri" w:cs="Tahoma"/>
          <w:b/>
          <w:bCs/>
          <w:iCs/>
        </w:rPr>
      </w:pPr>
    </w:p>
    <w:p w14:paraId="02293A82" w14:textId="77777777" w:rsidR="008C3D80" w:rsidRPr="006F064E" w:rsidRDefault="008C3D80" w:rsidP="008C3D80">
      <w:pPr>
        <w:spacing w:after="0" w:line="360" w:lineRule="auto"/>
        <w:contextualSpacing/>
        <w:rPr>
          <w:rFonts w:eastAsia="Calibri" w:cs="Tahoma"/>
          <w:bCs/>
        </w:rPr>
      </w:pPr>
      <w:r w:rsidRPr="006F064E">
        <w:rPr>
          <w:rFonts w:eastAsia="Calibri" w:cs="Tahoma"/>
          <w:bCs/>
        </w:rPr>
        <w:t xml:space="preserve">En principio, resulta necesario señalar que los comprobantes fiscales digitales por Internet, deben de incluir un código bidimensional conforme al formato </w:t>
      </w:r>
      <w:r w:rsidRPr="006F064E">
        <w:rPr>
          <w:rFonts w:eastAsia="Calibri" w:cs="Tahoma"/>
          <w:bCs/>
          <w:i/>
        </w:rPr>
        <w:t xml:space="preserve">QR </w:t>
      </w:r>
      <w:proofErr w:type="spellStart"/>
      <w:r w:rsidRPr="006F064E">
        <w:rPr>
          <w:rFonts w:eastAsia="Calibri" w:cs="Tahoma"/>
          <w:bCs/>
          <w:i/>
        </w:rPr>
        <w:t>Code</w:t>
      </w:r>
      <w:proofErr w:type="spellEnd"/>
      <w:r w:rsidRPr="006F064E">
        <w:rPr>
          <w:rFonts w:eastAsia="Calibri" w:cs="Tahoma"/>
          <w:bCs/>
          <w:i/>
        </w:rPr>
        <w:t xml:space="preserve"> (Quick Response </w:t>
      </w:r>
      <w:proofErr w:type="spellStart"/>
      <w:r w:rsidRPr="006F064E">
        <w:rPr>
          <w:rFonts w:eastAsia="Calibri" w:cs="Tahoma"/>
          <w:bCs/>
          <w:i/>
        </w:rPr>
        <w:t>Code</w:t>
      </w:r>
      <w:proofErr w:type="spellEnd"/>
      <w:r w:rsidRPr="006F064E">
        <w:rPr>
          <w:rFonts w:eastAsia="Calibri" w:cs="Tahoma"/>
          <w:bCs/>
          <w:i/>
        </w:rPr>
        <w:t>)</w:t>
      </w:r>
      <w:r w:rsidRPr="006F064E">
        <w:rPr>
          <w:rFonts w:eastAsia="Calibri" w:cs="Tahoma"/>
          <w:bC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history="1">
        <w:r w:rsidRPr="006F064E">
          <w:rPr>
            <w:rStyle w:val="Hipervnculo"/>
            <w:rFonts w:eastAsia="Calibri" w:cs="Tahoma"/>
            <w:bCs/>
            <w:color w:val="0563C1"/>
          </w:rPr>
          <w:t>http://dof.gob.mx/nota_detalle.php?codigo=5492254&amp;fecha=28/07/2017</w:t>
        </w:r>
      </w:hyperlink>
      <w:r w:rsidRPr="006F064E">
        <w:rPr>
          <w:rFonts w:eastAsia="Calibri" w:cs="Tahoma"/>
          <w:bCs/>
        </w:rPr>
        <w:t>. Incluso con la captura de dicho código, a través de la aplicación móvil del Servicio de Administración Tributaria, permite el acceso al Registro Federal de Contribuyentes, como del Sujeto Obligado, como de los servidores públicos.</w:t>
      </w:r>
    </w:p>
    <w:p w14:paraId="02B6305F" w14:textId="77777777" w:rsidR="008C3D80" w:rsidRPr="006F064E" w:rsidRDefault="008C3D80" w:rsidP="008C3D80">
      <w:pPr>
        <w:spacing w:after="0" w:line="360" w:lineRule="auto"/>
        <w:contextualSpacing/>
        <w:rPr>
          <w:rFonts w:eastAsia="Calibri" w:cs="Tahoma"/>
          <w:bCs/>
        </w:rPr>
      </w:pPr>
    </w:p>
    <w:p w14:paraId="226A6743" w14:textId="77777777" w:rsidR="008C3D80" w:rsidRPr="006F064E" w:rsidRDefault="008C3D80" w:rsidP="008C3D80">
      <w:pPr>
        <w:spacing w:after="0" w:line="360" w:lineRule="auto"/>
        <w:contextualSpacing/>
        <w:rPr>
          <w:rFonts w:eastAsia="Calibri" w:cs="Tahoma"/>
          <w:bCs/>
        </w:rPr>
      </w:pPr>
      <w:r w:rsidRPr="006F064E">
        <w:rPr>
          <w:rFonts w:eastAsia="Calibri" w:cs="Tahoma"/>
          <w:bCs/>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364FA902" w14:textId="77777777" w:rsidR="00A63383" w:rsidRPr="006F064E" w:rsidRDefault="00A63383" w:rsidP="00A63383">
      <w:pPr>
        <w:numPr>
          <w:ilvl w:val="0"/>
          <w:numId w:val="34"/>
        </w:numPr>
        <w:spacing w:line="360" w:lineRule="auto"/>
        <w:contextualSpacing/>
        <w:rPr>
          <w:rFonts w:eastAsia="Times New Roman" w:cs="Tahoma"/>
          <w:bCs/>
          <w:color w:val="auto"/>
          <w:lang w:eastAsia="es-ES"/>
        </w:rPr>
      </w:pPr>
      <w:r w:rsidRPr="006F064E">
        <w:rPr>
          <w:rFonts w:eastAsia="Calibri" w:cs="Tahoma"/>
          <w:b/>
          <w:bCs/>
          <w:iCs/>
          <w:color w:val="auto"/>
          <w:lang w:eastAsia="es-MX"/>
        </w:rPr>
        <w:lastRenderedPageBreak/>
        <w:t>Sellos digitales del emisor y del Servicio de Administración Tributaria y cadena original del complemento de certificación digital del órgano previamente señalado; así como los respectivos números de serie de los certificados de sellos digitales, folio fiscal y número de serie del emisor.</w:t>
      </w:r>
    </w:p>
    <w:p w14:paraId="291379CF" w14:textId="77777777" w:rsidR="00A63383" w:rsidRPr="006F064E" w:rsidRDefault="00A63383" w:rsidP="00A63383">
      <w:pPr>
        <w:spacing w:after="0" w:line="360" w:lineRule="auto"/>
        <w:ind w:left="720"/>
        <w:contextualSpacing/>
        <w:rPr>
          <w:rFonts w:eastAsia="Calibri" w:cs="Tahoma"/>
          <w:bCs/>
          <w:color w:val="auto"/>
        </w:rPr>
      </w:pPr>
    </w:p>
    <w:p w14:paraId="6B34C9FF" w14:textId="77777777" w:rsidR="00A63383" w:rsidRPr="006F064E" w:rsidRDefault="00A63383" w:rsidP="00A63383">
      <w:pPr>
        <w:spacing w:after="0" w:line="360" w:lineRule="auto"/>
        <w:rPr>
          <w:rFonts w:eastAsia="Calibri" w:cs="Tahoma"/>
          <w:bCs/>
          <w:color w:val="auto"/>
          <w:lang w:val="es-ES"/>
        </w:rPr>
      </w:pPr>
      <w:r w:rsidRPr="006F064E">
        <w:rPr>
          <w:rFonts w:eastAsia="Calibri" w:cs="Tahoma"/>
          <w:bCs/>
          <w:color w:val="auto"/>
          <w:lang w:val="es-ES"/>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633626A2" w14:textId="77777777" w:rsidR="00A63383" w:rsidRPr="006F064E" w:rsidRDefault="00A63383" w:rsidP="00A63383">
      <w:pPr>
        <w:spacing w:after="0" w:line="360" w:lineRule="auto"/>
        <w:rPr>
          <w:rFonts w:eastAsia="Calibri" w:cs="Tahoma"/>
          <w:bCs/>
          <w:color w:val="auto"/>
          <w:lang w:val="es-ES"/>
        </w:rPr>
      </w:pPr>
      <w:r w:rsidRPr="006F064E">
        <w:rPr>
          <w:rFonts w:eastAsia="Calibri" w:cs="Tahoma"/>
          <w:bCs/>
          <w:color w:val="auto"/>
          <w:lang w:val="es-ES"/>
        </w:rPr>
        <w:t> </w:t>
      </w:r>
    </w:p>
    <w:p w14:paraId="2F74FD61" w14:textId="77777777" w:rsidR="00A63383" w:rsidRPr="006F064E" w:rsidRDefault="00A63383" w:rsidP="00A63383">
      <w:pPr>
        <w:spacing w:after="0" w:line="360" w:lineRule="auto"/>
        <w:rPr>
          <w:rFonts w:eastAsia="Calibri" w:cs="Tahoma"/>
          <w:bCs/>
          <w:color w:val="auto"/>
          <w:lang w:val="es-ES"/>
        </w:rPr>
      </w:pPr>
      <w:r w:rsidRPr="006F064E">
        <w:rPr>
          <w:rFonts w:eastAsia="Calibri" w:cs="Tahoma"/>
          <w:color w:val="auto"/>
          <w:lang w:val="es-ES"/>
        </w:rPr>
        <w:t>Las cadenas originales y sellos que se agregan a las facturas</w:t>
      </w:r>
      <w:r w:rsidRPr="006F064E">
        <w:rPr>
          <w:rFonts w:eastAsia="Calibri" w:cs="Tahoma"/>
          <w:b/>
          <w:bCs/>
          <w:color w:val="auto"/>
          <w:lang w:val="es-ES"/>
        </w:rPr>
        <w:t>,</w:t>
      </w:r>
      <w:r w:rsidRPr="006F064E">
        <w:rPr>
          <w:rFonts w:eastAsia="Calibri" w:cs="Tahoma"/>
          <w:bCs/>
          <w:color w:val="auto"/>
          <w:lang w:val="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362934A0" w14:textId="77777777" w:rsidR="00A63383" w:rsidRPr="006F064E" w:rsidRDefault="00A63383" w:rsidP="00A63383">
      <w:pPr>
        <w:spacing w:after="0" w:line="360" w:lineRule="auto"/>
        <w:rPr>
          <w:rFonts w:eastAsia="Calibri" w:cs="Tahoma"/>
          <w:bCs/>
          <w:color w:val="auto"/>
          <w:lang w:val="es-ES"/>
        </w:rPr>
      </w:pPr>
      <w:r w:rsidRPr="006F064E">
        <w:rPr>
          <w:rFonts w:eastAsia="Calibri" w:cs="Tahoma"/>
          <w:bCs/>
          <w:color w:val="auto"/>
          <w:lang w:val="es-ES"/>
        </w:rPr>
        <w:t> </w:t>
      </w:r>
    </w:p>
    <w:p w14:paraId="65D4B56A" w14:textId="77777777" w:rsidR="00A63383" w:rsidRPr="006F064E" w:rsidRDefault="00A63383" w:rsidP="00A63383">
      <w:pPr>
        <w:spacing w:after="0" w:line="360" w:lineRule="auto"/>
        <w:ind w:left="567" w:right="539"/>
        <w:contextualSpacing/>
        <w:rPr>
          <w:rFonts w:eastAsia="Calibri" w:cs="Tahoma"/>
          <w:bCs/>
          <w:i/>
          <w:color w:val="auto"/>
          <w:sz w:val="18"/>
          <w:szCs w:val="18"/>
          <w:lang w:val="es-ES"/>
        </w:rPr>
      </w:pPr>
      <w:r w:rsidRPr="006F064E">
        <w:rPr>
          <w:rFonts w:eastAsia="Calibri" w:cs="Tahoma"/>
          <w:bCs/>
          <w:i/>
          <w:color w:val="auto"/>
          <w:sz w:val="20"/>
          <w:szCs w:val="20"/>
          <w:lang w:val="es-ES"/>
        </w:rPr>
        <w:t>“Elementos utilizados en la generación de Sellos Digitales:</w:t>
      </w:r>
    </w:p>
    <w:p w14:paraId="2C4094CD" w14:textId="77777777" w:rsidR="00A63383" w:rsidRPr="006F064E" w:rsidRDefault="00A63383" w:rsidP="00A63383">
      <w:pPr>
        <w:spacing w:after="0" w:line="360" w:lineRule="auto"/>
        <w:ind w:left="567" w:right="539"/>
        <w:contextualSpacing/>
        <w:rPr>
          <w:rFonts w:eastAsia="Calibri" w:cs="Tahoma"/>
          <w:bCs/>
          <w:i/>
          <w:color w:val="auto"/>
          <w:sz w:val="20"/>
          <w:szCs w:val="20"/>
          <w:lang w:val="es-ES"/>
        </w:rPr>
      </w:pPr>
      <w:r w:rsidRPr="006F064E">
        <w:rPr>
          <w:rFonts w:eastAsia="Calibri" w:cs="Tahoma"/>
          <w:bCs/>
          <w:i/>
          <w:color w:val="auto"/>
          <w:sz w:val="20"/>
          <w:szCs w:val="20"/>
          <w:lang w:val="es-ES"/>
        </w:rPr>
        <w:lastRenderedPageBreak/>
        <w:t>•</w:t>
      </w:r>
      <w:r w:rsidRPr="006F064E">
        <w:rPr>
          <w:rFonts w:eastAsia="Calibri" w:cs="Tahoma"/>
          <w:bCs/>
          <w:i/>
          <w:color w:val="auto"/>
          <w:sz w:val="20"/>
          <w:szCs w:val="20"/>
          <w:lang w:val="es-ES"/>
        </w:rPr>
        <w:tab/>
        <w:t>Cadena Original, el elemento a sellar, en este caso de un comprobante fiscal digital a través de Internet.</w:t>
      </w:r>
    </w:p>
    <w:p w14:paraId="44994886" w14:textId="77777777" w:rsidR="00A63383" w:rsidRPr="006F064E" w:rsidRDefault="00A63383" w:rsidP="00A63383">
      <w:pPr>
        <w:spacing w:after="0" w:line="360" w:lineRule="auto"/>
        <w:ind w:left="567" w:right="539"/>
        <w:contextualSpacing/>
        <w:rPr>
          <w:rFonts w:eastAsia="Calibri" w:cs="Tahoma"/>
          <w:bCs/>
          <w:i/>
          <w:color w:val="auto"/>
          <w:sz w:val="20"/>
          <w:szCs w:val="20"/>
          <w:lang w:val="es-ES"/>
        </w:rPr>
      </w:pPr>
      <w:r w:rsidRPr="006F064E">
        <w:rPr>
          <w:rFonts w:eastAsia="Calibri" w:cs="Tahoma"/>
          <w:bCs/>
          <w:i/>
          <w:color w:val="auto"/>
          <w:sz w:val="20"/>
          <w:szCs w:val="20"/>
          <w:lang w:val="es-ES"/>
        </w:rPr>
        <w:t>•</w:t>
      </w:r>
      <w:r w:rsidRPr="006F064E">
        <w:rPr>
          <w:rFonts w:eastAsia="Calibri" w:cs="Tahoma"/>
          <w:bCs/>
          <w:i/>
          <w:color w:val="auto"/>
          <w:sz w:val="20"/>
          <w:szCs w:val="20"/>
          <w:lang w:val="es-ES"/>
        </w:rPr>
        <w:tab/>
        <w:t>Certificado de Sello Digital y su correspondiente clave privada.</w:t>
      </w:r>
    </w:p>
    <w:p w14:paraId="47802488" w14:textId="77777777" w:rsidR="00A63383" w:rsidRPr="006F064E" w:rsidRDefault="00A63383" w:rsidP="00A63383">
      <w:pPr>
        <w:spacing w:after="0" w:line="360" w:lineRule="auto"/>
        <w:ind w:left="567" w:right="539"/>
        <w:contextualSpacing/>
        <w:rPr>
          <w:rFonts w:eastAsia="Calibri" w:cs="Tahoma"/>
          <w:bCs/>
          <w:i/>
          <w:color w:val="auto"/>
          <w:sz w:val="20"/>
          <w:szCs w:val="20"/>
          <w:lang w:val="es-ES"/>
        </w:rPr>
      </w:pPr>
      <w:r w:rsidRPr="006F064E">
        <w:rPr>
          <w:rFonts w:eastAsia="Calibri" w:cs="Tahoma"/>
          <w:bCs/>
          <w:i/>
          <w:color w:val="auto"/>
          <w:sz w:val="20"/>
          <w:szCs w:val="20"/>
          <w:lang w:val="es-ES"/>
        </w:rPr>
        <w:t>•</w:t>
      </w:r>
      <w:r w:rsidRPr="006F064E">
        <w:rPr>
          <w:rFonts w:eastAsia="Calibri" w:cs="Tahoma"/>
          <w:bCs/>
          <w:i/>
          <w:color w:val="auto"/>
          <w:sz w:val="20"/>
          <w:szCs w:val="20"/>
          <w:lang w:val="es-ES"/>
        </w:rPr>
        <w:tab/>
        <w:t>Algoritmos de criptografía de clave pública para firma electrónica avanzada.</w:t>
      </w:r>
    </w:p>
    <w:p w14:paraId="1A0645CF" w14:textId="77777777" w:rsidR="00A63383" w:rsidRPr="006F064E" w:rsidRDefault="00A63383" w:rsidP="00A63383">
      <w:pPr>
        <w:spacing w:after="0" w:line="360" w:lineRule="auto"/>
        <w:ind w:left="567" w:right="539"/>
        <w:contextualSpacing/>
        <w:rPr>
          <w:rFonts w:eastAsia="Calibri" w:cs="Tahoma"/>
          <w:bCs/>
          <w:i/>
          <w:color w:val="auto"/>
          <w:sz w:val="20"/>
          <w:szCs w:val="20"/>
          <w:lang w:val="es-ES"/>
        </w:rPr>
      </w:pPr>
      <w:r w:rsidRPr="006F064E">
        <w:rPr>
          <w:rFonts w:eastAsia="Calibri" w:cs="Tahoma"/>
          <w:bCs/>
          <w:i/>
          <w:color w:val="auto"/>
          <w:sz w:val="20"/>
          <w:szCs w:val="20"/>
          <w:lang w:val="es-ES"/>
        </w:rPr>
        <w:t>•</w:t>
      </w:r>
      <w:r w:rsidRPr="006F064E">
        <w:rPr>
          <w:rFonts w:eastAsia="Calibri" w:cs="Tahoma"/>
          <w:bCs/>
          <w:i/>
          <w:color w:val="auto"/>
          <w:sz w:val="20"/>
          <w:szCs w:val="20"/>
          <w:lang w:val="es-ES"/>
        </w:rPr>
        <w:tab/>
        <w:t>Especificaciones de conversión de la firma electrónica avanzada a Base 64.</w:t>
      </w:r>
    </w:p>
    <w:p w14:paraId="7DB0C5DA" w14:textId="77777777" w:rsidR="00A63383" w:rsidRPr="006F064E" w:rsidRDefault="00A63383" w:rsidP="00A63383">
      <w:pPr>
        <w:spacing w:after="0" w:line="360" w:lineRule="auto"/>
        <w:ind w:left="567" w:right="539"/>
        <w:contextualSpacing/>
        <w:rPr>
          <w:rFonts w:eastAsia="Calibri" w:cs="Tahoma"/>
          <w:bCs/>
          <w:i/>
          <w:color w:val="auto"/>
          <w:sz w:val="20"/>
          <w:szCs w:val="20"/>
          <w:lang w:val="es-ES"/>
        </w:rPr>
      </w:pPr>
      <w:r w:rsidRPr="006F064E">
        <w:rPr>
          <w:rFonts w:eastAsia="Calibri" w:cs="Tahoma"/>
          <w:bCs/>
          <w:i/>
          <w:color w:val="auto"/>
          <w:sz w:val="20"/>
          <w:szCs w:val="20"/>
          <w:lang w:val="es-ES"/>
        </w:rPr>
        <w:t>Para la generación de sellos digitales se utiliza criptografía de clave pública aplicada a una cadena original.</w:t>
      </w:r>
    </w:p>
    <w:p w14:paraId="01A32A1F" w14:textId="77777777" w:rsidR="00A63383" w:rsidRPr="006F064E" w:rsidRDefault="00A63383" w:rsidP="00A63383">
      <w:pPr>
        <w:spacing w:after="0" w:line="360" w:lineRule="auto"/>
        <w:ind w:left="567" w:right="539"/>
        <w:contextualSpacing/>
        <w:rPr>
          <w:rFonts w:eastAsia="Calibri" w:cs="Tahoma"/>
          <w:bCs/>
          <w:i/>
          <w:color w:val="auto"/>
          <w:sz w:val="20"/>
          <w:szCs w:val="20"/>
          <w:lang w:val="es-ES"/>
        </w:rPr>
      </w:pPr>
      <w:r w:rsidRPr="006F064E">
        <w:rPr>
          <w:rFonts w:eastAsia="Calibri" w:cs="Tahoma"/>
          <w:bCs/>
          <w:i/>
          <w:color w:val="auto"/>
          <w:sz w:val="20"/>
          <w:szCs w:val="20"/>
          <w:lang w:val="es-ES"/>
        </w:rPr>
        <w:t>Criptografía de la Clave Pública</w:t>
      </w:r>
    </w:p>
    <w:p w14:paraId="6B93865B" w14:textId="77777777" w:rsidR="00A63383" w:rsidRPr="006F064E" w:rsidRDefault="00A63383" w:rsidP="00A63383">
      <w:pPr>
        <w:spacing w:after="0" w:line="360" w:lineRule="auto"/>
        <w:ind w:left="567" w:right="539"/>
        <w:contextualSpacing/>
        <w:rPr>
          <w:rFonts w:eastAsia="Calibri" w:cs="Tahoma"/>
          <w:bCs/>
          <w:i/>
          <w:color w:val="auto"/>
          <w:sz w:val="20"/>
          <w:szCs w:val="20"/>
          <w:lang w:val="es-ES"/>
        </w:rPr>
      </w:pPr>
      <w:r w:rsidRPr="006F064E">
        <w:rPr>
          <w:rFonts w:eastAsia="Calibri" w:cs="Tahoma"/>
          <w:bCs/>
          <w:i/>
          <w:color w:val="auto"/>
          <w:sz w:val="20"/>
          <w:szCs w:val="20"/>
          <w:lang w:val="es-ES"/>
        </w:rPr>
        <w:t xml:space="preserve">La criptografía de Clave Pública se basa en la generación de una pareja de números muy grandes relacionados íntimamente entre sí, de tal manera que una operación de </w:t>
      </w:r>
      <w:proofErr w:type="spellStart"/>
      <w:r w:rsidRPr="006F064E">
        <w:rPr>
          <w:rFonts w:eastAsia="Calibri" w:cs="Tahoma"/>
          <w:bCs/>
          <w:i/>
          <w:color w:val="auto"/>
          <w:sz w:val="20"/>
          <w:szCs w:val="20"/>
          <w:lang w:val="es-ES"/>
        </w:rPr>
        <w:t>encripción</w:t>
      </w:r>
      <w:proofErr w:type="spellEnd"/>
      <w:r w:rsidRPr="006F064E">
        <w:rPr>
          <w:rFonts w:eastAsia="Calibri" w:cs="Tahoma"/>
          <w:bCs/>
          <w:i/>
          <w:color w:val="auto"/>
          <w:sz w:val="20"/>
          <w:szCs w:val="20"/>
          <w:lang w:val="es-ES"/>
        </w:rPr>
        <w:t xml:space="preserve"> sobre un mensaje tomando como clave de </w:t>
      </w:r>
      <w:proofErr w:type="spellStart"/>
      <w:r w:rsidRPr="006F064E">
        <w:rPr>
          <w:rFonts w:eastAsia="Calibri" w:cs="Tahoma"/>
          <w:bCs/>
          <w:i/>
          <w:color w:val="auto"/>
          <w:sz w:val="20"/>
          <w:szCs w:val="20"/>
          <w:lang w:val="es-ES"/>
        </w:rPr>
        <w:t>encripción</w:t>
      </w:r>
      <w:proofErr w:type="spellEnd"/>
      <w:r w:rsidRPr="006F064E">
        <w:rPr>
          <w:rFonts w:eastAsia="Calibri" w:cs="Tahoma"/>
          <w:bCs/>
          <w:i/>
          <w:color w:val="auto"/>
          <w:sz w:val="20"/>
          <w:szCs w:val="20"/>
          <w:lang w:val="es-ES"/>
        </w:rPr>
        <w:t xml:space="preserve"> a uno de los dos números, produce un mensaje alterado en su significado que solo puede ser devuelto a su estado original mediante la operación de </w:t>
      </w:r>
      <w:proofErr w:type="spellStart"/>
      <w:r w:rsidRPr="006F064E">
        <w:rPr>
          <w:rFonts w:eastAsia="Calibri" w:cs="Tahoma"/>
          <w:bCs/>
          <w:i/>
          <w:color w:val="auto"/>
          <w:sz w:val="20"/>
          <w:szCs w:val="20"/>
          <w:lang w:val="es-ES"/>
        </w:rPr>
        <w:t>desencripción</w:t>
      </w:r>
      <w:proofErr w:type="spellEnd"/>
      <w:r w:rsidRPr="006F064E">
        <w:rPr>
          <w:rFonts w:eastAsia="Calibri" w:cs="Tahoma"/>
          <w:bCs/>
          <w:i/>
          <w:color w:val="auto"/>
          <w:sz w:val="20"/>
          <w:szCs w:val="20"/>
          <w:lang w:val="es-ES"/>
        </w:rPr>
        <w:t xml:space="preserve"> correspondiente tomando como clave de </w:t>
      </w:r>
      <w:proofErr w:type="spellStart"/>
      <w:r w:rsidRPr="006F064E">
        <w:rPr>
          <w:rFonts w:eastAsia="Calibri" w:cs="Tahoma"/>
          <w:bCs/>
          <w:i/>
          <w:color w:val="auto"/>
          <w:sz w:val="20"/>
          <w:szCs w:val="20"/>
          <w:lang w:val="es-ES"/>
        </w:rPr>
        <w:t>desencripción</w:t>
      </w:r>
      <w:proofErr w:type="spellEnd"/>
      <w:r w:rsidRPr="006F064E">
        <w:rPr>
          <w:rFonts w:eastAsia="Calibri" w:cs="Tahoma"/>
          <w:bCs/>
          <w:i/>
          <w:color w:val="auto"/>
          <w:sz w:val="20"/>
          <w:szCs w:val="20"/>
          <w:lang w:val="es-ES"/>
        </w:rPr>
        <w:t xml:space="preserve"> al otro número de la pareja.</w:t>
      </w:r>
    </w:p>
    <w:p w14:paraId="15963983" w14:textId="77777777" w:rsidR="00A63383" w:rsidRPr="006F064E" w:rsidRDefault="00A63383" w:rsidP="00A63383">
      <w:pPr>
        <w:spacing w:after="0" w:line="360" w:lineRule="auto"/>
        <w:ind w:left="567" w:right="539"/>
        <w:contextualSpacing/>
        <w:rPr>
          <w:rFonts w:eastAsia="Calibri" w:cs="Tahoma"/>
          <w:bCs/>
          <w:i/>
          <w:color w:val="auto"/>
          <w:sz w:val="20"/>
          <w:szCs w:val="20"/>
          <w:lang w:val="es-ES"/>
        </w:rPr>
      </w:pPr>
      <w:r w:rsidRPr="006F064E">
        <w:rPr>
          <w:rFonts w:eastAsia="Calibri" w:cs="Tahoma"/>
          <w:bCs/>
          <w:i/>
          <w:color w:val="auto"/>
          <w:sz w:val="20"/>
          <w:szCs w:val="20"/>
          <w:lang w:val="es-ES"/>
        </w:rPr>
        <w:t>…”</w:t>
      </w:r>
    </w:p>
    <w:p w14:paraId="2FD96266" w14:textId="77777777" w:rsidR="00A63383" w:rsidRPr="006F064E" w:rsidRDefault="00A63383" w:rsidP="00A63383">
      <w:pPr>
        <w:spacing w:after="0" w:line="360" w:lineRule="auto"/>
        <w:rPr>
          <w:rFonts w:eastAsia="Times New Roman" w:cs="Tahoma"/>
          <w:bCs/>
          <w:color w:val="auto"/>
          <w:lang w:val="es-ES" w:eastAsia="es-ES"/>
        </w:rPr>
      </w:pPr>
    </w:p>
    <w:p w14:paraId="3F291D8C" w14:textId="1A1B6EC7" w:rsidR="00A63383" w:rsidRPr="006F064E" w:rsidRDefault="00A63383" w:rsidP="00A63383">
      <w:pPr>
        <w:spacing w:after="0" w:line="360" w:lineRule="auto"/>
        <w:rPr>
          <w:rFonts w:eastAsia="Times New Roman" w:cs="Tahoma"/>
          <w:bCs/>
          <w:color w:val="auto"/>
          <w:lang w:val="es-ES" w:eastAsia="es-ES"/>
        </w:rPr>
      </w:pPr>
      <w:r w:rsidRPr="006F064E">
        <w:rPr>
          <w:rFonts w:eastAsia="Times New Roman" w:cs="Tahoma"/>
          <w:bCs/>
          <w:color w:val="auto"/>
          <w:lang w:val="es-ES" w:eastAsia="es-ES"/>
        </w:rPr>
        <w:t xml:space="preserve">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 lo cual </w:t>
      </w:r>
      <w:r w:rsidR="00184FD3" w:rsidRPr="006F064E">
        <w:rPr>
          <w:rFonts w:eastAsia="Times New Roman" w:cs="Tahoma"/>
          <w:bCs/>
          <w:color w:val="auto"/>
          <w:lang w:val="es-ES" w:eastAsia="es-ES"/>
        </w:rPr>
        <w:t>se robustece pues se revisaron como se conformaban y no dan acceso a datos personales como el RFC o el CURP.</w:t>
      </w:r>
    </w:p>
    <w:p w14:paraId="275F5E3A" w14:textId="77777777" w:rsidR="00A63383" w:rsidRPr="006F064E" w:rsidRDefault="00A63383" w:rsidP="00A63383">
      <w:pPr>
        <w:spacing w:after="0" w:line="360" w:lineRule="auto"/>
        <w:rPr>
          <w:rFonts w:eastAsia="Times New Roman" w:cs="Tahoma"/>
          <w:bCs/>
          <w:color w:val="auto"/>
          <w:lang w:val="es-ES" w:eastAsia="es-ES"/>
        </w:rPr>
      </w:pPr>
    </w:p>
    <w:p w14:paraId="10AE8CCC" w14:textId="77777777" w:rsidR="00A63383" w:rsidRPr="006F064E" w:rsidRDefault="00A63383" w:rsidP="00A63383">
      <w:pPr>
        <w:spacing w:after="0" w:line="360" w:lineRule="auto"/>
        <w:rPr>
          <w:rFonts w:eastAsia="Times New Roman" w:cs="Tahoma"/>
          <w:bCs/>
          <w:color w:val="auto"/>
          <w:lang w:eastAsia="es-ES"/>
        </w:rPr>
      </w:pPr>
      <w:r w:rsidRPr="006F064E">
        <w:rPr>
          <w:rFonts w:eastAsia="Times New Roman" w:cs="Tahoma"/>
          <w:bCs/>
          <w:color w:val="auto"/>
          <w:lang w:val="es-ES" w:eastAsia="es-E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w:t>
      </w:r>
      <w:r w:rsidRPr="006F064E">
        <w:rPr>
          <w:rFonts w:eastAsia="Times New Roman" w:cs="Tahoma"/>
          <w:bCs/>
          <w:color w:val="auto"/>
          <w:lang w:val="es-ES" w:eastAsia="es-ES"/>
        </w:rPr>
        <w:lastRenderedPageBreak/>
        <w:t xml:space="preserve">dichos datos se conforman por veinte caracteres numéricos; dicha situación se robustece con el ejemplo localizado en el documento denominado “Cómo ubicar el Folio Fiscal en una factura”, emitido por el Instituto Nacional electoral (consultado el diecinueve de mayo de dos mil veintidós, a las once horas con diez minutos, en la página electrónica </w:t>
      </w:r>
      <w:hyperlink r:id="rId13" w:history="1">
        <w:r w:rsidRPr="006F064E">
          <w:rPr>
            <w:rFonts w:eastAsia="Yu Gothic Light" w:cs="Tahoma"/>
            <w:bCs/>
            <w:color w:val="0563C1"/>
            <w:u w:val="single"/>
            <w:lang w:eastAsia="es-ES"/>
          </w:rPr>
          <w:t>https://portalanterior.ine.mx/archivos2/tutoriales/sistemas/ApoyoInstitucional/SIF/docs/candidatos/folioFiscalFactura.pdf</w:t>
        </w:r>
      </w:hyperlink>
      <w:r w:rsidRPr="006F064E">
        <w:rPr>
          <w:rFonts w:eastAsia="Times New Roman" w:cs="Tahoma"/>
          <w:bCs/>
          <w:color w:val="auto"/>
          <w:lang w:val="es-ES" w:eastAsia="es-ES"/>
        </w:rPr>
        <w:t>), en la cual se advierte que únicamente se encuentra conformado por números, se muestra a continuación:</w:t>
      </w:r>
    </w:p>
    <w:p w14:paraId="135C2AA8" w14:textId="77777777" w:rsidR="00A63383" w:rsidRPr="006F064E" w:rsidRDefault="00A63383" w:rsidP="00A63383">
      <w:pPr>
        <w:spacing w:after="0" w:line="360" w:lineRule="auto"/>
        <w:rPr>
          <w:rFonts w:eastAsia="Times New Roman" w:cs="Tahoma"/>
          <w:bCs/>
          <w:color w:val="auto"/>
          <w:lang w:val="es-ES" w:eastAsia="es-ES"/>
        </w:rPr>
      </w:pPr>
      <w:r w:rsidRPr="006F064E">
        <w:rPr>
          <w:rFonts w:eastAsia="Times New Roman" w:cs="Tahoma"/>
          <w:bCs/>
          <w:color w:val="auto"/>
          <w:lang w:val="es-ES" w:eastAsia="es-ES"/>
        </w:rPr>
        <w:t> </w:t>
      </w:r>
    </w:p>
    <w:p w14:paraId="51DD1984" w14:textId="77777777" w:rsidR="00A63383" w:rsidRPr="006F064E" w:rsidRDefault="00A63383" w:rsidP="00A63383">
      <w:pPr>
        <w:spacing w:after="0" w:line="360" w:lineRule="auto"/>
        <w:jc w:val="center"/>
        <w:rPr>
          <w:rFonts w:eastAsia="Times New Roman" w:cs="Tahoma"/>
          <w:bCs/>
          <w:color w:val="auto"/>
          <w:lang w:eastAsia="es-ES"/>
        </w:rPr>
      </w:pPr>
      <w:r w:rsidRPr="006F064E">
        <w:rPr>
          <w:rFonts w:eastAsia="Calibri" w:cs="Times New Roman"/>
          <w:noProof/>
          <w:lang w:eastAsia="es-MX"/>
        </w:rPr>
        <mc:AlternateContent>
          <mc:Choice Requires="wps">
            <w:drawing>
              <wp:anchor distT="0" distB="0" distL="114300" distR="114300" simplePos="0" relativeHeight="251659264" behindDoc="0" locked="0" layoutInCell="1" allowOverlap="1" wp14:anchorId="4BFD4B92" wp14:editId="4F48EBDE">
                <wp:simplePos x="0" y="0"/>
                <wp:positionH relativeFrom="column">
                  <wp:posOffset>163195</wp:posOffset>
                </wp:positionH>
                <wp:positionV relativeFrom="paragraph">
                  <wp:posOffset>859155</wp:posOffset>
                </wp:positionV>
                <wp:extent cx="3648075" cy="228600"/>
                <wp:effectExtent l="19050" t="19050" r="28575" b="19050"/>
                <wp:wrapNone/>
                <wp:docPr id="20" name="Rectángulo 1"/>
                <wp:cNvGraphicFramePr/>
                <a:graphic xmlns:a="http://schemas.openxmlformats.org/drawingml/2006/main">
                  <a:graphicData uri="http://schemas.microsoft.com/office/word/2010/wordprocessingShape">
                    <wps:wsp>
                      <wps:cNvSpPr/>
                      <wps:spPr>
                        <a:xfrm>
                          <a:off x="0" y="0"/>
                          <a:ext cx="3648075" cy="228600"/>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7F72B" id="Rectángulo 1" o:spid="_x0000_s1026" style="position:absolute;margin-left:12.85pt;margin-top:67.65pt;width:28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FJWgIAAK4EAAAOAAAAZHJzL2Uyb0RvYy54bWysVE1vGjEQvVfqf7B8LwsUEoqyRChRqkpR&#10;EgmqnB2vzVryV23DQn99n70kkPRWlYOZ8Yzn482bvbreG012IkTlbE1HgyElwnLXKLup6c/13ZcZ&#10;JTEx2zDtrKjpQUR6vfj86arzczF2rdONCARBbJx3vqZtSn5eVZG3wrA4cF5YGKULhiWoYVM1gXWI&#10;bnQ1Hg4vqs6FxgfHRYy4ve2NdFHiSyl4epQyikR0TVFbKmco50s+q8UVm28C863ixzLYP1RhmLJI&#10;+hbqliVGtkH9FcooHlx0Mg24M5WTUnFRekA3o+GHblYt86L0AnCif4Mp/r+w/GG38k8BMHQ+ziPE&#10;3MVeBpP/UR/ZF7AOb2CJfSIcl18vJrPh5ZQSDtt4PLsYFjSr02sfYvounCFZqGnAMApGbHcfEzLC&#10;9dUlJ7PuTmldBqIt6RB0Ni3xGXghNUtIZXxT02g3lDC9AeF4CiVkdFo1+XkOFA/xRgeyY5g5qNK4&#10;bo2iKdEsJhjQSfnl2aOEd09zPbcstv3jYuopYlQCT7UyNZ2dv9Y2ZxSFaceuTkBm6cU1h6dAguup&#10;Fz2/U0hyj1qeWADXwErsT3rEIbVD21wrT0nrwu+Pd9kPo4eFkg6cBRS/tiwItPbDghTfRpNJJnlR&#10;JtPLMZRwbnk5t9ituXGAaIQN9byI2T/pV1EGZ56xXsucFSZmOXL3oB+Vm9TvEhaUi+WyuIHYnqV7&#10;u/I8B8/4ZFjX+2cW/JELCQN5cK/8ZvMPlOh9e1Ist8lJVfhywhOTywqWoszwuMB568714nX6zCz+&#10;AAAA//8DAFBLAwQUAAYACAAAACEAakqyJ98AAAAKAQAADwAAAGRycy9kb3ducmV2LnhtbEyPwU7D&#10;MAyG70i8Q2Qkbixpq3WoNJ0QEhc4sVEhblljmoom6ZJs63h6zIkd/fvT78/1erYjO2KIg3cSsoUA&#10;hq7zenC9hPft8909sJiU02r0DiWcMcK6ub6qVaX9yb3hcZN6RiUuVkqCSWmqOI+dQaviwk/oaPfl&#10;g1WJxtBzHdSJyu3IcyFKbtXg6IJREz4Z7L43ByuhzbMPoz7PbWzDvu1fXrdluf+R8vZmfnwAlnBO&#10;/zD86ZM6NOS08wenIxsl5MsVkZQXywIYAaUQObAdJausAN7U/PKF5hcAAP//AwBQSwECLQAUAAYA&#10;CAAAACEAtoM4kv4AAADhAQAAEwAAAAAAAAAAAAAAAAAAAAAAW0NvbnRlbnRfVHlwZXNdLnhtbFBL&#10;AQItABQABgAIAAAAIQA4/SH/1gAAAJQBAAALAAAAAAAAAAAAAAAAAC8BAABfcmVscy8ucmVsc1BL&#10;AQItABQABgAIAAAAIQCiJPFJWgIAAK4EAAAOAAAAAAAAAAAAAAAAAC4CAABkcnMvZTJvRG9jLnht&#10;bFBLAQItABQABgAIAAAAIQBqSrIn3wAAAAoBAAAPAAAAAAAAAAAAAAAAALQEAABkcnMvZG93bnJl&#10;di54bWxQSwUGAAAAAAQABADzAAAAwAUAAAAA&#10;" filled="f" strokecolor="windowText" strokeweight="2.25pt"/>
            </w:pict>
          </mc:Fallback>
        </mc:AlternateContent>
      </w:r>
      <w:r w:rsidRPr="006F064E">
        <w:rPr>
          <w:rFonts w:eastAsia="Times New Roman" w:cs="Tahoma"/>
          <w:noProof/>
          <w:color w:val="auto"/>
          <w:lang w:eastAsia="es-MX"/>
        </w:rPr>
        <w:drawing>
          <wp:inline distT="0" distB="0" distL="0" distR="0" wp14:anchorId="3B8D7698" wp14:editId="3D0B81FB">
            <wp:extent cx="5753100" cy="1114425"/>
            <wp:effectExtent l="0" t="0" r="0" b="9525"/>
            <wp:docPr id="3" name="Imagen 125717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71773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1114425"/>
                    </a:xfrm>
                    <a:prstGeom prst="rect">
                      <a:avLst/>
                    </a:prstGeom>
                    <a:noFill/>
                    <a:ln>
                      <a:noFill/>
                    </a:ln>
                  </pic:spPr>
                </pic:pic>
              </a:graphicData>
            </a:graphic>
          </wp:inline>
        </w:drawing>
      </w:r>
    </w:p>
    <w:p w14:paraId="2A28B66B" w14:textId="77777777" w:rsidR="00A63383" w:rsidRPr="006F064E" w:rsidRDefault="00A63383" w:rsidP="00A63383">
      <w:pPr>
        <w:spacing w:after="0" w:line="360" w:lineRule="auto"/>
        <w:rPr>
          <w:rFonts w:eastAsia="Times New Roman" w:cs="Tahoma"/>
          <w:bCs/>
          <w:color w:val="auto"/>
          <w:lang w:val="es-ES" w:eastAsia="es-ES"/>
        </w:rPr>
      </w:pPr>
      <w:r w:rsidRPr="006F064E">
        <w:rPr>
          <w:rFonts w:eastAsia="Times New Roman" w:cs="Tahoma"/>
          <w:bCs/>
          <w:color w:val="auto"/>
          <w:lang w:val="es-ES" w:eastAsia="es-ES"/>
        </w:rPr>
        <w:t> </w:t>
      </w:r>
    </w:p>
    <w:p w14:paraId="76EAFC10" w14:textId="28D370E2" w:rsidR="00A63383" w:rsidRPr="006F064E" w:rsidRDefault="00A63383" w:rsidP="00A63383">
      <w:pPr>
        <w:spacing w:after="0" w:line="360" w:lineRule="auto"/>
        <w:rPr>
          <w:rFonts w:eastAsia="Times New Roman" w:cs="Tahoma"/>
          <w:color w:val="auto"/>
          <w:lang w:val="es-ES" w:eastAsia="es-ES"/>
        </w:rPr>
      </w:pPr>
      <w:r w:rsidRPr="006F064E">
        <w:rPr>
          <w:rFonts w:eastAsia="Times New Roman" w:cs="Tahoma"/>
          <w:bCs/>
          <w:color w:val="auto"/>
          <w:lang w:val="es-ES" w:eastAsia="es-ES"/>
        </w:rPr>
        <w:t>Como se logra observar, los números de serie del certificado de sello digital no contiene datos personales</w:t>
      </w:r>
      <w:r w:rsidR="00184FD3" w:rsidRPr="006F064E">
        <w:rPr>
          <w:rFonts w:eastAsia="Times New Roman" w:cs="Tahoma"/>
          <w:bCs/>
          <w:color w:val="auto"/>
          <w:lang w:val="es-ES" w:eastAsia="es-ES"/>
        </w:rPr>
        <w:t xml:space="preserve"> (mismo que fue corroborado por este Instituto)</w:t>
      </w:r>
      <w:r w:rsidRPr="006F064E">
        <w:rPr>
          <w:rFonts w:eastAsia="Times New Roman" w:cs="Tahoma"/>
          <w:bCs/>
          <w:color w:val="auto"/>
          <w:lang w:val="es-ES" w:eastAsia="es-ES"/>
        </w:rPr>
        <w:t xml:space="preserve"> y con dichos dígitos tampoco se puede obtener información de carácter confidencial,</w:t>
      </w:r>
      <w:r w:rsidRPr="006F064E">
        <w:rPr>
          <w:rFonts w:eastAsia="Times New Roman" w:cs="Tahoma"/>
          <w:b/>
          <w:bCs/>
          <w:color w:val="auto"/>
          <w:lang w:val="es-ES" w:eastAsia="es-ES"/>
        </w:rPr>
        <w:t xml:space="preserve"> </w:t>
      </w:r>
      <w:r w:rsidRPr="006F064E">
        <w:rPr>
          <w:rFonts w:eastAsia="Times New Roman" w:cs="Tahoma"/>
          <w:color w:val="auto"/>
          <w:lang w:val="es-ES" w:eastAsia="es-ES"/>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2FD4DFCF" w14:textId="77777777" w:rsidR="00A63383" w:rsidRPr="006F064E" w:rsidRDefault="00A63383" w:rsidP="00A63383">
      <w:pPr>
        <w:spacing w:after="0" w:line="360" w:lineRule="auto"/>
        <w:rPr>
          <w:rFonts w:eastAsia="Times New Roman" w:cs="Tahoma"/>
          <w:bCs/>
          <w:color w:val="auto"/>
          <w:lang w:val="es-ES" w:eastAsia="es-ES"/>
        </w:rPr>
      </w:pPr>
      <w:r w:rsidRPr="006F064E">
        <w:rPr>
          <w:rFonts w:eastAsia="Times New Roman" w:cs="Tahoma"/>
          <w:bCs/>
          <w:color w:val="auto"/>
          <w:lang w:val="es-ES" w:eastAsia="es-ES"/>
        </w:rPr>
        <w:t> </w:t>
      </w:r>
    </w:p>
    <w:p w14:paraId="149AD48E" w14:textId="77777777" w:rsidR="00A63383" w:rsidRPr="006F064E" w:rsidRDefault="00A63383" w:rsidP="00A63383">
      <w:pPr>
        <w:spacing w:after="0" w:line="360" w:lineRule="auto"/>
        <w:rPr>
          <w:rFonts w:eastAsia="Times New Roman" w:cs="Tahoma"/>
          <w:bCs/>
          <w:color w:val="auto"/>
          <w:lang w:val="es-ES" w:eastAsia="es-ES"/>
        </w:rPr>
      </w:pPr>
      <w:r w:rsidRPr="006F064E">
        <w:rPr>
          <w:rFonts w:eastAsia="Times New Roman" w:cs="Tahoma"/>
          <w:bCs/>
          <w:color w:val="auto"/>
          <w:lang w:val="es-ES" w:eastAsia="es-ES"/>
        </w:rPr>
        <w:t xml:space="preserve">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w:t>
      </w:r>
      <w:r w:rsidRPr="006F064E">
        <w:rPr>
          <w:rFonts w:eastAsia="Times New Roman" w:cs="Tahoma"/>
          <w:bCs/>
          <w:color w:val="auto"/>
          <w:lang w:val="es-ES" w:eastAsia="es-ES"/>
        </w:rPr>
        <w:lastRenderedPageBreak/>
        <w:t>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12D90296" w14:textId="77777777" w:rsidR="00A63383" w:rsidRPr="006F064E" w:rsidRDefault="00A63383" w:rsidP="00A63383">
      <w:pPr>
        <w:spacing w:after="0" w:line="360" w:lineRule="auto"/>
        <w:rPr>
          <w:rFonts w:eastAsia="Times New Roman" w:cs="Tahoma"/>
          <w:bCs/>
          <w:color w:val="auto"/>
          <w:lang w:val="es-ES" w:eastAsia="es-ES"/>
        </w:rPr>
      </w:pPr>
      <w:r w:rsidRPr="006F064E">
        <w:rPr>
          <w:rFonts w:eastAsia="Times New Roman" w:cs="Tahoma"/>
          <w:bCs/>
          <w:color w:val="auto"/>
          <w:lang w:val="es-ES" w:eastAsia="es-ES"/>
        </w:rPr>
        <w:t> </w:t>
      </w:r>
    </w:p>
    <w:p w14:paraId="2A44F468" w14:textId="77777777" w:rsidR="00A63383" w:rsidRPr="006F064E" w:rsidRDefault="00A63383" w:rsidP="00A63383">
      <w:pPr>
        <w:spacing w:after="0" w:line="360" w:lineRule="auto"/>
        <w:jc w:val="center"/>
        <w:rPr>
          <w:rFonts w:eastAsia="Times New Roman" w:cs="Tahoma"/>
          <w:bCs/>
          <w:color w:val="auto"/>
          <w:lang w:eastAsia="es-ES"/>
        </w:rPr>
      </w:pPr>
      <w:r w:rsidRPr="006F064E">
        <w:rPr>
          <w:rFonts w:eastAsia="Times New Roman" w:cs="Tahoma"/>
          <w:noProof/>
          <w:color w:val="auto"/>
          <w:lang w:eastAsia="es-MX"/>
        </w:rPr>
        <w:drawing>
          <wp:inline distT="0" distB="0" distL="0" distR="0" wp14:anchorId="7D864F13" wp14:editId="24948464">
            <wp:extent cx="5467350" cy="123825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b="47096"/>
                    <a:stretch>
                      <a:fillRect/>
                    </a:stretch>
                  </pic:blipFill>
                  <pic:spPr bwMode="auto">
                    <a:xfrm>
                      <a:off x="0" y="0"/>
                      <a:ext cx="5467350" cy="1238250"/>
                    </a:xfrm>
                    <a:prstGeom prst="rect">
                      <a:avLst/>
                    </a:prstGeom>
                    <a:noFill/>
                    <a:ln>
                      <a:noFill/>
                    </a:ln>
                  </pic:spPr>
                </pic:pic>
              </a:graphicData>
            </a:graphic>
          </wp:inline>
        </w:drawing>
      </w:r>
    </w:p>
    <w:p w14:paraId="3261114C" w14:textId="77777777" w:rsidR="00A63383" w:rsidRPr="006F064E" w:rsidRDefault="00A63383" w:rsidP="00A63383">
      <w:pPr>
        <w:spacing w:after="0" w:line="360" w:lineRule="auto"/>
        <w:jc w:val="center"/>
        <w:rPr>
          <w:rFonts w:eastAsia="Times New Roman" w:cs="Tahoma"/>
          <w:bCs/>
          <w:color w:val="auto"/>
          <w:lang w:eastAsia="es-ES"/>
        </w:rPr>
      </w:pPr>
    </w:p>
    <w:p w14:paraId="50E17071" w14:textId="55AE91FC" w:rsidR="00A63383" w:rsidRPr="006F064E" w:rsidRDefault="00A63383" w:rsidP="00A63383">
      <w:pPr>
        <w:spacing w:after="0" w:line="360" w:lineRule="auto"/>
        <w:rPr>
          <w:rFonts w:eastAsia="Times New Roman" w:cs="Tahoma"/>
          <w:bCs/>
          <w:color w:val="auto"/>
          <w:lang w:val="es-ES" w:eastAsia="es-ES"/>
        </w:rPr>
      </w:pPr>
      <w:r w:rsidRPr="006F064E">
        <w:rPr>
          <w:rFonts w:eastAsia="Times New Roman" w:cs="Tahoma"/>
          <w:bCs/>
          <w:color w:val="auto"/>
          <w:lang w:val="es-ES" w:eastAsia="es-ES"/>
        </w:rPr>
        <w:t xml:space="preserve">En ese contexto, de la misma manera que en los casos previamente analizados, </w:t>
      </w:r>
      <w:r w:rsidRPr="006F064E">
        <w:rPr>
          <w:rFonts w:eastAsia="Times New Roman" w:cs="Tahoma"/>
          <w:color w:val="auto"/>
          <w:lang w:val="es-ES" w:eastAsia="es-ES"/>
        </w:rPr>
        <w:t>el folio fiscal, no contiene datos personales del emisor y tampoco se puede obtener información confidencial con el mismo</w:t>
      </w:r>
      <w:r w:rsidR="00184FD3" w:rsidRPr="006F064E">
        <w:rPr>
          <w:rFonts w:eastAsia="Times New Roman" w:cs="Tahoma"/>
          <w:color w:val="auto"/>
          <w:lang w:val="es-ES" w:eastAsia="es-ES"/>
        </w:rPr>
        <w:t xml:space="preserve"> (situación que fue corroborada por este Instituto)</w:t>
      </w:r>
      <w:r w:rsidRPr="006F064E">
        <w:rPr>
          <w:rFonts w:eastAsia="Times New Roman" w:cs="Tahoma"/>
          <w:color w:val="auto"/>
          <w:lang w:val="es-ES" w:eastAsia="es-ES"/>
        </w:rPr>
        <w:t>,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73A3851A" w14:textId="77777777" w:rsidR="00A63383" w:rsidRPr="006F064E" w:rsidRDefault="00A63383" w:rsidP="00A63383">
      <w:pPr>
        <w:spacing w:after="0" w:line="360" w:lineRule="auto"/>
        <w:ind w:left="567" w:right="539"/>
        <w:contextualSpacing/>
        <w:rPr>
          <w:rFonts w:eastAsia="Calibri" w:cs="Tahoma"/>
          <w:bCs/>
          <w:i/>
          <w:color w:val="auto"/>
          <w:lang w:val="es-ES"/>
        </w:rPr>
      </w:pPr>
    </w:p>
    <w:p w14:paraId="3C56A8FA" w14:textId="79DC0CD5" w:rsidR="00A63383" w:rsidRPr="006F064E" w:rsidRDefault="00A63383" w:rsidP="00A63383">
      <w:pPr>
        <w:numPr>
          <w:ilvl w:val="0"/>
          <w:numId w:val="34"/>
        </w:numPr>
        <w:spacing w:line="360" w:lineRule="auto"/>
        <w:contextualSpacing/>
        <w:rPr>
          <w:rFonts w:eastAsia="Calibri" w:cs="Tahoma"/>
          <w:b/>
          <w:bCs/>
          <w:iCs/>
          <w:color w:val="auto"/>
          <w:lang w:eastAsia="es-MX"/>
        </w:rPr>
      </w:pPr>
      <w:r w:rsidRPr="006F064E">
        <w:rPr>
          <w:rFonts w:eastAsia="Calibri" w:cs="Tahoma"/>
          <w:b/>
          <w:bCs/>
          <w:iCs/>
          <w:color w:val="auto"/>
          <w:lang w:eastAsia="es-MX"/>
        </w:rPr>
        <w:t xml:space="preserve">Fechas </w:t>
      </w:r>
      <w:r w:rsidR="00184FD3" w:rsidRPr="006F064E">
        <w:rPr>
          <w:rFonts w:eastAsia="Calibri" w:cs="Tahoma"/>
          <w:b/>
          <w:bCs/>
          <w:iCs/>
          <w:color w:val="auto"/>
          <w:lang w:eastAsia="es-MX"/>
        </w:rPr>
        <w:t>y hora de</w:t>
      </w:r>
      <w:r w:rsidRPr="006F064E">
        <w:rPr>
          <w:rFonts w:eastAsia="Calibri" w:cs="Tahoma"/>
          <w:b/>
          <w:bCs/>
          <w:iCs/>
          <w:color w:val="auto"/>
          <w:lang w:eastAsia="es-MX"/>
        </w:rPr>
        <w:t xml:space="preserve"> certificación </w:t>
      </w:r>
    </w:p>
    <w:p w14:paraId="639D47E0" w14:textId="77777777" w:rsidR="00A63383" w:rsidRPr="006F064E" w:rsidRDefault="00A63383" w:rsidP="00A63383">
      <w:pPr>
        <w:spacing w:line="360" w:lineRule="auto"/>
        <w:contextualSpacing/>
        <w:rPr>
          <w:rFonts w:eastAsia="Calibri" w:cs="Tahoma"/>
          <w:iCs/>
          <w:color w:val="auto"/>
          <w:lang w:eastAsia="es-MX"/>
        </w:rPr>
      </w:pPr>
    </w:p>
    <w:p w14:paraId="23DB3A0A" w14:textId="77777777" w:rsidR="00A63383" w:rsidRPr="006F064E" w:rsidRDefault="00A63383" w:rsidP="00A63383">
      <w:pPr>
        <w:spacing w:line="360" w:lineRule="auto"/>
        <w:contextualSpacing/>
        <w:rPr>
          <w:rFonts w:eastAsia="Calibri" w:cs="Tahoma"/>
          <w:iCs/>
          <w:color w:val="auto"/>
          <w:lang w:eastAsia="es-MX"/>
        </w:rPr>
      </w:pPr>
      <w:r w:rsidRPr="006F064E">
        <w:rPr>
          <w:rFonts w:eastAsia="Calibri" w:cs="Tahoma"/>
          <w:iCs/>
          <w:color w:val="auto"/>
          <w:lang w:eastAsia="es-MX"/>
        </w:rPr>
        <w:t>Constituyen un dato del Comprobante Fiscal por Internet (CFDI), el cual respalda la operación realizada, y permite llevar un control de los egresos; además proporciona mayor seguridad e integridad ya que esta información no puede modificarse.</w:t>
      </w:r>
    </w:p>
    <w:p w14:paraId="2C4E470F" w14:textId="77777777" w:rsidR="00A63383" w:rsidRPr="006F064E" w:rsidRDefault="00A63383" w:rsidP="00A63383">
      <w:pPr>
        <w:spacing w:line="360" w:lineRule="auto"/>
        <w:contextualSpacing/>
        <w:rPr>
          <w:rFonts w:eastAsia="Calibri" w:cs="Tahoma"/>
          <w:iCs/>
          <w:color w:val="auto"/>
          <w:lang w:eastAsia="es-MX"/>
        </w:rPr>
      </w:pPr>
    </w:p>
    <w:p w14:paraId="5208D17B" w14:textId="77777777" w:rsidR="00A63383" w:rsidRPr="006F064E" w:rsidRDefault="00A63383" w:rsidP="00A63383">
      <w:pPr>
        <w:spacing w:after="0" w:line="360" w:lineRule="auto"/>
        <w:rPr>
          <w:rFonts w:eastAsia="Times New Roman" w:cs="Tahoma"/>
          <w:color w:val="auto"/>
          <w:lang w:val="es-ES" w:eastAsia="es-ES"/>
        </w:rPr>
      </w:pPr>
      <w:r w:rsidRPr="006F064E">
        <w:rPr>
          <w:rFonts w:eastAsia="Calibri" w:cs="Tahoma"/>
          <w:iCs/>
          <w:color w:val="auto"/>
          <w:lang w:eastAsia="es-MX"/>
        </w:rPr>
        <w:lastRenderedPageBreak/>
        <w:t xml:space="preserve">Por lo que, al no </w:t>
      </w:r>
      <w:r w:rsidRPr="006F064E">
        <w:rPr>
          <w:rFonts w:eastAsia="Times New Roman" w:cs="Tahoma"/>
          <w:color w:val="auto"/>
          <w:lang w:val="es-ES" w:eastAsia="es-ES"/>
        </w:rPr>
        <w:t>contener datos confidenciales de los servidores públicos, no actualizan la causal de clasificación establecida en el artículo 143, fracción I, de la Ley de Transparencia y Acceso a la Información Pública del Estado de México y Municipios.</w:t>
      </w:r>
    </w:p>
    <w:p w14:paraId="37593D04" w14:textId="77777777" w:rsidR="00A63383" w:rsidRPr="006F064E" w:rsidRDefault="00A63383" w:rsidP="00A63383">
      <w:pPr>
        <w:spacing w:after="0" w:line="360" w:lineRule="auto"/>
        <w:rPr>
          <w:rFonts w:eastAsia="Calibri" w:cs="Times New Roman"/>
        </w:rPr>
      </w:pPr>
    </w:p>
    <w:p w14:paraId="75869A6A" w14:textId="52904709" w:rsidR="00A63383" w:rsidRPr="006F064E" w:rsidRDefault="00A63383" w:rsidP="00A63383">
      <w:pPr>
        <w:spacing w:after="0" w:line="360" w:lineRule="auto"/>
        <w:rPr>
          <w:rFonts w:eastAsia="Calibri" w:cs="Times New Roman"/>
        </w:rPr>
      </w:pPr>
      <w:r w:rsidRPr="006F064E">
        <w:rPr>
          <w:rFonts w:eastAsia="Calibri" w:cs="Tahoma"/>
          <w:color w:val="000000"/>
          <w:lang w:val="es-ES" w:eastAsia="es-MX"/>
        </w:rPr>
        <w:t>Conforme a lo anterior, se logra vislumbrar que el Sujeto Obligado entregó recibos de nómina, donde el Sujeto Obligado testó datos de naturaleza pública</w:t>
      </w:r>
      <w:r w:rsidR="00184FD3" w:rsidRPr="006F064E">
        <w:rPr>
          <w:rFonts w:eastAsia="Calibri" w:cs="Tahoma"/>
          <w:color w:val="000000"/>
          <w:lang w:val="es-ES" w:eastAsia="es-MX"/>
        </w:rPr>
        <w:t xml:space="preserve">, lo cual da como resultado que el agravio sea </w:t>
      </w:r>
      <w:r w:rsidR="00184FD3" w:rsidRPr="006F064E">
        <w:rPr>
          <w:rFonts w:eastAsia="Calibri" w:cs="Tahoma"/>
          <w:b/>
          <w:color w:val="000000"/>
          <w:lang w:val="es-ES" w:eastAsia="es-MX"/>
        </w:rPr>
        <w:t>FUNDADO</w:t>
      </w:r>
      <w:r w:rsidRPr="006F064E">
        <w:rPr>
          <w:rFonts w:eastAsia="Calibri" w:cs="Tahoma"/>
          <w:color w:val="000000"/>
          <w:lang w:val="es-ES" w:eastAsia="es-MX"/>
        </w:rPr>
        <w:t xml:space="preserve">, por lo que, deberá proporcionarlos en donde deberá dejar visibles </w:t>
      </w:r>
      <w:r w:rsidR="00184FD3" w:rsidRPr="006F064E">
        <w:rPr>
          <w:rFonts w:eastAsia="Calibri" w:cs="Tahoma"/>
          <w:color w:val="000000"/>
          <w:lang w:val="es-ES" w:eastAsia="es-MX"/>
        </w:rPr>
        <w:t>las deducciones por Ley</w:t>
      </w:r>
      <w:r w:rsidRPr="006F064E">
        <w:rPr>
          <w:rFonts w:eastAsia="Calibri" w:cs="Tahoma"/>
          <w:color w:val="000000"/>
          <w:lang w:val="es-ES" w:eastAsia="es-MX"/>
        </w:rPr>
        <w:t>, fecha y hora de certificación</w:t>
      </w:r>
      <w:r w:rsidR="00184FD3" w:rsidRPr="006F064E">
        <w:rPr>
          <w:rFonts w:eastAsia="Calibri" w:cs="Tahoma"/>
          <w:color w:val="000000"/>
          <w:lang w:val="es-ES" w:eastAsia="es-MX"/>
        </w:rPr>
        <w:t>,</w:t>
      </w:r>
      <w:r w:rsidRPr="006F064E">
        <w:rPr>
          <w:rFonts w:eastAsia="Calibri" w:cs="Tahoma"/>
          <w:color w:val="000000"/>
          <w:lang w:val="es-ES" w:eastAsia="es-MX"/>
        </w:rPr>
        <w:t xml:space="preserve"> </w:t>
      </w:r>
      <w:r w:rsidRPr="006F064E">
        <w:rPr>
          <w:rFonts w:eastAsia="Calibri" w:cs="Times New Roman"/>
        </w:rPr>
        <w:t>los 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r w:rsidR="00184FD3" w:rsidRPr="006F064E">
        <w:rPr>
          <w:rFonts w:eastAsia="Calibri" w:cs="Times New Roman"/>
        </w:rPr>
        <w:t>.</w:t>
      </w:r>
    </w:p>
    <w:p w14:paraId="08BD1718" w14:textId="77777777" w:rsidR="00A63383" w:rsidRPr="006F064E" w:rsidRDefault="00A63383" w:rsidP="00A63383">
      <w:pPr>
        <w:spacing w:after="0" w:line="360" w:lineRule="auto"/>
        <w:rPr>
          <w:rFonts w:eastAsia="Calibri" w:cs="Times New Roman"/>
        </w:rPr>
      </w:pPr>
    </w:p>
    <w:p w14:paraId="47DEDE27" w14:textId="77777777" w:rsidR="00A63383" w:rsidRPr="006F064E" w:rsidRDefault="00A63383" w:rsidP="00A63383">
      <w:pPr>
        <w:spacing w:after="0" w:line="360" w:lineRule="auto"/>
        <w:rPr>
          <w:rFonts w:eastAsia="Calibri" w:cs="Tahoma"/>
          <w:color w:val="000000"/>
          <w:lang w:val="es-ES" w:eastAsia="es-MX"/>
        </w:rPr>
      </w:pPr>
      <w:r w:rsidRPr="006F064E">
        <w:rPr>
          <w:rFonts w:eastAsia="Calibri" w:cs="Tahoma"/>
          <w:color w:val="000000"/>
          <w:lang w:val="es-ES" w:eastAsia="es-MX"/>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3974CCC" w14:textId="77777777" w:rsidR="00A63383" w:rsidRPr="006F064E" w:rsidRDefault="00A63383" w:rsidP="0004046D">
      <w:pPr>
        <w:spacing w:after="0" w:line="360" w:lineRule="auto"/>
        <w:contextualSpacing/>
        <w:rPr>
          <w:rFonts w:eastAsia="Times New Roman" w:cs="Tahoma"/>
          <w:bCs/>
          <w:iCs/>
          <w:lang w:val="es-ES" w:eastAsia="es-ES"/>
        </w:rPr>
      </w:pPr>
    </w:p>
    <w:p w14:paraId="76C0CAB0" w14:textId="77777777" w:rsidR="00464B3F" w:rsidRPr="006F064E" w:rsidRDefault="00464B3F" w:rsidP="00796F84">
      <w:pPr>
        <w:pStyle w:val="Ttulo2"/>
        <w:spacing w:before="0" w:line="360" w:lineRule="auto"/>
        <w:rPr>
          <w:rFonts w:ascii="Palatino Linotype" w:hAnsi="Palatino Linotype"/>
          <w:b/>
          <w:bCs/>
          <w:color w:val="auto"/>
          <w:sz w:val="22"/>
          <w:szCs w:val="22"/>
        </w:rPr>
      </w:pPr>
      <w:bookmarkStart w:id="17" w:name="_Toc192172061"/>
      <w:r w:rsidRPr="006F064E">
        <w:rPr>
          <w:rFonts w:ascii="Palatino Linotype" w:hAnsi="Palatino Linotype"/>
          <w:b/>
          <w:bCs/>
          <w:color w:val="auto"/>
          <w:sz w:val="22"/>
          <w:szCs w:val="22"/>
        </w:rPr>
        <w:t>SEXTO. Decisión</w:t>
      </w:r>
      <w:bookmarkEnd w:id="17"/>
    </w:p>
    <w:p w14:paraId="781EF208" w14:textId="77777777" w:rsidR="008F20D4" w:rsidRPr="006F064E" w:rsidRDefault="008F20D4" w:rsidP="00796F84">
      <w:pPr>
        <w:spacing w:after="0" w:line="360" w:lineRule="auto"/>
        <w:rPr>
          <w:b/>
        </w:rPr>
      </w:pPr>
    </w:p>
    <w:p w14:paraId="184EDA58" w14:textId="71C16896" w:rsidR="00464B3F" w:rsidRPr="006F064E" w:rsidRDefault="00464B3F" w:rsidP="00796F84">
      <w:pPr>
        <w:spacing w:after="0" w:line="360" w:lineRule="auto"/>
        <w:rPr>
          <w:rFonts w:cs="Tahoma"/>
        </w:rPr>
      </w:pPr>
      <w:r w:rsidRPr="006F064E">
        <w:rPr>
          <w:rFonts w:cs="Tahoma"/>
        </w:rPr>
        <w:t xml:space="preserve">Con fundamento en el artículo 186, fracción III, de la Ley de Transparencia y Acceso a la Información Pública del Estado de México y Municipios, este Instituto considera procedente </w:t>
      </w:r>
      <w:r w:rsidRPr="006F064E">
        <w:rPr>
          <w:b/>
          <w:bCs/>
        </w:rPr>
        <w:t>MODIFICAR</w:t>
      </w:r>
      <w:r w:rsidRPr="006F064E">
        <w:rPr>
          <w:rFonts w:cs="Tahoma"/>
        </w:rPr>
        <w:t xml:space="preserve"> la respuesta otorgada por el Sujeto Obligado a la solicitud de información </w:t>
      </w:r>
      <w:r w:rsidR="002377D1" w:rsidRPr="006F064E">
        <w:rPr>
          <w:rFonts w:cs="Tahoma"/>
        </w:rPr>
        <w:t>00004/DIFATIZARA/IP/2025</w:t>
      </w:r>
      <w:r w:rsidRPr="006F064E">
        <w:rPr>
          <w:rFonts w:cs="Tahoma"/>
        </w:rPr>
        <w:t xml:space="preserve">, a efecto de que entregue, en versión pública, la información </w:t>
      </w:r>
      <w:r w:rsidR="0034471C" w:rsidRPr="006F064E">
        <w:rPr>
          <w:rFonts w:cs="Tahoma"/>
        </w:rPr>
        <w:t>solicitada</w:t>
      </w:r>
      <w:r w:rsidR="009F4042" w:rsidRPr="006F064E">
        <w:rPr>
          <w:rFonts w:cs="Tahoma"/>
        </w:rPr>
        <w:t>.</w:t>
      </w:r>
    </w:p>
    <w:p w14:paraId="241B1CDD" w14:textId="77777777" w:rsidR="00464B3F" w:rsidRPr="006F064E" w:rsidRDefault="00464B3F" w:rsidP="00796F84">
      <w:pPr>
        <w:spacing w:after="0" w:line="360" w:lineRule="auto"/>
        <w:rPr>
          <w:rFonts w:cs="Tahoma"/>
          <w:bCs/>
          <w:iCs/>
          <w:lang w:val="es-ES_tradnl"/>
        </w:rPr>
      </w:pPr>
    </w:p>
    <w:p w14:paraId="58EB1B72" w14:textId="77777777" w:rsidR="0034719E" w:rsidRPr="006F064E" w:rsidRDefault="0034719E" w:rsidP="00796F84">
      <w:pPr>
        <w:spacing w:after="0" w:line="360" w:lineRule="auto"/>
        <w:rPr>
          <w:rFonts w:cs="Tahoma"/>
          <w:bCs/>
          <w:iCs/>
          <w:lang w:val="es-ES_tradnl"/>
        </w:rPr>
      </w:pPr>
    </w:p>
    <w:p w14:paraId="202C3639" w14:textId="77777777" w:rsidR="00163849" w:rsidRPr="006F064E" w:rsidRDefault="00163849" w:rsidP="00163849">
      <w:pPr>
        <w:spacing w:after="0" w:line="360" w:lineRule="auto"/>
        <w:rPr>
          <w:rFonts w:cs="Tahoma"/>
          <w:bCs/>
          <w:iCs/>
        </w:rPr>
      </w:pPr>
      <w:r w:rsidRPr="006F064E">
        <w:rPr>
          <w:rFonts w:cs="Tahoma"/>
          <w:b/>
          <w:bCs/>
          <w:iCs/>
        </w:rPr>
        <w:t>SÉPTIMO. Vista a la Dirección General de Protección de Datos Personales.</w:t>
      </w:r>
    </w:p>
    <w:p w14:paraId="5B28F5F5" w14:textId="77777777" w:rsidR="00163849" w:rsidRPr="006F064E" w:rsidRDefault="00163849" w:rsidP="00163849">
      <w:pPr>
        <w:spacing w:after="0" w:line="360" w:lineRule="auto"/>
        <w:rPr>
          <w:rFonts w:cs="Tahoma"/>
          <w:bCs/>
          <w:iCs/>
        </w:rPr>
      </w:pPr>
    </w:p>
    <w:p w14:paraId="4D709C42" w14:textId="77777777" w:rsidR="00163849" w:rsidRPr="006F064E" w:rsidRDefault="00163849" w:rsidP="00163849">
      <w:pPr>
        <w:spacing w:after="0" w:line="360" w:lineRule="auto"/>
        <w:rPr>
          <w:rFonts w:cs="Tahoma"/>
          <w:bCs/>
          <w:iCs/>
        </w:rPr>
      </w:pPr>
      <w:r w:rsidRPr="006F064E">
        <w:rPr>
          <w:rFonts w:cs="Tahoma"/>
          <w:bCs/>
          <w:iCs/>
        </w:rPr>
        <w:t>Ahora bien, toda vez que el Sujeto Obligado en el documento NOMINA TESTADA OK.pdf todos los datos testados son accesibles tales como Clave Única de Registro de Población (CURP), Registro Federal de Contribuyentes del servidor público (RFC), Número de seguridad social del Instituto de Seguridad Social del Estado de México y Municipios, Deducciones personales y Cadena original del complemento de certificación digital del organismo, circunstancias que vulneran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74276B29" w14:textId="77777777" w:rsidR="00163849" w:rsidRPr="006F064E" w:rsidRDefault="00163849" w:rsidP="00163849">
      <w:pPr>
        <w:spacing w:after="0" w:line="360" w:lineRule="auto"/>
        <w:rPr>
          <w:rFonts w:cs="Tahoma"/>
          <w:bCs/>
          <w:iCs/>
        </w:rPr>
      </w:pPr>
      <w:r w:rsidRPr="006F064E">
        <w:rPr>
          <w:rFonts w:cs="Tahoma"/>
          <w:bCs/>
          <w:iCs/>
        </w:rPr>
        <w:t> </w:t>
      </w:r>
    </w:p>
    <w:p w14:paraId="27470646" w14:textId="77777777" w:rsidR="00163849" w:rsidRPr="006F064E" w:rsidRDefault="00163849" w:rsidP="00163849">
      <w:pPr>
        <w:spacing w:after="0" w:line="360" w:lineRule="auto"/>
        <w:rPr>
          <w:rFonts w:cs="Tahoma"/>
          <w:bCs/>
          <w:iCs/>
        </w:rPr>
      </w:pPr>
      <w:r w:rsidRPr="006F064E">
        <w:rPr>
          <w:rFonts w:cs="Tahoma"/>
          <w:bCs/>
          <w:iCs/>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08861416" w14:textId="77777777" w:rsidR="00163849" w:rsidRPr="006F064E" w:rsidRDefault="00163849" w:rsidP="00796F84">
      <w:pPr>
        <w:spacing w:after="0" w:line="360" w:lineRule="auto"/>
        <w:rPr>
          <w:rFonts w:cs="Tahoma"/>
          <w:bCs/>
          <w:iCs/>
        </w:rPr>
      </w:pPr>
    </w:p>
    <w:p w14:paraId="3F2F1B48" w14:textId="77777777" w:rsidR="00464B3F" w:rsidRPr="006F064E" w:rsidRDefault="00464B3F" w:rsidP="00796F84">
      <w:pPr>
        <w:spacing w:after="0" w:line="360" w:lineRule="auto"/>
        <w:rPr>
          <w:rFonts w:cs="Palatino Linotype"/>
          <w:b/>
        </w:rPr>
      </w:pPr>
      <w:r w:rsidRPr="006F064E">
        <w:rPr>
          <w:b/>
        </w:rPr>
        <w:t>Términos de la Resolución para conocimiento del Particular</w:t>
      </w:r>
    </w:p>
    <w:p w14:paraId="0D368090" w14:textId="77777777" w:rsidR="00464B3F" w:rsidRPr="006F064E" w:rsidRDefault="00464B3F" w:rsidP="00796F84">
      <w:pPr>
        <w:spacing w:after="0" w:line="360" w:lineRule="auto"/>
        <w:rPr>
          <w:b/>
        </w:rPr>
      </w:pPr>
    </w:p>
    <w:p w14:paraId="71A9763F" w14:textId="77777777" w:rsidR="0034719E" w:rsidRPr="006F064E" w:rsidRDefault="0034719E" w:rsidP="00796F84">
      <w:pPr>
        <w:spacing w:after="0" w:line="360" w:lineRule="auto"/>
        <w:rPr>
          <w:b/>
        </w:rPr>
      </w:pPr>
    </w:p>
    <w:p w14:paraId="314DF1A4" w14:textId="50F58A39" w:rsidR="00B619FA" w:rsidRPr="006F064E" w:rsidRDefault="00464B3F" w:rsidP="00796F84">
      <w:pPr>
        <w:spacing w:after="0" w:line="360" w:lineRule="auto"/>
      </w:pPr>
      <w:bookmarkStart w:id="18" w:name="_heading=h.1fob9te"/>
      <w:bookmarkEnd w:id="18"/>
      <w:r w:rsidRPr="006F064E">
        <w:t>Se le hace del conocimiento a la persona Recurrente que, en el presente asunto, se le da</w:t>
      </w:r>
      <w:r w:rsidR="00FE37D8" w:rsidRPr="006F064E">
        <w:t xml:space="preserve"> </w:t>
      </w:r>
      <w:r w:rsidRPr="006F064E">
        <w:t>la razón, pues el Sujeto Obligado si bien proporcionó parte de la información solicitada</w:t>
      </w:r>
      <w:r w:rsidR="0034471C" w:rsidRPr="006F064E">
        <w:t xml:space="preserve">, </w:t>
      </w:r>
      <w:r w:rsidR="00B619FA" w:rsidRPr="006F064E">
        <w:t>lo cierto es que no se encuentra completa, además que testó datos de naturaleza pública, por lo que, deberá entregar</w:t>
      </w:r>
      <w:r w:rsidR="00F4569B" w:rsidRPr="006F064E">
        <w:t xml:space="preserve"> la información solicitada de manera correcta y completa</w:t>
      </w:r>
      <w:r w:rsidR="00B619FA" w:rsidRPr="006F064E">
        <w:t>.</w:t>
      </w:r>
    </w:p>
    <w:p w14:paraId="12CC9189" w14:textId="77777777" w:rsidR="00B619FA" w:rsidRPr="006F064E" w:rsidRDefault="00B619FA" w:rsidP="00796F84">
      <w:pPr>
        <w:spacing w:after="0" w:line="360" w:lineRule="auto"/>
      </w:pPr>
    </w:p>
    <w:p w14:paraId="63068DCA" w14:textId="77777777" w:rsidR="004508EF" w:rsidRPr="006F064E" w:rsidRDefault="004508EF" w:rsidP="00796F84">
      <w:pPr>
        <w:spacing w:after="0" w:line="360" w:lineRule="auto"/>
        <w:ind w:right="-28"/>
        <w:rPr>
          <w:rFonts w:eastAsia="Calibri" w:cs="Tahoma"/>
        </w:rPr>
      </w:pPr>
      <w:r w:rsidRPr="006F064E">
        <w:rPr>
          <w:rFonts w:eastAsia="Calibri" w:cs="Tahoma"/>
          <w:bCs/>
          <w:iCs/>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669699B" w14:textId="77777777" w:rsidR="00FE37D8" w:rsidRPr="006F064E" w:rsidRDefault="00FE37D8" w:rsidP="00796F84">
      <w:pPr>
        <w:spacing w:after="0" w:line="360" w:lineRule="auto"/>
      </w:pPr>
    </w:p>
    <w:p w14:paraId="2784F84D" w14:textId="77777777" w:rsidR="00464B3F" w:rsidRPr="006F064E" w:rsidRDefault="00464B3F" w:rsidP="00796F84">
      <w:pPr>
        <w:spacing w:after="0" w:line="360" w:lineRule="auto"/>
      </w:pPr>
      <w:r w:rsidRPr="006F064E">
        <w:t>Por lo expuesto y fundado, este Pleno:</w:t>
      </w:r>
    </w:p>
    <w:p w14:paraId="3336676F" w14:textId="77777777" w:rsidR="00464B3F" w:rsidRPr="006F064E" w:rsidRDefault="00464B3F" w:rsidP="00796F84">
      <w:pPr>
        <w:spacing w:after="0" w:line="360" w:lineRule="auto"/>
      </w:pPr>
    </w:p>
    <w:p w14:paraId="492ACF69" w14:textId="77777777" w:rsidR="00464B3F" w:rsidRPr="006F064E" w:rsidRDefault="00464B3F" w:rsidP="00796F84">
      <w:pPr>
        <w:pStyle w:val="Ttulo1"/>
        <w:spacing w:before="0" w:line="360" w:lineRule="auto"/>
        <w:jc w:val="center"/>
        <w:rPr>
          <w:rFonts w:ascii="Palatino Linotype" w:hAnsi="Palatino Linotype"/>
          <w:b/>
          <w:bCs/>
          <w:color w:val="auto"/>
          <w:sz w:val="22"/>
          <w:szCs w:val="22"/>
        </w:rPr>
      </w:pPr>
      <w:bookmarkStart w:id="19" w:name="_Toc192172062"/>
      <w:r w:rsidRPr="006F064E">
        <w:rPr>
          <w:rFonts w:ascii="Palatino Linotype" w:hAnsi="Palatino Linotype"/>
          <w:b/>
          <w:bCs/>
          <w:color w:val="auto"/>
          <w:sz w:val="22"/>
          <w:szCs w:val="22"/>
        </w:rPr>
        <w:t>R E S U E L V E</w:t>
      </w:r>
      <w:bookmarkEnd w:id="19"/>
    </w:p>
    <w:p w14:paraId="6781312F" w14:textId="77777777" w:rsidR="008F20D4" w:rsidRPr="006F064E" w:rsidRDefault="008F20D4" w:rsidP="00796F84">
      <w:pPr>
        <w:spacing w:after="0" w:line="360" w:lineRule="auto"/>
      </w:pPr>
    </w:p>
    <w:p w14:paraId="3252EF83" w14:textId="30AE730D" w:rsidR="00464B3F" w:rsidRPr="006F064E" w:rsidRDefault="00464B3F" w:rsidP="00796F84">
      <w:pPr>
        <w:spacing w:after="0" w:line="360" w:lineRule="auto"/>
      </w:pPr>
      <w:r w:rsidRPr="006F064E">
        <w:rPr>
          <w:b/>
        </w:rPr>
        <w:t xml:space="preserve">PRIMERO. </w:t>
      </w:r>
      <w:r w:rsidRPr="006F064E">
        <w:t xml:space="preserve">Se </w:t>
      </w:r>
      <w:r w:rsidRPr="006F064E">
        <w:rPr>
          <w:b/>
        </w:rPr>
        <w:t xml:space="preserve">MODIFICA </w:t>
      </w:r>
      <w:r w:rsidRPr="006F064E">
        <w:t xml:space="preserve">la respuesta entregada por </w:t>
      </w:r>
      <w:r w:rsidR="00CF408F" w:rsidRPr="006F064E">
        <w:t>el</w:t>
      </w:r>
      <w:r w:rsidR="002377D1" w:rsidRPr="006F064E">
        <w:t xml:space="preserve"> </w:t>
      </w:r>
      <w:r w:rsidR="00F83C87" w:rsidRPr="006F064E">
        <w:t>Sistema para el Desarrollo Integral de la Familia del Municipio de Atizapán de Zaragoza</w:t>
      </w:r>
      <w:r w:rsidRPr="006F064E">
        <w:t>, a la solicitud de información</w:t>
      </w:r>
      <w:r w:rsidR="0034471C" w:rsidRPr="006F064E">
        <w:t xml:space="preserve"> </w:t>
      </w:r>
      <w:r w:rsidR="002377D1" w:rsidRPr="006F064E">
        <w:t>00004/DIFATIZARA/IP/2025</w:t>
      </w:r>
      <w:r w:rsidRPr="006F064E">
        <w:rPr>
          <w:color w:val="000000"/>
        </w:rPr>
        <w:t>,</w:t>
      </w:r>
      <w:r w:rsidRPr="006F064E">
        <w:t xml:space="preserve"> por resultar </w:t>
      </w:r>
      <w:r w:rsidRPr="006F064E">
        <w:rPr>
          <w:b/>
          <w:bCs/>
        </w:rPr>
        <w:t>FUNDADAS</w:t>
      </w:r>
      <w:r w:rsidRPr="006F064E">
        <w:rPr>
          <w:b/>
        </w:rPr>
        <w:t xml:space="preserve"> </w:t>
      </w:r>
      <w:r w:rsidRPr="006F064E">
        <w:t>las razones o motivos de inconformidad hechos valer por la persona Recurrente, en términos de los considerandos QUINTO y SEXTO de la presente Resolución.</w:t>
      </w:r>
    </w:p>
    <w:p w14:paraId="211C6D99" w14:textId="77777777" w:rsidR="00B619FA" w:rsidRPr="006F064E" w:rsidRDefault="00B619FA" w:rsidP="00796F84">
      <w:pPr>
        <w:spacing w:after="0" w:line="360" w:lineRule="auto"/>
      </w:pPr>
    </w:p>
    <w:p w14:paraId="3DC1F58C" w14:textId="06729A0D" w:rsidR="00464B3F" w:rsidRPr="006F064E" w:rsidRDefault="00464B3F" w:rsidP="00796F84">
      <w:pPr>
        <w:spacing w:after="0" w:line="360" w:lineRule="auto"/>
        <w:rPr>
          <w:rFonts w:eastAsia="Times New Roman" w:cs="Tahoma"/>
          <w:iCs/>
          <w:color w:val="auto"/>
        </w:rPr>
      </w:pPr>
      <w:r w:rsidRPr="006F064E">
        <w:rPr>
          <w:b/>
        </w:rPr>
        <w:t xml:space="preserve">SEGUNDO. </w:t>
      </w:r>
      <w:r w:rsidRPr="006F064E">
        <w:t xml:space="preserve">Se </w:t>
      </w:r>
      <w:r w:rsidRPr="006F064E">
        <w:rPr>
          <w:b/>
        </w:rPr>
        <w:t>ORDENA</w:t>
      </w:r>
      <w:r w:rsidRPr="006F064E">
        <w:t xml:space="preserve"> al Sujeto Obligado</w:t>
      </w:r>
      <w:r w:rsidRPr="006F064E">
        <w:rPr>
          <w:b/>
        </w:rPr>
        <w:t xml:space="preserve">, </w:t>
      </w:r>
      <w:r w:rsidRPr="006F064E">
        <w:t xml:space="preserve">a efecto de que </w:t>
      </w:r>
      <w:r w:rsidR="00E20E13" w:rsidRPr="006F064E">
        <w:t>previa búsqueda exhaustiva y razonable en los archivos de las unidades administrativas competentes, e</w:t>
      </w:r>
      <w:r w:rsidRPr="006F064E">
        <w:t>ntregue a través del Sistema de Acceso a la Información Mexiquense (SAIMEX), en versión pública,</w:t>
      </w:r>
      <w:r w:rsidR="0034719E" w:rsidRPr="006F064E">
        <w:t xml:space="preserve"> los documentos que den cuenta de</w:t>
      </w:r>
      <w:r w:rsidRPr="006F064E">
        <w:rPr>
          <w:rFonts w:cs="Tahoma"/>
          <w:bCs/>
        </w:rPr>
        <w:t xml:space="preserve"> </w:t>
      </w:r>
      <w:r w:rsidRPr="006F064E">
        <w:rPr>
          <w:rFonts w:eastAsia="Times New Roman" w:cs="Tahoma"/>
          <w:iCs/>
          <w:color w:val="auto"/>
        </w:rPr>
        <w:t>lo siguiente:</w:t>
      </w:r>
    </w:p>
    <w:p w14:paraId="2699EB9C" w14:textId="77777777" w:rsidR="0034719E" w:rsidRPr="006F064E" w:rsidRDefault="0034719E" w:rsidP="00796F84">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72E9A9FF" w14:textId="3DFED85F" w:rsidR="0079369F" w:rsidRPr="006F064E" w:rsidRDefault="0079369F" w:rsidP="0079369F">
      <w:pPr>
        <w:pStyle w:val="Prrafodelista"/>
        <w:numPr>
          <w:ilvl w:val="0"/>
          <w:numId w:val="28"/>
        </w:numPr>
        <w:spacing w:after="0" w:line="360" w:lineRule="auto"/>
        <w:rPr>
          <w:rFonts w:eastAsia="Times New Roman" w:cs="Times New Roman"/>
          <w:bCs/>
          <w:iCs/>
          <w:szCs w:val="20"/>
          <w:lang w:val="es-ES" w:eastAsia="es-ES"/>
        </w:rPr>
      </w:pPr>
      <w:r w:rsidRPr="006F064E">
        <w:rPr>
          <w:rFonts w:eastAsia="Times New Roman" w:cs="Times New Roman"/>
          <w:bCs/>
          <w:iCs/>
          <w:szCs w:val="20"/>
          <w:lang w:val="es-ES" w:eastAsia="es-ES"/>
        </w:rPr>
        <w:t>La</w:t>
      </w:r>
      <w:r w:rsidR="00F4569B" w:rsidRPr="006F064E">
        <w:rPr>
          <w:rFonts w:eastAsia="Times New Roman" w:cs="Times New Roman"/>
          <w:bCs/>
          <w:iCs/>
          <w:szCs w:val="20"/>
          <w:lang w:val="es-ES" w:eastAsia="es-ES"/>
        </w:rPr>
        <w:t xml:space="preserve"> nómina</w:t>
      </w:r>
      <w:r w:rsidR="0034719E" w:rsidRPr="006F064E">
        <w:rPr>
          <w:rFonts w:eastAsia="Times New Roman" w:cs="Times New Roman"/>
          <w:bCs/>
          <w:iCs/>
          <w:szCs w:val="20"/>
          <w:lang w:val="es-ES" w:eastAsia="es-ES"/>
        </w:rPr>
        <w:t xml:space="preserve"> preferentemente</w:t>
      </w:r>
      <w:r w:rsidR="00F4569B" w:rsidRPr="006F064E">
        <w:rPr>
          <w:rFonts w:eastAsia="Times New Roman" w:cs="Times New Roman"/>
          <w:bCs/>
          <w:iCs/>
          <w:szCs w:val="20"/>
          <w:lang w:val="es-ES" w:eastAsia="es-ES"/>
        </w:rPr>
        <w:t xml:space="preserve"> firmad</w:t>
      </w:r>
      <w:r w:rsidRPr="006F064E">
        <w:rPr>
          <w:rFonts w:eastAsia="Times New Roman" w:cs="Times New Roman"/>
          <w:bCs/>
          <w:iCs/>
          <w:szCs w:val="20"/>
          <w:lang w:val="es-ES" w:eastAsia="es-ES"/>
        </w:rPr>
        <w:t>a</w:t>
      </w:r>
      <w:r w:rsidRPr="006F064E">
        <w:rPr>
          <w:rFonts w:cs="Tahoma"/>
          <w:bCs/>
          <w:lang w:val="es-ES"/>
        </w:rPr>
        <w:t xml:space="preserve">, o bien, </w:t>
      </w:r>
      <w:r w:rsidR="0034719E" w:rsidRPr="006F064E">
        <w:rPr>
          <w:rFonts w:cs="Tahoma"/>
          <w:bCs/>
          <w:lang w:val="es-ES"/>
        </w:rPr>
        <w:t>como la haya generado</w:t>
      </w:r>
      <w:r w:rsidRPr="006F064E">
        <w:rPr>
          <w:rFonts w:cs="Tahoma"/>
          <w:bCs/>
          <w:lang w:val="es-ES"/>
        </w:rPr>
        <w:t>,</w:t>
      </w:r>
      <w:r w:rsidR="00F4569B" w:rsidRPr="006F064E">
        <w:rPr>
          <w:rFonts w:eastAsia="Times New Roman" w:cs="Times New Roman"/>
          <w:bCs/>
          <w:iCs/>
          <w:szCs w:val="20"/>
          <w:lang w:val="es-ES" w:eastAsia="es-ES"/>
        </w:rPr>
        <w:t xml:space="preserve"> de todo el personal adscrito, de </w:t>
      </w:r>
      <w:r w:rsidR="00F4569B" w:rsidRPr="006F064E">
        <w:rPr>
          <w:color w:val="000000"/>
        </w:rPr>
        <w:t>la primera quincena de enero de dos mil veinticinco.</w:t>
      </w:r>
    </w:p>
    <w:p w14:paraId="27A1A2AF" w14:textId="77777777" w:rsidR="00F4569B" w:rsidRPr="006F064E" w:rsidRDefault="00F4569B" w:rsidP="00F4569B">
      <w:pPr>
        <w:pStyle w:val="Prrafodelista"/>
        <w:spacing w:after="0" w:line="360" w:lineRule="auto"/>
        <w:rPr>
          <w:rFonts w:eastAsia="Times New Roman" w:cs="Times New Roman"/>
          <w:bCs/>
          <w:iCs/>
          <w:szCs w:val="20"/>
          <w:lang w:val="es-ES" w:eastAsia="es-ES"/>
        </w:rPr>
      </w:pPr>
    </w:p>
    <w:p w14:paraId="511368D8" w14:textId="39974533" w:rsidR="008F20D4" w:rsidRPr="006F064E" w:rsidRDefault="0034471C" w:rsidP="00F4569B">
      <w:pPr>
        <w:pStyle w:val="Prrafodelista"/>
        <w:numPr>
          <w:ilvl w:val="0"/>
          <w:numId w:val="28"/>
        </w:numPr>
        <w:spacing w:after="0" w:line="360" w:lineRule="auto"/>
        <w:rPr>
          <w:rFonts w:eastAsia="Times New Roman" w:cs="Times New Roman"/>
          <w:bCs/>
          <w:iCs/>
          <w:szCs w:val="20"/>
          <w:lang w:val="es-ES" w:eastAsia="es-ES"/>
        </w:rPr>
      </w:pPr>
      <w:r w:rsidRPr="006F064E">
        <w:rPr>
          <w:color w:val="000000"/>
        </w:rPr>
        <w:t>Los recibos de nómina</w:t>
      </w:r>
      <w:r w:rsidR="00F4569B" w:rsidRPr="006F064E">
        <w:rPr>
          <w:color w:val="000000"/>
        </w:rPr>
        <w:t xml:space="preserve"> firmados </w:t>
      </w:r>
      <w:r w:rsidR="008F20D4" w:rsidRPr="006F064E">
        <w:rPr>
          <w:color w:val="000000"/>
        </w:rPr>
        <w:t xml:space="preserve">de la primera quincena de enero de dos mil veinticinco, </w:t>
      </w:r>
      <w:r w:rsidR="00F4569B" w:rsidRPr="006F064E">
        <w:rPr>
          <w:color w:val="000000"/>
        </w:rPr>
        <w:t>entregados en respuesta.</w:t>
      </w:r>
    </w:p>
    <w:p w14:paraId="7461F939" w14:textId="29245382" w:rsidR="00464B3F" w:rsidRPr="006F064E" w:rsidRDefault="00464B3F" w:rsidP="00F4569B">
      <w:pPr>
        <w:spacing w:after="0" w:line="360" w:lineRule="auto"/>
        <w:ind w:right="-28"/>
        <w:rPr>
          <w:rFonts w:cs="Tahoma"/>
          <w:bCs/>
          <w:iCs/>
          <w:lang w:eastAsia="es-ES"/>
        </w:rPr>
      </w:pPr>
    </w:p>
    <w:p w14:paraId="6DA307ED" w14:textId="31142764" w:rsidR="00464B3F" w:rsidRPr="006F064E" w:rsidRDefault="00464B3F" w:rsidP="00796F84">
      <w:pPr>
        <w:spacing w:after="0" w:line="360" w:lineRule="auto"/>
        <w:rPr>
          <w:rFonts w:cs="Tahoma"/>
          <w:bCs/>
          <w:iCs/>
          <w:lang w:eastAsia="es-ES"/>
        </w:rPr>
      </w:pPr>
      <w:r w:rsidRPr="006F064E">
        <w:rPr>
          <w:rFonts w:cs="Tahoma"/>
          <w:bCs/>
          <w:iCs/>
          <w:lang w:eastAsia="es-ES"/>
        </w:rPr>
        <w:t>Además, deberá proporcionar el Acuerdo de Clasificación donde el Comité de Transparencia, confirme la eliminación de los datos confidenciales</w:t>
      </w:r>
      <w:r w:rsidR="008F20D4" w:rsidRPr="006F064E">
        <w:rPr>
          <w:rFonts w:cs="Tahoma"/>
          <w:bCs/>
          <w:iCs/>
          <w:lang w:eastAsia="es-ES"/>
        </w:rPr>
        <w:t>, en términos del Considerando QUINTO</w:t>
      </w:r>
      <w:r w:rsidRPr="006F064E">
        <w:rPr>
          <w:rFonts w:cs="Tahoma"/>
          <w:bCs/>
          <w:iCs/>
          <w:lang w:eastAsia="es-ES"/>
        </w:rPr>
        <w:t>, en la versión pública, de conformidad con los artículos 49, fracciones II y VIII y 132, fracción II de la Ley de Transparencia y Acceso a la Información Pública del Estado de México y Municipios.</w:t>
      </w:r>
    </w:p>
    <w:p w14:paraId="2273F1A1" w14:textId="77777777" w:rsidR="00464B3F" w:rsidRPr="006F064E" w:rsidRDefault="00464B3F" w:rsidP="00796F84">
      <w:pPr>
        <w:spacing w:after="0" w:line="360" w:lineRule="auto"/>
      </w:pPr>
    </w:p>
    <w:p w14:paraId="550981EE" w14:textId="77777777" w:rsidR="00464B3F" w:rsidRPr="006F064E" w:rsidRDefault="00464B3F" w:rsidP="00796F84">
      <w:pPr>
        <w:spacing w:after="0" w:line="360" w:lineRule="auto"/>
        <w:ind w:right="-28"/>
        <w:rPr>
          <w:b/>
          <w:lang w:eastAsia="es-MX"/>
        </w:rPr>
      </w:pPr>
      <w:r w:rsidRPr="006F064E">
        <w:rPr>
          <w:b/>
          <w:lang w:eastAsia="es-MX"/>
        </w:rPr>
        <w:t xml:space="preserve">TERCERO. NOTIFÍQUESE POR SAIMEX </w:t>
      </w:r>
      <w:r w:rsidRPr="006F064E">
        <w:rPr>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8CA7C7F" w14:textId="77777777" w:rsidR="00464B3F" w:rsidRPr="006F064E" w:rsidRDefault="00464B3F" w:rsidP="00796F84">
      <w:pPr>
        <w:spacing w:after="0" w:line="360" w:lineRule="auto"/>
        <w:ind w:right="-28"/>
        <w:rPr>
          <w:color w:val="000000"/>
          <w:lang w:eastAsia="es-MX"/>
        </w:rPr>
      </w:pPr>
    </w:p>
    <w:p w14:paraId="3B1709B3" w14:textId="77777777" w:rsidR="00464B3F" w:rsidRPr="006F064E" w:rsidRDefault="00464B3F" w:rsidP="00796F84">
      <w:pPr>
        <w:spacing w:after="0" w:line="360" w:lineRule="auto"/>
        <w:rPr>
          <w:color w:val="000000"/>
          <w:lang w:eastAsia="es-MX"/>
        </w:rPr>
      </w:pPr>
      <w:r w:rsidRPr="006F064E">
        <w:rPr>
          <w:color w:val="000000"/>
          <w:lang w:eastAsia="es-MX"/>
        </w:rPr>
        <w:lastRenderedPageBreak/>
        <w:t>De conformidad con el artículo 198 de la Ley de la materia, de considerarlo procedente, el Sujeto Obligado de manera fundada y motivada, podrá solicitar una ampliación de plazo para el cumplimiento de la presente resolución.</w:t>
      </w:r>
    </w:p>
    <w:p w14:paraId="7DDBF1A3" w14:textId="77777777" w:rsidR="00464B3F" w:rsidRPr="006F064E" w:rsidRDefault="00464B3F" w:rsidP="00796F84">
      <w:pPr>
        <w:spacing w:after="0" w:line="360" w:lineRule="auto"/>
        <w:rPr>
          <w:color w:val="000000"/>
          <w:lang w:eastAsia="es-MX"/>
        </w:rPr>
      </w:pPr>
    </w:p>
    <w:p w14:paraId="79D203B4" w14:textId="77777777" w:rsidR="00464B3F" w:rsidRPr="006F064E" w:rsidRDefault="00464B3F" w:rsidP="00796F84">
      <w:pPr>
        <w:spacing w:after="0" w:line="360" w:lineRule="auto"/>
        <w:contextualSpacing/>
        <w:rPr>
          <w:color w:val="000000"/>
        </w:rPr>
      </w:pPr>
      <w:r w:rsidRPr="006F064E">
        <w:rPr>
          <w:b/>
          <w:bCs/>
          <w:color w:val="000000"/>
        </w:rPr>
        <w:t xml:space="preserve">CUARTO. </w:t>
      </w:r>
      <w:r w:rsidRPr="006F064E">
        <w:rPr>
          <w:b/>
          <w:lang w:eastAsia="es-MX"/>
        </w:rPr>
        <w:t>NOTIFÍQUESE POR SAIMEX</w:t>
      </w:r>
      <w:r w:rsidRPr="006F064E">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08E51C96" w14:textId="77777777" w:rsidR="00464B3F" w:rsidRPr="006F064E" w:rsidRDefault="00464B3F" w:rsidP="00796F84">
      <w:pPr>
        <w:spacing w:after="0" w:line="360" w:lineRule="auto"/>
        <w:rPr>
          <w:rFonts w:eastAsia="Calibri" w:cs="Tahoma"/>
          <w:bCs/>
        </w:rPr>
      </w:pPr>
    </w:p>
    <w:p w14:paraId="78143EA4" w14:textId="3135CBDF" w:rsidR="00163849" w:rsidRPr="006F064E" w:rsidRDefault="00163849" w:rsidP="00796F84">
      <w:pPr>
        <w:spacing w:after="0" w:line="360" w:lineRule="auto"/>
        <w:rPr>
          <w:rFonts w:eastAsia="Calibri" w:cs="Tahoma"/>
          <w:bCs/>
        </w:rPr>
      </w:pPr>
      <w:r w:rsidRPr="006F064E">
        <w:rPr>
          <w:rFonts w:eastAsia="Calibri" w:cs="Tahoma"/>
          <w:b/>
          <w:bCs/>
        </w:rPr>
        <w:t>QUINTO.</w:t>
      </w:r>
      <w:r w:rsidRPr="006F064E">
        <w:rPr>
          <w:rFonts w:eastAsia="Calibri" w:cs="Tahoma"/>
          <w:bCs/>
        </w:rPr>
        <w:t>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Pr="006F064E">
        <w:rPr>
          <w:rFonts w:eastAsia="Calibri" w:cs="Tahoma"/>
          <w:b/>
          <w:bCs/>
        </w:rPr>
        <w:t>SÉPTIMO </w:t>
      </w:r>
      <w:r w:rsidRPr="006F064E">
        <w:rPr>
          <w:rFonts w:eastAsia="Calibri" w:cs="Tahoma"/>
          <w:bCs/>
        </w:rPr>
        <w:t>de la presente Resolución.</w:t>
      </w:r>
    </w:p>
    <w:p w14:paraId="07F497E8" w14:textId="77777777" w:rsidR="00163849" w:rsidRPr="006F064E" w:rsidRDefault="00163849" w:rsidP="00796F84">
      <w:pPr>
        <w:spacing w:after="0" w:line="360" w:lineRule="auto"/>
        <w:rPr>
          <w:rFonts w:eastAsia="Calibri" w:cs="Tahoma"/>
          <w:bCs/>
        </w:rPr>
      </w:pPr>
    </w:p>
    <w:p w14:paraId="58865446" w14:textId="28E58A17" w:rsidR="00464B3F" w:rsidRPr="001F4A28" w:rsidRDefault="00464B3F" w:rsidP="00796F84">
      <w:pPr>
        <w:spacing w:after="0" w:line="360" w:lineRule="auto"/>
        <w:rPr>
          <w:rFonts w:eastAsia="Calibri" w:cs="Tahoma"/>
          <w:bCs/>
        </w:rPr>
      </w:pPr>
      <w:r w:rsidRPr="006F064E">
        <w:rPr>
          <w:rFonts w:eastAsia="Calibri" w:cs="Tahoma"/>
          <w:bCs/>
        </w:rPr>
        <w:t xml:space="preserve">ASÍ LO RESUELVE, POR </w:t>
      </w:r>
      <w:r w:rsidRPr="006F064E">
        <w:rPr>
          <w:rFonts w:eastAsia="Calibri" w:cs="Tahoma"/>
          <w:b/>
        </w:rPr>
        <w:t>UNANIMIDAD</w:t>
      </w:r>
      <w:r w:rsidRPr="006F064E">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377D1" w:rsidRPr="006F064E">
        <w:rPr>
          <w:rFonts w:eastAsia="Calibri" w:cs="Tahoma"/>
          <w:bCs/>
        </w:rPr>
        <w:t>OCTAVA</w:t>
      </w:r>
      <w:r w:rsidRPr="006F064E">
        <w:rPr>
          <w:rFonts w:eastAsia="Calibri" w:cs="Tahoma"/>
          <w:bCs/>
        </w:rPr>
        <w:t xml:space="preserve"> SESIÓN ORDINARIA, CELEBRADA EL </w:t>
      </w:r>
      <w:r w:rsidR="002377D1" w:rsidRPr="006F064E">
        <w:rPr>
          <w:rFonts w:eastAsia="Calibri" w:cs="Tahoma"/>
          <w:bCs/>
        </w:rPr>
        <w:t>SEIS</w:t>
      </w:r>
      <w:r w:rsidR="0034471C" w:rsidRPr="006F064E">
        <w:rPr>
          <w:rFonts w:eastAsia="Calibri" w:cs="Tahoma"/>
          <w:bCs/>
        </w:rPr>
        <w:t xml:space="preserve"> DE </w:t>
      </w:r>
      <w:r w:rsidR="002377D1" w:rsidRPr="006F064E">
        <w:rPr>
          <w:rFonts w:eastAsia="Calibri" w:cs="Tahoma"/>
          <w:bCs/>
        </w:rPr>
        <w:t>MARZO</w:t>
      </w:r>
      <w:r w:rsidR="00CF408F" w:rsidRPr="006F064E">
        <w:rPr>
          <w:rFonts w:eastAsia="Calibri" w:cs="Tahoma"/>
          <w:bCs/>
        </w:rPr>
        <w:t xml:space="preserve"> </w:t>
      </w:r>
      <w:r w:rsidRPr="006F064E">
        <w:rPr>
          <w:rFonts w:eastAsia="Calibri" w:cs="Tahoma"/>
          <w:bCs/>
        </w:rPr>
        <w:t>DE DOS MIL VEINTIC</w:t>
      </w:r>
      <w:r w:rsidR="0034471C" w:rsidRPr="006F064E">
        <w:rPr>
          <w:rFonts w:eastAsia="Calibri" w:cs="Tahoma"/>
          <w:bCs/>
        </w:rPr>
        <w:t>INCO</w:t>
      </w:r>
      <w:r w:rsidRPr="006F064E">
        <w:rPr>
          <w:rFonts w:eastAsia="Calibri" w:cs="Tahoma"/>
          <w:bCs/>
        </w:rPr>
        <w:t>, ANTE EL SECRETARIO TÉCNICO DEL PLENO, ALEXIS TAPIA RAMÍREZ.</w:t>
      </w:r>
    </w:p>
    <w:p w14:paraId="7F6EC1DB" w14:textId="1FFCD4FC" w:rsidR="00780B70" w:rsidRDefault="00780B70" w:rsidP="00F24CEC">
      <w:pPr>
        <w:spacing w:after="0" w:line="360" w:lineRule="auto"/>
        <w:rPr>
          <w:rFonts w:eastAsia="Times New Roman" w:cs="Times New Roman"/>
          <w:color w:val="auto"/>
          <w:lang w:eastAsia="es-ES"/>
        </w:rPr>
      </w:pPr>
    </w:p>
    <w:p w14:paraId="28344AE8" w14:textId="77777777" w:rsidR="00DD35C4" w:rsidRDefault="00DD35C4" w:rsidP="00796F84">
      <w:pPr>
        <w:autoSpaceDE w:val="0"/>
        <w:autoSpaceDN w:val="0"/>
        <w:adjustRightInd w:val="0"/>
        <w:spacing w:after="0" w:line="360" w:lineRule="auto"/>
        <w:contextualSpacing/>
        <w:rPr>
          <w:rFonts w:eastAsia="Times New Roman" w:cs="Times New Roman"/>
          <w:color w:val="auto"/>
          <w:lang w:eastAsia="es-ES"/>
        </w:rPr>
      </w:pPr>
    </w:p>
    <w:p w14:paraId="309ED914" w14:textId="77777777" w:rsidR="003F0611" w:rsidRPr="000B037E" w:rsidRDefault="003F0611" w:rsidP="00796F84">
      <w:pPr>
        <w:widowControl w:val="0"/>
        <w:autoSpaceDE w:val="0"/>
        <w:autoSpaceDN w:val="0"/>
        <w:adjustRightInd w:val="0"/>
        <w:spacing w:after="0" w:line="360" w:lineRule="auto"/>
        <w:contextualSpacing/>
        <w:rPr>
          <w:rFonts w:eastAsia="Times New Roman" w:cs="Times New Roman"/>
          <w:color w:val="auto"/>
          <w:lang w:eastAsia="es-ES"/>
        </w:rPr>
      </w:pPr>
    </w:p>
    <w:p w14:paraId="1CA8784B" w14:textId="77777777" w:rsidR="00A44C6F" w:rsidRDefault="00A44C6F" w:rsidP="00796F84">
      <w:pPr>
        <w:autoSpaceDE w:val="0"/>
        <w:autoSpaceDN w:val="0"/>
        <w:adjustRightInd w:val="0"/>
        <w:spacing w:after="0" w:line="360" w:lineRule="auto"/>
      </w:pPr>
    </w:p>
    <w:p w14:paraId="02CC1601" w14:textId="77777777" w:rsidR="00A44C6F" w:rsidRDefault="00A44C6F" w:rsidP="00796F84">
      <w:pPr>
        <w:autoSpaceDE w:val="0"/>
        <w:autoSpaceDN w:val="0"/>
        <w:adjustRightInd w:val="0"/>
        <w:spacing w:after="0" w:line="360" w:lineRule="auto"/>
      </w:pPr>
    </w:p>
    <w:p w14:paraId="1D361F8D" w14:textId="77777777" w:rsidR="00A44C6F" w:rsidRDefault="00A44C6F" w:rsidP="00796F84">
      <w:pPr>
        <w:autoSpaceDE w:val="0"/>
        <w:autoSpaceDN w:val="0"/>
        <w:adjustRightInd w:val="0"/>
        <w:spacing w:after="0" w:line="360" w:lineRule="auto"/>
      </w:pPr>
    </w:p>
    <w:p w14:paraId="06080921" w14:textId="77777777" w:rsidR="00A44C6F" w:rsidRDefault="00A44C6F" w:rsidP="00796F84">
      <w:pPr>
        <w:autoSpaceDE w:val="0"/>
        <w:autoSpaceDN w:val="0"/>
        <w:adjustRightInd w:val="0"/>
        <w:spacing w:after="0" w:line="360" w:lineRule="auto"/>
      </w:pPr>
    </w:p>
    <w:p w14:paraId="6EFFBFA9" w14:textId="77777777" w:rsidR="00A44C6F" w:rsidRDefault="00A44C6F" w:rsidP="00796F84">
      <w:pPr>
        <w:autoSpaceDE w:val="0"/>
        <w:autoSpaceDN w:val="0"/>
        <w:adjustRightInd w:val="0"/>
        <w:spacing w:after="0" w:line="360" w:lineRule="auto"/>
      </w:pPr>
    </w:p>
    <w:p w14:paraId="1F9C640E" w14:textId="77777777" w:rsidR="00A44C6F" w:rsidRDefault="00A44C6F" w:rsidP="00796F84">
      <w:pPr>
        <w:autoSpaceDE w:val="0"/>
        <w:autoSpaceDN w:val="0"/>
        <w:adjustRightInd w:val="0"/>
        <w:spacing w:after="0" w:line="360" w:lineRule="auto"/>
      </w:pPr>
    </w:p>
    <w:p w14:paraId="09C173F0" w14:textId="77777777" w:rsidR="00A44C6F" w:rsidRDefault="00A44C6F" w:rsidP="00796F84">
      <w:pPr>
        <w:autoSpaceDE w:val="0"/>
        <w:autoSpaceDN w:val="0"/>
        <w:adjustRightInd w:val="0"/>
        <w:spacing w:after="0" w:line="360" w:lineRule="auto"/>
      </w:pPr>
    </w:p>
    <w:p w14:paraId="7F3E9CE1" w14:textId="77777777" w:rsidR="00A44C6F" w:rsidRDefault="00A44C6F" w:rsidP="00796F84">
      <w:pPr>
        <w:autoSpaceDE w:val="0"/>
        <w:autoSpaceDN w:val="0"/>
        <w:adjustRightInd w:val="0"/>
        <w:spacing w:after="0" w:line="360" w:lineRule="auto"/>
      </w:pPr>
    </w:p>
    <w:p w14:paraId="7045FF42" w14:textId="77777777" w:rsidR="00A44C6F" w:rsidRDefault="00A44C6F" w:rsidP="00796F84">
      <w:pPr>
        <w:autoSpaceDE w:val="0"/>
        <w:autoSpaceDN w:val="0"/>
        <w:adjustRightInd w:val="0"/>
        <w:spacing w:after="0" w:line="360" w:lineRule="auto"/>
      </w:pPr>
    </w:p>
    <w:p w14:paraId="18A43590" w14:textId="77777777" w:rsidR="003111A9" w:rsidRPr="00BD0067" w:rsidRDefault="003111A9" w:rsidP="00796F84">
      <w:pPr>
        <w:spacing w:after="0" w:line="360" w:lineRule="auto"/>
        <w:rPr>
          <w:rFonts w:eastAsia="Times New Roman" w:cs="Tahoma"/>
          <w:bCs/>
          <w:color w:val="auto"/>
          <w:lang w:eastAsia="es-ES"/>
        </w:rPr>
      </w:pPr>
    </w:p>
    <w:p w14:paraId="220B445F" w14:textId="77777777" w:rsidR="009D74BC" w:rsidRDefault="009D74BC" w:rsidP="00796F84">
      <w:pPr>
        <w:spacing w:after="0" w:line="360" w:lineRule="auto"/>
        <w:rPr>
          <w:b/>
        </w:rPr>
      </w:pPr>
    </w:p>
    <w:p w14:paraId="096E1AE8"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3C98D689" w14:textId="77777777" w:rsidR="009443DE" w:rsidRPr="00551348"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318BCFAB" w14:textId="77777777" w:rsidR="006A7D41" w:rsidRPr="0072533E" w:rsidRDefault="006A7D41" w:rsidP="00796F84">
      <w:pPr>
        <w:spacing w:after="0" w:line="360" w:lineRule="auto"/>
        <w:rPr>
          <w:rFonts w:cs="Tahoma"/>
        </w:rPr>
      </w:pPr>
    </w:p>
    <w:p w14:paraId="14676EB8" w14:textId="77777777" w:rsidR="00C56B8B" w:rsidRPr="00C56B8B" w:rsidRDefault="00C56B8B" w:rsidP="00796F84">
      <w:pPr>
        <w:spacing w:after="0" w:line="360" w:lineRule="auto"/>
        <w:ind w:right="-93"/>
        <w:rPr>
          <w:color w:val="000000"/>
          <w:lang w:val="es-ES"/>
        </w:rPr>
      </w:pPr>
    </w:p>
    <w:p w14:paraId="4AAC94A0" w14:textId="77777777" w:rsidR="000D3754" w:rsidRDefault="000D3754" w:rsidP="00796F84">
      <w:pPr>
        <w:spacing w:after="0" w:line="360" w:lineRule="auto"/>
        <w:rPr>
          <w:rFonts w:cs="Tahoma"/>
        </w:rPr>
      </w:pPr>
    </w:p>
    <w:p w14:paraId="1950A4FE" w14:textId="145680F6" w:rsidR="00C50842" w:rsidRDefault="00C50842" w:rsidP="00796F84">
      <w:pPr>
        <w:spacing w:after="0" w:line="360" w:lineRule="auto"/>
      </w:pPr>
    </w:p>
    <w:sectPr w:rsidR="00C50842" w:rsidSect="009B3229">
      <w:headerReference w:type="even" r:id="rId16"/>
      <w:headerReference w:type="default" r:id="rId17"/>
      <w:footerReference w:type="even" r:id="rId18"/>
      <w:footerReference w:type="default" r:id="rId19"/>
      <w:headerReference w:type="first" r:id="rId20"/>
      <w:footerReference w:type="first" r:id="rId21"/>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46AF1" w14:textId="77777777" w:rsidR="00D75740" w:rsidRDefault="00D75740" w:rsidP="00EC77D9">
      <w:pPr>
        <w:spacing w:after="0" w:line="240" w:lineRule="auto"/>
      </w:pPr>
      <w:r>
        <w:separator/>
      </w:r>
    </w:p>
  </w:endnote>
  <w:endnote w:type="continuationSeparator" w:id="0">
    <w:p w14:paraId="2701B38F" w14:textId="77777777" w:rsidR="00D75740" w:rsidRDefault="00D75740"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42F98">
              <w:rPr>
                <w:b/>
                <w:bCs/>
                <w:noProof/>
              </w:rPr>
              <w:t>41</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E56BA">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E56BA">
              <w:rPr>
                <w:b/>
                <w:bCs/>
                <w:noProof/>
              </w:rPr>
              <w:t>41</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E56B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E56BA">
              <w:rPr>
                <w:b/>
                <w:bCs/>
                <w:noProof/>
              </w:rPr>
              <w:t>41</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F3DC8" w14:textId="77777777" w:rsidR="00D75740" w:rsidRDefault="00D75740" w:rsidP="00EC77D9">
      <w:pPr>
        <w:spacing w:after="0" w:line="240" w:lineRule="auto"/>
      </w:pPr>
      <w:r>
        <w:separator/>
      </w:r>
    </w:p>
  </w:footnote>
  <w:footnote w:type="continuationSeparator" w:id="0">
    <w:p w14:paraId="45F79083" w14:textId="77777777" w:rsidR="00D75740" w:rsidRDefault="00D75740"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3E56BA">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BA3E" w14:textId="75E6A402" w:rsidR="00CB4E2C" w:rsidRDefault="003E56BA">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8.8pt;margin-top:-123.7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7796"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5395"/>
    </w:tblGrid>
    <w:tr w:rsidR="009B3229" w:rsidRPr="00E152D8" w14:paraId="62A5EE36" w14:textId="77777777" w:rsidTr="000B73C0">
      <w:trPr>
        <w:trHeight w:val="138"/>
      </w:trPr>
      <w:tc>
        <w:tcPr>
          <w:tcW w:w="2401" w:type="dxa"/>
          <w:vAlign w:val="center"/>
        </w:tcPr>
        <w:p w14:paraId="4BDC24B8" w14:textId="77777777" w:rsidR="00D16E46" w:rsidRDefault="00D16E46" w:rsidP="00756312">
          <w:pPr>
            <w:tabs>
              <w:tab w:val="right" w:pos="8838"/>
            </w:tabs>
            <w:ind w:right="-105"/>
            <w:jc w:val="left"/>
            <w:rPr>
              <w:rFonts w:eastAsia="Calibri" w:cs="Tahoma"/>
              <w:b/>
              <w:lang w:val="es-MX"/>
            </w:rPr>
          </w:pPr>
        </w:p>
        <w:p w14:paraId="028A99F9" w14:textId="73A63F6D"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5395" w:type="dxa"/>
        </w:tcPr>
        <w:p w14:paraId="6BEB8400" w14:textId="77777777" w:rsidR="00D16E46" w:rsidRDefault="00D16E46" w:rsidP="00B93061">
          <w:pPr>
            <w:tabs>
              <w:tab w:val="right" w:pos="8838"/>
            </w:tabs>
            <w:ind w:right="-32"/>
            <w:rPr>
              <w:rFonts w:eastAsia="Calibri" w:cs="Tahoma"/>
              <w:lang w:val="es-MX"/>
            </w:rPr>
          </w:pPr>
        </w:p>
        <w:p w14:paraId="1A41A00E" w14:textId="7FDE2489" w:rsidR="008E0E17" w:rsidRPr="00051642" w:rsidRDefault="00CC68DE" w:rsidP="00B93061">
          <w:pPr>
            <w:tabs>
              <w:tab w:val="right" w:pos="8838"/>
            </w:tabs>
            <w:ind w:right="-32"/>
            <w:rPr>
              <w:rFonts w:eastAsia="Calibri" w:cs="Tahoma"/>
            </w:rPr>
          </w:pPr>
          <w:r w:rsidRPr="00CC68DE">
            <w:rPr>
              <w:rFonts w:eastAsia="Calibri" w:cs="Tahoma"/>
            </w:rPr>
            <w:t>00876/INFOEM/IP/RR/2025</w:t>
          </w:r>
        </w:p>
      </w:tc>
    </w:tr>
    <w:tr w:rsidR="009B3229" w:rsidRPr="00E152D8" w14:paraId="25EB3B4F" w14:textId="77777777" w:rsidTr="000B73C0">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5395" w:type="dxa"/>
        </w:tcPr>
        <w:p w14:paraId="16B12BD5" w14:textId="3E7B41EA" w:rsidR="009E6F8A" w:rsidRPr="00051642" w:rsidRDefault="00F83C87" w:rsidP="0028396D">
          <w:pPr>
            <w:tabs>
              <w:tab w:val="left" w:pos="3730"/>
              <w:tab w:val="left" w:pos="4008"/>
              <w:tab w:val="right" w:pos="8838"/>
            </w:tabs>
            <w:ind w:right="1314"/>
            <w:rPr>
              <w:rFonts w:eastAsia="Calibri" w:cs="Tahoma"/>
              <w:lang w:val="es-MX"/>
            </w:rPr>
          </w:pPr>
          <w:r>
            <w:rPr>
              <w:rFonts w:eastAsia="Calibri" w:cs="Tahoma"/>
              <w:lang w:val="es-MX"/>
            </w:rPr>
            <w:t>Sistema para el Desarrollo Integral de la Familia del Municipio de Atizapán de Zaragoza</w:t>
          </w:r>
        </w:p>
      </w:tc>
    </w:tr>
    <w:tr w:rsidR="009B3229" w:rsidRPr="00E152D8" w14:paraId="2B76E1FC" w14:textId="77777777" w:rsidTr="000B73C0">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5395" w:type="dxa"/>
        </w:tcPr>
        <w:p w14:paraId="103DBC8B" w14:textId="2FCF654F" w:rsidR="00686EEB" w:rsidRPr="006B1EF4" w:rsidRDefault="009E6F8A" w:rsidP="006B1EF4">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510"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819"/>
      <w:gridCol w:w="281"/>
    </w:tblGrid>
    <w:tr w:rsidR="009B3229" w:rsidRPr="00E152D8" w14:paraId="03E85E0E" w14:textId="77777777" w:rsidTr="000B73C0">
      <w:trPr>
        <w:gridAfter w:val="1"/>
        <w:wAfter w:w="281" w:type="dxa"/>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4819" w:type="dxa"/>
        </w:tcPr>
        <w:p w14:paraId="1E6AD7E0" w14:textId="3EBF64DF" w:rsidR="008E0E17" w:rsidRPr="00051642" w:rsidRDefault="00CC68DE" w:rsidP="009B3229">
          <w:pPr>
            <w:tabs>
              <w:tab w:val="right" w:pos="8838"/>
            </w:tabs>
            <w:ind w:right="-32"/>
            <w:rPr>
              <w:rFonts w:eastAsia="Calibri" w:cs="Tahoma"/>
            </w:rPr>
          </w:pPr>
          <w:r w:rsidRPr="00CC68DE">
            <w:rPr>
              <w:rFonts w:eastAsia="Calibri" w:cs="Tahoma"/>
            </w:rPr>
            <w:t>00876/INFOEM/IP/RR/2025</w:t>
          </w:r>
        </w:p>
      </w:tc>
    </w:tr>
    <w:tr w:rsidR="009B3229" w:rsidRPr="00E152D8" w14:paraId="5E1FE5FD" w14:textId="77777777" w:rsidTr="000B73C0">
      <w:trPr>
        <w:gridAfter w:val="1"/>
        <w:wAfter w:w="281" w:type="dxa"/>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tcPr>
        <w:p w14:paraId="6517D3A9" w14:textId="71110E33" w:rsidR="008E0E17" w:rsidRPr="00E152D8" w:rsidRDefault="003E56BA" w:rsidP="009B3229">
          <w:pPr>
            <w:tabs>
              <w:tab w:val="right" w:pos="8838"/>
            </w:tabs>
            <w:ind w:right="-48"/>
            <w:rPr>
              <w:rFonts w:eastAsia="Calibri" w:cs="Tahoma"/>
              <w:lang w:val="es-MX"/>
            </w:rPr>
          </w:pPr>
          <w:r w:rsidRPr="003E56BA">
            <w:rPr>
              <w:rFonts w:eastAsia="Calibri" w:cs="Tahoma"/>
              <w:highlight w:val="black"/>
              <w:lang w:val="es-MX"/>
            </w:rPr>
            <w:t>XXXXXXXXXXXXXXXX</w:t>
          </w:r>
        </w:p>
      </w:tc>
    </w:tr>
    <w:tr w:rsidR="009B3229" w:rsidRPr="00E152D8" w14:paraId="55B580D4" w14:textId="77777777" w:rsidTr="000B73C0">
      <w:trPr>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5100" w:type="dxa"/>
          <w:gridSpan w:val="2"/>
        </w:tcPr>
        <w:p w14:paraId="58768412" w14:textId="267311BA" w:rsidR="008E0E17" w:rsidRPr="00C67EF9" w:rsidRDefault="00F83C87" w:rsidP="000B73C0">
          <w:pPr>
            <w:tabs>
              <w:tab w:val="left" w:pos="4002"/>
            </w:tabs>
            <w:ind w:right="178"/>
          </w:pPr>
          <w:r>
            <w:t>Sistema para el Desarrollo Integral de la Familia del Municipio de Atizapán de Zaragoza</w:t>
          </w:r>
        </w:p>
      </w:tc>
    </w:tr>
    <w:tr w:rsidR="009B3229" w:rsidRPr="00E152D8" w14:paraId="3EC166B6" w14:textId="77777777" w:rsidTr="000B73C0">
      <w:trPr>
        <w:gridAfter w:val="1"/>
        <w:wAfter w:w="281" w:type="dxa"/>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4819" w:type="dxa"/>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3E56BA"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8.95pt;margin-top:-117.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A1508C"/>
    <w:multiLevelType w:val="hybridMultilevel"/>
    <w:tmpl w:val="DAC09258"/>
    <w:lvl w:ilvl="0" w:tplc="598A5A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B52F6D"/>
    <w:multiLevelType w:val="hybridMultilevel"/>
    <w:tmpl w:val="50645AAA"/>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D30FDD"/>
    <w:multiLevelType w:val="hybridMultilevel"/>
    <w:tmpl w:val="98AA4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9F011C"/>
    <w:multiLevelType w:val="hybridMultilevel"/>
    <w:tmpl w:val="9A820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5808BB"/>
    <w:multiLevelType w:val="hybridMultilevel"/>
    <w:tmpl w:val="9238EC1C"/>
    <w:lvl w:ilvl="0" w:tplc="6868D0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1103D"/>
    <w:multiLevelType w:val="hybridMultilevel"/>
    <w:tmpl w:val="F9B6444C"/>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95964FB"/>
    <w:multiLevelType w:val="hybridMultilevel"/>
    <w:tmpl w:val="5930F51A"/>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5F46A4"/>
    <w:multiLevelType w:val="hybridMultilevel"/>
    <w:tmpl w:val="C6A43A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422B8C"/>
    <w:multiLevelType w:val="hybridMultilevel"/>
    <w:tmpl w:val="C41862E6"/>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164ED0"/>
    <w:multiLevelType w:val="hybridMultilevel"/>
    <w:tmpl w:val="9E0835D8"/>
    <w:lvl w:ilvl="0" w:tplc="66740F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DB2ECF"/>
    <w:multiLevelType w:val="multilevel"/>
    <w:tmpl w:val="40D6ADEE"/>
    <w:lvl w:ilvl="0">
      <w:start w:val="1"/>
      <w:numFmt w:val="bullet"/>
      <w:lvlText w:val="●"/>
      <w:lvlJc w:val="left"/>
      <w:pPr>
        <w:ind w:left="780" w:hanging="360"/>
      </w:pPr>
      <w:rPr>
        <w:rFonts w:ascii="Palatino Linotype" w:eastAsia="Noto Sans Symbols" w:hAnsi="Palatino Linotype" w:cs="Noto Sans Symbols"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6" w15:restartNumberingAfterBreak="0">
    <w:nsid w:val="694662F3"/>
    <w:multiLevelType w:val="hybridMultilevel"/>
    <w:tmpl w:val="C0620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5511F8"/>
    <w:multiLevelType w:val="hybridMultilevel"/>
    <w:tmpl w:val="1B76B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DDE0E7A"/>
    <w:multiLevelType w:val="hybridMultilevel"/>
    <w:tmpl w:val="3F32C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024B27"/>
    <w:multiLevelType w:val="hybridMultilevel"/>
    <w:tmpl w:val="A6E662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F040869"/>
    <w:multiLevelType w:val="hybridMultilevel"/>
    <w:tmpl w:val="98489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23"/>
  </w:num>
  <w:num w:numId="12">
    <w:abstractNumId w:val="3"/>
  </w:num>
  <w:num w:numId="13">
    <w:abstractNumId w:val="21"/>
  </w:num>
  <w:num w:numId="14">
    <w:abstractNumId w:val="11"/>
  </w:num>
  <w:num w:numId="15">
    <w:abstractNumId w:val="25"/>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num>
  <w:num w:numId="20">
    <w:abstractNumId w:val="22"/>
  </w:num>
  <w:num w:numId="21">
    <w:abstractNumId w:val="7"/>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7"/>
  </w:num>
  <w:num w:numId="28">
    <w:abstractNumId w:val="16"/>
  </w:num>
  <w:num w:numId="29">
    <w:abstractNumId w:val="13"/>
  </w:num>
  <w:num w:numId="30">
    <w:abstractNumId w:val="2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9"/>
  </w:num>
  <w:num w:numId="3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077E"/>
    <w:rsid w:val="00002B99"/>
    <w:rsid w:val="00002FEC"/>
    <w:rsid w:val="000069C8"/>
    <w:rsid w:val="00006EA2"/>
    <w:rsid w:val="000115E4"/>
    <w:rsid w:val="0001164A"/>
    <w:rsid w:val="00011D20"/>
    <w:rsid w:val="0001218F"/>
    <w:rsid w:val="00012400"/>
    <w:rsid w:val="000124F5"/>
    <w:rsid w:val="00013F59"/>
    <w:rsid w:val="000144E2"/>
    <w:rsid w:val="00016654"/>
    <w:rsid w:val="000177C9"/>
    <w:rsid w:val="0002032C"/>
    <w:rsid w:val="00020AB8"/>
    <w:rsid w:val="00024850"/>
    <w:rsid w:val="00025B2A"/>
    <w:rsid w:val="00026163"/>
    <w:rsid w:val="00030FFF"/>
    <w:rsid w:val="0003170C"/>
    <w:rsid w:val="000355E1"/>
    <w:rsid w:val="00035DBD"/>
    <w:rsid w:val="000374E9"/>
    <w:rsid w:val="000401D5"/>
    <w:rsid w:val="0004033B"/>
    <w:rsid w:val="0004046D"/>
    <w:rsid w:val="00040DF8"/>
    <w:rsid w:val="00043095"/>
    <w:rsid w:val="00044BDD"/>
    <w:rsid w:val="00047686"/>
    <w:rsid w:val="0005005E"/>
    <w:rsid w:val="000513A9"/>
    <w:rsid w:val="00051EE6"/>
    <w:rsid w:val="00053FF2"/>
    <w:rsid w:val="00054D31"/>
    <w:rsid w:val="00054E3D"/>
    <w:rsid w:val="00055ECC"/>
    <w:rsid w:val="00056E06"/>
    <w:rsid w:val="000577CB"/>
    <w:rsid w:val="00060459"/>
    <w:rsid w:val="000616CF"/>
    <w:rsid w:val="00061DFC"/>
    <w:rsid w:val="00061E08"/>
    <w:rsid w:val="00063582"/>
    <w:rsid w:val="00065494"/>
    <w:rsid w:val="00066FDF"/>
    <w:rsid w:val="00070CB0"/>
    <w:rsid w:val="000750A5"/>
    <w:rsid w:val="00075ED6"/>
    <w:rsid w:val="00077B14"/>
    <w:rsid w:val="00081C90"/>
    <w:rsid w:val="000823E5"/>
    <w:rsid w:val="000834BE"/>
    <w:rsid w:val="00083DAC"/>
    <w:rsid w:val="00084522"/>
    <w:rsid w:val="00084933"/>
    <w:rsid w:val="0008575F"/>
    <w:rsid w:val="00086009"/>
    <w:rsid w:val="000902D0"/>
    <w:rsid w:val="00092121"/>
    <w:rsid w:val="000927A3"/>
    <w:rsid w:val="0009338B"/>
    <w:rsid w:val="00093585"/>
    <w:rsid w:val="00094453"/>
    <w:rsid w:val="000950A5"/>
    <w:rsid w:val="000964A3"/>
    <w:rsid w:val="00096C42"/>
    <w:rsid w:val="000A0336"/>
    <w:rsid w:val="000A0911"/>
    <w:rsid w:val="000A15B4"/>
    <w:rsid w:val="000A3945"/>
    <w:rsid w:val="000A3A28"/>
    <w:rsid w:val="000A476C"/>
    <w:rsid w:val="000A54AC"/>
    <w:rsid w:val="000A5651"/>
    <w:rsid w:val="000B5550"/>
    <w:rsid w:val="000B6867"/>
    <w:rsid w:val="000B73C0"/>
    <w:rsid w:val="000C006D"/>
    <w:rsid w:val="000C00CC"/>
    <w:rsid w:val="000C071B"/>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2142"/>
    <w:rsid w:val="000F3E39"/>
    <w:rsid w:val="000F4019"/>
    <w:rsid w:val="000F4364"/>
    <w:rsid w:val="000F5705"/>
    <w:rsid w:val="000F62E3"/>
    <w:rsid w:val="000F6396"/>
    <w:rsid w:val="000F649F"/>
    <w:rsid w:val="000F67B1"/>
    <w:rsid w:val="000F6C3B"/>
    <w:rsid w:val="000F7477"/>
    <w:rsid w:val="000F7709"/>
    <w:rsid w:val="00100424"/>
    <w:rsid w:val="00101278"/>
    <w:rsid w:val="0010243B"/>
    <w:rsid w:val="00104B20"/>
    <w:rsid w:val="00107737"/>
    <w:rsid w:val="00110C27"/>
    <w:rsid w:val="0011206C"/>
    <w:rsid w:val="001132A0"/>
    <w:rsid w:val="001159E2"/>
    <w:rsid w:val="0011658C"/>
    <w:rsid w:val="00116AD6"/>
    <w:rsid w:val="00121A03"/>
    <w:rsid w:val="00122140"/>
    <w:rsid w:val="0013258E"/>
    <w:rsid w:val="001327F2"/>
    <w:rsid w:val="001341F4"/>
    <w:rsid w:val="00135EF9"/>
    <w:rsid w:val="00136563"/>
    <w:rsid w:val="00137CDF"/>
    <w:rsid w:val="00140769"/>
    <w:rsid w:val="00143719"/>
    <w:rsid w:val="001446B7"/>
    <w:rsid w:val="001448D9"/>
    <w:rsid w:val="001459FA"/>
    <w:rsid w:val="001570AC"/>
    <w:rsid w:val="001613C8"/>
    <w:rsid w:val="00163849"/>
    <w:rsid w:val="001645ED"/>
    <w:rsid w:val="00165240"/>
    <w:rsid w:val="00165CC4"/>
    <w:rsid w:val="001700C7"/>
    <w:rsid w:val="00172038"/>
    <w:rsid w:val="0017380B"/>
    <w:rsid w:val="00173914"/>
    <w:rsid w:val="00174983"/>
    <w:rsid w:val="001756F2"/>
    <w:rsid w:val="00175A9E"/>
    <w:rsid w:val="00180A6A"/>
    <w:rsid w:val="00182C11"/>
    <w:rsid w:val="00183338"/>
    <w:rsid w:val="00183B12"/>
    <w:rsid w:val="00184FD3"/>
    <w:rsid w:val="001861C3"/>
    <w:rsid w:val="001879FA"/>
    <w:rsid w:val="00187F73"/>
    <w:rsid w:val="0019157A"/>
    <w:rsid w:val="00191FDE"/>
    <w:rsid w:val="001928BD"/>
    <w:rsid w:val="001952CF"/>
    <w:rsid w:val="00196794"/>
    <w:rsid w:val="00196CF5"/>
    <w:rsid w:val="00197E2A"/>
    <w:rsid w:val="001A15AA"/>
    <w:rsid w:val="001A6395"/>
    <w:rsid w:val="001A7755"/>
    <w:rsid w:val="001B0790"/>
    <w:rsid w:val="001B2302"/>
    <w:rsid w:val="001B6A39"/>
    <w:rsid w:val="001C21EE"/>
    <w:rsid w:val="001C2619"/>
    <w:rsid w:val="001C709D"/>
    <w:rsid w:val="001D0453"/>
    <w:rsid w:val="001D0BC1"/>
    <w:rsid w:val="001D1FB3"/>
    <w:rsid w:val="001D3031"/>
    <w:rsid w:val="001D5D42"/>
    <w:rsid w:val="001D7434"/>
    <w:rsid w:val="001E01FD"/>
    <w:rsid w:val="001E0CFE"/>
    <w:rsid w:val="001E0DA3"/>
    <w:rsid w:val="001E478B"/>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6A85"/>
    <w:rsid w:val="00220AF5"/>
    <w:rsid w:val="00220B1D"/>
    <w:rsid w:val="002245BC"/>
    <w:rsid w:val="00232DCC"/>
    <w:rsid w:val="00236931"/>
    <w:rsid w:val="002377D1"/>
    <w:rsid w:val="0024218A"/>
    <w:rsid w:val="00242400"/>
    <w:rsid w:val="00243EAA"/>
    <w:rsid w:val="0024566F"/>
    <w:rsid w:val="00246785"/>
    <w:rsid w:val="00254430"/>
    <w:rsid w:val="0025508B"/>
    <w:rsid w:val="002552D9"/>
    <w:rsid w:val="00255743"/>
    <w:rsid w:val="00255DE0"/>
    <w:rsid w:val="00264585"/>
    <w:rsid w:val="00265193"/>
    <w:rsid w:val="00265B53"/>
    <w:rsid w:val="00266048"/>
    <w:rsid w:val="00266260"/>
    <w:rsid w:val="00270575"/>
    <w:rsid w:val="002711D3"/>
    <w:rsid w:val="00271C85"/>
    <w:rsid w:val="00272819"/>
    <w:rsid w:val="00274906"/>
    <w:rsid w:val="002762F3"/>
    <w:rsid w:val="00277C3B"/>
    <w:rsid w:val="00280103"/>
    <w:rsid w:val="00281566"/>
    <w:rsid w:val="0028160B"/>
    <w:rsid w:val="00281897"/>
    <w:rsid w:val="0028211E"/>
    <w:rsid w:val="00282253"/>
    <w:rsid w:val="0028396D"/>
    <w:rsid w:val="0029016A"/>
    <w:rsid w:val="002912C0"/>
    <w:rsid w:val="00291A70"/>
    <w:rsid w:val="00291F68"/>
    <w:rsid w:val="00292591"/>
    <w:rsid w:val="002945EF"/>
    <w:rsid w:val="0029541E"/>
    <w:rsid w:val="0029791B"/>
    <w:rsid w:val="002A0750"/>
    <w:rsid w:val="002A1009"/>
    <w:rsid w:val="002A5660"/>
    <w:rsid w:val="002A5EEC"/>
    <w:rsid w:val="002A7380"/>
    <w:rsid w:val="002B1265"/>
    <w:rsid w:val="002B2DFE"/>
    <w:rsid w:val="002B67F9"/>
    <w:rsid w:val="002B7065"/>
    <w:rsid w:val="002B7C20"/>
    <w:rsid w:val="002C0F71"/>
    <w:rsid w:val="002C20BA"/>
    <w:rsid w:val="002C37E5"/>
    <w:rsid w:val="002C3C1A"/>
    <w:rsid w:val="002C56CE"/>
    <w:rsid w:val="002D04DE"/>
    <w:rsid w:val="002D2283"/>
    <w:rsid w:val="002D2956"/>
    <w:rsid w:val="002D4674"/>
    <w:rsid w:val="002E1101"/>
    <w:rsid w:val="002E19CF"/>
    <w:rsid w:val="002E44C3"/>
    <w:rsid w:val="002E4B22"/>
    <w:rsid w:val="002E59B2"/>
    <w:rsid w:val="002E6038"/>
    <w:rsid w:val="002F3DE4"/>
    <w:rsid w:val="0030126D"/>
    <w:rsid w:val="00301F15"/>
    <w:rsid w:val="003044BA"/>
    <w:rsid w:val="00304AD6"/>
    <w:rsid w:val="00306E6A"/>
    <w:rsid w:val="003111A9"/>
    <w:rsid w:val="003114A1"/>
    <w:rsid w:val="00311565"/>
    <w:rsid w:val="00311C91"/>
    <w:rsid w:val="00313A34"/>
    <w:rsid w:val="0031460E"/>
    <w:rsid w:val="00315248"/>
    <w:rsid w:val="00320553"/>
    <w:rsid w:val="0032206B"/>
    <w:rsid w:val="003236ED"/>
    <w:rsid w:val="00324215"/>
    <w:rsid w:val="00324F7C"/>
    <w:rsid w:val="00327B78"/>
    <w:rsid w:val="003318DB"/>
    <w:rsid w:val="00335A77"/>
    <w:rsid w:val="00336472"/>
    <w:rsid w:val="003411EE"/>
    <w:rsid w:val="00341434"/>
    <w:rsid w:val="00341982"/>
    <w:rsid w:val="00343243"/>
    <w:rsid w:val="0034471C"/>
    <w:rsid w:val="0034595E"/>
    <w:rsid w:val="003459B3"/>
    <w:rsid w:val="0034719E"/>
    <w:rsid w:val="00351494"/>
    <w:rsid w:val="00351F38"/>
    <w:rsid w:val="003528D4"/>
    <w:rsid w:val="00353C72"/>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1579"/>
    <w:rsid w:val="00372CF6"/>
    <w:rsid w:val="00373E54"/>
    <w:rsid w:val="00375AEB"/>
    <w:rsid w:val="00377F05"/>
    <w:rsid w:val="00381944"/>
    <w:rsid w:val="00382169"/>
    <w:rsid w:val="00382C6A"/>
    <w:rsid w:val="00383B50"/>
    <w:rsid w:val="00383F4C"/>
    <w:rsid w:val="003857BE"/>
    <w:rsid w:val="00392B31"/>
    <w:rsid w:val="0039476D"/>
    <w:rsid w:val="00394EBC"/>
    <w:rsid w:val="003953CB"/>
    <w:rsid w:val="0039631B"/>
    <w:rsid w:val="00397B16"/>
    <w:rsid w:val="003A1D06"/>
    <w:rsid w:val="003A280A"/>
    <w:rsid w:val="003A2DD8"/>
    <w:rsid w:val="003A5AE7"/>
    <w:rsid w:val="003A5FAE"/>
    <w:rsid w:val="003A71BC"/>
    <w:rsid w:val="003B121B"/>
    <w:rsid w:val="003B1CBE"/>
    <w:rsid w:val="003B444F"/>
    <w:rsid w:val="003B66D4"/>
    <w:rsid w:val="003B7CF1"/>
    <w:rsid w:val="003B7EAA"/>
    <w:rsid w:val="003C2F7C"/>
    <w:rsid w:val="003C39F9"/>
    <w:rsid w:val="003C62AD"/>
    <w:rsid w:val="003C7592"/>
    <w:rsid w:val="003D0090"/>
    <w:rsid w:val="003D01F0"/>
    <w:rsid w:val="003D0737"/>
    <w:rsid w:val="003D1078"/>
    <w:rsid w:val="003D130A"/>
    <w:rsid w:val="003D150E"/>
    <w:rsid w:val="003D189B"/>
    <w:rsid w:val="003D261A"/>
    <w:rsid w:val="003D2BB1"/>
    <w:rsid w:val="003D3AD3"/>
    <w:rsid w:val="003D4253"/>
    <w:rsid w:val="003D4DFE"/>
    <w:rsid w:val="003D7C2C"/>
    <w:rsid w:val="003E3B2A"/>
    <w:rsid w:val="003E56BA"/>
    <w:rsid w:val="003E70D3"/>
    <w:rsid w:val="003F0611"/>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452"/>
    <w:rsid w:val="00431D14"/>
    <w:rsid w:val="00436AE5"/>
    <w:rsid w:val="00437156"/>
    <w:rsid w:val="00437331"/>
    <w:rsid w:val="004378A6"/>
    <w:rsid w:val="004378D0"/>
    <w:rsid w:val="00443071"/>
    <w:rsid w:val="00443F0D"/>
    <w:rsid w:val="00444713"/>
    <w:rsid w:val="0044639B"/>
    <w:rsid w:val="004508EF"/>
    <w:rsid w:val="00451C54"/>
    <w:rsid w:val="0045297C"/>
    <w:rsid w:val="00454CCA"/>
    <w:rsid w:val="00460CA9"/>
    <w:rsid w:val="004615AF"/>
    <w:rsid w:val="00461714"/>
    <w:rsid w:val="004631EF"/>
    <w:rsid w:val="004632B2"/>
    <w:rsid w:val="00463532"/>
    <w:rsid w:val="00464B3F"/>
    <w:rsid w:val="004655A7"/>
    <w:rsid w:val="00467E3F"/>
    <w:rsid w:val="00467EE1"/>
    <w:rsid w:val="004707ED"/>
    <w:rsid w:val="00470E8C"/>
    <w:rsid w:val="00470FD1"/>
    <w:rsid w:val="00471720"/>
    <w:rsid w:val="004729F0"/>
    <w:rsid w:val="004732B4"/>
    <w:rsid w:val="0048199E"/>
    <w:rsid w:val="00484AAF"/>
    <w:rsid w:val="00487553"/>
    <w:rsid w:val="0049048A"/>
    <w:rsid w:val="00490E0C"/>
    <w:rsid w:val="00492661"/>
    <w:rsid w:val="0049294E"/>
    <w:rsid w:val="00494A1F"/>
    <w:rsid w:val="00494ADB"/>
    <w:rsid w:val="004A38DC"/>
    <w:rsid w:val="004A40F2"/>
    <w:rsid w:val="004A5EC7"/>
    <w:rsid w:val="004B20E0"/>
    <w:rsid w:val="004B3B6F"/>
    <w:rsid w:val="004B3FE5"/>
    <w:rsid w:val="004B54D0"/>
    <w:rsid w:val="004B7612"/>
    <w:rsid w:val="004B786D"/>
    <w:rsid w:val="004C0F26"/>
    <w:rsid w:val="004C1377"/>
    <w:rsid w:val="004C2175"/>
    <w:rsid w:val="004C7BF8"/>
    <w:rsid w:val="004D029F"/>
    <w:rsid w:val="004D1B09"/>
    <w:rsid w:val="004D49F9"/>
    <w:rsid w:val="004D7869"/>
    <w:rsid w:val="004E27EA"/>
    <w:rsid w:val="004E2A97"/>
    <w:rsid w:val="004E3876"/>
    <w:rsid w:val="004E44D2"/>
    <w:rsid w:val="004E5AED"/>
    <w:rsid w:val="004F349E"/>
    <w:rsid w:val="00500370"/>
    <w:rsid w:val="00502FA9"/>
    <w:rsid w:val="00503573"/>
    <w:rsid w:val="00503DC0"/>
    <w:rsid w:val="00504378"/>
    <w:rsid w:val="00505972"/>
    <w:rsid w:val="00505B8D"/>
    <w:rsid w:val="0050747C"/>
    <w:rsid w:val="00507B3B"/>
    <w:rsid w:val="00515860"/>
    <w:rsid w:val="00520569"/>
    <w:rsid w:val="00522570"/>
    <w:rsid w:val="00524C92"/>
    <w:rsid w:val="00525233"/>
    <w:rsid w:val="00526532"/>
    <w:rsid w:val="00533430"/>
    <w:rsid w:val="0053447C"/>
    <w:rsid w:val="0053490D"/>
    <w:rsid w:val="00537318"/>
    <w:rsid w:val="00537422"/>
    <w:rsid w:val="00537966"/>
    <w:rsid w:val="0054037C"/>
    <w:rsid w:val="00541CD3"/>
    <w:rsid w:val="005423DE"/>
    <w:rsid w:val="00543143"/>
    <w:rsid w:val="005439B3"/>
    <w:rsid w:val="0054421E"/>
    <w:rsid w:val="0054509E"/>
    <w:rsid w:val="00551348"/>
    <w:rsid w:val="00554349"/>
    <w:rsid w:val="005545A5"/>
    <w:rsid w:val="0055491F"/>
    <w:rsid w:val="00555330"/>
    <w:rsid w:val="00560A0D"/>
    <w:rsid w:val="00563865"/>
    <w:rsid w:val="005705A9"/>
    <w:rsid w:val="00571D4E"/>
    <w:rsid w:val="005741C5"/>
    <w:rsid w:val="00576121"/>
    <w:rsid w:val="00576451"/>
    <w:rsid w:val="005827CF"/>
    <w:rsid w:val="00582F2A"/>
    <w:rsid w:val="00583737"/>
    <w:rsid w:val="00583973"/>
    <w:rsid w:val="00584B67"/>
    <w:rsid w:val="00585111"/>
    <w:rsid w:val="0058579C"/>
    <w:rsid w:val="005859C8"/>
    <w:rsid w:val="00585F73"/>
    <w:rsid w:val="00587778"/>
    <w:rsid w:val="00587D77"/>
    <w:rsid w:val="00593B78"/>
    <w:rsid w:val="00597DBB"/>
    <w:rsid w:val="005A0B5F"/>
    <w:rsid w:val="005A0CE3"/>
    <w:rsid w:val="005A1082"/>
    <w:rsid w:val="005A151C"/>
    <w:rsid w:val="005A27A6"/>
    <w:rsid w:val="005A2DBB"/>
    <w:rsid w:val="005A4E28"/>
    <w:rsid w:val="005B14D2"/>
    <w:rsid w:val="005B2800"/>
    <w:rsid w:val="005B3C2F"/>
    <w:rsid w:val="005B4D02"/>
    <w:rsid w:val="005B6073"/>
    <w:rsid w:val="005B6354"/>
    <w:rsid w:val="005B709F"/>
    <w:rsid w:val="005B78CE"/>
    <w:rsid w:val="005C1960"/>
    <w:rsid w:val="005C496E"/>
    <w:rsid w:val="005D1AB8"/>
    <w:rsid w:val="005D20F5"/>
    <w:rsid w:val="005D3BC9"/>
    <w:rsid w:val="005D6A89"/>
    <w:rsid w:val="005E226B"/>
    <w:rsid w:val="005E249D"/>
    <w:rsid w:val="005E24F8"/>
    <w:rsid w:val="005E310D"/>
    <w:rsid w:val="005E3D5A"/>
    <w:rsid w:val="005E5E47"/>
    <w:rsid w:val="005E5F16"/>
    <w:rsid w:val="005E6021"/>
    <w:rsid w:val="005E6581"/>
    <w:rsid w:val="005E6CC6"/>
    <w:rsid w:val="005F0827"/>
    <w:rsid w:val="005F4789"/>
    <w:rsid w:val="005F5459"/>
    <w:rsid w:val="005F71FE"/>
    <w:rsid w:val="005F7AB9"/>
    <w:rsid w:val="00601AF0"/>
    <w:rsid w:val="0060301A"/>
    <w:rsid w:val="00605C2A"/>
    <w:rsid w:val="00607497"/>
    <w:rsid w:val="00610BB9"/>
    <w:rsid w:val="00611306"/>
    <w:rsid w:val="00612DBD"/>
    <w:rsid w:val="006141F8"/>
    <w:rsid w:val="00617263"/>
    <w:rsid w:val="0061788A"/>
    <w:rsid w:val="00617C09"/>
    <w:rsid w:val="00617C0F"/>
    <w:rsid w:val="006205F1"/>
    <w:rsid w:val="006229B3"/>
    <w:rsid w:val="00623DD9"/>
    <w:rsid w:val="006248A3"/>
    <w:rsid w:val="006301F7"/>
    <w:rsid w:val="0063409C"/>
    <w:rsid w:val="00634B59"/>
    <w:rsid w:val="00636809"/>
    <w:rsid w:val="00644EA5"/>
    <w:rsid w:val="00647A44"/>
    <w:rsid w:val="006502FE"/>
    <w:rsid w:val="00657F1C"/>
    <w:rsid w:val="006607EA"/>
    <w:rsid w:val="00660B04"/>
    <w:rsid w:val="00661AB8"/>
    <w:rsid w:val="006654FC"/>
    <w:rsid w:val="00666AA9"/>
    <w:rsid w:val="00666F88"/>
    <w:rsid w:val="00667419"/>
    <w:rsid w:val="006674AE"/>
    <w:rsid w:val="00667F19"/>
    <w:rsid w:val="00670893"/>
    <w:rsid w:val="00670BBA"/>
    <w:rsid w:val="0067100D"/>
    <w:rsid w:val="0067215D"/>
    <w:rsid w:val="006724BD"/>
    <w:rsid w:val="00673F53"/>
    <w:rsid w:val="00676AEC"/>
    <w:rsid w:val="00676EE7"/>
    <w:rsid w:val="00681069"/>
    <w:rsid w:val="00683B95"/>
    <w:rsid w:val="00683E00"/>
    <w:rsid w:val="0068447E"/>
    <w:rsid w:val="00684F41"/>
    <w:rsid w:val="00686C69"/>
    <w:rsid w:val="00686EEB"/>
    <w:rsid w:val="00687A5B"/>
    <w:rsid w:val="00691C22"/>
    <w:rsid w:val="00694AAD"/>
    <w:rsid w:val="00695D3F"/>
    <w:rsid w:val="00696E0D"/>
    <w:rsid w:val="006A117F"/>
    <w:rsid w:val="006A19B1"/>
    <w:rsid w:val="006A271A"/>
    <w:rsid w:val="006A4ABF"/>
    <w:rsid w:val="006A52AF"/>
    <w:rsid w:val="006A6289"/>
    <w:rsid w:val="006A7D41"/>
    <w:rsid w:val="006B1EF4"/>
    <w:rsid w:val="006B2DBE"/>
    <w:rsid w:val="006B4EBF"/>
    <w:rsid w:val="006B5BD0"/>
    <w:rsid w:val="006B71D7"/>
    <w:rsid w:val="006B7303"/>
    <w:rsid w:val="006C1283"/>
    <w:rsid w:val="006C2718"/>
    <w:rsid w:val="006C291D"/>
    <w:rsid w:val="006C35BB"/>
    <w:rsid w:val="006C4C51"/>
    <w:rsid w:val="006C5476"/>
    <w:rsid w:val="006C60DC"/>
    <w:rsid w:val="006C6ED6"/>
    <w:rsid w:val="006C7C5B"/>
    <w:rsid w:val="006D2D13"/>
    <w:rsid w:val="006D5060"/>
    <w:rsid w:val="006D607E"/>
    <w:rsid w:val="006D72E9"/>
    <w:rsid w:val="006E0839"/>
    <w:rsid w:val="006E0D31"/>
    <w:rsid w:val="006E3649"/>
    <w:rsid w:val="006E37B1"/>
    <w:rsid w:val="006E3C98"/>
    <w:rsid w:val="006E4169"/>
    <w:rsid w:val="006E4CE6"/>
    <w:rsid w:val="006E501E"/>
    <w:rsid w:val="006E69FC"/>
    <w:rsid w:val="006F011A"/>
    <w:rsid w:val="006F064E"/>
    <w:rsid w:val="006F0B2A"/>
    <w:rsid w:val="006F261C"/>
    <w:rsid w:val="006F2667"/>
    <w:rsid w:val="006F3D78"/>
    <w:rsid w:val="006F4523"/>
    <w:rsid w:val="006F51AE"/>
    <w:rsid w:val="006F6518"/>
    <w:rsid w:val="00700FFB"/>
    <w:rsid w:val="00703C07"/>
    <w:rsid w:val="007054E6"/>
    <w:rsid w:val="00705DBB"/>
    <w:rsid w:val="00711D6B"/>
    <w:rsid w:val="00714CEF"/>
    <w:rsid w:val="007173BE"/>
    <w:rsid w:val="007202EE"/>
    <w:rsid w:val="007221BA"/>
    <w:rsid w:val="00723255"/>
    <w:rsid w:val="0072796F"/>
    <w:rsid w:val="0073646F"/>
    <w:rsid w:val="00736B7A"/>
    <w:rsid w:val="00737A6B"/>
    <w:rsid w:val="00741746"/>
    <w:rsid w:val="0074310A"/>
    <w:rsid w:val="00743DE4"/>
    <w:rsid w:val="00746BE3"/>
    <w:rsid w:val="00750514"/>
    <w:rsid w:val="007505E8"/>
    <w:rsid w:val="0075641E"/>
    <w:rsid w:val="00756B42"/>
    <w:rsid w:val="007643D6"/>
    <w:rsid w:val="007654D0"/>
    <w:rsid w:val="0076755B"/>
    <w:rsid w:val="007727DE"/>
    <w:rsid w:val="00773098"/>
    <w:rsid w:val="00773C5B"/>
    <w:rsid w:val="00775A95"/>
    <w:rsid w:val="00775DBC"/>
    <w:rsid w:val="00780243"/>
    <w:rsid w:val="00780B70"/>
    <w:rsid w:val="00780B8A"/>
    <w:rsid w:val="00782DF8"/>
    <w:rsid w:val="00783BEF"/>
    <w:rsid w:val="00784AFE"/>
    <w:rsid w:val="007853AB"/>
    <w:rsid w:val="00786A7B"/>
    <w:rsid w:val="00792129"/>
    <w:rsid w:val="0079292C"/>
    <w:rsid w:val="00792D79"/>
    <w:rsid w:val="0079369F"/>
    <w:rsid w:val="00793831"/>
    <w:rsid w:val="00796F84"/>
    <w:rsid w:val="00797DBB"/>
    <w:rsid w:val="00797EAD"/>
    <w:rsid w:val="007A0DC6"/>
    <w:rsid w:val="007A3067"/>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EF"/>
    <w:rsid w:val="007E790C"/>
    <w:rsid w:val="007F1A43"/>
    <w:rsid w:val="007F1E03"/>
    <w:rsid w:val="007F20F1"/>
    <w:rsid w:val="007F246F"/>
    <w:rsid w:val="007F316A"/>
    <w:rsid w:val="007F5ABF"/>
    <w:rsid w:val="007F602C"/>
    <w:rsid w:val="007F78CD"/>
    <w:rsid w:val="00800152"/>
    <w:rsid w:val="008040E1"/>
    <w:rsid w:val="00804735"/>
    <w:rsid w:val="00806DB3"/>
    <w:rsid w:val="00807E43"/>
    <w:rsid w:val="008101E4"/>
    <w:rsid w:val="00810AC0"/>
    <w:rsid w:val="00815329"/>
    <w:rsid w:val="008175CD"/>
    <w:rsid w:val="008179D8"/>
    <w:rsid w:val="00817C75"/>
    <w:rsid w:val="00822B62"/>
    <w:rsid w:val="00822D03"/>
    <w:rsid w:val="00823825"/>
    <w:rsid w:val="0082405C"/>
    <w:rsid w:val="008241CC"/>
    <w:rsid w:val="008263E3"/>
    <w:rsid w:val="008273DC"/>
    <w:rsid w:val="00827674"/>
    <w:rsid w:val="0083409B"/>
    <w:rsid w:val="00837814"/>
    <w:rsid w:val="00837AAF"/>
    <w:rsid w:val="00840587"/>
    <w:rsid w:val="00842C30"/>
    <w:rsid w:val="00843D9E"/>
    <w:rsid w:val="00844441"/>
    <w:rsid w:val="00844D0F"/>
    <w:rsid w:val="00845102"/>
    <w:rsid w:val="008462E0"/>
    <w:rsid w:val="008470B0"/>
    <w:rsid w:val="00847C47"/>
    <w:rsid w:val="00850E31"/>
    <w:rsid w:val="00851291"/>
    <w:rsid w:val="0085133C"/>
    <w:rsid w:val="00851708"/>
    <w:rsid w:val="00852FA9"/>
    <w:rsid w:val="0085415A"/>
    <w:rsid w:val="00855548"/>
    <w:rsid w:val="00855CF6"/>
    <w:rsid w:val="00860287"/>
    <w:rsid w:val="00860957"/>
    <w:rsid w:val="0086489A"/>
    <w:rsid w:val="00871A8D"/>
    <w:rsid w:val="00872485"/>
    <w:rsid w:val="00872602"/>
    <w:rsid w:val="00880895"/>
    <w:rsid w:val="00882BA2"/>
    <w:rsid w:val="008851B3"/>
    <w:rsid w:val="008866A4"/>
    <w:rsid w:val="00886CD4"/>
    <w:rsid w:val="00887AE1"/>
    <w:rsid w:val="00890243"/>
    <w:rsid w:val="008942CE"/>
    <w:rsid w:val="00894760"/>
    <w:rsid w:val="00894B74"/>
    <w:rsid w:val="0089507B"/>
    <w:rsid w:val="00895262"/>
    <w:rsid w:val="00895475"/>
    <w:rsid w:val="008A1159"/>
    <w:rsid w:val="008A3936"/>
    <w:rsid w:val="008A558B"/>
    <w:rsid w:val="008A6110"/>
    <w:rsid w:val="008A6E52"/>
    <w:rsid w:val="008B4387"/>
    <w:rsid w:val="008B5E53"/>
    <w:rsid w:val="008B60E3"/>
    <w:rsid w:val="008C1A3E"/>
    <w:rsid w:val="008C3D80"/>
    <w:rsid w:val="008C576A"/>
    <w:rsid w:val="008C7A9D"/>
    <w:rsid w:val="008D03B8"/>
    <w:rsid w:val="008D5F0C"/>
    <w:rsid w:val="008E0E17"/>
    <w:rsid w:val="008E1582"/>
    <w:rsid w:val="008E1D1D"/>
    <w:rsid w:val="008E4F87"/>
    <w:rsid w:val="008E558B"/>
    <w:rsid w:val="008E5F4B"/>
    <w:rsid w:val="008E6BC7"/>
    <w:rsid w:val="008E79BB"/>
    <w:rsid w:val="008F14AD"/>
    <w:rsid w:val="008F190F"/>
    <w:rsid w:val="008F1933"/>
    <w:rsid w:val="008F1D8B"/>
    <w:rsid w:val="008F20D4"/>
    <w:rsid w:val="008F2AA8"/>
    <w:rsid w:val="008F3FF1"/>
    <w:rsid w:val="008F5178"/>
    <w:rsid w:val="008F5369"/>
    <w:rsid w:val="00903A8B"/>
    <w:rsid w:val="00904745"/>
    <w:rsid w:val="00905EF3"/>
    <w:rsid w:val="00906C34"/>
    <w:rsid w:val="00910469"/>
    <w:rsid w:val="00911580"/>
    <w:rsid w:val="0091577C"/>
    <w:rsid w:val="00915FA4"/>
    <w:rsid w:val="00916765"/>
    <w:rsid w:val="0092230F"/>
    <w:rsid w:val="009226C0"/>
    <w:rsid w:val="00922852"/>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603B7"/>
    <w:rsid w:val="00962722"/>
    <w:rsid w:val="00963B00"/>
    <w:rsid w:val="0096478B"/>
    <w:rsid w:val="00966C3B"/>
    <w:rsid w:val="009711D8"/>
    <w:rsid w:val="0097492D"/>
    <w:rsid w:val="00974B54"/>
    <w:rsid w:val="00975E93"/>
    <w:rsid w:val="00984FF8"/>
    <w:rsid w:val="009851FE"/>
    <w:rsid w:val="00985DE1"/>
    <w:rsid w:val="009876BA"/>
    <w:rsid w:val="00987BC4"/>
    <w:rsid w:val="00991046"/>
    <w:rsid w:val="009933C5"/>
    <w:rsid w:val="00993524"/>
    <w:rsid w:val="00993681"/>
    <w:rsid w:val="00993AE7"/>
    <w:rsid w:val="00993D57"/>
    <w:rsid w:val="009955C1"/>
    <w:rsid w:val="009A07AE"/>
    <w:rsid w:val="009A184A"/>
    <w:rsid w:val="009A1C49"/>
    <w:rsid w:val="009A3066"/>
    <w:rsid w:val="009A48BE"/>
    <w:rsid w:val="009B0D9E"/>
    <w:rsid w:val="009B12F7"/>
    <w:rsid w:val="009B1C0B"/>
    <w:rsid w:val="009B1CFF"/>
    <w:rsid w:val="009B3229"/>
    <w:rsid w:val="009B4447"/>
    <w:rsid w:val="009B4AE7"/>
    <w:rsid w:val="009B4F07"/>
    <w:rsid w:val="009B4F28"/>
    <w:rsid w:val="009B568A"/>
    <w:rsid w:val="009B5FF8"/>
    <w:rsid w:val="009B6746"/>
    <w:rsid w:val="009B7C96"/>
    <w:rsid w:val="009C1503"/>
    <w:rsid w:val="009C16A7"/>
    <w:rsid w:val="009C1876"/>
    <w:rsid w:val="009C1D2E"/>
    <w:rsid w:val="009C2632"/>
    <w:rsid w:val="009C2E13"/>
    <w:rsid w:val="009C3138"/>
    <w:rsid w:val="009C7E87"/>
    <w:rsid w:val="009D0C38"/>
    <w:rsid w:val="009D1FD5"/>
    <w:rsid w:val="009D3479"/>
    <w:rsid w:val="009D39EF"/>
    <w:rsid w:val="009D73B0"/>
    <w:rsid w:val="009D74BC"/>
    <w:rsid w:val="009E0B3B"/>
    <w:rsid w:val="009E1582"/>
    <w:rsid w:val="009E1FAE"/>
    <w:rsid w:val="009E2671"/>
    <w:rsid w:val="009E5ADD"/>
    <w:rsid w:val="009E6F8A"/>
    <w:rsid w:val="009E7021"/>
    <w:rsid w:val="009F0623"/>
    <w:rsid w:val="009F2BE0"/>
    <w:rsid w:val="009F4042"/>
    <w:rsid w:val="009F51BE"/>
    <w:rsid w:val="009F63FB"/>
    <w:rsid w:val="00A01721"/>
    <w:rsid w:val="00A0338D"/>
    <w:rsid w:val="00A0396E"/>
    <w:rsid w:val="00A0453B"/>
    <w:rsid w:val="00A06A49"/>
    <w:rsid w:val="00A06EDC"/>
    <w:rsid w:val="00A10255"/>
    <w:rsid w:val="00A10CBE"/>
    <w:rsid w:val="00A15004"/>
    <w:rsid w:val="00A1585B"/>
    <w:rsid w:val="00A17D4E"/>
    <w:rsid w:val="00A2046B"/>
    <w:rsid w:val="00A2050F"/>
    <w:rsid w:val="00A20C59"/>
    <w:rsid w:val="00A21466"/>
    <w:rsid w:val="00A235FA"/>
    <w:rsid w:val="00A23EA9"/>
    <w:rsid w:val="00A24F62"/>
    <w:rsid w:val="00A25403"/>
    <w:rsid w:val="00A266D4"/>
    <w:rsid w:val="00A306F3"/>
    <w:rsid w:val="00A3154E"/>
    <w:rsid w:val="00A3160A"/>
    <w:rsid w:val="00A329C5"/>
    <w:rsid w:val="00A336F1"/>
    <w:rsid w:val="00A33BF8"/>
    <w:rsid w:val="00A361ED"/>
    <w:rsid w:val="00A36BFC"/>
    <w:rsid w:val="00A37D74"/>
    <w:rsid w:val="00A44741"/>
    <w:rsid w:val="00A44C6F"/>
    <w:rsid w:val="00A45173"/>
    <w:rsid w:val="00A47197"/>
    <w:rsid w:val="00A500EE"/>
    <w:rsid w:val="00A502CA"/>
    <w:rsid w:val="00A505EA"/>
    <w:rsid w:val="00A52B00"/>
    <w:rsid w:val="00A54130"/>
    <w:rsid w:val="00A54574"/>
    <w:rsid w:val="00A54976"/>
    <w:rsid w:val="00A56556"/>
    <w:rsid w:val="00A568F2"/>
    <w:rsid w:val="00A62376"/>
    <w:rsid w:val="00A63383"/>
    <w:rsid w:val="00A63778"/>
    <w:rsid w:val="00A63DEB"/>
    <w:rsid w:val="00A64BAC"/>
    <w:rsid w:val="00A66E98"/>
    <w:rsid w:val="00A66FA9"/>
    <w:rsid w:val="00A67272"/>
    <w:rsid w:val="00A72C08"/>
    <w:rsid w:val="00A7555F"/>
    <w:rsid w:val="00A7744F"/>
    <w:rsid w:val="00A7785B"/>
    <w:rsid w:val="00A813F1"/>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2E44"/>
    <w:rsid w:val="00AA3EC4"/>
    <w:rsid w:val="00AA440E"/>
    <w:rsid w:val="00AA4CB6"/>
    <w:rsid w:val="00AA4DA6"/>
    <w:rsid w:val="00AA4DCE"/>
    <w:rsid w:val="00AA775E"/>
    <w:rsid w:val="00AB0C30"/>
    <w:rsid w:val="00AB26EC"/>
    <w:rsid w:val="00AB2B19"/>
    <w:rsid w:val="00AB3942"/>
    <w:rsid w:val="00AB3BAD"/>
    <w:rsid w:val="00AB3E79"/>
    <w:rsid w:val="00AB5054"/>
    <w:rsid w:val="00AB5E61"/>
    <w:rsid w:val="00AB6E48"/>
    <w:rsid w:val="00AC1722"/>
    <w:rsid w:val="00AC2B06"/>
    <w:rsid w:val="00AC5E21"/>
    <w:rsid w:val="00AC606E"/>
    <w:rsid w:val="00AC66FF"/>
    <w:rsid w:val="00AD294A"/>
    <w:rsid w:val="00AD3F22"/>
    <w:rsid w:val="00AD4417"/>
    <w:rsid w:val="00AD527F"/>
    <w:rsid w:val="00AD7BB9"/>
    <w:rsid w:val="00AE0043"/>
    <w:rsid w:val="00AE0541"/>
    <w:rsid w:val="00AE14D4"/>
    <w:rsid w:val="00AE26CA"/>
    <w:rsid w:val="00AE3DD1"/>
    <w:rsid w:val="00AE496C"/>
    <w:rsid w:val="00AE68A4"/>
    <w:rsid w:val="00AF1426"/>
    <w:rsid w:val="00AF2DBE"/>
    <w:rsid w:val="00AF3F74"/>
    <w:rsid w:val="00AF590D"/>
    <w:rsid w:val="00B0253B"/>
    <w:rsid w:val="00B03065"/>
    <w:rsid w:val="00B04C84"/>
    <w:rsid w:val="00B04E07"/>
    <w:rsid w:val="00B0598B"/>
    <w:rsid w:val="00B05D17"/>
    <w:rsid w:val="00B064A4"/>
    <w:rsid w:val="00B06CCC"/>
    <w:rsid w:val="00B11CEA"/>
    <w:rsid w:val="00B12193"/>
    <w:rsid w:val="00B12386"/>
    <w:rsid w:val="00B14BAE"/>
    <w:rsid w:val="00B2000B"/>
    <w:rsid w:val="00B209A1"/>
    <w:rsid w:val="00B21155"/>
    <w:rsid w:val="00B2169F"/>
    <w:rsid w:val="00B2451A"/>
    <w:rsid w:val="00B24607"/>
    <w:rsid w:val="00B2547F"/>
    <w:rsid w:val="00B37005"/>
    <w:rsid w:val="00B43386"/>
    <w:rsid w:val="00B435CB"/>
    <w:rsid w:val="00B45F00"/>
    <w:rsid w:val="00B470E8"/>
    <w:rsid w:val="00B5069D"/>
    <w:rsid w:val="00B51F42"/>
    <w:rsid w:val="00B529ED"/>
    <w:rsid w:val="00B53856"/>
    <w:rsid w:val="00B54B99"/>
    <w:rsid w:val="00B572BB"/>
    <w:rsid w:val="00B5790E"/>
    <w:rsid w:val="00B614AA"/>
    <w:rsid w:val="00B616E6"/>
    <w:rsid w:val="00B617E5"/>
    <w:rsid w:val="00B619FA"/>
    <w:rsid w:val="00B61BF0"/>
    <w:rsid w:val="00B64F86"/>
    <w:rsid w:val="00B65594"/>
    <w:rsid w:val="00B66997"/>
    <w:rsid w:val="00B7100A"/>
    <w:rsid w:val="00B722B3"/>
    <w:rsid w:val="00B75C40"/>
    <w:rsid w:val="00B7663A"/>
    <w:rsid w:val="00B77000"/>
    <w:rsid w:val="00B77668"/>
    <w:rsid w:val="00B817BD"/>
    <w:rsid w:val="00B8289E"/>
    <w:rsid w:val="00B82DD0"/>
    <w:rsid w:val="00B904E8"/>
    <w:rsid w:val="00B912D2"/>
    <w:rsid w:val="00B92607"/>
    <w:rsid w:val="00B936C7"/>
    <w:rsid w:val="00B956E6"/>
    <w:rsid w:val="00B95F59"/>
    <w:rsid w:val="00B96B96"/>
    <w:rsid w:val="00BA18AB"/>
    <w:rsid w:val="00BA3D61"/>
    <w:rsid w:val="00BA5990"/>
    <w:rsid w:val="00BA5C25"/>
    <w:rsid w:val="00BA7602"/>
    <w:rsid w:val="00BB2153"/>
    <w:rsid w:val="00BB3910"/>
    <w:rsid w:val="00BB670F"/>
    <w:rsid w:val="00BB7194"/>
    <w:rsid w:val="00BB7A3E"/>
    <w:rsid w:val="00BC30E5"/>
    <w:rsid w:val="00BC3E00"/>
    <w:rsid w:val="00BC6FF1"/>
    <w:rsid w:val="00BD0067"/>
    <w:rsid w:val="00BD5986"/>
    <w:rsid w:val="00BD7F30"/>
    <w:rsid w:val="00BE08DA"/>
    <w:rsid w:val="00BE0A64"/>
    <w:rsid w:val="00BE0AF1"/>
    <w:rsid w:val="00BE3B2E"/>
    <w:rsid w:val="00BE44F4"/>
    <w:rsid w:val="00BE5C97"/>
    <w:rsid w:val="00BE75BB"/>
    <w:rsid w:val="00BF0779"/>
    <w:rsid w:val="00BF0FE5"/>
    <w:rsid w:val="00BF1227"/>
    <w:rsid w:val="00BF3376"/>
    <w:rsid w:val="00C01EDB"/>
    <w:rsid w:val="00C03D4D"/>
    <w:rsid w:val="00C0402C"/>
    <w:rsid w:val="00C04DDC"/>
    <w:rsid w:val="00C05247"/>
    <w:rsid w:val="00C11710"/>
    <w:rsid w:val="00C11D49"/>
    <w:rsid w:val="00C12448"/>
    <w:rsid w:val="00C13E00"/>
    <w:rsid w:val="00C140F1"/>
    <w:rsid w:val="00C147F9"/>
    <w:rsid w:val="00C1531D"/>
    <w:rsid w:val="00C17EA1"/>
    <w:rsid w:val="00C20BF0"/>
    <w:rsid w:val="00C22F0F"/>
    <w:rsid w:val="00C238BB"/>
    <w:rsid w:val="00C23DC4"/>
    <w:rsid w:val="00C24242"/>
    <w:rsid w:val="00C247B6"/>
    <w:rsid w:val="00C27F4A"/>
    <w:rsid w:val="00C30481"/>
    <w:rsid w:val="00C31A4B"/>
    <w:rsid w:val="00C36D41"/>
    <w:rsid w:val="00C40943"/>
    <w:rsid w:val="00C42F98"/>
    <w:rsid w:val="00C478B8"/>
    <w:rsid w:val="00C47955"/>
    <w:rsid w:val="00C47D7B"/>
    <w:rsid w:val="00C50335"/>
    <w:rsid w:val="00C50842"/>
    <w:rsid w:val="00C53C2B"/>
    <w:rsid w:val="00C555B3"/>
    <w:rsid w:val="00C5585E"/>
    <w:rsid w:val="00C5690A"/>
    <w:rsid w:val="00C56B8B"/>
    <w:rsid w:val="00C576F4"/>
    <w:rsid w:val="00C60547"/>
    <w:rsid w:val="00C62714"/>
    <w:rsid w:val="00C67EF9"/>
    <w:rsid w:val="00C70B29"/>
    <w:rsid w:val="00C71C92"/>
    <w:rsid w:val="00C72E9C"/>
    <w:rsid w:val="00C759A7"/>
    <w:rsid w:val="00C77736"/>
    <w:rsid w:val="00C8252F"/>
    <w:rsid w:val="00C84EBF"/>
    <w:rsid w:val="00C867B6"/>
    <w:rsid w:val="00C87D0E"/>
    <w:rsid w:val="00C90653"/>
    <w:rsid w:val="00C91F61"/>
    <w:rsid w:val="00C92269"/>
    <w:rsid w:val="00C954E3"/>
    <w:rsid w:val="00C958AB"/>
    <w:rsid w:val="00C95B28"/>
    <w:rsid w:val="00C97CAB"/>
    <w:rsid w:val="00CA0F19"/>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C68DE"/>
    <w:rsid w:val="00CD02A6"/>
    <w:rsid w:val="00CD2BE3"/>
    <w:rsid w:val="00CD55EC"/>
    <w:rsid w:val="00CD69E9"/>
    <w:rsid w:val="00CE0477"/>
    <w:rsid w:val="00CE54F7"/>
    <w:rsid w:val="00CE5773"/>
    <w:rsid w:val="00CE5A1B"/>
    <w:rsid w:val="00CE6D4F"/>
    <w:rsid w:val="00CE6E93"/>
    <w:rsid w:val="00CE7B1D"/>
    <w:rsid w:val="00CF003E"/>
    <w:rsid w:val="00CF1BB1"/>
    <w:rsid w:val="00CF28DD"/>
    <w:rsid w:val="00CF2DFB"/>
    <w:rsid w:val="00CF3906"/>
    <w:rsid w:val="00CF408F"/>
    <w:rsid w:val="00CF5BEA"/>
    <w:rsid w:val="00CF7F92"/>
    <w:rsid w:val="00D0040E"/>
    <w:rsid w:val="00D00B0E"/>
    <w:rsid w:val="00D00B31"/>
    <w:rsid w:val="00D00C3E"/>
    <w:rsid w:val="00D01379"/>
    <w:rsid w:val="00D015FF"/>
    <w:rsid w:val="00D030A8"/>
    <w:rsid w:val="00D06A1A"/>
    <w:rsid w:val="00D13142"/>
    <w:rsid w:val="00D132E9"/>
    <w:rsid w:val="00D1670B"/>
    <w:rsid w:val="00D16E46"/>
    <w:rsid w:val="00D17D14"/>
    <w:rsid w:val="00D22332"/>
    <w:rsid w:val="00D223E9"/>
    <w:rsid w:val="00D24FB2"/>
    <w:rsid w:val="00D25560"/>
    <w:rsid w:val="00D26876"/>
    <w:rsid w:val="00D303BA"/>
    <w:rsid w:val="00D30B5F"/>
    <w:rsid w:val="00D30E70"/>
    <w:rsid w:val="00D30F6C"/>
    <w:rsid w:val="00D3330B"/>
    <w:rsid w:val="00D35EF9"/>
    <w:rsid w:val="00D376D0"/>
    <w:rsid w:val="00D41996"/>
    <w:rsid w:val="00D4257C"/>
    <w:rsid w:val="00D439B2"/>
    <w:rsid w:val="00D47421"/>
    <w:rsid w:val="00D501AB"/>
    <w:rsid w:val="00D502AB"/>
    <w:rsid w:val="00D506A8"/>
    <w:rsid w:val="00D55604"/>
    <w:rsid w:val="00D55E2F"/>
    <w:rsid w:val="00D561A5"/>
    <w:rsid w:val="00D569D4"/>
    <w:rsid w:val="00D56F7F"/>
    <w:rsid w:val="00D573E9"/>
    <w:rsid w:val="00D60569"/>
    <w:rsid w:val="00D60896"/>
    <w:rsid w:val="00D61C83"/>
    <w:rsid w:val="00D646C1"/>
    <w:rsid w:val="00D70CD2"/>
    <w:rsid w:val="00D72BAA"/>
    <w:rsid w:val="00D73B8B"/>
    <w:rsid w:val="00D75740"/>
    <w:rsid w:val="00D76184"/>
    <w:rsid w:val="00D76E10"/>
    <w:rsid w:val="00D7724F"/>
    <w:rsid w:val="00D81E78"/>
    <w:rsid w:val="00D84796"/>
    <w:rsid w:val="00D86083"/>
    <w:rsid w:val="00D86802"/>
    <w:rsid w:val="00D940FD"/>
    <w:rsid w:val="00D96589"/>
    <w:rsid w:val="00D97102"/>
    <w:rsid w:val="00DA3B31"/>
    <w:rsid w:val="00DA4C87"/>
    <w:rsid w:val="00DA5EB7"/>
    <w:rsid w:val="00DA613F"/>
    <w:rsid w:val="00DA74FF"/>
    <w:rsid w:val="00DB31D6"/>
    <w:rsid w:val="00DB3942"/>
    <w:rsid w:val="00DB4B14"/>
    <w:rsid w:val="00DB563C"/>
    <w:rsid w:val="00DB5C3E"/>
    <w:rsid w:val="00DB5E7C"/>
    <w:rsid w:val="00DB77CC"/>
    <w:rsid w:val="00DC024D"/>
    <w:rsid w:val="00DC3320"/>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2680"/>
    <w:rsid w:val="00DE2850"/>
    <w:rsid w:val="00DE286E"/>
    <w:rsid w:val="00DF3A26"/>
    <w:rsid w:val="00E000AA"/>
    <w:rsid w:val="00E003E9"/>
    <w:rsid w:val="00E03699"/>
    <w:rsid w:val="00E0386E"/>
    <w:rsid w:val="00E03F83"/>
    <w:rsid w:val="00E03FA3"/>
    <w:rsid w:val="00E0422B"/>
    <w:rsid w:val="00E06908"/>
    <w:rsid w:val="00E075E2"/>
    <w:rsid w:val="00E0776D"/>
    <w:rsid w:val="00E07863"/>
    <w:rsid w:val="00E10653"/>
    <w:rsid w:val="00E106E7"/>
    <w:rsid w:val="00E14EDC"/>
    <w:rsid w:val="00E15450"/>
    <w:rsid w:val="00E156EB"/>
    <w:rsid w:val="00E16503"/>
    <w:rsid w:val="00E17875"/>
    <w:rsid w:val="00E1793E"/>
    <w:rsid w:val="00E20E13"/>
    <w:rsid w:val="00E21501"/>
    <w:rsid w:val="00E21940"/>
    <w:rsid w:val="00E22B52"/>
    <w:rsid w:val="00E22E6B"/>
    <w:rsid w:val="00E24DEA"/>
    <w:rsid w:val="00E25189"/>
    <w:rsid w:val="00E268C2"/>
    <w:rsid w:val="00E34263"/>
    <w:rsid w:val="00E35735"/>
    <w:rsid w:val="00E36E12"/>
    <w:rsid w:val="00E40057"/>
    <w:rsid w:val="00E406DD"/>
    <w:rsid w:val="00E40738"/>
    <w:rsid w:val="00E41269"/>
    <w:rsid w:val="00E416CC"/>
    <w:rsid w:val="00E4507A"/>
    <w:rsid w:val="00E47381"/>
    <w:rsid w:val="00E5008F"/>
    <w:rsid w:val="00E511FA"/>
    <w:rsid w:val="00E522C0"/>
    <w:rsid w:val="00E529BB"/>
    <w:rsid w:val="00E53809"/>
    <w:rsid w:val="00E561B1"/>
    <w:rsid w:val="00E56A7A"/>
    <w:rsid w:val="00E57A08"/>
    <w:rsid w:val="00E57B99"/>
    <w:rsid w:val="00E61226"/>
    <w:rsid w:val="00E61B48"/>
    <w:rsid w:val="00E6319B"/>
    <w:rsid w:val="00E635B7"/>
    <w:rsid w:val="00E6783D"/>
    <w:rsid w:val="00E70445"/>
    <w:rsid w:val="00E70F0F"/>
    <w:rsid w:val="00E713A4"/>
    <w:rsid w:val="00E7353C"/>
    <w:rsid w:val="00E74365"/>
    <w:rsid w:val="00E76F41"/>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E69"/>
    <w:rsid w:val="00EA354B"/>
    <w:rsid w:val="00EA35D9"/>
    <w:rsid w:val="00EA5E31"/>
    <w:rsid w:val="00EA79A8"/>
    <w:rsid w:val="00EB3DC8"/>
    <w:rsid w:val="00EB466E"/>
    <w:rsid w:val="00EB495E"/>
    <w:rsid w:val="00EB6538"/>
    <w:rsid w:val="00EB7F5A"/>
    <w:rsid w:val="00EC1244"/>
    <w:rsid w:val="00EC1C03"/>
    <w:rsid w:val="00EC31F6"/>
    <w:rsid w:val="00EC3326"/>
    <w:rsid w:val="00EC45D8"/>
    <w:rsid w:val="00EC4A2E"/>
    <w:rsid w:val="00EC612F"/>
    <w:rsid w:val="00EC77D9"/>
    <w:rsid w:val="00ED3762"/>
    <w:rsid w:val="00ED609B"/>
    <w:rsid w:val="00EE1918"/>
    <w:rsid w:val="00EE2CD7"/>
    <w:rsid w:val="00EE5D64"/>
    <w:rsid w:val="00EE6AAF"/>
    <w:rsid w:val="00EF077C"/>
    <w:rsid w:val="00EF08F3"/>
    <w:rsid w:val="00EF2DE1"/>
    <w:rsid w:val="00EF5303"/>
    <w:rsid w:val="00F0085C"/>
    <w:rsid w:val="00F02FFB"/>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4CEC"/>
    <w:rsid w:val="00F2598B"/>
    <w:rsid w:val="00F2667C"/>
    <w:rsid w:val="00F26B18"/>
    <w:rsid w:val="00F27576"/>
    <w:rsid w:val="00F27E6C"/>
    <w:rsid w:val="00F316E5"/>
    <w:rsid w:val="00F33D97"/>
    <w:rsid w:val="00F35DD3"/>
    <w:rsid w:val="00F36F8C"/>
    <w:rsid w:val="00F37243"/>
    <w:rsid w:val="00F408C8"/>
    <w:rsid w:val="00F41B18"/>
    <w:rsid w:val="00F4569B"/>
    <w:rsid w:val="00F528ED"/>
    <w:rsid w:val="00F53AEA"/>
    <w:rsid w:val="00F542A2"/>
    <w:rsid w:val="00F545C5"/>
    <w:rsid w:val="00F55107"/>
    <w:rsid w:val="00F56C0B"/>
    <w:rsid w:val="00F60083"/>
    <w:rsid w:val="00F6294E"/>
    <w:rsid w:val="00F632F8"/>
    <w:rsid w:val="00F668BE"/>
    <w:rsid w:val="00F66B74"/>
    <w:rsid w:val="00F67477"/>
    <w:rsid w:val="00F67887"/>
    <w:rsid w:val="00F7039F"/>
    <w:rsid w:val="00F70988"/>
    <w:rsid w:val="00F73369"/>
    <w:rsid w:val="00F737E4"/>
    <w:rsid w:val="00F75F69"/>
    <w:rsid w:val="00F80DE6"/>
    <w:rsid w:val="00F83C87"/>
    <w:rsid w:val="00F84001"/>
    <w:rsid w:val="00F84FF3"/>
    <w:rsid w:val="00F87C9E"/>
    <w:rsid w:val="00F90D98"/>
    <w:rsid w:val="00F92F5A"/>
    <w:rsid w:val="00F931F8"/>
    <w:rsid w:val="00F93351"/>
    <w:rsid w:val="00F9344F"/>
    <w:rsid w:val="00F967B1"/>
    <w:rsid w:val="00F9770F"/>
    <w:rsid w:val="00FA1E5E"/>
    <w:rsid w:val="00FA25B7"/>
    <w:rsid w:val="00FA29C4"/>
    <w:rsid w:val="00FA4DE2"/>
    <w:rsid w:val="00FA61ED"/>
    <w:rsid w:val="00FA65FF"/>
    <w:rsid w:val="00FA701C"/>
    <w:rsid w:val="00FA7798"/>
    <w:rsid w:val="00FA7FF2"/>
    <w:rsid w:val="00FB019C"/>
    <w:rsid w:val="00FB0990"/>
    <w:rsid w:val="00FB0E97"/>
    <w:rsid w:val="00FB1152"/>
    <w:rsid w:val="00FB4E84"/>
    <w:rsid w:val="00FB5AA1"/>
    <w:rsid w:val="00FB640E"/>
    <w:rsid w:val="00FB7122"/>
    <w:rsid w:val="00FB72DE"/>
    <w:rsid w:val="00FB7385"/>
    <w:rsid w:val="00FB77B9"/>
    <w:rsid w:val="00FC1264"/>
    <w:rsid w:val="00FC1A33"/>
    <w:rsid w:val="00FC21EB"/>
    <w:rsid w:val="00FC4DA9"/>
    <w:rsid w:val="00FC5313"/>
    <w:rsid w:val="00FD11C2"/>
    <w:rsid w:val="00FD2D2D"/>
    <w:rsid w:val="00FD569A"/>
    <w:rsid w:val="00FE00F5"/>
    <w:rsid w:val="00FE3505"/>
    <w:rsid w:val="00FE37D8"/>
    <w:rsid w:val="00FE4AB3"/>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9F"/>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4A4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A4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qFormat/>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UnresolvedMention">
    <w:name w:val="Unresolved Mention"/>
    <w:basedOn w:val="Fuentedeprrafopredeter"/>
    <w:uiPriority w:val="99"/>
    <w:semiHidden/>
    <w:unhideWhenUsed/>
    <w:rsid w:val="009B568A"/>
    <w:rPr>
      <w:color w:val="605E5C"/>
      <w:shd w:val="clear" w:color="auto" w:fill="E1DFDD"/>
    </w:rPr>
  </w:style>
  <w:style w:type="character" w:customStyle="1" w:styleId="Ttulo2Car">
    <w:name w:val="Título 2 Car"/>
    <w:basedOn w:val="Fuentedeprrafopredeter"/>
    <w:link w:val="Ttulo2"/>
    <w:uiPriority w:val="9"/>
    <w:rsid w:val="004A40F2"/>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A40F2"/>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4A40F2"/>
    <w:pPr>
      <w:jc w:val="left"/>
      <w:outlineLvl w:val="9"/>
    </w:pPr>
    <w:rPr>
      <w:lang w:eastAsia="es-MX"/>
    </w:rPr>
  </w:style>
  <w:style w:type="paragraph" w:styleId="TDC1">
    <w:name w:val="toc 1"/>
    <w:basedOn w:val="Normal"/>
    <w:next w:val="Normal"/>
    <w:autoRedefine/>
    <w:uiPriority w:val="39"/>
    <w:unhideWhenUsed/>
    <w:rsid w:val="004A40F2"/>
    <w:pPr>
      <w:spacing w:after="100"/>
    </w:pPr>
  </w:style>
  <w:style w:type="paragraph" w:styleId="TDC2">
    <w:name w:val="toc 2"/>
    <w:basedOn w:val="Normal"/>
    <w:next w:val="Normal"/>
    <w:autoRedefine/>
    <w:uiPriority w:val="39"/>
    <w:unhideWhenUsed/>
    <w:rsid w:val="004A40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20">
      <w:bodyDiv w:val="1"/>
      <w:marLeft w:val="0"/>
      <w:marRight w:val="0"/>
      <w:marTop w:val="0"/>
      <w:marBottom w:val="0"/>
      <w:divBdr>
        <w:top w:val="none" w:sz="0" w:space="0" w:color="auto"/>
        <w:left w:val="none" w:sz="0" w:space="0" w:color="auto"/>
        <w:bottom w:val="none" w:sz="0" w:space="0" w:color="auto"/>
        <w:right w:val="none" w:sz="0" w:space="0" w:color="auto"/>
      </w:divBdr>
    </w:div>
    <w:div w:id="69085397">
      <w:bodyDiv w:val="1"/>
      <w:marLeft w:val="0"/>
      <w:marRight w:val="0"/>
      <w:marTop w:val="0"/>
      <w:marBottom w:val="0"/>
      <w:divBdr>
        <w:top w:val="none" w:sz="0" w:space="0" w:color="auto"/>
        <w:left w:val="none" w:sz="0" w:space="0" w:color="auto"/>
        <w:bottom w:val="none" w:sz="0" w:space="0" w:color="auto"/>
        <w:right w:val="none" w:sz="0" w:space="0" w:color="auto"/>
      </w:divBdr>
    </w:div>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5936859">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64506488">
      <w:bodyDiv w:val="1"/>
      <w:marLeft w:val="0"/>
      <w:marRight w:val="0"/>
      <w:marTop w:val="0"/>
      <w:marBottom w:val="0"/>
      <w:divBdr>
        <w:top w:val="none" w:sz="0" w:space="0" w:color="auto"/>
        <w:left w:val="none" w:sz="0" w:space="0" w:color="auto"/>
        <w:bottom w:val="none" w:sz="0" w:space="0" w:color="auto"/>
        <w:right w:val="none" w:sz="0" w:space="0" w:color="auto"/>
      </w:divBdr>
      <w:divsChild>
        <w:div w:id="1369717548">
          <w:marLeft w:val="0"/>
          <w:marRight w:val="0"/>
          <w:marTop w:val="0"/>
          <w:marBottom w:val="160"/>
          <w:divBdr>
            <w:top w:val="none" w:sz="0" w:space="0" w:color="auto"/>
            <w:left w:val="none" w:sz="0" w:space="0" w:color="auto"/>
            <w:bottom w:val="none" w:sz="0" w:space="0" w:color="auto"/>
            <w:right w:val="none" w:sz="0" w:space="0" w:color="auto"/>
          </w:divBdr>
        </w:div>
        <w:div w:id="273486269">
          <w:marLeft w:val="0"/>
          <w:marRight w:val="0"/>
          <w:marTop w:val="0"/>
          <w:marBottom w:val="160"/>
          <w:divBdr>
            <w:top w:val="none" w:sz="0" w:space="0" w:color="auto"/>
            <w:left w:val="none" w:sz="0" w:space="0" w:color="auto"/>
            <w:bottom w:val="none" w:sz="0" w:space="0" w:color="auto"/>
            <w:right w:val="none" w:sz="0" w:space="0" w:color="auto"/>
          </w:divBdr>
        </w:div>
      </w:divsChild>
    </w:div>
    <w:div w:id="272328983">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35618534">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233985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460853518">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64037392">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799498461">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891120322">
      <w:bodyDiv w:val="1"/>
      <w:marLeft w:val="0"/>
      <w:marRight w:val="0"/>
      <w:marTop w:val="0"/>
      <w:marBottom w:val="0"/>
      <w:divBdr>
        <w:top w:val="none" w:sz="0" w:space="0" w:color="auto"/>
        <w:left w:val="none" w:sz="0" w:space="0" w:color="auto"/>
        <w:bottom w:val="none" w:sz="0" w:space="0" w:color="auto"/>
        <w:right w:val="none" w:sz="0" w:space="0" w:color="auto"/>
      </w:divBdr>
      <w:divsChild>
        <w:div w:id="426385518">
          <w:marLeft w:val="0"/>
          <w:marRight w:val="0"/>
          <w:marTop w:val="0"/>
          <w:marBottom w:val="160"/>
          <w:divBdr>
            <w:top w:val="none" w:sz="0" w:space="0" w:color="auto"/>
            <w:left w:val="none" w:sz="0" w:space="0" w:color="auto"/>
            <w:bottom w:val="none" w:sz="0" w:space="0" w:color="auto"/>
            <w:right w:val="none" w:sz="0" w:space="0" w:color="auto"/>
          </w:divBdr>
        </w:div>
        <w:div w:id="904923395">
          <w:marLeft w:val="0"/>
          <w:marRight w:val="0"/>
          <w:marTop w:val="0"/>
          <w:marBottom w:val="160"/>
          <w:divBdr>
            <w:top w:val="none" w:sz="0" w:space="0" w:color="auto"/>
            <w:left w:val="none" w:sz="0" w:space="0" w:color="auto"/>
            <w:bottom w:val="none" w:sz="0" w:space="0" w:color="auto"/>
            <w:right w:val="none" w:sz="0" w:space="0" w:color="auto"/>
          </w:divBdr>
        </w:div>
      </w:divsChild>
    </w:div>
    <w:div w:id="903563880">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27008924">
      <w:bodyDiv w:val="1"/>
      <w:marLeft w:val="0"/>
      <w:marRight w:val="0"/>
      <w:marTop w:val="0"/>
      <w:marBottom w:val="0"/>
      <w:divBdr>
        <w:top w:val="none" w:sz="0" w:space="0" w:color="auto"/>
        <w:left w:val="none" w:sz="0" w:space="0" w:color="auto"/>
        <w:bottom w:val="none" w:sz="0" w:space="0" w:color="auto"/>
        <w:right w:val="none" w:sz="0" w:space="0" w:color="auto"/>
      </w:divBdr>
    </w:div>
    <w:div w:id="936138544">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7344766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276326060">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387292442">
      <w:bodyDiv w:val="1"/>
      <w:marLeft w:val="0"/>
      <w:marRight w:val="0"/>
      <w:marTop w:val="0"/>
      <w:marBottom w:val="0"/>
      <w:divBdr>
        <w:top w:val="none" w:sz="0" w:space="0" w:color="auto"/>
        <w:left w:val="none" w:sz="0" w:space="0" w:color="auto"/>
        <w:bottom w:val="none" w:sz="0" w:space="0" w:color="auto"/>
        <w:right w:val="none" w:sz="0" w:space="0" w:color="auto"/>
      </w:divBdr>
    </w:div>
    <w:div w:id="1414399364">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41822637">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3899703">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60269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79983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80511965">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37539895">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092655309">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Glosario" TargetMode="External"/><Relationship Id="rId13" Type="http://schemas.openxmlformats.org/officeDocument/2006/relationships/hyperlink" Target="https://portalanterior.ine.mx/archivos2/tutoriales/sistemas/ApoyoInstitucional/SIF/docs/candidatos/folioFiscalFactur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f.gob.mx/nota_detalle.php?codigo=5492254&amp;fecha=28/07/201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consultas.curp.gob.mx/CurpSP/html/informacionecurpP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partados.hacienda.gob.mx/contabilidad/documentos/informe_cuenta/1998/cuenta_p&#250;blica/Glosario/n.htm"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7C27-6EEF-4F27-B5BB-452F27F5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9702</Words>
  <Characters>53364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INFOEM445</cp:lastModifiedBy>
  <cp:revision>4</cp:revision>
  <cp:lastPrinted>2025-03-07T19:46:00Z</cp:lastPrinted>
  <dcterms:created xsi:type="dcterms:W3CDTF">2025-03-07T19:46:00Z</dcterms:created>
  <dcterms:modified xsi:type="dcterms:W3CDTF">2025-03-13T19:04:00Z</dcterms:modified>
</cp:coreProperties>
</file>