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AF6AB" w14:textId="67374F3E" w:rsidR="00D86E74" w:rsidRPr="008751C7" w:rsidRDefault="00B05C77" w:rsidP="008751C7">
      <w:pPr>
        <w:spacing w:line="360" w:lineRule="auto"/>
        <w:ind w:right="49"/>
        <w:jc w:val="both"/>
        <w:rPr>
          <w:rFonts w:ascii="Palatino Linotype" w:eastAsia="Palatino Linotype" w:hAnsi="Palatino Linotype" w:cs="Palatino Linotype"/>
          <w:b/>
          <w:color w:val="000000" w:themeColor="text1"/>
        </w:rPr>
      </w:pPr>
      <w:bookmarkStart w:id="0" w:name="_GoBack"/>
      <w:bookmarkEnd w:id="0"/>
      <w:r w:rsidRPr="008751C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751C7">
        <w:rPr>
          <w:rFonts w:ascii="Palatino Linotype" w:eastAsia="Palatino Linotype" w:hAnsi="Palatino Linotype" w:cs="Palatino Linotype"/>
          <w:b/>
          <w:color w:val="000000" w:themeColor="text1"/>
        </w:rPr>
        <w:t xml:space="preserve">de fecha </w:t>
      </w:r>
      <w:r w:rsidR="00AE0412">
        <w:rPr>
          <w:rFonts w:ascii="Palatino Linotype" w:eastAsia="Palatino Linotype" w:hAnsi="Palatino Linotype" w:cs="Palatino Linotype"/>
          <w:b/>
          <w:color w:val="000000" w:themeColor="text1"/>
        </w:rPr>
        <w:t>uno (01)</w:t>
      </w:r>
      <w:r w:rsidR="008751C7">
        <w:rPr>
          <w:rFonts w:ascii="Palatino Linotype" w:eastAsia="Palatino Linotype" w:hAnsi="Palatino Linotype" w:cs="Palatino Linotype"/>
          <w:b/>
          <w:color w:val="000000" w:themeColor="text1"/>
        </w:rPr>
        <w:t xml:space="preserve"> </w:t>
      </w:r>
      <w:r w:rsidR="008751C7" w:rsidRPr="00157555">
        <w:rPr>
          <w:rFonts w:ascii="Palatino Linotype" w:eastAsia="Palatino Linotype" w:hAnsi="Palatino Linotype" w:cs="Palatino Linotype"/>
          <w:b/>
          <w:color w:val="000000" w:themeColor="text1"/>
        </w:rPr>
        <w:t xml:space="preserve">de </w:t>
      </w:r>
      <w:r w:rsidR="008751C7">
        <w:rPr>
          <w:rFonts w:ascii="Palatino Linotype" w:eastAsia="Palatino Linotype" w:hAnsi="Palatino Linotype" w:cs="Palatino Linotype"/>
          <w:b/>
          <w:color w:val="000000" w:themeColor="text1"/>
        </w:rPr>
        <w:t xml:space="preserve">octubre </w:t>
      </w:r>
      <w:r w:rsidR="008751C7" w:rsidRPr="00157555">
        <w:rPr>
          <w:rFonts w:ascii="Palatino Linotype" w:eastAsia="Palatino Linotype" w:hAnsi="Palatino Linotype" w:cs="Palatino Linotype"/>
          <w:b/>
          <w:color w:val="000000" w:themeColor="text1"/>
        </w:rPr>
        <w:t>de dos mil veinticinco</w:t>
      </w:r>
      <w:r w:rsidRPr="008751C7">
        <w:rPr>
          <w:rFonts w:ascii="Palatino Linotype" w:eastAsia="Palatino Linotype" w:hAnsi="Palatino Linotype" w:cs="Palatino Linotype"/>
          <w:color w:val="000000" w:themeColor="text1"/>
        </w:rPr>
        <w:t>.</w:t>
      </w:r>
    </w:p>
    <w:p w14:paraId="66560298" w14:textId="77777777" w:rsidR="00D86E74" w:rsidRPr="008751C7" w:rsidRDefault="00D86E74" w:rsidP="008751C7">
      <w:pPr>
        <w:tabs>
          <w:tab w:val="left" w:pos="0"/>
          <w:tab w:val="left" w:pos="567"/>
        </w:tabs>
        <w:spacing w:line="360" w:lineRule="auto"/>
        <w:jc w:val="both"/>
        <w:rPr>
          <w:rFonts w:ascii="Palatino Linotype" w:eastAsia="Palatino Linotype" w:hAnsi="Palatino Linotype" w:cs="Palatino Linotype"/>
          <w:color w:val="000000" w:themeColor="text1"/>
        </w:rPr>
      </w:pPr>
    </w:p>
    <w:p w14:paraId="0CAE6075" w14:textId="7CE69B0A" w:rsidR="00D86E74" w:rsidRPr="008751C7" w:rsidRDefault="00B05C77" w:rsidP="008751C7">
      <w:pPr>
        <w:tabs>
          <w:tab w:val="left" w:pos="0"/>
        </w:tabs>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8751C7">
        <w:rPr>
          <w:rFonts w:ascii="Palatino Linotype" w:eastAsia="Palatino Linotype" w:hAnsi="Palatino Linotype" w:cs="Palatino Linotype"/>
          <w:b/>
          <w:color w:val="000000" w:themeColor="text1"/>
        </w:rPr>
        <w:t>VISTO</w:t>
      </w:r>
      <w:r w:rsidRPr="008751C7">
        <w:rPr>
          <w:rFonts w:ascii="Palatino Linotype" w:eastAsia="Palatino Linotype" w:hAnsi="Palatino Linotype" w:cs="Palatino Linotype"/>
          <w:color w:val="000000" w:themeColor="text1"/>
        </w:rPr>
        <w:t xml:space="preserve"> el expediente electrónico formado con motivo del recurso de revisión </w:t>
      </w:r>
      <w:r w:rsidR="00BC2A0D" w:rsidRPr="008751C7">
        <w:rPr>
          <w:rFonts w:ascii="Palatino Linotype" w:eastAsia="Palatino Linotype" w:hAnsi="Palatino Linotype" w:cs="Palatino Linotype"/>
          <w:b/>
          <w:color w:val="000000" w:themeColor="text1"/>
        </w:rPr>
        <w:t>04193</w:t>
      </w:r>
      <w:r w:rsidRPr="008751C7">
        <w:rPr>
          <w:rFonts w:ascii="Palatino Linotype" w:eastAsia="Palatino Linotype" w:hAnsi="Palatino Linotype" w:cs="Palatino Linotype"/>
          <w:b/>
          <w:color w:val="000000" w:themeColor="text1"/>
        </w:rPr>
        <w:t>/INFOEM/IP/RR/2025</w:t>
      </w:r>
      <w:r w:rsidRPr="008751C7">
        <w:rPr>
          <w:rFonts w:ascii="Palatino Linotype" w:eastAsia="Palatino Linotype" w:hAnsi="Palatino Linotype" w:cs="Palatino Linotype"/>
          <w:color w:val="000000" w:themeColor="text1"/>
        </w:rPr>
        <w:t>,</w:t>
      </w:r>
      <w:r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color w:val="000000" w:themeColor="text1"/>
        </w:rPr>
        <w:t xml:space="preserve">promovido por </w:t>
      </w:r>
      <w:r w:rsidR="000E0438">
        <w:rPr>
          <w:rFonts w:ascii="Palatino Linotype" w:eastAsia="Palatino Linotype" w:hAnsi="Palatino Linotype" w:cs="Palatino Linotype"/>
          <w:b/>
          <w:color w:val="000000" w:themeColor="text1"/>
        </w:rPr>
        <w:t>XXXX</w:t>
      </w:r>
      <w:r w:rsidRPr="008751C7">
        <w:rPr>
          <w:rFonts w:ascii="Palatino Linotype" w:eastAsia="Palatino Linotype" w:hAnsi="Palatino Linotype" w:cs="Palatino Linotype"/>
          <w:b/>
          <w:color w:val="000000" w:themeColor="text1"/>
        </w:rPr>
        <w:t>,</w:t>
      </w:r>
      <w:r w:rsidRPr="008751C7">
        <w:rPr>
          <w:rFonts w:ascii="Palatino Linotype" w:eastAsia="Palatino Linotype" w:hAnsi="Palatino Linotype" w:cs="Palatino Linotype"/>
          <w:color w:val="000000" w:themeColor="text1"/>
        </w:rPr>
        <w:t xml:space="preserve"> en contra de la respuesta del </w:t>
      </w:r>
      <w:r w:rsidR="00BC2A0D" w:rsidRPr="008751C7">
        <w:rPr>
          <w:rFonts w:ascii="Palatino Linotype" w:eastAsia="Palatino Linotype" w:hAnsi="Palatino Linotype" w:cs="Palatino Linotype"/>
          <w:b/>
          <w:color w:val="000000" w:themeColor="text1"/>
        </w:rPr>
        <w:t>Sistema Municipal Para el Desarrollo Integral de la Familia de Valle de Chalco Solidaridad</w:t>
      </w:r>
      <w:r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color w:val="000000" w:themeColor="text1"/>
        </w:rPr>
        <w:t>en adelante el</w:t>
      </w:r>
      <w:r w:rsidRPr="008751C7">
        <w:rPr>
          <w:rFonts w:ascii="Palatino Linotype" w:eastAsia="Palatino Linotype" w:hAnsi="Palatino Linotype" w:cs="Palatino Linotype"/>
          <w:b/>
          <w:color w:val="000000" w:themeColor="text1"/>
        </w:rPr>
        <w:t xml:space="preserve"> SUJETO OBLIGADO</w:t>
      </w:r>
      <w:r w:rsidRPr="008751C7">
        <w:rPr>
          <w:rFonts w:ascii="Palatino Linotype" w:eastAsia="Palatino Linotype" w:hAnsi="Palatino Linotype" w:cs="Palatino Linotype"/>
          <w:color w:val="000000" w:themeColor="text1"/>
        </w:rPr>
        <w:t>, se procede a dictar la presente resolución, con base en los siguientes:</w:t>
      </w:r>
    </w:p>
    <w:p w14:paraId="18B716D0"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42F2E6C7" w14:textId="77777777" w:rsidR="00D86E74" w:rsidRPr="008751C7" w:rsidRDefault="00B05C77" w:rsidP="008751C7">
      <w:pPr>
        <w:pStyle w:val="Ttulo1"/>
        <w:tabs>
          <w:tab w:val="left" w:pos="0"/>
          <w:tab w:val="left" w:pos="567"/>
        </w:tabs>
        <w:spacing w:before="0" w:line="360" w:lineRule="auto"/>
        <w:jc w:val="center"/>
        <w:rPr>
          <w:b w:val="0"/>
          <w:color w:val="000000" w:themeColor="text1"/>
        </w:rPr>
      </w:pPr>
      <w:bookmarkStart w:id="2" w:name="_heading=h.30j0zll" w:colFirst="0" w:colLast="0"/>
      <w:bookmarkEnd w:id="2"/>
      <w:r w:rsidRPr="008751C7">
        <w:rPr>
          <w:color w:val="000000" w:themeColor="text1"/>
        </w:rPr>
        <w:t>A N T E C E D E N T E S</w:t>
      </w:r>
    </w:p>
    <w:p w14:paraId="7B8C497D" w14:textId="77777777" w:rsidR="00D86E74" w:rsidRPr="008751C7" w:rsidRDefault="00D86E74" w:rsidP="008751C7">
      <w:pPr>
        <w:pStyle w:val="Ttulo1"/>
        <w:tabs>
          <w:tab w:val="left" w:pos="0"/>
          <w:tab w:val="left" w:pos="567"/>
        </w:tabs>
        <w:spacing w:before="0" w:line="360" w:lineRule="auto"/>
        <w:rPr>
          <w:color w:val="000000" w:themeColor="text1"/>
        </w:rPr>
      </w:pPr>
    </w:p>
    <w:p w14:paraId="4FEC4183" w14:textId="01BE809F"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El </w:t>
      </w:r>
      <w:r w:rsidR="00BC2A0D" w:rsidRPr="008751C7">
        <w:rPr>
          <w:rFonts w:ascii="Palatino Linotype" w:eastAsia="Palatino Linotype" w:hAnsi="Palatino Linotype" w:cs="Palatino Linotype"/>
          <w:b/>
          <w:color w:val="000000" w:themeColor="text1"/>
        </w:rPr>
        <w:t>diez</w:t>
      </w:r>
      <w:r w:rsidR="00E74C39" w:rsidRPr="008751C7">
        <w:rPr>
          <w:rFonts w:ascii="Palatino Linotype" w:eastAsia="Palatino Linotype" w:hAnsi="Palatino Linotype" w:cs="Palatino Linotype"/>
          <w:b/>
          <w:color w:val="000000" w:themeColor="text1"/>
        </w:rPr>
        <w:t xml:space="preserve"> de marzo</w:t>
      </w:r>
      <w:r w:rsidRPr="008751C7">
        <w:rPr>
          <w:rFonts w:ascii="Palatino Linotype" w:eastAsia="Palatino Linotype" w:hAnsi="Palatino Linotype" w:cs="Palatino Linotype"/>
          <w:b/>
          <w:color w:val="000000" w:themeColor="text1"/>
        </w:rPr>
        <w:t xml:space="preserve"> de dos mil veinticinco, </w:t>
      </w:r>
      <w:r w:rsidRPr="008751C7">
        <w:rPr>
          <w:rFonts w:ascii="Palatino Linotype" w:eastAsia="Palatino Linotype" w:hAnsi="Palatino Linotype" w:cs="Palatino Linotype"/>
          <w:color w:val="000000" w:themeColor="text1"/>
        </w:rPr>
        <w:t xml:space="preserve">se presentó ante 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xml:space="preserve"> vía SAIMEX, la solicitud de información pública registrada con el número</w:t>
      </w:r>
      <w:r w:rsidR="00BC2A0D" w:rsidRPr="008751C7">
        <w:rPr>
          <w:rFonts w:ascii="Palatino Linotype" w:eastAsia="Palatino Linotype" w:hAnsi="Palatino Linotype" w:cs="Palatino Linotype"/>
          <w:b/>
          <w:color w:val="000000" w:themeColor="text1"/>
        </w:rPr>
        <w:t xml:space="preserve"> 00009</w:t>
      </w:r>
      <w:r w:rsidRPr="008751C7">
        <w:rPr>
          <w:rFonts w:ascii="Palatino Linotype" w:eastAsia="Palatino Linotype" w:hAnsi="Palatino Linotype" w:cs="Palatino Linotype"/>
          <w:b/>
          <w:color w:val="000000" w:themeColor="text1"/>
        </w:rPr>
        <w:t>/</w:t>
      </w:r>
      <w:r w:rsidR="00BC2A0D" w:rsidRPr="008751C7">
        <w:rPr>
          <w:rFonts w:ascii="Palatino Linotype" w:eastAsia="Palatino Linotype" w:hAnsi="Palatino Linotype" w:cs="Palatino Linotype"/>
          <w:b/>
          <w:color w:val="000000" w:themeColor="text1"/>
        </w:rPr>
        <w:t>DIFVACHASO</w:t>
      </w:r>
      <w:r w:rsidRPr="008751C7">
        <w:rPr>
          <w:rFonts w:ascii="Palatino Linotype" w:eastAsia="Palatino Linotype" w:hAnsi="Palatino Linotype" w:cs="Palatino Linotype"/>
          <w:b/>
          <w:color w:val="000000" w:themeColor="text1"/>
        </w:rPr>
        <w:t xml:space="preserve">/IP/2025; </w:t>
      </w:r>
      <w:r w:rsidR="00AE0412">
        <w:rPr>
          <w:rFonts w:ascii="Palatino Linotype" w:eastAsia="Palatino Linotype" w:hAnsi="Palatino Linotype" w:cs="Palatino Linotype"/>
          <w:color w:val="000000" w:themeColor="text1"/>
        </w:rPr>
        <w:t>en la que</w:t>
      </w:r>
      <w:r w:rsidRPr="008751C7">
        <w:rPr>
          <w:rFonts w:ascii="Palatino Linotype" w:eastAsia="Palatino Linotype" w:hAnsi="Palatino Linotype" w:cs="Palatino Linotype"/>
          <w:color w:val="000000" w:themeColor="text1"/>
        </w:rPr>
        <w:t xml:space="preserve"> se solicitó la siguiente información:</w:t>
      </w:r>
    </w:p>
    <w:p w14:paraId="359A173B"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737A07B3" w14:textId="77777777" w:rsidR="00D86E74" w:rsidRPr="008751C7" w:rsidRDefault="00E74C39" w:rsidP="008751C7">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t>“</w:t>
      </w:r>
      <w:r w:rsidR="00BC2A0D" w:rsidRPr="008751C7">
        <w:rPr>
          <w:rFonts w:ascii="Palatino Linotype" w:hAnsi="Palatino Linotype"/>
          <w:i/>
          <w:color w:val="000000" w:themeColor="text1"/>
        </w:rPr>
        <w:t>Altas y bajas de servidores públicos realizadas durante enero de 2025. Que contenga nombre, cargo, sueldo y mencionar si estaba en nomina u honorarios, además del monto de la liquidación en caso de las bajas, en caso de las altas nombre, cargo, sueldo neto, categoría, y experiencia administrativa</w:t>
      </w:r>
      <w:r w:rsidRPr="008751C7">
        <w:rPr>
          <w:rFonts w:ascii="Palatino Linotype" w:eastAsia="Palatino Linotype" w:hAnsi="Palatino Linotype" w:cs="Palatino Linotype"/>
          <w:i/>
          <w:color w:val="000000" w:themeColor="text1"/>
        </w:rPr>
        <w:t>” (Sic)</w:t>
      </w:r>
    </w:p>
    <w:p w14:paraId="2B8652FE" w14:textId="77777777" w:rsidR="00D86E74" w:rsidRDefault="00D86E74" w:rsidP="008751C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045902E5" w14:textId="77777777" w:rsidR="00AE0412" w:rsidRPr="008751C7" w:rsidRDefault="00AE0412" w:rsidP="008751C7">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14:paraId="5B2AA294"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Se eligió como modalidad de entrega de la información: A través del </w:t>
      </w:r>
      <w:r w:rsidRPr="008751C7">
        <w:rPr>
          <w:rFonts w:ascii="Palatino Linotype" w:eastAsia="Palatino Linotype" w:hAnsi="Palatino Linotype" w:cs="Palatino Linotype"/>
          <w:b/>
          <w:color w:val="000000" w:themeColor="text1"/>
        </w:rPr>
        <w:t>SAIMEX.</w:t>
      </w:r>
    </w:p>
    <w:p w14:paraId="0DABEC79" w14:textId="77777777" w:rsidR="00D86E74" w:rsidRPr="008751C7" w:rsidRDefault="00D86E74" w:rsidP="008751C7">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179B963B"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lastRenderedPageBreak/>
        <w:t xml:space="preserve">El </w:t>
      </w:r>
      <w:r w:rsidR="00BC2A0D" w:rsidRPr="008751C7">
        <w:rPr>
          <w:rFonts w:ascii="Palatino Linotype" w:eastAsia="Palatino Linotype" w:hAnsi="Palatino Linotype" w:cs="Palatino Linotype"/>
          <w:b/>
          <w:color w:val="000000" w:themeColor="text1"/>
        </w:rPr>
        <w:t>uno</w:t>
      </w:r>
      <w:r w:rsidR="00E74C39" w:rsidRPr="008751C7">
        <w:rPr>
          <w:rFonts w:ascii="Palatino Linotype" w:eastAsia="Palatino Linotype" w:hAnsi="Palatino Linotype" w:cs="Palatino Linotype"/>
          <w:b/>
          <w:color w:val="000000" w:themeColor="text1"/>
        </w:rPr>
        <w:t xml:space="preserve"> de abril</w:t>
      </w:r>
      <w:r w:rsidRPr="008751C7">
        <w:rPr>
          <w:rFonts w:ascii="Palatino Linotype" w:eastAsia="Palatino Linotype" w:hAnsi="Palatino Linotype" w:cs="Palatino Linotype"/>
          <w:b/>
          <w:color w:val="000000" w:themeColor="text1"/>
        </w:rPr>
        <w:t xml:space="preserve"> de dos mil veinticinco</w:t>
      </w:r>
      <w:r w:rsidRPr="008751C7">
        <w:rPr>
          <w:rFonts w:ascii="Palatino Linotype" w:eastAsia="Palatino Linotype" w:hAnsi="Palatino Linotype" w:cs="Palatino Linotype"/>
          <w:color w:val="000000" w:themeColor="text1"/>
        </w:rPr>
        <w:t xml:space="preserve">, 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xml:space="preserve"> dio respuesta a la solicitud de información en el tenor siguiente:</w:t>
      </w:r>
    </w:p>
    <w:p w14:paraId="77C42907" w14:textId="77777777" w:rsidR="00D86E74" w:rsidRPr="008751C7" w:rsidRDefault="00B05C77" w:rsidP="008751C7">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t>“</w:t>
      </w:r>
      <w:r w:rsidR="006270F1" w:rsidRPr="008751C7">
        <w:rPr>
          <w:rFonts w:ascii="Palatino Linotype" w:eastAsia="Palatino Linotype" w:hAnsi="Palatino Linotype" w:cs="Palatino Linotype"/>
          <w:i/>
          <w:color w:val="000000" w:themeColor="text1"/>
        </w:rPr>
        <w:t>E</w:t>
      </w:r>
      <w:r w:rsidR="006270F1" w:rsidRPr="008751C7">
        <w:rPr>
          <w:rFonts w:ascii="Palatino Linotype" w:hAnsi="Palatino Linotype"/>
          <w:i/>
          <w:color w:val="000000" w:themeColor="text1"/>
        </w:rPr>
        <w:t xml:space="preserve">n </w:t>
      </w:r>
      <w:r w:rsidR="00BC2A0D" w:rsidRPr="008751C7">
        <w:rPr>
          <w:rFonts w:ascii="Palatino Linotype" w:hAnsi="Palatino Linotype"/>
          <w:i/>
          <w:color w:val="000000" w:themeColor="text1"/>
        </w:rPr>
        <w:t>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le proporciono a través de la plataforma SAIMEX. Así mismo me permito informar que no se genero ninguna liquidación dentro del periodo que comprende del 1 al 31 de Enero del 2025, por parte de este órgano descentralizado.</w:t>
      </w:r>
      <w:r w:rsidRPr="008751C7">
        <w:rPr>
          <w:rFonts w:ascii="Palatino Linotype" w:eastAsia="Palatino Linotype" w:hAnsi="Palatino Linotype" w:cs="Palatino Linotype"/>
          <w:i/>
          <w:color w:val="000000" w:themeColor="text1"/>
        </w:rPr>
        <w:t>” (Sic)</w:t>
      </w:r>
    </w:p>
    <w:p w14:paraId="3B66D7BF" w14:textId="77777777" w:rsidR="00D86E74" w:rsidRPr="008751C7" w:rsidRDefault="00D86E74" w:rsidP="008751C7">
      <w:pPr>
        <w:pBdr>
          <w:top w:val="nil"/>
          <w:left w:val="nil"/>
          <w:bottom w:val="nil"/>
          <w:right w:val="nil"/>
          <w:between w:val="nil"/>
        </w:pBdr>
        <w:tabs>
          <w:tab w:val="left" w:pos="0"/>
          <w:tab w:val="left" w:pos="8222"/>
        </w:tabs>
        <w:ind w:left="567"/>
        <w:jc w:val="both"/>
        <w:rPr>
          <w:rFonts w:ascii="Palatino Linotype" w:eastAsia="Palatino Linotype" w:hAnsi="Palatino Linotype" w:cs="Palatino Linotype"/>
          <w:i/>
          <w:color w:val="000000" w:themeColor="text1"/>
        </w:rPr>
      </w:pPr>
    </w:p>
    <w:p w14:paraId="736F8AEF" w14:textId="77777777" w:rsidR="00D86E74" w:rsidRPr="008751C7" w:rsidRDefault="00B05C77" w:rsidP="008751C7">
      <w:pPr>
        <w:pBdr>
          <w:top w:val="nil"/>
          <w:left w:val="nil"/>
          <w:bottom w:val="nil"/>
          <w:right w:val="nil"/>
          <w:between w:val="nil"/>
        </w:pBdr>
        <w:tabs>
          <w:tab w:val="left" w:pos="0"/>
          <w:tab w:val="left" w:pos="8222"/>
        </w:tabs>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b/>
          <w:color w:val="000000" w:themeColor="text1"/>
        </w:rPr>
        <w:t>Archivos electrónicos adjuntos:</w:t>
      </w:r>
    </w:p>
    <w:p w14:paraId="1931D6C8" w14:textId="77777777" w:rsidR="00D86E74" w:rsidRPr="008751C7" w:rsidRDefault="00D86E74" w:rsidP="008751C7">
      <w:pPr>
        <w:pBdr>
          <w:top w:val="nil"/>
          <w:left w:val="nil"/>
          <w:bottom w:val="nil"/>
          <w:right w:val="nil"/>
          <w:between w:val="nil"/>
        </w:pBdr>
        <w:tabs>
          <w:tab w:val="left" w:pos="0"/>
          <w:tab w:val="left" w:pos="709"/>
          <w:tab w:val="left" w:pos="8222"/>
        </w:tabs>
        <w:ind w:left="567"/>
        <w:jc w:val="both"/>
        <w:rPr>
          <w:rFonts w:ascii="Palatino Linotype" w:eastAsia="Palatino Linotype" w:hAnsi="Palatino Linotype" w:cs="Palatino Linotype"/>
          <w:color w:val="000000" w:themeColor="text1"/>
        </w:rPr>
      </w:pPr>
    </w:p>
    <w:p w14:paraId="2809761F" w14:textId="77777777" w:rsidR="006270F1" w:rsidRPr="008751C7" w:rsidRDefault="00B66C21" w:rsidP="008751C7">
      <w:pPr>
        <w:tabs>
          <w:tab w:val="left" w:pos="0"/>
        </w:tabs>
        <w:ind w:left="567"/>
        <w:rPr>
          <w:rStyle w:val="Hipervnculo"/>
          <w:rFonts w:ascii="Palatino Linotype" w:hAnsi="Palatino Linotype" w:cs="Arial"/>
          <w:b/>
          <w:bCs/>
          <w:color w:val="000000" w:themeColor="text1"/>
          <w:u w:val="none"/>
        </w:rPr>
      </w:pPr>
      <w:hyperlink r:id="rId8" w:tgtFrame="_blank" w:history="1">
        <w:r w:rsidR="00BC2A0D" w:rsidRPr="008751C7">
          <w:rPr>
            <w:rStyle w:val="Hipervnculo"/>
            <w:rFonts w:ascii="Palatino Linotype" w:hAnsi="Palatino Linotype" w:cs="Arial"/>
            <w:b/>
            <w:bCs/>
            <w:color w:val="000000" w:themeColor="text1"/>
            <w:u w:val="none"/>
          </w:rPr>
          <w:t>ALTAS Y BAJAS.pdf</w:t>
        </w:r>
      </w:hyperlink>
      <w:r w:rsidR="00BC2A0D" w:rsidRPr="008751C7">
        <w:rPr>
          <w:rFonts w:ascii="Palatino Linotype" w:hAnsi="Palatino Linotype"/>
          <w:color w:val="000000" w:themeColor="text1"/>
        </w:rPr>
        <w:t>:</w:t>
      </w:r>
      <w:r w:rsidR="005A3C38" w:rsidRPr="008751C7">
        <w:rPr>
          <w:rFonts w:ascii="Palatino Linotype" w:hAnsi="Palatino Linotype"/>
          <w:color w:val="000000" w:themeColor="text1"/>
        </w:rPr>
        <w:t xml:space="preserve"> Documento consiste en un registro de altas y bajas, bajo los siguientes rubros: nombre, apellido paterno, apellido materno, cargo, sueldo, tipo de nómina y experiencia administrativa.</w:t>
      </w:r>
    </w:p>
    <w:p w14:paraId="0E055756" w14:textId="77777777" w:rsidR="00BC2A0D" w:rsidRPr="008751C7" w:rsidRDefault="00BC2A0D" w:rsidP="008751C7">
      <w:pPr>
        <w:tabs>
          <w:tab w:val="left" w:pos="0"/>
        </w:tabs>
        <w:rPr>
          <w:rFonts w:ascii="Palatino Linotype" w:eastAsia="Palatino Linotype" w:hAnsi="Palatino Linotype" w:cs="Palatino Linotype"/>
          <w:color w:val="000000" w:themeColor="text1"/>
        </w:rPr>
      </w:pPr>
    </w:p>
    <w:p w14:paraId="7DF42A12"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El </w:t>
      </w:r>
      <w:r w:rsidR="00BC2A0D" w:rsidRPr="008751C7">
        <w:rPr>
          <w:rFonts w:ascii="Palatino Linotype" w:eastAsia="Palatino Linotype" w:hAnsi="Palatino Linotype" w:cs="Palatino Linotype"/>
          <w:b/>
          <w:color w:val="000000" w:themeColor="text1"/>
        </w:rPr>
        <w:t>ocho</w:t>
      </w:r>
      <w:r w:rsidRPr="008751C7">
        <w:rPr>
          <w:rFonts w:ascii="Palatino Linotype" w:eastAsia="Palatino Linotype" w:hAnsi="Palatino Linotype" w:cs="Palatino Linotype"/>
          <w:b/>
          <w:color w:val="000000" w:themeColor="text1"/>
        </w:rPr>
        <w:t xml:space="preserve"> de abril de dos mil veinticinco</w:t>
      </w:r>
      <w:r w:rsidRPr="008751C7">
        <w:rPr>
          <w:rFonts w:ascii="Palatino Linotype" w:eastAsia="Palatino Linotype" w:hAnsi="Palatino Linotype" w:cs="Palatino Linotype"/>
          <w:color w:val="000000" w:themeColor="text1"/>
        </w:rPr>
        <w:t xml:space="preserve">, la parte </w:t>
      </w:r>
      <w:r w:rsidRPr="008751C7">
        <w:rPr>
          <w:rFonts w:ascii="Palatino Linotype" w:eastAsia="Palatino Linotype" w:hAnsi="Palatino Linotype" w:cs="Palatino Linotype"/>
          <w:b/>
          <w:color w:val="000000" w:themeColor="text1"/>
        </w:rPr>
        <w:t>RECURRENTE</w:t>
      </w:r>
      <w:r w:rsidRPr="008751C7">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65D0C855" w14:textId="77777777" w:rsidR="00AE0412" w:rsidRDefault="00AE0412" w:rsidP="008751C7">
      <w:pPr>
        <w:pBdr>
          <w:top w:val="nil"/>
          <w:left w:val="nil"/>
          <w:bottom w:val="nil"/>
          <w:right w:val="nil"/>
          <w:between w:val="nil"/>
        </w:pBdr>
        <w:tabs>
          <w:tab w:val="left" w:pos="0"/>
        </w:tabs>
        <w:ind w:left="567"/>
        <w:jc w:val="both"/>
        <w:rPr>
          <w:rFonts w:ascii="Palatino Linotype" w:eastAsia="Palatino Linotype" w:hAnsi="Palatino Linotype" w:cs="Palatino Linotype"/>
          <w:b/>
          <w:color w:val="000000" w:themeColor="text1"/>
        </w:rPr>
      </w:pPr>
      <w:bookmarkStart w:id="3" w:name="_heading=h.1fob9te" w:colFirst="0" w:colLast="0"/>
      <w:bookmarkEnd w:id="3"/>
    </w:p>
    <w:p w14:paraId="437E3D7F" w14:textId="77777777" w:rsidR="00D86E74" w:rsidRPr="00AE0412" w:rsidRDefault="00B05C77" w:rsidP="00AE0412">
      <w:pPr>
        <w:pStyle w:val="Prrafodelista"/>
        <w:numPr>
          <w:ilvl w:val="0"/>
          <w:numId w:val="5"/>
        </w:num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r w:rsidRPr="00AE0412">
        <w:rPr>
          <w:rFonts w:ascii="Palatino Linotype" w:eastAsia="Palatino Linotype" w:hAnsi="Palatino Linotype" w:cs="Palatino Linotype"/>
          <w:b/>
          <w:color w:val="000000" w:themeColor="text1"/>
        </w:rPr>
        <w:t>Acto impugnado</w:t>
      </w:r>
      <w:r w:rsidRPr="00AE0412">
        <w:rPr>
          <w:rFonts w:ascii="Palatino Linotype" w:eastAsia="Palatino Linotype" w:hAnsi="Palatino Linotype" w:cs="Palatino Linotype"/>
          <w:color w:val="000000" w:themeColor="text1"/>
        </w:rPr>
        <w:t>:</w:t>
      </w:r>
      <w:r w:rsidRPr="00AE0412">
        <w:rPr>
          <w:rFonts w:ascii="Palatino Linotype" w:eastAsia="Palatino Linotype" w:hAnsi="Palatino Linotype" w:cs="Palatino Linotype"/>
          <w:i/>
          <w:color w:val="000000" w:themeColor="text1"/>
        </w:rPr>
        <w:t xml:space="preserve"> “</w:t>
      </w:r>
      <w:r w:rsidR="00BC2A0D" w:rsidRPr="00AE0412">
        <w:rPr>
          <w:rFonts w:ascii="Palatino Linotype" w:hAnsi="Palatino Linotype"/>
          <w:i/>
          <w:color w:val="000000" w:themeColor="text1"/>
        </w:rPr>
        <w:t>Información incompleta</w:t>
      </w:r>
      <w:r w:rsidRPr="00AE0412">
        <w:rPr>
          <w:rFonts w:ascii="Palatino Linotype" w:eastAsia="Palatino Linotype" w:hAnsi="Palatino Linotype" w:cs="Palatino Linotype"/>
          <w:i/>
          <w:color w:val="000000" w:themeColor="text1"/>
        </w:rPr>
        <w:t>” (Sic.)</w:t>
      </w:r>
    </w:p>
    <w:p w14:paraId="5D09FF83" w14:textId="77777777" w:rsidR="00D86E74" w:rsidRPr="008751C7" w:rsidRDefault="00D86E74" w:rsidP="00AE0412">
      <w:pPr>
        <w:pBdr>
          <w:top w:val="nil"/>
          <w:left w:val="nil"/>
          <w:bottom w:val="nil"/>
          <w:right w:val="nil"/>
          <w:between w:val="nil"/>
        </w:pBdr>
        <w:tabs>
          <w:tab w:val="left" w:pos="0"/>
        </w:tabs>
        <w:jc w:val="both"/>
        <w:rPr>
          <w:rFonts w:ascii="Palatino Linotype" w:eastAsia="Palatino Linotype" w:hAnsi="Palatino Linotype" w:cs="Palatino Linotype"/>
          <w:b/>
          <w:i/>
          <w:color w:val="000000" w:themeColor="text1"/>
        </w:rPr>
      </w:pPr>
    </w:p>
    <w:p w14:paraId="639C1E47" w14:textId="77777777" w:rsidR="00D86E74" w:rsidRPr="00AE0412" w:rsidRDefault="00B05C77" w:rsidP="00AE0412">
      <w:pPr>
        <w:pStyle w:val="Prrafodelista"/>
        <w:numPr>
          <w:ilvl w:val="0"/>
          <w:numId w:val="5"/>
        </w:numPr>
        <w:tabs>
          <w:tab w:val="left" w:pos="0"/>
        </w:tabs>
        <w:jc w:val="both"/>
        <w:rPr>
          <w:rFonts w:ascii="Palatino Linotype" w:eastAsia="Palatino Linotype" w:hAnsi="Palatino Linotype" w:cs="Palatino Linotype"/>
          <w:i/>
          <w:color w:val="000000" w:themeColor="text1"/>
        </w:rPr>
      </w:pPr>
      <w:bookmarkStart w:id="4" w:name="_heading=h.3znysh7" w:colFirst="0" w:colLast="0"/>
      <w:bookmarkEnd w:id="4"/>
      <w:r w:rsidRPr="00AE0412">
        <w:rPr>
          <w:rFonts w:ascii="Palatino Linotype" w:eastAsia="Palatino Linotype" w:hAnsi="Palatino Linotype" w:cs="Palatino Linotype"/>
          <w:b/>
          <w:color w:val="000000" w:themeColor="text1"/>
        </w:rPr>
        <w:t xml:space="preserve">Razones o Motivos de inconformidad: </w:t>
      </w:r>
      <w:r w:rsidRPr="00AE0412">
        <w:rPr>
          <w:rFonts w:ascii="Palatino Linotype" w:eastAsia="Palatino Linotype" w:hAnsi="Palatino Linotype" w:cs="Palatino Linotype"/>
          <w:i/>
          <w:color w:val="000000" w:themeColor="text1"/>
        </w:rPr>
        <w:t>“</w:t>
      </w:r>
      <w:r w:rsidR="00BC2A0D" w:rsidRPr="00AE0412">
        <w:rPr>
          <w:rFonts w:ascii="Palatino Linotype" w:hAnsi="Palatino Linotype"/>
          <w:i/>
          <w:color w:val="000000" w:themeColor="text1"/>
        </w:rPr>
        <w:t>Nos mandan una respuesta de altas y bajas de los servidores públicos per dicen que no realizaron liquidaciones y no mandan ningún oficio que avale dicha respuesta.</w:t>
      </w:r>
      <w:r w:rsidRPr="00AE0412">
        <w:rPr>
          <w:rFonts w:ascii="Palatino Linotype" w:eastAsia="Palatino Linotype" w:hAnsi="Palatino Linotype" w:cs="Palatino Linotype"/>
          <w:i/>
          <w:color w:val="000000" w:themeColor="text1"/>
        </w:rPr>
        <w:t>” (Sic.)</w:t>
      </w:r>
    </w:p>
    <w:p w14:paraId="774273E3" w14:textId="77777777" w:rsidR="00D86E74" w:rsidRPr="008751C7" w:rsidRDefault="00D86E74" w:rsidP="008751C7">
      <w:pPr>
        <w:tabs>
          <w:tab w:val="left" w:pos="0"/>
        </w:tabs>
        <w:jc w:val="both"/>
        <w:rPr>
          <w:rFonts w:ascii="Palatino Linotype" w:eastAsia="Palatino Linotype" w:hAnsi="Palatino Linotype" w:cs="Palatino Linotype"/>
          <w:i/>
          <w:color w:val="000000" w:themeColor="text1"/>
        </w:rPr>
      </w:pPr>
    </w:p>
    <w:p w14:paraId="4B64D376"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006270F1" w:rsidRPr="008751C7">
        <w:rPr>
          <w:rFonts w:ascii="Palatino Linotype" w:eastAsia="Palatino Linotype" w:hAnsi="Palatino Linotype" w:cs="Palatino Linotype"/>
          <w:b/>
          <w:color w:val="000000" w:themeColor="text1"/>
        </w:rPr>
        <w:t>once</w:t>
      </w:r>
      <w:r w:rsidRPr="008751C7">
        <w:rPr>
          <w:rFonts w:ascii="Palatino Linotype" w:eastAsia="Palatino Linotype" w:hAnsi="Palatino Linotype" w:cs="Palatino Linotype"/>
          <w:b/>
          <w:color w:val="000000" w:themeColor="text1"/>
        </w:rPr>
        <w:t xml:space="preserve"> de abril de dos mil veinticinco</w:t>
      </w:r>
      <w:r w:rsidRPr="008751C7">
        <w:rPr>
          <w:rFonts w:ascii="Palatino Linotype" w:eastAsia="Palatino Linotype" w:hAnsi="Palatino Linotype" w:cs="Palatino Linotype"/>
          <w:color w:val="000000" w:themeColor="text1"/>
        </w:rPr>
        <w:t xml:space="preserve">, puso a disposición de las partes el expediente electrónico vía </w:t>
      </w:r>
      <w:r w:rsidRPr="008751C7">
        <w:rPr>
          <w:rFonts w:ascii="Palatino Linotype" w:eastAsia="Palatino Linotype" w:hAnsi="Palatino Linotype" w:cs="Palatino Linotype"/>
          <w:b/>
          <w:color w:val="000000" w:themeColor="text1"/>
        </w:rPr>
        <w:t xml:space="preserve">SAIMEX </w:t>
      </w:r>
      <w:r w:rsidRPr="008751C7">
        <w:rPr>
          <w:rFonts w:ascii="Palatino Linotype" w:eastAsia="Palatino Linotype" w:hAnsi="Palatino Linotype" w:cs="Palatino Linotype"/>
          <w:color w:val="000000" w:themeColor="text1"/>
        </w:rPr>
        <w:t xml:space="preserve">a efecto de que en un plazo máximo de siete días manifestara lo que a su derecho conviniera, ofreciera </w:t>
      </w:r>
      <w:r w:rsidRPr="008751C7">
        <w:rPr>
          <w:rFonts w:ascii="Palatino Linotype" w:eastAsia="Palatino Linotype" w:hAnsi="Palatino Linotype" w:cs="Palatino Linotype"/>
          <w:color w:val="000000" w:themeColor="text1"/>
        </w:rPr>
        <w:lastRenderedPageBreak/>
        <w:t xml:space="preserve">pruebas y alegatos según corresponda a los casos concretos, y 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xml:space="preserve"> presentará el Informe Justificado procedente.</w:t>
      </w:r>
    </w:p>
    <w:p w14:paraId="7611236A" w14:textId="77777777" w:rsidR="00D86E74" w:rsidRPr="008751C7" w:rsidRDefault="00D86E74" w:rsidP="008751C7">
      <w:pPr>
        <w:tabs>
          <w:tab w:val="left" w:pos="0"/>
        </w:tabs>
        <w:rPr>
          <w:rFonts w:ascii="Palatino Linotype" w:eastAsia="Palatino Linotype" w:hAnsi="Palatino Linotype" w:cs="Palatino Linotype"/>
          <w:color w:val="000000" w:themeColor="text1"/>
        </w:rPr>
      </w:pPr>
    </w:p>
    <w:p w14:paraId="0A8899A4" w14:textId="77777777" w:rsidR="0051138E"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5" w:name="_heading=h.2et92p0" w:colFirst="0" w:colLast="0"/>
      <w:bookmarkEnd w:id="5"/>
      <w:r w:rsidRPr="008751C7">
        <w:rPr>
          <w:rFonts w:ascii="Palatino Linotype" w:eastAsia="Palatino Linotype" w:hAnsi="Palatino Linotype" w:cs="Palatino Linotype"/>
          <w:color w:val="000000" w:themeColor="text1"/>
        </w:rPr>
        <w:t xml:space="preserve">El </w:t>
      </w:r>
      <w:r w:rsidR="00BC2A0D" w:rsidRPr="008751C7">
        <w:rPr>
          <w:rFonts w:ascii="Palatino Linotype" w:eastAsia="Palatino Linotype" w:hAnsi="Palatino Linotype" w:cs="Palatino Linotype"/>
          <w:b/>
          <w:color w:val="000000" w:themeColor="text1"/>
        </w:rPr>
        <w:t>treinta</w:t>
      </w:r>
      <w:r w:rsidRPr="008751C7">
        <w:rPr>
          <w:rFonts w:ascii="Palatino Linotype" w:eastAsia="Palatino Linotype" w:hAnsi="Palatino Linotype" w:cs="Palatino Linotype"/>
          <w:b/>
          <w:color w:val="000000" w:themeColor="text1"/>
        </w:rPr>
        <w:t xml:space="preserve"> de abril de dos mil veinticinco</w:t>
      </w:r>
      <w:r w:rsidRPr="008751C7">
        <w:rPr>
          <w:rFonts w:ascii="Palatino Linotype" w:eastAsia="Palatino Linotype" w:hAnsi="Palatino Linotype" w:cs="Palatino Linotype"/>
          <w:color w:val="000000" w:themeColor="text1"/>
        </w:rPr>
        <w:t xml:space="preserve">, el </w:t>
      </w:r>
      <w:r w:rsidRPr="008751C7">
        <w:rPr>
          <w:rFonts w:ascii="Palatino Linotype" w:eastAsia="Palatino Linotype" w:hAnsi="Palatino Linotype" w:cs="Palatino Linotype"/>
          <w:b/>
          <w:color w:val="000000" w:themeColor="text1"/>
        </w:rPr>
        <w:t xml:space="preserve">SUJETO OBLIGADO </w:t>
      </w:r>
      <w:r w:rsidRPr="008751C7">
        <w:rPr>
          <w:rFonts w:ascii="Palatino Linotype" w:eastAsia="Palatino Linotype" w:hAnsi="Palatino Linotype" w:cs="Palatino Linotype"/>
          <w:color w:val="000000" w:themeColor="text1"/>
        </w:rPr>
        <w:t>rindió el informe justificad</w:t>
      </w:r>
      <w:r w:rsidR="00BC2A0D" w:rsidRPr="008751C7">
        <w:rPr>
          <w:rFonts w:ascii="Palatino Linotype" w:eastAsia="Palatino Linotype" w:hAnsi="Palatino Linotype" w:cs="Palatino Linotype"/>
          <w:color w:val="000000" w:themeColor="text1"/>
        </w:rPr>
        <w:t xml:space="preserve">o correspondiente por medio del archivo electrónico denominado </w:t>
      </w:r>
      <w:r w:rsidR="00BC2A0D" w:rsidRPr="008751C7">
        <w:rPr>
          <w:rFonts w:ascii="Palatino Linotype" w:eastAsia="Palatino Linotype" w:hAnsi="Palatino Linotype" w:cs="Palatino Linotype"/>
          <w:b/>
          <w:color w:val="000000" w:themeColor="text1"/>
        </w:rPr>
        <w:t>INFORME JUSTIFICADO 09.pdf</w:t>
      </w:r>
      <w:r w:rsidR="00BC2A0D" w:rsidRPr="008751C7">
        <w:rPr>
          <w:rFonts w:ascii="Palatino Linotype" w:eastAsia="Palatino Linotype" w:hAnsi="Palatino Linotype" w:cs="Palatino Linotype"/>
          <w:color w:val="000000" w:themeColor="text1"/>
        </w:rPr>
        <w:t xml:space="preserve">, consistente en </w:t>
      </w:r>
      <w:r w:rsidR="005A3C38" w:rsidRPr="008751C7">
        <w:rPr>
          <w:rFonts w:ascii="Palatino Linotype" w:eastAsia="Palatino Linotype" w:hAnsi="Palatino Linotype" w:cs="Palatino Linotype"/>
          <w:color w:val="000000" w:themeColor="text1"/>
        </w:rPr>
        <w:t xml:space="preserve">un oficio signado por la Directora de Administración y Finanzas y la Jefa del Departamento de Recursos Humanos, por medio del cual, </w:t>
      </w:r>
      <w:r w:rsidR="00117451" w:rsidRPr="008751C7">
        <w:rPr>
          <w:rFonts w:ascii="Palatino Linotype" w:eastAsia="Palatino Linotype" w:hAnsi="Palatino Linotype" w:cs="Palatino Linotype"/>
          <w:b/>
          <w:color w:val="000000" w:themeColor="text1"/>
        </w:rPr>
        <w:t>ratificó la respuesta</w:t>
      </w:r>
      <w:r w:rsidR="00117451" w:rsidRPr="008751C7">
        <w:rPr>
          <w:rFonts w:ascii="Palatino Linotype" w:eastAsia="Palatino Linotype" w:hAnsi="Palatino Linotype" w:cs="Palatino Linotype"/>
          <w:color w:val="000000" w:themeColor="text1"/>
        </w:rPr>
        <w:t xml:space="preserve">, al referir que </w:t>
      </w:r>
      <w:r w:rsidR="005A3C38" w:rsidRPr="008751C7">
        <w:rPr>
          <w:rFonts w:ascii="Palatino Linotype" w:eastAsia="Palatino Linotype" w:hAnsi="Palatino Linotype" w:cs="Palatino Linotype"/>
          <w:color w:val="000000" w:themeColor="text1"/>
        </w:rPr>
        <w:t xml:space="preserve">mediante respuesta se hizo entrega de las “altas y bajas de </w:t>
      </w:r>
      <w:r w:rsidR="00117451" w:rsidRPr="008751C7">
        <w:rPr>
          <w:rFonts w:ascii="Palatino Linotype" w:eastAsia="Palatino Linotype" w:hAnsi="Palatino Linotype" w:cs="Palatino Linotype"/>
          <w:color w:val="000000" w:themeColor="text1"/>
        </w:rPr>
        <w:t>servidores</w:t>
      </w:r>
      <w:r w:rsidR="005A3C38" w:rsidRPr="008751C7">
        <w:rPr>
          <w:rFonts w:ascii="Palatino Linotype" w:eastAsia="Palatino Linotype" w:hAnsi="Palatino Linotype" w:cs="Palatino Linotype"/>
          <w:color w:val="000000" w:themeColor="text1"/>
        </w:rPr>
        <w:t xml:space="preserve"> públicos realizadas durante enero de 2025</w:t>
      </w:r>
      <w:r w:rsidR="00117451" w:rsidRPr="008751C7">
        <w:rPr>
          <w:rFonts w:ascii="Palatino Linotype" w:eastAsia="Palatino Linotype" w:hAnsi="Palatino Linotype" w:cs="Palatino Linotype"/>
          <w:color w:val="000000" w:themeColor="text1"/>
        </w:rPr>
        <w:t>”</w:t>
      </w:r>
      <w:r w:rsidR="005A3C38" w:rsidRPr="008751C7">
        <w:rPr>
          <w:rFonts w:ascii="Palatino Linotype" w:eastAsia="Palatino Linotype" w:hAnsi="Palatino Linotype" w:cs="Palatino Linotype"/>
          <w:color w:val="000000" w:themeColor="text1"/>
        </w:rPr>
        <w:t xml:space="preserve">, con nombre, cargo, sueldo, si se encontraban en </w:t>
      </w:r>
      <w:r w:rsidR="00117451" w:rsidRPr="008751C7">
        <w:rPr>
          <w:rFonts w:ascii="Palatino Linotype" w:eastAsia="Palatino Linotype" w:hAnsi="Palatino Linotype" w:cs="Palatino Linotype"/>
          <w:color w:val="000000" w:themeColor="text1"/>
        </w:rPr>
        <w:t>nómina</w:t>
      </w:r>
      <w:r w:rsidR="005A3C38" w:rsidRPr="008751C7">
        <w:rPr>
          <w:rFonts w:ascii="Palatino Linotype" w:eastAsia="Palatino Linotype" w:hAnsi="Palatino Linotype" w:cs="Palatino Linotype"/>
          <w:color w:val="000000" w:themeColor="text1"/>
        </w:rPr>
        <w:t xml:space="preserve"> </w:t>
      </w:r>
      <w:r w:rsidR="00117451" w:rsidRPr="008751C7">
        <w:rPr>
          <w:rFonts w:ascii="Palatino Linotype" w:eastAsia="Palatino Linotype" w:hAnsi="Palatino Linotype" w:cs="Palatino Linotype"/>
          <w:color w:val="000000" w:themeColor="text1"/>
        </w:rPr>
        <w:t>u honorarios, así como el monto de la liquidación en caso de las bajas</w:t>
      </w:r>
      <w:r w:rsidR="00C800E7" w:rsidRPr="008751C7">
        <w:rPr>
          <w:rFonts w:ascii="Palatino Linotype" w:eastAsia="Palatino Linotype" w:hAnsi="Palatino Linotype" w:cs="Palatino Linotype"/>
          <w:color w:val="000000" w:themeColor="text1"/>
        </w:rPr>
        <w:t>;</w:t>
      </w:r>
      <w:r w:rsidR="00117451" w:rsidRPr="008751C7">
        <w:rPr>
          <w:rFonts w:ascii="Palatino Linotype" w:eastAsia="Palatino Linotype" w:hAnsi="Palatino Linotype" w:cs="Palatino Linotype"/>
          <w:color w:val="000000" w:themeColor="text1"/>
        </w:rPr>
        <w:t xml:space="preserve"> y</w:t>
      </w:r>
      <w:r w:rsidR="00C800E7" w:rsidRPr="008751C7">
        <w:rPr>
          <w:rFonts w:ascii="Palatino Linotype" w:eastAsia="Palatino Linotype" w:hAnsi="Palatino Linotype" w:cs="Palatino Linotype"/>
          <w:color w:val="000000" w:themeColor="text1"/>
        </w:rPr>
        <w:t>,</w:t>
      </w:r>
      <w:r w:rsidR="00117451" w:rsidRPr="008751C7">
        <w:rPr>
          <w:rFonts w:ascii="Palatino Linotype" w:eastAsia="Palatino Linotype" w:hAnsi="Palatino Linotype" w:cs="Palatino Linotype"/>
          <w:color w:val="000000" w:themeColor="text1"/>
        </w:rPr>
        <w:t xml:space="preserve"> en caso de las altas, nombre, cargo, sueldo neto, categoría y expedienta administrativa.</w:t>
      </w:r>
    </w:p>
    <w:p w14:paraId="357ACD12" w14:textId="77777777" w:rsidR="00BC2A0D" w:rsidRPr="008751C7" w:rsidRDefault="00BC2A0D" w:rsidP="008751C7">
      <w:pPr>
        <w:tabs>
          <w:tab w:val="left" w:pos="0"/>
        </w:tabs>
        <w:spacing w:line="360" w:lineRule="auto"/>
        <w:jc w:val="both"/>
        <w:rPr>
          <w:rFonts w:ascii="Palatino Linotype" w:eastAsia="Palatino Linotype" w:hAnsi="Palatino Linotype" w:cs="Palatino Linotype"/>
          <w:b/>
          <w:color w:val="000000" w:themeColor="text1"/>
        </w:rPr>
      </w:pPr>
    </w:p>
    <w:p w14:paraId="4319F0A0" w14:textId="77777777" w:rsidR="0051138E"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Por su parte, la parte</w:t>
      </w:r>
      <w:r w:rsidRPr="008751C7">
        <w:rPr>
          <w:rFonts w:ascii="Palatino Linotype" w:eastAsia="Palatino Linotype" w:hAnsi="Palatino Linotype" w:cs="Palatino Linotype"/>
          <w:b/>
          <w:color w:val="000000" w:themeColor="text1"/>
        </w:rPr>
        <w:t xml:space="preserve"> RECURRENTE </w:t>
      </w:r>
      <w:r w:rsidRPr="008751C7">
        <w:rPr>
          <w:rFonts w:ascii="Palatino Linotype" w:eastAsia="Palatino Linotype" w:hAnsi="Palatino Linotype" w:cs="Palatino Linotype"/>
          <w:color w:val="000000" w:themeColor="text1"/>
        </w:rPr>
        <w:t xml:space="preserve">dejó de realizar manifestaciones que a su derecho conviniera y asistiera. </w:t>
      </w:r>
    </w:p>
    <w:p w14:paraId="5530EFBB" w14:textId="77777777" w:rsidR="003A6EDC" w:rsidRPr="008751C7" w:rsidRDefault="003A6EDC" w:rsidP="008751C7">
      <w:pPr>
        <w:tabs>
          <w:tab w:val="left" w:pos="0"/>
        </w:tabs>
        <w:rPr>
          <w:rFonts w:ascii="Palatino Linotype" w:eastAsia="Palatino Linotype" w:hAnsi="Palatino Linotype" w:cs="Palatino Linotype"/>
          <w:b/>
          <w:color w:val="000000" w:themeColor="text1"/>
        </w:rPr>
      </w:pPr>
    </w:p>
    <w:p w14:paraId="5169CF52" w14:textId="77777777" w:rsidR="003A6EDC" w:rsidRPr="008751C7" w:rsidRDefault="003A6EDC"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 xml:space="preserve">El </w:t>
      </w:r>
      <w:r w:rsidRPr="008751C7">
        <w:rPr>
          <w:rFonts w:ascii="Palatino Linotype" w:eastAsia="Palatino Linotype" w:hAnsi="Palatino Linotype" w:cs="Palatino Linotype"/>
          <w:b/>
          <w:color w:val="000000" w:themeColor="text1"/>
        </w:rPr>
        <w:t>catorce de julio de dos mil veinticinco</w:t>
      </w:r>
      <w:r w:rsidRPr="008751C7">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14:paraId="63435654" w14:textId="77777777" w:rsidR="0051138E" w:rsidRPr="008751C7" w:rsidRDefault="0051138E"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2953B0AE" w14:textId="63C0EBA4" w:rsidR="00D86E74" w:rsidRPr="00AE0412"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 xml:space="preserve">Finalmente, mediante acuerdo del </w:t>
      </w:r>
      <w:r w:rsidR="006270F1" w:rsidRPr="008751C7">
        <w:rPr>
          <w:rFonts w:ascii="Palatino Linotype" w:eastAsia="Palatino Linotype" w:hAnsi="Palatino Linotype" w:cs="Palatino Linotype"/>
          <w:b/>
          <w:color w:val="000000" w:themeColor="text1"/>
        </w:rPr>
        <w:t>uno de octubre</w:t>
      </w:r>
      <w:r w:rsidRPr="008751C7">
        <w:rPr>
          <w:rFonts w:ascii="Palatino Linotype" w:eastAsia="Palatino Linotype" w:hAnsi="Palatino Linotype" w:cs="Palatino Linotype"/>
          <w:color w:val="000000" w:themeColor="text1"/>
        </w:rPr>
        <w:t xml:space="preserve"> </w:t>
      </w:r>
      <w:r w:rsidRPr="008751C7">
        <w:rPr>
          <w:rFonts w:ascii="Palatino Linotype" w:eastAsia="Palatino Linotype" w:hAnsi="Palatino Linotype" w:cs="Palatino Linotype"/>
          <w:b/>
          <w:color w:val="000000" w:themeColor="text1"/>
        </w:rPr>
        <w:t>de dos mil veinticinco</w:t>
      </w:r>
      <w:r w:rsidRPr="008751C7">
        <w:rPr>
          <w:rFonts w:ascii="Palatino Linotype" w:eastAsia="Palatino Linotype" w:hAnsi="Palatino Linotype" w:cs="Palatino Linotype"/>
          <w:color w:val="000000" w:themeColor="text1"/>
        </w:rPr>
        <w:t>, se decretó el cierre de instrucción, por lo que no ha</w:t>
      </w:r>
      <w:r w:rsidR="008751C7">
        <w:rPr>
          <w:rFonts w:ascii="Palatino Linotype" w:eastAsia="Palatino Linotype" w:hAnsi="Palatino Linotype" w:cs="Palatino Linotype"/>
          <w:color w:val="000000" w:themeColor="text1"/>
        </w:rPr>
        <w:t>biendo más que hacer constar, y</w:t>
      </w:r>
      <w:r w:rsidR="00AE0412">
        <w:rPr>
          <w:rFonts w:ascii="Palatino Linotype" w:eastAsia="Palatino Linotype" w:hAnsi="Palatino Linotype" w:cs="Palatino Linotype"/>
          <w:color w:val="000000" w:themeColor="text1"/>
        </w:rPr>
        <w:t xml:space="preserve"> --------------------------</w:t>
      </w:r>
    </w:p>
    <w:p w14:paraId="1B4271E4" w14:textId="77777777" w:rsidR="00AE0412" w:rsidRDefault="00AE0412" w:rsidP="00AE0412">
      <w:pPr>
        <w:pStyle w:val="Prrafodelista"/>
        <w:rPr>
          <w:rFonts w:ascii="Palatino Linotype" w:eastAsia="Palatino Linotype" w:hAnsi="Palatino Linotype" w:cs="Palatino Linotype"/>
          <w:b/>
          <w:color w:val="000000" w:themeColor="text1"/>
        </w:rPr>
      </w:pPr>
    </w:p>
    <w:p w14:paraId="7B1CCF1C" w14:textId="77777777" w:rsidR="00AE0412" w:rsidRDefault="00AE0412" w:rsidP="00AE041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F17F019" w14:textId="77777777" w:rsidR="00AE0412" w:rsidRPr="008751C7" w:rsidRDefault="00AE0412" w:rsidP="00AE0412">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0AADC6BA"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47AD73EF" w14:textId="77777777" w:rsidR="00D86E74" w:rsidRPr="008751C7" w:rsidRDefault="00B05C77" w:rsidP="008751C7">
      <w:pPr>
        <w:pStyle w:val="Ttulo1"/>
        <w:tabs>
          <w:tab w:val="left" w:pos="0"/>
          <w:tab w:val="left" w:pos="567"/>
        </w:tabs>
        <w:spacing w:before="0" w:line="360" w:lineRule="auto"/>
        <w:jc w:val="center"/>
        <w:rPr>
          <w:color w:val="000000" w:themeColor="text1"/>
        </w:rPr>
      </w:pPr>
      <w:bookmarkStart w:id="6" w:name="_heading=h.tyjcwt" w:colFirst="0" w:colLast="0"/>
      <w:bookmarkEnd w:id="6"/>
      <w:r w:rsidRPr="008751C7">
        <w:rPr>
          <w:color w:val="000000" w:themeColor="text1"/>
        </w:rPr>
        <w:lastRenderedPageBreak/>
        <w:t>C O N S I D E R A N D O</w:t>
      </w:r>
    </w:p>
    <w:p w14:paraId="644571A9" w14:textId="77777777" w:rsidR="00D86E74" w:rsidRPr="008751C7" w:rsidRDefault="00D86E74" w:rsidP="008751C7">
      <w:pPr>
        <w:tabs>
          <w:tab w:val="left" w:pos="0"/>
        </w:tabs>
        <w:spacing w:line="360" w:lineRule="auto"/>
        <w:rPr>
          <w:rFonts w:ascii="Palatino Linotype" w:eastAsia="Palatino Linotype" w:hAnsi="Palatino Linotype" w:cs="Palatino Linotype"/>
          <w:color w:val="000000" w:themeColor="text1"/>
        </w:rPr>
      </w:pPr>
    </w:p>
    <w:p w14:paraId="5726586E" w14:textId="77777777" w:rsidR="00D86E74" w:rsidRPr="008751C7" w:rsidRDefault="00B05C77" w:rsidP="008751C7">
      <w:pPr>
        <w:pStyle w:val="Ttulo1"/>
        <w:tabs>
          <w:tab w:val="left" w:pos="0"/>
          <w:tab w:val="left" w:pos="567"/>
        </w:tabs>
        <w:spacing w:before="0" w:line="360" w:lineRule="auto"/>
        <w:rPr>
          <w:color w:val="000000" w:themeColor="text1"/>
        </w:rPr>
      </w:pPr>
      <w:bookmarkStart w:id="7" w:name="_heading=h.3dy6vkm" w:colFirst="0" w:colLast="0"/>
      <w:bookmarkEnd w:id="7"/>
      <w:r w:rsidRPr="008751C7">
        <w:rPr>
          <w:color w:val="000000" w:themeColor="text1"/>
        </w:rPr>
        <w:t>PRIMERO. De la competencia</w:t>
      </w:r>
    </w:p>
    <w:p w14:paraId="337343EC" w14:textId="77777777" w:rsidR="00D86E74" w:rsidRPr="008751C7" w:rsidRDefault="00B05C77" w:rsidP="008751C7">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801807C" w14:textId="77777777" w:rsidR="00D86E74" w:rsidRPr="008751C7" w:rsidRDefault="00D86E74" w:rsidP="008751C7">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1CAB0764" w14:textId="77777777" w:rsidR="00D86E74" w:rsidRPr="008751C7" w:rsidRDefault="00B05C77" w:rsidP="008751C7">
      <w:pPr>
        <w:pStyle w:val="Ttulo2"/>
        <w:tabs>
          <w:tab w:val="left" w:pos="0"/>
        </w:tabs>
        <w:spacing w:before="0" w:line="360" w:lineRule="auto"/>
        <w:rPr>
          <w:color w:val="000000" w:themeColor="text1"/>
        </w:rPr>
      </w:pPr>
      <w:bookmarkStart w:id="8" w:name="_heading=h.1t3h5sf" w:colFirst="0" w:colLast="0"/>
      <w:bookmarkEnd w:id="8"/>
      <w:r w:rsidRPr="008751C7">
        <w:rPr>
          <w:color w:val="000000" w:themeColor="text1"/>
        </w:rPr>
        <w:t>SEGUNDO. De la oportunidad y procedencia.</w:t>
      </w:r>
    </w:p>
    <w:p w14:paraId="10B5F65B"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 El medio de impugnación fue presentado a través del </w:t>
      </w:r>
      <w:r w:rsidRPr="008751C7">
        <w:rPr>
          <w:rFonts w:ascii="Palatino Linotype" w:eastAsia="Palatino Linotype" w:hAnsi="Palatino Linotype" w:cs="Palatino Linotype"/>
          <w:b/>
          <w:color w:val="000000" w:themeColor="text1"/>
        </w:rPr>
        <w:t>SAIMEX,</w:t>
      </w:r>
      <w:r w:rsidRPr="008751C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xml:space="preserve"> entregó su respuesta el </w:t>
      </w:r>
      <w:r w:rsidR="00BC2A0D" w:rsidRPr="008751C7">
        <w:rPr>
          <w:rFonts w:ascii="Palatino Linotype" w:eastAsia="Palatino Linotype" w:hAnsi="Palatino Linotype" w:cs="Palatino Linotype"/>
          <w:b/>
          <w:color w:val="000000" w:themeColor="text1"/>
        </w:rPr>
        <w:t xml:space="preserve">uno </w:t>
      </w:r>
      <w:r w:rsidR="006270F1" w:rsidRPr="008751C7">
        <w:rPr>
          <w:rFonts w:ascii="Palatino Linotype" w:eastAsia="Palatino Linotype" w:hAnsi="Palatino Linotype" w:cs="Palatino Linotype"/>
          <w:b/>
          <w:color w:val="000000" w:themeColor="text1"/>
        </w:rPr>
        <w:t>de abril</w:t>
      </w:r>
      <w:r w:rsidRPr="008751C7">
        <w:rPr>
          <w:rFonts w:ascii="Palatino Linotype" w:eastAsia="Palatino Linotype" w:hAnsi="Palatino Linotype" w:cs="Palatino Linotype"/>
          <w:b/>
          <w:color w:val="000000" w:themeColor="text1"/>
        </w:rPr>
        <w:t xml:space="preserve"> de dos mil veinticinco</w:t>
      </w:r>
      <w:r w:rsidRPr="008751C7">
        <w:rPr>
          <w:rFonts w:ascii="Palatino Linotype" w:eastAsia="Palatino Linotype" w:hAnsi="Palatino Linotype" w:cs="Palatino Linotype"/>
          <w:color w:val="000000" w:themeColor="text1"/>
        </w:rPr>
        <w:t xml:space="preserve">, de tal forma que el plazo para interponer el recurso de revisión transcurrió del </w:t>
      </w:r>
      <w:r w:rsidR="005A3C38" w:rsidRPr="008751C7">
        <w:rPr>
          <w:rFonts w:ascii="Palatino Linotype" w:eastAsia="Palatino Linotype" w:hAnsi="Palatino Linotype" w:cs="Palatino Linotype"/>
          <w:b/>
          <w:color w:val="000000" w:themeColor="text1"/>
        </w:rPr>
        <w:t>dos</w:t>
      </w:r>
      <w:r w:rsidR="006270F1"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b/>
          <w:color w:val="000000" w:themeColor="text1"/>
        </w:rPr>
        <w:t xml:space="preserve">al </w:t>
      </w:r>
      <w:r w:rsidR="005A3C38" w:rsidRPr="008751C7">
        <w:rPr>
          <w:rFonts w:ascii="Palatino Linotype" w:eastAsia="Palatino Linotype" w:hAnsi="Palatino Linotype" w:cs="Palatino Linotype"/>
          <w:b/>
          <w:color w:val="000000" w:themeColor="text1"/>
        </w:rPr>
        <w:t>veintinueve de abril</w:t>
      </w:r>
      <w:r w:rsidRPr="008751C7">
        <w:rPr>
          <w:rFonts w:ascii="Palatino Linotype" w:eastAsia="Palatino Linotype" w:hAnsi="Palatino Linotype" w:cs="Palatino Linotype"/>
          <w:b/>
          <w:color w:val="000000" w:themeColor="text1"/>
        </w:rPr>
        <w:t xml:space="preserve"> de dos mil veinticinco</w:t>
      </w:r>
      <w:r w:rsidRPr="008751C7">
        <w:rPr>
          <w:rFonts w:ascii="Palatino Linotype" w:eastAsia="Palatino Linotype" w:hAnsi="Palatino Linotype" w:cs="Palatino Linotype"/>
          <w:color w:val="000000" w:themeColor="text1"/>
        </w:rPr>
        <w:t xml:space="preserve">; en consecuencia, la parte </w:t>
      </w:r>
      <w:r w:rsidRPr="008751C7">
        <w:rPr>
          <w:rFonts w:ascii="Palatino Linotype" w:eastAsia="Palatino Linotype" w:hAnsi="Palatino Linotype" w:cs="Palatino Linotype"/>
          <w:b/>
          <w:color w:val="000000" w:themeColor="text1"/>
        </w:rPr>
        <w:t>RECURRENTE</w:t>
      </w:r>
      <w:r w:rsidRPr="008751C7">
        <w:rPr>
          <w:rFonts w:ascii="Palatino Linotype" w:eastAsia="Palatino Linotype" w:hAnsi="Palatino Linotype" w:cs="Palatino Linotype"/>
          <w:color w:val="000000" w:themeColor="text1"/>
        </w:rPr>
        <w:t xml:space="preserve"> presentó su inconformidad el </w:t>
      </w:r>
      <w:r w:rsidR="006270F1" w:rsidRPr="008751C7">
        <w:rPr>
          <w:rFonts w:ascii="Palatino Linotype" w:eastAsia="Palatino Linotype" w:hAnsi="Palatino Linotype" w:cs="Palatino Linotype"/>
          <w:b/>
          <w:color w:val="000000" w:themeColor="text1"/>
        </w:rPr>
        <w:t>ocho</w:t>
      </w:r>
      <w:r w:rsidRPr="008751C7">
        <w:rPr>
          <w:rFonts w:ascii="Palatino Linotype" w:eastAsia="Palatino Linotype" w:hAnsi="Palatino Linotype" w:cs="Palatino Linotype"/>
          <w:b/>
          <w:color w:val="000000" w:themeColor="text1"/>
        </w:rPr>
        <w:t xml:space="preserve"> de abril de dos mil veinticinco</w:t>
      </w:r>
      <w:r w:rsidRPr="008751C7">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2FB8B057" w14:textId="77777777" w:rsidR="00D86E74" w:rsidRPr="008751C7" w:rsidRDefault="00D86E74" w:rsidP="008751C7">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14:paraId="5B51C4AF" w14:textId="77777777" w:rsidR="00D86E74"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F34790" w14:textId="77777777" w:rsidR="00D86E74" w:rsidRPr="008751C7" w:rsidRDefault="00D86E74" w:rsidP="008751C7">
      <w:pPr>
        <w:tabs>
          <w:tab w:val="left" w:pos="0"/>
        </w:tabs>
        <w:spacing w:line="360" w:lineRule="auto"/>
        <w:rPr>
          <w:rFonts w:ascii="Palatino Linotype" w:eastAsia="Palatino Linotype" w:hAnsi="Palatino Linotype" w:cs="Palatino Linotype"/>
          <w:color w:val="000000" w:themeColor="text1"/>
        </w:rPr>
      </w:pPr>
    </w:p>
    <w:p w14:paraId="120D3EED" w14:textId="77777777" w:rsidR="00D86E74" w:rsidRPr="008751C7" w:rsidRDefault="00B05C77" w:rsidP="008751C7">
      <w:pPr>
        <w:pStyle w:val="Ttulo1"/>
        <w:tabs>
          <w:tab w:val="left" w:pos="0"/>
        </w:tabs>
        <w:spacing w:before="0" w:line="360" w:lineRule="auto"/>
        <w:rPr>
          <w:color w:val="000000" w:themeColor="text1"/>
        </w:rPr>
      </w:pPr>
      <w:r w:rsidRPr="008751C7">
        <w:rPr>
          <w:color w:val="000000" w:themeColor="text1"/>
        </w:rPr>
        <w:t xml:space="preserve">TERCERO. Del planteamiento de la </w:t>
      </w:r>
      <w:r w:rsidRPr="008751C7">
        <w:rPr>
          <w:i/>
          <w:color w:val="000000" w:themeColor="text1"/>
        </w:rPr>
        <w:t>Litis</w:t>
      </w:r>
      <w:r w:rsidRPr="008751C7">
        <w:rPr>
          <w:color w:val="000000" w:themeColor="text1"/>
        </w:rPr>
        <w:t>.</w:t>
      </w:r>
    </w:p>
    <w:p w14:paraId="57AF1113" w14:textId="77777777" w:rsidR="00C800E7"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La parte </w:t>
      </w:r>
      <w:r w:rsidRPr="008751C7">
        <w:rPr>
          <w:rFonts w:ascii="Palatino Linotype" w:eastAsia="Palatino Linotype" w:hAnsi="Palatino Linotype" w:cs="Palatino Linotype"/>
          <w:b/>
          <w:color w:val="000000" w:themeColor="text1"/>
        </w:rPr>
        <w:t>RECURRENTE</w:t>
      </w:r>
      <w:r w:rsidRPr="008751C7">
        <w:rPr>
          <w:rFonts w:ascii="Palatino Linotype" w:eastAsia="Palatino Linotype" w:hAnsi="Palatino Linotype" w:cs="Palatino Linotype"/>
          <w:color w:val="000000" w:themeColor="text1"/>
        </w:rPr>
        <w:t xml:space="preserve"> solicitó </w:t>
      </w:r>
      <w:r w:rsidR="00C800E7" w:rsidRPr="008751C7">
        <w:rPr>
          <w:rFonts w:ascii="Palatino Linotype" w:eastAsia="Palatino Linotype" w:hAnsi="Palatino Linotype" w:cs="Palatino Linotype"/>
          <w:color w:val="000000" w:themeColor="text1"/>
        </w:rPr>
        <w:t xml:space="preserve">las altas y bajas de Servidores Públicos, durante enero de 2025, con los siguientes elementos, en caso de bajas: </w:t>
      </w:r>
      <w:r w:rsidR="00C800E7" w:rsidRPr="008751C7">
        <w:rPr>
          <w:rFonts w:ascii="Palatino Linotype" w:hAnsi="Palatino Linotype"/>
          <w:color w:val="000000" w:themeColor="text1"/>
        </w:rPr>
        <w:t>nombre, cargo, sueldo y si se encontraban en nómina u honorarios y monto de la liquidación; y, en caso de las altas: nombre, cargo, sueldo neto, categoría, y experiencia administrativa.</w:t>
      </w:r>
    </w:p>
    <w:p w14:paraId="722EF0F9" w14:textId="77777777" w:rsidR="00C800E7" w:rsidRPr="008751C7" w:rsidRDefault="00C800E7"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DDF6FF4"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color w:val="000000" w:themeColor="text1"/>
        </w:rPr>
        <w:t xml:space="preserve">El </w:t>
      </w:r>
      <w:r w:rsidRPr="008751C7">
        <w:rPr>
          <w:rFonts w:ascii="Palatino Linotype" w:eastAsia="Palatino Linotype" w:hAnsi="Palatino Linotype" w:cs="Palatino Linotype"/>
          <w:b/>
          <w:color w:val="000000" w:themeColor="text1"/>
        </w:rPr>
        <w:t xml:space="preserve">SUJETO OBLIGADO </w:t>
      </w:r>
      <w:r w:rsidRPr="008751C7">
        <w:rPr>
          <w:rFonts w:ascii="Palatino Linotype" w:eastAsia="Palatino Linotype" w:hAnsi="Palatino Linotype" w:cs="Palatino Linotype"/>
          <w:color w:val="000000" w:themeColor="text1"/>
        </w:rPr>
        <w:t xml:space="preserve">emitió respuesta, en términos del </w:t>
      </w:r>
      <w:r w:rsidRPr="008751C7">
        <w:rPr>
          <w:rFonts w:ascii="Palatino Linotype" w:eastAsia="Palatino Linotype" w:hAnsi="Palatino Linotype" w:cs="Palatino Linotype"/>
          <w:b/>
          <w:color w:val="000000" w:themeColor="text1"/>
        </w:rPr>
        <w:t>párrafo 3</w:t>
      </w:r>
      <w:r w:rsidRPr="008751C7">
        <w:rPr>
          <w:rFonts w:ascii="Palatino Linotype" w:eastAsia="Palatino Linotype" w:hAnsi="Palatino Linotype" w:cs="Palatino Linotype"/>
          <w:color w:val="000000" w:themeColor="text1"/>
        </w:rPr>
        <w:t xml:space="preserve"> de la presente resolución.</w:t>
      </w:r>
    </w:p>
    <w:p w14:paraId="4FD6A1E8"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780E18F2"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color w:val="000000" w:themeColor="text1"/>
        </w:rPr>
      </w:pPr>
      <w:r w:rsidRPr="008751C7">
        <w:rPr>
          <w:rFonts w:ascii="Palatino Linotype" w:eastAsia="Palatino Linotype" w:hAnsi="Palatino Linotype" w:cs="Palatino Linotype"/>
          <w:color w:val="000000" w:themeColor="text1"/>
        </w:rPr>
        <w:t xml:space="preserve">Posteriormente, la parte </w:t>
      </w:r>
      <w:r w:rsidRPr="008751C7">
        <w:rPr>
          <w:rFonts w:ascii="Palatino Linotype" w:eastAsia="Palatino Linotype" w:hAnsi="Palatino Linotype" w:cs="Palatino Linotype"/>
          <w:b/>
          <w:color w:val="000000" w:themeColor="text1"/>
        </w:rPr>
        <w:t xml:space="preserve">RECURRENTE </w:t>
      </w:r>
      <w:r w:rsidRPr="008751C7">
        <w:rPr>
          <w:rFonts w:ascii="Palatino Linotype" w:eastAsia="Palatino Linotype" w:hAnsi="Palatino Linotype" w:cs="Palatino Linotype"/>
          <w:color w:val="000000" w:themeColor="text1"/>
        </w:rPr>
        <w:t xml:space="preserve">interpuso recurso de revisión en el que se inconformó porque </w:t>
      </w:r>
      <w:r w:rsidR="00C061D5" w:rsidRPr="008751C7">
        <w:rPr>
          <w:rFonts w:ascii="Palatino Linotype" w:eastAsia="Palatino Linotype" w:hAnsi="Palatino Linotype" w:cs="Palatino Linotype"/>
          <w:b/>
          <w:color w:val="000000" w:themeColor="text1"/>
        </w:rPr>
        <w:t xml:space="preserve">no </w:t>
      </w:r>
      <w:r w:rsidR="00C800E7" w:rsidRPr="008751C7">
        <w:rPr>
          <w:rFonts w:ascii="Palatino Linotype" w:eastAsia="Palatino Linotype" w:hAnsi="Palatino Linotype" w:cs="Palatino Linotype"/>
          <w:b/>
          <w:color w:val="000000" w:themeColor="text1"/>
        </w:rPr>
        <w:t>le proporcionaron los relativo al monto de las liquidaciones.</w:t>
      </w:r>
    </w:p>
    <w:p w14:paraId="4FDFE9AF"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C14BC75"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color w:val="000000" w:themeColor="text1"/>
        </w:rPr>
        <w:t xml:space="preserve">En dichas condiciones, la </w:t>
      </w:r>
      <w:r w:rsidRPr="008751C7">
        <w:rPr>
          <w:rFonts w:ascii="Palatino Linotype" w:eastAsia="Palatino Linotype" w:hAnsi="Palatino Linotype" w:cs="Palatino Linotype"/>
          <w:i/>
          <w:color w:val="000000" w:themeColor="text1"/>
        </w:rPr>
        <w:t>Litis</w:t>
      </w:r>
      <w:r w:rsidRPr="008751C7">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C061D5" w:rsidRPr="008751C7">
        <w:rPr>
          <w:rFonts w:ascii="Palatino Linotype" w:eastAsia="Palatino Linotype" w:hAnsi="Palatino Linotype" w:cs="Palatino Linotype"/>
          <w:b/>
          <w:color w:val="000000" w:themeColor="text1"/>
        </w:rPr>
        <w:t>fracción V</w:t>
      </w:r>
      <w:r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color w:val="000000" w:themeColor="text1"/>
        </w:rPr>
        <w:t>de la Ley</w:t>
      </w:r>
      <w:r w:rsidRPr="008751C7">
        <w:rPr>
          <w:rFonts w:ascii="Palatino Linotype" w:eastAsia="Palatino Linotype" w:hAnsi="Palatino Linotype" w:cs="Palatino Linotype"/>
          <w:b/>
          <w:color w:val="000000" w:themeColor="text1"/>
        </w:rPr>
        <w:t xml:space="preserve"> de Transparencia y Acceso a la Información Pública del Estado de </w:t>
      </w:r>
      <w:r w:rsidRPr="008751C7">
        <w:rPr>
          <w:rFonts w:ascii="Palatino Linotype" w:eastAsia="Palatino Linotype" w:hAnsi="Palatino Linotype" w:cs="Palatino Linotype"/>
          <w:color w:val="000000" w:themeColor="text1"/>
        </w:rPr>
        <w:t>México</w:t>
      </w:r>
      <w:r w:rsidRPr="008751C7">
        <w:rPr>
          <w:rFonts w:ascii="Palatino Linotype" w:eastAsia="Palatino Linotype" w:hAnsi="Palatino Linotype" w:cs="Palatino Linotype"/>
          <w:b/>
          <w:color w:val="000000" w:themeColor="text1"/>
        </w:rPr>
        <w:t xml:space="preserve"> y Municipios</w:t>
      </w:r>
      <w:r w:rsidRPr="008751C7">
        <w:rPr>
          <w:rFonts w:ascii="Palatino Linotype" w:eastAsia="Palatino Linotype" w:hAnsi="Palatino Linotype" w:cs="Palatino Linotype"/>
          <w:color w:val="000000" w:themeColor="text1"/>
        </w:rPr>
        <w:t xml:space="preserve">; fracción que determina la hipótesis jurídica relativa a </w:t>
      </w:r>
      <w:r w:rsidRPr="008751C7">
        <w:rPr>
          <w:rFonts w:ascii="Palatino Linotype" w:eastAsia="Palatino Linotype" w:hAnsi="Palatino Linotype" w:cs="Palatino Linotype"/>
          <w:b/>
          <w:color w:val="000000" w:themeColor="text1"/>
        </w:rPr>
        <w:t xml:space="preserve">la </w:t>
      </w:r>
      <w:r w:rsidR="00C061D5" w:rsidRPr="008751C7">
        <w:rPr>
          <w:rFonts w:ascii="Palatino Linotype" w:eastAsia="Palatino Linotype" w:hAnsi="Palatino Linotype" w:cs="Palatino Linotype"/>
          <w:b/>
          <w:color w:val="000000" w:themeColor="text1"/>
        </w:rPr>
        <w:t>entrega de información incompleta</w:t>
      </w:r>
    </w:p>
    <w:p w14:paraId="228EC533"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14:paraId="5A2FF032" w14:textId="77777777" w:rsidR="00D86E74" w:rsidRPr="008751C7" w:rsidRDefault="00B05C77" w:rsidP="008751C7">
      <w:pPr>
        <w:pStyle w:val="Ttulo1"/>
        <w:tabs>
          <w:tab w:val="left" w:pos="0"/>
        </w:tabs>
        <w:spacing w:before="0" w:line="360" w:lineRule="auto"/>
        <w:rPr>
          <w:color w:val="000000" w:themeColor="text1"/>
        </w:rPr>
      </w:pPr>
      <w:r w:rsidRPr="008751C7">
        <w:rPr>
          <w:color w:val="000000" w:themeColor="text1"/>
        </w:rPr>
        <w:lastRenderedPageBreak/>
        <w:t>CUARTO. Del estudio y resolución del asunto.</w:t>
      </w:r>
    </w:p>
    <w:p w14:paraId="3B9EF12A" w14:textId="4F215C1E"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otada la </w:t>
      </w:r>
      <w:r w:rsidRPr="008751C7">
        <w:rPr>
          <w:rFonts w:ascii="Palatino Linotype" w:eastAsia="Palatino Linotype" w:hAnsi="Palatino Linotype" w:cs="Palatino Linotype"/>
          <w:i/>
          <w:color w:val="000000" w:themeColor="text1"/>
        </w:rPr>
        <w:t>Litis</w:t>
      </w:r>
      <w:r w:rsidRPr="008751C7">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5B96A429" w14:textId="77777777" w:rsidR="00D86E74" w:rsidRPr="008751C7" w:rsidRDefault="00D86E74" w:rsidP="008751C7">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14:paraId="3D2492CF"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F20E7D7"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6C6AF85F"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w:t>
      </w:r>
      <w:r w:rsidRPr="008751C7">
        <w:rPr>
          <w:rFonts w:ascii="Palatino Linotype" w:eastAsia="Palatino Linotype" w:hAnsi="Palatino Linotype" w:cs="Palatino Linotype"/>
          <w:color w:val="000000" w:themeColor="text1"/>
        </w:rPr>
        <w:lastRenderedPageBreak/>
        <w:t>del ejercicio de sus facultades, competencias o funciones desde su origen la eventual publicidad y reutilización de la información que generen.</w:t>
      </w:r>
    </w:p>
    <w:p w14:paraId="5EC74979"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1E5A95A1"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42AFFD5"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0A546A6"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Acotada la Litis del presente asunto, se reiterar la información solicitada por la parte </w:t>
      </w:r>
      <w:r w:rsidRPr="008751C7">
        <w:rPr>
          <w:rFonts w:ascii="Palatino Linotype" w:eastAsia="Palatino Linotype" w:hAnsi="Palatino Linotype" w:cs="Palatino Linotype"/>
          <w:b/>
          <w:color w:val="000000" w:themeColor="text1"/>
        </w:rPr>
        <w:t>RECURRENTE</w:t>
      </w:r>
      <w:r w:rsidRPr="008751C7">
        <w:rPr>
          <w:rFonts w:ascii="Palatino Linotype" w:eastAsia="Palatino Linotype" w:hAnsi="Palatino Linotype" w:cs="Palatino Linotype"/>
          <w:color w:val="000000" w:themeColor="text1"/>
        </w:rPr>
        <w:t xml:space="preserve">, así como la respuesta emitida por 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mediante el siguiente cuadro descriptivo:</w:t>
      </w:r>
    </w:p>
    <w:p w14:paraId="6F9437F3"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3118"/>
        <w:gridCol w:w="3544"/>
      </w:tblGrid>
      <w:tr w:rsidR="008751C7" w:rsidRPr="008751C7" w14:paraId="4867E4A7" w14:textId="77777777" w:rsidTr="00AE0412">
        <w:tc>
          <w:tcPr>
            <w:tcW w:w="3114" w:type="dxa"/>
            <w:shd w:val="clear" w:color="auto" w:fill="D9D9D9"/>
          </w:tcPr>
          <w:p w14:paraId="243369D4" w14:textId="77777777" w:rsidR="00D86E74" w:rsidRPr="008751C7" w:rsidRDefault="00B05C77" w:rsidP="00AE0412">
            <w:pPr>
              <w:tabs>
                <w:tab w:val="left" w:pos="0"/>
              </w:tabs>
              <w:jc w:val="center"/>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b/>
                <w:color w:val="000000" w:themeColor="text1"/>
              </w:rPr>
              <w:t>Información solicitada</w:t>
            </w:r>
          </w:p>
        </w:tc>
        <w:tc>
          <w:tcPr>
            <w:tcW w:w="3118" w:type="dxa"/>
            <w:shd w:val="clear" w:color="auto" w:fill="D9D9D9"/>
          </w:tcPr>
          <w:p w14:paraId="636FA9ED" w14:textId="77777777" w:rsidR="00D86E74" w:rsidRPr="008751C7" w:rsidRDefault="00B05C77" w:rsidP="00AE0412">
            <w:pPr>
              <w:tabs>
                <w:tab w:val="left" w:pos="0"/>
              </w:tabs>
              <w:jc w:val="center"/>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b/>
                <w:color w:val="000000" w:themeColor="text1"/>
              </w:rPr>
              <w:t>Respuesta</w:t>
            </w:r>
          </w:p>
        </w:tc>
        <w:tc>
          <w:tcPr>
            <w:tcW w:w="3544" w:type="dxa"/>
            <w:shd w:val="clear" w:color="auto" w:fill="D9D9D9"/>
          </w:tcPr>
          <w:p w14:paraId="4DD6E6FA" w14:textId="77777777" w:rsidR="00D86E74" w:rsidRPr="008751C7" w:rsidRDefault="00B05C77" w:rsidP="00AE0412">
            <w:pPr>
              <w:tabs>
                <w:tab w:val="left" w:pos="0"/>
              </w:tabs>
              <w:jc w:val="center"/>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b/>
                <w:color w:val="000000" w:themeColor="text1"/>
              </w:rPr>
              <w:t>Comentario</w:t>
            </w:r>
          </w:p>
        </w:tc>
      </w:tr>
      <w:tr w:rsidR="00D86E74" w:rsidRPr="008751C7" w14:paraId="1805348A" w14:textId="77777777" w:rsidTr="00AE0412">
        <w:tc>
          <w:tcPr>
            <w:tcW w:w="3114" w:type="dxa"/>
          </w:tcPr>
          <w:p w14:paraId="54BBC0B8" w14:textId="77777777" w:rsidR="00C800E7" w:rsidRPr="008751C7" w:rsidRDefault="00C800E7" w:rsidP="00AE041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Altas y bajas de Servidores Públicos, durante enero de 2025, con los siguientes elementos:</w:t>
            </w:r>
          </w:p>
          <w:p w14:paraId="41DD3BD2" w14:textId="77777777" w:rsidR="00355179" w:rsidRPr="008751C7" w:rsidRDefault="00355179" w:rsidP="00AE041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14:paraId="5F4CAD1F" w14:textId="77777777" w:rsidR="00355179" w:rsidRPr="008751C7" w:rsidRDefault="00C800E7" w:rsidP="00AE0412">
            <w:pPr>
              <w:pStyle w:val="Prrafodelista"/>
              <w:numPr>
                <w:ilvl w:val="0"/>
                <w:numId w:val="3"/>
              </w:numPr>
              <w:pBdr>
                <w:top w:val="nil"/>
                <w:left w:val="nil"/>
                <w:bottom w:val="nil"/>
                <w:right w:val="nil"/>
                <w:between w:val="nil"/>
              </w:pBdr>
              <w:tabs>
                <w:tab w:val="left" w:pos="0"/>
              </w:tabs>
              <w:ind w:left="0" w:firstLine="0"/>
              <w:jc w:val="both"/>
              <w:rPr>
                <w:rFonts w:ascii="Palatino Linotype" w:hAnsi="Palatino Linotype"/>
                <w:color w:val="000000" w:themeColor="text1"/>
              </w:rPr>
            </w:pPr>
            <w:r w:rsidRPr="008751C7">
              <w:rPr>
                <w:rFonts w:ascii="Palatino Linotype" w:eastAsia="Palatino Linotype" w:hAnsi="Palatino Linotype" w:cs="Palatino Linotype"/>
                <w:color w:val="000000" w:themeColor="text1"/>
              </w:rPr>
              <w:t xml:space="preserve">En caso de bajas: </w:t>
            </w:r>
            <w:r w:rsidRPr="008751C7">
              <w:rPr>
                <w:rFonts w:ascii="Palatino Linotype" w:hAnsi="Palatino Linotype"/>
                <w:color w:val="000000" w:themeColor="text1"/>
              </w:rPr>
              <w:t>nombre, cargo, sueldo y si se encontraban en nómina u honorarios y monto de la liquidación;</w:t>
            </w:r>
          </w:p>
          <w:p w14:paraId="1B9A6331" w14:textId="77777777" w:rsidR="00355179" w:rsidRPr="008751C7" w:rsidRDefault="00355179" w:rsidP="00AE0412">
            <w:pPr>
              <w:pStyle w:val="Prrafodelista"/>
              <w:pBdr>
                <w:top w:val="nil"/>
                <w:left w:val="nil"/>
                <w:bottom w:val="nil"/>
                <w:right w:val="nil"/>
                <w:between w:val="nil"/>
              </w:pBdr>
              <w:tabs>
                <w:tab w:val="left" w:pos="0"/>
              </w:tabs>
              <w:ind w:left="0"/>
              <w:jc w:val="both"/>
              <w:rPr>
                <w:rFonts w:ascii="Palatino Linotype" w:hAnsi="Palatino Linotype"/>
                <w:color w:val="000000" w:themeColor="text1"/>
              </w:rPr>
            </w:pPr>
          </w:p>
          <w:p w14:paraId="0CDC1BFB" w14:textId="77777777" w:rsidR="00D86E74" w:rsidRPr="008751C7" w:rsidRDefault="00C800E7" w:rsidP="00AE0412">
            <w:pPr>
              <w:pStyle w:val="Prrafodelista"/>
              <w:numPr>
                <w:ilvl w:val="0"/>
                <w:numId w:val="3"/>
              </w:numPr>
              <w:pBdr>
                <w:top w:val="nil"/>
                <w:left w:val="nil"/>
                <w:bottom w:val="nil"/>
                <w:right w:val="nil"/>
                <w:between w:val="nil"/>
              </w:pBdr>
              <w:tabs>
                <w:tab w:val="left" w:pos="0"/>
              </w:tabs>
              <w:ind w:left="0" w:firstLine="0"/>
              <w:jc w:val="both"/>
              <w:rPr>
                <w:rFonts w:ascii="Palatino Linotype" w:hAnsi="Palatino Linotype"/>
                <w:color w:val="000000" w:themeColor="text1"/>
              </w:rPr>
            </w:pPr>
            <w:r w:rsidRPr="008751C7">
              <w:rPr>
                <w:rFonts w:ascii="Palatino Linotype" w:hAnsi="Palatino Linotype"/>
                <w:color w:val="000000" w:themeColor="text1"/>
              </w:rPr>
              <w:t>En caso de las altas: nombre, cargo, sueldo neto</w:t>
            </w:r>
            <w:r w:rsidR="00355179" w:rsidRPr="008751C7">
              <w:rPr>
                <w:rFonts w:ascii="Palatino Linotype" w:hAnsi="Palatino Linotype"/>
                <w:color w:val="000000" w:themeColor="text1"/>
              </w:rPr>
              <w:t xml:space="preserve">, categoría, y experiencia </w:t>
            </w:r>
            <w:r w:rsidRPr="008751C7">
              <w:rPr>
                <w:rFonts w:ascii="Palatino Linotype" w:hAnsi="Palatino Linotype"/>
                <w:color w:val="000000" w:themeColor="text1"/>
              </w:rPr>
              <w:t>administrativa.</w:t>
            </w:r>
          </w:p>
        </w:tc>
        <w:tc>
          <w:tcPr>
            <w:tcW w:w="3118" w:type="dxa"/>
          </w:tcPr>
          <w:p w14:paraId="732A231A" w14:textId="77777777" w:rsidR="00355179" w:rsidRPr="008751C7" w:rsidRDefault="00355179" w:rsidP="00AE0412">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r w:rsidRPr="008751C7">
              <w:rPr>
                <w:rFonts w:ascii="Palatino Linotype" w:hAnsi="Palatino Linotype"/>
                <w:color w:val="000000" w:themeColor="text1"/>
              </w:rPr>
              <w:t>Registro de altas y bajas, bajo los siguientes rubros: nombre, apellido paterno, apellido materno, cargo, sueldo, tipo de nómina y experiencia administrativa</w:t>
            </w:r>
          </w:p>
        </w:tc>
        <w:tc>
          <w:tcPr>
            <w:tcW w:w="3544" w:type="dxa"/>
          </w:tcPr>
          <w:p w14:paraId="3291A21E" w14:textId="77777777" w:rsidR="00D86E74" w:rsidRPr="008751C7" w:rsidRDefault="00B05C77" w:rsidP="00AE0412">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La información </w:t>
            </w:r>
            <w:r w:rsidR="00355179" w:rsidRPr="008751C7">
              <w:rPr>
                <w:rFonts w:ascii="Palatino Linotype" w:eastAsia="Palatino Linotype" w:hAnsi="Palatino Linotype" w:cs="Palatino Linotype"/>
                <w:color w:val="000000" w:themeColor="text1"/>
              </w:rPr>
              <w:t>no colma</w:t>
            </w:r>
            <w:r w:rsidRPr="008751C7">
              <w:rPr>
                <w:rFonts w:ascii="Palatino Linotype" w:eastAsia="Palatino Linotype" w:hAnsi="Palatino Linotype" w:cs="Palatino Linotype"/>
                <w:color w:val="000000" w:themeColor="text1"/>
              </w:rPr>
              <w:t xml:space="preserve"> el requerimiento </w:t>
            </w:r>
            <w:r w:rsidR="00355179" w:rsidRPr="008751C7">
              <w:rPr>
                <w:rFonts w:ascii="Palatino Linotype" w:eastAsia="Palatino Linotype" w:hAnsi="Palatino Linotype" w:cs="Palatino Linotype"/>
                <w:color w:val="000000" w:themeColor="text1"/>
              </w:rPr>
              <w:t>en su totalidad, derivado que no se proporcionó lo relativo al “monto de liquidación”.</w:t>
            </w:r>
          </w:p>
        </w:tc>
      </w:tr>
    </w:tbl>
    <w:p w14:paraId="6AFBD9A4"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lastRenderedPageBreak/>
        <w:t xml:space="preserve">Al respecto, la parte </w:t>
      </w:r>
      <w:r w:rsidRPr="008751C7">
        <w:rPr>
          <w:rFonts w:ascii="Palatino Linotype" w:eastAsia="Palatino Linotype" w:hAnsi="Palatino Linotype" w:cs="Palatino Linotype"/>
          <w:b/>
          <w:color w:val="000000" w:themeColor="text1"/>
        </w:rPr>
        <w:t xml:space="preserve">RECURRENTE </w:t>
      </w:r>
      <w:r w:rsidRPr="008751C7">
        <w:rPr>
          <w:rFonts w:ascii="Palatino Linotype" w:eastAsia="Palatino Linotype" w:hAnsi="Palatino Linotype" w:cs="Palatino Linotype"/>
          <w:color w:val="000000" w:themeColor="text1"/>
        </w:rPr>
        <w:t>interpuso recurso de revis</w:t>
      </w:r>
      <w:r w:rsidR="00355179" w:rsidRPr="008751C7">
        <w:rPr>
          <w:rFonts w:ascii="Palatino Linotype" w:eastAsia="Palatino Linotype" w:hAnsi="Palatino Linotype" w:cs="Palatino Linotype"/>
          <w:color w:val="000000" w:themeColor="text1"/>
        </w:rPr>
        <w:t xml:space="preserve">ión en el que se inconformó porque no le fue proporcionado el </w:t>
      </w:r>
      <w:r w:rsidR="00355179" w:rsidRPr="008751C7">
        <w:rPr>
          <w:rFonts w:ascii="Palatino Linotype" w:eastAsia="Palatino Linotype" w:hAnsi="Palatino Linotype" w:cs="Palatino Linotype"/>
          <w:b/>
          <w:color w:val="000000" w:themeColor="text1"/>
        </w:rPr>
        <w:t>monto de las liquidaciones</w:t>
      </w:r>
      <w:r w:rsidR="00355179" w:rsidRPr="008751C7">
        <w:rPr>
          <w:rFonts w:ascii="Palatino Linotype" w:eastAsia="Palatino Linotype" w:hAnsi="Palatino Linotype" w:cs="Palatino Linotype"/>
          <w:color w:val="000000" w:themeColor="text1"/>
        </w:rPr>
        <w:t>.</w:t>
      </w:r>
    </w:p>
    <w:p w14:paraId="5AD96628"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130F6DA"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Posteriormente, mediante informe justificado, el </w:t>
      </w:r>
      <w:r w:rsidRPr="008751C7">
        <w:rPr>
          <w:rFonts w:ascii="Palatino Linotype" w:eastAsia="Palatino Linotype" w:hAnsi="Palatino Linotype" w:cs="Palatino Linotype"/>
          <w:b/>
          <w:color w:val="000000" w:themeColor="text1"/>
        </w:rPr>
        <w:t xml:space="preserve">SUJETO OBLIGADO </w:t>
      </w:r>
      <w:r w:rsidRPr="008751C7">
        <w:rPr>
          <w:rFonts w:ascii="Palatino Linotype" w:eastAsia="Palatino Linotype" w:hAnsi="Palatino Linotype" w:cs="Palatino Linotype"/>
          <w:color w:val="000000" w:themeColor="text1"/>
        </w:rPr>
        <w:t>por medio de</w:t>
      </w:r>
      <w:r w:rsidR="00355179" w:rsidRPr="008751C7">
        <w:rPr>
          <w:rFonts w:ascii="Palatino Linotype" w:eastAsia="Palatino Linotype" w:hAnsi="Palatino Linotype" w:cs="Palatino Linotype"/>
          <w:color w:val="000000" w:themeColor="text1"/>
        </w:rPr>
        <w:t xml:space="preserve"> la Directora de Administración y Finanzas y la Jefa del Departamento de Recursos Humanos</w:t>
      </w:r>
      <w:r w:rsidRPr="008751C7">
        <w:rPr>
          <w:rFonts w:ascii="Palatino Linotype" w:eastAsia="Palatino Linotype" w:hAnsi="Palatino Linotype" w:cs="Palatino Linotype"/>
          <w:color w:val="000000" w:themeColor="text1"/>
        </w:rPr>
        <w:t xml:space="preserve">, </w:t>
      </w:r>
      <w:r w:rsidRPr="008751C7">
        <w:rPr>
          <w:rFonts w:ascii="Palatino Linotype" w:eastAsia="Palatino Linotype" w:hAnsi="Palatino Linotype" w:cs="Palatino Linotype"/>
          <w:b/>
          <w:color w:val="000000" w:themeColor="text1"/>
        </w:rPr>
        <w:t>ratificó la respuesta.</w:t>
      </w:r>
    </w:p>
    <w:p w14:paraId="2E7AFFBC" w14:textId="77777777" w:rsidR="00355179" w:rsidRPr="008751C7" w:rsidRDefault="00355179"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FB19069" w14:textId="77777777" w:rsidR="00355179" w:rsidRPr="008751C7" w:rsidRDefault="00355179"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Calibri" w:hAnsi="Palatino Linotype" w:cs="Arial"/>
          <w:color w:val="000000" w:themeColor="text1"/>
          <w:lang w:val="es-ES"/>
        </w:rPr>
        <w:t xml:space="preserve">En </w:t>
      </w:r>
      <w:r w:rsidRPr="008751C7">
        <w:rPr>
          <w:rFonts w:ascii="Palatino Linotype" w:eastAsia="MS Gothic" w:hAnsi="Palatino Linotype" w:cstheme="majorBidi"/>
          <w:color w:val="000000" w:themeColor="text1"/>
        </w:rPr>
        <w:t xml:space="preserve">este caso, el </w:t>
      </w:r>
      <w:r w:rsidRPr="008751C7">
        <w:rPr>
          <w:rFonts w:ascii="Palatino Linotype" w:eastAsia="MS Gothic" w:hAnsi="Palatino Linotype" w:cstheme="majorBidi"/>
          <w:b/>
          <w:bCs/>
          <w:color w:val="000000" w:themeColor="text1"/>
        </w:rPr>
        <w:t>RECURRENTE</w:t>
      </w:r>
      <w:r w:rsidRPr="008751C7">
        <w:rPr>
          <w:rFonts w:ascii="Palatino Linotype" w:eastAsia="MS Gothic" w:hAnsi="Palatino Linotype" w:cstheme="majorBidi"/>
          <w:b/>
          <w:color w:val="000000" w:themeColor="text1"/>
        </w:rPr>
        <w:t xml:space="preserve"> </w:t>
      </w:r>
      <w:r w:rsidRPr="008751C7">
        <w:rPr>
          <w:rFonts w:ascii="Palatino Linotype" w:eastAsia="MS Gothic" w:hAnsi="Palatino Linotype" w:cstheme="majorBidi"/>
          <w:color w:val="000000" w:themeColor="text1"/>
        </w:rPr>
        <w:t xml:space="preserve">no se inconformó por la totalidad de la respuesta. Bajo ese tenor, se tiene que la parte de la respuesta que no fue impugnada debe declararse como consentida, toda vez que, </w:t>
      </w:r>
      <w:r w:rsidRPr="008751C7">
        <w:rPr>
          <w:rFonts w:ascii="Palatino Linotype" w:eastAsia="Palatino Linotype" w:hAnsi="Palatino Linotype" w:cs="Palatino Linotype"/>
          <w:color w:val="000000" w:themeColor="text1"/>
        </w:rPr>
        <w:t xml:space="preserve">al no haber realizado manifestaciones de inconformidad al respecto, se infiere que la información proporcionada por 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xml:space="preserve"> satisface este punto de la solicitud presentada.</w:t>
      </w:r>
    </w:p>
    <w:p w14:paraId="19FDE011" w14:textId="77777777" w:rsidR="00355179" w:rsidRPr="008751C7" w:rsidRDefault="00355179" w:rsidP="008751C7">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3B89B070" w14:textId="77777777" w:rsidR="00355179" w:rsidRPr="008751C7" w:rsidRDefault="00355179" w:rsidP="008751C7">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51C7">
        <w:rPr>
          <w:rFonts w:ascii="Palatino Linotype" w:eastAsia="Calibri" w:hAnsi="Palatino Linotype" w:cs="Arial"/>
          <w:color w:val="000000" w:themeColor="text1"/>
          <w:lang w:val="es-ES"/>
        </w:rPr>
        <w:t xml:space="preserve">Lo </w:t>
      </w:r>
      <w:r w:rsidRPr="008751C7">
        <w:rPr>
          <w:rFonts w:ascii="Palatino Linotype" w:eastAsia="Palatino Linotype" w:hAnsi="Palatino Linotype" w:cs="Palatino Linotype"/>
          <w:color w:val="000000" w:themeColor="text1"/>
        </w:rPr>
        <w:t xml:space="preserve">anterior es así, debido a que cuando un Recurrente impugna la respuesta del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DF6D982" w14:textId="77777777" w:rsidR="00355179" w:rsidRPr="008751C7" w:rsidRDefault="00355179" w:rsidP="008751C7">
      <w:pPr>
        <w:pStyle w:val="Prrafodelista"/>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b/>
          <w:i/>
          <w:color w:val="000000" w:themeColor="text1"/>
        </w:rPr>
        <w:t xml:space="preserve">“REVISIÓN EN AMPARO. LOS RESOLUTIVOS NO COMBATIDOS DEBEN DECLARARSE FIRMES. </w:t>
      </w:r>
      <w:r w:rsidRPr="008751C7">
        <w:rPr>
          <w:rFonts w:ascii="Palatino Linotype" w:eastAsia="Palatino Linotype" w:hAnsi="Palatino Linotype" w:cs="Palatino Linotype"/>
          <w:i/>
          <w:color w:val="000000" w:themeColor="text1"/>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w:t>
      </w:r>
      <w:r w:rsidRPr="008751C7">
        <w:rPr>
          <w:rFonts w:ascii="Palatino Linotype" w:eastAsia="Palatino Linotype" w:hAnsi="Palatino Linotype" w:cs="Palatino Linotype"/>
          <w:i/>
          <w:color w:val="000000" w:themeColor="text1"/>
        </w:rPr>
        <w:lastRenderedPageBreak/>
        <w:t>aquéllos en contra de los cuales no se formuló agravio y dicha declaración de firmeza debe reflejarse en la parte considerativa y en los resolutivos debe confirmarse la sentencia recurrida en la parte correspondiente.”</w:t>
      </w:r>
    </w:p>
    <w:p w14:paraId="5202FF48" w14:textId="77777777" w:rsidR="00355179" w:rsidRPr="008751C7" w:rsidRDefault="00355179" w:rsidP="008751C7">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580849B1" w14:textId="77777777" w:rsidR="00355179" w:rsidRPr="008751C7" w:rsidRDefault="00355179" w:rsidP="008751C7">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51C7">
        <w:rPr>
          <w:rFonts w:ascii="Palatino Linotype" w:eastAsia="Calibri" w:hAnsi="Palatino Linotype" w:cs="Arial"/>
          <w:color w:val="000000" w:themeColor="text1"/>
          <w:lang w:val="es-ES"/>
        </w:rPr>
        <w:t xml:space="preserve">Consecuentemente, </w:t>
      </w:r>
      <w:r w:rsidRPr="008751C7">
        <w:rPr>
          <w:rFonts w:ascii="Palatino Linotype" w:eastAsia="Palatino Linotype" w:hAnsi="Palatino Linotype" w:cs="Palatino Linotype"/>
          <w:color w:val="000000" w:themeColor="text1"/>
        </w:rPr>
        <w:t>se reitera que la parte de la solicitud que no fue impugnada debe declararse consentida por el Recurrente, debido a que no se realizaron manifestaciones de inconformidad, por</w:t>
      </w:r>
      <w:r w:rsidRPr="008751C7">
        <w:rPr>
          <w:rFonts w:ascii="Palatino Linotype" w:eastAsia="Palatino Linotype" w:hAnsi="Palatino Linotype" w:cs="Palatino Linotype"/>
          <w:bCs/>
          <w:color w:val="000000" w:themeColor="text1"/>
        </w:rPr>
        <w:t xml:space="preserve"> lo que no pueden producirse efectos jurídicos tendentes a revocar, confirmar o modificar el acto reclamado ya que se infiere un consentimiento del Recurrente</w:t>
      </w:r>
      <w:r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color w:val="000000" w:themeColor="text1"/>
        </w:rPr>
        <w:t>ante la falta de impugnación eficaz.</w:t>
      </w:r>
    </w:p>
    <w:p w14:paraId="50FFF1A7" w14:textId="77777777" w:rsidR="00355179" w:rsidRPr="008751C7" w:rsidRDefault="00355179" w:rsidP="008751C7">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5E67228" w14:textId="77777777" w:rsidR="00355179" w:rsidRPr="008751C7" w:rsidRDefault="00355179" w:rsidP="008751C7">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51C7">
        <w:rPr>
          <w:rFonts w:ascii="Palatino Linotype" w:eastAsia="Calibri" w:hAnsi="Palatino Linotype" w:cs="Arial"/>
          <w:color w:val="000000" w:themeColor="text1"/>
          <w:lang w:val="es-ES"/>
        </w:rPr>
        <w:t xml:space="preserve">Sirve </w:t>
      </w:r>
      <w:r w:rsidRPr="008751C7">
        <w:rPr>
          <w:rFonts w:ascii="Palatino Linotype" w:eastAsia="Palatino Linotype" w:hAnsi="Palatino Linotype" w:cs="Palatino Linotype"/>
          <w:color w:val="000000" w:themeColor="text1"/>
        </w:rPr>
        <w:t>de sustento a lo anterior por analogía la tesis jurisprudencial número VI.3o.C. J/60, publicada en el Semanario Judicial de la Federación y su Gaceta bajo el número de registro 176,608 que a la letra dice:</w:t>
      </w:r>
    </w:p>
    <w:p w14:paraId="09A5272B" w14:textId="77777777" w:rsidR="00355179" w:rsidRPr="008751C7" w:rsidRDefault="00355179" w:rsidP="008751C7">
      <w:pPr>
        <w:pStyle w:val="Prrafodelista"/>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b/>
          <w:i/>
          <w:smallCaps/>
          <w:color w:val="000000" w:themeColor="text1"/>
        </w:rPr>
        <w:t xml:space="preserve">ACTOS CONSENTIDOS. SON LOS QUE NO SE IMPUGNAN MEDIANTE EL RECURSO IDÓNEO. </w:t>
      </w:r>
      <w:r w:rsidRPr="008751C7">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FDC5BCA" w14:textId="77777777" w:rsidR="00355179" w:rsidRPr="008751C7" w:rsidRDefault="00355179" w:rsidP="008751C7">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63BA0C94" w14:textId="77777777" w:rsidR="00355179" w:rsidRPr="008751C7" w:rsidRDefault="00355179" w:rsidP="008751C7">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51C7">
        <w:rPr>
          <w:rFonts w:ascii="Palatino Linotype" w:eastAsia="Calibri" w:hAnsi="Palatino Linotype" w:cs="Arial"/>
          <w:color w:val="000000" w:themeColor="text1"/>
          <w:lang w:val="es-ES"/>
        </w:rPr>
        <w:t xml:space="preserve">Para </w:t>
      </w:r>
      <w:r w:rsidRPr="008751C7">
        <w:rPr>
          <w:rFonts w:ascii="Palatino Linotype" w:eastAsia="Palatino Linotype" w:hAnsi="Palatino Linotype" w:cs="Palatino Linotype"/>
          <w:color w:val="000000" w:themeColor="text1"/>
        </w:rPr>
        <w:t>mayor abundamiento, también resulta aplicable el criterio 01/20 emitido por el Instituto Nacional de Transparencia, Acceso a la Información Pública y Protección de Datos Personales, que a la letra estipula lo siguiente:</w:t>
      </w:r>
    </w:p>
    <w:p w14:paraId="472A33B8" w14:textId="77777777" w:rsidR="00355179" w:rsidRPr="008751C7" w:rsidRDefault="00355179" w:rsidP="008751C7">
      <w:pPr>
        <w:pStyle w:val="Prrafodelista"/>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b/>
          <w:i/>
          <w:color w:val="000000" w:themeColor="text1"/>
        </w:rPr>
        <w:t>Actos consentidos tácitamente. Improcedencia de su análisis.</w:t>
      </w:r>
      <w:r w:rsidRPr="008751C7">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90EFFAC" w14:textId="77777777" w:rsidR="00355179" w:rsidRPr="008751C7" w:rsidRDefault="00355179" w:rsidP="008751C7">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lang w:val="es-ES"/>
        </w:rPr>
      </w:pPr>
    </w:p>
    <w:p w14:paraId="0F733D8F" w14:textId="77777777" w:rsidR="00355179" w:rsidRPr="008751C7" w:rsidRDefault="00355179" w:rsidP="008751C7">
      <w:pPr>
        <w:pStyle w:val="Prrafodelista"/>
        <w:numPr>
          <w:ilvl w:val="0"/>
          <w:numId w:val="1"/>
        </w:numPr>
        <w:tabs>
          <w:tab w:val="left" w:pos="0"/>
          <w:tab w:val="left" w:pos="426"/>
          <w:tab w:val="left" w:pos="567"/>
        </w:tabs>
        <w:spacing w:line="360" w:lineRule="auto"/>
        <w:jc w:val="both"/>
        <w:rPr>
          <w:rFonts w:ascii="Palatino Linotype" w:eastAsia="Calibri" w:hAnsi="Palatino Linotype" w:cs="Arial"/>
          <w:color w:val="000000" w:themeColor="text1"/>
          <w:lang w:val="es-ES"/>
        </w:rPr>
      </w:pPr>
      <w:r w:rsidRPr="008751C7">
        <w:rPr>
          <w:rFonts w:ascii="Palatino Linotype" w:eastAsia="Calibri" w:hAnsi="Palatino Linotype" w:cs="Arial"/>
          <w:color w:val="000000" w:themeColor="text1"/>
          <w:lang w:val="es-ES"/>
        </w:rPr>
        <w:lastRenderedPageBreak/>
        <w:t xml:space="preserve">De </w:t>
      </w:r>
      <w:r w:rsidRPr="008751C7">
        <w:rPr>
          <w:rFonts w:ascii="Palatino Linotype" w:eastAsia="Palatino Linotype" w:hAnsi="Palatino Linotype" w:cs="Palatino Linotype"/>
          <w:color w:val="000000" w:themeColor="text1"/>
        </w:rPr>
        <w:t xml:space="preserve">lo anteriormente referido, y a efecto de garantizar el efectivo ejercicio del derecho de acceso a la información pública que asiste al Recurrente, resulta conveniente precisar que el presente análisis versará únicamente sobre, </w:t>
      </w:r>
      <w:r w:rsidR="008A1429" w:rsidRPr="008751C7">
        <w:rPr>
          <w:rFonts w:ascii="Palatino Linotype" w:eastAsia="Palatino Linotype" w:hAnsi="Palatino Linotype" w:cs="Palatino Linotype"/>
          <w:b/>
          <w:color w:val="000000" w:themeColor="text1"/>
        </w:rPr>
        <w:t>el monto de las liquidaciones</w:t>
      </w:r>
      <w:r w:rsidR="008A1429" w:rsidRPr="008751C7">
        <w:rPr>
          <w:rFonts w:ascii="Palatino Linotype" w:eastAsia="Palatino Linotype" w:hAnsi="Palatino Linotype" w:cs="Palatino Linotype"/>
          <w:color w:val="000000" w:themeColor="text1"/>
        </w:rPr>
        <w:t>.</w:t>
      </w:r>
    </w:p>
    <w:p w14:paraId="530D42C8" w14:textId="77777777" w:rsidR="00355179" w:rsidRPr="008751C7" w:rsidRDefault="00355179"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3EC7D676" w14:textId="77777777" w:rsidR="00DC14EE" w:rsidRPr="008751C7" w:rsidRDefault="008A1429"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En atención a lo anterior, </w:t>
      </w:r>
      <w:r w:rsidRPr="008751C7">
        <w:rPr>
          <w:rFonts w:ascii="Palatino Linotype" w:hAnsi="Palatino Linotype" w:cs="Arial"/>
          <w:color w:val="000000" w:themeColor="text1"/>
          <w:lang w:val="es-MX"/>
        </w:rPr>
        <w:t xml:space="preserve">resulta oportuno </w:t>
      </w:r>
      <w:r w:rsidRPr="008751C7">
        <w:rPr>
          <w:rFonts w:ascii="Palatino Linotype" w:hAnsi="Palatino Linotype" w:cs="Arial"/>
          <w:color w:val="000000" w:themeColor="text1"/>
        </w:rPr>
        <w:t xml:space="preserve">señalar que </w:t>
      </w:r>
      <w:r w:rsidRPr="008751C7">
        <w:rPr>
          <w:rFonts w:ascii="Palatino Linotype" w:hAnsi="Palatino Linotype"/>
          <w:color w:val="000000" w:themeColor="text1"/>
        </w:rPr>
        <w:t>una relación laboral se termina por renuncia del trabajador o por despido ya sea justificado o injustificado.</w:t>
      </w:r>
    </w:p>
    <w:p w14:paraId="137B449C" w14:textId="77777777" w:rsidR="00DC14EE" w:rsidRPr="008751C7" w:rsidRDefault="00DC14EE" w:rsidP="008751C7">
      <w:pPr>
        <w:pStyle w:val="Prrafodelista"/>
        <w:tabs>
          <w:tab w:val="left" w:pos="0"/>
        </w:tabs>
        <w:rPr>
          <w:rFonts w:ascii="Palatino Linotype" w:hAnsi="Palatino Linotype" w:cs="Arial"/>
          <w:color w:val="000000" w:themeColor="text1"/>
        </w:rPr>
      </w:pPr>
    </w:p>
    <w:p w14:paraId="7B03E30B" w14:textId="77777777" w:rsidR="00DC14EE" w:rsidRPr="008751C7" w:rsidRDefault="008A1429"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hAnsi="Palatino Linotype" w:cs="Arial"/>
          <w:color w:val="000000" w:themeColor="text1"/>
        </w:rPr>
        <w:t xml:space="preserve">En ese contexto, vale la pena decir que en términos del </w:t>
      </w:r>
      <w:r w:rsidRPr="008751C7">
        <w:rPr>
          <w:rFonts w:ascii="Palatino Linotype" w:hAnsi="Palatino Linotype"/>
          <w:color w:val="000000" w:themeColor="text1"/>
        </w:rPr>
        <w:t>Di</w:t>
      </w:r>
      <w:r w:rsidRPr="008751C7">
        <w:rPr>
          <w:rFonts w:ascii="Palatino Linotype" w:hAnsi="Palatino Linotype" w:cs="Arial"/>
          <w:color w:val="000000" w:themeColor="text1"/>
        </w:rPr>
        <w:t xml:space="preserve">ccionario de la Lengua Española el término </w:t>
      </w:r>
      <w:r w:rsidRPr="008751C7">
        <w:rPr>
          <w:rFonts w:ascii="Palatino Linotype" w:hAnsi="Palatino Linotype" w:cs="Arial"/>
          <w:i/>
          <w:color w:val="000000" w:themeColor="text1"/>
        </w:rPr>
        <w:t xml:space="preserve">“finiquito” </w:t>
      </w:r>
      <w:r w:rsidRPr="008751C7">
        <w:rPr>
          <w:rFonts w:ascii="Palatino Linotype" w:hAnsi="Palatino Linotype" w:cs="Arial"/>
          <w:color w:val="000000" w:themeColor="text1"/>
        </w:rPr>
        <w:t xml:space="preserve">corresponde al </w:t>
      </w:r>
      <w:r w:rsidRPr="008751C7">
        <w:rPr>
          <w:rFonts w:ascii="Palatino Linotype" w:hAnsi="Palatino Linotype" w:cs="Arial"/>
          <w:i/>
          <w:color w:val="000000" w:themeColor="text1"/>
        </w:rPr>
        <w:t>“Remate de las cuentas, o certificación que se da para constancia de que están ajustadas y satisfecho el alcance que resulta de ellas”</w:t>
      </w:r>
      <w:r w:rsidRPr="008751C7">
        <w:rPr>
          <w:rFonts w:ascii="Palatino Linotype" w:hAnsi="Palatino Linotype" w:cs="Arial"/>
          <w:color w:val="000000" w:themeColor="text1"/>
        </w:rPr>
        <w:t>. Dicho de otro modo, el</w:t>
      </w:r>
      <w:r w:rsidRPr="008751C7">
        <w:rPr>
          <w:rFonts w:ascii="Palatino Linotype" w:hAnsi="Palatino Linotype"/>
          <w:color w:val="000000" w:themeColor="text1"/>
        </w:rPr>
        <w:t xml:space="preserve"> finiquito hace referencia al</w:t>
      </w:r>
      <w:r w:rsidRPr="008751C7">
        <w:rPr>
          <w:rFonts w:ascii="Palatino Linotype" w:hAnsi="Palatino Linotype"/>
          <w:i/>
          <w:color w:val="000000" w:themeColor="text1"/>
        </w:rPr>
        <w:t xml:space="preserve"> documento en el que se hace constar la cantidad de dinero que debe recibir un trabajador, que resulte de la suma de todas las prestaciones a que tiene derecho por la terminación una relación laboral.</w:t>
      </w:r>
    </w:p>
    <w:p w14:paraId="5F2A1D0C" w14:textId="77777777" w:rsidR="00DC14EE" w:rsidRPr="008751C7" w:rsidRDefault="00DC14EE" w:rsidP="008751C7">
      <w:pPr>
        <w:pStyle w:val="Prrafodelista"/>
        <w:tabs>
          <w:tab w:val="left" w:pos="0"/>
        </w:tabs>
        <w:rPr>
          <w:rFonts w:ascii="Palatino Linotype" w:hAnsi="Palatino Linotype"/>
          <w:color w:val="000000" w:themeColor="text1"/>
        </w:rPr>
      </w:pPr>
    </w:p>
    <w:p w14:paraId="6DA93F88" w14:textId="77777777" w:rsidR="00DC14EE" w:rsidRPr="008751C7" w:rsidRDefault="008A1429"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hAnsi="Palatino Linotype"/>
          <w:color w:val="000000" w:themeColor="text1"/>
        </w:rPr>
        <w:t xml:space="preserve">Así, </w:t>
      </w:r>
      <w:r w:rsidRPr="008751C7">
        <w:rPr>
          <w:rFonts w:ascii="Palatino Linotype" w:hAnsi="Palatino Linotype" w:cs="Arial"/>
          <w:color w:val="000000" w:themeColor="text1"/>
        </w:rPr>
        <w:t xml:space="preserve">en términos de los </w:t>
      </w:r>
      <w:r w:rsidRPr="008751C7">
        <w:rPr>
          <w:rFonts w:ascii="Palatino Linotype" w:hAnsi="Palatino Linotype"/>
          <w:color w:val="000000" w:themeColor="text1"/>
        </w:rPr>
        <w:t>artículos 47 de la Ley Federal del Trabajo y 93 de la Ley del Trabajo de los Servidores Públicos del Estado de México y Municipios, se tiene que si bien, la renuncia no está considerada como causa de recisión de la relación laboral sin responsabilidad para las instituciones públicas, si lo es que a través de ella se tiene por terminada dicha relación sin que sea atribuible al patrón.</w:t>
      </w:r>
    </w:p>
    <w:p w14:paraId="10F72D02" w14:textId="77777777" w:rsidR="00DC14EE" w:rsidRPr="008751C7" w:rsidRDefault="00DC14EE" w:rsidP="008751C7">
      <w:pPr>
        <w:pStyle w:val="Prrafodelista"/>
        <w:tabs>
          <w:tab w:val="left" w:pos="0"/>
        </w:tabs>
        <w:rPr>
          <w:rFonts w:ascii="Palatino Linotype" w:hAnsi="Palatino Linotype"/>
          <w:color w:val="000000" w:themeColor="text1"/>
        </w:rPr>
      </w:pPr>
    </w:p>
    <w:p w14:paraId="75866F14" w14:textId="77777777" w:rsidR="008A1429" w:rsidRPr="008751C7" w:rsidRDefault="008A1429"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hAnsi="Palatino Linotype"/>
          <w:color w:val="000000" w:themeColor="text1"/>
        </w:rPr>
        <w:t>Mientras que en términos del artículo 95 de la Ley del Trabajo de los Servidores Públicos del Estado de México y Municipios, son</w:t>
      </w:r>
      <w:r w:rsidRPr="008751C7">
        <w:rPr>
          <w:rFonts w:ascii="Palatino Linotype" w:hAnsi="Palatino Linotype"/>
          <w:i/>
          <w:color w:val="000000" w:themeColor="text1"/>
        </w:rPr>
        <w:t xml:space="preserve"> </w:t>
      </w:r>
      <w:r w:rsidRPr="008751C7">
        <w:rPr>
          <w:rFonts w:ascii="Palatino Linotype" w:hAnsi="Palatino Linotype"/>
          <w:color w:val="000000" w:themeColor="text1"/>
        </w:rPr>
        <w:t>causas de rescisión de la relación laboral, sin responsabilidad para el servidor público, las siguientes:</w:t>
      </w:r>
    </w:p>
    <w:p w14:paraId="41604BCD" w14:textId="77777777" w:rsidR="008A1429" w:rsidRPr="008751C7" w:rsidRDefault="008A1429" w:rsidP="008751C7">
      <w:pPr>
        <w:tabs>
          <w:tab w:val="left" w:pos="0"/>
        </w:tabs>
        <w:spacing w:line="360" w:lineRule="auto"/>
        <w:jc w:val="both"/>
        <w:rPr>
          <w:rFonts w:ascii="Palatino Linotype" w:hAnsi="Palatino Linotype"/>
          <w:color w:val="000000" w:themeColor="text1"/>
        </w:rPr>
      </w:pPr>
    </w:p>
    <w:p w14:paraId="2648C2ED"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b/>
          <w:i/>
          <w:color w:val="000000" w:themeColor="text1"/>
        </w:rPr>
        <w:lastRenderedPageBreak/>
        <w:t>“ARTÍCULO 95.</w:t>
      </w:r>
      <w:r w:rsidRPr="008751C7">
        <w:rPr>
          <w:rFonts w:ascii="Palatino Linotype" w:hAnsi="Palatino Linotype"/>
          <w:i/>
          <w:color w:val="000000" w:themeColor="text1"/>
        </w:rPr>
        <w:t xml:space="preserve"> Son causas de rescisión de la relación laboral, sin responsabilidad para el servidor público:</w:t>
      </w:r>
    </w:p>
    <w:p w14:paraId="506AD490"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w:t>
      </w:r>
    </w:p>
    <w:p w14:paraId="2D6989AE"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I. Engañarlo la institución pública o dependencia en relación a las condiciones en que se le ofreció el trabajo. Esta causa dejará de tener efecto después de 30 días naturales a partir de su incorporación al servicio; </w:t>
      </w:r>
    </w:p>
    <w:p w14:paraId="44D3AB3B"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II. 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14:paraId="075CDA2B"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III. Incumplir la institución pública o dependencia las condiciones laborales y salariales acordadas para el desempeño de sus funciones y las que estipula esta ley; </w:t>
      </w:r>
    </w:p>
    <w:p w14:paraId="102A4E09"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IV. Existir peligro grave para la seguridad o salud del servidor público por carecer de condiciones higiénicas en su lugar de trabajo o no cumplirse las medidas preventivas y de seguridad que las leyes establezcan; </w:t>
      </w:r>
    </w:p>
    <w:p w14:paraId="42005B67"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V. No inscribirlo en el Instituto de Seguridad Social del Estado de México y Municipios o no cubrir a éste las aportaciones que le correspondan; y </w:t>
      </w:r>
    </w:p>
    <w:p w14:paraId="22BF57BC"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VI. Las análogas a las establecidas en las fracciones anteriores, de igual manera graves y de consecuencias semejantes. </w:t>
      </w:r>
    </w:p>
    <w:p w14:paraId="21958E8E"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En estos casos, el servidor público podrá separarse de su trabajo dentro de los treinta días siguientes a la fecha en que se dé cualquiera de las causas y </w:t>
      </w:r>
      <w:r w:rsidRPr="008751C7">
        <w:rPr>
          <w:rFonts w:ascii="Palatino Linotype" w:hAnsi="Palatino Linotype"/>
          <w:i/>
          <w:color w:val="000000" w:themeColor="text1"/>
          <w:u w:val="single"/>
        </w:rPr>
        <w:t xml:space="preserve">tendrá </w:t>
      </w:r>
      <w:r w:rsidRPr="008751C7">
        <w:rPr>
          <w:rFonts w:ascii="Palatino Linotype" w:hAnsi="Palatino Linotype"/>
          <w:i/>
          <w:color w:val="000000" w:themeColor="text1"/>
        </w:rPr>
        <w:t>derecho a que la institución pública</w:t>
      </w:r>
      <w:r w:rsidRPr="008751C7">
        <w:rPr>
          <w:rFonts w:ascii="Palatino Linotype" w:hAnsi="Palatino Linotype"/>
          <w:i/>
          <w:color w:val="000000" w:themeColor="text1"/>
          <w:u w:val="single"/>
        </w:rPr>
        <w:t xml:space="preserve"> lo indemnice</w:t>
      </w:r>
      <w:r w:rsidRPr="008751C7">
        <w:rPr>
          <w:rFonts w:ascii="Palatino Linotype" w:hAnsi="Palatino Linotype"/>
          <w:i/>
          <w:color w:val="000000" w:themeColor="text1"/>
        </w:rPr>
        <w:t xml:space="preserve"> con el importe de </w:t>
      </w:r>
      <w:r w:rsidRPr="008751C7">
        <w:rPr>
          <w:rFonts w:ascii="Palatino Linotype" w:hAnsi="Palatino Linotype"/>
          <w:i/>
          <w:color w:val="000000" w:themeColor="text1"/>
          <w:u w:val="single"/>
        </w:rPr>
        <w:t>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w:t>
      </w:r>
      <w:r w:rsidRPr="008751C7">
        <w:rPr>
          <w:rFonts w:ascii="Palatino Linotype" w:hAnsi="Palatino Linotype"/>
          <w:i/>
          <w:color w:val="000000" w:themeColor="text1"/>
        </w:rPr>
        <w:t xml:space="preserve">, siempre y cuando esto último ocurra en un plazo no mayor a los doce meses antes mencionados, independientemente del tiempo que dure el proceso. </w:t>
      </w:r>
    </w:p>
    <w:p w14:paraId="018AAD77"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 xml:space="preserve">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 </w:t>
      </w:r>
    </w:p>
    <w:p w14:paraId="402D5378"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lastRenderedPageBreak/>
        <w:t xml:space="preserve">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 </w:t>
      </w:r>
    </w:p>
    <w:p w14:paraId="25E80700" w14:textId="77777777" w:rsidR="008A1429" w:rsidRPr="008751C7" w:rsidRDefault="008A1429" w:rsidP="008751C7">
      <w:pPr>
        <w:tabs>
          <w:tab w:val="left" w:pos="0"/>
        </w:tabs>
        <w:spacing w:after="120"/>
        <w:ind w:left="851"/>
        <w:jc w:val="both"/>
        <w:rPr>
          <w:rFonts w:ascii="Palatino Linotype" w:hAnsi="Palatino Linotype"/>
          <w:i/>
          <w:color w:val="000000" w:themeColor="text1"/>
        </w:rPr>
      </w:pPr>
      <w:r w:rsidRPr="008751C7">
        <w:rPr>
          <w:rFonts w:ascii="Palatino Linotype" w:hAnsi="Palatino Linotype"/>
          <w:i/>
          <w:color w:val="000000" w:themeColor="text1"/>
        </w:rPr>
        <w:t>Para el pago de cualquier indemnización que se genere por las relaciones laborales entre las instituciones o dependencias y sus servidores públicos señaladas en esta ley no generarán ningún tipo de interés.”</w:t>
      </w:r>
    </w:p>
    <w:p w14:paraId="51615939" w14:textId="77777777" w:rsidR="00DC14EE" w:rsidRPr="008751C7" w:rsidRDefault="00DC14EE" w:rsidP="008751C7">
      <w:pPr>
        <w:tabs>
          <w:tab w:val="left" w:pos="0"/>
        </w:tabs>
        <w:spacing w:after="120"/>
        <w:jc w:val="both"/>
        <w:rPr>
          <w:rFonts w:ascii="Palatino Linotype" w:hAnsi="Palatino Linotype"/>
          <w:i/>
          <w:color w:val="000000" w:themeColor="text1"/>
        </w:rPr>
      </w:pPr>
    </w:p>
    <w:p w14:paraId="1EA8D1D3" w14:textId="77777777" w:rsidR="00DC14EE" w:rsidRPr="008751C7" w:rsidRDefault="008A1429" w:rsidP="008751C7">
      <w:pPr>
        <w:pStyle w:val="Prrafodelista"/>
        <w:numPr>
          <w:ilvl w:val="0"/>
          <w:numId w:val="1"/>
        </w:numPr>
        <w:tabs>
          <w:tab w:val="left" w:pos="0"/>
        </w:tabs>
        <w:spacing w:line="360" w:lineRule="auto"/>
        <w:jc w:val="both"/>
        <w:rPr>
          <w:rFonts w:ascii="Palatino Linotype" w:hAnsi="Palatino Linotype"/>
          <w:color w:val="000000" w:themeColor="text1"/>
        </w:rPr>
      </w:pPr>
      <w:r w:rsidRPr="008751C7">
        <w:rPr>
          <w:rFonts w:ascii="Palatino Linotype" w:hAnsi="Palatino Linotype"/>
          <w:color w:val="000000" w:themeColor="text1"/>
        </w:rPr>
        <w:t xml:space="preserve">En la rescisión de la relación laboral, sin responsabilidad para el servidor público, este podrá solicitar ante el Tribunal o la Sala correspondiente, que se le reinstale en el trabajo que desempeñaba, o que se le indemnice. Cuando el servidor público considere injustificada la causa de rescisión de la relación laboral, o bien lo injustificado del despido podrá </w:t>
      </w:r>
      <w:r w:rsidRPr="008751C7">
        <w:rPr>
          <w:rFonts w:ascii="Palatino Linotype" w:hAnsi="Palatino Linotype"/>
          <w:bCs/>
          <w:color w:val="000000" w:themeColor="text1"/>
        </w:rPr>
        <w:t>demandar ante el Tribunal o en la Sala</w:t>
      </w:r>
      <w:r w:rsidRPr="008751C7">
        <w:rPr>
          <w:rFonts w:ascii="Palatino Linotype" w:hAnsi="Palatino Linotype"/>
          <w:color w:val="000000" w:themeColor="text1"/>
        </w:rPr>
        <w:t xml:space="preserve"> que se le cubra la indemnización de tres meses de su salario base, así como los salarios vencidos desde la fecha del despido hasta por un periodo máximo de doce meses o que se le reinstale en el trabajo que desempeñaba con el pago de los salarios vencidos desde la fecha del despido hasta por un periodo máximo de doce meses, independientemente del tiempo que , dure el proceso</w:t>
      </w:r>
      <w:r w:rsidRPr="008751C7">
        <w:rPr>
          <w:rFonts w:ascii="Palatino Linotype" w:hAnsi="Palatino Linotype"/>
          <w:color w:val="000000" w:themeColor="text1"/>
          <w:vertAlign w:val="superscript"/>
        </w:rPr>
        <w:footnoteReference w:id="1"/>
      </w:r>
      <w:r w:rsidRPr="008751C7">
        <w:rPr>
          <w:rFonts w:ascii="Palatino Linotype" w:hAnsi="Palatino Linotype"/>
          <w:color w:val="000000" w:themeColor="text1"/>
        </w:rPr>
        <w:t>.</w:t>
      </w:r>
    </w:p>
    <w:p w14:paraId="4D8657A1" w14:textId="77777777" w:rsidR="00DC14EE" w:rsidRPr="008751C7" w:rsidRDefault="00DC14EE" w:rsidP="008751C7">
      <w:pPr>
        <w:pStyle w:val="Prrafodelista"/>
        <w:tabs>
          <w:tab w:val="left" w:pos="0"/>
        </w:tabs>
        <w:spacing w:line="360" w:lineRule="auto"/>
        <w:ind w:left="0"/>
        <w:jc w:val="both"/>
        <w:rPr>
          <w:rFonts w:ascii="Palatino Linotype" w:hAnsi="Palatino Linotype"/>
          <w:color w:val="000000" w:themeColor="text1"/>
        </w:rPr>
      </w:pPr>
    </w:p>
    <w:p w14:paraId="35DC9C5F" w14:textId="77777777" w:rsidR="00DC14EE" w:rsidRPr="008751C7" w:rsidRDefault="008A1429" w:rsidP="008751C7">
      <w:pPr>
        <w:pStyle w:val="Prrafodelista"/>
        <w:numPr>
          <w:ilvl w:val="0"/>
          <w:numId w:val="1"/>
        </w:numPr>
        <w:tabs>
          <w:tab w:val="left" w:pos="0"/>
        </w:tabs>
        <w:spacing w:line="360" w:lineRule="auto"/>
        <w:jc w:val="both"/>
        <w:rPr>
          <w:rFonts w:ascii="Palatino Linotype" w:hAnsi="Palatino Linotype"/>
          <w:color w:val="000000" w:themeColor="text1"/>
        </w:rPr>
      </w:pPr>
      <w:r w:rsidRPr="008751C7">
        <w:rPr>
          <w:rFonts w:ascii="Palatino Linotype" w:hAnsi="Palatino Linotype" w:cs="Arial"/>
          <w:color w:val="000000" w:themeColor="text1"/>
        </w:rPr>
        <w:t xml:space="preserve">De conformidad con los ordenamientos normativos citados, se acredita que dentro de las diversas áreas que forman integran al </w:t>
      </w:r>
      <w:r w:rsidR="00DC14EE" w:rsidRPr="008751C7">
        <w:rPr>
          <w:rFonts w:ascii="Palatino Linotype" w:hAnsi="Palatino Linotype" w:cs="Arial"/>
          <w:b/>
          <w:color w:val="000000" w:themeColor="text1"/>
        </w:rPr>
        <w:t>SUJETO OBLIGADO</w:t>
      </w:r>
      <w:r w:rsidRPr="008751C7">
        <w:rPr>
          <w:rFonts w:ascii="Palatino Linotype" w:hAnsi="Palatino Linotype" w:cs="Arial"/>
          <w:color w:val="000000" w:themeColor="text1"/>
        </w:rPr>
        <w:t>, estas cuentan con distintas facultades, funciones y/o atribuciones, que se encargan de generar la información peticionada, atribuciones que concatenadas con lo consagrado en los artículos 18 y 19 de la Ley de Transparencia y Acceso a la Información Pública del Estado de México y Municipios</w:t>
      </w:r>
      <w:r w:rsidRPr="008751C7">
        <w:rPr>
          <w:rFonts w:ascii="Palatino Linotype" w:hAnsi="Palatino Linotype"/>
          <w:color w:val="000000" w:themeColor="text1"/>
          <w:vertAlign w:val="superscript"/>
        </w:rPr>
        <w:footnoteReference w:id="2"/>
      </w:r>
      <w:r w:rsidRPr="008751C7">
        <w:rPr>
          <w:rFonts w:ascii="Palatino Linotype" w:hAnsi="Palatino Linotype" w:cs="Arial"/>
          <w:color w:val="000000" w:themeColor="text1"/>
        </w:rPr>
        <w:t xml:space="preserve">, </w:t>
      </w:r>
      <w:r w:rsidRPr="008751C7">
        <w:rPr>
          <w:rFonts w:ascii="Palatino Linotype" w:hAnsi="Palatino Linotype" w:cs="Arial"/>
          <w:color w:val="000000" w:themeColor="text1"/>
        </w:rPr>
        <w:lastRenderedPageBreak/>
        <w:t>relativos a la presunción de la existencia de la información, así como de documentar todo acto que derive del ejercicio de las facultades de los sujetos obligados.</w:t>
      </w:r>
    </w:p>
    <w:p w14:paraId="6B67BD07" w14:textId="77777777" w:rsidR="00DC14EE" w:rsidRPr="008751C7" w:rsidRDefault="00DC14EE" w:rsidP="008751C7">
      <w:pPr>
        <w:pStyle w:val="Prrafodelista"/>
        <w:tabs>
          <w:tab w:val="left" w:pos="0"/>
        </w:tabs>
        <w:rPr>
          <w:rFonts w:ascii="Palatino Linotype" w:hAnsi="Palatino Linotype" w:cs="Arial"/>
          <w:color w:val="000000" w:themeColor="text1"/>
        </w:rPr>
      </w:pPr>
    </w:p>
    <w:p w14:paraId="05CBB18E" w14:textId="77777777" w:rsidR="00DC14EE" w:rsidRPr="008751C7" w:rsidRDefault="008A1429" w:rsidP="008751C7">
      <w:pPr>
        <w:pStyle w:val="Prrafodelista"/>
        <w:numPr>
          <w:ilvl w:val="0"/>
          <w:numId w:val="1"/>
        </w:numPr>
        <w:tabs>
          <w:tab w:val="left" w:pos="0"/>
        </w:tabs>
        <w:spacing w:line="360" w:lineRule="auto"/>
        <w:jc w:val="both"/>
        <w:rPr>
          <w:rFonts w:ascii="Palatino Linotype" w:hAnsi="Palatino Linotype" w:cs="Arial"/>
          <w:color w:val="000000" w:themeColor="text1"/>
        </w:rPr>
      </w:pPr>
      <w:r w:rsidRPr="008751C7">
        <w:rPr>
          <w:rFonts w:ascii="Palatino Linotype" w:hAnsi="Palatino Linotype" w:cs="Arial"/>
          <w:color w:val="000000" w:themeColor="text1"/>
        </w:rPr>
        <w:t xml:space="preserve">Conforme a la normatividad analizada, se logra observar que el </w:t>
      </w:r>
      <w:r w:rsidR="00DC14EE" w:rsidRPr="008751C7">
        <w:rPr>
          <w:rFonts w:ascii="Palatino Linotype" w:hAnsi="Palatino Linotype" w:cs="Arial"/>
          <w:b/>
          <w:color w:val="000000" w:themeColor="text1"/>
        </w:rPr>
        <w:t>SUJETO OBLIGADO</w:t>
      </w:r>
      <w:r w:rsidR="00DC14EE" w:rsidRPr="008751C7">
        <w:rPr>
          <w:rFonts w:ascii="Palatino Linotype" w:hAnsi="Palatino Linotype" w:cs="Arial"/>
          <w:color w:val="000000" w:themeColor="text1"/>
        </w:rPr>
        <w:t xml:space="preserve"> </w:t>
      </w:r>
      <w:r w:rsidRPr="008751C7">
        <w:rPr>
          <w:rFonts w:ascii="Palatino Linotype" w:hAnsi="Palatino Linotype" w:cs="Arial"/>
          <w:color w:val="000000" w:themeColor="text1"/>
        </w:rPr>
        <w:t>resulta competente para conocer de la información requerida; además que cuenta con un área específica para conocer de lo requerido, a saber, la Tesorería Municipal</w:t>
      </w:r>
      <w:r w:rsidR="00DC14EE" w:rsidRPr="008751C7">
        <w:rPr>
          <w:rFonts w:ascii="Palatino Linotype" w:hAnsi="Palatino Linotype" w:cs="Arial"/>
          <w:color w:val="000000" w:themeColor="text1"/>
        </w:rPr>
        <w:t>.</w:t>
      </w:r>
    </w:p>
    <w:p w14:paraId="7267395F" w14:textId="77777777" w:rsidR="00DC14EE" w:rsidRPr="008751C7" w:rsidRDefault="00DC14EE" w:rsidP="008751C7">
      <w:pPr>
        <w:pStyle w:val="Prrafodelista"/>
        <w:tabs>
          <w:tab w:val="left" w:pos="0"/>
        </w:tabs>
        <w:rPr>
          <w:rFonts w:ascii="Palatino Linotype" w:hAnsi="Palatino Linotype"/>
          <w:color w:val="000000" w:themeColor="text1"/>
          <w:lang w:val="es-MX"/>
        </w:rPr>
      </w:pPr>
    </w:p>
    <w:p w14:paraId="7D10F8D4" w14:textId="77777777" w:rsidR="008A1429" w:rsidRPr="008751C7" w:rsidRDefault="00DC14EE" w:rsidP="008751C7">
      <w:pPr>
        <w:pStyle w:val="Prrafodelista"/>
        <w:numPr>
          <w:ilvl w:val="0"/>
          <w:numId w:val="1"/>
        </w:numPr>
        <w:tabs>
          <w:tab w:val="left" w:pos="0"/>
        </w:tabs>
        <w:spacing w:line="360" w:lineRule="auto"/>
        <w:jc w:val="both"/>
        <w:rPr>
          <w:rFonts w:ascii="Palatino Linotype" w:hAnsi="Palatino Linotype" w:cs="Arial"/>
          <w:color w:val="000000" w:themeColor="text1"/>
        </w:rPr>
      </w:pPr>
      <w:r w:rsidRPr="008751C7">
        <w:rPr>
          <w:rFonts w:ascii="Palatino Linotype" w:hAnsi="Palatino Linotype"/>
          <w:color w:val="000000" w:themeColor="text1"/>
          <w:lang w:val="es-MX"/>
        </w:rPr>
        <w:t>Ahora bien,</w:t>
      </w:r>
      <w:r w:rsidR="008A1429" w:rsidRPr="008751C7">
        <w:rPr>
          <w:rFonts w:ascii="Palatino Linotype" w:eastAsiaTheme="minorHAnsi" w:hAnsi="Palatino Linotype" w:cs="Arial"/>
          <w:color w:val="000000" w:themeColor="text1"/>
          <w:lang w:val="es-MX" w:eastAsia="en-US"/>
        </w:rPr>
        <w:t xml:space="preserve"> es oportuno destacar el contenido se los artículos 5, 45, 48, 49 y 98 de Ley del Trabajo de los Servidores Públicos del Estado y Municipios, que a la letra señalan lo siguiente:</w:t>
      </w:r>
    </w:p>
    <w:p w14:paraId="61467BFC" w14:textId="77777777" w:rsidR="008A1429" w:rsidRPr="008751C7" w:rsidRDefault="008A1429" w:rsidP="008751C7">
      <w:pPr>
        <w:tabs>
          <w:tab w:val="left" w:pos="0"/>
        </w:tabs>
        <w:ind w:left="851"/>
        <w:jc w:val="both"/>
        <w:rPr>
          <w:rFonts w:ascii="Palatino Linotype" w:eastAsiaTheme="minorHAnsi" w:hAnsi="Palatino Linotype" w:cstheme="minorBidi"/>
          <w:b/>
          <w:i/>
          <w:color w:val="000000" w:themeColor="text1"/>
          <w:lang w:val="es-MX"/>
        </w:rPr>
      </w:pPr>
      <w:r w:rsidRPr="008751C7">
        <w:rPr>
          <w:rFonts w:ascii="Palatino Linotype" w:eastAsiaTheme="minorHAnsi" w:hAnsi="Palatino Linotype" w:cstheme="minorBidi"/>
          <w:b/>
          <w:i/>
          <w:color w:val="000000" w:themeColor="text1"/>
          <w:lang w:val="es-MX" w:eastAsia="en-US"/>
        </w:rPr>
        <w:t>LEY DEL TRABAJO DE LOS SERVIDORES PUBLICOS DEL ESTADO Y MUNICIPIOS</w:t>
      </w:r>
    </w:p>
    <w:p w14:paraId="680F6316"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b/>
          <w:i/>
          <w:color w:val="000000" w:themeColor="text1"/>
          <w:u w:val="single"/>
          <w:lang w:val="es-MX" w:eastAsia="en-US"/>
        </w:rPr>
        <w:t>ARTÍCULO 5.- La relación de trabajo entre las instituciones públicas y sus servidores públicos se entiende establecida mediante nombramiento, formato único de movimiento de personal, contrato</w:t>
      </w:r>
      <w:r w:rsidRPr="008751C7">
        <w:rPr>
          <w:rFonts w:ascii="Palatino Linotype" w:eastAsiaTheme="minorHAnsi" w:hAnsi="Palatino Linotype" w:cstheme="minorBidi"/>
          <w:i/>
          <w:color w:val="000000" w:themeColor="text1"/>
          <w:lang w:val="es-MX" w:eastAsia="en-US"/>
        </w:rPr>
        <w:t xml:space="preserve"> o por cualquier otro acto que tenga como consecuencia la prestación personal subordinada del servicio y la percepción de un sueldo. Para los efectos de esta ley, las instituciones públicas estarán representadas por sus titulares.</w:t>
      </w:r>
    </w:p>
    <w:p w14:paraId="31593C74"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b/>
          <w:i/>
          <w:color w:val="000000" w:themeColor="text1"/>
          <w:u w:val="single"/>
          <w:lang w:val="es-MX" w:eastAsia="en-US"/>
        </w:rPr>
        <w:t xml:space="preserve">ARTÍCULO 45.-Los servidores públicos prestarán sus servicios mediante nombramiento, contrato o formato único de Movimientos de Personal </w:t>
      </w:r>
      <w:r w:rsidRPr="008751C7">
        <w:rPr>
          <w:rFonts w:ascii="Palatino Linotype" w:eastAsiaTheme="minorHAnsi" w:hAnsi="Palatino Linotype" w:cstheme="minorBidi"/>
          <w:i/>
          <w:color w:val="000000" w:themeColor="text1"/>
          <w:lang w:val="es-MX" w:eastAsia="en-US"/>
        </w:rPr>
        <w:t>expedidos por quien estuviere facultado legalmente para extenderlo</w:t>
      </w:r>
    </w:p>
    <w:p w14:paraId="4770F27A" w14:textId="77777777" w:rsidR="008A1429" w:rsidRPr="008751C7" w:rsidRDefault="008A1429" w:rsidP="008751C7">
      <w:pPr>
        <w:tabs>
          <w:tab w:val="left" w:pos="0"/>
        </w:tabs>
        <w:ind w:left="851"/>
        <w:jc w:val="both"/>
        <w:rPr>
          <w:rFonts w:ascii="Palatino Linotype" w:eastAsiaTheme="minorHAnsi" w:hAnsi="Palatino Linotype" w:cstheme="minorBidi"/>
          <w:b/>
          <w:i/>
          <w:color w:val="000000" w:themeColor="text1"/>
          <w:u w:val="single"/>
          <w:lang w:val="es-MX" w:eastAsia="en-US"/>
        </w:rPr>
      </w:pPr>
      <w:r w:rsidRPr="008751C7">
        <w:rPr>
          <w:rFonts w:ascii="Palatino Linotype" w:eastAsiaTheme="minorHAnsi" w:hAnsi="Palatino Linotype" w:cstheme="minorBidi"/>
          <w:b/>
          <w:i/>
          <w:color w:val="000000" w:themeColor="text1"/>
          <w:u w:val="single"/>
          <w:lang w:val="es-MX" w:eastAsia="en-US"/>
        </w:rPr>
        <w:t xml:space="preserve">ARTÍCULO 48. Para iniciar la prestación de los servicios se requiere: </w:t>
      </w:r>
    </w:p>
    <w:p w14:paraId="5312FEF9" w14:textId="77777777" w:rsidR="008A1429" w:rsidRPr="008751C7" w:rsidRDefault="008A1429" w:rsidP="008751C7">
      <w:pPr>
        <w:tabs>
          <w:tab w:val="left" w:pos="0"/>
        </w:tabs>
        <w:ind w:left="851"/>
        <w:jc w:val="both"/>
        <w:rPr>
          <w:rFonts w:ascii="Palatino Linotype" w:eastAsiaTheme="minorHAnsi" w:hAnsi="Palatino Linotype" w:cstheme="minorBidi"/>
          <w:b/>
          <w:i/>
          <w:color w:val="000000" w:themeColor="text1"/>
          <w:u w:val="single"/>
          <w:lang w:val="es-MX" w:eastAsia="en-US"/>
        </w:rPr>
      </w:pPr>
      <w:r w:rsidRPr="008751C7">
        <w:rPr>
          <w:rFonts w:ascii="Palatino Linotype" w:eastAsiaTheme="minorHAnsi" w:hAnsi="Palatino Linotype" w:cstheme="minorBidi"/>
          <w:b/>
          <w:i/>
          <w:color w:val="000000" w:themeColor="text1"/>
          <w:u w:val="single"/>
          <w:lang w:val="es-MX" w:eastAsia="en-US"/>
        </w:rPr>
        <w:t>I. Tener conferido el nombramiento, contrato respectivo o formato único de Movimientos de Personal;</w:t>
      </w:r>
    </w:p>
    <w:p w14:paraId="1ACC6955"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w:t>
      </w:r>
    </w:p>
    <w:p w14:paraId="2EF1914F" w14:textId="77777777" w:rsidR="008A1429" w:rsidRPr="008751C7" w:rsidRDefault="008A1429" w:rsidP="008751C7">
      <w:pPr>
        <w:tabs>
          <w:tab w:val="left" w:pos="0"/>
        </w:tabs>
        <w:ind w:left="851"/>
        <w:jc w:val="both"/>
        <w:rPr>
          <w:rFonts w:ascii="Palatino Linotype" w:eastAsiaTheme="minorHAnsi" w:hAnsi="Palatino Linotype" w:cstheme="minorBidi"/>
          <w:b/>
          <w:i/>
          <w:color w:val="000000" w:themeColor="text1"/>
          <w:u w:val="single"/>
          <w:lang w:val="es-MX" w:eastAsia="en-US"/>
        </w:rPr>
      </w:pPr>
      <w:r w:rsidRPr="008751C7">
        <w:rPr>
          <w:rFonts w:ascii="Palatino Linotype" w:eastAsiaTheme="minorHAnsi" w:hAnsi="Palatino Linotype" w:cstheme="minorBidi"/>
          <w:b/>
          <w:i/>
          <w:color w:val="000000" w:themeColor="text1"/>
          <w:u w:val="single"/>
          <w:lang w:val="es-MX" w:eastAsia="en-US"/>
        </w:rPr>
        <w:lastRenderedPageBreak/>
        <w:t xml:space="preserve">ARTÍCULO 49.- Los nombramientos, contratos o formato único de Movimientos de Personal de los servidores públicos deberán contener: </w:t>
      </w:r>
    </w:p>
    <w:p w14:paraId="04605CB8"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 xml:space="preserve">I. Nombre completo del servidor público; </w:t>
      </w:r>
    </w:p>
    <w:p w14:paraId="7FD1AA39"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 xml:space="preserve">II. Cargo para el que es designado, fecha de inicio de sus servicios y lugar de adscripción; </w:t>
      </w:r>
    </w:p>
    <w:p w14:paraId="297C536E"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III. Carácter del nombramiento, ya sea de servidores públicos generales o de confianza, así como la temporalidad del mismo;</w:t>
      </w:r>
    </w:p>
    <w:p w14:paraId="21996D38"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 xml:space="preserve">IV. Remuneración correspondiente al puesto; </w:t>
      </w:r>
    </w:p>
    <w:p w14:paraId="15FFB10C"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 xml:space="preserve">V. Jornada de trabajo; </w:t>
      </w:r>
    </w:p>
    <w:p w14:paraId="0D37D994" w14:textId="77777777" w:rsidR="008A1429" w:rsidRPr="008751C7" w:rsidRDefault="008A1429" w:rsidP="008751C7">
      <w:pPr>
        <w:tabs>
          <w:tab w:val="left" w:pos="0"/>
          <w:tab w:val="left" w:pos="2685"/>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 xml:space="preserve">VI. Derogada; </w:t>
      </w:r>
      <w:r w:rsidRPr="008751C7">
        <w:rPr>
          <w:rFonts w:ascii="Palatino Linotype" w:eastAsiaTheme="minorHAnsi" w:hAnsi="Palatino Linotype" w:cstheme="minorBidi"/>
          <w:i/>
          <w:color w:val="000000" w:themeColor="text1"/>
          <w:lang w:val="es-MX" w:eastAsia="en-US"/>
        </w:rPr>
        <w:tab/>
      </w:r>
    </w:p>
    <w:p w14:paraId="32A2A96E"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rPr>
      </w:pPr>
      <w:r w:rsidRPr="008751C7">
        <w:rPr>
          <w:rFonts w:ascii="Palatino Linotype" w:eastAsiaTheme="minorHAnsi" w:hAnsi="Palatino Linotype" w:cstheme="minorBidi"/>
          <w:i/>
          <w:color w:val="000000" w:themeColor="text1"/>
          <w:lang w:val="es-MX" w:eastAsia="en-US"/>
        </w:rPr>
        <w:t>VII. Firma del servidor público autorizado para emitir el nombramiento, contrato o formato único de Movimientos de Personal, así como el fundamento legal de esa atribución.</w:t>
      </w:r>
    </w:p>
    <w:p w14:paraId="254AB050"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b/>
          <w:i/>
          <w:color w:val="000000" w:themeColor="text1"/>
          <w:u w:val="single"/>
          <w:lang w:val="es-MX" w:eastAsia="en-US"/>
        </w:rPr>
        <w:t>ARTÍCULO 98. Son obligaciones de las instituciones públicas</w:t>
      </w:r>
      <w:r w:rsidRPr="008751C7">
        <w:rPr>
          <w:rFonts w:ascii="Palatino Linotype" w:eastAsiaTheme="minorHAnsi" w:hAnsi="Palatino Linotype" w:cstheme="minorBidi"/>
          <w:i/>
          <w:color w:val="000000" w:themeColor="text1"/>
          <w:lang w:val="es-MX" w:eastAsia="en-US"/>
        </w:rPr>
        <w:t>:</w:t>
      </w:r>
    </w:p>
    <w:p w14:paraId="3D5AAE40" w14:textId="77777777" w:rsidR="008A1429" w:rsidRPr="008751C7" w:rsidRDefault="008A1429" w:rsidP="008751C7">
      <w:pPr>
        <w:tabs>
          <w:tab w:val="left" w:pos="0"/>
        </w:tabs>
        <w:ind w:left="851"/>
        <w:jc w:val="both"/>
        <w:rPr>
          <w:rFonts w:ascii="Palatino Linotype" w:eastAsiaTheme="minorHAnsi" w:hAnsi="Palatino Linotype" w:cstheme="minorBidi"/>
          <w:i/>
          <w:color w:val="000000" w:themeColor="text1"/>
          <w:lang w:val="es-MX" w:eastAsia="en-US"/>
        </w:rPr>
      </w:pPr>
      <w:r w:rsidRPr="008751C7">
        <w:rPr>
          <w:rFonts w:ascii="Palatino Linotype" w:eastAsiaTheme="minorHAnsi" w:hAnsi="Palatino Linotype" w:cstheme="minorBidi"/>
          <w:i/>
          <w:color w:val="000000" w:themeColor="text1"/>
          <w:lang w:val="es-MX" w:eastAsia="en-US"/>
        </w:rPr>
        <w:t>…</w:t>
      </w:r>
    </w:p>
    <w:p w14:paraId="5ADBA823" w14:textId="77777777" w:rsidR="008A1429" w:rsidRPr="008751C7" w:rsidRDefault="008A1429" w:rsidP="008751C7">
      <w:pPr>
        <w:tabs>
          <w:tab w:val="left" w:pos="0"/>
        </w:tabs>
        <w:ind w:left="851"/>
        <w:jc w:val="both"/>
        <w:rPr>
          <w:rFonts w:ascii="Palatino Linotype" w:eastAsiaTheme="minorHAnsi" w:hAnsi="Palatino Linotype" w:cstheme="minorBidi"/>
          <w:b/>
          <w:i/>
          <w:color w:val="000000" w:themeColor="text1"/>
          <w:u w:val="single"/>
          <w:lang w:val="es-MX"/>
        </w:rPr>
      </w:pPr>
      <w:r w:rsidRPr="008751C7">
        <w:rPr>
          <w:rFonts w:ascii="Palatino Linotype" w:eastAsiaTheme="minorHAnsi" w:hAnsi="Palatino Linotype" w:cstheme="minorBidi"/>
          <w:b/>
          <w:i/>
          <w:color w:val="000000" w:themeColor="text1"/>
          <w:u w:val="single"/>
          <w:lang w:val="es-MX" w:eastAsia="en-US"/>
        </w:rPr>
        <w:t>XVII. Integrar los expedientes de los servidores públicos y proporcionar las constancias que éstos soliciten para el trámite de los asuntos de su interés en los términos que señalen los ordenamientos respectivos.</w:t>
      </w:r>
    </w:p>
    <w:p w14:paraId="37CE2D38" w14:textId="77777777" w:rsidR="008A1429" w:rsidRPr="008751C7" w:rsidRDefault="008A1429" w:rsidP="008751C7">
      <w:pPr>
        <w:tabs>
          <w:tab w:val="left" w:pos="0"/>
        </w:tabs>
        <w:spacing w:line="360" w:lineRule="auto"/>
        <w:jc w:val="both"/>
        <w:rPr>
          <w:rFonts w:ascii="Palatino Linotype" w:eastAsiaTheme="minorHAnsi" w:hAnsi="Palatino Linotype" w:cstheme="minorBidi"/>
          <w:color w:val="000000" w:themeColor="text1"/>
          <w:lang w:val="es-MX"/>
        </w:rPr>
      </w:pPr>
    </w:p>
    <w:p w14:paraId="7BA98366" w14:textId="77777777" w:rsidR="00DC14EE" w:rsidRPr="008751C7" w:rsidRDefault="008A1429" w:rsidP="008751C7">
      <w:pPr>
        <w:pStyle w:val="Prrafodelista"/>
        <w:numPr>
          <w:ilvl w:val="0"/>
          <w:numId w:val="1"/>
        </w:numPr>
        <w:tabs>
          <w:tab w:val="left" w:pos="0"/>
        </w:tabs>
        <w:spacing w:line="360" w:lineRule="auto"/>
        <w:jc w:val="both"/>
        <w:rPr>
          <w:rFonts w:ascii="Palatino Linotype" w:eastAsiaTheme="minorHAnsi" w:hAnsi="Palatino Linotype" w:cstheme="minorBidi"/>
          <w:color w:val="000000" w:themeColor="text1"/>
          <w:lang w:val="es-MX" w:eastAsia="en-US"/>
        </w:rPr>
      </w:pPr>
      <w:r w:rsidRPr="008751C7">
        <w:rPr>
          <w:rFonts w:ascii="Palatino Linotype" w:eastAsiaTheme="minorHAnsi" w:hAnsi="Palatino Linotype" w:cstheme="minorBidi"/>
          <w:color w:val="000000" w:themeColor="text1"/>
          <w:lang w:val="es-MX"/>
        </w:rPr>
        <w:t xml:space="preserve">De la fundamentación en cita, podemos advertir que la </w:t>
      </w:r>
      <w:r w:rsidRPr="008751C7">
        <w:rPr>
          <w:rFonts w:ascii="Palatino Linotype" w:eastAsiaTheme="minorHAnsi" w:hAnsi="Palatino Linotype" w:cstheme="minorBidi"/>
          <w:color w:val="000000" w:themeColor="text1"/>
          <w:lang w:val="es-MX" w:eastAsia="en-US"/>
        </w:rPr>
        <w:t xml:space="preserve">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w:t>
      </w:r>
      <w:r w:rsidRPr="00AC7BBD">
        <w:rPr>
          <w:rFonts w:ascii="Palatino Linotype" w:eastAsiaTheme="minorHAnsi" w:hAnsi="Palatino Linotype" w:cstheme="minorBidi"/>
          <w:color w:val="000000" w:themeColor="text1"/>
          <w:lang w:val="es-MX" w:eastAsia="en-US"/>
        </w:rPr>
        <w:t>o de confianza, remuneración correspondiente, jornada de trabajo y la firma del servidor público.</w:t>
      </w:r>
    </w:p>
    <w:p w14:paraId="3122D9E4" w14:textId="77777777" w:rsidR="00DC14EE" w:rsidRPr="008751C7" w:rsidRDefault="00DC14EE" w:rsidP="008751C7">
      <w:pPr>
        <w:pStyle w:val="Prrafodelista"/>
        <w:tabs>
          <w:tab w:val="left" w:pos="0"/>
        </w:tabs>
        <w:spacing w:line="360" w:lineRule="auto"/>
        <w:ind w:left="0"/>
        <w:jc w:val="both"/>
        <w:rPr>
          <w:rFonts w:ascii="Palatino Linotype" w:eastAsiaTheme="minorHAnsi" w:hAnsi="Palatino Linotype" w:cs="Tahoma"/>
          <w:bCs/>
          <w:color w:val="000000" w:themeColor="text1"/>
          <w:lang w:eastAsia="en-US"/>
        </w:rPr>
      </w:pPr>
    </w:p>
    <w:p w14:paraId="210DC0CB" w14:textId="77777777" w:rsidR="00DC14EE" w:rsidRPr="008751C7" w:rsidRDefault="008A1429" w:rsidP="008751C7">
      <w:pPr>
        <w:pStyle w:val="Prrafodelista"/>
        <w:numPr>
          <w:ilvl w:val="0"/>
          <w:numId w:val="1"/>
        </w:numPr>
        <w:tabs>
          <w:tab w:val="left" w:pos="0"/>
        </w:tabs>
        <w:spacing w:line="360" w:lineRule="auto"/>
        <w:jc w:val="both"/>
        <w:rPr>
          <w:rFonts w:ascii="Palatino Linotype" w:eastAsiaTheme="minorHAnsi" w:hAnsi="Palatino Linotype" w:cs="Tahoma"/>
          <w:bCs/>
          <w:color w:val="000000" w:themeColor="text1"/>
          <w:lang w:eastAsia="en-US"/>
        </w:rPr>
      </w:pPr>
      <w:r w:rsidRPr="008751C7">
        <w:rPr>
          <w:rFonts w:ascii="Palatino Linotype" w:eastAsia="MS Mincho" w:hAnsi="Palatino Linotype" w:cstheme="minorBidi"/>
          <w:color w:val="000000" w:themeColor="text1"/>
          <w:lang w:eastAsia="en-US"/>
        </w:rPr>
        <w:lastRenderedPageBreak/>
        <w:t xml:space="preserve">En conclusión, no existe causal por la que el </w:t>
      </w:r>
      <w:r w:rsidR="00DC14EE" w:rsidRPr="008751C7">
        <w:rPr>
          <w:rFonts w:ascii="Palatino Linotype" w:eastAsia="MS Mincho" w:hAnsi="Palatino Linotype" w:cstheme="minorBidi"/>
          <w:b/>
          <w:color w:val="000000" w:themeColor="text1"/>
          <w:lang w:eastAsia="en-US"/>
        </w:rPr>
        <w:t>SUJETO OBLIGADO</w:t>
      </w:r>
      <w:r w:rsidR="00DC14EE" w:rsidRPr="008751C7">
        <w:rPr>
          <w:rFonts w:ascii="Palatino Linotype" w:eastAsia="MS Mincho" w:hAnsi="Palatino Linotype" w:cstheme="minorBidi"/>
          <w:color w:val="000000" w:themeColor="text1"/>
          <w:lang w:eastAsia="en-US"/>
        </w:rPr>
        <w:t xml:space="preserve"> </w:t>
      </w:r>
      <w:r w:rsidRPr="008751C7">
        <w:rPr>
          <w:rFonts w:ascii="Palatino Linotype" w:eastAsia="MS Mincho" w:hAnsi="Palatino Linotype" w:cstheme="minorBidi"/>
          <w:color w:val="000000" w:themeColor="text1"/>
          <w:lang w:eastAsia="en-US"/>
        </w:rPr>
        <w:t>pueda excusar o negar la información solicitada, ya que la naturaleza de dicha información y de acuerdo a los principios rectores de la administración pública, es pública y accesible a cualquier pe</w:t>
      </w:r>
      <w:r w:rsidR="00DC14EE" w:rsidRPr="008751C7">
        <w:rPr>
          <w:rFonts w:ascii="Palatino Linotype" w:eastAsia="MS Mincho" w:hAnsi="Palatino Linotype" w:cstheme="minorBidi"/>
          <w:color w:val="000000" w:themeColor="text1"/>
          <w:lang w:eastAsia="en-US"/>
        </w:rPr>
        <w:t>rsona.</w:t>
      </w:r>
    </w:p>
    <w:p w14:paraId="27A9F1BB" w14:textId="77777777" w:rsidR="00DC14EE" w:rsidRPr="008751C7" w:rsidRDefault="00DC14EE" w:rsidP="008751C7">
      <w:pPr>
        <w:pStyle w:val="Prrafodelista"/>
        <w:tabs>
          <w:tab w:val="left" w:pos="0"/>
        </w:tabs>
        <w:spacing w:line="360" w:lineRule="auto"/>
        <w:ind w:left="0"/>
        <w:jc w:val="both"/>
        <w:rPr>
          <w:rFonts w:ascii="Palatino Linotype" w:eastAsiaTheme="minorHAnsi" w:hAnsi="Palatino Linotype" w:cs="Tahoma"/>
          <w:bCs/>
          <w:color w:val="000000" w:themeColor="text1"/>
          <w:lang w:eastAsia="en-US"/>
        </w:rPr>
      </w:pPr>
    </w:p>
    <w:p w14:paraId="3DAB5F70" w14:textId="77777777" w:rsidR="008A1429" w:rsidRPr="008751C7" w:rsidRDefault="008A1429" w:rsidP="008751C7">
      <w:pPr>
        <w:pStyle w:val="Prrafodelista"/>
        <w:numPr>
          <w:ilvl w:val="0"/>
          <w:numId w:val="1"/>
        </w:numPr>
        <w:tabs>
          <w:tab w:val="left" w:pos="0"/>
        </w:tabs>
        <w:spacing w:line="360" w:lineRule="auto"/>
        <w:jc w:val="both"/>
        <w:rPr>
          <w:rFonts w:ascii="Palatino Linotype" w:eastAsiaTheme="minorHAnsi" w:hAnsi="Palatino Linotype" w:cs="Tahoma"/>
          <w:bCs/>
          <w:color w:val="000000" w:themeColor="text1"/>
          <w:lang w:eastAsia="en-US"/>
        </w:rPr>
      </w:pPr>
      <w:r w:rsidRPr="008751C7">
        <w:rPr>
          <w:rFonts w:ascii="Palatino Linotype" w:eastAsia="Palatino Linotype" w:hAnsi="Palatino Linotype" w:cs="Palatino Linotype"/>
          <w:color w:val="000000" w:themeColor="text1"/>
        </w:rPr>
        <w:t xml:space="preserve">Por lo señalado anteriormente, las respuestas del </w:t>
      </w:r>
      <w:r w:rsidR="00DC14EE" w:rsidRPr="008751C7">
        <w:rPr>
          <w:rFonts w:ascii="Palatino Linotype" w:eastAsia="Palatino Linotype" w:hAnsi="Palatino Linotype" w:cs="Palatino Linotype"/>
          <w:b/>
          <w:color w:val="000000" w:themeColor="text1"/>
        </w:rPr>
        <w:t>SUJETO OBLIGADO</w:t>
      </w:r>
      <w:r w:rsidR="00DC14EE" w:rsidRPr="008751C7">
        <w:rPr>
          <w:rFonts w:ascii="Palatino Linotype" w:eastAsia="Palatino Linotype" w:hAnsi="Palatino Linotype" w:cs="Palatino Linotype"/>
          <w:color w:val="000000" w:themeColor="text1"/>
        </w:rPr>
        <w:t xml:space="preserve"> </w:t>
      </w:r>
      <w:r w:rsidR="005842AC" w:rsidRPr="008751C7">
        <w:rPr>
          <w:rFonts w:ascii="Palatino Linotype" w:eastAsia="Palatino Linotype" w:hAnsi="Palatino Linotype" w:cs="Palatino Linotype"/>
          <w:color w:val="000000" w:themeColor="text1"/>
        </w:rPr>
        <w:t xml:space="preserve">no colma </w:t>
      </w:r>
      <w:r w:rsidR="00DC14EE" w:rsidRPr="008751C7">
        <w:rPr>
          <w:rFonts w:ascii="Palatino Linotype" w:eastAsia="Palatino Linotype" w:hAnsi="Palatino Linotype" w:cs="Palatino Linotype"/>
          <w:color w:val="000000" w:themeColor="text1"/>
        </w:rPr>
        <w:t>en su totalidad</w:t>
      </w:r>
      <w:r w:rsidRPr="008751C7">
        <w:rPr>
          <w:rFonts w:ascii="Palatino Linotype" w:eastAsia="Palatino Linotype" w:hAnsi="Palatino Linotype" w:cs="Palatino Linotype"/>
          <w:color w:val="000000" w:themeColor="text1"/>
        </w:rPr>
        <w:t xml:space="preserve"> las pretensiones de</w:t>
      </w:r>
      <w:r w:rsidR="00DC14EE" w:rsidRPr="008751C7">
        <w:rPr>
          <w:rFonts w:ascii="Palatino Linotype" w:eastAsia="Palatino Linotype" w:hAnsi="Palatino Linotype" w:cs="Palatino Linotype"/>
          <w:color w:val="000000" w:themeColor="text1"/>
        </w:rPr>
        <w:t xml:space="preserve">l </w:t>
      </w:r>
      <w:r w:rsidR="00DC14EE" w:rsidRPr="008751C7">
        <w:rPr>
          <w:rFonts w:ascii="Palatino Linotype" w:eastAsia="Palatino Linotype" w:hAnsi="Palatino Linotype" w:cs="Palatino Linotype"/>
          <w:b/>
          <w:color w:val="000000" w:themeColor="text1"/>
        </w:rPr>
        <w:t>RECURRENTE,</w:t>
      </w:r>
      <w:r w:rsidR="00DC14EE" w:rsidRPr="008751C7">
        <w:rPr>
          <w:rFonts w:ascii="Palatino Linotype" w:eastAsia="Palatino Linotype" w:hAnsi="Palatino Linotype" w:cs="Palatino Linotype"/>
          <w:color w:val="000000" w:themeColor="text1"/>
        </w:rPr>
        <w:t xml:space="preserve"> </w:t>
      </w:r>
      <w:r w:rsidRPr="008751C7">
        <w:rPr>
          <w:rFonts w:ascii="Palatino Linotype" w:eastAsia="Palatino Linotype" w:hAnsi="Palatino Linotype" w:cs="Palatino Linotype"/>
          <w:color w:val="000000" w:themeColor="text1"/>
        </w:rPr>
        <w:t xml:space="preserve">por lo que este Órgano Garante estima que las razones o motivos de inconformidad planteados en los recursos de revisión devienen fundados, por lo que es procedente </w:t>
      </w:r>
      <w:r w:rsidR="00DC14EE" w:rsidRPr="008751C7">
        <w:rPr>
          <w:rFonts w:ascii="Palatino Linotype" w:eastAsia="Palatino Linotype" w:hAnsi="Palatino Linotype" w:cs="Palatino Linotype"/>
          <w:b/>
          <w:color w:val="000000" w:themeColor="text1"/>
        </w:rPr>
        <w:t>MODIFICAR</w:t>
      </w:r>
      <w:r w:rsidRPr="008751C7">
        <w:rPr>
          <w:rFonts w:ascii="Palatino Linotype" w:eastAsia="Palatino Linotype" w:hAnsi="Palatino Linotype" w:cs="Palatino Linotype"/>
          <w:color w:val="000000" w:themeColor="text1"/>
        </w:rPr>
        <w:t xml:space="preserve"> la respuesta proporcionada a la solicitud de información que es materia de esta resolución y ordenar </w:t>
      </w:r>
      <w:r w:rsidRPr="008751C7">
        <w:rPr>
          <w:rFonts w:ascii="Palatino Linotype" w:eastAsia="Palatino Linotype" w:hAnsi="Palatino Linotype" w:cs="Palatino Linotype"/>
          <w:b/>
          <w:color w:val="000000" w:themeColor="text1"/>
        </w:rPr>
        <w:t>el documento en donde conste el monto otorgado por terminación laboral de los servidores públicos que causaron baja de personal del periodo que comprende del 01</w:t>
      </w:r>
      <w:r w:rsidR="00DC14EE" w:rsidRPr="008751C7">
        <w:rPr>
          <w:rFonts w:ascii="Palatino Linotype" w:eastAsia="Palatino Linotype" w:hAnsi="Palatino Linotype" w:cs="Palatino Linotype"/>
          <w:b/>
          <w:color w:val="000000" w:themeColor="text1"/>
        </w:rPr>
        <w:t xml:space="preserve"> al 31</w:t>
      </w:r>
      <w:r w:rsidRPr="008751C7">
        <w:rPr>
          <w:rFonts w:ascii="Palatino Linotype" w:eastAsia="Palatino Linotype" w:hAnsi="Palatino Linotype" w:cs="Palatino Linotype"/>
          <w:b/>
          <w:color w:val="000000" w:themeColor="text1"/>
        </w:rPr>
        <w:t xml:space="preserve"> de enero</w:t>
      </w:r>
      <w:r w:rsidR="00DC14EE" w:rsidRPr="008751C7">
        <w:rPr>
          <w:rFonts w:ascii="Palatino Linotype" w:eastAsia="Palatino Linotype" w:hAnsi="Palatino Linotype" w:cs="Palatino Linotype"/>
          <w:b/>
          <w:color w:val="000000" w:themeColor="text1"/>
        </w:rPr>
        <w:t xml:space="preserve"> de 2025</w:t>
      </w:r>
      <w:r w:rsidRPr="008751C7">
        <w:rPr>
          <w:rFonts w:ascii="Palatino Linotype" w:eastAsia="Palatino Linotype" w:hAnsi="Palatino Linotype" w:cs="Palatino Linotype"/>
          <w:b/>
          <w:color w:val="000000" w:themeColor="text1"/>
        </w:rPr>
        <w:t xml:space="preserve">; lo anterior en versión pública de ser procedente. </w:t>
      </w:r>
    </w:p>
    <w:p w14:paraId="7279109E"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297F81CC"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14:paraId="61F8E689"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t>“</w:t>
      </w:r>
      <w:r w:rsidRPr="008751C7">
        <w:rPr>
          <w:rFonts w:ascii="Palatino Linotype" w:eastAsia="Palatino Linotype" w:hAnsi="Palatino Linotype" w:cs="Palatino Linotype"/>
          <w:b/>
          <w:i/>
          <w:color w:val="000000" w:themeColor="text1"/>
        </w:rPr>
        <w:t>Artículo 4. …</w:t>
      </w:r>
    </w:p>
    <w:p w14:paraId="24B0F4DB"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AE3C4B"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3E4BCEB4"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7D45B7D6"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76AA94E2" w14:textId="77777777" w:rsidR="00D86E74"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091EA3F5"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7784993C"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14:paraId="17B2A57A"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8751C7">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8304B3" w14:textId="77777777" w:rsidR="00D86E74" w:rsidRPr="008751C7" w:rsidRDefault="00D86E74" w:rsidP="008751C7">
      <w:pPr>
        <w:tabs>
          <w:tab w:val="left" w:pos="0"/>
          <w:tab w:val="left" w:pos="426"/>
          <w:tab w:val="left" w:pos="567"/>
        </w:tabs>
        <w:ind w:left="567"/>
        <w:jc w:val="both"/>
        <w:rPr>
          <w:rFonts w:ascii="Palatino Linotype" w:eastAsia="Palatino Linotype" w:hAnsi="Palatino Linotype" w:cs="Palatino Linotype"/>
          <w:i/>
          <w:color w:val="000000" w:themeColor="text1"/>
        </w:rPr>
      </w:pPr>
    </w:p>
    <w:p w14:paraId="2C581687"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t xml:space="preserve">Resoluciones: </w:t>
      </w:r>
    </w:p>
    <w:p w14:paraId="4A65082B"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20F72C45"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lastRenderedPageBreak/>
        <w:t xml:space="preserve">RRA 0310/16. Instituto Nacional de Transparencia, Acceso a la Información y Protección de Datos Personales. 10 de agosto de 2016. Por unanimidad. Comisionada Ponente. Areli Cano Guadiana. </w:t>
      </w:r>
    </w:p>
    <w:p w14:paraId="456A13F4" w14:textId="77777777" w:rsidR="00D86E74" w:rsidRPr="008751C7" w:rsidRDefault="00B05C77" w:rsidP="008751C7">
      <w:pPr>
        <w:tabs>
          <w:tab w:val="left" w:pos="0"/>
          <w:tab w:val="left" w:pos="426"/>
          <w:tab w:val="left" w:pos="567"/>
        </w:tabs>
        <w:ind w:left="567"/>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118C5D06"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50D95970" w14:textId="77777777" w:rsidR="00D86E74"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D49089C"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35DC2A3B" w14:textId="77777777" w:rsidR="00D86E74"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237F778" w14:textId="77777777" w:rsidR="00D86E74" w:rsidRPr="008751C7" w:rsidRDefault="00B05C77" w:rsidP="008751C7">
      <w:pPr>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b/>
          <w:i/>
          <w:color w:val="000000" w:themeColor="text1"/>
        </w:rPr>
        <w:t>“Artículo 3.</w:t>
      </w:r>
      <w:r w:rsidRPr="008751C7">
        <w:rPr>
          <w:rFonts w:ascii="Palatino Linotype" w:eastAsia="Palatino Linotype" w:hAnsi="Palatino Linotype" w:cs="Palatino Linotype"/>
          <w:i/>
          <w:color w:val="000000" w:themeColor="text1"/>
        </w:rPr>
        <w:t xml:space="preserve"> Para los efectos de la presente Ley se entenderá por: </w:t>
      </w:r>
    </w:p>
    <w:p w14:paraId="481D850B" w14:textId="77777777" w:rsidR="00D86E74" w:rsidRPr="008751C7" w:rsidRDefault="00B05C77" w:rsidP="008751C7">
      <w:pPr>
        <w:tabs>
          <w:tab w:val="left" w:pos="0"/>
        </w:tabs>
        <w:ind w:left="567"/>
        <w:jc w:val="both"/>
        <w:rPr>
          <w:rFonts w:ascii="Palatino Linotype" w:eastAsia="Palatino Linotype" w:hAnsi="Palatino Linotype" w:cs="Palatino Linotype"/>
          <w:i/>
          <w:color w:val="000000" w:themeColor="text1"/>
        </w:rPr>
      </w:pPr>
      <w:r w:rsidRPr="008751C7">
        <w:rPr>
          <w:rFonts w:ascii="Palatino Linotype" w:eastAsia="Palatino Linotype" w:hAnsi="Palatino Linotype" w:cs="Palatino Linotype"/>
          <w:i/>
          <w:color w:val="000000" w:themeColor="text1"/>
        </w:rPr>
        <w:t xml:space="preserve">(…) </w:t>
      </w:r>
    </w:p>
    <w:p w14:paraId="2F85D7A8" w14:textId="77777777" w:rsidR="00D86E74" w:rsidRPr="008751C7" w:rsidRDefault="00B05C77" w:rsidP="008751C7">
      <w:pPr>
        <w:tabs>
          <w:tab w:val="left" w:pos="0"/>
        </w:tabs>
        <w:ind w:left="567"/>
        <w:jc w:val="both"/>
        <w:rPr>
          <w:rFonts w:ascii="Palatino Linotype" w:eastAsia="Palatino Linotype" w:hAnsi="Palatino Linotype" w:cs="Palatino Linotype"/>
          <w:b/>
          <w:i/>
          <w:color w:val="000000" w:themeColor="text1"/>
        </w:rPr>
      </w:pPr>
      <w:r w:rsidRPr="008751C7">
        <w:rPr>
          <w:rFonts w:ascii="Palatino Linotype" w:eastAsia="Palatino Linotype" w:hAnsi="Palatino Linotype" w:cs="Palatino Linotype"/>
          <w:b/>
          <w:i/>
          <w:color w:val="000000" w:themeColor="text1"/>
        </w:rPr>
        <w:t>XI. Documento:</w:t>
      </w:r>
      <w:r w:rsidRPr="008751C7">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8751C7">
        <w:rPr>
          <w:rFonts w:ascii="Palatino Linotype" w:eastAsia="Palatino Linotype" w:hAnsi="Palatino Linotype" w:cs="Palatino Linotype"/>
          <w:i/>
          <w:color w:val="000000" w:themeColor="text1"/>
        </w:rPr>
        <w:lastRenderedPageBreak/>
        <w:t xml:space="preserve">integrantes, sin importar su fuente o fecha de elaboración. </w:t>
      </w:r>
      <w:r w:rsidRPr="008751C7">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3CAF07A5" w14:textId="77777777" w:rsidR="00D86E74" w:rsidRPr="008751C7" w:rsidRDefault="00B05C77" w:rsidP="008751C7">
      <w:pPr>
        <w:tabs>
          <w:tab w:val="left" w:pos="0"/>
        </w:tabs>
        <w:ind w:left="567"/>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i/>
          <w:color w:val="000000" w:themeColor="text1"/>
        </w:rPr>
        <w:t>(…)”</w:t>
      </w:r>
    </w:p>
    <w:p w14:paraId="21C526F3"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2374023C" w14:textId="77777777" w:rsidR="00D86E74" w:rsidRPr="008751C7" w:rsidRDefault="00B05C77" w:rsidP="008751C7">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5693B9C" w14:textId="77777777" w:rsidR="00D86E74" w:rsidRPr="008751C7" w:rsidRDefault="00B05C77" w:rsidP="008751C7">
      <w:pPr>
        <w:tabs>
          <w:tab w:val="left" w:pos="0"/>
        </w:tabs>
        <w:ind w:left="567"/>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51209B33"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6AEED0F6" w14:textId="77777777" w:rsidR="00D86E74" w:rsidRPr="008751C7" w:rsidRDefault="00B05C77" w:rsidP="008751C7">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b/>
          <w:color w:val="000000" w:themeColor="text1"/>
        </w:rPr>
        <w:t>QUINTO. VERSIÓN PÚBLICA.</w:t>
      </w:r>
    </w:p>
    <w:p w14:paraId="66D35A9C" w14:textId="77777777" w:rsidR="00D86E74" w:rsidRPr="008751C7" w:rsidRDefault="00B05C77" w:rsidP="008751C7">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themeColor="text1"/>
        </w:rPr>
      </w:pPr>
      <w:r w:rsidRPr="008751C7">
        <w:rPr>
          <w:rFonts w:ascii="Palatino Linotype" w:eastAsia="Palatino Linotype" w:hAnsi="Palatino Linotype" w:cs="Palatino Linotype"/>
          <w:b/>
          <w:color w:val="000000" w:themeColor="text1"/>
        </w:rPr>
        <w:t xml:space="preserve">Nociones generales. </w:t>
      </w:r>
    </w:p>
    <w:p w14:paraId="481777E9"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Debe destacarse que, debido a la naturaleza de la información solicitada</w:t>
      </w:r>
      <w:r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color w:val="000000" w:themeColor="text1"/>
        </w:rPr>
        <w:t xml:space="preserve">eventualmente pudiera obrar datos personales susceptibles de protegerse, el </w:t>
      </w:r>
      <w:r w:rsidRPr="008751C7">
        <w:rPr>
          <w:rFonts w:ascii="Palatino Linotype" w:eastAsia="Palatino Linotype" w:hAnsi="Palatino Linotype" w:cs="Palatino Linotype"/>
          <w:b/>
          <w:color w:val="000000" w:themeColor="text1"/>
        </w:rPr>
        <w:t xml:space="preserve">SUJETO </w:t>
      </w:r>
      <w:r w:rsidRPr="008751C7">
        <w:rPr>
          <w:rFonts w:ascii="Palatino Linotype" w:eastAsia="Palatino Linotype" w:hAnsi="Palatino Linotype" w:cs="Palatino Linotype"/>
          <w:b/>
          <w:color w:val="000000" w:themeColor="text1"/>
        </w:rPr>
        <w:lastRenderedPageBreak/>
        <w:t xml:space="preserve">OBLIGADO </w:t>
      </w:r>
      <w:r w:rsidRPr="008751C7">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475FFFEF"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48EA48F1"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No pasa desapercibido para este Órgano Garante que los Sujetos Obligados</w:t>
      </w:r>
      <w:r w:rsidRPr="008751C7">
        <w:rPr>
          <w:rFonts w:ascii="Palatino Linotype" w:eastAsia="Palatino Linotype" w:hAnsi="Palatino Linotype" w:cs="Palatino Linotype"/>
          <w:b/>
          <w:color w:val="000000" w:themeColor="text1"/>
        </w:rPr>
        <w:t xml:space="preserve"> </w:t>
      </w:r>
      <w:r w:rsidRPr="008751C7">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EFD2C93"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d"/>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229"/>
      </w:tblGrid>
      <w:tr w:rsidR="008751C7" w:rsidRPr="008751C7" w14:paraId="39447432" w14:textId="77777777" w:rsidTr="00AE0412">
        <w:tc>
          <w:tcPr>
            <w:tcW w:w="2547" w:type="dxa"/>
          </w:tcPr>
          <w:p w14:paraId="31A3FA3D" w14:textId="77777777" w:rsidR="00D86E74" w:rsidRPr="008751C7" w:rsidRDefault="00B05C77" w:rsidP="008751C7">
            <w:pPr>
              <w:tabs>
                <w:tab w:val="left" w:pos="0"/>
              </w:tabs>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a) Requisitos previos.</w:t>
            </w:r>
          </w:p>
        </w:tc>
        <w:tc>
          <w:tcPr>
            <w:tcW w:w="7229" w:type="dxa"/>
          </w:tcPr>
          <w:p w14:paraId="7AC3D325"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5881C3D"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11B03C49"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14:paraId="3105741E"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8751C7">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8751C7">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8751C7" w:rsidRPr="008751C7" w14:paraId="354A70A5" w14:textId="77777777" w:rsidTr="00AE0412">
        <w:tc>
          <w:tcPr>
            <w:tcW w:w="2547" w:type="dxa"/>
          </w:tcPr>
          <w:p w14:paraId="122A7F14" w14:textId="77777777" w:rsidR="00D86E74" w:rsidRPr="008751C7" w:rsidRDefault="00B05C77" w:rsidP="008751C7">
            <w:pPr>
              <w:tabs>
                <w:tab w:val="left" w:pos="0"/>
              </w:tabs>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b) Supuestos de clasificación.</w:t>
            </w:r>
          </w:p>
        </w:tc>
        <w:tc>
          <w:tcPr>
            <w:tcW w:w="7229" w:type="dxa"/>
          </w:tcPr>
          <w:p w14:paraId="0359DEBD"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29C29C2E"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9EE47EF"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El </w:t>
            </w:r>
            <w:r w:rsidRPr="008751C7">
              <w:rPr>
                <w:rFonts w:ascii="Palatino Linotype" w:eastAsia="Palatino Linotype" w:hAnsi="Palatino Linotype" w:cs="Palatino Linotype"/>
                <w:b/>
                <w:color w:val="000000" w:themeColor="text1"/>
              </w:rPr>
              <w:t>Sujeto Obligado</w:t>
            </w:r>
            <w:r w:rsidRPr="008751C7">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51C7" w:rsidRPr="008751C7" w14:paraId="127C38A9" w14:textId="77777777" w:rsidTr="00AE0412">
        <w:tc>
          <w:tcPr>
            <w:tcW w:w="2547" w:type="dxa"/>
          </w:tcPr>
          <w:p w14:paraId="03D03519" w14:textId="77777777" w:rsidR="00D86E74" w:rsidRPr="008751C7" w:rsidRDefault="00B05C77" w:rsidP="008751C7">
            <w:pPr>
              <w:tabs>
                <w:tab w:val="left" w:pos="0"/>
              </w:tabs>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14:paraId="6591BAAD"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22B35A56"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Es necesario que </w:t>
            </w:r>
            <w:r w:rsidRPr="008751C7">
              <w:rPr>
                <w:rFonts w:ascii="Palatino Linotype" w:eastAsia="Palatino Linotype" w:hAnsi="Palatino Linotype" w:cs="Palatino Linotype"/>
                <w:b/>
                <w:color w:val="000000" w:themeColor="text1"/>
                <w:u w:val="single"/>
              </w:rPr>
              <w:t>el acto reúna con los requisitos elementales</w:t>
            </w:r>
            <w:r w:rsidRPr="008751C7">
              <w:rPr>
                <w:rFonts w:ascii="Palatino Linotype" w:eastAsia="Palatino Linotype" w:hAnsi="Palatino Linotype" w:cs="Palatino Linotype"/>
                <w:color w:val="000000" w:themeColor="text1"/>
              </w:rPr>
              <w:t>, entre ellos, que la autoridad que va a emitir el acto de autoridad sea la legalmente facultada para ello.</w:t>
            </w:r>
          </w:p>
          <w:p w14:paraId="559D66C3"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51C7" w:rsidRPr="008751C7" w14:paraId="2C4B6129" w14:textId="77777777" w:rsidTr="00AE0412">
        <w:tc>
          <w:tcPr>
            <w:tcW w:w="2547" w:type="dxa"/>
          </w:tcPr>
          <w:p w14:paraId="42965B80" w14:textId="77777777" w:rsidR="00D86E74" w:rsidRPr="008751C7" w:rsidRDefault="00D86E74" w:rsidP="008751C7">
            <w:pPr>
              <w:tabs>
                <w:tab w:val="left" w:pos="0"/>
              </w:tabs>
              <w:rPr>
                <w:rFonts w:ascii="Palatino Linotype" w:eastAsia="Palatino Linotype" w:hAnsi="Palatino Linotype" w:cs="Palatino Linotype"/>
                <w:color w:val="000000" w:themeColor="text1"/>
              </w:rPr>
            </w:pPr>
          </w:p>
          <w:p w14:paraId="1D410881"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d) Requisitos de fondo del acuerdo de clasificación. </w:t>
            </w:r>
          </w:p>
        </w:tc>
        <w:tc>
          <w:tcPr>
            <w:tcW w:w="7229" w:type="dxa"/>
          </w:tcPr>
          <w:p w14:paraId="62F00FE2"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51C7">
              <w:rPr>
                <w:rFonts w:ascii="Palatino Linotype" w:eastAsia="Palatino Linotype" w:hAnsi="Palatino Linotype" w:cs="Palatino Linotype"/>
                <w:b/>
                <w:color w:val="000000" w:themeColor="text1"/>
              </w:rPr>
              <w:t xml:space="preserve">Sujetos </w:t>
            </w:r>
            <w:r w:rsidRPr="008751C7">
              <w:rPr>
                <w:rFonts w:ascii="Palatino Linotype" w:eastAsia="Palatino Linotype" w:hAnsi="Palatino Linotype" w:cs="Palatino Linotype"/>
                <w:b/>
                <w:color w:val="000000" w:themeColor="text1"/>
              </w:rPr>
              <w:lastRenderedPageBreak/>
              <w:t>Obligados</w:t>
            </w:r>
            <w:r w:rsidRPr="008751C7">
              <w:rPr>
                <w:rFonts w:ascii="Palatino Linotype" w:eastAsia="Palatino Linotype" w:hAnsi="Palatino Linotype" w:cs="Palatino Linotype"/>
                <w:color w:val="000000" w:themeColor="text1"/>
              </w:rPr>
              <w:t xml:space="preserve">, por lo que deberán fundar y motivar debidamente la clasificación. </w:t>
            </w:r>
          </w:p>
          <w:p w14:paraId="2E9E34D5"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De lo anterior, se desprende que para una correcta </w:t>
            </w:r>
            <w:r w:rsidRPr="008751C7">
              <w:rPr>
                <w:rFonts w:ascii="Palatino Linotype" w:eastAsia="Palatino Linotype" w:hAnsi="Palatino Linotype" w:cs="Palatino Linotype"/>
                <w:b/>
                <w:color w:val="000000" w:themeColor="text1"/>
              </w:rPr>
              <w:t>clasificación total o parcial</w:t>
            </w:r>
            <w:r w:rsidRPr="008751C7">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5DA028"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0D5CAAA"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34CCB513"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Ahora bien, </w:t>
            </w:r>
            <w:r w:rsidRPr="008751C7">
              <w:rPr>
                <w:rFonts w:ascii="Palatino Linotype" w:eastAsia="Palatino Linotype" w:hAnsi="Palatino Linotype" w:cs="Palatino Linotype"/>
                <w:b/>
                <w:color w:val="000000" w:themeColor="text1"/>
                <w:u w:val="single"/>
              </w:rPr>
              <w:t>para cada caso además de fundar y motivar</w:t>
            </w:r>
            <w:r w:rsidRPr="008751C7">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8751C7" w14:paraId="0E48D31C" w14:textId="77777777" w:rsidTr="00AE0412">
        <w:tc>
          <w:tcPr>
            <w:tcW w:w="2547" w:type="dxa"/>
          </w:tcPr>
          <w:p w14:paraId="62DB31C4"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14:paraId="0E111E2C"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41BF3C06" w14:textId="77777777" w:rsidR="00D86E74" w:rsidRPr="008751C7" w:rsidRDefault="00B05C77" w:rsidP="008751C7">
            <w:pPr>
              <w:tabs>
                <w:tab w:val="left" w:pos="0"/>
              </w:tabs>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w:t>
            </w:r>
            <w:r w:rsidRPr="008751C7">
              <w:rPr>
                <w:rFonts w:ascii="Palatino Linotype" w:eastAsia="Palatino Linotype" w:hAnsi="Palatino Linotype" w:cs="Palatino Linotype"/>
                <w:color w:val="000000" w:themeColor="text1"/>
              </w:rPr>
              <w:lastRenderedPageBreak/>
              <w:t xml:space="preserve">de la Nación, los servidores públicos nos encontramos sujetos a un régimen menor de protección. </w:t>
            </w:r>
          </w:p>
          <w:p w14:paraId="606E9B4D" w14:textId="77777777" w:rsidR="00D86E74" w:rsidRPr="008751C7" w:rsidRDefault="00B05C77" w:rsidP="008751C7">
            <w:pPr>
              <w:tabs>
                <w:tab w:val="left" w:pos="0"/>
              </w:tabs>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AD78F7F"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5AA8C910"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836410F"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746A928B" w14:textId="77777777" w:rsidR="00D86E74" w:rsidRPr="008751C7" w:rsidRDefault="00B05C77" w:rsidP="008751C7">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color w:val="000000" w:themeColor="text1"/>
        </w:rPr>
        <w:t xml:space="preserve">Por lo anteriormente expuesto y fundado, este </w:t>
      </w:r>
      <w:r w:rsidRPr="008751C7">
        <w:rPr>
          <w:rFonts w:ascii="Palatino Linotype" w:eastAsia="Palatino Linotype" w:hAnsi="Palatino Linotype" w:cs="Palatino Linotype"/>
          <w:b/>
          <w:color w:val="000000" w:themeColor="text1"/>
        </w:rPr>
        <w:t>ÓRGANO GARANTE</w:t>
      </w:r>
      <w:r w:rsidRPr="008751C7">
        <w:rPr>
          <w:rFonts w:ascii="Palatino Linotype" w:eastAsia="Palatino Linotype" w:hAnsi="Palatino Linotype" w:cs="Palatino Linotype"/>
          <w:color w:val="000000" w:themeColor="text1"/>
        </w:rPr>
        <w:t xml:space="preserve"> emite los siguientes:</w:t>
      </w:r>
    </w:p>
    <w:p w14:paraId="3784E43E"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14:paraId="00350135" w14:textId="77777777" w:rsidR="00D86E74" w:rsidRPr="008751C7" w:rsidRDefault="00B05C77" w:rsidP="008751C7">
      <w:pPr>
        <w:pStyle w:val="Ttulo1"/>
        <w:tabs>
          <w:tab w:val="left" w:pos="0"/>
        </w:tabs>
        <w:spacing w:before="0" w:line="360" w:lineRule="auto"/>
        <w:jc w:val="center"/>
        <w:rPr>
          <w:b w:val="0"/>
          <w:color w:val="000000" w:themeColor="text1"/>
        </w:rPr>
      </w:pPr>
      <w:r w:rsidRPr="008751C7">
        <w:rPr>
          <w:color w:val="000000" w:themeColor="text1"/>
        </w:rPr>
        <w:t>R E S O L U T I V O S</w:t>
      </w:r>
    </w:p>
    <w:p w14:paraId="0C7C0A33" w14:textId="77777777" w:rsidR="00D86E74" w:rsidRPr="008751C7" w:rsidRDefault="00D86E74" w:rsidP="008751C7">
      <w:pPr>
        <w:tabs>
          <w:tab w:val="left" w:pos="0"/>
        </w:tabs>
        <w:spacing w:line="360" w:lineRule="auto"/>
        <w:rPr>
          <w:rFonts w:ascii="Palatino Linotype" w:eastAsia="Palatino Linotype" w:hAnsi="Palatino Linotype" w:cs="Palatino Linotype"/>
          <w:color w:val="000000" w:themeColor="text1"/>
        </w:rPr>
      </w:pPr>
    </w:p>
    <w:p w14:paraId="0DA005FF" w14:textId="77777777" w:rsidR="00D86E74" w:rsidRPr="008751C7" w:rsidRDefault="00B05C77" w:rsidP="008751C7">
      <w:pP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b/>
          <w:color w:val="000000" w:themeColor="text1"/>
        </w:rPr>
        <w:t>PRIMERO</w:t>
      </w:r>
      <w:r w:rsidRPr="008751C7">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DC14EE" w:rsidRPr="008751C7">
        <w:rPr>
          <w:rFonts w:ascii="Palatino Linotype" w:eastAsia="Palatino Linotype" w:hAnsi="Palatino Linotype" w:cs="Palatino Linotype"/>
          <w:b/>
          <w:color w:val="000000" w:themeColor="text1"/>
        </w:rPr>
        <w:t>04193</w:t>
      </w:r>
      <w:r w:rsidRPr="008751C7">
        <w:rPr>
          <w:rFonts w:ascii="Palatino Linotype" w:eastAsia="Palatino Linotype" w:hAnsi="Palatino Linotype" w:cs="Palatino Linotype"/>
          <w:b/>
          <w:color w:val="000000" w:themeColor="text1"/>
        </w:rPr>
        <w:t xml:space="preserve">/INFOEM/IP/RR/2025 </w:t>
      </w:r>
      <w:r w:rsidRPr="008751C7">
        <w:rPr>
          <w:rFonts w:ascii="Palatino Linotype" w:eastAsia="Palatino Linotype" w:hAnsi="Palatino Linotype" w:cs="Palatino Linotype"/>
          <w:color w:val="000000" w:themeColor="text1"/>
        </w:rPr>
        <w:t xml:space="preserve">en términos del </w:t>
      </w:r>
      <w:r w:rsidRPr="008751C7">
        <w:rPr>
          <w:rFonts w:ascii="Palatino Linotype" w:eastAsia="Palatino Linotype" w:hAnsi="Palatino Linotype" w:cs="Palatino Linotype"/>
          <w:b/>
          <w:color w:val="000000" w:themeColor="text1"/>
        </w:rPr>
        <w:t xml:space="preserve">Considerando CUARTO y QUINTO </w:t>
      </w:r>
      <w:r w:rsidRPr="008751C7">
        <w:rPr>
          <w:rFonts w:ascii="Palatino Linotype" w:eastAsia="Palatino Linotype" w:hAnsi="Palatino Linotype" w:cs="Palatino Linotype"/>
          <w:color w:val="000000" w:themeColor="text1"/>
        </w:rPr>
        <w:t>de la presente resolución.</w:t>
      </w:r>
    </w:p>
    <w:p w14:paraId="4F12C3B8"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1DEB4E5D" w14:textId="77777777" w:rsidR="00D86E74" w:rsidRPr="008751C7" w:rsidRDefault="00B05C77" w:rsidP="008751C7">
      <w:pPr>
        <w:tabs>
          <w:tab w:val="left" w:pos="0"/>
        </w:tabs>
        <w:spacing w:line="360" w:lineRule="auto"/>
        <w:jc w:val="both"/>
        <w:rPr>
          <w:rFonts w:ascii="Palatino Linotype" w:eastAsia="Palatino Linotype" w:hAnsi="Palatino Linotype" w:cs="Palatino Linotype"/>
          <w:b/>
          <w:color w:val="000000" w:themeColor="text1"/>
        </w:rPr>
      </w:pPr>
      <w:bookmarkStart w:id="9" w:name="_heading=h.26in1rg" w:colFirst="0" w:colLast="0"/>
      <w:bookmarkEnd w:id="9"/>
      <w:r w:rsidRPr="008751C7">
        <w:rPr>
          <w:rFonts w:ascii="Palatino Linotype" w:eastAsia="Palatino Linotype" w:hAnsi="Palatino Linotype" w:cs="Palatino Linotype"/>
          <w:b/>
          <w:color w:val="000000" w:themeColor="text1"/>
        </w:rPr>
        <w:t xml:space="preserve">SEGUNDO. </w:t>
      </w:r>
      <w:r w:rsidRPr="008751C7">
        <w:rPr>
          <w:rFonts w:ascii="Palatino Linotype" w:eastAsia="Palatino Linotype" w:hAnsi="Palatino Linotype" w:cs="Palatino Linotype"/>
          <w:color w:val="000000" w:themeColor="text1"/>
        </w:rPr>
        <w:t xml:space="preserve">Se </w:t>
      </w:r>
      <w:r w:rsidRPr="008751C7">
        <w:rPr>
          <w:rFonts w:ascii="Palatino Linotype" w:eastAsia="Palatino Linotype" w:hAnsi="Palatino Linotype" w:cs="Palatino Linotype"/>
          <w:b/>
          <w:color w:val="000000" w:themeColor="text1"/>
        </w:rPr>
        <w:t xml:space="preserve">MODIFICA </w:t>
      </w:r>
      <w:r w:rsidRPr="008751C7">
        <w:rPr>
          <w:rFonts w:ascii="Palatino Linotype" w:eastAsia="Palatino Linotype" w:hAnsi="Palatino Linotype" w:cs="Palatino Linotype"/>
          <w:color w:val="000000" w:themeColor="text1"/>
        </w:rPr>
        <w:t xml:space="preserve">la respuesta emitida por el </w:t>
      </w:r>
      <w:r w:rsidR="00DC14EE" w:rsidRPr="008751C7">
        <w:rPr>
          <w:rFonts w:ascii="Palatino Linotype" w:eastAsia="Palatino Linotype" w:hAnsi="Palatino Linotype" w:cs="Palatino Linotype"/>
          <w:b/>
          <w:color w:val="000000" w:themeColor="text1"/>
        </w:rPr>
        <w:t>Sistema Municipal Para el Desarrollo Integral de la Familia de Valle de Chalco Solidaridad,</w:t>
      </w:r>
      <w:r w:rsidRPr="008751C7">
        <w:rPr>
          <w:rFonts w:ascii="Palatino Linotype" w:eastAsia="Palatino Linotype" w:hAnsi="Palatino Linotype" w:cs="Palatino Linotype"/>
          <w:color w:val="000000" w:themeColor="text1"/>
        </w:rPr>
        <w:t xml:space="preserve"> a la solicitud de información pública registrada con el número</w:t>
      </w:r>
      <w:r w:rsidRPr="008751C7">
        <w:rPr>
          <w:rFonts w:ascii="Palatino Linotype" w:eastAsia="Palatino Linotype" w:hAnsi="Palatino Linotype" w:cs="Palatino Linotype"/>
          <w:b/>
          <w:color w:val="000000" w:themeColor="text1"/>
        </w:rPr>
        <w:t xml:space="preserve"> </w:t>
      </w:r>
      <w:r w:rsidR="00DC14EE" w:rsidRPr="008751C7">
        <w:rPr>
          <w:rFonts w:ascii="Palatino Linotype" w:eastAsia="Palatino Linotype" w:hAnsi="Palatino Linotype" w:cs="Palatino Linotype"/>
          <w:b/>
          <w:color w:val="000000" w:themeColor="text1"/>
        </w:rPr>
        <w:t>00009</w:t>
      </w:r>
      <w:r w:rsidRPr="008751C7">
        <w:rPr>
          <w:rFonts w:ascii="Palatino Linotype" w:eastAsia="Palatino Linotype" w:hAnsi="Palatino Linotype" w:cs="Palatino Linotype"/>
          <w:b/>
          <w:color w:val="000000" w:themeColor="text1"/>
        </w:rPr>
        <w:t>/</w:t>
      </w:r>
      <w:r w:rsidR="00DC14EE" w:rsidRPr="008751C7">
        <w:rPr>
          <w:rFonts w:ascii="Palatino Linotype" w:eastAsia="Palatino Linotype" w:hAnsi="Palatino Linotype" w:cs="Palatino Linotype"/>
          <w:b/>
          <w:color w:val="000000" w:themeColor="text1"/>
        </w:rPr>
        <w:t>DIFVACHASO</w:t>
      </w:r>
      <w:r w:rsidRPr="008751C7">
        <w:rPr>
          <w:rFonts w:ascii="Palatino Linotype" w:eastAsia="Palatino Linotype" w:hAnsi="Palatino Linotype" w:cs="Palatino Linotype"/>
          <w:b/>
          <w:color w:val="000000" w:themeColor="text1"/>
        </w:rPr>
        <w:t xml:space="preserve">/IP/2025 </w:t>
      </w:r>
      <w:r w:rsidRPr="008751C7">
        <w:rPr>
          <w:rFonts w:ascii="Palatino Linotype" w:eastAsia="Palatino Linotype" w:hAnsi="Palatino Linotype" w:cs="Palatino Linotype"/>
          <w:color w:val="000000" w:themeColor="text1"/>
        </w:rPr>
        <w:t xml:space="preserve">y se </w:t>
      </w:r>
      <w:r w:rsidRPr="008751C7">
        <w:rPr>
          <w:rFonts w:ascii="Palatino Linotype" w:eastAsia="Palatino Linotype" w:hAnsi="Palatino Linotype" w:cs="Palatino Linotype"/>
          <w:b/>
          <w:color w:val="000000" w:themeColor="text1"/>
        </w:rPr>
        <w:t>ORDENA</w:t>
      </w:r>
      <w:r w:rsidRPr="008751C7">
        <w:rPr>
          <w:rFonts w:ascii="Palatino Linotype" w:eastAsia="Palatino Linotype" w:hAnsi="Palatino Linotype" w:cs="Palatino Linotype"/>
          <w:color w:val="000000" w:themeColor="text1"/>
        </w:rPr>
        <w:t xml:space="preserve"> entregar vía Sistema de Acceso a la Información Mexiquense </w:t>
      </w:r>
      <w:r w:rsidRPr="008751C7">
        <w:rPr>
          <w:rFonts w:ascii="Palatino Linotype" w:eastAsia="Palatino Linotype" w:hAnsi="Palatino Linotype" w:cs="Palatino Linotype"/>
          <w:b/>
          <w:color w:val="000000" w:themeColor="text1"/>
        </w:rPr>
        <w:t xml:space="preserve">(SAIMEX), </w:t>
      </w:r>
      <w:r w:rsidRPr="008751C7">
        <w:rPr>
          <w:rFonts w:ascii="Palatino Linotype" w:eastAsia="Palatino Linotype" w:hAnsi="Palatino Linotype" w:cs="Palatino Linotype"/>
          <w:color w:val="000000" w:themeColor="text1"/>
        </w:rPr>
        <w:t xml:space="preserve">de ser procedente </w:t>
      </w:r>
      <w:r w:rsidRPr="008751C7">
        <w:rPr>
          <w:rFonts w:ascii="Palatino Linotype" w:eastAsia="Palatino Linotype" w:hAnsi="Palatino Linotype" w:cs="Palatino Linotype"/>
          <w:color w:val="000000" w:themeColor="text1"/>
        </w:rPr>
        <w:lastRenderedPageBreak/>
        <w:t xml:space="preserve">en versión pública, </w:t>
      </w:r>
      <w:r w:rsidR="00DC14EE" w:rsidRPr="008751C7">
        <w:rPr>
          <w:rFonts w:ascii="Palatino Linotype" w:eastAsia="Palatino Linotype" w:hAnsi="Palatino Linotype" w:cs="Palatino Linotype"/>
          <w:b/>
          <w:color w:val="000000" w:themeColor="text1"/>
        </w:rPr>
        <w:t xml:space="preserve">el documento en donde conste el monto otorgado por terminación laboral de los servidores públicos que causaron baja de personal del periodo </w:t>
      </w:r>
      <w:r w:rsidR="00990AC0" w:rsidRPr="008751C7">
        <w:rPr>
          <w:rFonts w:ascii="Palatino Linotype" w:eastAsia="Palatino Linotype" w:hAnsi="Palatino Linotype" w:cs="Palatino Linotype"/>
          <w:b/>
          <w:color w:val="000000" w:themeColor="text1"/>
        </w:rPr>
        <w:t>comprendido</w:t>
      </w:r>
      <w:r w:rsidR="00DC14EE" w:rsidRPr="008751C7">
        <w:rPr>
          <w:rFonts w:ascii="Palatino Linotype" w:eastAsia="Palatino Linotype" w:hAnsi="Palatino Linotype" w:cs="Palatino Linotype"/>
          <w:b/>
          <w:color w:val="000000" w:themeColor="text1"/>
        </w:rPr>
        <w:t xml:space="preserve"> del 01 al 31 de enero de 2025</w:t>
      </w:r>
      <w:r w:rsidR="00990AC0" w:rsidRPr="008751C7">
        <w:rPr>
          <w:rFonts w:ascii="Palatino Linotype" w:eastAsia="Palatino Linotype" w:hAnsi="Palatino Linotype" w:cs="Palatino Linotype"/>
          <w:b/>
          <w:color w:val="000000" w:themeColor="text1"/>
        </w:rPr>
        <w:t>.</w:t>
      </w:r>
    </w:p>
    <w:p w14:paraId="6729FFC7" w14:textId="77777777" w:rsidR="00990AC0" w:rsidRPr="008751C7" w:rsidRDefault="00990AC0" w:rsidP="008751C7">
      <w:pPr>
        <w:tabs>
          <w:tab w:val="left" w:pos="0"/>
        </w:tabs>
        <w:spacing w:line="360" w:lineRule="auto"/>
        <w:jc w:val="both"/>
        <w:rPr>
          <w:rFonts w:ascii="Palatino Linotype" w:eastAsia="Palatino Linotype" w:hAnsi="Palatino Linotype" w:cs="Palatino Linotype"/>
          <w:b/>
          <w:color w:val="000000" w:themeColor="text1"/>
        </w:rPr>
      </w:pPr>
    </w:p>
    <w:p w14:paraId="514665C2" w14:textId="77777777" w:rsidR="00D86E74" w:rsidRPr="008751C7" w:rsidRDefault="00B05C77" w:rsidP="008751C7">
      <w:pPr>
        <w:tabs>
          <w:tab w:val="left" w:pos="0"/>
        </w:tabs>
        <w:spacing w:line="360" w:lineRule="auto"/>
        <w:jc w:val="both"/>
        <w:rPr>
          <w:rFonts w:ascii="Palatino Linotype" w:eastAsia="Palatino Linotype" w:hAnsi="Palatino Linotype" w:cs="Palatino Linotype"/>
          <w:b/>
          <w:color w:val="000000" w:themeColor="text1"/>
        </w:rPr>
      </w:pPr>
      <w:bookmarkStart w:id="10" w:name="_heading=h.4d34og8" w:colFirst="0" w:colLast="0"/>
      <w:bookmarkEnd w:id="10"/>
      <w:r w:rsidRPr="008751C7">
        <w:rPr>
          <w:rFonts w:ascii="Palatino Linotype" w:eastAsia="Palatino Linotype" w:hAnsi="Palatino Linotype" w:cs="Palatino Linotype"/>
          <w:color w:val="000000" w:themeColor="text1"/>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8751C7">
        <w:rPr>
          <w:rFonts w:ascii="Palatino Linotype" w:eastAsia="Palatino Linotype" w:hAnsi="Palatino Linotype" w:cs="Palatino Linotype"/>
          <w:b/>
          <w:color w:val="000000" w:themeColor="text1"/>
        </w:rPr>
        <w:t>RECURRENTE.</w:t>
      </w:r>
    </w:p>
    <w:p w14:paraId="14BAB5F8" w14:textId="77777777" w:rsidR="00D86E74" w:rsidRPr="008751C7" w:rsidRDefault="00D86E74" w:rsidP="008751C7">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14:paraId="59E3B38C" w14:textId="77777777" w:rsidR="00D86E74" w:rsidRPr="008751C7" w:rsidRDefault="00B05C77" w:rsidP="008751C7">
      <w:pPr>
        <w:tabs>
          <w:tab w:val="left" w:pos="0"/>
          <w:tab w:val="left" w:pos="8080"/>
        </w:tabs>
        <w:spacing w:line="360" w:lineRule="auto"/>
        <w:jc w:val="both"/>
        <w:rPr>
          <w:rFonts w:ascii="Palatino Linotype" w:eastAsia="Palatino Linotype" w:hAnsi="Palatino Linotype" w:cs="Palatino Linotype"/>
          <w:b/>
          <w:color w:val="000000" w:themeColor="text1"/>
        </w:rPr>
      </w:pPr>
      <w:bookmarkStart w:id="11" w:name="_heading=h.lnxbz9" w:colFirst="0" w:colLast="0"/>
      <w:bookmarkEnd w:id="11"/>
      <w:r w:rsidRPr="008751C7">
        <w:rPr>
          <w:rFonts w:ascii="Palatino Linotype" w:eastAsia="Palatino Linotype" w:hAnsi="Palatino Linotype" w:cs="Palatino Linotype"/>
          <w:b/>
          <w:color w:val="000000" w:themeColor="text1"/>
        </w:rPr>
        <w:t xml:space="preserve">TERCERO. NOTIFÍQUESE </w:t>
      </w:r>
      <w:r w:rsidRPr="008751C7">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8751C7">
        <w:rPr>
          <w:rFonts w:ascii="Palatino Linotype" w:eastAsia="Palatino Linotype" w:hAnsi="Palatino Linotype" w:cs="Palatino Linotype"/>
          <w:b/>
          <w:color w:val="000000" w:themeColor="text1"/>
        </w:rPr>
        <w:t>dé cumplimiento a lo ordenado dentro del plazo de diez días hábiles,</w:t>
      </w:r>
      <w:r w:rsidRPr="008751C7">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6BF481" w14:textId="77777777" w:rsidR="00D86E74" w:rsidRPr="008751C7" w:rsidRDefault="00D86E74" w:rsidP="008751C7">
      <w:pPr>
        <w:tabs>
          <w:tab w:val="left" w:pos="0"/>
          <w:tab w:val="left" w:pos="8080"/>
        </w:tabs>
        <w:spacing w:line="360" w:lineRule="auto"/>
        <w:jc w:val="both"/>
        <w:rPr>
          <w:rFonts w:ascii="Palatino Linotype" w:eastAsia="Palatino Linotype" w:hAnsi="Palatino Linotype" w:cs="Palatino Linotype"/>
          <w:color w:val="000000" w:themeColor="text1"/>
        </w:rPr>
      </w:pPr>
    </w:p>
    <w:p w14:paraId="3B8FA8E5" w14:textId="77777777" w:rsidR="00D86E74" w:rsidRPr="008751C7" w:rsidRDefault="00B05C77" w:rsidP="008751C7">
      <w:pPr>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b/>
          <w:color w:val="000000" w:themeColor="text1"/>
        </w:rPr>
        <w:t xml:space="preserve">CUARTO. </w:t>
      </w:r>
      <w:r w:rsidRPr="008751C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8751C7">
        <w:rPr>
          <w:rFonts w:ascii="Palatino Linotype" w:eastAsia="Palatino Linotype" w:hAnsi="Palatino Linotype" w:cs="Palatino Linotype"/>
          <w:b/>
          <w:color w:val="000000" w:themeColor="text1"/>
        </w:rPr>
        <w:lastRenderedPageBreak/>
        <w:t>SUJETO OBLIGADO</w:t>
      </w:r>
      <w:r w:rsidRPr="008751C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114F1D3B"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23211137" w14:textId="77777777" w:rsidR="00D86E74" w:rsidRPr="008751C7" w:rsidRDefault="00B05C77" w:rsidP="008751C7">
      <w:pPr>
        <w:tabs>
          <w:tab w:val="left" w:pos="0"/>
          <w:tab w:val="left" w:pos="8080"/>
        </w:tabs>
        <w:spacing w:line="360" w:lineRule="auto"/>
        <w:jc w:val="both"/>
        <w:rPr>
          <w:rFonts w:ascii="Palatino Linotype" w:eastAsia="Palatino Linotype" w:hAnsi="Palatino Linotype" w:cs="Palatino Linotype"/>
          <w:color w:val="000000" w:themeColor="text1"/>
        </w:rPr>
      </w:pPr>
      <w:bookmarkStart w:id="12" w:name="_heading=h.35nkun2" w:colFirst="0" w:colLast="0"/>
      <w:bookmarkEnd w:id="12"/>
      <w:r w:rsidRPr="008751C7">
        <w:rPr>
          <w:rFonts w:ascii="Palatino Linotype" w:eastAsia="Palatino Linotype" w:hAnsi="Palatino Linotype" w:cs="Palatino Linotype"/>
          <w:b/>
          <w:color w:val="000000" w:themeColor="text1"/>
        </w:rPr>
        <w:t xml:space="preserve">QUINTO. </w:t>
      </w:r>
      <w:r w:rsidRPr="008751C7">
        <w:rPr>
          <w:rFonts w:ascii="Palatino Linotype" w:eastAsia="Palatino Linotype" w:hAnsi="Palatino Linotype" w:cs="Palatino Linotype"/>
          <w:color w:val="000000" w:themeColor="text1"/>
        </w:rPr>
        <w:t>Notifíquese a la parte</w:t>
      </w:r>
      <w:r w:rsidRPr="008751C7">
        <w:rPr>
          <w:rFonts w:ascii="Palatino Linotype" w:eastAsia="Palatino Linotype" w:hAnsi="Palatino Linotype" w:cs="Palatino Linotype"/>
          <w:b/>
          <w:color w:val="000000" w:themeColor="text1"/>
        </w:rPr>
        <w:t xml:space="preserve"> RECURRENTE</w:t>
      </w:r>
      <w:r w:rsidRPr="008751C7">
        <w:rPr>
          <w:rFonts w:ascii="Palatino Linotype" w:eastAsia="Palatino Linotype" w:hAnsi="Palatino Linotype" w:cs="Palatino Linotype"/>
          <w:color w:val="000000" w:themeColor="text1"/>
        </w:rPr>
        <w:t xml:space="preserve"> la presente resolución, vía </w:t>
      </w:r>
      <w:r w:rsidRPr="008751C7">
        <w:rPr>
          <w:rFonts w:ascii="Palatino Linotype" w:eastAsia="Palatino Linotype" w:hAnsi="Palatino Linotype" w:cs="Palatino Linotype"/>
          <w:b/>
          <w:color w:val="000000" w:themeColor="text1"/>
        </w:rPr>
        <w:t>SAIMEX.</w:t>
      </w:r>
    </w:p>
    <w:p w14:paraId="469E27F9" w14:textId="77777777" w:rsidR="00D86E74" w:rsidRPr="008751C7" w:rsidRDefault="00D86E74" w:rsidP="008751C7">
      <w:pPr>
        <w:tabs>
          <w:tab w:val="left" w:pos="0"/>
          <w:tab w:val="left" w:pos="8080"/>
        </w:tabs>
        <w:spacing w:line="360" w:lineRule="auto"/>
        <w:jc w:val="both"/>
        <w:rPr>
          <w:rFonts w:ascii="Palatino Linotype" w:eastAsia="Palatino Linotype" w:hAnsi="Palatino Linotype" w:cs="Palatino Linotype"/>
          <w:color w:val="000000" w:themeColor="text1"/>
        </w:rPr>
      </w:pPr>
    </w:p>
    <w:p w14:paraId="3C704FC0" w14:textId="77777777" w:rsidR="00D86E74" w:rsidRPr="008751C7" w:rsidRDefault="00B05C77" w:rsidP="008751C7">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8751C7">
        <w:rPr>
          <w:rFonts w:ascii="Palatino Linotype" w:eastAsia="Palatino Linotype" w:hAnsi="Palatino Linotype" w:cs="Palatino Linotype"/>
          <w:b/>
          <w:color w:val="000000" w:themeColor="text1"/>
        </w:rPr>
        <w:t>SEXTO.</w:t>
      </w:r>
      <w:r w:rsidRPr="008751C7">
        <w:rPr>
          <w:rFonts w:ascii="Palatino Linotype" w:eastAsia="Palatino Linotype" w:hAnsi="Palatino Linotype" w:cs="Palatino Linotype"/>
          <w:color w:val="000000" w:themeColor="text1"/>
        </w:rPr>
        <w:t xml:space="preserve"> Se hace del conocimiento de la parte</w:t>
      </w:r>
      <w:r w:rsidRPr="008751C7">
        <w:rPr>
          <w:rFonts w:ascii="Palatino Linotype" w:eastAsia="Palatino Linotype" w:hAnsi="Palatino Linotype" w:cs="Palatino Linotype"/>
          <w:b/>
          <w:color w:val="000000" w:themeColor="text1"/>
        </w:rPr>
        <w:t xml:space="preserve"> RECURRENTE</w:t>
      </w:r>
      <w:r w:rsidRPr="008751C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BB05FDA" w14:textId="77777777" w:rsidR="00D86E74" w:rsidRDefault="00D86E74" w:rsidP="008751C7">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14:paraId="0D4FFA93" w14:textId="77777777" w:rsidR="008751C7" w:rsidRPr="00444783" w:rsidRDefault="008751C7" w:rsidP="008751C7">
      <w:pPr>
        <w:tabs>
          <w:tab w:val="left" w:pos="5387"/>
        </w:tabs>
        <w:spacing w:line="360" w:lineRule="auto"/>
        <w:ind w:right="49"/>
        <w:jc w:val="both"/>
        <w:rPr>
          <w:rFonts w:ascii="Palatino Linotype" w:eastAsia="Palatino Linotype" w:hAnsi="Palatino Linotype" w:cs="Palatino Linotype"/>
        </w:rPr>
      </w:pPr>
      <w:bookmarkStart w:id="13" w:name="_heading=h.dipqbfvvq8qp" w:colFirst="0" w:colLast="0"/>
      <w:bookmarkEnd w:id="13"/>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14:paraId="785A05A2" w14:textId="14EE195E"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30971715"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2F5D4497"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281D2508"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01226506"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1F8A44BD"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167BCAED"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262490EC"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63D86D02" w14:textId="77777777" w:rsidR="00D86E74" w:rsidRPr="008751C7" w:rsidRDefault="00D86E74" w:rsidP="008751C7">
      <w:pPr>
        <w:tabs>
          <w:tab w:val="left" w:pos="0"/>
        </w:tabs>
        <w:spacing w:before="240" w:after="240" w:line="360" w:lineRule="auto"/>
        <w:jc w:val="both"/>
        <w:rPr>
          <w:rFonts w:ascii="Palatino Linotype" w:eastAsia="Palatino Linotype" w:hAnsi="Palatino Linotype" w:cs="Palatino Linotype"/>
          <w:color w:val="000000" w:themeColor="text1"/>
        </w:rPr>
      </w:pPr>
    </w:p>
    <w:p w14:paraId="00DAE1ED" w14:textId="77777777" w:rsidR="00D86E74" w:rsidRPr="008751C7" w:rsidRDefault="00D86E74" w:rsidP="008751C7">
      <w:pPr>
        <w:tabs>
          <w:tab w:val="left" w:pos="0"/>
        </w:tabs>
        <w:spacing w:line="360" w:lineRule="auto"/>
        <w:jc w:val="both"/>
        <w:rPr>
          <w:rFonts w:ascii="Palatino Linotype" w:eastAsia="Palatino Linotype" w:hAnsi="Palatino Linotype" w:cs="Palatino Linotype"/>
          <w:color w:val="000000" w:themeColor="text1"/>
        </w:rPr>
      </w:pPr>
    </w:p>
    <w:p w14:paraId="6819E403" w14:textId="77777777" w:rsidR="00D86E74" w:rsidRPr="008751C7" w:rsidRDefault="00D86E74" w:rsidP="008751C7">
      <w:pPr>
        <w:pStyle w:val="Ttulo2"/>
        <w:tabs>
          <w:tab w:val="left" w:pos="0"/>
        </w:tabs>
        <w:spacing w:before="0" w:line="360" w:lineRule="auto"/>
        <w:rPr>
          <w:color w:val="000000" w:themeColor="text1"/>
        </w:rPr>
      </w:pPr>
    </w:p>
    <w:sectPr w:rsidR="00D86E74" w:rsidRPr="008751C7" w:rsidSect="00AE0412">
      <w:headerReference w:type="default" r:id="rId9"/>
      <w:footerReference w:type="default" r:id="rId10"/>
      <w:headerReference w:type="first" r:id="rId11"/>
      <w:footerReference w:type="first" r:id="rId12"/>
      <w:pgSz w:w="12240" w:h="15840"/>
      <w:pgMar w:top="1691" w:right="758"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4DA1E" w14:textId="77777777" w:rsidR="00B66C21" w:rsidRDefault="00B66C21">
      <w:r>
        <w:separator/>
      </w:r>
    </w:p>
  </w:endnote>
  <w:endnote w:type="continuationSeparator" w:id="0">
    <w:p w14:paraId="40F5A5B0" w14:textId="77777777" w:rsidR="00B66C21" w:rsidRDefault="00B66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D465" w14:textId="77777777" w:rsidR="00355179" w:rsidRDefault="00355179">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0E0438">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0E0438">
      <w:rPr>
        <w:rFonts w:ascii="Palatino Linotype" w:eastAsia="Palatino Linotype" w:hAnsi="Palatino Linotype" w:cs="Palatino Linotype"/>
        <w:b/>
        <w:noProof/>
        <w:color w:val="000000"/>
        <w:sz w:val="22"/>
        <w:szCs w:val="22"/>
      </w:rPr>
      <w:t>25</w:t>
    </w:r>
    <w:r>
      <w:rPr>
        <w:rFonts w:ascii="Palatino Linotype" w:eastAsia="Palatino Linotype" w:hAnsi="Palatino Linotype" w:cs="Palatino Linotype"/>
        <w:b/>
        <w:color w:val="000000"/>
        <w:sz w:val="22"/>
        <w:szCs w:val="22"/>
      </w:rPr>
      <w:fldChar w:fldCharType="end"/>
    </w:r>
  </w:p>
  <w:p w14:paraId="70E1E6AD" w14:textId="77777777" w:rsidR="00355179" w:rsidRDefault="0035517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255B7FB3" w14:textId="77777777" w:rsidR="00355179" w:rsidRDefault="0035517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70702" w14:textId="77777777" w:rsidR="00355179" w:rsidRDefault="0035517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E043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E0438">
      <w:rPr>
        <w:rFonts w:ascii="Palatino Linotype" w:eastAsia="Palatino Linotype" w:hAnsi="Palatino Linotype" w:cs="Palatino Linotype"/>
        <w:noProof/>
        <w:color w:val="000000"/>
        <w:sz w:val="22"/>
        <w:szCs w:val="22"/>
      </w:rPr>
      <w:t>25</w:t>
    </w:r>
    <w:r>
      <w:rPr>
        <w:rFonts w:ascii="Palatino Linotype" w:eastAsia="Palatino Linotype" w:hAnsi="Palatino Linotype" w:cs="Palatino Linotype"/>
        <w:color w:val="000000"/>
        <w:sz w:val="22"/>
        <w:szCs w:val="22"/>
      </w:rPr>
      <w:fldChar w:fldCharType="end"/>
    </w:r>
  </w:p>
  <w:p w14:paraId="34B4C0A1" w14:textId="77777777" w:rsidR="00355179" w:rsidRDefault="0035517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154E9F5B" w14:textId="77777777" w:rsidR="00355179" w:rsidRDefault="003551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AA4BA" w14:textId="77777777" w:rsidR="00B66C21" w:rsidRDefault="00B66C21">
      <w:r>
        <w:separator/>
      </w:r>
    </w:p>
  </w:footnote>
  <w:footnote w:type="continuationSeparator" w:id="0">
    <w:p w14:paraId="7A042344" w14:textId="77777777" w:rsidR="00B66C21" w:rsidRDefault="00B66C21">
      <w:r>
        <w:continuationSeparator/>
      </w:r>
    </w:p>
  </w:footnote>
  <w:footnote w:id="1">
    <w:p w14:paraId="74DA35FA" w14:textId="77777777" w:rsidR="008A1429" w:rsidRDefault="008A1429" w:rsidP="008A1429">
      <w:pPr>
        <w:pStyle w:val="Textonotapie"/>
        <w:ind w:left="708" w:hanging="708"/>
        <w:jc w:val="both"/>
        <w:rPr>
          <w:rFonts w:ascii="Palatino Linotype" w:hAnsi="Palatino Linotype"/>
          <w:sz w:val="16"/>
          <w:szCs w:val="16"/>
        </w:rPr>
      </w:pPr>
      <w:r>
        <w:rPr>
          <w:rStyle w:val="Refdenotaalpie"/>
        </w:rPr>
        <w:footnoteRef/>
      </w:r>
      <w:r>
        <w:t xml:space="preserve"> </w:t>
      </w:r>
      <w:r>
        <w:rPr>
          <w:rFonts w:ascii="Palatino Linotype" w:hAnsi="Palatino Linotype"/>
          <w:i/>
          <w:sz w:val="16"/>
          <w:szCs w:val="16"/>
        </w:rPr>
        <w:t xml:space="preserve">Cfr. </w:t>
      </w:r>
      <w:r>
        <w:rPr>
          <w:rFonts w:ascii="Palatino Linotype" w:hAnsi="Palatino Linotype"/>
          <w:sz w:val="16"/>
          <w:szCs w:val="16"/>
        </w:rPr>
        <w:t>Artículo 96 Ley del Trabajo de los Servidores Públicos del Estado de México y Municipios.</w:t>
      </w:r>
    </w:p>
  </w:footnote>
  <w:footnote w:id="2">
    <w:p w14:paraId="7255AC08" w14:textId="77777777" w:rsidR="008A1429" w:rsidRDefault="008A1429" w:rsidP="008A1429">
      <w:pPr>
        <w:pStyle w:val="Textonotapie"/>
        <w:jc w:val="both"/>
        <w:rPr>
          <w:rFonts w:ascii="Palatino Linotype" w:hAnsi="Palatino Linotype" w:cs="Times New Roman"/>
          <w:i/>
        </w:rPr>
      </w:pPr>
      <w:r>
        <w:rPr>
          <w:rStyle w:val="Refdenotaalpie"/>
        </w:rPr>
        <w:footnoteRef/>
      </w:r>
      <w:r>
        <w:t xml:space="preserve"> </w:t>
      </w:r>
      <w:r>
        <w:rPr>
          <w:rFonts w:ascii="Palatino Linotype" w:hAnsi="Palatino Linotype"/>
          <w:b/>
          <w:i/>
        </w:rPr>
        <w:t>Artículo 18.</w:t>
      </w:r>
      <w:r>
        <w:rPr>
          <w:rFonts w:ascii="Palatino Linotype" w:hAnsi="Palatino Linotype"/>
          <w:i/>
        </w:rPr>
        <w:t xml:space="preserve"> Los sujetos obligados </w:t>
      </w:r>
      <w:r>
        <w:rPr>
          <w:rFonts w:ascii="Palatino Linotype" w:hAnsi="Palatino Linotype"/>
          <w:i/>
          <w:u w:val="single"/>
        </w:rPr>
        <w:t>deberán documentar</w:t>
      </w:r>
      <w:r>
        <w:rPr>
          <w:rFonts w:ascii="Palatino Linotype" w:hAnsi="Palatino Linotype"/>
          <w:i/>
        </w:rPr>
        <w:t xml:space="preserve"> todo acto que derive del ejercicio de sus facultades, competencias o funciones, considerando desde su origen la eventual publicidad y reutilización de la información que generen.</w:t>
      </w:r>
    </w:p>
    <w:p w14:paraId="5BB5A49E" w14:textId="77777777" w:rsidR="008A1429" w:rsidRDefault="008A1429" w:rsidP="008A1429">
      <w:pPr>
        <w:pStyle w:val="Textonotapie"/>
        <w:jc w:val="both"/>
        <w:rPr>
          <w:rFonts w:ascii="Palatino Linotype" w:hAnsi="Palatino Linotype"/>
          <w:i/>
        </w:rPr>
      </w:pPr>
      <w:r>
        <w:rPr>
          <w:rFonts w:ascii="Palatino Linotype" w:hAnsi="Palatino Linotype"/>
          <w:b/>
          <w:i/>
        </w:rPr>
        <w:t>Artículo 19.</w:t>
      </w:r>
      <w:r>
        <w:rPr>
          <w:rFonts w:ascii="Palatino Linotype" w:hAnsi="Palatino Linotype"/>
          <w:i/>
        </w:rPr>
        <w:t xml:space="preserve"> </w:t>
      </w:r>
      <w:r>
        <w:rPr>
          <w:rFonts w:ascii="Palatino Linotype" w:hAnsi="Palatino Linotype"/>
          <w:i/>
          <w:u w:val="single"/>
        </w:rPr>
        <w:t>Se presume que la información debe existir si se refiere a las facultades</w:t>
      </w:r>
      <w:r>
        <w:rPr>
          <w:rFonts w:ascii="Palatino Linotype" w:hAnsi="Palatino Linotype"/>
          <w:i/>
        </w:rPr>
        <w:t>, competencias y funciones que los ordenamientos jurídicos aplicables otorgan a los sujetos obligados.</w:t>
      </w:r>
    </w:p>
    <w:p w14:paraId="62792906" w14:textId="77777777" w:rsidR="008A1429" w:rsidRDefault="008A1429" w:rsidP="008A1429">
      <w:pPr>
        <w:pStyle w:val="Textonotapie"/>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5D27AD09" w14:textId="77777777" w:rsidR="008A1429" w:rsidRDefault="008A1429" w:rsidP="008A1429">
      <w:pPr>
        <w:pStyle w:val="Textonotapie"/>
        <w:jc w:val="both"/>
        <w:rPr>
          <w:rFonts w:ascii="Palatino Linotype" w:hAnsi="Palatino Linotype"/>
          <w:i/>
        </w:rPr>
      </w:pPr>
      <w:r>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62614A6" w14:textId="77777777" w:rsidR="008A1429" w:rsidRDefault="008A1429" w:rsidP="008A1429">
      <w:pPr>
        <w:pStyle w:val="Textonotapie"/>
        <w:jc w:val="right"/>
        <w:rPr>
          <w:rFonts w:ascii="Palatino Linotype" w:hAnsi="Palatino Linotype"/>
        </w:rPr>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938"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693"/>
      <w:gridCol w:w="5245"/>
    </w:tblGrid>
    <w:tr w:rsidR="00355179" w:rsidRPr="008751C7" w14:paraId="77491E70" w14:textId="77777777" w:rsidTr="00AE0412">
      <w:trPr>
        <w:trHeight w:val="138"/>
      </w:trPr>
      <w:tc>
        <w:tcPr>
          <w:tcW w:w="2693" w:type="dxa"/>
          <w:vAlign w:val="center"/>
        </w:tcPr>
        <w:p w14:paraId="40F5DD0A" w14:textId="3BBF3398" w:rsidR="00355179" w:rsidRPr="008751C7" w:rsidRDefault="00355179">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Recurso de Revisión:</w:t>
          </w:r>
        </w:p>
      </w:tc>
      <w:tc>
        <w:tcPr>
          <w:tcW w:w="5245" w:type="dxa"/>
          <w:vAlign w:val="center"/>
        </w:tcPr>
        <w:p w14:paraId="332D98BB" w14:textId="77777777" w:rsidR="00355179" w:rsidRPr="008751C7" w:rsidRDefault="0035517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8751C7">
            <w:rPr>
              <w:rFonts w:ascii="Palatino Linotype" w:eastAsia="Palatino Linotype" w:hAnsi="Palatino Linotype" w:cs="Palatino Linotype"/>
              <w:color w:val="000000"/>
              <w:sz w:val="24"/>
              <w:szCs w:val="24"/>
            </w:rPr>
            <w:t>04193/INFOEM/IP/RR/2025</w:t>
          </w:r>
        </w:p>
      </w:tc>
    </w:tr>
    <w:tr w:rsidR="00355179" w:rsidRPr="008751C7" w14:paraId="4AEA2462" w14:textId="77777777" w:rsidTr="00AE0412">
      <w:trPr>
        <w:trHeight w:val="321"/>
      </w:trPr>
      <w:tc>
        <w:tcPr>
          <w:tcW w:w="2693" w:type="dxa"/>
          <w:vAlign w:val="center"/>
        </w:tcPr>
        <w:p w14:paraId="23DE1ED9" w14:textId="77777777" w:rsidR="00355179" w:rsidRDefault="00355179">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Sujeto Obligado:</w:t>
          </w:r>
        </w:p>
        <w:p w14:paraId="4B21AD17" w14:textId="77777777" w:rsidR="008751C7" w:rsidRPr="008751C7" w:rsidRDefault="008751C7">
          <w:pPr>
            <w:rPr>
              <w:rFonts w:ascii="Palatino Linotype" w:eastAsia="Palatino Linotype" w:hAnsi="Palatino Linotype" w:cs="Palatino Linotype"/>
              <w:b/>
              <w:sz w:val="24"/>
              <w:szCs w:val="24"/>
            </w:rPr>
          </w:pPr>
        </w:p>
      </w:tc>
      <w:tc>
        <w:tcPr>
          <w:tcW w:w="5245" w:type="dxa"/>
          <w:vAlign w:val="center"/>
        </w:tcPr>
        <w:p w14:paraId="65FA35AD" w14:textId="77777777" w:rsidR="00355179" w:rsidRPr="008751C7" w:rsidRDefault="00355179" w:rsidP="00E74C39">
          <w:pPr>
            <w:rPr>
              <w:rFonts w:ascii="Palatino Linotype" w:eastAsia="Palatino Linotype" w:hAnsi="Palatino Linotype" w:cs="Palatino Linotype"/>
              <w:sz w:val="24"/>
              <w:szCs w:val="24"/>
            </w:rPr>
          </w:pPr>
          <w:r w:rsidRPr="008751C7">
            <w:rPr>
              <w:rFonts w:ascii="Palatino Linotype" w:eastAsia="Palatino Linotype" w:hAnsi="Palatino Linotype" w:cs="Palatino Linotype"/>
              <w:sz w:val="24"/>
              <w:szCs w:val="24"/>
            </w:rPr>
            <w:t>Sistema Municipal Para el Desarrollo Integral de la Familia de Valle de Chalco Solidaridad</w:t>
          </w:r>
        </w:p>
      </w:tc>
    </w:tr>
    <w:tr w:rsidR="00355179" w:rsidRPr="008751C7" w14:paraId="27FCDFB3" w14:textId="77777777" w:rsidTr="00AE0412">
      <w:trPr>
        <w:trHeight w:val="321"/>
      </w:trPr>
      <w:tc>
        <w:tcPr>
          <w:tcW w:w="2693" w:type="dxa"/>
          <w:vAlign w:val="center"/>
        </w:tcPr>
        <w:p w14:paraId="1382AB15" w14:textId="77777777" w:rsidR="00355179" w:rsidRPr="008751C7" w:rsidRDefault="00355179">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Comisionada Ponente:</w:t>
          </w:r>
        </w:p>
      </w:tc>
      <w:tc>
        <w:tcPr>
          <w:tcW w:w="5245" w:type="dxa"/>
          <w:vAlign w:val="center"/>
        </w:tcPr>
        <w:p w14:paraId="16E9F230" w14:textId="77777777" w:rsidR="00355179" w:rsidRPr="008751C7" w:rsidRDefault="00355179">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8751C7">
            <w:rPr>
              <w:rFonts w:ascii="Palatino Linotype" w:eastAsia="Palatino Linotype" w:hAnsi="Palatino Linotype" w:cs="Palatino Linotype"/>
              <w:color w:val="000000"/>
              <w:sz w:val="24"/>
              <w:szCs w:val="24"/>
            </w:rPr>
            <w:t>María del Rosario Mejía Ayala</w:t>
          </w:r>
        </w:p>
      </w:tc>
    </w:tr>
  </w:tbl>
  <w:p w14:paraId="2B1E9BB6" w14:textId="312B2882" w:rsidR="00355179" w:rsidRDefault="00AE0412">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2233B63F" wp14:editId="164F90E6">
          <wp:simplePos x="0" y="0"/>
          <wp:positionH relativeFrom="column">
            <wp:posOffset>-1218313</wp:posOffset>
          </wp:positionH>
          <wp:positionV relativeFrom="paragraph">
            <wp:posOffset>-1268574</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50486C1C" w14:textId="77777777" w:rsidR="00355179" w:rsidRDefault="003551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938" w:type="dxa"/>
      <w:tblInd w:w="226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3"/>
      <w:gridCol w:w="5245"/>
    </w:tblGrid>
    <w:tr w:rsidR="008751C7" w14:paraId="7530D2E3" w14:textId="77777777" w:rsidTr="00AE0412">
      <w:trPr>
        <w:trHeight w:val="138"/>
      </w:trPr>
      <w:tc>
        <w:tcPr>
          <w:tcW w:w="2693" w:type="dxa"/>
          <w:vAlign w:val="center"/>
        </w:tcPr>
        <w:p w14:paraId="4B91A151" w14:textId="6F96FEF1" w:rsidR="008751C7" w:rsidRPr="008751C7" w:rsidRDefault="008751C7" w:rsidP="008751C7">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Recurso de Revisión:</w:t>
          </w:r>
        </w:p>
      </w:tc>
      <w:tc>
        <w:tcPr>
          <w:tcW w:w="5245" w:type="dxa"/>
          <w:vAlign w:val="center"/>
        </w:tcPr>
        <w:p w14:paraId="20A8577B" w14:textId="77777777" w:rsidR="008751C7" w:rsidRPr="008751C7" w:rsidRDefault="008751C7" w:rsidP="008751C7">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8751C7">
            <w:rPr>
              <w:rFonts w:ascii="Palatino Linotype" w:eastAsia="Palatino Linotype" w:hAnsi="Palatino Linotype" w:cs="Palatino Linotype"/>
              <w:color w:val="000000"/>
              <w:sz w:val="24"/>
              <w:szCs w:val="24"/>
            </w:rPr>
            <w:t>04193/INFOEM/IP/RR/2025</w:t>
          </w:r>
        </w:p>
      </w:tc>
    </w:tr>
    <w:tr w:rsidR="008751C7" w14:paraId="7D11150C" w14:textId="77777777" w:rsidTr="00AE0412">
      <w:trPr>
        <w:trHeight w:val="227"/>
      </w:trPr>
      <w:tc>
        <w:tcPr>
          <w:tcW w:w="2693" w:type="dxa"/>
          <w:vAlign w:val="center"/>
        </w:tcPr>
        <w:p w14:paraId="6D173A0F" w14:textId="77777777" w:rsidR="008751C7" w:rsidRPr="008751C7" w:rsidRDefault="008751C7" w:rsidP="008751C7">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Recurrente:</w:t>
          </w:r>
        </w:p>
      </w:tc>
      <w:tc>
        <w:tcPr>
          <w:tcW w:w="5245" w:type="dxa"/>
          <w:vAlign w:val="center"/>
        </w:tcPr>
        <w:p w14:paraId="4526D047" w14:textId="032C6C98" w:rsidR="008751C7" w:rsidRPr="008751C7" w:rsidRDefault="000E0438" w:rsidP="008751C7">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8751C7" w14:paraId="4B765160" w14:textId="77777777" w:rsidTr="00AE0412">
      <w:trPr>
        <w:trHeight w:val="232"/>
      </w:trPr>
      <w:tc>
        <w:tcPr>
          <w:tcW w:w="2693" w:type="dxa"/>
          <w:vAlign w:val="center"/>
        </w:tcPr>
        <w:p w14:paraId="1296DF63" w14:textId="77777777" w:rsidR="008751C7" w:rsidRDefault="008751C7" w:rsidP="008751C7">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Sujeto Obligado:</w:t>
          </w:r>
        </w:p>
        <w:p w14:paraId="136164B9" w14:textId="77777777" w:rsidR="008751C7" w:rsidRPr="008751C7" w:rsidRDefault="008751C7" w:rsidP="008751C7">
          <w:pPr>
            <w:rPr>
              <w:rFonts w:ascii="Palatino Linotype" w:eastAsia="Palatino Linotype" w:hAnsi="Palatino Linotype" w:cs="Palatino Linotype"/>
              <w:b/>
              <w:sz w:val="24"/>
              <w:szCs w:val="24"/>
            </w:rPr>
          </w:pPr>
        </w:p>
      </w:tc>
      <w:tc>
        <w:tcPr>
          <w:tcW w:w="5245" w:type="dxa"/>
          <w:vAlign w:val="center"/>
        </w:tcPr>
        <w:p w14:paraId="3534F3B6" w14:textId="77777777" w:rsidR="008751C7" w:rsidRPr="008751C7" w:rsidRDefault="008751C7" w:rsidP="008751C7">
          <w:pPr>
            <w:ind w:right="-73"/>
            <w:rPr>
              <w:sz w:val="24"/>
              <w:szCs w:val="24"/>
            </w:rPr>
          </w:pPr>
          <w:r w:rsidRPr="008751C7">
            <w:rPr>
              <w:rFonts w:ascii="Palatino Linotype" w:eastAsia="Palatino Linotype" w:hAnsi="Palatino Linotype" w:cs="Palatino Linotype"/>
              <w:sz w:val="24"/>
              <w:szCs w:val="24"/>
            </w:rPr>
            <w:t>Sistema Municipal Para el Desarrollo Integral de la Familia de Valle de Chalco Solidaridad</w:t>
          </w:r>
        </w:p>
      </w:tc>
    </w:tr>
    <w:tr w:rsidR="008751C7" w14:paraId="3B98A572" w14:textId="77777777" w:rsidTr="00AE0412">
      <w:trPr>
        <w:trHeight w:val="320"/>
      </w:trPr>
      <w:tc>
        <w:tcPr>
          <w:tcW w:w="2693" w:type="dxa"/>
          <w:vAlign w:val="center"/>
        </w:tcPr>
        <w:p w14:paraId="151CBBED" w14:textId="77777777" w:rsidR="008751C7" w:rsidRPr="008751C7" w:rsidRDefault="008751C7" w:rsidP="008751C7">
          <w:pPr>
            <w:rPr>
              <w:rFonts w:ascii="Palatino Linotype" w:eastAsia="Palatino Linotype" w:hAnsi="Palatino Linotype" w:cs="Palatino Linotype"/>
              <w:b/>
              <w:sz w:val="24"/>
              <w:szCs w:val="24"/>
            </w:rPr>
          </w:pPr>
          <w:r w:rsidRPr="008751C7">
            <w:rPr>
              <w:rFonts w:ascii="Palatino Linotype" w:eastAsia="Palatino Linotype" w:hAnsi="Palatino Linotype" w:cs="Palatino Linotype"/>
              <w:b/>
              <w:sz w:val="24"/>
              <w:szCs w:val="24"/>
            </w:rPr>
            <w:t>Comisionada Ponente:</w:t>
          </w:r>
        </w:p>
      </w:tc>
      <w:tc>
        <w:tcPr>
          <w:tcW w:w="5245" w:type="dxa"/>
          <w:vAlign w:val="center"/>
        </w:tcPr>
        <w:p w14:paraId="72016BFC" w14:textId="77777777" w:rsidR="008751C7" w:rsidRPr="008751C7" w:rsidRDefault="008751C7" w:rsidP="008751C7">
          <w:pPr>
            <w:pBdr>
              <w:top w:val="nil"/>
              <w:left w:val="nil"/>
              <w:bottom w:val="nil"/>
              <w:right w:val="nil"/>
              <w:between w:val="nil"/>
            </w:pBdr>
            <w:tabs>
              <w:tab w:val="center" w:pos="4252"/>
              <w:tab w:val="right" w:pos="8504"/>
            </w:tabs>
            <w:ind w:right="-73"/>
            <w:rPr>
              <w:rFonts w:ascii="Palatino Linotype" w:eastAsia="Palatino Linotype" w:hAnsi="Palatino Linotype" w:cs="Palatino Linotype"/>
              <w:color w:val="000000"/>
              <w:sz w:val="24"/>
              <w:szCs w:val="24"/>
            </w:rPr>
          </w:pPr>
          <w:r w:rsidRPr="008751C7">
            <w:rPr>
              <w:rFonts w:ascii="Palatino Linotype" w:eastAsia="Palatino Linotype" w:hAnsi="Palatino Linotype" w:cs="Palatino Linotype"/>
              <w:color w:val="000000"/>
              <w:sz w:val="24"/>
              <w:szCs w:val="24"/>
            </w:rPr>
            <w:t>María del Rosario Mejía Ayala</w:t>
          </w:r>
        </w:p>
      </w:tc>
    </w:tr>
  </w:tbl>
  <w:p w14:paraId="6A0FECD7" w14:textId="0EBF494F" w:rsidR="00355179" w:rsidRDefault="00AE0412">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115E0E74" wp14:editId="63B7EC05">
          <wp:simplePos x="0" y="0"/>
          <wp:positionH relativeFrom="column">
            <wp:posOffset>-1187870</wp:posOffset>
          </wp:positionH>
          <wp:positionV relativeFrom="paragraph">
            <wp:posOffset>-1510881</wp:posOffset>
          </wp:positionV>
          <wp:extent cx="7809876" cy="10165823"/>
          <wp:effectExtent l="0" t="0" r="635" b="698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7FFDD98E" w14:textId="77777777" w:rsidR="00355179" w:rsidRDefault="003551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D5C93"/>
    <w:multiLevelType w:val="hybridMultilevel"/>
    <w:tmpl w:val="5B309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072A26"/>
    <w:multiLevelType w:val="hybridMultilevel"/>
    <w:tmpl w:val="73BC6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16C49"/>
    <w:rsid w:val="0005385B"/>
    <w:rsid w:val="00064CE7"/>
    <w:rsid w:val="000E0438"/>
    <w:rsid w:val="000E6B21"/>
    <w:rsid w:val="00117451"/>
    <w:rsid w:val="001E06D6"/>
    <w:rsid w:val="002A6AF6"/>
    <w:rsid w:val="00355179"/>
    <w:rsid w:val="003A6EDC"/>
    <w:rsid w:val="0051138E"/>
    <w:rsid w:val="005842AC"/>
    <w:rsid w:val="005A3C38"/>
    <w:rsid w:val="005C3E36"/>
    <w:rsid w:val="006270F1"/>
    <w:rsid w:val="00663745"/>
    <w:rsid w:val="0067524B"/>
    <w:rsid w:val="006A60A5"/>
    <w:rsid w:val="00712727"/>
    <w:rsid w:val="00746951"/>
    <w:rsid w:val="008751C7"/>
    <w:rsid w:val="00895BDD"/>
    <w:rsid w:val="008A1429"/>
    <w:rsid w:val="008B50F4"/>
    <w:rsid w:val="008F4C9A"/>
    <w:rsid w:val="00901E4C"/>
    <w:rsid w:val="00990AC0"/>
    <w:rsid w:val="009D7BA4"/>
    <w:rsid w:val="00AC7BBD"/>
    <w:rsid w:val="00AE0412"/>
    <w:rsid w:val="00B05C77"/>
    <w:rsid w:val="00B66C21"/>
    <w:rsid w:val="00BB5E7F"/>
    <w:rsid w:val="00BC2A0D"/>
    <w:rsid w:val="00C061D5"/>
    <w:rsid w:val="00C800E7"/>
    <w:rsid w:val="00D37F83"/>
    <w:rsid w:val="00D86E74"/>
    <w:rsid w:val="00DC14EE"/>
    <w:rsid w:val="00E74C39"/>
    <w:rsid w:val="00FB3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B8644"/>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8517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6223</Words>
  <Characters>34232</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8</cp:revision>
  <cp:lastPrinted>2025-10-03T00:05:00Z</cp:lastPrinted>
  <dcterms:created xsi:type="dcterms:W3CDTF">2025-09-29T22:40:00Z</dcterms:created>
  <dcterms:modified xsi:type="dcterms:W3CDTF">2025-11-06T18:25:00Z</dcterms:modified>
</cp:coreProperties>
</file>