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36EDCD8E" w14:textId="77777777" w:rsidR="00342378" w:rsidRPr="00FB571A" w:rsidRDefault="00342378" w:rsidP="007B0410">
          <w:pPr>
            <w:pStyle w:val="TtuloTDC"/>
            <w:spacing w:before="0" w:line="360" w:lineRule="auto"/>
            <w:rPr>
              <w:rFonts w:ascii="Palatino Linotype" w:hAnsi="Palatino Linotype"/>
              <w:b/>
              <w:color w:val="auto"/>
              <w:sz w:val="22"/>
              <w:szCs w:val="22"/>
            </w:rPr>
          </w:pPr>
          <w:r w:rsidRPr="00FB571A">
            <w:rPr>
              <w:rFonts w:ascii="Palatino Linotype" w:hAnsi="Palatino Linotype"/>
              <w:b/>
              <w:color w:val="auto"/>
              <w:sz w:val="22"/>
              <w:szCs w:val="22"/>
              <w:lang w:val="es-ES"/>
            </w:rPr>
            <w:t>Contenido</w:t>
          </w:r>
        </w:p>
        <w:p w14:paraId="5BF38B10" w14:textId="77777777" w:rsidR="00387285" w:rsidRDefault="00342378" w:rsidP="007B0410">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r w:rsidRPr="00FB571A">
            <w:rPr>
              <w:rFonts w:ascii="Palatino Linotype" w:hAnsi="Palatino Linotype"/>
              <w:b/>
              <w:bCs/>
              <w:sz w:val="22"/>
              <w:szCs w:val="22"/>
              <w:lang w:val="es-ES"/>
            </w:rPr>
            <w:fldChar w:fldCharType="begin"/>
          </w:r>
          <w:r w:rsidRPr="00FB571A">
            <w:rPr>
              <w:rFonts w:ascii="Palatino Linotype" w:hAnsi="Palatino Linotype"/>
              <w:b/>
              <w:bCs/>
              <w:sz w:val="22"/>
              <w:szCs w:val="22"/>
              <w:lang w:val="es-ES"/>
            </w:rPr>
            <w:instrText xml:space="preserve"> TOC \o "1-3" \h \z \u </w:instrText>
          </w:r>
          <w:r w:rsidRPr="00FB571A">
            <w:rPr>
              <w:rFonts w:ascii="Palatino Linotype" w:hAnsi="Palatino Linotype"/>
              <w:b/>
              <w:bCs/>
              <w:sz w:val="22"/>
              <w:szCs w:val="22"/>
              <w:lang w:val="es-ES"/>
            </w:rPr>
            <w:fldChar w:fldCharType="separate"/>
          </w:r>
          <w:hyperlink w:anchor="_Toc207709166" w:history="1">
            <w:r w:rsidR="00387285" w:rsidRPr="00A46610">
              <w:rPr>
                <w:rStyle w:val="Hipervnculo"/>
                <w:rFonts w:ascii="Palatino Linotype" w:hAnsi="Palatino Linotype"/>
                <w:b/>
                <w:noProof/>
              </w:rPr>
              <w:t>A N T E C E D E N T E S</w:t>
            </w:r>
            <w:r w:rsidR="00387285">
              <w:rPr>
                <w:noProof/>
                <w:webHidden/>
              </w:rPr>
              <w:tab/>
            </w:r>
            <w:r w:rsidR="00387285">
              <w:rPr>
                <w:noProof/>
                <w:webHidden/>
              </w:rPr>
              <w:fldChar w:fldCharType="begin"/>
            </w:r>
            <w:r w:rsidR="00387285">
              <w:rPr>
                <w:noProof/>
                <w:webHidden/>
              </w:rPr>
              <w:instrText xml:space="preserve"> PAGEREF _Toc207709166 \h </w:instrText>
            </w:r>
            <w:r w:rsidR="00387285">
              <w:rPr>
                <w:noProof/>
                <w:webHidden/>
              </w:rPr>
            </w:r>
            <w:r w:rsidR="00387285">
              <w:rPr>
                <w:noProof/>
                <w:webHidden/>
              </w:rPr>
              <w:fldChar w:fldCharType="separate"/>
            </w:r>
            <w:r w:rsidR="009A3059">
              <w:rPr>
                <w:noProof/>
                <w:webHidden/>
              </w:rPr>
              <w:t>2</w:t>
            </w:r>
            <w:r w:rsidR="00387285">
              <w:rPr>
                <w:noProof/>
                <w:webHidden/>
              </w:rPr>
              <w:fldChar w:fldCharType="end"/>
            </w:r>
          </w:hyperlink>
        </w:p>
        <w:p w14:paraId="292AD3C8"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67" w:history="1">
            <w:r w:rsidR="00387285" w:rsidRPr="00A46610">
              <w:rPr>
                <w:rStyle w:val="Hipervnculo"/>
                <w:rFonts w:ascii="Palatino Linotype" w:hAnsi="Palatino Linotype"/>
                <w:b/>
                <w:noProof/>
              </w:rPr>
              <w:t>I. Presentación de la solicitud de información</w:t>
            </w:r>
            <w:r w:rsidR="00387285">
              <w:rPr>
                <w:noProof/>
                <w:webHidden/>
              </w:rPr>
              <w:tab/>
            </w:r>
            <w:r w:rsidR="00387285">
              <w:rPr>
                <w:noProof/>
                <w:webHidden/>
              </w:rPr>
              <w:fldChar w:fldCharType="begin"/>
            </w:r>
            <w:r w:rsidR="00387285">
              <w:rPr>
                <w:noProof/>
                <w:webHidden/>
              </w:rPr>
              <w:instrText xml:space="preserve"> PAGEREF _Toc207709167 \h </w:instrText>
            </w:r>
            <w:r w:rsidR="00387285">
              <w:rPr>
                <w:noProof/>
                <w:webHidden/>
              </w:rPr>
            </w:r>
            <w:r w:rsidR="00387285">
              <w:rPr>
                <w:noProof/>
                <w:webHidden/>
              </w:rPr>
              <w:fldChar w:fldCharType="separate"/>
            </w:r>
            <w:r w:rsidR="009A3059">
              <w:rPr>
                <w:noProof/>
                <w:webHidden/>
              </w:rPr>
              <w:t>2</w:t>
            </w:r>
            <w:r w:rsidR="00387285">
              <w:rPr>
                <w:noProof/>
                <w:webHidden/>
              </w:rPr>
              <w:fldChar w:fldCharType="end"/>
            </w:r>
          </w:hyperlink>
        </w:p>
        <w:p w14:paraId="6B0B79DE"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68" w:history="1">
            <w:r w:rsidR="00387285" w:rsidRPr="00A46610">
              <w:rPr>
                <w:rStyle w:val="Hipervnculo"/>
                <w:rFonts w:ascii="Palatino Linotype" w:hAnsi="Palatino Linotype" w:cs="Tahoma"/>
                <w:b/>
                <w:noProof/>
              </w:rPr>
              <w:t>II. Respuesta del Sujeto Obligado</w:t>
            </w:r>
            <w:r w:rsidR="00387285">
              <w:rPr>
                <w:noProof/>
                <w:webHidden/>
              </w:rPr>
              <w:tab/>
            </w:r>
            <w:r w:rsidR="00387285">
              <w:rPr>
                <w:noProof/>
                <w:webHidden/>
              </w:rPr>
              <w:fldChar w:fldCharType="begin"/>
            </w:r>
            <w:r w:rsidR="00387285">
              <w:rPr>
                <w:noProof/>
                <w:webHidden/>
              </w:rPr>
              <w:instrText xml:space="preserve"> PAGEREF _Toc207709168 \h </w:instrText>
            </w:r>
            <w:r w:rsidR="00387285">
              <w:rPr>
                <w:noProof/>
                <w:webHidden/>
              </w:rPr>
            </w:r>
            <w:r w:rsidR="00387285">
              <w:rPr>
                <w:noProof/>
                <w:webHidden/>
              </w:rPr>
              <w:fldChar w:fldCharType="separate"/>
            </w:r>
            <w:r w:rsidR="009A3059">
              <w:rPr>
                <w:noProof/>
                <w:webHidden/>
              </w:rPr>
              <w:t>3</w:t>
            </w:r>
            <w:r w:rsidR="00387285">
              <w:rPr>
                <w:noProof/>
                <w:webHidden/>
              </w:rPr>
              <w:fldChar w:fldCharType="end"/>
            </w:r>
          </w:hyperlink>
        </w:p>
        <w:p w14:paraId="324F2E2A"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69" w:history="1">
            <w:r w:rsidR="00387285" w:rsidRPr="00A46610">
              <w:rPr>
                <w:rStyle w:val="Hipervnculo"/>
                <w:rFonts w:ascii="Palatino Linotype" w:hAnsi="Palatino Linotype" w:cs="Tahoma"/>
                <w:b/>
                <w:noProof/>
              </w:rPr>
              <w:t>III. Interposición del Recurso de Revisión</w:t>
            </w:r>
            <w:r w:rsidR="00387285">
              <w:rPr>
                <w:noProof/>
                <w:webHidden/>
              </w:rPr>
              <w:tab/>
            </w:r>
            <w:r w:rsidR="00387285">
              <w:rPr>
                <w:noProof/>
                <w:webHidden/>
              </w:rPr>
              <w:fldChar w:fldCharType="begin"/>
            </w:r>
            <w:r w:rsidR="00387285">
              <w:rPr>
                <w:noProof/>
                <w:webHidden/>
              </w:rPr>
              <w:instrText xml:space="preserve"> PAGEREF _Toc207709169 \h </w:instrText>
            </w:r>
            <w:r w:rsidR="00387285">
              <w:rPr>
                <w:noProof/>
                <w:webHidden/>
              </w:rPr>
            </w:r>
            <w:r w:rsidR="00387285">
              <w:rPr>
                <w:noProof/>
                <w:webHidden/>
              </w:rPr>
              <w:fldChar w:fldCharType="separate"/>
            </w:r>
            <w:r w:rsidR="009A3059">
              <w:rPr>
                <w:noProof/>
                <w:webHidden/>
              </w:rPr>
              <w:t>3</w:t>
            </w:r>
            <w:r w:rsidR="00387285">
              <w:rPr>
                <w:noProof/>
                <w:webHidden/>
              </w:rPr>
              <w:fldChar w:fldCharType="end"/>
            </w:r>
          </w:hyperlink>
        </w:p>
        <w:p w14:paraId="22AAC61E"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0" w:history="1">
            <w:r w:rsidR="00387285" w:rsidRPr="00A46610">
              <w:rPr>
                <w:rStyle w:val="Hipervnculo"/>
                <w:rFonts w:ascii="Palatino Linotype" w:hAnsi="Palatino Linotype"/>
                <w:b/>
                <w:noProof/>
              </w:rPr>
              <w:t>IV. Trámite del Recurso de Revisión ante el Instituto</w:t>
            </w:r>
            <w:r w:rsidR="00387285">
              <w:rPr>
                <w:noProof/>
                <w:webHidden/>
              </w:rPr>
              <w:tab/>
            </w:r>
            <w:r w:rsidR="00387285">
              <w:rPr>
                <w:noProof/>
                <w:webHidden/>
              </w:rPr>
              <w:fldChar w:fldCharType="begin"/>
            </w:r>
            <w:r w:rsidR="00387285">
              <w:rPr>
                <w:noProof/>
                <w:webHidden/>
              </w:rPr>
              <w:instrText xml:space="preserve"> PAGEREF _Toc207709170 \h </w:instrText>
            </w:r>
            <w:r w:rsidR="00387285">
              <w:rPr>
                <w:noProof/>
                <w:webHidden/>
              </w:rPr>
            </w:r>
            <w:r w:rsidR="00387285">
              <w:rPr>
                <w:noProof/>
                <w:webHidden/>
              </w:rPr>
              <w:fldChar w:fldCharType="separate"/>
            </w:r>
            <w:r w:rsidR="009A3059">
              <w:rPr>
                <w:noProof/>
                <w:webHidden/>
              </w:rPr>
              <w:t>4</w:t>
            </w:r>
            <w:r w:rsidR="00387285">
              <w:rPr>
                <w:noProof/>
                <w:webHidden/>
              </w:rPr>
              <w:fldChar w:fldCharType="end"/>
            </w:r>
          </w:hyperlink>
        </w:p>
        <w:p w14:paraId="0C7F43F8" w14:textId="77777777" w:rsidR="00387285" w:rsidRDefault="00000000" w:rsidP="007B0410">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1" w:history="1">
            <w:r w:rsidR="00387285" w:rsidRPr="00A46610">
              <w:rPr>
                <w:rStyle w:val="Hipervnculo"/>
                <w:rFonts w:ascii="Palatino Linotype" w:hAnsi="Palatino Linotype"/>
                <w:b/>
                <w:noProof/>
              </w:rPr>
              <w:t>C O N S I D E R A N D O S</w:t>
            </w:r>
            <w:r w:rsidR="00387285">
              <w:rPr>
                <w:noProof/>
                <w:webHidden/>
              </w:rPr>
              <w:tab/>
            </w:r>
            <w:r w:rsidR="00387285">
              <w:rPr>
                <w:noProof/>
                <w:webHidden/>
              </w:rPr>
              <w:fldChar w:fldCharType="begin"/>
            </w:r>
            <w:r w:rsidR="00387285">
              <w:rPr>
                <w:noProof/>
                <w:webHidden/>
              </w:rPr>
              <w:instrText xml:space="preserve"> PAGEREF _Toc207709171 \h </w:instrText>
            </w:r>
            <w:r w:rsidR="00387285">
              <w:rPr>
                <w:noProof/>
                <w:webHidden/>
              </w:rPr>
            </w:r>
            <w:r w:rsidR="00387285">
              <w:rPr>
                <w:noProof/>
                <w:webHidden/>
              </w:rPr>
              <w:fldChar w:fldCharType="separate"/>
            </w:r>
            <w:r w:rsidR="009A3059">
              <w:rPr>
                <w:noProof/>
                <w:webHidden/>
              </w:rPr>
              <w:t>6</w:t>
            </w:r>
            <w:r w:rsidR="00387285">
              <w:rPr>
                <w:noProof/>
                <w:webHidden/>
              </w:rPr>
              <w:fldChar w:fldCharType="end"/>
            </w:r>
          </w:hyperlink>
        </w:p>
        <w:p w14:paraId="095F371F"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2" w:history="1">
            <w:r w:rsidR="00387285" w:rsidRPr="00A46610">
              <w:rPr>
                <w:rStyle w:val="Hipervnculo"/>
                <w:rFonts w:ascii="Palatino Linotype" w:eastAsia="Calibri" w:hAnsi="Palatino Linotype"/>
                <w:b/>
                <w:noProof/>
                <w:lang w:eastAsia="es-MX"/>
              </w:rPr>
              <w:t xml:space="preserve">PRIMERO. </w:t>
            </w:r>
            <w:r w:rsidR="00387285" w:rsidRPr="00A46610">
              <w:rPr>
                <w:rStyle w:val="Hipervnculo"/>
                <w:rFonts w:ascii="Palatino Linotype" w:hAnsi="Palatino Linotype"/>
                <w:b/>
                <w:noProof/>
              </w:rPr>
              <w:t>Competencia</w:t>
            </w:r>
            <w:r w:rsidR="00387285">
              <w:rPr>
                <w:noProof/>
                <w:webHidden/>
              </w:rPr>
              <w:tab/>
            </w:r>
            <w:r w:rsidR="00387285">
              <w:rPr>
                <w:noProof/>
                <w:webHidden/>
              </w:rPr>
              <w:fldChar w:fldCharType="begin"/>
            </w:r>
            <w:r w:rsidR="00387285">
              <w:rPr>
                <w:noProof/>
                <w:webHidden/>
              </w:rPr>
              <w:instrText xml:space="preserve"> PAGEREF _Toc207709172 \h </w:instrText>
            </w:r>
            <w:r w:rsidR="00387285">
              <w:rPr>
                <w:noProof/>
                <w:webHidden/>
              </w:rPr>
            </w:r>
            <w:r w:rsidR="00387285">
              <w:rPr>
                <w:noProof/>
                <w:webHidden/>
              </w:rPr>
              <w:fldChar w:fldCharType="separate"/>
            </w:r>
            <w:r w:rsidR="009A3059">
              <w:rPr>
                <w:noProof/>
                <w:webHidden/>
              </w:rPr>
              <w:t>6</w:t>
            </w:r>
            <w:r w:rsidR="00387285">
              <w:rPr>
                <w:noProof/>
                <w:webHidden/>
              </w:rPr>
              <w:fldChar w:fldCharType="end"/>
            </w:r>
          </w:hyperlink>
        </w:p>
        <w:p w14:paraId="24D25251"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3" w:history="1">
            <w:r w:rsidR="00387285" w:rsidRPr="00A46610">
              <w:rPr>
                <w:rStyle w:val="Hipervnculo"/>
                <w:rFonts w:ascii="Palatino Linotype" w:eastAsia="Calibri" w:hAnsi="Palatino Linotype"/>
                <w:b/>
                <w:noProof/>
                <w:lang w:eastAsia="es-MX"/>
              </w:rPr>
              <w:t>SEGUNDO. Causales de improcedencia y sobreseimiento</w:t>
            </w:r>
            <w:r w:rsidR="00387285">
              <w:rPr>
                <w:noProof/>
                <w:webHidden/>
              </w:rPr>
              <w:tab/>
            </w:r>
            <w:r w:rsidR="00387285">
              <w:rPr>
                <w:noProof/>
                <w:webHidden/>
              </w:rPr>
              <w:fldChar w:fldCharType="begin"/>
            </w:r>
            <w:r w:rsidR="00387285">
              <w:rPr>
                <w:noProof/>
                <w:webHidden/>
              </w:rPr>
              <w:instrText xml:space="preserve"> PAGEREF _Toc207709173 \h </w:instrText>
            </w:r>
            <w:r w:rsidR="00387285">
              <w:rPr>
                <w:noProof/>
                <w:webHidden/>
              </w:rPr>
            </w:r>
            <w:r w:rsidR="00387285">
              <w:rPr>
                <w:noProof/>
                <w:webHidden/>
              </w:rPr>
              <w:fldChar w:fldCharType="separate"/>
            </w:r>
            <w:r w:rsidR="009A3059">
              <w:rPr>
                <w:noProof/>
                <w:webHidden/>
              </w:rPr>
              <w:t>6</w:t>
            </w:r>
            <w:r w:rsidR="00387285">
              <w:rPr>
                <w:noProof/>
                <w:webHidden/>
              </w:rPr>
              <w:fldChar w:fldCharType="end"/>
            </w:r>
          </w:hyperlink>
        </w:p>
        <w:p w14:paraId="33ACADCA" w14:textId="77777777" w:rsidR="00387285" w:rsidRDefault="00000000" w:rsidP="007B0410">
          <w:pPr>
            <w:pStyle w:val="TDC3"/>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4" w:history="1">
            <w:r w:rsidR="00387285" w:rsidRPr="00A46610">
              <w:rPr>
                <w:rStyle w:val="Hipervnculo"/>
                <w:rFonts w:ascii="Palatino Linotype" w:eastAsia="Calibri" w:hAnsi="Palatino Linotype" w:cs="Arial"/>
                <w:b/>
                <w:noProof/>
                <w:lang w:eastAsia="es-ES_tradnl"/>
              </w:rPr>
              <w:t>Causales de sobreseimiento</w:t>
            </w:r>
            <w:r w:rsidR="00387285">
              <w:rPr>
                <w:noProof/>
                <w:webHidden/>
              </w:rPr>
              <w:tab/>
            </w:r>
            <w:r w:rsidR="00387285">
              <w:rPr>
                <w:noProof/>
                <w:webHidden/>
              </w:rPr>
              <w:fldChar w:fldCharType="begin"/>
            </w:r>
            <w:r w:rsidR="00387285">
              <w:rPr>
                <w:noProof/>
                <w:webHidden/>
              </w:rPr>
              <w:instrText xml:space="preserve"> PAGEREF _Toc207709174 \h </w:instrText>
            </w:r>
            <w:r w:rsidR="00387285">
              <w:rPr>
                <w:noProof/>
                <w:webHidden/>
              </w:rPr>
            </w:r>
            <w:r w:rsidR="00387285">
              <w:rPr>
                <w:noProof/>
                <w:webHidden/>
              </w:rPr>
              <w:fldChar w:fldCharType="separate"/>
            </w:r>
            <w:r w:rsidR="009A3059">
              <w:rPr>
                <w:noProof/>
                <w:webHidden/>
              </w:rPr>
              <w:t>7</w:t>
            </w:r>
            <w:r w:rsidR="00387285">
              <w:rPr>
                <w:noProof/>
                <w:webHidden/>
              </w:rPr>
              <w:fldChar w:fldCharType="end"/>
            </w:r>
          </w:hyperlink>
        </w:p>
        <w:p w14:paraId="0293F95A"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5" w:history="1">
            <w:r w:rsidR="00387285" w:rsidRPr="00A46610">
              <w:rPr>
                <w:rStyle w:val="Hipervnculo"/>
                <w:rFonts w:ascii="Palatino Linotype" w:eastAsia="Calibri" w:hAnsi="Palatino Linotype"/>
                <w:b/>
                <w:noProof/>
                <w:lang w:eastAsia="es-ES_tradnl"/>
              </w:rPr>
              <w:t>TERCERO. Determinación de la Controversia</w:t>
            </w:r>
            <w:r w:rsidR="00387285">
              <w:rPr>
                <w:noProof/>
                <w:webHidden/>
              </w:rPr>
              <w:tab/>
            </w:r>
            <w:r w:rsidR="00387285">
              <w:rPr>
                <w:noProof/>
                <w:webHidden/>
              </w:rPr>
              <w:fldChar w:fldCharType="begin"/>
            </w:r>
            <w:r w:rsidR="00387285">
              <w:rPr>
                <w:noProof/>
                <w:webHidden/>
              </w:rPr>
              <w:instrText xml:space="preserve"> PAGEREF _Toc207709175 \h </w:instrText>
            </w:r>
            <w:r w:rsidR="00387285">
              <w:rPr>
                <w:noProof/>
                <w:webHidden/>
              </w:rPr>
            </w:r>
            <w:r w:rsidR="00387285">
              <w:rPr>
                <w:noProof/>
                <w:webHidden/>
              </w:rPr>
              <w:fldChar w:fldCharType="separate"/>
            </w:r>
            <w:r w:rsidR="009A3059">
              <w:rPr>
                <w:noProof/>
                <w:webHidden/>
              </w:rPr>
              <w:t>7</w:t>
            </w:r>
            <w:r w:rsidR="00387285">
              <w:rPr>
                <w:noProof/>
                <w:webHidden/>
              </w:rPr>
              <w:fldChar w:fldCharType="end"/>
            </w:r>
          </w:hyperlink>
        </w:p>
        <w:p w14:paraId="01D19271"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6" w:history="1">
            <w:r w:rsidR="00387285" w:rsidRPr="00A46610">
              <w:rPr>
                <w:rStyle w:val="Hipervnculo"/>
                <w:rFonts w:ascii="Palatino Linotype" w:eastAsia="Calibri" w:hAnsi="Palatino Linotype" w:cs="Arial"/>
                <w:b/>
                <w:noProof/>
                <w:lang w:eastAsia="es-ES_tradnl"/>
              </w:rPr>
              <w:t>CUARTO. Marco normativo aplicable en materia de transparencia y acceso a la información pública</w:t>
            </w:r>
            <w:r w:rsidR="00387285">
              <w:rPr>
                <w:noProof/>
                <w:webHidden/>
              </w:rPr>
              <w:tab/>
            </w:r>
            <w:r w:rsidR="00387285">
              <w:rPr>
                <w:noProof/>
                <w:webHidden/>
              </w:rPr>
              <w:fldChar w:fldCharType="begin"/>
            </w:r>
            <w:r w:rsidR="00387285">
              <w:rPr>
                <w:noProof/>
                <w:webHidden/>
              </w:rPr>
              <w:instrText xml:space="preserve"> PAGEREF _Toc207709176 \h </w:instrText>
            </w:r>
            <w:r w:rsidR="00387285">
              <w:rPr>
                <w:noProof/>
                <w:webHidden/>
              </w:rPr>
            </w:r>
            <w:r w:rsidR="00387285">
              <w:rPr>
                <w:noProof/>
                <w:webHidden/>
              </w:rPr>
              <w:fldChar w:fldCharType="separate"/>
            </w:r>
            <w:r w:rsidR="009A3059">
              <w:rPr>
                <w:noProof/>
                <w:webHidden/>
              </w:rPr>
              <w:t>9</w:t>
            </w:r>
            <w:r w:rsidR="00387285">
              <w:rPr>
                <w:noProof/>
                <w:webHidden/>
              </w:rPr>
              <w:fldChar w:fldCharType="end"/>
            </w:r>
          </w:hyperlink>
        </w:p>
        <w:p w14:paraId="5FEBBAFD" w14:textId="77777777"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7" w:history="1">
            <w:r w:rsidR="00387285" w:rsidRPr="00A46610">
              <w:rPr>
                <w:rStyle w:val="Hipervnculo"/>
                <w:rFonts w:ascii="Palatino Linotype" w:eastAsia="Calibri" w:hAnsi="Palatino Linotype"/>
                <w:b/>
                <w:noProof/>
                <w:lang w:eastAsia="es-ES_tradnl"/>
              </w:rPr>
              <w:t>QUINTO. Estudio de Fondo</w:t>
            </w:r>
            <w:r w:rsidR="00387285">
              <w:rPr>
                <w:noProof/>
                <w:webHidden/>
              </w:rPr>
              <w:tab/>
            </w:r>
            <w:r w:rsidR="00387285">
              <w:rPr>
                <w:noProof/>
                <w:webHidden/>
              </w:rPr>
              <w:fldChar w:fldCharType="begin"/>
            </w:r>
            <w:r w:rsidR="00387285">
              <w:rPr>
                <w:noProof/>
                <w:webHidden/>
              </w:rPr>
              <w:instrText xml:space="preserve"> PAGEREF _Toc207709177 \h </w:instrText>
            </w:r>
            <w:r w:rsidR="00387285">
              <w:rPr>
                <w:noProof/>
                <w:webHidden/>
              </w:rPr>
            </w:r>
            <w:r w:rsidR="00387285">
              <w:rPr>
                <w:noProof/>
                <w:webHidden/>
              </w:rPr>
              <w:fldChar w:fldCharType="separate"/>
            </w:r>
            <w:r w:rsidR="009A3059">
              <w:rPr>
                <w:noProof/>
                <w:webHidden/>
              </w:rPr>
              <w:t>11</w:t>
            </w:r>
            <w:r w:rsidR="00387285">
              <w:rPr>
                <w:noProof/>
                <w:webHidden/>
              </w:rPr>
              <w:fldChar w:fldCharType="end"/>
            </w:r>
          </w:hyperlink>
        </w:p>
        <w:p w14:paraId="717166C0" w14:textId="671BD856" w:rsidR="00387285" w:rsidRDefault="00000000" w:rsidP="007B0410">
          <w:pPr>
            <w:pStyle w:val="TDC2"/>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8" w:history="1">
            <w:r w:rsidR="00387285" w:rsidRPr="00A46610">
              <w:rPr>
                <w:rStyle w:val="Hipervnculo"/>
                <w:rFonts w:ascii="Palatino Linotype" w:hAnsi="Palatino Linotype"/>
                <w:b/>
                <w:noProof/>
              </w:rPr>
              <w:t>SEXTO. Decisión</w:t>
            </w:r>
            <w:r w:rsidR="00387285">
              <w:rPr>
                <w:noProof/>
                <w:webHidden/>
              </w:rPr>
              <w:tab/>
            </w:r>
          </w:hyperlink>
        </w:p>
        <w:p w14:paraId="267FCD10" w14:textId="324749B0" w:rsidR="00387285" w:rsidRDefault="00000000" w:rsidP="007B0410">
          <w:pPr>
            <w:pStyle w:val="TDC1"/>
            <w:tabs>
              <w:tab w:val="right" w:leader="dot" w:pos="9034"/>
            </w:tabs>
            <w:spacing w:after="0" w:line="360" w:lineRule="auto"/>
            <w:rPr>
              <w:rFonts w:asciiTheme="minorHAnsi" w:eastAsiaTheme="minorEastAsia" w:hAnsiTheme="minorHAnsi" w:cstheme="minorBidi"/>
              <w:noProof/>
              <w:kern w:val="2"/>
              <w:sz w:val="22"/>
              <w:szCs w:val="22"/>
              <w:lang w:eastAsia="es-MX"/>
              <w14:ligatures w14:val="standardContextual"/>
            </w:rPr>
          </w:pPr>
          <w:hyperlink w:anchor="_Toc207709179" w:history="1">
            <w:r w:rsidR="00387285" w:rsidRPr="00A46610">
              <w:rPr>
                <w:rStyle w:val="Hipervnculo"/>
                <w:rFonts w:ascii="Palatino Linotype" w:eastAsia="Calibri" w:hAnsi="Palatino Linotype"/>
                <w:b/>
                <w:noProof/>
                <w:lang w:eastAsia="en-US"/>
              </w:rPr>
              <w:t>R E S U E L V E</w:t>
            </w:r>
            <w:r w:rsidR="00387285">
              <w:rPr>
                <w:noProof/>
                <w:webHidden/>
              </w:rPr>
              <w:tab/>
            </w:r>
          </w:hyperlink>
        </w:p>
        <w:p w14:paraId="0FEA954A" w14:textId="77777777" w:rsidR="00342378" w:rsidRPr="00FB571A" w:rsidRDefault="00342378" w:rsidP="007B0410">
          <w:pPr>
            <w:spacing w:line="360" w:lineRule="auto"/>
          </w:pPr>
          <w:r w:rsidRPr="00FB571A">
            <w:rPr>
              <w:rFonts w:ascii="Palatino Linotype" w:hAnsi="Palatino Linotype"/>
              <w:b/>
              <w:bCs/>
              <w:sz w:val="22"/>
              <w:szCs w:val="22"/>
              <w:lang w:val="es-ES"/>
            </w:rPr>
            <w:fldChar w:fldCharType="end"/>
          </w:r>
        </w:p>
      </w:sdtContent>
    </w:sdt>
    <w:p w14:paraId="356DED62" w14:textId="77777777" w:rsidR="00ED76AF" w:rsidRPr="00FB571A" w:rsidRDefault="00ED76AF" w:rsidP="007B0410">
      <w:pPr>
        <w:tabs>
          <w:tab w:val="left" w:pos="3969"/>
        </w:tabs>
        <w:spacing w:line="360" w:lineRule="auto"/>
        <w:contextualSpacing/>
        <w:jc w:val="both"/>
        <w:rPr>
          <w:rFonts w:ascii="Palatino Linotype" w:hAnsi="Palatino Linotype" w:cs="Tahoma"/>
          <w:bCs/>
          <w:sz w:val="22"/>
          <w:szCs w:val="22"/>
        </w:rPr>
      </w:pPr>
    </w:p>
    <w:p w14:paraId="5538969A" w14:textId="77777777" w:rsidR="00387285" w:rsidRDefault="00387285" w:rsidP="007B0410">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76F66F27" w14:textId="3C0A7DF9" w:rsidR="00E35DF9" w:rsidRPr="00FB571A" w:rsidRDefault="00E35DF9" w:rsidP="007B0410">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7B0410">
        <w:rPr>
          <w:rFonts w:ascii="Palatino Linotype" w:hAnsi="Palatino Linotype" w:cs="Tahoma"/>
          <w:bCs/>
          <w:sz w:val="22"/>
          <w:szCs w:val="22"/>
        </w:rPr>
        <w:t>primero de octubre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671329DF" w14:textId="77777777" w:rsidR="00E35DF9" w:rsidRPr="00FB571A" w:rsidRDefault="00E35DF9" w:rsidP="007B0410">
      <w:pPr>
        <w:spacing w:line="360" w:lineRule="auto"/>
        <w:contextualSpacing/>
        <w:jc w:val="both"/>
        <w:rPr>
          <w:rFonts w:ascii="Palatino Linotype" w:hAnsi="Palatino Linotype" w:cs="Tahoma"/>
          <w:bCs/>
          <w:sz w:val="22"/>
          <w:szCs w:val="22"/>
        </w:rPr>
      </w:pPr>
    </w:p>
    <w:p w14:paraId="653A2FD8" w14:textId="68A8730C" w:rsidR="00E35DF9" w:rsidRPr="00FB571A" w:rsidRDefault="00E35DF9" w:rsidP="007B0410">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507675" w:rsidRPr="00541E85">
        <w:rPr>
          <w:rFonts w:ascii="Palatino Linotype" w:hAnsi="Palatino Linotype" w:cs="Tahoma"/>
          <w:b/>
          <w:color w:val="0D0D0D" w:themeColor="text1" w:themeTint="F2"/>
          <w:sz w:val="22"/>
          <w:szCs w:val="22"/>
        </w:rPr>
        <w:t>10151</w:t>
      </w:r>
      <w:r w:rsidR="0089175F" w:rsidRPr="00541E85">
        <w:rPr>
          <w:rFonts w:ascii="Palatino Linotype" w:hAnsi="Palatino Linotype" w:cs="Tahoma"/>
          <w:b/>
          <w:color w:val="0D0D0D" w:themeColor="text1" w:themeTint="F2"/>
          <w:sz w:val="22"/>
          <w:szCs w:val="22"/>
        </w:rPr>
        <w:t>/INFOEM/IP/RR/202</w:t>
      </w:r>
      <w:r w:rsidR="00CD10BF" w:rsidRPr="00541E85">
        <w:rPr>
          <w:rFonts w:ascii="Palatino Linotype" w:hAnsi="Palatino Linotype" w:cs="Tahoma"/>
          <w:b/>
          <w:color w:val="0D0D0D" w:themeColor="text1" w:themeTint="F2"/>
          <w:sz w:val="22"/>
          <w:szCs w:val="22"/>
        </w:rPr>
        <w:t>5</w:t>
      </w:r>
      <w:r w:rsidR="0089175F" w:rsidRPr="007B0410">
        <w:rPr>
          <w:rFonts w:ascii="Palatino Linotype" w:hAnsi="Palatino Linotype" w:cs="Tahoma"/>
          <w:color w:val="0D0D0D" w:themeColor="text1" w:themeTint="F2"/>
          <w:sz w:val="22"/>
          <w:szCs w:val="22"/>
        </w:rPr>
        <w:t>,</w:t>
      </w:r>
      <w:r w:rsidRPr="007B0410">
        <w:rPr>
          <w:rFonts w:ascii="Palatino Linotype" w:hAnsi="Palatino Linotype" w:cs="Tahoma"/>
          <w:color w:val="0D0D0D" w:themeColor="text1" w:themeTint="F2"/>
          <w:sz w:val="22"/>
          <w:szCs w:val="22"/>
        </w:rPr>
        <w:t xml:space="preserve"> interpuesto</w:t>
      </w:r>
      <w:r w:rsidR="00C74F5F" w:rsidRPr="007B0410">
        <w:rPr>
          <w:rFonts w:ascii="Palatino Linotype" w:hAnsi="Palatino Linotype" w:cs="Tahoma"/>
          <w:color w:val="0D0D0D" w:themeColor="text1" w:themeTint="F2"/>
          <w:sz w:val="22"/>
          <w:szCs w:val="22"/>
        </w:rPr>
        <w:t xml:space="preserve"> </w:t>
      </w:r>
      <w:r w:rsidR="007E4927" w:rsidRPr="007B0410">
        <w:rPr>
          <w:rFonts w:ascii="Palatino Linotype" w:hAnsi="Palatino Linotype" w:cs="Tahoma"/>
          <w:color w:val="0D0D0D" w:themeColor="text1" w:themeTint="F2"/>
          <w:sz w:val="22"/>
          <w:szCs w:val="22"/>
        </w:rPr>
        <w:t>por</w:t>
      </w:r>
      <w:r w:rsidR="00383BDB" w:rsidRPr="007B0410">
        <w:rPr>
          <w:rFonts w:ascii="Palatino Linotype" w:hAnsi="Palatino Linotype" w:cs="Tahoma"/>
          <w:color w:val="0D0D0D" w:themeColor="text1" w:themeTint="F2"/>
          <w:sz w:val="22"/>
          <w:szCs w:val="22"/>
        </w:rPr>
        <w:t xml:space="preserve"> </w:t>
      </w:r>
      <w:r w:rsidR="00CD52E7" w:rsidRPr="007B0410">
        <w:rPr>
          <w:rFonts w:ascii="Palatino Linotype" w:hAnsi="Palatino Linotype" w:cs="Tahoma"/>
          <w:color w:val="0D0D0D" w:themeColor="text1" w:themeTint="F2"/>
          <w:sz w:val="22"/>
          <w:szCs w:val="22"/>
        </w:rPr>
        <w:t>un</w:t>
      </w:r>
      <w:r w:rsidR="00F770EE" w:rsidRPr="007B0410">
        <w:rPr>
          <w:rFonts w:ascii="Palatino Linotype" w:hAnsi="Palatino Linotype" w:cs="Tahoma"/>
          <w:color w:val="0D0D0D" w:themeColor="text1" w:themeTint="F2"/>
          <w:sz w:val="22"/>
          <w:szCs w:val="22"/>
        </w:rPr>
        <w:t xml:space="preserve"> </w:t>
      </w:r>
      <w:r w:rsidRPr="007B0410">
        <w:rPr>
          <w:rFonts w:ascii="Palatino Linotype" w:hAnsi="Palatino Linotype" w:cs="Tahoma"/>
          <w:color w:val="0D0D0D" w:themeColor="text1" w:themeTint="F2"/>
          <w:sz w:val="22"/>
          <w:szCs w:val="22"/>
        </w:rPr>
        <w:t>Recurrente o Particular, en contra de la respuesta del Sujeto Obligado</w:t>
      </w:r>
      <w:r w:rsidRPr="007B0410">
        <w:rPr>
          <w:rFonts w:ascii="Palatino Linotype" w:hAnsi="Palatino Linotype"/>
          <w:sz w:val="22"/>
          <w:szCs w:val="22"/>
        </w:rPr>
        <w:t xml:space="preserve"> </w:t>
      </w:r>
      <w:r w:rsidR="00507675" w:rsidRPr="00541E85">
        <w:rPr>
          <w:rFonts w:ascii="Palatino Linotype" w:eastAsia="Calibri" w:hAnsi="Palatino Linotype" w:cs="Tahoma"/>
          <w:b/>
          <w:sz w:val="22"/>
          <w:szCs w:val="22"/>
          <w:lang w:eastAsia="en-US"/>
        </w:rPr>
        <w:t>Sistema Municipal para el Desarrollo Integral de la Familia de Tlalmanalco</w:t>
      </w:r>
      <w:r w:rsidRPr="00541E85">
        <w:rPr>
          <w:rFonts w:ascii="Palatino Linotype" w:hAnsi="Palatino Linotype" w:cs="Tahoma"/>
          <w:b/>
          <w:color w:val="0D0D0D" w:themeColor="text1" w:themeTint="F2"/>
          <w:sz w:val="22"/>
          <w:szCs w:val="22"/>
        </w:rPr>
        <w:t xml:space="preserve">, </w:t>
      </w:r>
      <w:r w:rsidRPr="00FB571A">
        <w:rPr>
          <w:rFonts w:ascii="Palatino Linotype" w:hAnsi="Palatino Linotype" w:cs="Tahoma"/>
          <w:bCs/>
          <w:color w:val="0D0D0D" w:themeColor="text1" w:themeTint="F2"/>
          <w:sz w:val="22"/>
          <w:szCs w:val="22"/>
        </w:rPr>
        <w:t>se emite la presente Resolución, con base en los Antecedentes y C</w:t>
      </w:r>
      <w:r w:rsidRPr="00FB571A">
        <w:rPr>
          <w:rFonts w:ascii="Palatino Linotype" w:hAnsi="Palatino Linotype" w:cs="Tahoma"/>
          <w:bCs/>
          <w:sz w:val="22"/>
          <w:szCs w:val="22"/>
        </w:rPr>
        <w:t>onsiderandos que a continuación se exponen:</w:t>
      </w:r>
    </w:p>
    <w:p w14:paraId="044A5786" w14:textId="77777777" w:rsidR="00BB1F81" w:rsidRPr="00FB571A" w:rsidRDefault="00BB1F81" w:rsidP="007B0410">
      <w:pPr>
        <w:spacing w:line="360" w:lineRule="auto"/>
        <w:contextualSpacing/>
        <w:jc w:val="both"/>
        <w:rPr>
          <w:rFonts w:ascii="Palatino Linotype" w:hAnsi="Palatino Linotype" w:cs="Tahoma"/>
          <w:b/>
          <w:color w:val="0D0D0D" w:themeColor="text1" w:themeTint="F2"/>
          <w:sz w:val="18"/>
          <w:szCs w:val="22"/>
        </w:rPr>
      </w:pPr>
    </w:p>
    <w:p w14:paraId="330C724B" w14:textId="77777777" w:rsidR="00E35DF9" w:rsidRPr="00FB571A" w:rsidRDefault="00E35DF9" w:rsidP="007B0410">
      <w:pPr>
        <w:pStyle w:val="Ttulo1"/>
        <w:spacing w:before="0" w:line="360" w:lineRule="auto"/>
        <w:jc w:val="center"/>
        <w:rPr>
          <w:rFonts w:ascii="Palatino Linotype" w:hAnsi="Palatino Linotype"/>
          <w:b/>
          <w:sz w:val="22"/>
          <w:szCs w:val="22"/>
        </w:rPr>
      </w:pPr>
      <w:bookmarkStart w:id="1" w:name="_Toc207709166"/>
      <w:r w:rsidRPr="00FB571A">
        <w:rPr>
          <w:rFonts w:ascii="Palatino Linotype" w:hAnsi="Palatino Linotype"/>
          <w:b/>
          <w:color w:val="auto"/>
          <w:sz w:val="22"/>
          <w:szCs w:val="22"/>
        </w:rPr>
        <w:t>A N T E C E D E N T E S</w:t>
      </w:r>
      <w:bookmarkEnd w:id="1"/>
    </w:p>
    <w:p w14:paraId="7F896D13" w14:textId="77777777" w:rsidR="001E7B8B" w:rsidRPr="00FB571A" w:rsidRDefault="001E7B8B" w:rsidP="007B0410">
      <w:pPr>
        <w:pStyle w:val="Prrafodelista"/>
        <w:tabs>
          <w:tab w:val="left" w:pos="567"/>
        </w:tabs>
        <w:spacing w:line="360" w:lineRule="auto"/>
        <w:ind w:left="0"/>
        <w:jc w:val="both"/>
        <w:rPr>
          <w:rFonts w:ascii="Palatino Linotype" w:hAnsi="Palatino Linotype" w:cs="Tahoma"/>
          <w:b/>
          <w:szCs w:val="22"/>
        </w:rPr>
      </w:pPr>
    </w:p>
    <w:p w14:paraId="562A7D31" w14:textId="77777777" w:rsidR="00E35DF9" w:rsidRPr="00DB28B1" w:rsidRDefault="00E35DF9" w:rsidP="007B0410">
      <w:pPr>
        <w:pStyle w:val="Ttulo2"/>
        <w:spacing w:before="0" w:line="360" w:lineRule="auto"/>
        <w:rPr>
          <w:rFonts w:ascii="Palatino Linotype" w:hAnsi="Palatino Linotype"/>
          <w:b/>
          <w:color w:val="auto"/>
          <w:sz w:val="22"/>
          <w:szCs w:val="22"/>
        </w:rPr>
      </w:pPr>
      <w:bookmarkStart w:id="2" w:name="_Toc207709167"/>
      <w:r w:rsidRPr="00DB28B1">
        <w:rPr>
          <w:rFonts w:ascii="Palatino Linotype" w:hAnsi="Palatino Linotype"/>
          <w:b/>
          <w:color w:val="auto"/>
          <w:sz w:val="22"/>
          <w:szCs w:val="22"/>
        </w:rPr>
        <w:t>I. Presentación de la solicitud de información</w:t>
      </w:r>
      <w:bookmarkEnd w:id="2"/>
    </w:p>
    <w:p w14:paraId="3711B46A" w14:textId="77777777" w:rsidR="00E35DF9" w:rsidRPr="00FB571A" w:rsidRDefault="00E35DF9" w:rsidP="007B0410">
      <w:pPr>
        <w:pStyle w:val="Prrafodelista"/>
        <w:tabs>
          <w:tab w:val="left" w:pos="567"/>
        </w:tabs>
        <w:spacing w:line="360" w:lineRule="auto"/>
        <w:ind w:left="0"/>
        <w:jc w:val="both"/>
        <w:rPr>
          <w:rFonts w:ascii="Palatino Linotype" w:hAnsi="Palatino Linotype" w:cs="Tahoma"/>
          <w:b/>
          <w:sz w:val="18"/>
          <w:szCs w:val="22"/>
        </w:rPr>
      </w:pPr>
    </w:p>
    <w:p w14:paraId="3D432AC3" w14:textId="083FCC9E" w:rsidR="00D807FB" w:rsidRDefault="00BB1F81" w:rsidP="007B0410">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507675">
        <w:rPr>
          <w:rFonts w:ascii="Palatino Linotype" w:hAnsi="Palatino Linotype" w:cs="Tahoma"/>
          <w:sz w:val="22"/>
          <w:szCs w:val="22"/>
        </w:rPr>
        <w:t>siete de agosto</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7B0410">
        <w:rPr>
          <w:rFonts w:ascii="Palatino Linotype" w:hAnsi="Palatino Linotype" w:cs="Tahoma"/>
          <w:sz w:val="22"/>
          <w:szCs w:val="22"/>
        </w:rPr>
        <w:t>e</w:t>
      </w:r>
      <w:r w:rsidR="00212285" w:rsidRPr="007B0410">
        <w:rPr>
          <w:rFonts w:ascii="Palatino Linotype" w:hAnsi="Palatino Linotype" w:cs="Tahoma"/>
          <w:sz w:val="22"/>
          <w:szCs w:val="22"/>
        </w:rPr>
        <w:t>l</w:t>
      </w:r>
      <w:r w:rsidR="00E35DF9" w:rsidRPr="007B0410">
        <w:rPr>
          <w:rFonts w:ascii="Palatino Linotype" w:hAnsi="Palatino Linotype" w:cs="Tahoma"/>
          <w:sz w:val="22"/>
          <w:szCs w:val="22"/>
        </w:rPr>
        <w:t xml:space="preserve"> </w:t>
      </w:r>
      <w:r w:rsidR="00507675" w:rsidRPr="007B0410">
        <w:rPr>
          <w:rFonts w:ascii="Palatino Linotype" w:hAnsi="Palatino Linotype" w:cs="Tahoma"/>
          <w:sz w:val="22"/>
          <w:szCs w:val="22"/>
        </w:rPr>
        <w:t>Sistema Municipal para el Desarrollo Integral de la Familia de Tlalmanalco</w:t>
      </w:r>
      <w:r w:rsidR="00E35DF9" w:rsidRPr="007B0410">
        <w:rPr>
          <w:rFonts w:ascii="Palatino Linotype" w:hAnsi="Palatino Linotype" w:cs="Tahoma"/>
          <w:sz w:val="22"/>
          <w:szCs w:val="22"/>
        </w:rPr>
        <w:t xml:space="preserve">, </w:t>
      </w:r>
      <w:r w:rsidR="003A12F1" w:rsidRPr="007B0410">
        <w:rPr>
          <w:rFonts w:ascii="Palatino Linotype" w:hAnsi="Palatino Linotype" w:cs="Tahoma"/>
          <w:sz w:val="22"/>
          <w:szCs w:val="22"/>
        </w:rPr>
        <w:t xml:space="preserve">misma que fue registrada con el número de folio </w:t>
      </w:r>
      <w:r w:rsidR="00507675" w:rsidRPr="007B0410">
        <w:rPr>
          <w:rFonts w:ascii="Palatino Linotype" w:hAnsi="Palatino Linotype" w:cs="Tahoma"/>
          <w:sz w:val="22"/>
          <w:szCs w:val="22"/>
        </w:rPr>
        <w:t>00017/DIFTLALMANALCO/IP/2025</w:t>
      </w:r>
      <w:r w:rsidR="003A12F1" w:rsidRPr="007B0410">
        <w:rPr>
          <w:rFonts w:ascii="Palatino Linotype" w:hAnsi="Palatino Linotype" w:cs="Tahoma"/>
          <w:sz w:val="22"/>
          <w:szCs w:val="22"/>
        </w:rPr>
        <w:t xml:space="preserve">, </w:t>
      </w:r>
      <w:r w:rsidR="00E35DF9" w:rsidRPr="007B0410">
        <w:rPr>
          <w:rFonts w:ascii="Palatino Linotype" w:hAnsi="Palatino Linotype" w:cs="Tahoma"/>
          <w:sz w:val="22"/>
          <w:szCs w:val="22"/>
        </w:rPr>
        <w:t xml:space="preserve">mediante </w:t>
      </w:r>
      <w:r w:rsidR="0074594A" w:rsidRPr="007B0410">
        <w:rPr>
          <w:rFonts w:ascii="Palatino Linotype" w:hAnsi="Palatino Linotype" w:cs="Tahoma"/>
          <w:sz w:val="22"/>
          <w:szCs w:val="22"/>
        </w:rPr>
        <w:t>l</w:t>
      </w:r>
      <w:r w:rsidR="00B50512" w:rsidRPr="007B0410">
        <w:rPr>
          <w:rFonts w:ascii="Palatino Linotype" w:hAnsi="Palatino Linotype" w:cs="Tahoma"/>
          <w:sz w:val="22"/>
          <w:szCs w:val="22"/>
        </w:rPr>
        <w:t>a</w:t>
      </w:r>
      <w:r w:rsidR="00E35DF9" w:rsidRPr="007B0410">
        <w:rPr>
          <w:rFonts w:ascii="Palatino Linotype" w:hAnsi="Palatino Linotype" w:cs="Tahoma"/>
          <w:sz w:val="22"/>
          <w:szCs w:val="22"/>
        </w:rPr>
        <w:t xml:space="preserve"> cual requirió lo siguiente:</w:t>
      </w:r>
      <w:r w:rsidR="00E35DF9" w:rsidRPr="00FB571A">
        <w:rPr>
          <w:rFonts w:ascii="Palatino Linotype" w:hAnsi="Palatino Linotype" w:cs="Tahoma"/>
          <w:sz w:val="22"/>
          <w:szCs w:val="22"/>
        </w:rPr>
        <w:t xml:space="preserve"> </w:t>
      </w:r>
    </w:p>
    <w:p w14:paraId="54CC5607" w14:textId="77777777" w:rsidR="00634E2D" w:rsidRPr="00FB571A" w:rsidRDefault="00634E2D" w:rsidP="007B0410">
      <w:pPr>
        <w:tabs>
          <w:tab w:val="left" w:pos="567"/>
        </w:tabs>
        <w:spacing w:line="360" w:lineRule="auto"/>
        <w:contextualSpacing/>
        <w:jc w:val="both"/>
        <w:rPr>
          <w:rFonts w:ascii="Palatino Linotype" w:hAnsi="Palatino Linotype" w:cs="Tahoma"/>
          <w:sz w:val="22"/>
        </w:rPr>
      </w:pPr>
    </w:p>
    <w:p w14:paraId="3E0D268E" w14:textId="77777777" w:rsidR="00D807FB" w:rsidRPr="00FB571A" w:rsidRDefault="00D807FB" w:rsidP="007B0410">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198CF187" w14:textId="6AAE7652" w:rsidR="000F2B83" w:rsidRPr="00FB571A" w:rsidRDefault="004B553D" w:rsidP="007B0410">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507675" w:rsidRPr="00507675">
        <w:rPr>
          <w:rFonts w:ascii="Palatino Linotype" w:hAnsi="Palatino Linotype"/>
          <w:i/>
          <w:iCs/>
          <w:color w:val="000000"/>
          <w:sz w:val="20"/>
          <w:szCs w:val="20"/>
        </w:rPr>
        <w:t xml:space="preserve">PADRON DE BENEFICIARIOS DE COBERTORES, LAMINAS, TINACOS Y CUALQUIER OTRO APOYO ENTREGADO POR LA PRESIDENTA DEL DIF DE TLALMANALCO DESDE EL MES DE ENERO DEL AÑO 2025 HASTA EL DIA DE HOY 7 DE AGOSTO DEL AÑO 2025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4F1A76A6" w14:textId="77777777" w:rsidR="007E4927" w:rsidRPr="00FB571A" w:rsidRDefault="007E4927" w:rsidP="007B0410">
      <w:pPr>
        <w:pStyle w:val="Prrafodelista"/>
        <w:tabs>
          <w:tab w:val="left" w:pos="567"/>
        </w:tabs>
        <w:spacing w:line="360" w:lineRule="auto"/>
        <w:ind w:left="567" w:right="539"/>
        <w:jc w:val="both"/>
        <w:rPr>
          <w:rFonts w:ascii="Palatino Linotype" w:hAnsi="Palatino Linotype"/>
          <w:i/>
          <w:iCs/>
          <w:color w:val="000000"/>
          <w:sz w:val="20"/>
          <w:szCs w:val="20"/>
        </w:rPr>
      </w:pPr>
    </w:p>
    <w:p w14:paraId="45469765" w14:textId="77777777" w:rsidR="00E35DF9" w:rsidRDefault="00E35DF9" w:rsidP="007B0410">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46703005" w14:textId="77777777" w:rsidR="00681D84" w:rsidRPr="00FB571A" w:rsidRDefault="00954EDD" w:rsidP="007B0410">
      <w:pPr>
        <w:pStyle w:val="Ttulo2"/>
        <w:spacing w:before="0" w:line="360" w:lineRule="auto"/>
      </w:pPr>
      <w:bookmarkStart w:id="3" w:name="_Toc207709168"/>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1F8ED15C" w14:textId="77777777" w:rsidR="007B0410" w:rsidRDefault="007B0410" w:rsidP="007B0410">
      <w:pPr>
        <w:autoSpaceDE w:val="0"/>
        <w:autoSpaceDN w:val="0"/>
        <w:adjustRightInd w:val="0"/>
        <w:spacing w:line="360" w:lineRule="auto"/>
        <w:contextualSpacing/>
        <w:jc w:val="both"/>
        <w:rPr>
          <w:rFonts w:ascii="Palatino Linotype" w:hAnsi="Palatino Linotype" w:cs="Tahoma"/>
          <w:sz w:val="22"/>
          <w:szCs w:val="22"/>
        </w:rPr>
      </w:pPr>
    </w:p>
    <w:p w14:paraId="76E477AE" w14:textId="2B84C538" w:rsidR="00507675" w:rsidRDefault="00BB1F81" w:rsidP="007B0410">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507675">
        <w:rPr>
          <w:rFonts w:ascii="Palatino Linotype" w:hAnsi="Palatino Linotype" w:cs="Tahoma"/>
          <w:sz w:val="22"/>
          <w:szCs w:val="22"/>
        </w:rPr>
        <w:t>veintiuno</w:t>
      </w:r>
      <w:r w:rsidR="00387285">
        <w:rPr>
          <w:rFonts w:ascii="Palatino Linotype" w:hAnsi="Palatino Linotype" w:cs="Tahoma"/>
          <w:sz w:val="22"/>
          <w:szCs w:val="22"/>
        </w:rPr>
        <w:t xml:space="preserve"> de agosto</w:t>
      </w:r>
      <w:r w:rsidR="00DB28B1">
        <w:rPr>
          <w:rFonts w:ascii="Palatino Linotype" w:hAnsi="Palatino Linotype" w:cs="Tahoma"/>
          <w:sz w:val="22"/>
          <w:szCs w:val="22"/>
        </w:rPr>
        <w:t xml:space="preserv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en </w:t>
      </w:r>
      <w:r w:rsidR="009C323D" w:rsidRPr="00FB571A">
        <w:rPr>
          <w:rFonts w:ascii="Palatino Linotype" w:hAnsi="Palatino Linotype" w:cs="Tahoma"/>
          <w:sz w:val="22"/>
          <w:szCs w:val="22"/>
        </w:rPr>
        <w:t>l</w:t>
      </w:r>
      <w:r w:rsidR="00670F18">
        <w:rPr>
          <w:rFonts w:ascii="Palatino Linotype" w:hAnsi="Palatino Linotype" w:cs="Tahoma"/>
          <w:sz w:val="22"/>
          <w:szCs w:val="22"/>
        </w:rPr>
        <w:t xml:space="preserve">a que adjuntó </w:t>
      </w:r>
      <w:r w:rsidR="00507675">
        <w:rPr>
          <w:rFonts w:ascii="Palatino Linotype" w:hAnsi="Palatino Linotype" w:cs="Tahoma"/>
          <w:sz w:val="22"/>
          <w:szCs w:val="22"/>
        </w:rPr>
        <w:t>los siguientes archivos:</w:t>
      </w:r>
    </w:p>
    <w:p w14:paraId="113AE2D4" w14:textId="77777777" w:rsidR="00507675" w:rsidRDefault="00507675" w:rsidP="007B0410">
      <w:pPr>
        <w:autoSpaceDE w:val="0"/>
        <w:autoSpaceDN w:val="0"/>
        <w:adjustRightInd w:val="0"/>
        <w:spacing w:line="360" w:lineRule="auto"/>
        <w:contextualSpacing/>
        <w:jc w:val="both"/>
        <w:rPr>
          <w:rFonts w:ascii="Palatino Linotype" w:hAnsi="Palatino Linotype" w:cs="Tahoma"/>
          <w:sz w:val="22"/>
          <w:szCs w:val="22"/>
        </w:rPr>
      </w:pPr>
    </w:p>
    <w:p w14:paraId="16F0B230" w14:textId="25C5DFE9" w:rsidR="00507675" w:rsidRPr="00507675" w:rsidRDefault="00507675" w:rsidP="007B0410">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507675">
        <w:rPr>
          <w:rFonts w:ascii="Palatino Linotype" w:hAnsi="Palatino Linotype" w:cs="Tahoma"/>
          <w:b/>
          <w:bCs/>
          <w:i/>
          <w:iCs/>
          <w:szCs w:val="22"/>
        </w:rPr>
        <w:t>solicitud 17.pdf</w:t>
      </w:r>
      <w:r w:rsidRPr="00507675">
        <w:rPr>
          <w:rFonts w:ascii="Palatino Linotype" w:hAnsi="Palatino Linotype" w:cs="Tahoma"/>
          <w:szCs w:val="22"/>
        </w:rPr>
        <w:t>: archivo que contiene un oficio suscrito por la Presidenta Honorifica del Sujeto Obligado, en el que señala remitir la información solicitada, en el que además solicitó la clasificación del CURP y nombre de beneficiarios, además contiene el Acta por la que se aprobó dicha clasificación.</w:t>
      </w:r>
    </w:p>
    <w:p w14:paraId="6894A814" w14:textId="77777777" w:rsidR="00507675" w:rsidRPr="00507675" w:rsidRDefault="00507675" w:rsidP="007B0410">
      <w:pPr>
        <w:autoSpaceDE w:val="0"/>
        <w:autoSpaceDN w:val="0"/>
        <w:adjustRightInd w:val="0"/>
        <w:spacing w:line="360" w:lineRule="auto"/>
        <w:contextualSpacing/>
        <w:jc w:val="both"/>
        <w:rPr>
          <w:rFonts w:ascii="Palatino Linotype" w:hAnsi="Palatino Linotype" w:cs="Tahoma"/>
          <w:sz w:val="22"/>
          <w:szCs w:val="22"/>
        </w:rPr>
      </w:pPr>
    </w:p>
    <w:p w14:paraId="35827709" w14:textId="6666A9FF" w:rsidR="00507675" w:rsidRPr="00507675" w:rsidRDefault="00507675" w:rsidP="007B0410">
      <w:pPr>
        <w:pStyle w:val="Prrafodelista"/>
        <w:numPr>
          <w:ilvl w:val="0"/>
          <w:numId w:val="2"/>
        </w:numPr>
        <w:autoSpaceDE w:val="0"/>
        <w:autoSpaceDN w:val="0"/>
        <w:adjustRightInd w:val="0"/>
        <w:spacing w:line="360" w:lineRule="auto"/>
        <w:jc w:val="both"/>
        <w:rPr>
          <w:rFonts w:ascii="Palatino Linotype" w:hAnsi="Palatino Linotype" w:cs="Tahoma"/>
          <w:b/>
          <w:bCs/>
          <w:i/>
          <w:iCs/>
          <w:szCs w:val="22"/>
        </w:rPr>
      </w:pPr>
      <w:r w:rsidRPr="00507675">
        <w:rPr>
          <w:rFonts w:ascii="Palatino Linotype" w:hAnsi="Palatino Linotype" w:cs="Tahoma"/>
          <w:b/>
          <w:bCs/>
          <w:i/>
          <w:iCs/>
          <w:szCs w:val="22"/>
        </w:rPr>
        <w:t>PADRON DE BENEFICIARIOS SMDIF TLALMANALCO.xlsx</w:t>
      </w:r>
      <w:r>
        <w:rPr>
          <w:rFonts w:ascii="Palatino Linotype" w:hAnsi="Palatino Linotype" w:cs="Tahoma"/>
          <w:b/>
          <w:bCs/>
          <w:i/>
          <w:iCs/>
          <w:szCs w:val="22"/>
        </w:rPr>
        <w:t xml:space="preserve">: </w:t>
      </w:r>
      <w:r>
        <w:rPr>
          <w:rFonts w:ascii="Palatino Linotype" w:hAnsi="Palatino Linotype" w:cs="Tahoma"/>
          <w:szCs w:val="22"/>
        </w:rPr>
        <w:t>Archivo que contiene un listado de beneficiarios en versión pública.</w:t>
      </w:r>
    </w:p>
    <w:p w14:paraId="29919449" w14:textId="77777777" w:rsidR="00507675" w:rsidRDefault="00507675" w:rsidP="007B0410">
      <w:pPr>
        <w:autoSpaceDE w:val="0"/>
        <w:autoSpaceDN w:val="0"/>
        <w:adjustRightInd w:val="0"/>
        <w:spacing w:line="360" w:lineRule="auto"/>
        <w:contextualSpacing/>
        <w:jc w:val="both"/>
        <w:rPr>
          <w:rFonts w:ascii="Palatino Linotype" w:hAnsi="Palatino Linotype" w:cs="Tahoma"/>
          <w:sz w:val="22"/>
          <w:szCs w:val="22"/>
        </w:rPr>
      </w:pPr>
    </w:p>
    <w:p w14:paraId="7F49D8FF" w14:textId="77777777" w:rsidR="001A412B" w:rsidRPr="00FB571A" w:rsidRDefault="007812D1" w:rsidP="007B0410">
      <w:pPr>
        <w:pStyle w:val="Ttulo2"/>
        <w:spacing w:before="0" w:line="360" w:lineRule="auto"/>
        <w:rPr>
          <w:rFonts w:ascii="Palatino Linotype" w:hAnsi="Palatino Linotype" w:cs="Tahoma"/>
          <w:b/>
          <w:color w:val="auto"/>
          <w:sz w:val="22"/>
          <w:szCs w:val="22"/>
        </w:rPr>
      </w:pPr>
      <w:bookmarkStart w:id="4" w:name="_Toc207709169"/>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4F16AF70" w14:textId="77777777" w:rsidR="00F87649" w:rsidRPr="00FB571A" w:rsidRDefault="00F87649" w:rsidP="007B0410">
      <w:pPr>
        <w:autoSpaceDE w:val="0"/>
        <w:autoSpaceDN w:val="0"/>
        <w:adjustRightInd w:val="0"/>
        <w:spacing w:line="360" w:lineRule="auto"/>
        <w:contextualSpacing/>
        <w:jc w:val="both"/>
        <w:rPr>
          <w:rFonts w:ascii="Palatino Linotype" w:hAnsi="Palatino Linotype" w:cs="Tahoma"/>
          <w:b/>
          <w:sz w:val="18"/>
          <w:szCs w:val="22"/>
        </w:rPr>
      </w:pPr>
    </w:p>
    <w:p w14:paraId="34553ED2" w14:textId="75893D18" w:rsidR="009A7587" w:rsidRPr="00FB571A" w:rsidRDefault="009A7587" w:rsidP="007B0410">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507675">
        <w:rPr>
          <w:rFonts w:ascii="Palatino Linotype" w:hAnsi="Palatino Linotype" w:cs="Tahoma"/>
          <w:sz w:val="22"/>
          <w:szCs w:val="22"/>
        </w:rPr>
        <w:t>veintiocho</w:t>
      </w:r>
      <w:r w:rsidR="00387285">
        <w:rPr>
          <w:rFonts w:ascii="Palatino Linotype" w:hAnsi="Palatino Linotype" w:cs="Tahoma"/>
          <w:sz w:val="22"/>
          <w:szCs w:val="22"/>
        </w:rPr>
        <w:t xml:space="preserve"> de agosto</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4557BDAE" w14:textId="77777777" w:rsidR="00AB6595" w:rsidRPr="00FB571A" w:rsidRDefault="00AB6595" w:rsidP="007B0410">
      <w:pPr>
        <w:tabs>
          <w:tab w:val="left" w:pos="4995"/>
        </w:tabs>
        <w:spacing w:line="360" w:lineRule="auto"/>
        <w:contextualSpacing/>
        <w:jc w:val="both"/>
        <w:rPr>
          <w:rFonts w:ascii="Palatino Linotype" w:hAnsi="Palatino Linotype" w:cs="Tahoma"/>
          <w:sz w:val="22"/>
          <w:szCs w:val="22"/>
        </w:rPr>
      </w:pPr>
    </w:p>
    <w:p w14:paraId="52148950" w14:textId="77777777" w:rsidR="00D5699B" w:rsidRPr="00FB571A" w:rsidRDefault="00D5699B" w:rsidP="007B0410">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78E49860" w14:textId="5B12887C" w:rsidR="003D1770" w:rsidRPr="00FB571A" w:rsidRDefault="007E4927" w:rsidP="007B0410">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507675" w:rsidRPr="00507675">
        <w:rPr>
          <w:rFonts w:ascii="Palatino Linotype" w:hAnsi="Palatino Linotype" w:cs="Tahoma"/>
          <w:bCs/>
          <w:i/>
          <w:szCs w:val="22"/>
        </w:rPr>
        <w:t xml:space="preserve">SE SOLICITO EL PADRON DE BENEFICIARIOS DE COBERTORES, LAMINAS, TINACOS Y CUALQUIER OTRO APOYO ENTREGADO POR LA PRESIDENTA DEL DIF DE TLALMANALCO DESDE EL MES DE ENERO DEL AÑO 2025 HASTA EL DIA DE HOY 7 DE AGOSTO DEL AÑO 2025 </w:t>
      </w:r>
      <w:r w:rsidR="00E55401" w:rsidRPr="00FB571A">
        <w:rPr>
          <w:rFonts w:ascii="Palatino Linotype" w:hAnsi="Palatino Linotype" w:cs="Tahoma"/>
          <w:bCs/>
          <w:i/>
          <w:szCs w:val="22"/>
        </w:rPr>
        <w:t>"</w:t>
      </w:r>
    </w:p>
    <w:p w14:paraId="74B6A4AA" w14:textId="77777777" w:rsidR="00CE2F19" w:rsidRDefault="00CE2F19" w:rsidP="007B0410">
      <w:pPr>
        <w:spacing w:line="360" w:lineRule="auto"/>
        <w:ind w:left="567" w:right="539"/>
        <w:contextualSpacing/>
        <w:jc w:val="both"/>
        <w:rPr>
          <w:rFonts w:ascii="Palatino Linotype" w:hAnsi="Palatino Linotype" w:cs="Tahoma"/>
          <w:bCs/>
          <w:szCs w:val="22"/>
        </w:rPr>
      </w:pPr>
    </w:p>
    <w:p w14:paraId="7C8A8580" w14:textId="77777777" w:rsidR="007B0410" w:rsidRPr="00FB571A" w:rsidRDefault="007B0410" w:rsidP="007B0410">
      <w:pPr>
        <w:spacing w:line="360" w:lineRule="auto"/>
        <w:ind w:left="567" w:right="539"/>
        <w:contextualSpacing/>
        <w:jc w:val="both"/>
        <w:rPr>
          <w:rFonts w:ascii="Palatino Linotype" w:hAnsi="Palatino Linotype" w:cs="Tahoma"/>
          <w:bCs/>
          <w:szCs w:val="22"/>
        </w:rPr>
      </w:pPr>
    </w:p>
    <w:p w14:paraId="1DD80F76" w14:textId="77777777" w:rsidR="00CE2F19" w:rsidRPr="00FB571A" w:rsidRDefault="00CE2F19" w:rsidP="007B0410">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lastRenderedPageBreak/>
        <w:t>RAZONES O MOTIVOS DE LA INCONFORMIDAD</w:t>
      </w:r>
    </w:p>
    <w:p w14:paraId="04D5E588" w14:textId="63D96882" w:rsidR="00CE2F19" w:rsidRPr="00FB571A" w:rsidRDefault="00CE2F19" w:rsidP="007B0410">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507675" w:rsidRPr="00507675">
        <w:rPr>
          <w:rFonts w:ascii="Palatino Linotype" w:hAnsi="Palatino Linotype" w:cs="Tahoma"/>
          <w:bCs/>
          <w:i/>
          <w:szCs w:val="24"/>
        </w:rPr>
        <w:t>CONSIDERO QUE EXISTE NEGATIVA A ENTREGARME LA INFORMACION SOLICITADA PORQUE SOLO ENTREGAN UNA RELACION QUE CONTIENE VISIBLE EL NOMBRE DEL BENEFICIO ENTREGADO COBERTOR, COLCHONERA, HUERTO FAMILIAR, CANASTA, APOYO FUNCIONAL, ETC; PERO NO SE VE VISIBLE EL NOMBRE, ENTIENDO QUE OCULTEN EL CURP Y EL NUMERO TELEFONICO, PERO EL NOMBRE PORQUE, SI EL ARTICULO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POR LO QUE SOLICITO SE ME PROPORCIONE EL PADRON DE BENEFICIARIOS REQUERIDO INICIALMENTE</w:t>
      </w:r>
      <w:r w:rsidRPr="00FB571A">
        <w:rPr>
          <w:rFonts w:ascii="Palatino Linotype" w:hAnsi="Palatino Linotype" w:cs="Tahoma"/>
          <w:bCs/>
          <w:i/>
          <w:szCs w:val="24"/>
        </w:rPr>
        <w:t>”</w:t>
      </w:r>
    </w:p>
    <w:p w14:paraId="1CD346B5" w14:textId="77777777" w:rsidR="00342378" w:rsidRDefault="00342378" w:rsidP="007B0410">
      <w:pPr>
        <w:spacing w:line="360" w:lineRule="auto"/>
        <w:ind w:right="539"/>
        <w:contextualSpacing/>
        <w:jc w:val="both"/>
        <w:rPr>
          <w:rFonts w:ascii="Palatino Linotype" w:hAnsi="Palatino Linotype" w:cs="Tahoma"/>
          <w:bCs/>
          <w:i/>
          <w:szCs w:val="24"/>
        </w:rPr>
      </w:pPr>
    </w:p>
    <w:p w14:paraId="704C5F59" w14:textId="77777777" w:rsidR="009A7587" w:rsidRPr="00FB571A" w:rsidRDefault="00BF4B55" w:rsidP="007B0410">
      <w:pPr>
        <w:pStyle w:val="Ttulo2"/>
        <w:spacing w:before="0" w:line="360" w:lineRule="auto"/>
        <w:rPr>
          <w:rFonts w:ascii="Palatino Linotype" w:eastAsia="Batang" w:hAnsi="Palatino Linotype" w:cs="Tahoma"/>
          <w:b/>
          <w:bCs/>
          <w:color w:val="auto"/>
          <w:sz w:val="22"/>
          <w:szCs w:val="22"/>
        </w:rPr>
      </w:pPr>
      <w:bookmarkStart w:id="6" w:name="_Toc207709170"/>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3CF2D21E" w14:textId="77777777" w:rsidR="007E4927" w:rsidRPr="00FB571A" w:rsidRDefault="007E4927" w:rsidP="007B0410">
      <w:pPr>
        <w:spacing w:line="360" w:lineRule="auto"/>
        <w:contextualSpacing/>
        <w:jc w:val="both"/>
        <w:rPr>
          <w:rFonts w:ascii="Palatino Linotype" w:eastAsia="Batang" w:hAnsi="Palatino Linotype" w:cs="Tahoma"/>
          <w:b/>
          <w:bCs/>
          <w:sz w:val="22"/>
          <w:szCs w:val="22"/>
        </w:rPr>
      </w:pPr>
    </w:p>
    <w:p w14:paraId="4A739B3F" w14:textId="02D8E467" w:rsidR="00C950E3" w:rsidRPr="00FB571A" w:rsidRDefault="009A7587" w:rsidP="007B0410">
      <w:pPr>
        <w:spacing w:line="360" w:lineRule="auto"/>
        <w:contextualSpacing/>
        <w:jc w:val="both"/>
        <w:rPr>
          <w:rFonts w:ascii="Palatino Linotype" w:eastAsia="Batang" w:hAnsi="Palatino Linotype" w:cs="Tahoma"/>
          <w:bCs/>
          <w:sz w:val="22"/>
          <w:szCs w:val="22"/>
        </w:rPr>
      </w:pPr>
      <w:r w:rsidRPr="00387285">
        <w:rPr>
          <w:rFonts w:ascii="Palatino Linotype" w:eastAsiaTheme="majorEastAsia" w:hAnsi="Palatino Linotype"/>
          <w:b/>
          <w:bCs/>
          <w:sz w:val="22"/>
          <w:szCs w:val="22"/>
        </w:rPr>
        <w:t>a) Turno del Recurso de Revisión.</w:t>
      </w:r>
      <w:r w:rsidRPr="00387285">
        <w:rPr>
          <w:rFonts w:ascii="Palatino Linotype" w:eastAsia="Batang" w:hAnsi="Palatino Linotype" w:cs="Tahoma"/>
          <w:b/>
          <w:bCs/>
          <w:sz w:val="24"/>
          <w:szCs w:val="24"/>
        </w:rPr>
        <w:t xml:space="preserve"> </w:t>
      </w:r>
      <w:r w:rsidR="00A06844" w:rsidRPr="00FB571A">
        <w:rPr>
          <w:rFonts w:ascii="Palatino Linotype" w:eastAsia="Batang" w:hAnsi="Palatino Linotype" w:cs="Tahoma"/>
          <w:bCs/>
          <w:sz w:val="22"/>
          <w:szCs w:val="22"/>
        </w:rPr>
        <w:t xml:space="preserve">El </w:t>
      </w:r>
      <w:r w:rsidR="00507675">
        <w:rPr>
          <w:rFonts w:ascii="Palatino Linotype" w:hAnsi="Palatino Linotype" w:cs="Tahoma"/>
          <w:sz w:val="22"/>
          <w:szCs w:val="22"/>
        </w:rPr>
        <w:t>veintiocho</w:t>
      </w:r>
      <w:r w:rsidR="00387285" w:rsidRPr="00387285">
        <w:rPr>
          <w:rFonts w:ascii="Palatino Linotype" w:hAnsi="Palatino Linotype" w:cs="Tahoma"/>
          <w:sz w:val="22"/>
          <w:szCs w:val="22"/>
        </w:rPr>
        <w:t xml:space="preserve"> de agosto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507675">
        <w:rPr>
          <w:rFonts w:ascii="Palatino Linotype" w:eastAsia="Batang" w:hAnsi="Palatino Linotype" w:cs="Tahoma"/>
          <w:b/>
          <w:bCs/>
          <w:sz w:val="22"/>
          <w:szCs w:val="22"/>
        </w:rPr>
        <w:t>10151</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50178B44" w14:textId="77777777" w:rsidR="00D5699B" w:rsidRPr="00FB571A" w:rsidRDefault="00D5699B" w:rsidP="007B0410">
      <w:pPr>
        <w:spacing w:line="360" w:lineRule="auto"/>
        <w:contextualSpacing/>
        <w:jc w:val="both"/>
        <w:rPr>
          <w:rFonts w:ascii="Palatino Linotype" w:eastAsia="Batang" w:hAnsi="Palatino Linotype" w:cs="Tahoma"/>
          <w:b/>
          <w:bCs/>
          <w:sz w:val="22"/>
          <w:szCs w:val="22"/>
        </w:rPr>
      </w:pPr>
    </w:p>
    <w:p w14:paraId="32467F34" w14:textId="44AC1CA3" w:rsidR="00253937" w:rsidRDefault="009A7587" w:rsidP="007B0410">
      <w:pPr>
        <w:spacing w:line="360" w:lineRule="auto"/>
        <w:contextualSpacing/>
        <w:jc w:val="both"/>
        <w:rPr>
          <w:rFonts w:ascii="Palatino Linotype" w:hAnsi="Palatino Linotype" w:cs="Tahoma"/>
          <w:bCs/>
          <w:sz w:val="22"/>
          <w:szCs w:val="22"/>
          <w:lang w:val="es-ES_tradnl"/>
        </w:rPr>
      </w:pPr>
      <w:r w:rsidRPr="00387285">
        <w:rPr>
          <w:rFonts w:ascii="Palatino Linotype" w:eastAsiaTheme="majorEastAsia" w:hAnsi="Palatino Linotype"/>
          <w:b/>
          <w:bCs/>
          <w:sz w:val="22"/>
          <w:szCs w:val="22"/>
        </w:rPr>
        <w:t>b) Admisión del Recurso de Revisión</w:t>
      </w:r>
      <w:r w:rsidRPr="00387285">
        <w:rPr>
          <w:rFonts w:eastAsiaTheme="majorEastAsia"/>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507675">
        <w:rPr>
          <w:rFonts w:ascii="Palatino Linotype" w:hAnsi="Palatino Linotype" w:cs="Tahoma"/>
          <w:bCs/>
          <w:sz w:val="22"/>
          <w:szCs w:val="22"/>
        </w:rPr>
        <w:t>dos de septiembre</w:t>
      </w:r>
      <w:r w:rsidR="00CA2588">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 xml:space="preserve">Sujeto </w:t>
      </w:r>
      <w:r w:rsidR="001F787A" w:rsidRPr="00FB571A">
        <w:rPr>
          <w:rFonts w:ascii="Palatino Linotype" w:hAnsi="Palatino Linotype" w:cs="Tahoma"/>
          <w:b/>
          <w:bCs/>
          <w:sz w:val="22"/>
          <w:szCs w:val="22"/>
          <w:lang w:val="es-ES_tradnl"/>
        </w:rPr>
        <w:lastRenderedPageBreak/>
        <w:t>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58ABD04" w14:textId="77777777" w:rsidR="00387285" w:rsidRPr="00FB571A" w:rsidRDefault="00387285" w:rsidP="007B0410">
      <w:pPr>
        <w:spacing w:line="360" w:lineRule="auto"/>
        <w:contextualSpacing/>
        <w:jc w:val="both"/>
        <w:rPr>
          <w:rFonts w:ascii="Palatino Linotype" w:hAnsi="Palatino Linotype" w:cs="Tahoma"/>
          <w:bCs/>
          <w:sz w:val="22"/>
          <w:szCs w:val="22"/>
          <w:lang w:val="es-ES_tradnl"/>
        </w:rPr>
      </w:pPr>
    </w:p>
    <w:p w14:paraId="19C37B73" w14:textId="58312CB6" w:rsidR="00507675" w:rsidRPr="009E56DD" w:rsidRDefault="00507675" w:rsidP="007B0410">
      <w:pPr>
        <w:spacing w:line="360" w:lineRule="auto"/>
        <w:jc w:val="both"/>
        <w:rPr>
          <w:rFonts w:ascii="Palatino Linotype" w:eastAsia="Palatino Linotype" w:hAnsi="Palatino Linotype" w:cs="Palatino Linotype"/>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c) Informe Justificado. </w:t>
      </w:r>
      <w:r w:rsidRPr="009E56DD">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 xml:space="preserve">diecisiete de septiembre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por medio del cual ratificó su respuesta.</w:t>
      </w:r>
    </w:p>
    <w:p w14:paraId="7B63A9F0" w14:textId="77777777" w:rsidR="00507675" w:rsidRPr="009E56DD" w:rsidRDefault="00507675" w:rsidP="007B0410">
      <w:pPr>
        <w:spacing w:line="360" w:lineRule="auto"/>
        <w:jc w:val="both"/>
        <w:rPr>
          <w:rFonts w:ascii="Palatino Linotype" w:eastAsia="Palatino Linotype" w:hAnsi="Palatino Linotype" w:cs="Palatino Linotype"/>
          <w:color w:val="000000"/>
          <w:sz w:val="22"/>
          <w:szCs w:val="22"/>
          <w:lang w:eastAsia="es-MX"/>
        </w:rPr>
      </w:pPr>
    </w:p>
    <w:p w14:paraId="397B611C" w14:textId="267B6100" w:rsidR="00507675" w:rsidRPr="009E56DD" w:rsidRDefault="00507675" w:rsidP="007B0410">
      <w:pPr>
        <w:spacing w:line="360" w:lineRule="auto"/>
        <w:jc w:val="both"/>
        <w:rPr>
          <w:rFonts w:ascii="Palatino Linotype" w:eastAsia="Palatino Linotype" w:hAnsi="Palatino Linotype" w:cs="Palatino Linotype"/>
          <w:b/>
          <w:color w:val="000000"/>
          <w:sz w:val="22"/>
          <w:szCs w:val="22"/>
          <w:lang w:eastAsia="es-MX"/>
        </w:rPr>
      </w:pPr>
      <w:r w:rsidRPr="009E56DD">
        <w:rPr>
          <w:rFonts w:ascii="Palatino Linotype" w:eastAsia="Palatino Linotype" w:hAnsi="Palatino Linotype" w:cs="Palatino Linotype"/>
          <w:b/>
          <w:color w:val="000000"/>
          <w:sz w:val="22"/>
          <w:szCs w:val="22"/>
          <w:lang w:eastAsia="es-MX"/>
        </w:rPr>
        <w:t xml:space="preserve">d) Vista del Informe Justificado. </w:t>
      </w:r>
      <w:r w:rsidRPr="009E56DD">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diecisiete de septiembre</w:t>
      </w:r>
      <w:r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9E56DD">
        <w:rPr>
          <w:rFonts w:ascii="Palatino Linotype" w:eastAsia="Palatino Linotype" w:hAnsi="Palatino Linotype" w:cs="Palatino Linotype"/>
          <w:b/>
          <w:color w:val="000000"/>
          <w:sz w:val="22"/>
          <w:szCs w:val="22"/>
          <w:lang w:eastAsia="es-MX"/>
        </w:rPr>
        <w:t>Cabe señalar que el Particular fue omiso en realizar manifestación alguna.</w:t>
      </w:r>
    </w:p>
    <w:p w14:paraId="4D495200" w14:textId="77777777" w:rsidR="00507675" w:rsidRDefault="00507675" w:rsidP="007B0410">
      <w:pPr>
        <w:spacing w:line="360" w:lineRule="auto"/>
        <w:contextualSpacing/>
        <w:jc w:val="both"/>
        <w:rPr>
          <w:rFonts w:ascii="Palatino Linotype" w:hAnsi="Palatino Linotype" w:cs="Tahoma"/>
          <w:bCs/>
          <w:sz w:val="22"/>
          <w:szCs w:val="22"/>
        </w:rPr>
      </w:pPr>
    </w:p>
    <w:p w14:paraId="447ED181" w14:textId="4233FA6C" w:rsidR="00ED5DF5" w:rsidRPr="00FB571A" w:rsidRDefault="00670F18" w:rsidP="007B0410">
      <w:pPr>
        <w:spacing w:line="360" w:lineRule="auto"/>
        <w:jc w:val="both"/>
        <w:rPr>
          <w:rFonts w:ascii="Palatino Linotype" w:hAnsi="Palatino Linotype" w:cs="Tahoma"/>
          <w:sz w:val="22"/>
          <w:szCs w:val="22"/>
        </w:rPr>
      </w:pPr>
      <w:r w:rsidRPr="00387285">
        <w:rPr>
          <w:rFonts w:ascii="Palatino Linotype" w:eastAsiaTheme="majorEastAsia" w:hAnsi="Palatino Linotype"/>
          <w:b/>
          <w:bCs/>
          <w:sz w:val="22"/>
          <w:szCs w:val="22"/>
        </w:rPr>
        <w:t>e</w:t>
      </w:r>
      <w:r w:rsidR="003B0501" w:rsidRPr="00387285">
        <w:rPr>
          <w:rFonts w:ascii="Palatino Linotype" w:eastAsiaTheme="majorEastAsia" w:hAnsi="Palatino Linotype"/>
          <w:b/>
          <w:bCs/>
          <w:sz w:val="22"/>
          <w:szCs w:val="22"/>
        </w:rPr>
        <w:t>)</w:t>
      </w:r>
      <w:r w:rsidR="00C3485C" w:rsidRPr="00387285">
        <w:rPr>
          <w:rFonts w:ascii="Palatino Linotype" w:eastAsiaTheme="majorEastAsia" w:hAnsi="Palatino Linotype"/>
          <w:b/>
          <w:bCs/>
          <w:sz w:val="22"/>
          <w:szCs w:val="22"/>
        </w:rPr>
        <w:t xml:space="preserve"> </w:t>
      </w:r>
      <w:r w:rsidR="00ED5DF5" w:rsidRPr="00387285">
        <w:rPr>
          <w:rFonts w:ascii="Palatino Linotype" w:eastAsiaTheme="majorEastAsia" w:hAnsi="Palatino Linotype"/>
          <w:b/>
          <w:bCs/>
          <w:sz w:val="22"/>
          <w:szCs w:val="22"/>
        </w:rPr>
        <w:t>Cierre de instrucción</w:t>
      </w:r>
      <w:r w:rsidR="00ED5DF5" w:rsidRPr="00387285">
        <w:t>.</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2E40C2">
        <w:rPr>
          <w:rFonts w:ascii="Palatino Linotype" w:hAnsi="Palatino Linotype" w:cs="Tahoma"/>
          <w:sz w:val="22"/>
          <w:szCs w:val="22"/>
        </w:rPr>
        <w:t>veinticuatro</w:t>
      </w:r>
      <w:r w:rsidR="00387285">
        <w:rPr>
          <w:rFonts w:ascii="Palatino Linotype" w:hAnsi="Palatino Linotype" w:cs="Tahoma"/>
          <w:sz w:val="22"/>
          <w:szCs w:val="22"/>
        </w:rPr>
        <w:t xml:space="preserve"> de septiembre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5038237F" w14:textId="77777777" w:rsidR="0079675C" w:rsidRPr="00FB571A" w:rsidRDefault="0079675C" w:rsidP="007B0410">
      <w:pPr>
        <w:spacing w:line="360" w:lineRule="auto"/>
        <w:jc w:val="both"/>
        <w:rPr>
          <w:rFonts w:ascii="Palatino Linotype" w:hAnsi="Palatino Linotype" w:cs="Tahoma"/>
          <w:sz w:val="22"/>
          <w:szCs w:val="22"/>
        </w:rPr>
      </w:pPr>
    </w:p>
    <w:p w14:paraId="14B68C9E" w14:textId="77777777" w:rsidR="004F2D88" w:rsidRDefault="004F2D88" w:rsidP="007B0410">
      <w:pPr>
        <w:spacing w:line="360" w:lineRule="auto"/>
        <w:contextualSpacing/>
        <w:jc w:val="both"/>
        <w:rPr>
          <w:rFonts w:ascii="Palatino Linotype" w:hAnsi="Palatino Linotype" w:cs="Tahoma"/>
          <w:color w:val="000000"/>
          <w:sz w:val="22"/>
          <w:szCs w:val="22"/>
        </w:rPr>
      </w:pPr>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de acuerdo a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3A3D35D5" w14:textId="77777777" w:rsidR="00EA4E4A" w:rsidRPr="00FB571A" w:rsidRDefault="00EA4E4A" w:rsidP="007B0410">
      <w:pPr>
        <w:pStyle w:val="Ttulo1"/>
        <w:spacing w:before="0" w:line="360" w:lineRule="auto"/>
        <w:jc w:val="center"/>
        <w:rPr>
          <w:rFonts w:ascii="Palatino Linotype" w:hAnsi="Palatino Linotype"/>
          <w:b/>
          <w:color w:val="auto"/>
          <w:sz w:val="22"/>
          <w:szCs w:val="22"/>
        </w:rPr>
      </w:pPr>
      <w:bookmarkStart w:id="7" w:name="_Toc207709171"/>
      <w:r w:rsidRPr="00FB571A">
        <w:rPr>
          <w:rFonts w:ascii="Palatino Linotype" w:hAnsi="Palatino Linotype"/>
          <w:b/>
          <w:color w:val="auto"/>
          <w:sz w:val="22"/>
          <w:szCs w:val="22"/>
        </w:rPr>
        <w:lastRenderedPageBreak/>
        <w:t>C O N S I D E R A N D O S</w:t>
      </w:r>
      <w:bookmarkEnd w:id="7"/>
    </w:p>
    <w:p w14:paraId="5946FB34" w14:textId="77777777" w:rsidR="00EA4E4A" w:rsidRPr="00FB571A" w:rsidRDefault="00EA4E4A" w:rsidP="007B0410">
      <w:pPr>
        <w:spacing w:line="360" w:lineRule="auto"/>
        <w:contextualSpacing/>
        <w:jc w:val="both"/>
        <w:rPr>
          <w:rFonts w:ascii="Palatino Linotype" w:hAnsi="Palatino Linotype" w:cs="Tahoma"/>
          <w:b/>
          <w:sz w:val="22"/>
          <w:szCs w:val="22"/>
        </w:rPr>
      </w:pPr>
    </w:p>
    <w:p w14:paraId="131FD708" w14:textId="77777777" w:rsidR="00EA4E4A" w:rsidRPr="00FB571A" w:rsidRDefault="00EA4E4A" w:rsidP="007B0410">
      <w:pPr>
        <w:pStyle w:val="Ttulo2"/>
        <w:spacing w:before="0" w:line="360" w:lineRule="auto"/>
        <w:rPr>
          <w:rFonts w:ascii="Palatino Linotype" w:hAnsi="Palatino Linotype"/>
          <w:b/>
          <w:sz w:val="22"/>
          <w:szCs w:val="22"/>
        </w:rPr>
      </w:pPr>
      <w:bookmarkStart w:id="8" w:name="_Toc207709172"/>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8"/>
    </w:p>
    <w:p w14:paraId="4788F8EA" w14:textId="77777777" w:rsidR="00EA4E4A" w:rsidRPr="00FB571A" w:rsidRDefault="00EA4E4A" w:rsidP="007B0410">
      <w:pPr>
        <w:autoSpaceDE w:val="0"/>
        <w:autoSpaceDN w:val="0"/>
        <w:adjustRightInd w:val="0"/>
        <w:spacing w:line="360" w:lineRule="auto"/>
        <w:contextualSpacing/>
        <w:jc w:val="both"/>
        <w:rPr>
          <w:rFonts w:ascii="Palatino Linotype" w:hAnsi="Palatino Linotype" w:cs="Tahoma"/>
          <w:b/>
          <w:sz w:val="22"/>
          <w:szCs w:val="22"/>
        </w:rPr>
      </w:pPr>
    </w:p>
    <w:p w14:paraId="6CC20CE3" w14:textId="77777777" w:rsidR="005C0E48" w:rsidRPr="005C0E48" w:rsidRDefault="005C0E48" w:rsidP="007B0410">
      <w:pPr>
        <w:spacing w:line="360" w:lineRule="auto"/>
        <w:jc w:val="both"/>
        <w:rPr>
          <w:rFonts w:ascii="Palatino Linotype" w:eastAsia="Calibri" w:hAnsi="Palatino Linotype" w:cs="Tahoma"/>
          <w:color w:val="000000"/>
          <w:sz w:val="22"/>
          <w:szCs w:val="22"/>
          <w:lang w:eastAsia="es-MX"/>
        </w:rPr>
      </w:pPr>
      <w:r w:rsidRPr="005C0E48">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9" w:name="_Hlk205301454"/>
      <w:r w:rsidRPr="005C0E48">
        <w:rPr>
          <w:rFonts w:ascii="Palatino Linotype" w:eastAsia="Calibri" w:hAnsi="Palatino Linotype" w:cs="Tahoma"/>
          <w:color w:val="000000"/>
          <w:sz w:val="22"/>
          <w:szCs w:val="22"/>
          <w:lang w:eastAsia="es-MX"/>
        </w:rPr>
        <w:t xml:space="preserve">trigésimo </w:t>
      </w:r>
      <w:r w:rsidR="0054688D">
        <w:rPr>
          <w:rFonts w:ascii="Palatino Linotype" w:eastAsia="Calibri" w:hAnsi="Palatino Linotype" w:cs="Tahoma"/>
          <w:color w:val="000000"/>
          <w:sz w:val="22"/>
          <w:szCs w:val="22"/>
          <w:lang w:eastAsia="es-MX"/>
        </w:rPr>
        <w:t>noveno, cuadragésimo y cuadragésimo primero</w:t>
      </w:r>
      <w:bookmarkEnd w:id="9"/>
      <w:r w:rsidRPr="005C0E48">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B753F2C" w14:textId="77777777" w:rsidR="00F66601" w:rsidRPr="00FB571A" w:rsidRDefault="00F66601" w:rsidP="007B0410">
      <w:pPr>
        <w:spacing w:line="360" w:lineRule="auto"/>
        <w:jc w:val="both"/>
        <w:rPr>
          <w:rFonts w:ascii="Palatino Linotype" w:hAnsi="Palatino Linotype" w:cs="Tahoma"/>
          <w:sz w:val="22"/>
          <w:szCs w:val="22"/>
          <w:shd w:val="clear" w:color="auto" w:fill="FFFFFF"/>
        </w:rPr>
      </w:pPr>
    </w:p>
    <w:p w14:paraId="0C056B9B" w14:textId="77777777" w:rsidR="00CE0B4C" w:rsidRPr="00FB571A" w:rsidRDefault="00CE0B4C" w:rsidP="007B0410">
      <w:pPr>
        <w:pStyle w:val="Ttulo2"/>
        <w:spacing w:before="0" w:line="360" w:lineRule="auto"/>
        <w:rPr>
          <w:rFonts w:ascii="Palatino Linotype" w:eastAsia="Calibri" w:hAnsi="Palatino Linotype"/>
          <w:b/>
          <w:color w:val="auto"/>
          <w:sz w:val="22"/>
          <w:szCs w:val="22"/>
          <w:lang w:eastAsia="es-MX"/>
        </w:rPr>
      </w:pPr>
      <w:bookmarkStart w:id="10" w:name="_Toc207709173"/>
      <w:r w:rsidRPr="00FB571A">
        <w:rPr>
          <w:rFonts w:ascii="Palatino Linotype" w:eastAsia="Calibri" w:hAnsi="Palatino Linotype"/>
          <w:b/>
          <w:color w:val="auto"/>
          <w:sz w:val="22"/>
          <w:szCs w:val="22"/>
          <w:lang w:eastAsia="es-MX"/>
        </w:rPr>
        <w:t>SEGUNDO. Causales de improcedencia y sobreseimiento</w:t>
      </w:r>
      <w:bookmarkEnd w:id="10"/>
    </w:p>
    <w:p w14:paraId="46FDCD15" w14:textId="77777777" w:rsidR="00566562" w:rsidRPr="00FB571A" w:rsidRDefault="00566562"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1B18C2D" w14:textId="77777777" w:rsidR="00CE0B4C" w:rsidRPr="00FB571A" w:rsidRDefault="00CE0B4C"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35B6340" w14:textId="77777777" w:rsidR="00CE0B4C" w:rsidRPr="00FB571A" w:rsidRDefault="00CE0B4C"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3FB8456" w14:textId="77777777" w:rsidR="00CE0B4C" w:rsidRPr="00FB571A" w:rsidRDefault="00CE0B4C"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310BB46" w14:textId="77777777" w:rsidR="00BF4B55" w:rsidRPr="00FB571A" w:rsidRDefault="00BF4B55"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3ED32B6" w14:textId="77777777" w:rsidR="00CE0B4C" w:rsidRPr="00FB571A" w:rsidRDefault="00CE0B4C" w:rsidP="007B0410">
      <w:pPr>
        <w:pStyle w:val="Ttulo3"/>
        <w:spacing w:before="0" w:line="360" w:lineRule="auto"/>
        <w:rPr>
          <w:rFonts w:ascii="Palatino Linotype" w:eastAsia="Calibri" w:hAnsi="Palatino Linotype" w:cs="Arial"/>
          <w:b/>
          <w:color w:val="auto"/>
          <w:sz w:val="22"/>
          <w:szCs w:val="22"/>
          <w:lang w:eastAsia="es-ES_tradnl"/>
        </w:rPr>
      </w:pPr>
      <w:bookmarkStart w:id="11" w:name="_Toc207709174"/>
      <w:r w:rsidRPr="00FB571A">
        <w:rPr>
          <w:rFonts w:ascii="Palatino Linotype" w:eastAsia="Calibri" w:hAnsi="Palatino Linotype" w:cs="Arial"/>
          <w:b/>
          <w:color w:val="auto"/>
          <w:sz w:val="22"/>
          <w:szCs w:val="22"/>
          <w:lang w:eastAsia="es-ES_tradnl"/>
        </w:rPr>
        <w:t>Causales de sobreseimiento</w:t>
      </w:r>
      <w:bookmarkEnd w:id="11"/>
    </w:p>
    <w:p w14:paraId="4DBF587E" w14:textId="77777777" w:rsidR="00CE0B4C" w:rsidRDefault="00CE0B4C" w:rsidP="007B0410">
      <w:pPr>
        <w:spacing w:line="360" w:lineRule="auto"/>
        <w:jc w:val="both"/>
        <w:rPr>
          <w:rFonts w:ascii="Palatino Linotype" w:eastAsia="Calibri" w:hAnsi="Palatino Linotype" w:cs="Tahoma"/>
          <w:sz w:val="22"/>
          <w:szCs w:val="22"/>
          <w:lang w:eastAsia="es-ES_tradnl"/>
        </w:rPr>
      </w:pPr>
    </w:p>
    <w:p w14:paraId="40B2B496" w14:textId="77777777" w:rsidR="00814349" w:rsidRPr="00CA3C52" w:rsidRDefault="00814349" w:rsidP="007B0410">
      <w:pPr>
        <w:spacing w:line="360" w:lineRule="auto"/>
        <w:jc w:val="both"/>
        <w:rPr>
          <w:rFonts w:ascii="Palatino Linotype" w:eastAsia="Calibri" w:hAnsi="Palatino Linotype" w:cs="Tahoma"/>
          <w:sz w:val="22"/>
          <w:szCs w:val="22"/>
          <w:lang w:eastAsia="es-ES_tradnl"/>
        </w:rPr>
      </w:pPr>
      <w:r w:rsidRPr="00CA3C52">
        <w:rPr>
          <w:rFonts w:ascii="Palatino Linotype" w:eastAsia="Calibri" w:hAnsi="Palatino Linotype" w:cs="Tahoma"/>
          <w:sz w:val="22"/>
          <w:szCs w:val="22"/>
          <w:lang w:eastAsia="es-ES_tradnl"/>
        </w:rPr>
        <w:t>Por lo que hace a las causales de sobreseimiento, del análisis realizado por este Instituto, se advierte que</w:t>
      </w:r>
      <w:r w:rsidRPr="00CA3C52">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CA3C52">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CA3C52">
        <w:rPr>
          <w:rFonts w:ascii="Palatino Linotype" w:eastAsia="Calibri" w:hAnsi="Palatino Linotype" w:cs="Tahoma"/>
          <w:bCs/>
          <w:sz w:val="22"/>
          <w:szCs w:val="22"/>
          <w:lang w:eastAsia="es-ES_tradnl"/>
        </w:rPr>
        <w:t xml:space="preserve">Por tales motivos, </w:t>
      </w:r>
      <w:r w:rsidRPr="00CA3C52">
        <w:rPr>
          <w:rFonts w:ascii="Palatino Linotype" w:eastAsia="Calibri" w:hAnsi="Palatino Linotype" w:cs="Tahoma"/>
          <w:sz w:val="22"/>
          <w:szCs w:val="22"/>
          <w:lang w:eastAsia="es-ES_tradnl"/>
        </w:rPr>
        <w:t xml:space="preserve">se considera procedente entrar al fondo del presente asunto. </w:t>
      </w:r>
    </w:p>
    <w:p w14:paraId="22C6BE07" w14:textId="77777777" w:rsidR="00814349" w:rsidRDefault="00814349" w:rsidP="007B04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D74DCB9" w14:textId="77777777" w:rsidR="00CE0B4C" w:rsidRPr="00FB571A" w:rsidRDefault="00CE0B4C" w:rsidP="007B0410">
      <w:pPr>
        <w:pStyle w:val="Ttulo2"/>
        <w:spacing w:before="0" w:line="360" w:lineRule="auto"/>
        <w:rPr>
          <w:rFonts w:ascii="Palatino Linotype" w:eastAsia="Calibri" w:hAnsi="Palatino Linotype"/>
          <w:b/>
          <w:color w:val="auto"/>
          <w:sz w:val="22"/>
          <w:lang w:val="es-ES" w:eastAsia="es-ES_tradnl"/>
        </w:rPr>
      </w:pPr>
      <w:bookmarkStart w:id="12" w:name="_Toc207709175"/>
      <w:r w:rsidRPr="00FB571A">
        <w:rPr>
          <w:rFonts w:ascii="Palatino Linotype" w:eastAsia="Calibri" w:hAnsi="Palatino Linotype"/>
          <w:b/>
          <w:color w:val="auto"/>
          <w:sz w:val="22"/>
          <w:lang w:eastAsia="es-ES_tradnl"/>
        </w:rPr>
        <w:t>TERCERO. Determinación de la Controversia</w:t>
      </w:r>
      <w:bookmarkEnd w:id="12"/>
    </w:p>
    <w:p w14:paraId="4744784D" w14:textId="77777777" w:rsidR="00CE0B4C" w:rsidRPr="00FB571A" w:rsidRDefault="00CE0B4C" w:rsidP="007B0410">
      <w:pPr>
        <w:tabs>
          <w:tab w:val="left" w:pos="4962"/>
        </w:tabs>
        <w:spacing w:line="360" w:lineRule="auto"/>
        <w:jc w:val="both"/>
        <w:rPr>
          <w:rFonts w:ascii="Palatino Linotype" w:eastAsia="Calibri" w:hAnsi="Palatino Linotype" w:cs="Tahoma"/>
          <w:b/>
          <w:iCs/>
          <w:sz w:val="22"/>
          <w:szCs w:val="22"/>
          <w:lang w:val="es-ES" w:eastAsia="es-ES_tradnl"/>
        </w:rPr>
      </w:pPr>
    </w:p>
    <w:p w14:paraId="28C80CAC" w14:textId="2A11C3B6" w:rsidR="005F6CDE" w:rsidRDefault="00CE0B4C" w:rsidP="007B0410">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507675">
        <w:rPr>
          <w:rFonts w:ascii="Palatino Linotype" w:eastAsia="Calibri" w:hAnsi="Palatino Linotype" w:cs="Tahoma"/>
          <w:iCs/>
          <w:sz w:val="22"/>
          <w:szCs w:val="22"/>
          <w:lang w:val="es-ES" w:eastAsia="es-ES_tradnl"/>
        </w:rPr>
        <w:t>Sistema Municipal para el Desarrollo Integral de la Familia de Tlalmanalco</w:t>
      </w:r>
      <w:r w:rsidRPr="00FB571A">
        <w:rPr>
          <w:rFonts w:ascii="Palatino Linotype" w:eastAsia="Calibri" w:hAnsi="Palatino Linotype" w:cs="Tahoma"/>
          <w:iCs/>
          <w:sz w:val="22"/>
          <w:szCs w:val="22"/>
          <w:lang w:val="es-ES" w:eastAsia="es-ES_tradnl"/>
        </w:rPr>
        <w:t>,</w:t>
      </w:r>
      <w:r w:rsidR="005170EA">
        <w:rPr>
          <w:rFonts w:ascii="Palatino Linotype" w:eastAsia="Calibri" w:hAnsi="Palatino Linotype" w:cs="Tahoma"/>
          <w:iCs/>
          <w:sz w:val="22"/>
          <w:szCs w:val="22"/>
          <w:lang w:val="es-ES" w:eastAsia="es-ES_tradnl"/>
        </w:rPr>
        <w:t xml:space="preserve"> padrón de beneficiarios del mes de enero al siete de agosto de dos mil veinticinco</w:t>
      </w:r>
      <w:r w:rsidR="005F6CDE">
        <w:rPr>
          <w:rFonts w:ascii="Palatino Linotype" w:eastAsia="Calibri" w:hAnsi="Palatino Linotype" w:cs="Tahoma"/>
          <w:iCs/>
          <w:sz w:val="22"/>
          <w:szCs w:val="22"/>
          <w:lang w:val="es-ES" w:eastAsia="es-ES_tradnl"/>
        </w:rPr>
        <w:t>.</w:t>
      </w:r>
    </w:p>
    <w:p w14:paraId="1D9AEF23" w14:textId="77777777" w:rsidR="00814349" w:rsidRDefault="00814349" w:rsidP="007B0410">
      <w:pPr>
        <w:tabs>
          <w:tab w:val="left" w:pos="4962"/>
        </w:tabs>
        <w:spacing w:line="360" w:lineRule="auto"/>
        <w:jc w:val="both"/>
        <w:rPr>
          <w:rFonts w:ascii="Palatino Linotype" w:eastAsia="Calibri" w:hAnsi="Palatino Linotype" w:cs="Tahoma"/>
          <w:iCs/>
          <w:sz w:val="22"/>
          <w:szCs w:val="22"/>
          <w:lang w:val="es-ES" w:eastAsia="es-ES_tradnl"/>
        </w:rPr>
      </w:pPr>
    </w:p>
    <w:p w14:paraId="1E77C3A2" w14:textId="23E968DF" w:rsidR="007B0410" w:rsidRPr="007B0410" w:rsidRDefault="00993BF4" w:rsidP="007B0410">
      <w:pPr>
        <w:tabs>
          <w:tab w:val="left" w:pos="4962"/>
        </w:tabs>
        <w:spacing w:line="360" w:lineRule="auto"/>
        <w:jc w:val="both"/>
        <w:rPr>
          <w:rFonts w:ascii="Palatino Linotype" w:eastAsia="Palatino Linotype" w:hAnsi="Palatino Linotype" w:cs="Palatino Linotype"/>
          <w:i/>
          <w:color w:val="000000"/>
          <w:sz w:val="22"/>
          <w:szCs w:val="22"/>
          <w:lang w:eastAsia="es-MX"/>
        </w:rPr>
      </w:pPr>
      <w:r w:rsidRPr="00FB571A">
        <w:rPr>
          <w:rFonts w:ascii="Palatino Linotype" w:eastAsia="Calibri" w:hAnsi="Palatino Linotype" w:cs="Tahoma"/>
          <w:iCs/>
          <w:sz w:val="22"/>
          <w:szCs w:val="22"/>
          <w:lang w:val="es-ES" w:eastAsia="es-ES_tradnl"/>
        </w:rPr>
        <w:lastRenderedPageBreak/>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043A1D">
        <w:rPr>
          <w:rFonts w:ascii="Palatino Linotype" w:eastAsia="Calibri" w:hAnsi="Palatino Linotype" w:cs="Tahoma"/>
          <w:iCs/>
          <w:sz w:val="22"/>
          <w:szCs w:val="22"/>
          <w:lang w:val="es-ES" w:eastAsia="es-ES_tradnl"/>
        </w:rPr>
        <w:t xml:space="preserve"> </w:t>
      </w:r>
      <w:r w:rsidR="005170EA">
        <w:rPr>
          <w:rFonts w:ascii="Palatino Linotype" w:eastAsia="Calibri" w:hAnsi="Palatino Linotype" w:cs="Tahoma"/>
          <w:iCs/>
          <w:sz w:val="22"/>
          <w:szCs w:val="22"/>
          <w:lang w:val="es-ES" w:eastAsia="es-ES_tradnl"/>
        </w:rPr>
        <w:t>hizo entrega de un archivo en versión pública, en la cual clasificó como confidencial el CURP y nombre de beneficiarios,</w:t>
      </w:r>
      <w:r w:rsidR="007B0410" w:rsidRPr="007B0410">
        <w:rPr>
          <w:rFonts w:ascii="Palatino Linotype" w:eastAsia="Palatino Linotype" w:hAnsi="Palatino Linotype" w:cs="Palatino Linotype"/>
          <w:color w:val="000000"/>
          <w:sz w:val="22"/>
          <w:szCs w:val="22"/>
          <w:lang w:eastAsia="es-MX"/>
        </w:rPr>
        <w:t xml:space="preserve"> ante dicha circunstancia, el Particular se inconformó de la clasificación de la información, al señalar que le testaban </w:t>
      </w:r>
      <w:r w:rsidR="007B0410">
        <w:rPr>
          <w:rFonts w:ascii="Palatino Linotype" w:eastAsia="Palatino Linotype" w:hAnsi="Palatino Linotype" w:cs="Palatino Linotype"/>
          <w:color w:val="000000"/>
          <w:sz w:val="22"/>
          <w:szCs w:val="22"/>
          <w:lang w:eastAsia="es-MX"/>
        </w:rPr>
        <w:t>el nombre de los beneficiarios</w:t>
      </w:r>
      <w:r w:rsidR="007B0410" w:rsidRPr="007B0410">
        <w:rPr>
          <w:rFonts w:ascii="Palatino Linotype" w:eastAsia="Palatino Linotype" w:hAnsi="Palatino Linotype" w:cs="Palatino Linotype"/>
          <w:color w:val="000000"/>
          <w:sz w:val="22"/>
          <w:szCs w:val="22"/>
          <w:lang w:eastAsia="es-MX"/>
        </w:rPr>
        <w:t xml:space="preserve">, lo cual actualiza la causal de procedencia prevista en la fracción II, del artículo 179 de la Ley de Transparencia y Acceso a la Información Pública del Estado de México y Municipios. </w:t>
      </w:r>
    </w:p>
    <w:p w14:paraId="7398F271" w14:textId="77777777" w:rsidR="007B0410" w:rsidRPr="007B0410" w:rsidRDefault="007B0410" w:rsidP="007B0410">
      <w:pPr>
        <w:spacing w:line="360" w:lineRule="auto"/>
        <w:jc w:val="both"/>
        <w:rPr>
          <w:rFonts w:ascii="Palatino Linotype" w:eastAsia="Palatino Linotype" w:hAnsi="Palatino Linotype" w:cs="Palatino Linotype"/>
          <w:color w:val="FF0000"/>
          <w:sz w:val="22"/>
          <w:szCs w:val="22"/>
          <w:lang w:eastAsia="es-MX"/>
        </w:rPr>
      </w:pPr>
    </w:p>
    <w:p w14:paraId="4D99DC06" w14:textId="43767DB1" w:rsidR="007B0410" w:rsidRPr="007B0410" w:rsidRDefault="007B0410" w:rsidP="007B0410">
      <w:pPr>
        <w:spacing w:line="360" w:lineRule="auto"/>
        <w:jc w:val="both"/>
        <w:rPr>
          <w:rFonts w:ascii="Palatino Linotype" w:eastAsia="Palatino Linotype" w:hAnsi="Palatino Linotype" w:cs="Palatino Linotype"/>
          <w:color w:val="FF0000"/>
          <w:sz w:val="22"/>
          <w:szCs w:val="22"/>
          <w:lang w:eastAsia="es-MX"/>
        </w:rPr>
      </w:pPr>
      <w:r w:rsidRPr="007B0410">
        <w:rPr>
          <w:rFonts w:ascii="Palatino Linotype" w:eastAsia="Palatino Linotype" w:hAnsi="Palatino Linotype" w:cs="Palatino Linotype"/>
          <w:sz w:val="22"/>
          <w:szCs w:val="22"/>
          <w:lang w:eastAsia="es-MX"/>
        </w:rPr>
        <w:t xml:space="preserve">Conforme a lo anterior, se logra vislumbrar que el ahora Recurrente no se agravió </w:t>
      </w:r>
      <w:r>
        <w:rPr>
          <w:rFonts w:ascii="Palatino Linotype" w:eastAsia="Palatino Linotype" w:hAnsi="Palatino Linotype" w:cs="Palatino Linotype"/>
          <w:sz w:val="22"/>
          <w:szCs w:val="22"/>
          <w:lang w:eastAsia="es-MX"/>
        </w:rPr>
        <w:t>del listado entregado</w:t>
      </w:r>
      <w:r w:rsidRPr="007B0410">
        <w:rPr>
          <w:rFonts w:ascii="Palatino Linotype" w:eastAsia="Palatino Linotype" w:hAnsi="Palatino Linotype" w:cs="Palatino Linotype"/>
          <w:sz w:val="22"/>
          <w:szCs w:val="22"/>
          <w:lang w:eastAsia="es-MX"/>
        </w:rPr>
        <w:t xml:space="preserve">, sino que únicamente se inconformó de los datos testados </w:t>
      </w:r>
      <w:r>
        <w:rPr>
          <w:rFonts w:ascii="Palatino Linotype" w:eastAsia="Palatino Linotype" w:hAnsi="Palatino Linotype" w:cs="Palatino Linotype"/>
          <w:sz w:val="22"/>
          <w:szCs w:val="22"/>
          <w:lang w:eastAsia="es-MX"/>
        </w:rPr>
        <w:t>en este</w:t>
      </w:r>
      <w:r w:rsidRPr="007B0410">
        <w:rPr>
          <w:rFonts w:ascii="Palatino Linotype" w:eastAsia="Palatino Linotype" w:hAnsi="Palatino Linotype" w:cs="Palatino Linotype"/>
          <w:sz w:val="22"/>
          <w:szCs w:val="22"/>
          <w:lang w:eastAsia="es-MX"/>
        </w:rPr>
        <w:t xml:space="preserve">; por lo que, no se hará pronunciamiento alguno, respecto a la documental entregada,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7B0410">
        <w:rPr>
          <w:rFonts w:ascii="Palatino Linotype" w:eastAsia="Palatino Linotype" w:hAnsi="Palatino Linotype" w:cs="Palatino Linotype"/>
          <w:b/>
          <w:sz w:val="22"/>
          <w:szCs w:val="22"/>
          <w:lang w:eastAsia="es-MX"/>
        </w:rPr>
        <w:t>los actos que se hayan consentido tácitamente,</w:t>
      </w:r>
      <w:r w:rsidRPr="007B0410">
        <w:rPr>
          <w:rFonts w:ascii="Palatino Linotype" w:eastAsia="Palatino Linotype" w:hAnsi="Palatino Linotype" w:cs="Palatino Linotype"/>
          <w:sz w:val="22"/>
          <w:szCs w:val="22"/>
          <w:lang w:eastAsia="es-MX"/>
        </w:rPr>
        <w:t xml:space="preserve"> entendiéndose por estos cuando el agravio no se haya promovido en el plazo señalado para el efecto.</w:t>
      </w:r>
    </w:p>
    <w:p w14:paraId="229ABF81" w14:textId="77777777" w:rsidR="007B0410" w:rsidRPr="007B0410" w:rsidRDefault="007B0410" w:rsidP="007B0410">
      <w:pPr>
        <w:spacing w:line="360" w:lineRule="auto"/>
        <w:jc w:val="both"/>
        <w:rPr>
          <w:rFonts w:ascii="Palatino Linotype" w:eastAsia="Palatino Linotype" w:hAnsi="Palatino Linotype" w:cs="Palatino Linotype"/>
          <w:color w:val="FF0000"/>
          <w:sz w:val="22"/>
          <w:szCs w:val="22"/>
          <w:lang w:eastAsia="es-MX"/>
        </w:rPr>
      </w:pPr>
    </w:p>
    <w:p w14:paraId="25B16BDE"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 xml:space="preserve">De la misma manera resulta aplicable el criterio sostenido por el Poder Judicial de la Federación de rubro </w:t>
      </w:r>
      <w:r w:rsidRPr="007B0410">
        <w:rPr>
          <w:rFonts w:ascii="Palatino Linotype" w:eastAsia="Palatino Linotype" w:hAnsi="Palatino Linotype" w:cs="Palatino Linotype"/>
          <w:b/>
          <w:sz w:val="22"/>
          <w:szCs w:val="22"/>
          <w:lang w:eastAsia="es-MX"/>
        </w:rPr>
        <w:t>ACTOS CONSENTIDOS TÁCITAMENTE</w:t>
      </w:r>
      <w:r w:rsidRPr="007B0410">
        <w:rPr>
          <w:rFonts w:ascii="Palatino Linotype" w:eastAsia="Palatino Linotype" w:hAnsi="Palatino Linotype" w:cs="Palatino Linotype"/>
          <w:sz w:val="22"/>
          <w:szCs w:val="22"/>
          <w:lang w:eastAsia="es-MX"/>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2283D960"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p>
    <w:p w14:paraId="3736F46B"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w:t>
      </w:r>
      <w:r w:rsidRPr="007B0410">
        <w:rPr>
          <w:rFonts w:ascii="Palatino Linotype" w:eastAsia="Palatino Linotype" w:hAnsi="Palatino Linotype" w:cs="Palatino Linotype"/>
          <w:sz w:val="22"/>
          <w:szCs w:val="22"/>
          <w:lang w:eastAsia="es-MX"/>
        </w:rPr>
        <w:lastRenderedPageBreak/>
        <w:t>especie, se válida la respuesta respecto de los puntos no controvertidos y se arriba a la conclusión de que estos quedaron firmes.</w:t>
      </w:r>
    </w:p>
    <w:p w14:paraId="524B7DB8"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p>
    <w:p w14:paraId="3522D54F"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Asimismo, resulta relevante traer a colación el Criterio de Interpretación, de la Segunda Época, con número de registro SO/001/2020, emitido por el Instituto Nacional de Transparencia, Acceso a la Información y Protección de Datos Personales, el cual establece que es improcedente entrar al análisis de las partes de la respuesta del Sujeto Obligado que no fueron impugnadas por la Recurrente.</w:t>
      </w:r>
    </w:p>
    <w:p w14:paraId="145E0CE5"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p>
    <w:p w14:paraId="772174D2" w14:textId="33595B6B"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 xml:space="preserve">Así, en el presente caso, se tiene por consentida la información proporcionada por el Ente Recurrido y únicamente se entrará al análisis de los datos testados en respuesta y el Acuerdo del Comité de Transparencia por el que se confirma la versión pública de los oficios remitidos. Así las cosas, una vez admitido y notificado el Recurso de Revisión a las partes, el Sujeto Obligado </w:t>
      </w:r>
      <w:r>
        <w:rPr>
          <w:rFonts w:ascii="Palatino Linotype" w:eastAsia="Palatino Linotype" w:hAnsi="Palatino Linotype" w:cs="Palatino Linotype"/>
          <w:sz w:val="22"/>
          <w:szCs w:val="22"/>
          <w:lang w:eastAsia="es-MX"/>
        </w:rPr>
        <w:t>ratificó la respuesta.</w:t>
      </w:r>
    </w:p>
    <w:p w14:paraId="598B8F01"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p>
    <w:p w14:paraId="28A1BF75" w14:textId="77777777" w:rsidR="007B0410" w:rsidRPr="007B0410" w:rsidRDefault="007B0410" w:rsidP="007B0410">
      <w:pPr>
        <w:tabs>
          <w:tab w:val="left" w:pos="4962"/>
        </w:tabs>
        <w:spacing w:line="360" w:lineRule="auto"/>
        <w:jc w:val="both"/>
        <w:rPr>
          <w:rFonts w:ascii="Palatino Linotype" w:eastAsia="Palatino Linotype" w:hAnsi="Palatino Linotype" w:cs="Palatino Linotype"/>
          <w:color w:val="000000"/>
          <w:sz w:val="22"/>
          <w:szCs w:val="22"/>
          <w:lang w:eastAsia="es-MX"/>
        </w:rPr>
      </w:pPr>
      <w:r w:rsidRPr="007B0410">
        <w:rPr>
          <w:rFonts w:ascii="Palatino Linotype" w:eastAsia="Palatino Linotype" w:hAnsi="Palatino Linotype" w:cs="Palatino Linotype"/>
          <w:color w:val="000000"/>
          <w:sz w:val="22"/>
          <w:szCs w:val="22"/>
          <w:lang w:eastAsia="es-MX"/>
        </w:rPr>
        <w:t>Lo anterior, se desprende de las documentales que obran en el expediente de referencia, materia de la presente resolución, consistente en: la solicitud de acceso a la información,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046390EF" w14:textId="77777777" w:rsidR="007B0410" w:rsidRDefault="007B0410" w:rsidP="007B0410">
      <w:pPr>
        <w:tabs>
          <w:tab w:val="left" w:pos="4962"/>
        </w:tabs>
        <w:spacing w:line="360" w:lineRule="auto"/>
        <w:jc w:val="both"/>
        <w:rPr>
          <w:rFonts w:ascii="Palatino Linotype" w:eastAsia="Calibri" w:hAnsi="Palatino Linotype" w:cs="Tahoma"/>
          <w:iCs/>
          <w:sz w:val="22"/>
          <w:szCs w:val="22"/>
          <w:lang w:eastAsia="es-ES_tradnl"/>
        </w:rPr>
      </w:pPr>
    </w:p>
    <w:p w14:paraId="6440824F" w14:textId="77777777" w:rsidR="00CE0B4C" w:rsidRPr="00FB571A" w:rsidRDefault="00CE0B4C" w:rsidP="007B0410">
      <w:pPr>
        <w:pStyle w:val="Ttulo2"/>
        <w:spacing w:before="0" w:line="360" w:lineRule="auto"/>
        <w:jc w:val="both"/>
        <w:rPr>
          <w:rFonts w:ascii="Palatino Linotype" w:eastAsia="Calibri" w:hAnsi="Palatino Linotype" w:cs="Arial"/>
          <w:b/>
          <w:color w:val="auto"/>
          <w:sz w:val="22"/>
          <w:lang w:eastAsia="es-ES_tradnl"/>
        </w:rPr>
      </w:pPr>
      <w:bookmarkStart w:id="13" w:name="_Toc207709176"/>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3"/>
    </w:p>
    <w:p w14:paraId="19D4012B" w14:textId="77777777" w:rsidR="00CE0B4C" w:rsidRDefault="00CE0B4C" w:rsidP="007B0410">
      <w:pPr>
        <w:spacing w:line="360" w:lineRule="auto"/>
        <w:contextualSpacing/>
        <w:jc w:val="both"/>
        <w:rPr>
          <w:rFonts w:ascii="Palatino Linotype" w:hAnsi="Palatino Linotype" w:cs="Tahoma"/>
          <w:sz w:val="22"/>
          <w:szCs w:val="22"/>
        </w:rPr>
      </w:pPr>
    </w:p>
    <w:p w14:paraId="6B1C9536" w14:textId="77777777" w:rsidR="007B0410" w:rsidRPr="00FB571A" w:rsidRDefault="007B0410" w:rsidP="007B0410">
      <w:pPr>
        <w:spacing w:line="360" w:lineRule="auto"/>
        <w:contextualSpacing/>
        <w:jc w:val="both"/>
        <w:rPr>
          <w:rFonts w:ascii="Palatino Linotype" w:hAnsi="Palatino Linotype" w:cs="Tahoma"/>
          <w:sz w:val="22"/>
          <w:szCs w:val="22"/>
        </w:rPr>
      </w:pPr>
    </w:p>
    <w:p w14:paraId="753D9ABF" w14:textId="77777777" w:rsidR="00CE0B4C" w:rsidRPr="00FB571A" w:rsidRDefault="00CE0B4C" w:rsidP="007B0410">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lastRenderedPageBreak/>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57668034" w14:textId="77777777" w:rsidR="00CE0B4C" w:rsidRPr="00FB571A" w:rsidRDefault="00CE0B4C" w:rsidP="007B0410">
      <w:pPr>
        <w:spacing w:line="360" w:lineRule="auto"/>
        <w:contextualSpacing/>
        <w:jc w:val="both"/>
        <w:rPr>
          <w:rFonts w:ascii="Palatino Linotype" w:hAnsi="Palatino Linotype" w:cs="Tahoma"/>
          <w:sz w:val="22"/>
          <w:szCs w:val="22"/>
        </w:rPr>
      </w:pPr>
    </w:p>
    <w:p w14:paraId="12513D9C"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1B540AB" w14:textId="77777777" w:rsidR="00CE0B4C" w:rsidRPr="00FB571A" w:rsidRDefault="00CE0B4C" w:rsidP="007B0410">
      <w:pPr>
        <w:spacing w:line="360" w:lineRule="auto"/>
        <w:jc w:val="both"/>
        <w:rPr>
          <w:rFonts w:ascii="Palatino Linotype" w:hAnsi="Palatino Linotype" w:cs="Tahoma"/>
          <w:sz w:val="22"/>
          <w:szCs w:val="22"/>
        </w:rPr>
      </w:pPr>
    </w:p>
    <w:p w14:paraId="317EC666"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78E0E92" w14:textId="77777777" w:rsidR="00CE0B4C" w:rsidRPr="00FB571A" w:rsidRDefault="00CE0B4C" w:rsidP="007B0410">
      <w:pPr>
        <w:spacing w:line="360" w:lineRule="auto"/>
        <w:jc w:val="both"/>
        <w:rPr>
          <w:rFonts w:ascii="Palatino Linotype" w:hAnsi="Palatino Linotype" w:cs="Tahoma"/>
          <w:sz w:val="22"/>
          <w:szCs w:val="22"/>
        </w:rPr>
      </w:pPr>
    </w:p>
    <w:p w14:paraId="4FD1D6DF"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402D0F10" w14:textId="77777777" w:rsidR="00EF5683" w:rsidRPr="00FB571A" w:rsidRDefault="00EF5683" w:rsidP="007B0410">
      <w:pPr>
        <w:spacing w:line="360" w:lineRule="auto"/>
        <w:jc w:val="both"/>
        <w:rPr>
          <w:rFonts w:ascii="Palatino Linotype" w:hAnsi="Palatino Linotype" w:cs="Tahoma"/>
          <w:sz w:val="22"/>
          <w:szCs w:val="22"/>
        </w:rPr>
      </w:pPr>
    </w:p>
    <w:p w14:paraId="1BA7C1CA"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DC22838" w14:textId="77777777" w:rsidR="005C0E48" w:rsidRDefault="005C0E48" w:rsidP="007B0410">
      <w:pPr>
        <w:spacing w:line="360" w:lineRule="auto"/>
        <w:jc w:val="both"/>
        <w:rPr>
          <w:rFonts w:ascii="Palatino Linotype" w:hAnsi="Palatino Linotype" w:cs="Tahoma"/>
          <w:sz w:val="22"/>
          <w:szCs w:val="22"/>
        </w:rPr>
      </w:pPr>
    </w:p>
    <w:p w14:paraId="6C8DAAE8" w14:textId="77777777" w:rsidR="00CE0B4C" w:rsidRPr="00FB571A" w:rsidRDefault="00CE0B4C" w:rsidP="007B0410">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1E279D3" w14:textId="77777777" w:rsidR="00EA1A4A" w:rsidRPr="00FB571A" w:rsidRDefault="00EA1A4A" w:rsidP="007B0410">
      <w:pPr>
        <w:spacing w:line="360" w:lineRule="auto"/>
        <w:jc w:val="both"/>
        <w:rPr>
          <w:rFonts w:ascii="Palatino Linotype" w:hAnsi="Palatino Linotype" w:cs="Tahoma"/>
          <w:sz w:val="22"/>
          <w:szCs w:val="22"/>
        </w:rPr>
      </w:pPr>
    </w:p>
    <w:p w14:paraId="38684ABA" w14:textId="77777777" w:rsidR="00CE0B4C" w:rsidRPr="00FB571A" w:rsidRDefault="00CE0B4C" w:rsidP="007B0410">
      <w:pPr>
        <w:pStyle w:val="Ttulo2"/>
        <w:spacing w:before="0" w:line="360" w:lineRule="auto"/>
        <w:rPr>
          <w:rFonts w:ascii="Palatino Linotype" w:hAnsi="Palatino Linotype"/>
          <w:b/>
          <w:color w:val="auto"/>
          <w:sz w:val="22"/>
          <w:lang w:val="es-ES"/>
        </w:rPr>
      </w:pPr>
      <w:bookmarkStart w:id="14" w:name="_Toc207709177"/>
      <w:r w:rsidRPr="00FB571A">
        <w:rPr>
          <w:rFonts w:ascii="Palatino Linotype" w:eastAsia="Calibri" w:hAnsi="Palatino Linotype"/>
          <w:b/>
          <w:color w:val="auto"/>
          <w:sz w:val="22"/>
          <w:lang w:eastAsia="es-ES_tradnl"/>
        </w:rPr>
        <w:lastRenderedPageBreak/>
        <w:t>QUINTO. Estudio de Fondo</w:t>
      </w:r>
      <w:bookmarkEnd w:id="14"/>
    </w:p>
    <w:p w14:paraId="14078875" w14:textId="77777777" w:rsidR="00040101" w:rsidRPr="00FB571A" w:rsidRDefault="00040101" w:rsidP="007B0410">
      <w:pPr>
        <w:spacing w:line="360" w:lineRule="auto"/>
        <w:ind w:right="-93"/>
        <w:jc w:val="both"/>
        <w:rPr>
          <w:rFonts w:ascii="Palatino Linotype" w:hAnsi="Palatino Linotype" w:cs="Tahoma"/>
          <w:b/>
          <w:sz w:val="22"/>
          <w:szCs w:val="22"/>
          <w:lang w:val="es-ES"/>
        </w:rPr>
      </w:pPr>
    </w:p>
    <w:p w14:paraId="68C291F9" w14:textId="351077F5" w:rsidR="007B0410" w:rsidRDefault="007B0410" w:rsidP="007B0410">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 xml:space="preserve">Expuestas las posturas de las partes, se procede a realizar el análisis del agravio hecho valer por el Recurrente; para lo cual, de la revisión </w:t>
      </w:r>
      <w:r>
        <w:rPr>
          <w:rFonts w:ascii="Palatino Linotype" w:eastAsia="Palatino Linotype" w:hAnsi="Palatino Linotype" w:cs="Palatino Linotype"/>
          <w:sz w:val="22"/>
          <w:szCs w:val="22"/>
          <w:lang w:eastAsia="es-MX"/>
        </w:rPr>
        <w:t>del padrón de beneficiarios entregado</w:t>
      </w:r>
      <w:r w:rsidRPr="007B0410">
        <w:rPr>
          <w:rFonts w:ascii="Palatino Linotype" w:eastAsia="Palatino Linotype" w:hAnsi="Palatino Linotype" w:cs="Palatino Linotype"/>
          <w:sz w:val="22"/>
          <w:szCs w:val="22"/>
          <w:lang w:eastAsia="es-MX"/>
        </w:rPr>
        <w:t>, se logra vislumbrar que el Ente Recurrido clasificó los siguientes datos:</w:t>
      </w:r>
    </w:p>
    <w:p w14:paraId="72AD2B42" w14:textId="77777777" w:rsidR="007B0410" w:rsidRDefault="007B0410" w:rsidP="007B0410">
      <w:pPr>
        <w:spacing w:line="360" w:lineRule="auto"/>
        <w:jc w:val="both"/>
        <w:rPr>
          <w:rFonts w:ascii="Palatino Linotype" w:eastAsia="Palatino Linotype" w:hAnsi="Palatino Linotype" w:cs="Palatino Linotype"/>
          <w:sz w:val="22"/>
          <w:szCs w:val="22"/>
          <w:lang w:eastAsia="es-MX"/>
        </w:rPr>
      </w:pPr>
    </w:p>
    <w:p w14:paraId="4E995CFA" w14:textId="0DAA73B3" w:rsidR="007B0410" w:rsidRPr="007B0410" w:rsidRDefault="007B0410" w:rsidP="007B0410">
      <w:pPr>
        <w:pStyle w:val="Prrafodelista"/>
        <w:numPr>
          <w:ilvl w:val="0"/>
          <w:numId w:val="9"/>
        </w:numPr>
        <w:spacing w:line="360" w:lineRule="auto"/>
        <w:jc w:val="both"/>
        <w:rPr>
          <w:rFonts w:ascii="Palatino Linotype" w:eastAsia="Palatino Linotype" w:hAnsi="Palatino Linotype" w:cs="Palatino Linotype"/>
          <w:color w:val="FF0000"/>
          <w:szCs w:val="22"/>
          <w:lang w:eastAsia="es-MX"/>
        </w:rPr>
      </w:pPr>
      <w:r>
        <w:rPr>
          <w:rFonts w:ascii="Palatino Linotype" w:eastAsia="Palatino Linotype" w:hAnsi="Palatino Linotype" w:cs="Palatino Linotype"/>
          <w:szCs w:val="22"/>
          <w:lang w:eastAsia="es-MX"/>
        </w:rPr>
        <w:t>Nombre de beneficiarios, y</w:t>
      </w:r>
    </w:p>
    <w:p w14:paraId="35857AC0" w14:textId="7DBFA288" w:rsidR="007B0410" w:rsidRPr="007B0410" w:rsidRDefault="007B0410" w:rsidP="007B0410">
      <w:pPr>
        <w:pStyle w:val="Prrafodelista"/>
        <w:numPr>
          <w:ilvl w:val="0"/>
          <w:numId w:val="9"/>
        </w:numPr>
        <w:spacing w:line="360" w:lineRule="auto"/>
        <w:jc w:val="both"/>
        <w:rPr>
          <w:rFonts w:ascii="Palatino Linotype" w:eastAsia="Palatino Linotype" w:hAnsi="Palatino Linotype" w:cs="Palatino Linotype"/>
          <w:color w:val="FF0000"/>
          <w:szCs w:val="22"/>
          <w:lang w:eastAsia="es-MX"/>
        </w:rPr>
      </w:pPr>
      <w:r>
        <w:rPr>
          <w:rFonts w:ascii="Palatino Linotype" w:eastAsia="Palatino Linotype" w:hAnsi="Palatino Linotype" w:cs="Palatino Linotype"/>
          <w:szCs w:val="22"/>
          <w:lang w:eastAsia="es-MX"/>
        </w:rPr>
        <w:t>Clave Única de Registro de Población.</w:t>
      </w:r>
    </w:p>
    <w:p w14:paraId="484BEE8F" w14:textId="77777777" w:rsidR="005170EA" w:rsidRPr="005170EA" w:rsidRDefault="005170EA" w:rsidP="007B0410">
      <w:pPr>
        <w:spacing w:line="360" w:lineRule="auto"/>
        <w:jc w:val="both"/>
        <w:rPr>
          <w:rFonts w:ascii="Palatino Linotype" w:hAnsi="Palatino Linotype" w:cs="Tahoma"/>
          <w:bCs/>
          <w:iCs/>
          <w:sz w:val="22"/>
          <w:szCs w:val="22"/>
        </w:rPr>
      </w:pPr>
    </w:p>
    <w:p w14:paraId="5931FD06"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De lo anterior, resulta procedente analizar si dichos datos son públicos o privados; para lo cual, cabe mencionar que el artículo 143, fracción I, de la Ley previamente citada, establece que la información privada y los datos personales, concernientes a una persona física o jurídica colectiva identificada o identificable son confidenciales.</w:t>
      </w:r>
    </w:p>
    <w:p w14:paraId="7132036A" w14:textId="77777777" w:rsidR="005170EA" w:rsidRPr="005170EA" w:rsidRDefault="005170EA" w:rsidP="007B0410">
      <w:pPr>
        <w:spacing w:line="360" w:lineRule="auto"/>
        <w:jc w:val="both"/>
        <w:rPr>
          <w:rFonts w:ascii="Palatino Linotype" w:hAnsi="Palatino Linotype" w:cs="Tahoma"/>
          <w:bCs/>
          <w:iCs/>
          <w:sz w:val="22"/>
          <w:szCs w:val="22"/>
        </w:rPr>
      </w:pPr>
    </w:p>
    <w:p w14:paraId="26B9F152"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66B9B59" w14:textId="77777777" w:rsidR="005170EA" w:rsidRPr="005170EA" w:rsidRDefault="005170EA" w:rsidP="007B0410">
      <w:pPr>
        <w:spacing w:line="360" w:lineRule="auto"/>
        <w:jc w:val="both"/>
        <w:rPr>
          <w:rFonts w:ascii="Palatino Linotype" w:hAnsi="Palatino Linotype" w:cs="Tahoma"/>
          <w:bCs/>
          <w:iCs/>
          <w:sz w:val="22"/>
          <w:szCs w:val="22"/>
        </w:rPr>
      </w:pPr>
    </w:p>
    <w:p w14:paraId="293386E4"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En términos de lo expuesto, la documentación y aquellos datos que se consideren confidenciales, serán una limitante del derecho de acceso a la información, siempre y cuando: </w:t>
      </w:r>
    </w:p>
    <w:p w14:paraId="38CA9F56" w14:textId="77777777" w:rsidR="005170EA" w:rsidRPr="005170EA" w:rsidRDefault="005170EA" w:rsidP="007B0410">
      <w:pPr>
        <w:spacing w:line="360" w:lineRule="auto"/>
        <w:jc w:val="both"/>
        <w:rPr>
          <w:rFonts w:ascii="Palatino Linotype" w:hAnsi="Palatino Linotype" w:cs="Tahoma"/>
          <w:bCs/>
          <w:iCs/>
          <w:sz w:val="22"/>
          <w:szCs w:val="22"/>
          <w:lang w:val="es-ES"/>
        </w:rPr>
      </w:pPr>
    </w:p>
    <w:p w14:paraId="504F7D29" w14:textId="77777777" w:rsidR="005170EA" w:rsidRPr="005170EA" w:rsidRDefault="005170EA" w:rsidP="007B0410">
      <w:pPr>
        <w:numPr>
          <w:ilvl w:val="0"/>
          <w:numId w:val="5"/>
        </w:num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lastRenderedPageBreak/>
        <w:t xml:space="preserve">Se trate de datos personales o información privada; esto es, información concerniente a una persona física o jurídico colectiva y que esta sea identificada o identificable.  </w:t>
      </w:r>
    </w:p>
    <w:p w14:paraId="14815C59" w14:textId="77777777" w:rsidR="005170EA" w:rsidRPr="005170EA" w:rsidRDefault="005170EA" w:rsidP="007B0410">
      <w:pPr>
        <w:numPr>
          <w:ilvl w:val="0"/>
          <w:numId w:val="5"/>
        </w:num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Para la difusión de los datos, se requiera el consentimiento del titular.  </w:t>
      </w:r>
    </w:p>
    <w:p w14:paraId="41C07CA0" w14:textId="77777777" w:rsidR="005170EA" w:rsidRPr="005170EA" w:rsidRDefault="005170EA" w:rsidP="007B0410">
      <w:pPr>
        <w:spacing w:line="360" w:lineRule="auto"/>
        <w:jc w:val="both"/>
        <w:rPr>
          <w:rFonts w:ascii="Palatino Linotype" w:hAnsi="Palatino Linotype" w:cs="Tahoma"/>
          <w:bCs/>
          <w:iCs/>
          <w:sz w:val="22"/>
          <w:szCs w:val="22"/>
          <w:lang w:val="es-ES"/>
        </w:rPr>
      </w:pPr>
    </w:p>
    <w:p w14:paraId="1079EC1B"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w:t>
      </w:r>
    </w:p>
    <w:p w14:paraId="7118D246" w14:textId="2FCA51B9" w:rsid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o identificable (cuando su identidad pueda determinarse directa o indirectamente a través de cualquier </w:t>
      </w:r>
    </w:p>
    <w:p w14:paraId="4DC0E682" w14:textId="77777777" w:rsidR="007B0410" w:rsidRDefault="007B0410" w:rsidP="007B0410">
      <w:pPr>
        <w:spacing w:line="360" w:lineRule="auto"/>
        <w:jc w:val="both"/>
        <w:rPr>
          <w:rFonts w:ascii="Palatino Linotype" w:hAnsi="Palatino Linotype" w:cs="Tahoma"/>
          <w:bCs/>
          <w:iCs/>
          <w:sz w:val="22"/>
          <w:szCs w:val="22"/>
          <w:lang w:val="es-ES"/>
        </w:rPr>
      </w:pPr>
    </w:p>
    <w:p w14:paraId="721B2CAB" w14:textId="77777777" w:rsidR="007B0410" w:rsidRPr="007B0410" w:rsidRDefault="007B0410" w:rsidP="007B0410">
      <w:pPr>
        <w:spacing w:line="360" w:lineRule="auto"/>
        <w:jc w:val="both"/>
        <w:rPr>
          <w:rFonts w:ascii="Palatino Linotype" w:eastAsia="Palatino Linotype" w:hAnsi="Palatino Linotype" w:cs="Palatino Linotype"/>
          <w:color w:val="FF0000"/>
          <w:sz w:val="22"/>
          <w:szCs w:val="22"/>
          <w:lang w:eastAsia="es-MX"/>
        </w:rPr>
      </w:pPr>
      <w:r w:rsidRPr="007B0410">
        <w:rPr>
          <w:rFonts w:ascii="Palatino Linotype" w:eastAsia="Palatino Linotype" w:hAnsi="Palatino Linotype" w:cs="Palatino Linotype"/>
          <w:sz w:val="22"/>
          <w:szCs w:val="22"/>
          <w:lang w:eastAsia="es-MX"/>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6356C3D" w14:textId="77777777" w:rsidR="007B0410" w:rsidRPr="007B0410" w:rsidRDefault="007B0410" w:rsidP="007B0410">
      <w:pPr>
        <w:spacing w:line="360" w:lineRule="auto"/>
        <w:jc w:val="both"/>
        <w:rPr>
          <w:rFonts w:ascii="Palatino Linotype" w:hAnsi="Palatino Linotype" w:cs="Tahoma"/>
          <w:b/>
          <w:iCs/>
          <w:sz w:val="22"/>
          <w:szCs w:val="22"/>
        </w:rPr>
      </w:pPr>
    </w:p>
    <w:p w14:paraId="6047C741" w14:textId="77777777" w:rsidR="005170EA" w:rsidRPr="005170EA" w:rsidRDefault="005170EA" w:rsidP="007B0410">
      <w:pPr>
        <w:numPr>
          <w:ilvl w:val="0"/>
          <w:numId w:val="6"/>
        </w:numPr>
        <w:spacing w:line="360" w:lineRule="auto"/>
        <w:jc w:val="both"/>
        <w:rPr>
          <w:rFonts w:ascii="Palatino Linotype" w:hAnsi="Palatino Linotype" w:cs="Tahoma"/>
          <w:b/>
          <w:iCs/>
          <w:sz w:val="22"/>
          <w:szCs w:val="22"/>
          <w:lang w:val="es-ES"/>
        </w:rPr>
      </w:pPr>
      <w:r w:rsidRPr="005170EA">
        <w:rPr>
          <w:rFonts w:ascii="Palatino Linotype" w:hAnsi="Palatino Linotype" w:cs="Tahoma"/>
          <w:b/>
          <w:iCs/>
          <w:sz w:val="22"/>
          <w:szCs w:val="22"/>
          <w:lang w:val="es-ES"/>
        </w:rPr>
        <w:t xml:space="preserve">Nombre de personas beneficiadas por un programa social  </w:t>
      </w:r>
    </w:p>
    <w:p w14:paraId="3CB40452" w14:textId="77777777" w:rsidR="005170EA" w:rsidRPr="005170EA" w:rsidRDefault="005170EA" w:rsidP="007B0410">
      <w:pPr>
        <w:spacing w:line="360" w:lineRule="auto"/>
        <w:jc w:val="both"/>
        <w:rPr>
          <w:rFonts w:ascii="Palatino Linotype" w:hAnsi="Palatino Linotype" w:cs="Tahoma"/>
          <w:bCs/>
          <w:iCs/>
          <w:sz w:val="22"/>
          <w:szCs w:val="22"/>
          <w:lang w:val="es-ES"/>
        </w:rPr>
      </w:pPr>
    </w:p>
    <w:p w14:paraId="6116935B"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w:t>
      </w:r>
    </w:p>
    <w:p w14:paraId="3A1FF488"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elemento que hace a una persona física identificada o identificable.</w:t>
      </w:r>
    </w:p>
    <w:p w14:paraId="76F4E383" w14:textId="77777777" w:rsidR="005170EA" w:rsidRPr="005170EA" w:rsidRDefault="005170EA" w:rsidP="007B0410">
      <w:pPr>
        <w:spacing w:line="360" w:lineRule="auto"/>
        <w:jc w:val="both"/>
        <w:rPr>
          <w:rFonts w:ascii="Palatino Linotype" w:hAnsi="Palatino Linotype" w:cs="Tahoma"/>
          <w:bCs/>
          <w:iCs/>
          <w:sz w:val="22"/>
          <w:szCs w:val="22"/>
          <w:lang w:val="es-ES"/>
        </w:rPr>
      </w:pPr>
    </w:p>
    <w:p w14:paraId="2BC91E30"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lastRenderedPageBreak/>
        <w:t xml:space="preserve">En ese contexto, es importante mencionar que si bien es cierto que el nombre de una persona  es atributo de la personalidad, de conformidad con la legislación civil, al tratarse de un dato </w:t>
      </w:r>
    </w:p>
    <w:p w14:paraId="5D97EC2E"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personal hace identificable a su titular, además la Ley de Transparencia y Acceso a la Información Pública del Estado de México y Municipios ha establecido un régimen de tratándose de los nombres de aquellas personas que son beneficiadas por un programa social, ya que la difusión de dicho dato constituye una obligación de transparencia por parte de los sujetos obligados.</w:t>
      </w:r>
    </w:p>
    <w:p w14:paraId="284C8B43" w14:textId="77777777" w:rsidR="005170EA" w:rsidRPr="005170EA" w:rsidRDefault="005170EA" w:rsidP="007B0410">
      <w:pPr>
        <w:spacing w:line="360" w:lineRule="auto"/>
        <w:jc w:val="both"/>
        <w:rPr>
          <w:rFonts w:ascii="Palatino Linotype" w:hAnsi="Palatino Linotype" w:cs="Tahoma"/>
          <w:bCs/>
          <w:iCs/>
          <w:sz w:val="22"/>
          <w:szCs w:val="22"/>
          <w:lang w:val="es-ES"/>
        </w:rPr>
      </w:pPr>
    </w:p>
    <w:p w14:paraId="1B87480F"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Toma sustento con el artículo 92, fracción XIV, inciso p), de la Ley de la materia, previamente </w:t>
      </w:r>
    </w:p>
    <w:p w14:paraId="2FE41C33"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 xml:space="preserve">referidos, el cual establece que los sujetos obligados tienen la obligación de poner a disposición del público y mantener actualizada de acuerdo con sus facultades, atribuciones y funciones, el padrón de beneficiarios de programas de subsidios, estímulos y apoyos, el cual deberá contener entre otros datos el nombre de la persona beneficiada. </w:t>
      </w:r>
    </w:p>
    <w:p w14:paraId="5D1AA592" w14:textId="77777777" w:rsidR="005170EA" w:rsidRPr="005170EA" w:rsidRDefault="005170EA" w:rsidP="007B0410">
      <w:pPr>
        <w:spacing w:line="360" w:lineRule="auto"/>
        <w:jc w:val="both"/>
        <w:rPr>
          <w:rFonts w:ascii="Palatino Linotype" w:hAnsi="Palatino Linotype" w:cs="Tahoma"/>
          <w:bCs/>
          <w:iCs/>
          <w:sz w:val="22"/>
          <w:szCs w:val="22"/>
          <w:lang w:val="es-ES"/>
        </w:rPr>
      </w:pPr>
    </w:p>
    <w:p w14:paraId="624EB218" w14:textId="77777777" w:rsidR="005170EA" w:rsidRPr="005170EA" w:rsidRDefault="005170EA" w:rsidP="007B0410">
      <w:pPr>
        <w:spacing w:line="360" w:lineRule="auto"/>
        <w:jc w:val="both"/>
        <w:rPr>
          <w:rFonts w:ascii="Palatino Linotype" w:hAnsi="Palatino Linotype" w:cs="Tahoma"/>
          <w:bCs/>
          <w:iCs/>
          <w:sz w:val="22"/>
          <w:szCs w:val="22"/>
          <w:lang w:val="es-ES"/>
        </w:rPr>
      </w:pPr>
      <w:r w:rsidRPr="005170EA">
        <w:rPr>
          <w:rFonts w:ascii="Palatino Linotype" w:hAnsi="Palatino Linotype" w:cs="Tahoma"/>
          <w:bCs/>
          <w:iCs/>
          <w:sz w:val="22"/>
          <w:szCs w:val="22"/>
          <w:lang w:val="es-ES"/>
        </w:rPr>
        <w:t>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 que el nombre referido, tiene la característica de público, como se observa a continuación:</w:t>
      </w:r>
    </w:p>
    <w:p w14:paraId="00133DAE" w14:textId="77777777" w:rsidR="005170EA" w:rsidRPr="005170EA" w:rsidRDefault="005170EA" w:rsidP="007B0410">
      <w:pPr>
        <w:spacing w:line="360" w:lineRule="auto"/>
        <w:jc w:val="both"/>
        <w:rPr>
          <w:rFonts w:ascii="Palatino Linotype" w:hAnsi="Palatino Linotype" w:cs="Tahoma"/>
          <w:bCs/>
          <w:iCs/>
          <w:sz w:val="22"/>
          <w:szCs w:val="22"/>
          <w:lang w:val="es-ES"/>
        </w:rPr>
      </w:pPr>
    </w:p>
    <w:p w14:paraId="7D31F275" w14:textId="77777777" w:rsidR="005170EA" w:rsidRPr="005170EA" w:rsidRDefault="005170EA" w:rsidP="007B0410">
      <w:pPr>
        <w:spacing w:line="360" w:lineRule="auto"/>
        <w:jc w:val="center"/>
        <w:rPr>
          <w:rFonts w:ascii="Palatino Linotype" w:hAnsi="Palatino Linotype" w:cs="Tahoma"/>
          <w:bCs/>
          <w:iCs/>
          <w:sz w:val="22"/>
          <w:szCs w:val="22"/>
          <w:lang w:val="es-ES"/>
        </w:rPr>
      </w:pPr>
      <w:r w:rsidRPr="005170EA">
        <w:rPr>
          <w:rFonts w:ascii="Palatino Linotype" w:hAnsi="Palatino Linotype" w:cs="Tahoma"/>
          <w:bCs/>
          <w:iCs/>
          <w:noProof/>
          <w:sz w:val="22"/>
          <w:szCs w:val="22"/>
          <w:lang w:eastAsia="es-MX"/>
        </w:rPr>
        <w:drawing>
          <wp:inline distT="0" distB="0" distL="0" distR="0" wp14:anchorId="691B3157" wp14:editId="5340C0DA">
            <wp:extent cx="5143946" cy="1066892"/>
            <wp:effectExtent l="0" t="0" r="0" b="0"/>
            <wp:docPr id="77033732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37328" name="Imagen 1" descr="Texto&#10;&#10;El contenido generado por IA puede ser incorrecto."/>
                    <pic:cNvPicPr/>
                  </pic:nvPicPr>
                  <pic:blipFill>
                    <a:blip r:embed="rId8"/>
                    <a:stretch>
                      <a:fillRect/>
                    </a:stretch>
                  </pic:blipFill>
                  <pic:spPr>
                    <a:xfrm>
                      <a:off x="0" y="0"/>
                      <a:ext cx="5143946" cy="1066892"/>
                    </a:xfrm>
                    <a:prstGeom prst="rect">
                      <a:avLst/>
                    </a:prstGeom>
                  </pic:spPr>
                </pic:pic>
              </a:graphicData>
            </a:graphic>
          </wp:inline>
        </w:drawing>
      </w:r>
    </w:p>
    <w:p w14:paraId="347C09BB" w14:textId="77777777" w:rsidR="005170EA" w:rsidRPr="005170EA" w:rsidRDefault="005170EA" w:rsidP="007B0410">
      <w:pPr>
        <w:spacing w:line="360" w:lineRule="auto"/>
        <w:jc w:val="both"/>
        <w:rPr>
          <w:rFonts w:ascii="Palatino Linotype" w:hAnsi="Palatino Linotype" w:cs="Tahoma"/>
          <w:b/>
          <w:bCs/>
          <w:iCs/>
          <w:sz w:val="22"/>
          <w:szCs w:val="22"/>
          <w:lang w:val="es-ES_tradnl"/>
        </w:rPr>
      </w:pPr>
      <w:r w:rsidRPr="005170EA">
        <w:rPr>
          <w:rFonts w:ascii="Palatino Linotype" w:hAnsi="Palatino Linotype" w:cs="Tahoma"/>
          <w:bCs/>
          <w:iCs/>
          <w:sz w:val="22"/>
          <w:szCs w:val="22"/>
        </w:rPr>
        <w:lastRenderedPageBreak/>
        <w:t xml:space="preserve">Conforme a lo anterior, la Ley </w:t>
      </w:r>
      <w:r w:rsidRPr="005170EA">
        <w:rPr>
          <w:rFonts w:ascii="Palatino Linotype" w:hAnsi="Palatino Linotype" w:cs="Tahoma"/>
          <w:bCs/>
          <w:iCs/>
          <w:sz w:val="22"/>
          <w:szCs w:val="22"/>
          <w:lang w:val="es-ES_tradnl"/>
        </w:rPr>
        <w:t xml:space="preserve">de Transparencia y Acceso a la Información Pública del Estado de México y Municipios, considera que el nombre de los beneficiarios, </w:t>
      </w:r>
      <w:r w:rsidRPr="005170EA">
        <w:rPr>
          <w:rFonts w:ascii="Palatino Linotype" w:hAnsi="Palatino Linotype" w:cs="Tahoma"/>
          <w:b/>
          <w:bCs/>
          <w:iCs/>
          <w:sz w:val="22"/>
          <w:szCs w:val="22"/>
          <w:lang w:val="es-ES_tradnl"/>
        </w:rPr>
        <w:t xml:space="preserve">por regla general, </w:t>
      </w:r>
      <w:r w:rsidRPr="005170EA">
        <w:rPr>
          <w:rFonts w:ascii="Palatino Linotype" w:hAnsi="Palatino Linotype" w:cs="Tahoma"/>
          <w:bCs/>
          <w:iCs/>
          <w:sz w:val="22"/>
          <w:szCs w:val="22"/>
          <w:lang w:val="es-ES_tradnl"/>
        </w:rPr>
        <w:t xml:space="preserve">son de naturaleza pública, ya que su publicidad orienta a cumplir los objetivos que persigue el ordenamiento normativo; toda vez, </w:t>
      </w:r>
      <w:r w:rsidRPr="005170EA">
        <w:rPr>
          <w:rFonts w:ascii="Palatino Linotype" w:hAnsi="Palatino Linotype" w:cs="Tahoma"/>
          <w:b/>
          <w:bCs/>
          <w:iCs/>
          <w:sz w:val="22"/>
          <w:szCs w:val="22"/>
          <w:lang w:val="es-ES_tradnl"/>
        </w:rPr>
        <w:t>que ayuda a transparentar a quienes se les han otorgado recursos públicos, en dinero o en especie, así como, porque razones se les otorgaron.</w:t>
      </w:r>
    </w:p>
    <w:p w14:paraId="158E09E1" w14:textId="77777777" w:rsidR="005170EA" w:rsidRPr="005170EA" w:rsidRDefault="005170EA" w:rsidP="007B0410">
      <w:pPr>
        <w:spacing w:line="360" w:lineRule="auto"/>
        <w:jc w:val="both"/>
        <w:rPr>
          <w:rFonts w:ascii="Palatino Linotype" w:hAnsi="Palatino Linotype" w:cs="Tahoma"/>
          <w:b/>
          <w:bCs/>
          <w:iCs/>
          <w:sz w:val="22"/>
          <w:szCs w:val="22"/>
          <w:lang w:val="es-ES_tradnl"/>
        </w:rPr>
      </w:pPr>
    </w:p>
    <w:p w14:paraId="051DAE6B" w14:textId="77777777" w:rsidR="005170EA" w:rsidRPr="005170EA" w:rsidRDefault="005170EA" w:rsidP="007B0410">
      <w:pPr>
        <w:spacing w:line="360" w:lineRule="auto"/>
        <w:jc w:val="both"/>
        <w:rPr>
          <w:rFonts w:ascii="Palatino Linotype" w:hAnsi="Palatino Linotype" w:cs="Tahoma"/>
          <w:bCs/>
          <w:iCs/>
          <w:sz w:val="22"/>
          <w:szCs w:val="22"/>
          <w:lang w:val="es-ES_tradnl"/>
        </w:rPr>
      </w:pPr>
      <w:r w:rsidRPr="005170EA">
        <w:rPr>
          <w:rFonts w:ascii="Palatino Linotype" w:hAnsi="Palatino Linotype" w:cs="Tahoma"/>
          <w:bCs/>
          <w:iCs/>
          <w:sz w:val="22"/>
          <w:szCs w:val="22"/>
          <w:lang w:val="es-ES_tradnl"/>
        </w:rPr>
        <w:t>Situación que se robustece, con el artículo 23, penúltimo párrafo, de la Ley referida, que establece que los sujetos obligados, deberán hacer pública toda aquella información relativa a los montos y las personas a quienes se le entreguen, por cualquier motivo, recursos públicos.</w:t>
      </w:r>
    </w:p>
    <w:p w14:paraId="5EB902C1" w14:textId="77777777" w:rsidR="005170EA" w:rsidRPr="005170EA" w:rsidRDefault="005170EA" w:rsidP="007B0410">
      <w:pPr>
        <w:spacing w:line="360" w:lineRule="auto"/>
        <w:jc w:val="both"/>
        <w:rPr>
          <w:rFonts w:ascii="Palatino Linotype" w:hAnsi="Palatino Linotype" w:cs="Tahoma"/>
          <w:bCs/>
          <w:iCs/>
          <w:sz w:val="22"/>
          <w:szCs w:val="22"/>
          <w:lang w:val="es-ES_tradnl"/>
        </w:rPr>
      </w:pPr>
    </w:p>
    <w:p w14:paraId="7AAB95AE" w14:textId="77777777" w:rsidR="005170EA" w:rsidRPr="005170EA" w:rsidRDefault="005170EA" w:rsidP="007B0410">
      <w:pPr>
        <w:spacing w:line="360" w:lineRule="auto"/>
        <w:jc w:val="both"/>
        <w:rPr>
          <w:rFonts w:ascii="Palatino Linotype" w:hAnsi="Palatino Linotype" w:cs="Tahoma"/>
          <w:bCs/>
          <w:iCs/>
          <w:sz w:val="22"/>
          <w:szCs w:val="22"/>
          <w:lang w:val="es-ES_tradnl"/>
        </w:rPr>
      </w:pPr>
      <w:r w:rsidRPr="005170EA">
        <w:rPr>
          <w:rFonts w:ascii="Palatino Linotype" w:hAnsi="Palatino Linotype" w:cs="Tahoma"/>
          <w:bCs/>
          <w:iCs/>
          <w:sz w:val="22"/>
          <w:szCs w:val="22"/>
          <w:lang w:val="es-ES_tradnl"/>
        </w:rPr>
        <w:t>Por tales circunstancias, en primera instancia, se considera que el nombre de los beneficiarios, guarda la naturaleza pública, pues ayuda a rendir cuentas, sobre aquellas personas que recibieron algún recurso público, en dinero o especie, al formar parte de un programa social, del cual, se necesitan cumplir requisitos específicos para formar parte del mismo.</w:t>
      </w:r>
    </w:p>
    <w:p w14:paraId="239A1FCF" w14:textId="77777777" w:rsidR="005170EA" w:rsidRPr="005170EA" w:rsidRDefault="005170EA" w:rsidP="007B0410">
      <w:pPr>
        <w:spacing w:line="360" w:lineRule="auto"/>
        <w:jc w:val="both"/>
        <w:rPr>
          <w:rFonts w:ascii="Palatino Linotype" w:hAnsi="Palatino Linotype" w:cs="Tahoma"/>
          <w:bCs/>
          <w:iCs/>
          <w:sz w:val="22"/>
          <w:szCs w:val="22"/>
          <w:lang w:val="es-ES_tradnl"/>
        </w:rPr>
      </w:pPr>
    </w:p>
    <w:p w14:paraId="6AC31BBE" w14:textId="77777777" w:rsidR="005170EA" w:rsidRPr="005170EA" w:rsidRDefault="005170EA" w:rsidP="007B0410">
      <w:pPr>
        <w:spacing w:line="360" w:lineRule="auto"/>
        <w:jc w:val="both"/>
        <w:rPr>
          <w:rFonts w:ascii="Palatino Linotype" w:hAnsi="Palatino Linotype" w:cs="Tahoma"/>
          <w:bCs/>
          <w:iCs/>
          <w:sz w:val="22"/>
          <w:szCs w:val="22"/>
          <w:lang w:val="es-ES_tradnl"/>
        </w:rPr>
      </w:pPr>
      <w:r w:rsidRPr="005170EA">
        <w:rPr>
          <w:rFonts w:ascii="Palatino Linotype" w:hAnsi="Palatino Linotype" w:cs="Tahoma"/>
          <w:bCs/>
          <w:iCs/>
          <w:sz w:val="22"/>
          <w:szCs w:val="22"/>
          <w:lang w:val="es-ES_tradnl"/>
        </w:rPr>
        <w:t xml:space="preserve">Sin embargo, este Instituto ha establecido las excepciones a la publicación del nombre de los beneficiarios, de padrones de beneficiarios, a través del Criterio reiterado 04/19, publicado en el Periódico Oficial del Gobierno del Estado Libre y Soberano de México </w:t>
      </w:r>
      <w:r w:rsidRPr="005170EA">
        <w:rPr>
          <w:rFonts w:ascii="Palatino Linotype" w:hAnsi="Palatino Linotype" w:cs="Tahoma"/>
          <w:bCs/>
          <w:i/>
          <w:iCs/>
          <w:sz w:val="22"/>
          <w:szCs w:val="22"/>
          <w:lang w:val="es-ES_tradnl"/>
        </w:rPr>
        <w:t>“Gaceta de Gobierno”</w:t>
      </w:r>
      <w:r w:rsidRPr="005170EA">
        <w:rPr>
          <w:rFonts w:ascii="Palatino Linotype" w:hAnsi="Palatino Linotype" w:cs="Tahoma"/>
          <w:bCs/>
          <w:iCs/>
          <w:sz w:val="22"/>
          <w:szCs w:val="22"/>
          <w:lang w:val="es-ES_tradnl"/>
        </w:rPr>
        <w:t>, el dieciocho de diciembre de dos mil diecinueve, que establece lo siguiente:</w:t>
      </w:r>
    </w:p>
    <w:p w14:paraId="5A0C362B" w14:textId="77777777" w:rsidR="005170EA" w:rsidRPr="005170EA" w:rsidRDefault="005170EA" w:rsidP="007B0410">
      <w:pPr>
        <w:spacing w:line="360" w:lineRule="auto"/>
        <w:jc w:val="both"/>
        <w:rPr>
          <w:rFonts w:ascii="Palatino Linotype" w:hAnsi="Palatino Linotype" w:cs="Tahoma"/>
          <w:bCs/>
          <w:iCs/>
          <w:sz w:val="22"/>
          <w:szCs w:val="22"/>
          <w:lang w:val="es-ES_tradnl"/>
        </w:rPr>
      </w:pPr>
    </w:p>
    <w:p w14:paraId="2186E9E9" w14:textId="77777777" w:rsidR="005170EA" w:rsidRPr="005170EA" w:rsidRDefault="005170EA" w:rsidP="007B0410">
      <w:pPr>
        <w:spacing w:line="360" w:lineRule="auto"/>
        <w:ind w:left="567" w:right="539"/>
        <w:jc w:val="both"/>
        <w:rPr>
          <w:rFonts w:ascii="Palatino Linotype" w:hAnsi="Palatino Linotype" w:cs="Tahoma"/>
          <w:bCs/>
          <w:i/>
          <w:iCs/>
          <w:lang w:val="es-ES_tradnl"/>
        </w:rPr>
      </w:pPr>
      <w:r w:rsidRPr="005170EA">
        <w:rPr>
          <w:rFonts w:ascii="Palatino Linotype" w:hAnsi="Palatino Linotype" w:cs="Tahoma"/>
          <w:b/>
          <w:bCs/>
          <w:i/>
          <w:iCs/>
        </w:rPr>
        <w:t>“PADRÓN DE BENEFICIARIOS EN POSESIÓN DE SUJETOS OBLIGADOS. EXCEPCIONES PARA LA PUBLICACIÓN DE DATOS PERSONALES CONTENIDOS EN AQUÉL.</w:t>
      </w:r>
      <w:r w:rsidRPr="005170EA">
        <w:rPr>
          <w:rFonts w:ascii="Palatino Linotype" w:hAnsi="Palatino Linotype" w:cs="Tahoma"/>
          <w:bCs/>
          <w:i/>
          <w:iCs/>
        </w:rPr>
        <w:t xml:space="preserve"> 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w:t>
      </w:r>
      <w:r w:rsidRPr="005170EA">
        <w:rPr>
          <w:rFonts w:ascii="Palatino Linotype" w:hAnsi="Palatino Linotype" w:cs="Tahoma"/>
          <w:bCs/>
          <w:i/>
          <w:iCs/>
        </w:rPr>
        <w:lastRenderedPageBreak/>
        <w:t xml:space="preserve">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5170EA">
        <w:rPr>
          <w:rFonts w:ascii="Palatino Linotype" w:hAnsi="Palatino Linotype" w:cs="Tahoma"/>
          <w:b/>
          <w:bCs/>
          <w:i/>
          <w:iCs/>
        </w:rPr>
        <w:t xml:space="preserve">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w:t>
      </w:r>
      <w:r w:rsidRPr="005170EA">
        <w:rPr>
          <w:rFonts w:ascii="Palatino Linotype" w:hAnsi="Palatino Linotype" w:cs="Tahoma"/>
          <w:bCs/>
          <w:i/>
          <w:iCs/>
          <w:u w:val="single"/>
        </w:rPr>
        <w:t>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w:t>
      </w:r>
      <w:r w:rsidRPr="005170EA">
        <w:rPr>
          <w:rFonts w:ascii="Palatino Linotype" w:hAnsi="Palatino Linotype" w:cs="Tahoma"/>
          <w:bCs/>
          <w:i/>
          <w:iCs/>
        </w:rPr>
        <w:t xml:space="preserve">,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w:t>
      </w:r>
      <w:r w:rsidRPr="005170EA">
        <w:rPr>
          <w:rFonts w:ascii="Palatino Linotype" w:hAnsi="Palatino Linotype" w:cs="Tahoma"/>
          <w:bCs/>
          <w:i/>
          <w:iCs/>
        </w:rPr>
        <w:lastRenderedPageBreak/>
        <w:t>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4FC864C3" w14:textId="77777777" w:rsidR="005170EA" w:rsidRPr="005170EA" w:rsidRDefault="005170EA" w:rsidP="007B0410">
      <w:pPr>
        <w:spacing w:line="360" w:lineRule="auto"/>
        <w:jc w:val="both"/>
        <w:rPr>
          <w:rFonts w:ascii="Palatino Linotype" w:hAnsi="Palatino Linotype" w:cs="Tahoma"/>
          <w:bCs/>
          <w:iCs/>
          <w:sz w:val="22"/>
          <w:szCs w:val="22"/>
        </w:rPr>
      </w:pPr>
    </w:p>
    <w:p w14:paraId="55CE73DE"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 xml:space="preserve">Del citado criterio, </w:t>
      </w:r>
      <w:r w:rsidRPr="005170EA">
        <w:rPr>
          <w:rFonts w:ascii="Palatino Linotype" w:hAnsi="Palatino Linotype" w:cs="Tahoma"/>
          <w:b/>
          <w:bCs/>
          <w:iCs/>
          <w:sz w:val="22"/>
          <w:szCs w:val="22"/>
        </w:rPr>
        <w:t>se advierte que el nombre de las personas menores de edad y las de capacidades diferentes, son datos confidenciales</w:t>
      </w:r>
      <w:r w:rsidRPr="005170EA">
        <w:rPr>
          <w:rFonts w:ascii="Palatino Linotype" w:hAnsi="Palatino Linotype" w:cs="Tahoma"/>
          <w:bCs/>
          <w:iCs/>
          <w:sz w:val="22"/>
          <w:szCs w:val="22"/>
        </w:rPr>
        <w:t>, pues su publicación revelaría las condiciones sociales, culturales y plena identidad; además, que corresponden a grupos vulnerables y sociales, en condiciones de desventaja, por lo cual, es necesario su protección.</w:t>
      </w:r>
    </w:p>
    <w:p w14:paraId="6C3FDC1E" w14:textId="77777777" w:rsidR="005170EA" w:rsidRPr="005170EA" w:rsidRDefault="005170EA" w:rsidP="007B0410">
      <w:pPr>
        <w:spacing w:line="360" w:lineRule="auto"/>
        <w:jc w:val="both"/>
        <w:rPr>
          <w:rFonts w:ascii="Palatino Linotype" w:hAnsi="Palatino Linotype" w:cs="Tahoma"/>
          <w:bCs/>
          <w:iCs/>
          <w:sz w:val="22"/>
          <w:szCs w:val="22"/>
        </w:rPr>
      </w:pPr>
    </w:p>
    <w:p w14:paraId="68EC6E3F" w14:textId="2AFCC729" w:rsid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 xml:space="preserve">Por tal circunstancia, se considera que el Sujeto Obligado </w:t>
      </w:r>
      <w:r w:rsidRPr="005170EA">
        <w:rPr>
          <w:rFonts w:ascii="Palatino Linotype" w:hAnsi="Palatino Linotype" w:cs="Tahoma"/>
          <w:b/>
          <w:bCs/>
          <w:iCs/>
          <w:sz w:val="22"/>
          <w:szCs w:val="22"/>
        </w:rPr>
        <w:t>únicamente podrá clasificar el nombre de aquellos beneficiarios, que sean menores de edad o de capacidades diferentes</w:t>
      </w:r>
      <w:r w:rsidRPr="005170EA">
        <w:rPr>
          <w:rFonts w:ascii="Palatino Linotype" w:hAnsi="Palatino Linotype" w:cs="Tahoma"/>
          <w:bCs/>
          <w:iCs/>
          <w:sz w:val="22"/>
          <w:szCs w:val="22"/>
        </w:rPr>
        <w:t>, en términos del artículo 143, fracción I de la Ley de Transparencia y Acceso a la Información Pública del Estado de México y Municipios, pues la publicación de la información, podría generarles discriminación</w:t>
      </w:r>
      <w:r w:rsidR="00B222B3">
        <w:rPr>
          <w:rFonts w:ascii="Palatino Linotype" w:hAnsi="Palatino Linotype" w:cs="Tahoma"/>
          <w:bCs/>
          <w:iCs/>
          <w:sz w:val="22"/>
          <w:szCs w:val="22"/>
        </w:rPr>
        <w:t>, razón por la cual lo procedente es ordenar la entrega del documento enviado en respuesta en el que se encuentren visible el nombre de los beneficiarios que no encuadren en el supuesto mencionado.</w:t>
      </w:r>
    </w:p>
    <w:p w14:paraId="18DC1D5B" w14:textId="77777777" w:rsidR="00B222B3" w:rsidRPr="005170EA" w:rsidRDefault="00B222B3" w:rsidP="007B0410">
      <w:pPr>
        <w:spacing w:line="360" w:lineRule="auto"/>
        <w:jc w:val="both"/>
        <w:rPr>
          <w:rFonts w:ascii="Palatino Linotype" w:hAnsi="Palatino Linotype" w:cs="Tahoma"/>
          <w:bCs/>
          <w:iCs/>
          <w:sz w:val="22"/>
          <w:szCs w:val="22"/>
        </w:rPr>
      </w:pPr>
    </w:p>
    <w:p w14:paraId="6FB63646" w14:textId="77777777" w:rsidR="005170EA" w:rsidRPr="005170EA" w:rsidRDefault="005170EA" w:rsidP="007B0410">
      <w:pPr>
        <w:numPr>
          <w:ilvl w:val="0"/>
          <w:numId w:val="8"/>
        </w:numPr>
        <w:spacing w:line="360" w:lineRule="auto"/>
        <w:jc w:val="both"/>
        <w:rPr>
          <w:rFonts w:ascii="Palatino Linotype" w:hAnsi="Palatino Linotype" w:cs="Tahoma"/>
          <w:b/>
          <w:bCs/>
          <w:iCs/>
          <w:sz w:val="22"/>
          <w:szCs w:val="22"/>
          <w:lang w:val="es-ES_tradnl"/>
        </w:rPr>
      </w:pPr>
      <w:r w:rsidRPr="005170EA">
        <w:rPr>
          <w:rFonts w:ascii="Palatino Linotype" w:hAnsi="Palatino Linotype" w:cs="Tahoma"/>
          <w:b/>
          <w:bCs/>
          <w:iCs/>
          <w:sz w:val="22"/>
          <w:szCs w:val="22"/>
        </w:rPr>
        <w:t>C</w:t>
      </w:r>
      <w:r w:rsidRPr="005170EA">
        <w:rPr>
          <w:rFonts w:ascii="Palatino Linotype" w:hAnsi="Palatino Linotype" w:cs="Tahoma"/>
          <w:b/>
          <w:bCs/>
          <w:iCs/>
          <w:sz w:val="22"/>
          <w:szCs w:val="22"/>
          <w:lang w:val="es-ES_tradnl"/>
        </w:rPr>
        <w:t>lave Única de Registro de Población (CURP)</w:t>
      </w:r>
    </w:p>
    <w:p w14:paraId="3C4D0C80" w14:textId="77777777" w:rsidR="005170EA" w:rsidRPr="005170EA" w:rsidRDefault="005170EA" w:rsidP="007B0410">
      <w:pPr>
        <w:spacing w:line="360" w:lineRule="auto"/>
        <w:jc w:val="both"/>
        <w:rPr>
          <w:rFonts w:ascii="Palatino Linotype" w:hAnsi="Palatino Linotype" w:cs="Tahoma"/>
          <w:b/>
          <w:bCs/>
          <w:iCs/>
          <w:sz w:val="22"/>
          <w:szCs w:val="22"/>
          <w:lang w:val="es-ES_tradnl"/>
        </w:rPr>
      </w:pPr>
    </w:p>
    <w:p w14:paraId="72E558A6"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386C373" w14:textId="77777777" w:rsidR="005170EA" w:rsidRPr="005170EA" w:rsidRDefault="005170EA" w:rsidP="007B0410">
      <w:pPr>
        <w:spacing w:line="360" w:lineRule="auto"/>
        <w:jc w:val="both"/>
        <w:rPr>
          <w:rFonts w:ascii="Palatino Linotype" w:hAnsi="Palatino Linotype" w:cs="Tahoma"/>
          <w:bCs/>
          <w:iCs/>
          <w:sz w:val="22"/>
          <w:szCs w:val="22"/>
        </w:rPr>
      </w:pPr>
    </w:p>
    <w:p w14:paraId="44050964"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046096A" w14:textId="77777777" w:rsidR="005170EA" w:rsidRPr="005170EA" w:rsidRDefault="005170EA" w:rsidP="007B0410">
      <w:pPr>
        <w:spacing w:line="360" w:lineRule="auto"/>
        <w:jc w:val="both"/>
        <w:rPr>
          <w:rFonts w:ascii="Palatino Linotype" w:hAnsi="Palatino Linotype" w:cs="Tahoma"/>
          <w:bCs/>
          <w:iCs/>
          <w:sz w:val="22"/>
          <w:szCs w:val="22"/>
        </w:rPr>
      </w:pPr>
    </w:p>
    <w:p w14:paraId="69E3D0F1"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 xml:space="preserve">En ese orden de ideas, la Secretaría de Gobernación en las direcciones </w:t>
      </w:r>
      <w:hyperlink r:id="rId9" w:history="1">
        <w:r w:rsidRPr="005170EA">
          <w:rPr>
            <w:rStyle w:val="Hipervnculo"/>
            <w:rFonts w:ascii="Palatino Linotype" w:hAnsi="Palatino Linotype" w:cs="Tahoma"/>
            <w:bCs/>
            <w:iCs/>
            <w:sz w:val="22"/>
            <w:szCs w:val="22"/>
          </w:rPr>
          <w:t>https://consultas.curp.gob.mx/CurpSP/html/informacionecurpPS.html</w:t>
        </w:r>
      </w:hyperlink>
      <w:r w:rsidRPr="005170EA">
        <w:rPr>
          <w:rFonts w:ascii="Palatino Linotype" w:hAnsi="Palatino Linotype" w:cs="Tahoma"/>
          <w:bCs/>
          <w:iCs/>
          <w:sz w:val="22"/>
          <w:szCs w:val="22"/>
        </w:rPr>
        <w:t xml:space="preserve"> y </w:t>
      </w:r>
      <w:hyperlink r:id="rId10" w:history="1">
        <w:r w:rsidRPr="005170EA">
          <w:rPr>
            <w:rStyle w:val="Hipervnculo"/>
            <w:rFonts w:ascii="Palatino Linotype" w:hAnsi="Palatino Linotype" w:cs="Tahoma"/>
            <w:bCs/>
            <w:iCs/>
            <w:sz w:val="22"/>
            <w:szCs w:val="22"/>
          </w:rPr>
          <w:t>https://www.gob.mx/segob/renapo/acciones-y-programas/clave-unica-de-registro-de-poblacion-curp-142226</w:t>
        </w:r>
      </w:hyperlink>
      <w:r w:rsidRPr="005170EA">
        <w:rPr>
          <w:rFonts w:ascii="Palatino Linotype" w:hAnsi="Palatino Linotype" w:cs="Tahoma"/>
          <w:bCs/>
          <w:iCs/>
          <w:sz w:val="22"/>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170EA">
        <w:rPr>
          <w:rFonts w:ascii="Palatino Linotype" w:hAnsi="Palatino Linotype" w:cs="Tahoma"/>
          <w:b/>
          <w:bCs/>
          <w:iCs/>
          <w:sz w:val="22"/>
          <w:szCs w:val="22"/>
        </w:rPr>
        <w:t>se generan a partir de los datos contenidos en el documento probatorio de la identidad</w:t>
      </w:r>
      <w:r w:rsidRPr="005170EA">
        <w:rPr>
          <w:rFonts w:ascii="Palatino Linotype" w:hAnsi="Palatino Linotype" w:cs="Tahoma"/>
          <w:bCs/>
          <w:iCs/>
          <w:sz w:val="22"/>
          <w:szCs w:val="22"/>
        </w:rPr>
        <w:t xml:space="preserve"> </w:t>
      </w:r>
      <w:r w:rsidRPr="005170EA">
        <w:rPr>
          <w:rFonts w:ascii="Palatino Linotype" w:hAnsi="Palatino Linotype" w:cs="Tahoma"/>
          <w:b/>
          <w:bCs/>
          <w:iCs/>
          <w:sz w:val="22"/>
          <w:szCs w:val="22"/>
        </w:rPr>
        <w:t xml:space="preserve">del interesado </w:t>
      </w:r>
      <w:r w:rsidRPr="005170EA">
        <w:rPr>
          <w:rFonts w:ascii="Palatino Linotype" w:hAnsi="Palatino Linotype" w:cs="Tahoma"/>
          <w:bCs/>
          <w:iCs/>
          <w:sz w:val="22"/>
          <w:szCs w:val="22"/>
        </w:rPr>
        <w:t>(acta de nacimiento, carta de naturalización o documento migratorio) de la siguiente forma:</w:t>
      </w:r>
    </w:p>
    <w:p w14:paraId="63D3988C" w14:textId="77777777" w:rsidR="005170EA" w:rsidRPr="005170EA" w:rsidRDefault="005170EA" w:rsidP="007B0410">
      <w:pPr>
        <w:spacing w:line="360" w:lineRule="auto"/>
        <w:jc w:val="both"/>
        <w:rPr>
          <w:rFonts w:ascii="Palatino Linotype" w:hAnsi="Palatino Linotype" w:cs="Tahoma"/>
          <w:bCs/>
          <w:iCs/>
          <w:sz w:val="22"/>
          <w:szCs w:val="22"/>
        </w:rPr>
      </w:pPr>
    </w:p>
    <w:p w14:paraId="47901B62" w14:textId="77777777" w:rsidR="005170EA" w:rsidRPr="005170EA" w:rsidRDefault="005170EA" w:rsidP="007B0410">
      <w:pPr>
        <w:numPr>
          <w:ilvl w:val="0"/>
          <w:numId w:val="7"/>
        </w:num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El primero y segundo apellidos, así como al nombre de pila;</w:t>
      </w:r>
    </w:p>
    <w:p w14:paraId="7E776759" w14:textId="77777777" w:rsidR="005170EA" w:rsidRPr="005170EA" w:rsidRDefault="005170EA" w:rsidP="007B0410">
      <w:pPr>
        <w:numPr>
          <w:ilvl w:val="0"/>
          <w:numId w:val="7"/>
        </w:num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La fecha de nacimiento;</w:t>
      </w:r>
    </w:p>
    <w:p w14:paraId="45C4BEFD" w14:textId="77777777" w:rsidR="005170EA" w:rsidRPr="005170EA" w:rsidRDefault="005170EA" w:rsidP="007B0410">
      <w:pPr>
        <w:numPr>
          <w:ilvl w:val="0"/>
          <w:numId w:val="7"/>
        </w:num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El sexo, y</w:t>
      </w:r>
    </w:p>
    <w:p w14:paraId="27DFBAEA" w14:textId="77777777" w:rsidR="005170EA" w:rsidRPr="005170EA" w:rsidRDefault="005170EA" w:rsidP="007B0410">
      <w:pPr>
        <w:numPr>
          <w:ilvl w:val="0"/>
          <w:numId w:val="7"/>
        </w:num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La entidad federativa de nacimiento.</w:t>
      </w:r>
    </w:p>
    <w:p w14:paraId="4D127607" w14:textId="77777777" w:rsidR="005170EA" w:rsidRPr="005170EA" w:rsidRDefault="005170EA" w:rsidP="007B0410">
      <w:pPr>
        <w:spacing w:line="360" w:lineRule="auto"/>
        <w:jc w:val="both"/>
        <w:rPr>
          <w:rFonts w:ascii="Palatino Linotype" w:hAnsi="Palatino Linotype" w:cs="Tahoma"/>
          <w:bCs/>
          <w:iCs/>
          <w:sz w:val="22"/>
          <w:szCs w:val="22"/>
        </w:rPr>
      </w:pPr>
    </w:p>
    <w:p w14:paraId="5846CE45"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Los dos últimos elementos de la Clave Única de Registro de Población evitan la duplicidad de la Clave y garantizan su correcta integración.</w:t>
      </w:r>
    </w:p>
    <w:p w14:paraId="2F642434" w14:textId="77777777" w:rsidR="005170EA" w:rsidRPr="005170EA" w:rsidRDefault="005170EA" w:rsidP="007B0410">
      <w:pPr>
        <w:spacing w:line="360" w:lineRule="auto"/>
        <w:jc w:val="both"/>
        <w:rPr>
          <w:rFonts w:ascii="Palatino Linotype" w:hAnsi="Palatino Linotype" w:cs="Tahoma"/>
          <w:bCs/>
          <w:iCs/>
          <w:sz w:val="22"/>
          <w:szCs w:val="22"/>
        </w:rPr>
      </w:pPr>
    </w:p>
    <w:p w14:paraId="2FCDB163"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 xml:space="preserve">Como se desprende de lo anterior, la Clave Única de Registro de Población es un dato personal confidencial, ya que por sí sola brinda información personal de su titular y lo hace identificado </w:t>
      </w:r>
      <w:r w:rsidRPr="005170EA">
        <w:rPr>
          <w:rFonts w:ascii="Palatino Linotype" w:hAnsi="Palatino Linotype" w:cs="Tahoma"/>
          <w:bCs/>
          <w:iCs/>
          <w:sz w:val="22"/>
          <w:szCs w:val="22"/>
        </w:rPr>
        <w:lastRenderedPageBreak/>
        <w:t>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11AFC49" w14:textId="77777777" w:rsidR="005170EA" w:rsidRPr="005170EA" w:rsidRDefault="005170EA" w:rsidP="007B0410">
      <w:pPr>
        <w:spacing w:line="360" w:lineRule="auto"/>
        <w:jc w:val="both"/>
        <w:rPr>
          <w:rFonts w:ascii="Palatino Linotype" w:hAnsi="Palatino Linotype" w:cs="Tahoma"/>
          <w:bCs/>
          <w:iCs/>
          <w:sz w:val="22"/>
          <w:szCs w:val="22"/>
        </w:rPr>
      </w:pPr>
    </w:p>
    <w:p w14:paraId="034D1D6B"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Situación que se robustece, con el Criterio de interpretación, con clave de control SO/018/2017, emitido por el Instituto Nacional de Transparencia, Acceso a la Información y Protección de Datos Personales, que establece lo siguiente:</w:t>
      </w:r>
    </w:p>
    <w:p w14:paraId="406E3B62" w14:textId="77777777" w:rsidR="005170EA" w:rsidRPr="005170EA" w:rsidRDefault="005170EA" w:rsidP="007B0410">
      <w:pPr>
        <w:spacing w:line="360" w:lineRule="auto"/>
        <w:jc w:val="both"/>
        <w:rPr>
          <w:rFonts w:ascii="Palatino Linotype" w:hAnsi="Palatino Linotype" w:cs="Tahoma"/>
          <w:bCs/>
          <w:iCs/>
          <w:sz w:val="22"/>
          <w:szCs w:val="22"/>
        </w:rPr>
      </w:pPr>
    </w:p>
    <w:p w14:paraId="5FE8F5B4" w14:textId="77777777" w:rsidR="005170EA" w:rsidRPr="005170EA" w:rsidRDefault="005170EA" w:rsidP="007B0410">
      <w:pPr>
        <w:spacing w:line="360" w:lineRule="auto"/>
        <w:ind w:left="567" w:right="539"/>
        <w:jc w:val="both"/>
        <w:rPr>
          <w:rFonts w:ascii="Palatino Linotype" w:hAnsi="Palatino Linotype" w:cs="Tahoma"/>
          <w:bCs/>
          <w:i/>
          <w:iCs/>
        </w:rPr>
      </w:pPr>
      <w:r w:rsidRPr="005170EA">
        <w:rPr>
          <w:rFonts w:ascii="Palatino Linotype" w:hAnsi="Palatino Linotype" w:cs="Tahoma"/>
          <w:b/>
          <w:bCs/>
          <w:i/>
          <w:iCs/>
        </w:rPr>
        <w:t xml:space="preserve">“Clave Única de Registro de Población (CURP). </w:t>
      </w:r>
      <w:r w:rsidRPr="005170EA">
        <w:rPr>
          <w:rFonts w:ascii="Palatino Linotype" w:hAnsi="Palatino Linotype" w:cs="Tahoma"/>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726D67B" w14:textId="77777777" w:rsidR="005170EA" w:rsidRPr="005170EA" w:rsidRDefault="005170EA" w:rsidP="007B0410">
      <w:pPr>
        <w:spacing w:line="360" w:lineRule="auto"/>
        <w:jc w:val="both"/>
        <w:rPr>
          <w:rFonts w:ascii="Palatino Linotype" w:hAnsi="Palatino Linotype" w:cs="Tahoma"/>
          <w:bCs/>
          <w:i/>
          <w:iCs/>
          <w:sz w:val="22"/>
          <w:szCs w:val="22"/>
        </w:rPr>
      </w:pPr>
    </w:p>
    <w:p w14:paraId="77FEE939" w14:textId="77777777"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094626EC" w14:textId="77777777" w:rsidR="005170EA" w:rsidRDefault="005170EA" w:rsidP="007B0410">
      <w:pPr>
        <w:spacing w:line="360" w:lineRule="auto"/>
        <w:jc w:val="both"/>
        <w:rPr>
          <w:rFonts w:ascii="Palatino Linotype" w:hAnsi="Palatino Linotype" w:cs="Tahoma"/>
          <w:bCs/>
          <w:iCs/>
          <w:sz w:val="22"/>
          <w:szCs w:val="22"/>
        </w:rPr>
      </w:pPr>
    </w:p>
    <w:p w14:paraId="21A28ED3" w14:textId="50885D46" w:rsidR="007B0410" w:rsidRDefault="007B0410" w:rsidP="007B0410">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t>Conforme a lo anterior, se logra advertir que el Sujeto Obligado testo datos de naturaleza pública</w:t>
      </w:r>
      <w:r>
        <w:rPr>
          <w:rFonts w:ascii="Palatino Linotype" w:eastAsia="Palatino Linotype" w:hAnsi="Palatino Linotype" w:cs="Palatino Linotype"/>
          <w:sz w:val="22"/>
          <w:szCs w:val="22"/>
          <w:lang w:eastAsia="es-MX"/>
        </w:rPr>
        <w:t>,</w:t>
      </w:r>
      <w:r w:rsidRPr="007B0410">
        <w:rPr>
          <w:rFonts w:ascii="Palatino Linotype" w:eastAsia="Palatino Linotype" w:hAnsi="Palatino Linotype" w:cs="Palatino Linotype"/>
          <w:sz w:val="22"/>
          <w:szCs w:val="22"/>
          <w:lang w:eastAsia="es-MX"/>
        </w:rPr>
        <w:t xml:space="preserve"> a saber</w:t>
      </w:r>
      <w:r>
        <w:rPr>
          <w:rFonts w:ascii="Palatino Linotype" w:eastAsia="Palatino Linotype" w:hAnsi="Palatino Linotype" w:cs="Palatino Linotype"/>
          <w:sz w:val="22"/>
          <w:szCs w:val="22"/>
          <w:lang w:eastAsia="es-MX"/>
        </w:rPr>
        <w:t>,</w:t>
      </w:r>
      <w:r w:rsidRPr="007B0410">
        <w:rPr>
          <w:rFonts w:ascii="Palatino Linotype" w:eastAsia="Palatino Linotype" w:hAnsi="Palatino Linotype" w:cs="Palatino Linotype"/>
          <w:sz w:val="22"/>
          <w:szCs w:val="22"/>
          <w:lang w:eastAsia="es-MX"/>
        </w:rPr>
        <w:t xml:space="preserve"> el nombre </w:t>
      </w:r>
      <w:r>
        <w:rPr>
          <w:rFonts w:ascii="Palatino Linotype" w:eastAsia="Palatino Linotype" w:hAnsi="Palatino Linotype" w:cs="Palatino Linotype"/>
          <w:sz w:val="22"/>
          <w:szCs w:val="22"/>
          <w:lang w:eastAsia="es-MX"/>
        </w:rPr>
        <w:t>de beneficiarios (que no sean menores de edad o de capacidades distintas)</w:t>
      </w:r>
      <w:r w:rsidRPr="007B0410">
        <w:rPr>
          <w:rFonts w:ascii="Palatino Linotype" w:eastAsia="Palatino Linotype" w:hAnsi="Palatino Linotype" w:cs="Palatino Linotype"/>
          <w:sz w:val="22"/>
          <w:szCs w:val="22"/>
          <w:lang w:eastAsia="es-MX"/>
        </w:rPr>
        <w:t>,</w:t>
      </w:r>
      <w:r>
        <w:rPr>
          <w:rFonts w:ascii="Palatino Linotype" w:eastAsia="Palatino Linotype" w:hAnsi="Palatino Linotype" w:cs="Palatino Linotype"/>
          <w:sz w:val="22"/>
          <w:szCs w:val="22"/>
          <w:lang w:eastAsia="es-MX"/>
        </w:rPr>
        <w:t xml:space="preserve"> lo cual da como resultado que el agravio sea </w:t>
      </w:r>
      <w:r>
        <w:rPr>
          <w:rFonts w:ascii="Palatino Linotype" w:eastAsia="Palatino Linotype" w:hAnsi="Palatino Linotype" w:cs="Palatino Linotype"/>
          <w:b/>
          <w:bCs/>
          <w:sz w:val="22"/>
          <w:szCs w:val="22"/>
          <w:lang w:eastAsia="es-MX"/>
        </w:rPr>
        <w:t>FUNDADO,</w:t>
      </w:r>
      <w:r w:rsidRPr="007B0410">
        <w:rPr>
          <w:rFonts w:ascii="Palatino Linotype" w:eastAsia="Palatino Linotype" w:hAnsi="Palatino Linotype" w:cs="Palatino Linotype"/>
          <w:sz w:val="22"/>
          <w:szCs w:val="22"/>
          <w:lang w:eastAsia="es-MX"/>
        </w:rPr>
        <w:t xml:space="preserve"> por lo que deberá realizar la entrega </w:t>
      </w:r>
      <w:r>
        <w:rPr>
          <w:rFonts w:ascii="Palatino Linotype" w:eastAsia="Palatino Linotype" w:hAnsi="Palatino Linotype" w:cs="Palatino Linotype"/>
          <w:sz w:val="22"/>
          <w:szCs w:val="22"/>
          <w:lang w:eastAsia="es-MX"/>
        </w:rPr>
        <w:t>del padrón, en donde deje visible dicho dato.</w:t>
      </w:r>
    </w:p>
    <w:p w14:paraId="6EF6C751" w14:textId="77777777" w:rsidR="007B0410" w:rsidRDefault="007B0410" w:rsidP="007B0410">
      <w:pPr>
        <w:spacing w:line="360" w:lineRule="auto"/>
        <w:jc w:val="both"/>
        <w:rPr>
          <w:rFonts w:ascii="Palatino Linotype" w:eastAsia="Palatino Linotype" w:hAnsi="Palatino Linotype" w:cs="Palatino Linotype"/>
          <w:sz w:val="22"/>
          <w:szCs w:val="22"/>
          <w:lang w:eastAsia="es-MX"/>
        </w:rPr>
      </w:pPr>
    </w:p>
    <w:p w14:paraId="01F87404" w14:textId="1D305AC1"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r w:rsidRPr="007B0410">
        <w:rPr>
          <w:rFonts w:ascii="Palatino Linotype" w:eastAsia="Palatino Linotype" w:hAnsi="Palatino Linotype" w:cs="Palatino Linotype"/>
          <w:sz w:val="22"/>
          <w:szCs w:val="22"/>
          <w:lang w:eastAsia="es-MX"/>
        </w:rPr>
        <w:lastRenderedPageBreak/>
        <w:t xml:space="preserve">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w:t>
      </w:r>
    </w:p>
    <w:p w14:paraId="338776ED" w14:textId="77777777" w:rsidR="007B0410" w:rsidRPr="007B0410" w:rsidRDefault="007B0410" w:rsidP="007B0410">
      <w:pPr>
        <w:spacing w:line="360" w:lineRule="auto"/>
        <w:jc w:val="both"/>
        <w:rPr>
          <w:rFonts w:ascii="Palatino Linotype" w:eastAsia="Palatino Linotype" w:hAnsi="Palatino Linotype" w:cs="Palatino Linotype"/>
          <w:sz w:val="22"/>
          <w:szCs w:val="22"/>
          <w:lang w:eastAsia="es-MX"/>
        </w:rPr>
      </w:pPr>
    </w:p>
    <w:p w14:paraId="4E94E64F" w14:textId="2000C372" w:rsidR="005170EA" w:rsidRPr="005170EA" w:rsidRDefault="005170EA" w:rsidP="007B0410">
      <w:pPr>
        <w:spacing w:line="360" w:lineRule="auto"/>
        <w:jc w:val="both"/>
        <w:rPr>
          <w:rFonts w:ascii="Palatino Linotype" w:hAnsi="Palatino Linotype" w:cs="Tahoma"/>
          <w:b/>
          <w:sz w:val="22"/>
          <w:szCs w:val="22"/>
        </w:rPr>
      </w:pPr>
      <w:bookmarkStart w:id="15" w:name="_Toc189676781"/>
      <w:r w:rsidRPr="005170EA">
        <w:rPr>
          <w:rFonts w:ascii="Palatino Linotype" w:hAnsi="Palatino Linotype" w:cs="Tahoma"/>
          <w:b/>
          <w:sz w:val="22"/>
          <w:szCs w:val="22"/>
        </w:rPr>
        <w:t>SEXTO. Decisión</w:t>
      </w:r>
      <w:bookmarkEnd w:id="15"/>
    </w:p>
    <w:p w14:paraId="4154365F" w14:textId="77777777" w:rsidR="005170EA" w:rsidRPr="005170EA" w:rsidRDefault="005170EA" w:rsidP="007B0410">
      <w:pPr>
        <w:spacing w:line="360" w:lineRule="auto"/>
        <w:jc w:val="both"/>
        <w:rPr>
          <w:rFonts w:ascii="Palatino Linotype" w:hAnsi="Palatino Linotype" w:cs="Tahoma"/>
          <w:b/>
          <w:sz w:val="22"/>
          <w:szCs w:val="22"/>
        </w:rPr>
      </w:pPr>
    </w:p>
    <w:p w14:paraId="56B6B3E6" w14:textId="3CF051E8"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5170EA">
        <w:rPr>
          <w:rFonts w:ascii="Palatino Linotype" w:hAnsi="Palatino Linotype" w:cs="Tahoma"/>
          <w:b/>
          <w:bCs/>
          <w:sz w:val="22"/>
          <w:szCs w:val="22"/>
        </w:rPr>
        <w:t>MODIFICAR</w:t>
      </w:r>
      <w:r w:rsidRPr="005170EA">
        <w:rPr>
          <w:rFonts w:ascii="Palatino Linotype" w:hAnsi="Palatino Linotype" w:cs="Tahoma"/>
          <w:sz w:val="22"/>
          <w:szCs w:val="22"/>
        </w:rPr>
        <w:t xml:space="preserve"> la respuesta otorgada por el Sujeto Obligado a la solicitud de información </w:t>
      </w:r>
      <w:r w:rsidR="00B222B3" w:rsidRPr="00B222B3">
        <w:rPr>
          <w:rFonts w:ascii="Palatino Linotype" w:hAnsi="Palatino Linotype" w:cs="Tahoma"/>
          <w:sz w:val="22"/>
          <w:szCs w:val="22"/>
        </w:rPr>
        <w:t>00017/DIFTLALMANALCO/IP/2025</w:t>
      </w:r>
      <w:r w:rsidRPr="005170EA">
        <w:rPr>
          <w:rFonts w:ascii="Palatino Linotype" w:hAnsi="Palatino Linotype" w:cs="Tahoma"/>
          <w:sz w:val="22"/>
          <w:szCs w:val="22"/>
        </w:rPr>
        <w:t xml:space="preserve">, a efecto de que entregue, </w:t>
      </w:r>
      <w:r w:rsidR="00B222B3">
        <w:rPr>
          <w:rFonts w:ascii="Palatino Linotype" w:hAnsi="Palatino Linotype" w:cs="Tahoma"/>
          <w:sz w:val="22"/>
          <w:szCs w:val="22"/>
        </w:rPr>
        <w:t>la información conforme se analizó.</w:t>
      </w:r>
      <w:r w:rsidRPr="005170EA">
        <w:rPr>
          <w:rFonts w:ascii="Palatino Linotype" w:hAnsi="Palatino Linotype" w:cs="Tahoma"/>
          <w:sz w:val="22"/>
          <w:szCs w:val="22"/>
        </w:rPr>
        <w:t xml:space="preserve"> </w:t>
      </w:r>
    </w:p>
    <w:p w14:paraId="3A207325" w14:textId="77777777" w:rsidR="005170EA" w:rsidRPr="005170EA" w:rsidRDefault="005170EA" w:rsidP="007B0410">
      <w:pPr>
        <w:spacing w:line="360" w:lineRule="auto"/>
        <w:jc w:val="both"/>
        <w:rPr>
          <w:rFonts w:ascii="Palatino Linotype" w:hAnsi="Palatino Linotype" w:cs="Tahoma"/>
          <w:sz w:val="22"/>
          <w:szCs w:val="22"/>
          <w:lang w:val="es-ES"/>
        </w:rPr>
      </w:pPr>
    </w:p>
    <w:p w14:paraId="09EE1E33" w14:textId="049EE44F" w:rsidR="005170EA" w:rsidRPr="005170EA" w:rsidRDefault="005170EA" w:rsidP="007B0410">
      <w:pPr>
        <w:spacing w:line="360" w:lineRule="auto"/>
        <w:jc w:val="both"/>
        <w:rPr>
          <w:rFonts w:ascii="Palatino Linotype" w:hAnsi="Palatino Linotype" w:cs="Tahoma"/>
          <w:b/>
          <w:bCs/>
          <w:sz w:val="22"/>
          <w:szCs w:val="22"/>
        </w:rPr>
      </w:pPr>
      <w:r w:rsidRPr="005170EA">
        <w:rPr>
          <w:rFonts w:ascii="Palatino Linotype" w:hAnsi="Palatino Linotype" w:cs="Tahoma"/>
          <w:b/>
          <w:bCs/>
          <w:sz w:val="22"/>
          <w:szCs w:val="22"/>
        </w:rPr>
        <w:t>Términos de la Resolución p</w:t>
      </w:r>
      <w:r w:rsidR="00634550">
        <w:rPr>
          <w:rFonts w:ascii="Palatino Linotype" w:hAnsi="Palatino Linotype" w:cs="Tahoma"/>
          <w:b/>
          <w:bCs/>
          <w:sz w:val="22"/>
          <w:szCs w:val="22"/>
        </w:rPr>
        <w:t>ara conocimiento del Particular</w:t>
      </w:r>
    </w:p>
    <w:p w14:paraId="0F093025" w14:textId="77777777" w:rsidR="005170EA" w:rsidRPr="005170EA" w:rsidRDefault="005170EA" w:rsidP="007B0410">
      <w:pPr>
        <w:spacing w:line="360" w:lineRule="auto"/>
        <w:jc w:val="both"/>
        <w:rPr>
          <w:rFonts w:ascii="Palatino Linotype" w:hAnsi="Palatino Linotype" w:cs="Tahoma"/>
          <w:b/>
          <w:bCs/>
          <w:sz w:val="22"/>
          <w:szCs w:val="22"/>
        </w:rPr>
      </w:pPr>
    </w:p>
    <w:p w14:paraId="6E88B5F5" w14:textId="2B2A4D9B"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sz w:val="22"/>
          <w:szCs w:val="22"/>
        </w:rPr>
        <w:t xml:space="preserve">Se le hace del conocimiento a la persona Recurrente que, en el presente asunto, se le da la razón, pues el </w:t>
      </w:r>
      <w:r w:rsidR="008141E5" w:rsidRPr="008141E5">
        <w:rPr>
          <w:rFonts w:ascii="Palatino Linotype" w:hAnsi="Palatino Linotype" w:cs="Tahoma"/>
          <w:sz w:val="22"/>
          <w:szCs w:val="22"/>
        </w:rPr>
        <w:t xml:space="preserve">Sistema Municipal para el Desarrollo Integral de la Familia de Tlalmanalco </w:t>
      </w:r>
      <w:r w:rsidRPr="005170EA">
        <w:rPr>
          <w:rFonts w:ascii="Palatino Linotype" w:hAnsi="Palatino Linotype" w:cs="Tahoma"/>
          <w:sz w:val="22"/>
          <w:szCs w:val="22"/>
        </w:rPr>
        <w:t xml:space="preserve">no proporcionó la información </w:t>
      </w:r>
      <w:r w:rsidR="008141E5">
        <w:rPr>
          <w:rFonts w:ascii="Palatino Linotype" w:hAnsi="Palatino Linotype" w:cs="Tahoma"/>
          <w:sz w:val="22"/>
          <w:szCs w:val="22"/>
        </w:rPr>
        <w:t>con el nombre de los beneficiarios visible</w:t>
      </w:r>
      <w:r w:rsidRPr="005170EA">
        <w:rPr>
          <w:rFonts w:ascii="Palatino Linotype" w:hAnsi="Palatino Linotype" w:cs="Tahoma"/>
          <w:sz w:val="22"/>
          <w:szCs w:val="22"/>
        </w:rPr>
        <w:t>. Por ello, usted debe recibir a través del Sistema de Acceso a la Información Mexiquense (SAIMEX) la información solicitada. La labor del Instituto, es apoyar a la población a acceder a la información pública y garantizar la protección de sus datos personales.</w:t>
      </w:r>
    </w:p>
    <w:p w14:paraId="0DB972E4" w14:textId="77777777" w:rsidR="005170EA" w:rsidRPr="005170EA" w:rsidRDefault="005170EA" w:rsidP="007B0410">
      <w:pPr>
        <w:spacing w:line="360" w:lineRule="auto"/>
        <w:jc w:val="both"/>
        <w:rPr>
          <w:rFonts w:ascii="Palatino Linotype" w:hAnsi="Palatino Linotype" w:cs="Tahoma"/>
          <w:sz w:val="22"/>
          <w:szCs w:val="22"/>
        </w:rPr>
      </w:pPr>
    </w:p>
    <w:p w14:paraId="1E79441C" w14:textId="77777777" w:rsidR="005170EA" w:rsidRPr="005170EA" w:rsidRDefault="005170EA" w:rsidP="007B0410">
      <w:pPr>
        <w:spacing w:line="360" w:lineRule="auto"/>
        <w:jc w:val="both"/>
        <w:rPr>
          <w:rFonts w:ascii="Palatino Linotype" w:hAnsi="Palatino Linotype" w:cs="Tahoma"/>
          <w:bCs/>
          <w:sz w:val="22"/>
          <w:szCs w:val="22"/>
        </w:rPr>
      </w:pPr>
      <w:r w:rsidRPr="005170EA">
        <w:rPr>
          <w:rFonts w:ascii="Palatino Linotype" w:hAnsi="Palatino Linotype" w:cs="Tahoma"/>
          <w:bCs/>
          <w:sz w:val="22"/>
          <w:szCs w:val="22"/>
        </w:rPr>
        <w:t>Por lo expuesto y fundado, este Pleno:</w:t>
      </w:r>
    </w:p>
    <w:p w14:paraId="2D36B140" w14:textId="77777777" w:rsidR="005170EA" w:rsidRPr="005170EA" w:rsidRDefault="005170EA" w:rsidP="007B0410">
      <w:pPr>
        <w:spacing w:line="360" w:lineRule="auto"/>
        <w:jc w:val="both"/>
        <w:rPr>
          <w:rFonts w:ascii="Palatino Linotype" w:hAnsi="Palatino Linotype" w:cs="Tahoma"/>
          <w:bCs/>
          <w:sz w:val="22"/>
          <w:szCs w:val="22"/>
        </w:rPr>
      </w:pPr>
    </w:p>
    <w:p w14:paraId="263ABE3E" w14:textId="0185D89D" w:rsidR="005170EA" w:rsidRPr="005170EA" w:rsidRDefault="005170EA" w:rsidP="007B0410">
      <w:pPr>
        <w:spacing w:line="360" w:lineRule="auto"/>
        <w:jc w:val="center"/>
        <w:rPr>
          <w:rFonts w:ascii="Palatino Linotype" w:hAnsi="Palatino Linotype" w:cs="Tahoma"/>
          <w:b/>
          <w:sz w:val="22"/>
          <w:szCs w:val="22"/>
        </w:rPr>
      </w:pPr>
      <w:bookmarkStart w:id="16" w:name="_Toc189676782"/>
      <w:r w:rsidRPr="005170EA">
        <w:rPr>
          <w:rFonts w:ascii="Palatino Linotype" w:hAnsi="Palatino Linotype" w:cs="Tahoma"/>
          <w:b/>
          <w:sz w:val="22"/>
          <w:szCs w:val="22"/>
        </w:rPr>
        <w:t>R E S U E L V E</w:t>
      </w:r>
      <w:bookmarkEnd w:id="16"/>
    </w:p>
    <w:p w14:paraId="36A109C5" w14:textId="77777777" w:rsidR="005170EA" w:rsidRPr="005170EA" w:rsidRDefault="005170EA" w:rsidP="007B0410">
      <w:pPr>
        <w:spacing w:line="360" w:lineRule="auto"/>
        <w:jc w:val="both"/>
        <w:rPr>
          <w:rFonts w:ascii="Palatino Linotype" w:hAnsi="Palatino Linotype" w:cs="Tahoma"/>
          <w:b/>
          <w:bCs/>
          <w:sz w:val="22"/>
          <w:szCs w:val="22"/>
        </w:rPr>
      </w:pPr>
    </w:p>
    <w:p w14:paraId="5B009BB6" w14:textId="0C46C4B4"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b/>
          <w:sz w:val="22"/>
          <w:szCs w:val="22"/>
        </w:rPr>
        <w:lastRenderedPageBreak/>
        <w:t xml:space="preserve">PRIMERO. </w:t>
      </w:r>
      <w:r w:rsidRPr="005170EA">
        <w:rPr>
          <w:rFonts w:ascii="Palatino Linotype" w:hAnsi="Palatino Linotype" w:cs="Tahoma"/>
          <w:sz w:val="22"/>
          <w:szCs w:val="22"/>
        </w:rPr>
        <w:t xml:space="preserve">Se </w:t>
      </w:r>
      <w:r w:rsidRPr="005170EA">
        <w:rPr>
          <w:rFonts w:ascii="Palatino Linotype" w:hAnsi="Palatino Linotype" w:cs="Tahoma"/>
          <w:b/>
          <w:sz w:val="22"/>
          <w:szCs w:val="22"/>
        </w:rPr>
        <w:t xml:space="preserve">MODIFICA </w:t>
      </w:r>
      <w:r w:rsidRPr="005170EA">
        <w:rPr>
          <w:rFonts w:ascii="Palatino Linotype" w:hAnsi="Palatino Linotype" w:cs="Tahoma"/>
          <w:sz w:val="22"/>
          <w:szCs w:val="22"/>
        </w:rPr>
        <w:t xml:space="preserve">la respuesta entregada por el </w:t>
      </w:r>
      <w:r w:rsidR="008141E5" w:rsidRPr="008141E5">
        <w:rPr>
          <w:rFonts w:ascii="Palatino Linotype" w:hAnsi="Palatino Linotype" w:cs="Tahoma"/>
          <w:sz w:val="22"/>
          <w:szCs w:val="22"/>
        </w:rPr>
        <w:t>Sistema Municipal para el Desarrollo Integral de la Familia de Tlalmanalco</w:t>
      </w:r>
      <w:r w:rsidRPr="005170EA">
        <w:rPr>
          <w:rFonts w:ascii="Palatino Linotype" w:hAnsi="Palatino Linotype" w:cs="Tahoma"/>
          <w:sz w:val="22"/>
          <w:szCs w:val="22"/>
        </w:rPr>
        <w:t xml:space="preserve">, a la solicitud de información </w:t>
      </w:r>
      <w:r w:rsidR="008141E5" w:rsidRPr="008141E5">
        <w:rPr>
          <w:rFonts w:ascii="Palatino Linotype" w:hAnsi="Palatino Linotype" w:cs="Tahoma"/>
          <w:sz w:val="22"/>
          <w:szCs w:val="22"/>
        </w:rPr>
        <w:t>00017/DIFTLALMANALCO/IP/2025</w:t>
      </w:r>
      <w:r w:rsidRPr="005170EA">
        <w:rPr>
          <w:rFonts w:ascii="Palatino Linotype" w:hAnsi="Palatino Linotype" w:cs="Tahoma"/>
          <w:sz w:val="22"/>
          <w:szCs w:val="22"/>
        </w:rPr>
        <w:t xml:space="preserve">, por resultar </w:t>
      </w:r>
      <w:r w:rsidRPr="005170EA">
        <w:rPr>
          <w:rFonts w:ascii="Palatino Linotype" w:hAnsi="Palatino Linotype" w:cs="Tahoma"/>
          <w:b/>
          <w:bCs/>
          <w:sz w:val="22"/>
          <w:szCs w:val="22"/>
        </w:rPr>
        <w:t>FUNDADAS</w:t>
      </w:r>
      <w:r w:rsidRPr="005170EA">
        <w:rPr>
          <w:rFonts w:ascii="Palatino Linotype" w:hAnsi="Palatino Linotype" w:cs="Tahoma"/>
          <w:b/>
          <w:sz w:val="22"/>
          <w:szCs w:val="22"/>
        </w:rPr>
        <w:t xml:space="preserve"> </w:t>
      </w:r>
      <w:r w:rsidRPr="005170EA">
        <w:rPr>
          <w:rFonts w:ascii="Palatino Linotype" w:hAnsi="Palatino Linotype" w:cs="Tahoma"/>
          <w:sz w:val="22"/>
          <w:szCs w:val="22"/>
        </w:rPr>
        <w:t>las razones o motivos de inconformidad hechos valer por la persona Recurrente, en términos de los considerandos QUINTO y SEXTO de la presente Resolución.</w:t>
      </w:r>
    </w:p>
    <w:p w14:paraId="41628A75" w14:textId="77777777" w:rsidR="005170EA" w:rsidRPr="005170EA" w:rsidRDefault="005170EA" w:rsidP="007B0410">
      <w:pPr>
        <w:spacing w:line="360" w:lineRule="auto"/>
        <w:jc w:val="both"/>
        <w:rPr>
          <w:rFonts w:ascii="Palatino Linotype" w:hAnsi="Palatino Linotype" w:cs="Tahoma"/>
          <w:sz w:val="22"/>
          <w:szCs w:val="22"/>
        </w:rPr>
      </w:pPr>
    </w:p>
    <w:p w14:paraId="304505D4" w14:textId="58AD7869" w:rsidR="00BD544A" w:rsidRDefault="005170EA" w:rsidP="007B0410">
      <w:pPr>
        <w:spacing w:line="360" w:lineRule="auto"/>
        <w:jc w:val="both"/>
        <w:rPr>
          <w:rFonts w:ascii="Palatino Linotype" w:hAnsi="Palatino Linotype" w:cs="Tahoma"/>
          <w:bCs/>
          <w:sz w:val="22"/>
          <w:szCs w:val="22"/>
        </w:rPr>
      </w:pPr>
      <w:r w:rsidRPr="005170EA">
        <w:rPr>
          <w:rFonts w:ascii="Palatino Linotype" w:hAnsi="Palatino Linotype" w:cs="Tahoma"/>
          <w:b/>
          <w:sz w:val="22"/>
          <w:szCs w:val="22"/>
        </w:rPr>
        <w:t xml:space="preserve">SEGUNDO. </w:t>
      </w:r>
      <w:r w:rsidRPr="005170EA">
        <w:rPr>
          <w:rFonts w:ascii="Palatino Linotype" w:hAnsi="Palatino Linotype" w:cs="Tahoma"/>
          <w:sz w:val="22"/>
          <w:szCs w:val="22"/>
        </w:rPr>
        <w:t xml:space="preserve">Se </w:t>
      </w:r>
      <w:r w:rsidRPr="005170EA">
        <w:rPr>
          <w:rFonts w:ascii="Palatino Linotype" w:hAnsi="Palatino Linotype" w:cs="Tahoma"/>
          <w:b/>
          <w:sz w:val="22"/>
          <w:szCs w:val="22"/>
        </w:rPr>
        <w:t>ORDENA</w:t>
      </w:r>
      <w:r w:rsidRPr="005170EA">
        <w:rPr>
          <w:rFonts w:ascii="Palatino Linotype" w:hAnsi="Palatino Linotype" w:cs="Tahoma"/>
          <w:sz w:val="22"/>
          <w:szCs w:val="22"/>
        </w:rPr>
        <w:t xml:space="preserve"> al Sujeto Obligado</w:t>
      </w:r>
      <w:r w:rsidRPr="005170EA">
        <w:rPr>
          <w:rFonts w:ascii="Palatino Linotype" w:hAnsi="Palatino Linotype" w:cs="Tahoma"/>
          <w:b/>
          <w:sz w:val="22"/>
          <w:szCs w:val="22"/>
        </w:rPr>
        <w:t xml:space="preserve">, </w:t>
      </w:r>
      <w:r w:rsidRPr="005170EA">
        <w:rPr>
          <w:rFonts w:ascii="Palatino Linotype" w:hAnsi="Palatino Linotype" w:cs="Tahoma"/>
          <w:sz w:val="22"/>
          <w:szCs w:val="22"/>
        </w:rPr>
        <w:t>a efecto de que, entregue a través del Sistema de Acceso a la Información Mexiquense (SAIMEX), en versión pública,</w:t>
      </w:r>
      <w:r w:rsidRPr="005170EA">
        <w:rPr>
          <w:rFonts w:ascii="Palatino Linotype" w:hAnsi="Palatino Linotype" w:cs="Tahoma"/>
          <w:bCs/>
          <w:sz w:val="22"/>
          <w:szCs w:val="22"/>
        </w:rPr>
        <w:t xml:space="preserve"> </w:t>
      </w:r>
      <w:r w:rsidR="008141E5">
        <w:rPr>
          <w:rFonts w:ascii="Palatino Linotype" w:hAnsi="Palatino Linotype" w:cs="Tahoma"/>
          <w:bCs/>
          <w:sz w:val="22"/>
          <w:szCs w:val="22"/>
        </w:rPr>
        <w:t xml:space="preserve">el padrón de beneficiarios </w:t>
      </w:r>
      <w:r w:rsidR="007B0410">
        <w:rPr>
          <w:rFonts w:ascii="Palatino Linotype" w:hAnsi="Palatino Linotype" w:cs="Tahoma"/>
          <w:bCs/>
          <w:sz w:val="22"/>
          <w:szCs w:val="22"/>
        </w:rPr>
        <w:t>entregado en respuesta</w:t>
      </w:r>
      <w:r w:rsidR="00BD544A">
        <w:rPr>
          <w:rFonts w:ascii="Palatino Linotype" w:hAnsi="Palatino Linotype" w:cs="Tahoma"/>
          <w:bCs/>
          <w:sz w:val="22"/>
          <w:szCs w:val="22"/>
        </w:rPr>
        <w:t>, en términos del Considerando QUINTO</w:t>
      </w:r>
      <w:r w:rsidR="007B0410">
        <w:rPr>
          <w:rFonts w:ascii="Palatino Linotype" w:hAnsi="Palatino Linotype" w:cs="Tahoma"/>
          <w:bCs/>
          <w:sz w:val="22"/>
          <w:szCs w:val="22"/>
        </w:rPr>
        <w:t>.</w:t>
      </w:r>
    </w:p>
    <w:p w14:paraId="2ED5E073" w14:textId="77777777" w:rsidR="00BD544A" w:rsidRDefault="00BD544A" w:rsidP="007B0410">
      <w:pPr>
        <w:spacing w:line="360" w:lineRule="auto"/>
        <w:jc w:val="both"/>
        <w:rPr>
          <w:rFonts w:ascii="Palatino Linotype" w:hAnsi="Palatino Linotype" w:cs="Tahoma"/>
          <w:bCs/>
          <w:sz w:val="22"/>
          <w:szCs w:val="22"/>
        </w:rPr>
      </w:pPr>
    </w:p>
    <w:p w14:paraId="0976974F" w14:textId="2A4A2A68" w:rsidR="005170EA" w:rsidRPr="005170EA" w:rsidRDefault="005170EA" w:rsidP="007B04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Además,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25976A46" w14:textId="77777777" w:rsidR="005170EA" w:rsidRPr="005170EA" w:rsidRDefault="005170EA" w:rsidP="007B0410">
      <w:pPr>
        <w:spacing w:line="360" w:lineRule="auto"/>
        <w:jc w:val="both"/>
        <w:rPr>
          <w:rFonts w:ascii="Palatino Linotype" w:hAnsi="Palatino Linotype" w:cs="Tahoma"/>
          <w:bCs/>
          <w:iCs/>
          <w:sz w:val="22"/>
          <w:szCs w:val="22"/>
        </w:rPr>
      </w:pPr>
    </w:p>
    <w:p w14:paraId="3989AB45" w14:textId="77777777" w:rsidR="005170EA" w:rsidRPr="005170EA" w:rsidRDefault="005170EA" w:rsidP="007B0410">
      <w:pPr>
        <w:spacing w:line="360" w:lineRule="auto"/>
        <w:jc w:val="both"/>
        <w:rPr>
          <w:rFonts w:ascii="Palatino Linotype" w:hAnsi="Palatino Linotype" w:cs="Tahoma"/>
          <w:b/>
          <w:sz w:val="22"/>
          <w:szCs w:val="22"/>
        </w:rPr>
      </w:pPr>
      <w:r w:rsidRPr="005170EA">
        <w:rPr>
          <w:rFonts w:ascii="Palatino Linotype" w:hAnsi="Palatino Linotype" w:cs="Tahoma"/>
          <w:b/>
          <w:sz w:val="22"/>
          <w:szCs w:val="22"/>
        </w:rPr>
        <w:t xml:space="preserve">TERCERO. NOTIFÍQUESE POR SAIMEX </w:t>
      </w:r>
      <w:r w:rsidRPr="005170E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17C3886" w14:textId="77777777" w:rsidR="005170EA" w:rsidRPr="005170EA" w:rsidRDefault="005170EA" w:rsidP="007B0410">
      <w:pPr>
        <w:spacing w:line="360" w:lineRule="auto"/>
        <w:jc w:val="both"/>
        <w:rPr>
          <w:rFonts w:ascii="Palatino Linotype" w:hAnsi="Palatino Linotype" w:cs="Tahoma"/>
          <w:sz w:val="22"/>
          <w:szCs w:val="22"/>
        </w:rPr>
      </w:pPr>
    </w:p>
    <w:p w14:paraId="4591714E" w14:textId="77777777"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B4844A" w14:textId="77777777" w:rsidR="005170EA" w:rsidRPr="005170EA" w:rsidRDefault="005170EA" w:rsidP="007B0410">
      <w:pPr>
        <w:spacing w:line="360" w:lineRule="auto"/>
        <w:jc w:val="both"/>
        <w:rPr>
          <w:rFonts w:ascii="Palatino Linotype" w:hAnsi="Palatino Linotype" w:cs="Tahoma"/>
          <w:sz w:val="22"/>
          <w:szCs w:val="22"/>
        </w:rPr>
      </w:pPr>
    </w:p>
    <w:p w14:paraId="63440B9C" w14:textId="77777777" w:rsidR="005170EA" w:rsidRPr="005170EA" w:rsidRDefault="005170EA" w:rsidP="007B0410">
      <w:pPr>
        <w:spacing w:line="360" w:lineRule="auto"/>
        <w:jc w:val="both"/>
        <w:rPr>
          <w:rFonts w:ascii="Palatino Linotype" w:hAnsi="Palatino Linotype" w:cs="Tahoma"/>
          <w:sz w:val="22"/>
          <w:szCs w:val="22"/>
        </w:rPr>
      </w:pPr>
      <w:r w:rsidRPr="005170EA">
        <w:rPr>
          <w:rFonts w:ascii="Palatino Linotype" w:hAnsi="Palatino Linotype" w:cs="Tahoma"/>
          <w:b/>
          <w:bCs/>
          <w:sz w:val="22"/>
          <w:szCs w:val="22"/>
        </w:rPr>
        <w:t xml:space="preserve">CUARTO. </w:t>
      </w:r>
      <w:r w:rsidRPr="005170EA">
        <w:rPr>
          <w:rFonts w:ascii="Palatino Linotype" w:hAnsi="Palatino Linotype" w:cs="Tahoma"/>
          <w:b/>
          <w:sz w:val="22"/>
          <w:szCs w:val="22"/>
        </w:rPr>
        <w:t>NOTIFÍQUESE POR SAIMEX</w:t>
      </w:r>
      <w:r w:rsidRPr="005170EA">
        <w:rPr>
          <w:rFonts w:ascii="Palatino Linotype" w:hAnsi="Palatino Linotype" w:cs="Tahoma"/>
          <w:sz w:val="22"/>
          <w:szCs w:val="22"/>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1D8A8B42" w14:textId="77777777" w:rsidR="005170EA" w:rsidRDefault="005170EA" w:rsidP="007B0410">
      <w:pPr>
        <w:spacing w:line="360" w:lineRule="auto"/>
        <w:jc w:val="both"/>
        <w:rPr>
          <w:rFonts w:ascii="Palatino Linotype" w:hAnsi="Palatino Linotype" w:cs="Tahoma"/>
          <w:sz w:val="22"/>
          <w:szCs w:val="22"/>
        </w:rPr>
      </w:pPr>
    </w:p>
    <w:p w14:paraId="6E061122" w14:textId="55658265" w:rsidR="00803E3D" w:rsidRDefault="00803E3D" w:rsidP="007B0410">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EN LA </w:t>
      </w:r>
      <w:r w:rsidR="00CA20E6">
        <w:rPr>
          <w:rFonts w:ascii="Palatino Linotype" w:hAnsi="Palatino Linotype" w:cs="Tahoma"/>
          <w:sz w:val="22"/>
          <w:szCs w:val="22"/>
          <w:lang w:eastAsia="es-MX"/>
        </w:rPr>
        <w:t xml:space="preserve">TRIGÉSIMA </w:t>
      </w:r>
      <w:r w:rsidR="002E40C2">
        <w:rPr>
          <w:rFonts w:ascii="Palatino Linotype" w:hAnsi="Palatino Linotype" w:cs="Tahoma"/>
          <w:sz w:val="22"/>
          <w:szCs w:val="22"/>
          <w:lang w:eastAsia="es-MX"/>
        </w:rPr>
        <w:t>QUINTA</w:t>
      </w:r>
      <w:r w:rsidR="00814349">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SESIÓN ORDINARIA, CELEBRADA </w:t>
      </w:r>
      <w:r w:rsidR="008141E5" w:rsidRPr="00FB571A">
        <w:rPr>
          <w:rFonts w:ascii="Palatino Linotype" w:hAnsi="Palatino Linotype" w:cs="Tahoma"/>
          <w:sz w:val="22"/>
          <w:szCs w:val="22"/>
          <w:lang w:eastAsia="es-MX"/>
        </w:rPr>
        <w:t xml:space="preserve">EL </w:t>
      </w:r>
      <w:r w:rsidR="002E40C2">
        <w:rPr>
          <w:rFonts w:ascii="Palatino Linotype" w:hAnsi="Palatino Linotype" w:cs="Tahoma"/>
          <w:sz w:val="22"/>
          <w:szCs w:val="22"/>
          <w:lang w:eastAsia="es-MX"/>
        </w:rPr>
        <w:t xml:space="preserve">PRIMERO DE OCTUBRE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79CC3704" w14:textId="77777777" w:rsidR="00163BAA" w:rsidRDefault="00163BAA" w:rsidP="007B0410">
      <w:pPr>
        <w:spacing w:line="360" w:lineRule="auto"/>
        <w:contextualSpacing/>
        <w:jc w:val="both"/>
        <w:rPr>
          <w:rFonts w:ascii="Palatino Linotype" w:hAnsi="Palatino Linotype" w:cs="Tahoma"/>
          <w:sz w:val="22"/>
          <w:szCs w:val="22"/>
        </w:rPr>
      </w:pPr>
    </w:p>
    <w:p w14:paraId="2A67836C" w14:textId="77777777" w:rsidR="00163BAA" w:rsidRDefault="00163BAA" w:rsidP="007B0410">
      <w:pPr>
        <w:spacing w:line="360" w:lineRule="auto"/>
        <w:contextualSpacing/>
        <w:jc w:val="both"/>
        <w:rPr>
          <w:rFonts w:ascii="Palatino Linotype" w:hAnsi="Palatino Linotype" w:cs="Tahoma"/>
          <w:sz w:val="22"/>
          <w:szCs w:val="22"/>
        </w:rPr>
      </w:pPr>
    </w:p>
    <w:p w14:paraId="6029A085" w14:textId="77777777" w:rsidR="0089175F" w:rsidRDefault="0089175F" w:rsidP="007B0410">
      <w:pPr>
        <w:spacing w:line="360" w:lineRule="auto"/>
        <w:contextualSpacing/>
        <w:jc w:val="both"/>
        <w:rPr>
          <w:rFonts w:ascii="Palatino Linotype" w:hAnsi="Palatino Linotype" w:cs="Tahoma"/>
          <w:sz w:val="22"/>
          <w:szCs w:val="22"/>
        </w:rPr>
      </w:pPr>
    </w:p>
    <w:p w14:paraId="380009CD" w14:textId="77777777" w:rsidR="0089175F" w:rsidRDefault="0089175F" w:rsidP="007B0410">
      <w:pPr>
        <w:spacing w:line="360" w:lineRule="auto"/>
        <w:contextualSpacing/>
        <w:jc w:val="both"/>
        <w:rPr>
          <w:rFonts w:ascii="Palatino Linotype" w:hAnsi="Palatino Linotype" w:cs="Tahoma"/>
          <w:sz w:val="22"/>
          <w:szCs w:val="22"/>
        </w:rPr>
      </w:pPr>
    </w:p>
    <w:p w14:paraId="7484BE22" w14:textId="77777777" w:rsidR="0089175F" w:rsidRDefault="0089175F" w:rsidP="007B0410">
      <w:pPr>
        <w:spacing w:line="360" w:lineRule="auto"/>
        <w:contextualSpacing/>
        <w:jc w:val="both"/>
        <w:rPr>
          <w:rFonts w:ascii="Palatino Linotype" w:hAnsi="Palatino Linotype" w:cs="Tahoma"/>
          <w:sz w:val="22"/>
          <w:szCs w:val="22"/>
        </w:rPr>
      </w:pPr>
    </w:p>
    <w:p w14:paraId="237F1531" w14:textId="77777777" w:rsidR="0089175F" w:rsidRDefault="0089175F" w:rsidP="007B0410">
      <w:pPr>
        <w:spacing w:line="360" w:lineRule="auto"/>
        <w:contextualSpacing/>
        <w:jc w:val="both"/>
        <w:rPr>
          <w:rFonts w:ascii="Palatino Linotype" w:hAnsi="Palatino Linotype" w:cs="Tahoma"/>
          <w:sz w:val="22"/>
          <w:szCs w:val="22"/>
        </w:rPr>
      </w:pPr>
    </w:p>
    <w:p w14:paraId="5D5CAF92" w14:textId="77777777" w:rsidR="001F1A77" w:rsidRDefault="001F1A77" w:rsidP="007B0410">
      <w:pPr>
        <w:spacing w:line="360" w:lineRule="auto"/>
        <w:contextualSpacing/>
        <w:jc w:val="both"/>
        <w:rPr>
          <w:rFonts w:ascii="Palatino Linotype" w:hAnsi="Palatino Linotype" w:cs="Tahoma"/>
          <w:sz w:val="22"/>
          <w:szCs w:val="22"/>
        </w:rPr>
      </w:pPr>
    </w:p>
    <w:p w14:paraId="47C86BC6" w14:textId="77777777" w:rsidR="001F1A77" w:rsidRDefault="001F1A77" w:rsidP="007B0410">
      <w:pPr>
        <w:spacing w:line="360" w:lineRule="auto"/>
        <w:contextualSpacing/>
        <w:jc w:val="both"/>
        <w:rPr>
          <w:rFonts w:ascii="Palatino Linotype" w:hAnsi="Palatino Linotype" w:cs="Tahoma"/>
          <w:sz w:val="22"/>
          <w:szCs w:val="22"/>
        </w:rPr>
      </w:pPr>
    </w:p>
    <w:p w14:paraId="6EDB6ECE" w14:textId="77777777" w:rsidR="000B1059" w:rsidRDefault="000B1059" w:rsidP="007B0410">
      <w:pPr>
        <w:spacing w:line="360" w:lineRule="auto"/>
        <w:contextualSpacing/>
        <w:jc w:val="both"/>
        <w:rPr>
          <w:rFonts w:ascii="Palatino Linotype" w:hAnsi="Palatino Linotype" w:cs="Tahoma"/>
          <w:sz w:val="22"/>
          <w:szCs w:val="22"/>
        </w:rPr>
      </w:pPr>
    </w:p>
    <w:p w14:paraId="7336D9E8" w14:textId="77777777" w:rsidR="000B1059" w:rsidRDefault="000B1059" w:rsidP="007B0410">
      <w:pPr>
        <w:spacing w:line="360" w:lineRule="auto"/>
        <w:contextualSpacing/>
        <w:jc w:val="both"/>
        <w:rPr>
          <w:rFonts w:ascii="Palatino Linotype" w:hAnsi="Palatino Linotype" w:cs="Tahoma"/>
          <w:sz w:val="22"/>
          <w:szCs w:val="22"/>
        </w:rPr>
      </w:pPr>
    </w:p>
    <w:p w14:paraId="1A5289E7" w14:textId="77777777" w:rsidR="000B1059" w:rsidRDefault="000B1059" w:rsidP="007B0410">
      <w:pPr>
        <w:spacing w:line="360" w:lineRule="auto"/>
        <w:contextualSpacing/>
        <w:jc w:val="both"/>
        <w:rPr>
          <w:rFonts w:ascii="Palatino Linotype" w:hAnsi="Palatino Linotype" w:cs="Tahoma"/>
          <w:sz w:val="22"/>
          <w:szCs w:val="22"/>
        </w:rPr>
      </w:pPr>
    </w:p>
    <w:p w14:paraId="6B8116B1" w14:textId="77777777" w:rsidR="001F1A77" w:rsidRDefault="001F1A77" w:rsidP="007B0410">
      <w:pPr>
        <w:spacing w:line="360" w:lineRule="auto"/>
        <w:contextualSpacing/>
        <w:jc w:val="both"/>
        <w:rPr>
          <w:rFonts w:ascii="Palatino Linotype" w:hAnsi="Palatino Linotype" w:cs="Tahoma"/>
          <w:sz w:val="22"/>
          <w:szCs w:val="22"/>
        </w:rPr>
      </w:pPr>
    </w:p>
    <w:p w14:paraId="525071D8" w14:textId="77777777" w:rsidR="001F1A77" w:rsidRDefault="001F1A77" w:rsidP="007B0410">
      <w:pPr>
        <w:spacing w:line="360" w:lineRule="auto"/>
        <w:contextualSpacing/>
        <w:jc w:val="both"/>
        <w:rPr>
          <w:rFonts w:ascii="Palatino Linotype" w:hAnsi="Palatino Linotype" w:cs="Tahoma"/>
          <w:sz w:val="22"/>
          <w:szCs w:val="22"/>
        </w:rPr>
      </w:pPr>
    </w:p>
    <w:p w14:paraId="732C5AE2" w14:textId="77777777" w:rsidR="001F1A77" w:rsidRDefault="001F1A77" w:rsidP="007B0410">
      <w:pPr>
        <w:spacing w:line="360" w:lineRule="auto"/>
        <w:contextualSpacing/>
        <w:jc w:val="both"/>
        <w:rPr>
          <w:rFonts w:ascii="Palatino Linotype" w:hAnsi="Palatino Linotype" w:cs="Tahoma"/>
          <w:sz w:val="22"/>
          <w:szCs w:val="22"/>
        </w:rPr>
      </w:pPr>
    </w:p>
    <w:p w14:paraId="07A79421" w14:textId="77777777" w:rsidR="001F1A77" w:rsidRDefault="001F1A77" w:rsidP="007B0410">
      <w:pPr>
        <w:spacing w:line="360" w:lineRule="auto"/>
        <w:contextualSpacing/>
        <w:jc w:val="both"/>
        <w:rPr>
          <w:rFonts w:ascii="Palatino Linotype" w:hAnsi="Palatino Linotype" w:cs="Tahoma"/>
          <w:sz w:val="22"/>
          <w:szCs w:val="22"/>
        </w:rPr>
      </w:pPr>
    </w:p>
    <w:p w14:paraId="42EA6B90" w14:textId="77777777" w:rsidR="001F1A77" w:rsidRDefault="001F1A77" w:rsidP="007B0410">
      <w:pPr>
        <w:spacing w:line="360" w:lineRule="auto"/>
        <w:contextualSpacing/>
        <w:jc w:val="both"/>
        <w:rPr>
          <w:rFonts w:ascii="Palatino Linotype" w:hAnsi="Palatino Linotype" w:cs="Tahoma"/>
          <w:sz w:val="22"/>
          <w:szCs w:val="22"/>
        </w:rPr>
      </w:pPr>
    </w:p>
    <w:p w14:paraId="362D4848" w14:textId="77777777" w:rsidR="001F1A77" w:rsidRDefault="001F1A77" w:rsidP="007B0410">
      <w:pPr>
        <w:spacing w:line="360" w:lineRule="auto"/>
        <w:contextualSpacing/>
        <w:jc w:val="both"/>
        <w:rPr>
          <w:rFonts w:ascii="Palatino Linotype" w:hAnsi="Palatino Linotype" w:cs="Tahoma"/>
          <w:sz w:val="22"/>
          <w:szCs w:val="22"/>
        </w:rPr>
      </w:pPr>
    </w:p>
    <w:p w14:paraId="023ACB40" w14:textId="77777777" w:rsidR="001F1A77" w:rsidRDefault="001F1A77" w:rsidP="007B0410">
      <w:pPr>
        <w:spacing w:line="360" w:lineRule="auto"/>
        <w:contextualSpacing/>
        <w:jc w:val="both"/>
        <w:rPr>
          <w:rFonts w:ascii="Palatino Linotype" w:hAnsi="Palatino Linotype" w:cs="Tahoma"/>
          <w:sz w:val="22"/>
          <w:szCs w:val="22"/>
        </w:rPr>
      </w:pPr>
    </w:p>
    <w:p w14:paraId="2494089B" w14:textId="77777777" w:rsidR="001F1A77" w:rsidRPr="003A1DF0" w:rsidRDefault="001F1A77" w:rsidP="007B0410">
      <w:pPr>
        <w:spacing w:line="360" w:lineRule="auto"/>
        <w:contextualSpacing/>
        <w:jc w:val="both"/>
        <w:rPr>
          <w:rFonts w:ascii="Palatino Linotype" w:hAnsi="Palatino Linotype" w:cs="Tahoma"/>
          <w:sz w:val="22"/>
          <w:szCs w:val="22"/>
        </w:rPr>
      </w:pPr>
    </w:p>
    <w:p w14:paraId="5E1AD82F" w14:textId="77777777" w:rsidR="003A1DF0" w:rsidRPr="003A1DF0" w:rsidRDefault="003A1DF0" w:rsidP="007B0410">
      <w:pPr>
        <w:spacing w:line="360" w:lineRule="auto"/>
        <w:contextualSpacing/>
        <w:jc w:val="both"/>
        <w:rPr>
          <w:rFonts w:ascii="Palatino Linotype" w:hAnsi="Palatino Linotype" w:cs="Tahoma"/>
          <w:sz w:val="22"/>
          <w:szCs w:val="22"/>
        </w:rPr>
      </w:pPr>
    </w:p>
    <w:sectPr w:rsidR="003A1DF0" w:rsidRPr="003A1DF0" w:rsidSect="008C2B4B">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A4EA5" w14:textId="77777777" w:rsidR="006A79BE" w:rsidRDefault="006A79BE" w:rsidP="00B31222">
      <w:r>
        <w:separator/>
      </w:r>
    </w:p>
  </w:endnote>
  <w:endnote w:type="continuationSeparator" w:id="0">
    <w:p w14:paraId="6204A961" w14:textId="77777777" w:rsidR="006A79BE" w:rsidRDefault="006A79BE" w:rsidP="00B31222">
      <w:r>
        <w:continuationSeparator/>
      </w:r>
    </w:p>
  </w:endnote>
  <w:endnote w:type="continuationNotice" w:id="1">
    <w:p w14:paraId="026775D6" w14:textId="77777777" w:rsidR="006A79BE" w:rsidRDefault="006A7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1A8B558D"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305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3059">
              <w:rPr>
                <w:b/>
                <w:bCs/>
                <w:noProof/>
              </w:rPr>
              <w:t>22</w:t>
            </w:r>
            <w:r>
              <w:rPr>
                <w:b/>
                <w:bCs/>
                <w:sz w:val="24"/>
                <w:szCs w:val="24"/>
              </w:rPr>
              <w:fldChar w:fldCharType="end"/>
            </w:r>
          </w:p>
        </w:sdtContent>
      </w:sdt>
    </w:sdtContent>
  </w:sdt>
  <w:p w14:paraId="6E5DC355" w14:textId="77777777" w:rsidR="006379D0" w:rsidRDefault="00637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2F3E18A7" w14:textId="77777777" w:rsidR="006379D0" w:rsidRDefault="006379D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305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3059">
              <w:rPr>
                <w:b/>
                <w:bCs/>
                <w:noProof/>
              </w:rPr>
              <w:t>22</w:t>
            </w:r>
            <w:r>
              <w:rPr>
                <w:b/>
                <w:bCs/>
                <w:sz w:val="24"/>
                <w:szCs w:val="24"/>
              </w:rPr>
              <w:fldChar w:fldCharType="end"/>
            </w:r>
          </w:p>
        </w:sdtContent>
      </w:sdt>
    </w:sdtContent>
  </w:sdt>
  <w:p w14:paraId="7C4480C0" w14:textId="77777777" w:rsidR="006379D0" w:rsidRDefault="006379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4AB97" w14:textId="77777777" w:rsidR="006A79BE" w:rsidRDefault="006A79BE" w:rsidP="00B31222">
      <w:r>
        <w:separator/>
      </w:r>
    </w:p>
  </w:footnote>
  <w:footnote w:type="continuationSeparator" w:id="0">
    <w:p w14:paraId="1EDDEBE9" w14:textId="77777777" w:rsidR="006A79BE" w:rsidRDefault="006A79BE" w:rsidP="00B31222">
      <w:r>
        <w:continuationSeparator/>
      </w:r>
    </w:p>
  </w:footnote>
  <w:footnote w:type="continuationNotice" w:id="1">
    <w:p w14:paraId="76D8C58C" w14:textId="77777777" w:rsidR="006A79BE" w:rsidRDefault="006A7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8641" w14:textId="77777777" w:rsidR="006379D0" w:rsidRDefault="00000000">
    <w:pPr>
      <w:pStyle w:val="Encabezado"/>
    </w:pPr>
    <w:r>
      <w:rPr>
        <w:noProof/>
        <w:lang w:eastAsia="es-MX"/>
      </w:rPr>
      <w:pict w14:anchorId="10535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6379D0" w:rsidRPr="005C106F" w14:paraId="4583E7A9" w14:textId="77777777" w:rsidTr="00202DB8">
      <w:trPr>
        <w:trHeight w:val="1435"/>
      </w:trPr>
      <w:tc>
        <w:tcPr>
          <w:tcW w:w="2835" w:type="dxa"/>
          <w:shd w:val="clear" w:color="auto" w:fill="auto"/>
        </w:tcPr>
        <w:p w14:paraId="1D3CC538" w14:textId="77777777" w:rsidR="006379D0" w:rsidRPr="005C106F" w:rsidRDefault="006379D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80FB89E" wp14:editId="1A1E50C1">
                <wp:simplePos x="0" y="0"/>
                <wp:positionH relativeFrom="page">
                  <wp:posOffset>-995680</wp:posOffset>
                </wp:positionH>
                <wp:positionV relativeFrom="margin">
                  <wp:posOffset>-285750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3F66BB67" w14:textId="77777777" w:rsidR="006379D0" w:rsidRDefault="006379D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14:paraId="761649FC" w14:textId="77777777" w:rsidTr="00DF3BE8">
            <w:trPr>
              <w:trHeight w:val="144"/>
            </w:trPr>
            <w:tc>
              <w:tcPr>
                <w:tcW w:w="2589" w:type="dxa"/>
              </w:tcPr>
              <w:p w14:paraId="633031E3"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AF6B8A4" w14:textId="2AE8D908" w:rsidR="006379D0" w:rsidRPr="007B0410" w:rsidRDefault="00507675" w:rsidP="004B553D">
                <w:pPr>
                  <w:tabs>
                    <w:tab w:val="right" w:pos="8838"/>
                  </w:tabs>
                  <w:ind w:left="-106" w:right="171"/>
                  <w:jc w:val="both"/>
                  <w:rPr>
                    <w:rFonts w:ascii="Palatino Linotype" w:eastAsia="Calibri" w:hAnsi="Palatino Linotype" w:cs="Tahoma"/>
                    <w:sz w:val="22"/>
                    <w:szCs w:val="22"/>
                    <w:lang w:eastAsia="en-US"/>
                  </w:rPr>
                </w:pPr>
                <w:r w:rsidRPr="007B0410">
                  <w:rPr>
                    <w:rFonts w:ascii="Palatino Linotype" w:eastAsia="Calibri" w:hAnsi="Palatino Linotype" w:cs="Tahoma"/>
                    <w:sz w:val="22"/>
                    <w:szCs w:val="22"/>
                    <w:lang w:val="es-MX" w:eastAsia="en-US"/>
                  </w:rPr>
                  <w:t>10151</w:t>
                </w:r>
                <w:r w:rsidR="006379D0" w:rsidRPr="007B0410">
                  <w:rPr>
                    <w:rFonts w:ascii="Palatino Linotype" w:eastAsia="Calibri" w:hAnsi="Palatino Linotype" w:cs="Tahoma"/>
                    <w:sz w:val="22"/>
                    <w:szCs w:val="22"/>
                    <w:lang w:val="es-MX" w:eastAsia="en-US"/>
                  </w:rPr>
                  <w:t>/INFOEM/IP/RR/2025</w:t>
                </w:r>
              </w:p>
            </w:tc>
          </w:tr>
          <w:tr w:rsidR="006379D0" w14:paraId="0F3B2AEF" w14:textId="77777777" w:rsidTr="00DF3BE8">
            <w:trPr>
              <w:trHeight w:val="283"/>
            </w:trPr>
            <w:tc>
              <w:tcPr>
                <w:tcW w:w="2589" w:type="dxa"/>
              </w:tcPr>
              <w:p w14:paraId="502143A7"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72D484B" w14:textId="15254EC0" w:rsidR="006379D0" w:rsidRPr="005F13CF" w:rsidRDefault="00507675"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Tlalmanalco</w:t>
                </w:r>
              </w:p>
            </w:tc>
          </w:tr>
          <w:tr w:rsidR="006379D0" w14:paraId="6CD25B66" w14:textId="77777777" w:rsidTr="00DF3BE8">
            <w:trPr>
              <w:trHeight w:val="283"/>
            </w:trPr>
            <w:tc>
              <w:tcPr>
                <w:tcW w:w="2589" w:type="dxa"/>
              </w:tcPr>
              <w:p w14:paraId="6BEAC373" w14:textId="77777777" w:rsidR="006379D0" w:rsidRPr="00431A70" w:rsidRDefault="006379D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8590E90" w14:textId="77777777" w:rsidR="006379D0" w:rsidRDefault="006379D0"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B90607B" w14:textId="77777777" w:rsidR="006379D0" w:rsidRPr="00431A70" w:rsidRDefault="006379D0" w:rsidP="005F13CF">
                <w:pPr>
                  <w:tabs>
                    <w:tab w:val="right" w:pos="8838"/>
                  </w:tabs>
                  <w:ind w:left="-106" w:right="171"/>
                  <w:jc w:val="both"/>
                  <w:rPr>
                    <w:rFonts w:ascii="Palatino Linotype" w:eastAsia="Calibri" w:hAnsi="Palatino Linotype" w:cs="Tahoma"/>
                    <w:b/>
                    <w:sz w:val="22"/>
                    <w:szCs w:val="22"/>
                    <w:lang w:eastAsia="en-US"/>
                  </w:rPr>
                </w:pPr>
              </w:p>
            </w:tc>
          </w:tr>
        </w:tbl>
        <w:p w14:paraId="5D0936B0" w14:textId="77777777" w:rsidR="006379D0" w:rsidRPr="005C106F" w:rsidRDefault="006379D0" w:rsidP="005743D2">
          <w:pPr>
            <w:tabs>
              <w:tab w:val="right" w:pos="8838"/>
            </w:tabs>
            <w:ind w:left="-28"/>
            <w:jc w:val="both"/>
            <w:rPr>
              <w:rFonts w:ascii="Arial" w:eastAsia="Calibri" w:hAnsi="Arial" w:cs="Arial"/>
              <w:b/>
              <w:sz w:val="22"/>
              <w:szCs w:val="22"/>
              <w:lang w:eastAsia="en-US"/>
            </w:rPr>
          </w:pPr>
        </w:p>
      </w:tc>
    </w:tr>
  </w:tbl>
  <w:p w14:paraId="705B238C" w14:textId="77777777" w:rsidR="006379D0" w:rsidRPr="00A25151" w:rsidRDefault="006379D0"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6379D0" w:rsidRPr="00330DA7" w14:paraId="130D6554" w14:textId="77777777" w:rsidTr="003B165A">
      <w:trPr>
        <w:trHeight w:val="1435"/>
      </w:trPr>
      <w:tc>
        <w:tcPr>
          <w:tcW w:w="2835" w:type="dxa"/>
          <w:shd w:val="clear" w:color="auto" w:fill="auto"/>
        </w:tcPr>
        <w:p w14:paraId="2229A585" w14:textId="77777777" w:rsidR="006379D0" w:rsidRPr="00330DA7" w:rsidRDefault="006379D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F34C38C" wp14:editId="263EC7B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6379D0" w:rsidRPr="00431A70" w14:paraId="46EA30B1" w14:textId="77777777" w:rsidTr="00DF3BE8">
            <w:trPr>
              <w:trHeight w:val="144"/>
            </w:trPr>
            <w:tc>
              <w:tcPr>
                <w:tcW w:w="2589" w:type="dxa"/>
              </w:tcPr>
              <w:p w14:paraId="32BFA500" w14:textId="77777777" w:rsidR="006379D0" w:rsidRPr="00431A70" w:rsidRDefault="006379D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D29C7FD" w14:textId="1FEBAF8E" w:rsidR="006379D0" w:rsidRPr="00431A70" w:rsidRDefault="00507675"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10151</w:t>
                </w:r>
                <w:r w:rsidR="006379D0">
                  <w:rPr>
                    <w:rFonts w:ascii="Palatino Linotype" w:eastAsia="Calibri" w:hAnsi="Palatino Linotype" w:cs="Tahoma"/>
                    <w:b/>
                    <w:bCs/>
                    <w:sz w:val="22"/>
                    <w:szCs w:val="22"/>
                    <w:lang w:val="es-MX" w:eastAsia="en-US"/>
                  </w:rPr>
                  <w:t>/INFOEM/IP/RR/2025</w:t>
                </w:r>
              </w:p>
            </w:tc>
          </w:tr>
          <w:tr w:rsidR="006379D0" w:rsidRPr="00286D0C" w14:paraId="128F7135" w14:textId="77777777" w:rsidTr="00DF3BE8">
            <w:trPr>
              <w:trHeight w:val="144"/>
            </w:trPr>
            <w:tc>
              <w:tcPr>
                <w:tcW w:w="2589" w:type="dxa"/>
              </w:tcPr>
              <w:p w14:paraId="215AD2D7"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4574218" w14:textId="3E7A7ADB" w:rsidR="006379D0" w:rsidRPr="00286D0C" w:rsidRDefault="004441DC" w:rsidP="005F13CF">
                <w:pPr>
                  <w:tabs>
                    <w:tab w:val="left" w:pos="3122"/>
                    <w:tab w:val="right" w:pos="8838"/>
                  </w:tabs>
                  <w:ind w:left="-106" w:right="-105"/>
                  <w:jc w:val="both"/>
                  <w:rPr>
                    <w:rFonts w:ascii="Palatino Linotype" w:eastAsia="Calibri" w:hAnsi="Palatino Linotype" w:cs="Tahoma"/>
                    <w:bCs/>
                    <w:sz w:val="22"/>
                    <w:szCs w:val="22"/>
                    <w:lang w:eastAsia="en-US"/>
                  </w:rPr>
                </w:pPr>
                <w:r w:rsidRPr="00FC33C4">
                  <w:rPr>
                    <w:rFonts w:ascii="Palatino Linotype" w:eastAsia="Calibri" w:hAnsi="Palatino Linotype" w:cs="Tahoma"/>
                    <w:bCs/>
                    <w:sz w:val="22"/>
                    <w:szCs w:val="22"/>
                    <w:highlight w:val="black"/>
                    <w:lang w:eastAsia="en-US"/>
                  </w:rPr>
                  <w:t>XXXXXXXXXXXXXXX</w:t>
                </w:r>
              </w:p>
            </w:tc>
          </w:tr>
          <w:tr w:rsidR="006379D0" w:rsidRPr="00431A70" w14:paraId="3A227EF7" w14:textId="77777777" w:rsidTr="00DF3BE8">
            <w:trPr>
              <w:trHeight w:val="283"/>
            </w:trPr>
            <w:tc>
              <w:tcPr>
                <w:tcW w:w="2589" w:type="dxa"/>
              </w:tcPr>
              <w:p w14:paraId="23F6B39B"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A55015F" w14:textId="7983A427" w:rsidR="006379D0" w:rsidRPr="005F13CF" w:rsidRDefault="00507675"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Sistema Municipal para el Desarrollo Integral de la Familia de Tlalmanalco</w:t>
                </w:r>
                <w:r w:rsidR="006379D0">
                  <w:rPr>
                    <w:rFonts w:ascii="Palatino Linotype" w:eastAsia="Calibri" w:hAnsi="Palatino Linotype" w:cs="Tahoma"/>
                    <w:bCs/>
                    <w:sz w:val="22"/>
                    <w:szCs w:val="22"/>
                    <w:lang w:val="es-MX" w:eastAsia="en-US"/>
                  </w:rPr>
                  <w:t xml:space="preserve"> </w:t>
                </w:r>
              </w:p>
            </w:tc>
          </w:tr>
          <w:tr w:rsidR="006379D0" w:rsidRPr="00431A70" w14:paraId="2D5A5BCA" w14:textId="77777777" w:rsidTr="00DF3BE8">
            <w:trPr>
              <w:trHeight w:val="283"/>
            </w:trPr>
            <w:tc>
              <w:tcPr>
                <w:tcW w:w="2589" w:type="dxa"/>
              </w:tcPr>
              <w:p w14:paraId="586DA152" w14:textId="77777777" w:rsidR="006379D0" w:rsidRPr="00431A70" w:rsidRDefault="006379D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0D2AD98" w14:textId="77777777" w:rsidR="006379D0" w:rsidRPr="00431A70" w:rsidRDefault="006379D0"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E80175E" w14:textId="77777777" w:rsidR="006379D0" w:rsidRPr="00330DA7" w:rsidRDefault="006379D0" w:rsidP="00DB7E5F">
          <w:pPr>
            <w:tabs>
              <w:tab w:val="right" w:pos="8838"/>
            </w:tabs>
            <w:ind w:left="-28"/>
            <w:jc w:val="both"/>
            <w:rPr>
              <w:rFonts w:ascii="Arial" w:eastAsia="Calibri" w:hAnsi="Arial" w:cs="Arial"/>
              <w:b/>
              <w:sz w:val="22"/>
              <w:szCs w:val="22"/>
              <w:lang w:eastAsia="en-US"/>
            </w:rPr>
          </w:pPr>
        </w:p>
      </w:tc>
    </w:tr>
  </w:tbl>
  <w:p w14:paraId="03F5003E" w14:textId="77777777" w:rsidR="006379D0" w:rsidRPr="00330DA7" w:rsidRDefault="006379D0"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283885"/>
    <w:multiLevelType w:val="hybridMultilevel"/>
    <w:tmpl w:val="0D6AE2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C1407B"/>
    <w:multiLevelType w:val="hybridMultilevel"/>
    <w:tmpl w:val="6E4233A4"/>
    <w:lvl w:ilvl="0" w:tplc="FEB4EDCC">
      <w:start w:val="1"/>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8F477EE"/>
    <w:multiLevelType w:val="hybridMultilevel"/>
    <w:tmpl w:val="7D746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5D1FEE"/>
    <w:multiLevelType w:val="hybridMultilevel"/>
    <w:tmpl w:val="39B415AE"/>
    <w:lvl w:ilvl="0" w:tplc="08EA59E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2A2FB5"/>
    <w:multiLevelType w:val="hybridMultilevel"/>
    <w:tmpl w:val="9B581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A67846"/>
    <w:multiLevelType w:val="hybridMultilevel"/>
    <w:tmpl w:val="3E2696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CC7057"/>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num w:numId="1" w16cid:durableId="1898977205">
    <w:abstractNumId w:val="0"/>
  </w:num>
  <w:num w:numId="2" w16cid:durableId="933439743">
    <w:abstractNumId w:val="6"/>
  </w:num>
  <w:num w:numId="3" w16cid:durableId="1775129279">
    <w:abstractNumId w:val="2"/>
  </w:num>
  <w:num w:numId="4" w16cid:durableId="924342166">
    <w:abstractNumId w:val="4"/>
  </w:num>
  <w:num w:numId="5" w16cid:durableId="1106732711">
    <w:abstractNumId w:val="7"/>
  </w:num>
  <w:num w:numId="6" w16cid:durableId="1536311881">
    <w:abstractNumId w:val="3"/>
  </w:num>
  <w:num w:numId="7" w16cid:durableId="1173226315">
    <w:abstractNumId w:val="1"/>
  </w:num>
  <w:num w:numId="8" w16cid:durableId="179050275">
    <w:abstractNumId w:val="8"/>
  </w:num>
  <w:num w:numId="9" w16cid:durableId="18113165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5DE"/>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5CD6"/>
    <w:rsid w:val="000660A8"/>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572A"/>
    <w:rsid w:val="00086A01"/>
    <w:rsid w:val="0008787B"/>
    <w:rsid w:val="0009087C"/>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2FA9"/>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82F"/>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3D6"/>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0576"/>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D7FEA"/>
    <w:rsid w:val="002E074E"/>
    <w:rsid w:val="002E1218"/>
    <w:rsid w:val="002E1C48"/>
    <w:rsid w:val="002E2418"/>
    <w:rsid w:val="002E2A97"/>
    <w:rsid w:val="002E2DDD"/>
    <w:rsid w:val="002E3755"/>
    <w:rsid w:val="002E3FCF"/>
    <w:rsid w:val="002E4059"/>
    <w:rsid w:val="002E40C2"/>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282"/>
    <w:rsid w:val="003864D2"/>
    <w:rsid w:val="0038660A"/>
    <w:rsid w:val="00386AFB"/>
    <w:rsid w:val="00386FAA"/>
    <w:rsid w:val="00387285"/>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900"/>
    <w:rsid w:val="003B0D09"/>
    <w:rsid w:val="003B12E6"/>
    <w:rsid w:val="003B165A"/>
    <w:rsid w:val="003B1A7B"/>
    <w:rsid w:val="003B2140"/>
    <w:rsid w:val="003B21ED"/>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1DF"/>
    <w:rsid w:val="003C58B5"/>
    <w:rsid w:val="003C5C01"/>
    <w:rsid w:val="003C6934"/>
    <w:rsid w:val="003C7FD0"/>
    <w:rsid w:val="003D0268"/>
    <w:rsid w:val="003D0E58"/>
    <w:rsid w:val="003D11DD"/>
    <w:rsid w:val="003D1770"/>
    <w:rsid w:val="003D1A43"/>
    <w:rsid w:val="003D1A64"/>
    <w:rsid w:val="003D1AEC"/>
    <w:rsid w:val="003D1DB6"/>
    <w:rsid w:val="003D2F6E"/>
    <w:rsid w:val="003D3141"/>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1DC"/>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07675"/>
    <w:rsid w:val="00510544"/>
    <w:rsid w:val="00510D32"/>
    <w:rsid w:val="00510E39"/>
    <w:rsid w:val="0051172F"/>
    <w:rsid w:val="00511BC6"/>
    <w:rsid w:val="00511FA0"/>
    <w:rsid w:val="0051276F"/>
    <w:rsid w:val="0051296F"/>
    <w:rsid w:val="005130AC"/>
    <w:rsid w:val="005170EA"/>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1E85"/>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3EDE"/>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40EB"/>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CBC"/>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6CDE"/>
    <w:rsid w:val="005F7AEB"/>
    <w:rsid w:val="005F7BA4"/>
    <w:rsid w:val="00600280"/>
    <w:rsid w:val="0060111D"/>
    <w:rsid w:val="00601E59"/>
    <w:rsid w:val="00602657"/>
    <w:rsid w:val="00602736"/>
    <w:rsid w:val="0060381C"/>
    <w:rsid w:val="00603A46"/>
    <w:rsid w:val="006045FD"/>
    <w:rsid w:val="00604F17"/>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550"/>
    <w:rsid w:val="00634D1A"/>
    <w:rsid w:val="00634E2D"/>
    <w:rsid w:val="00635173"/>
    <w:rsid w:val="00635CA0"/>
    <w:rsid w:val="00635DD5"/>
    <w:rsid w:val="006363DC"/>
    <w:rsid w:val="00636904"/>
    <w:rsid w:val="00636D9C"/>
    <w:rsid w:val="00636ED4"/>
    <w:rsid w:val="00637179"/>
    <w:rsid w:val="006379D0"/>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0F18"/>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2A6"/>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A79BE"/>
    <w:rsid w:val="006B01B2"/>
    <w:rsid w:val="006B0298"/>
    <w:rsid w:val="006B0962"/>
    <w:rsid w:val="006B0B50"/>
    <w:rsid w:val="006B0D07"/>
    <w:rsid w:val="006B0E83"/>
    <w:rsid w:val="006B180E"/>
    <w:rsid w:val="006B1A38"/>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6B6"/>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68D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4C43"/>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6BA"/>
    <w:rsid w:val="007A6B15"/>
    <w:rsid w:val="007B00A0"/>
    <w:rsid w:val="007B041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1E5"/>
    <w:rsid w:val="0081434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973"/>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4EB4"/>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5E2"/>
    <w:rsid w:val="00997908"/>
    <w:rsid w:val="009A0D75"/>
    <w:rsid w:val="009A1234"/>
    <w:rsid w:val="009A3059"/>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5D2B"/>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7"/>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93A"/>
    <w:rsid w:val="00AC19FF"/>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22B3"/>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0016"/>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0EC2"/>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44A"/>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3FB0"/>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3FB"/>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0E6"/>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E7F"/>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1E"/>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36E"/>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2D9E"/>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482"/>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083"/>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3D44"/>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B166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05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2788885">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3104">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09778037">
      <w:bodyDiv w:val="1"/>
      <w:marLeft w:val="0"/>
      <w:marRight w:val="0"/>
      <w:marTop w:val="0"/>
      <w:marBottom w:val="0"/>
      <w:divBdr>
        <w:top w:val="none" w:sz="0" w:space="0" w:color="auto"/>
        <w:left w:val="none" w:sz="0" w:space="0" w:color="auto"/>
        <w:bottom w:val="none" w:sz="0" w:space="0" w:color="auto"/>
        <w:right w:val="none" w:sz="0" w:space="0" w:color="auto"/>
      </w:divBdr>
    </w:div>
    <w:div w:id="616110216">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1154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6688813">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798702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0616292">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257778">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7864944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29207173">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7488799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b.mx/segob/renapo/acciones-y-programas/clave-unica-de-registro-de-poblacion-curp-142226" TargetMode="Externa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AD89E-057F-4E90-9511-D7215151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5320</Words>
  <Characters>29264</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3</cp:revision>
  <cp:lastPrinted>2025-10-03T16:30:00Z</cp:lastPrinted>
  <dcterms:created xsi:type="dcterms:W3CDTF">2025-10-31T17:43:00Z</dcterms:created>
  <dcterms:modified xsi:type="dcterms:W3CDTF">2025-10-31T17:44:00Z</dcterms:modified>
</cp:coreProperties>
</file>