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6A" w:rsidRPr="00D06975" w:rsidRDefault="00FF5D6A" w:rsidP="00D06975">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D06975">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5A5862">
        <w:rPr>
          <w:rFonts w:ascii="Palatino Linotype" w:eastAsia="Palatino Linotype" w:hAnsi="Palatino Linotype" w:cs="Palatino Linotype"/>
          <w:b/>
          <w:color w:val="000000" w:themeColor="text1"/>
        </w:rPr>
        <w:t>de fecha quince</w:t>
      </w:r>
      <w:r w:rsidR="00DD4C8D">
        <w:rPr>
          <w:rFonts w:ascii="Palatino Linotype" w:eastAsia="Palatino Linotype" w:hAnsi="Palatino Linotype" w:cs="Palatino Linotype"/>
          <w:b/>
          <w:color w:val="000000" w:themeColor="text1"/>
        </w:rPr>
        <w:t xml:space="preserve"> (15)</w:t>
      </w:r>
      <w:r w:rsidR="005A5862">
        <w:rPr>
          <w:rFonts w:ascii="Palatino Linotype" w:eastAsia="Palatino Linotype" w:hAnsi="Palatino Linotype" w:cs="Palatino Linotype"/>
          <w:b/>
          <w:color w:val="000000" w:themeColor="text1"/>
        </w:rPr>
        <w:t xml:space="preserve"> de octubre de dos mil veinticinco.</w:t>
      </w:r>
    </w:p>
    <w:p w:rsidR="00FF5D6A" w:rsidRPr="00D06975" w:rsidRDefault="00FF5D6A" w:rsidP="00D06975">
      <w:pPr>
        <w:spacing w:line="360" w:lineRule="auto"/>
        <w:jc w:val="both"/>
        <w:rPr>
          <w:rFonts w:ascii="Palatino Linotype" w:eastAsiaTheme="minorEastAsia" w:hAnsi="Palatino Linotype"/>
          <w:color w:val="000000" w:themeColor="text1"/>
          <w:lang w:val="es-ES_tradnl" w:eastAsia="es-ES"/>
        </w:rPr>
      </w:pPr>
    </w:p>
    <w:p w:rsidR="00FF5D6A" w:rsidRPr="00D06975" w:rsidRDefault="00FF5D6A" w:rsidP="00D06975">
      <w:pPr>
        <w:spacing w:line="360" w:lineRule="auto"/>
        <w:jc w:val="both"/>
        <w:rPr>
          <w:rFonts w:ascii="Palatino Linotype" w:hAnsi="Palatino Linotype"/>
          <w:b/>
          <w:color w:val="000000" w:themeColor="text1"/>
        </w:rPr>
      </w:pPr>
      <w:r w:rsidRPr="00D06975">
        <w:rPr>
          <w:rFonts w:ascii="Palatino Linotype" w:hAnsi="Palatino Linotype"/>
          <w:b/>
          <w:color w:val="000000" w:themeColor="text1"/>
        </w:rPr>
        <w:t>VISTO</w:t>
      </w:r>
      <w:r w:rsidRPr="00D06975">
        <w:rPr>
          <w:rFonts w:ascii="Palatino Linotype" w:hAnsi="Palatino Linotype"/>
          <w:color w:val="000000" w:themeColor="text1"/>
        </w:rPr>
        <w:t xml:space="preserve"> el expediente electrónico formado con motivo del recurso de revisión </w:t>
      </w:r>
      <w:r w:rsidRPr="00D06975">
        <w:rPr>
          <w:rFonts w:ascii="Palatino Linotype" w:hAnsi="Palatino Linotype"/>
          <w:b/>
          <w:color w:val="000000" w:themeColor="text1"/>
        </w:rPr>
        <w:t>10078/INFOEM/IP/RR/2025,</w:t>
      </w:r>
      <w:r w:rsidRPr="00D06975">
        <w:rPr>
          <w:rFonts w:ascii="Palatino Linotype" w:hAnsi="Palatino Linotype" w:cs="Arial"/>
          <w:b/>
          <w:bCs/>
          <w:color w:val="000000" w:themeColor="text1"/>
        </w:rPr>
        <w:t xml:space="preserve"> </w:t>
      </w:r>
      <w:r w:rsidRPr="00D06975">
        <w:rPr>
          <w:rFonts w:ascii="Palatino Linotype" w:eastAsiaTheme="minorEastAsia" w:hAnsi="Palatino Linotype"/>
          <w:color w:val="000000" w:themeColor="text1"/>
          <w:lang w:val="es-ES_tradnl" w:eastAsia="es-ES"/>
        </w:rPr>
        <w:t xml:space="preserve">promovido por </w:t>
      </w:r>
      <w:r w:rsidR="00973D07">
        <w:rPr>
          <w:rFonts w:ascii="Palatino Linotype" w:eastAsiaTheme="minorEastAsia" w:hAnsi="Palatino Linotype"/>
          <w:b/>
          <w:bCs/>
          <w:color w:val="000000" w:themeColor="text1"/>
          <w:lang w:eastAsia="es-ES"/>
        </w:rPr>
        <w:t>XXXX</w:t>
      </w:r>
      <w:r w:rsidRPr="00D06975">
        <w:rPr>
          <w:rFonts w:ascii="Palatino Linotype" w:eastAsiaTheme="minorEastAsia" w:hAnsi="Palatino Linotype"/>
          <w:b/>
          <w:color w:val="000000" w:themeColor="text1"/>
          <w:lang w:val="es-ES_tradnl" w:eastAsia="es-ES"/>
        </w:rPr>
        <w:t>,</w:t>
      </w:r>
      <w:r w:rsidRPr="00D06975">
        <w:rPr>
          <w:rFonts w:ascii="Palatino Linotype" w:hAnsi="Palatino Linotype"/>
          <w:color w:val="000000" w:themeColor="text1"/>
        </w:rPr>
        <w:t xml:space="preserve"> </w:t>
      </w:r>
      <w:r w:rsidR="00DD4C8D">
        <w:rPr>
          <w:rFonts w:ascii="Palatino Linotype" w:hAnsi="Palatino Linotype"/>
          <w:color w:val="000000" w:themeColor="text1"/>
        </w:rPr>
        <w:t xml:space="preserve">a </w:t>
      </w:r>
      <w:r w:rsidRPr="00D06975">
        <w:rPr>
          <w:rFonts w:ascii="Palatino Linotype" w:hAnsi="Palatino Linotype"/>
          <w:color w:val="000000" w:themeColor="text1"/>
        </w:rPr>
        <w:t xml:space="preserve">quien en lo sucesivo se identificará como </w:t>
      </w:r>
      <w:r w:rsidRPr="00D06975">
        <w:rPr>
          <w:rFonts w:ascii="Palatino Linotype" w:hAnsi="Palatino Linotype"/>
          <w:b/>
          <w:color w:val="000000" w:themeColor="text1"/>
        </w:rPr>
        <w:t xml:space="preserve">EL </w:t>
      </w:r>
      <w:r w:rsidRPr="00D06975">
        <w:rPr>
          <w:rFonts w:ascii="Palatino Linotype" w:hAnsi="Palatino Linotype" w:cs="Arial"/>
          <w:b/>
          <w:color w:val="000000" w:themeColor="text1"/>
        </w:rPr>
        <w:t>RECURRENTE</w:t>
      </w:r>
      <w:r w:rsidRPr="00D06975">
        <w:rPr>
          <w:rFonts w:ascii="Palatino Linotype" w:hAnsi="Palatino Linotype" w:cs="Arial"/>
          <w:color w:val="000000" w:themeColor="text1"/>
        </w:rPr>
        <w:t xml:space="preserve">, en contra de la respuesta del </w:t>
      </w:r>
      <w:r w:rsidRPr="00D06975">
        <w:rPr>
          <w:rFonts w:ascii="Palatino Linotype" w:hAnsi="Palatino Linotype" w:cs="Arial"/>
          <w:b/>
          <w:bCs/>
          <w:color w:val="000000" w:themeColor="text1"/>
        </w:rPr>
        <w:t>Ayuntamiento de Temamatla,</w:t>
      </w:r>
      <w:r w:rsidRPr="00D06975">
        <w:rPr>
          <w:rFonts w:ascii="Palatino Linotype" w:hAnsi="Palatino Linotype"/>
          <w:b/>
          <w:color w:val="000000" w:themeColor="text1"/>
        </w:rPr>
        <w:t xml:space="preserve"> </w:t>
      </w:r>
      <w:r w:rsidRPr="00D06975">
        <w:rPr>
          <w:rFonts w:ascii="Palatino Linotype" w:hAnsi="Palatino Linotype"/>
          <w:color w:val="000000" w:themeColor="text1"/>
        </w:rPr>
        <w:t xml:space="preserve">en </w:t>
      </w:r>
      <w:r w:rsidR="00DD4C8D">
        <w:rPr>
          <w:rFonts w:ascii="Palatino Linotype" w:hAnsi="Palatino Linotype"/>
          <w:color w:val="000000" w:themeColor="text1"/>
        </w:rPr>
        <w:t>adelante</w:t>
      </w:r>
      <w:r w:rsidRPr="00D06975">
        <w:rPr>
          <w:rFonts w:ascii="Palatino Linotype" w:hAnsi="Palatino Linotype"/>
          <w:color w:val="000000" w:themeColor="text1"/>
        </w:rPr>
        <w:t xml:space="preserve"> el</w:t>
      </w:r>
      <w:r w:rsidRPr="00D06975">
        <w:rPr>
          <w:rFonts w:ascii="Palatino Linotype" w:hAnsi="Palatino Linotype"/>
          <w:b/>
          <w:color w:val="000000" w:themeColor="text1"/>
        </w:rPr>
        <w:t xml:space="preserve"> SUJETO OBLIGADO</w:t>
      </w:r>
      <w:r w:rsidRPr="00D06975">
        <w:rPr>
          <w:rFonts w:ascii="Palatino Linotype" w:hAnsi="Palatino Linotype"/>
          <w:color w:val="000000" w:themeColor="text1"/>
        </w:rPr>
        <w:t>, por lo que se procede a dictar la presente resolución, con base en los siguientes:</w:t>
      </w:r>
    </w:p>
    <w:p w:rsidR="00FF5D6A" w:rsidRPr="00D06975" w:rsidRDefault="00FF5D6A" w:rsidP="00D06975">
      <w:pPr>
        <w:spacing w:line="360" w:lineRule="auto"/>
        <w:jc w:val="both"/>
        <w:rPr>
          <w:rFonts w:ascii="Palatino Linotype" w:hAnsi="Palatino Linotype"/>
          <w:b/>
          <w:color w:val="000000" w:themeColor="text1"/>
        </w:rPr>
      </w:pPr>
    </w:p>
    <w:p w:rsidR="00FF5D6A" w:rsidRPr="00D06975" w:rsidRDefault="00FF5D6A" w:rsidP="00D06975">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D06975">
        <w:rPr>
          <w:rFonts w:ascii="Palatino Linotype" w:eastAsiaTheme="majorEastAsia" w:hAnsi="Palatino Linotype" w:cstheme="majorBidi"/>
          <w:b/>
          <w:color w:val="000000" w:themeColor="text1"/>
        </w:rPr>
        <w:t>A</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N</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T</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E</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C</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E</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D</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E</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N</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T</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E</w:t>
      </w:r>
      <w:r w:rsidR="00DD4C8D">
        <w:rPr>
          <w:rFonts w:ascii="Palatino Linotype" w:eastAsiaTheme="majorEastAsia" w:hAnsi="Palatino Linotype" w:cstheme="majorBidi"/>
          <w:b/>
          <w:color w:val="000000" w:themeColor="text1"/>
        </w:rPr>
        <w:t xml:space="preserve"> </w:t>
      </w:r>
      <w:r w:rsidRPr="00D06975">
        <w:rPr>
          <w:rFonts w:ascii="Palatino Linotype" w:eastAsiaTheme="majorEastAsia" w:hAnsi="Palatino Linotype" w:cstheme="majorBidi"/>
          <w:b/>
          <w:color w:val="000000" w:themeColor="text1"/>
        </w:rPr>
        <w:t>S</w:t>
      </w:r>
      <w:bookmarkEnd w:id="1"/>
    </w:p>
    <w:p w:rsidR="00FF5D6A" w:rsidRPr="00D06975" w:rsidRDefault="00FF5D6A" w:rsidP="00D06975">
      <w:pPr>
        <w:spacing w:line="360" w:lineRule="auto"/>
        <w:rPr>
          <w:rFonts w:ascii="Palatino Linotype" w:eastAsiaTheme="minorEastAsia" w:hAnsi="Palatino Linotype"/>
          <w:color w:val="000000" w:themeColor="text1"/>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eastAsia="Calibri" w:hAnsi="Palatino Linotype" w:cs="Arial"/>
          <w:color w:val="000000" w:themeColor="text1"/>
          <w:sz w:val="24"/>
          <w:lang w:val="es-ES" w:eastAsia="es-ES"/>
        </w:rPr>
        <w:t xml:space="preserve">El </w:t>
      </w:r>
      <w:r w:rsidRPr="00D06975">
        <w:rPr>
          <w:rFonts w:ascii="Palatino Linotype" w:eastAsia="Calibri" w:hAnsi="Palatino Linotype" w:cs="Arial"/>
          <w:b/>
          <w:color w:val="000000" w:themeColor="text1"/>
          <w:sz w:val="24"/>
          <w:lang w:val="es-ES" w:eastAsia="es-ES"/>
        </w:rPr>
        <w:t>diecisiete de julio de dos mil veinticinco</w:t>
      </w:r>
      <w:r w:rsidRPr="00D06975">
        <w:rPr>
          <w:rFonts w:ascii="Palatino Linotype" w:eastAsia="Calibri" w:hAnsi="Palatino Linotype" w:cs="Arial"/>
          <w:color w:val="000000" w:themeColor="text1"/>
          <w:sz w:val="24"/>
          <w:lang w:val="es-ES" w:eastAsia="es-ES"/>
        </w:rPr>
        <w:t>,</w:t>
      </w:r>
      <w:r w:rsidRPr="00D06975">
        <w:rPr>
          <w:rFonts w:ascii="Palatino Linotype" w:eastAsia="Calibri" w:hAnsi="Palatino Linotype"/>
          <w:color w:val="000000" w:themeColor="text1"/>
          <w:sz w:val="24"/>
          <w:lang w:val="es-ES" w:eastAsia="es-ES"/>
        </w:rPr>
        <w:t xml:space="preserve"> </w:t>
      </w:r>
      <w:r w:rsidRPr="00D06975">
        <w:rPr>
          <w:rFonts w:ascii="Palatino Linotype" w:eastAsia="Calibri" w:hAnsi="Palatino Linotype"/>
          <w:b/>
          <w:color w:val="000000" w:themeColor="text1"/>
          <w:sz w:val="24"/>
          <w:lang w:val="es-ES" w:eastAsia="es-ES"/>
        </w:rPr>
        <w:t>EL RECURRENTE</w:t>
      </w:r>
      <w:r w:rsidRPr="00D06975">
        <w:rPr>
          <w:rFonts w:ascii="Palatino Linotype" w:eastAsiaTheme="minorEastAsia" w:hAnsi="Palatino Linotype"/>
          <w:b/>
          <w:color w:val="000000" w:themeColor="text1"/>
          <w:sz w:val="24"/>
          <w:lang w:val="es-ES_tradnl" w:eastAsia="es-ES"/>
        </w:rPr>
        <w:t>,</w:t>
      </w:r>
      <w:r w:rsidRPr="00D06975">
        <w:rPr>
          <w:rFonts w:ascii="Palatino Linotype" w:eastAsia="Calibri" w:hAnsi="Palatino Linotype" w:cs="Arial"/>
          <w:color w:val="000000" w:themeColor="text1"/>
          <w:sz w:val="24"/>
          <w:lang w:val="es-ES" w:eastAsia="es-ES"/>
        </w:rPr>
        <w:t xml:space="preserve"> ante el </w:t>
      </w:r>
      <w:r w:rsidRPr="00D06975">
        <w:rPr>
          <w:rFonts w:ascii="Palatino Linotype" w:eastAsia="Calibri" w:hAnsi="Palatino Linotype" w:cs="Arial"/>
          <w:b/>
          <w:color w:val="000000" w:themeColor="text1"/>
          <w:sz w:val="24"/>
          <w:lang w:val="es-ES" w:eastAsia="es-ES"/>
        </w:rPr>
        <w:t>SUJETO OBLIGADO</w:t>
      </w:r>
      <w:r w:rsidRPr="00D06975">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D06975">
        <w:rPr>
          <w:rFonts w:ascii="Palatino Linotype" w:eastAsia="Calibri" w:hAnsi="Palatino Linotype" w:cs="Arial"/>
          <w:color w:val="000000" w:themeColor="text1"/>
          <w:sz w:val="24"/>
          <w:lang w:val="es-ES" w:eastAsia="es-ES"/>
        </w:rPr>
        <w:t xml:space="preserve">, presentó una solicitud de información registrada con el número </w:t>
      </w:r>
      <w:r w:rsidRPr="00D06975">
        <w:rPr>
          <w:rFonts w:ascii="Palatino Linotype" w:hAnsi="Palatino Linotype"/>
          <w:b/>
          <w:bCs/>
          <w:color w:val="000000" w:themeColor="text1"/>
          <w:sz w:val="24"/>
        </w:rPr>
        <w:t>00460/TEMAMATL/IP/2025</w:t>
      </w:r>
      <w:r w:rsidRPr="00D06975">
        <w:rPr>
          <w:rFonts w:ascii="Palatino Linotype" w:eastAsiaTheme="minorEastAsia" w:hAnsi="Palatino Linotype"/>
          <w:b/>
          <w:color w:val="000000" w:themeColor="text1"/>
          <w:sz w:val="24"/>
          <w:lang w:val="es-ES_tradnl" w:eastAsia="es-ES"/>
        </w:rPr>
        <w:t xml:space="preserve">, </w:t>
      </w:r>
      <w:r w:rsidR="00DD4C8D">
        <w:rPr>
          <w:rFonts w:ascii="Palatino Linotype" w:eastAsia="Calibri" w:hAnsi="Palatino Linotype" w:cs="Arial"/>
          <w:color w:val="000000" w:themeColor="text1"/>
          <w:sz w:val="24"/>
          <w:lang w:val="es-ES" w:eastAsia="es-ES"/>
        </w:rPr>
        <w:t>en la que se</w:t>
      </w:r>
      <w:r w:rsidRPr="00D06975">
        <w:rPr>
          <w:rFonts w:ascii="Palatino Linotype" w:eastAsia="Calibri" w:hAnsi="Palatino Linotype" w:cs="Arial"/>
          <w:color w:val="000000" w:themeColor="text1"/>
          <w:sz w:val="24"/>
          <w:lang w:val="es-ES" w:eastAsia="es-ES"/>
        </w:rPr>
        <w:t xml:space="preserve"> solicitó lo siguiente:</w:t>
      </w:r>
    </w:p>
    <w:p w:rsidR="00FF5D6A" w:rsidRPr="00D06975"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06975" w:rsidRDefault="00FF5D6A" w:rsidP="00D06975">
      <w:pPr>
        <w:pStyle w:val="Prrafodelista"/>
        <w:spacing w:line="360" w:lineRule="auto"/>
        <w:ind w:left="0"/>
        <w:jc w:val="both"/>
        <w:rPr>
          <w:rFonts w:ascii="Palatino Linotype" w:hAnsi="Palatino Linotype"/>
          <w:i/>
          <w:color w:val="000000" w:themeColor="text1"/>
          <w:sz w:val="24"/>
        </w:rPr>
      </w:pPr>
      <w:r w:rsidRPr="00D06975">
        <w:rPr>
          <w:rFonts w:ascii="Palatino Linotype" w:hAnsi="Palatino Linotype"/>
          <w:i/>
          <w:color w:val="000000" w:themeColor="text1"/>
          <w:sz w:val="24"/>
        </w:rPr>
        <w:t xml:space="preserve">“SOLICITO COPIA SIMPLE DIGITALIZADA DE FACTURAS PAGADAS POR EL AYUNTAMIENTO DE TEMAMATLA 2025-2027 POR LA REALIZACION DE BANQUETES OFICIALES EFECTUADOS DURANTE EL PRIMER SEMESTRE DE 2025” (Sic) </w:t>
      </w:r>
    </w:p>
    <w:p w:rsidR="00FF5D6A" w:rsidRDefault="00FF5D6A" w:rsidP="00D06975">
      <w:pPr>
        <w:pStyle w:val="Prrafodelista"/>
        <w:spacing w:line="360" w:lineRule="auto"/>
        <w:ind w:left="0"/>
        <w:jc w:val="both"/>
        <w:rPr>
          <w:rFonts w:ascii="Palatino Linotype" w:hAnsi="Palatino Linotype"/>
          <w:i/>
          <w:color w:val="000000" w:themeColor="text1"/>
          <w:sz w:val="24"/>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Se señaló como modalidad de entrega a través de SAIMEX.</w:t>
      </w:r>
    </w:p>
    <w:p w:rsidR="00FF5D6A" w:rsidRPr="00D06975" w:rsidRDefault="00FF5D6A" w:rsidP="00D06975">
      <w:pPr>
        <w:rPr>
          <w:rFonts w:ascii="Palatino Linotype" w:hAnsi="Palatino Linotype" w:cs="Arial"/>
          <w:color w:val="000000" w:themeColor="text1"/>
          <w:lang w:val="es-ES" w:eastAsia="es-ES"/>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eastAsia="Palatino Linotype" w:hAnsi="Palatino Linotype" w:cs="Palatino Linotype"/>
          <w:color w:val="000000" w:themeColor="text1"/>
          <w:sz w:val="24"/>
        </w:rPr>
        <w:lastRenderedPageBreak/>
        <w:t xml:space="preserve">El Sujeto Obligado no dio respuesta a la solicitud de información. </w:t>
      </w:r>
    </w:p>
    <w:p w:rsidR="00FF5D6A" w:rsidRPr="00D06975" w:rsidRDefault="00FF5D6A" w:rsidP="00D06975">
      <w:pPr>
        <w:pStyle w:val="Prrafodelista"/>
        <w:ind w:left="0"/>
        <w:rPr>
          <w:rFonts w:ascii="Palatino Linotype" w:hAnsi="Palatino Linotype" w:cs="Arial"/>
          <w:color w:val="000000" w:themeColor="text1"/>
          <w:sz w:val="24"/>
          <w:lang w:val="es-ES" w:eastAsia="es-ES"/>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eastAsia="Calibri" w:hAnsi="Palatino Linotype" w:cs="Arial"/>
          <w:color w:val="000000" w:themeColor="text1"/>
          <w:sz w:val="24"/>
          <w:lang w:val="es-AR" w:eastAsia="es-ES"/>
        </w:rPr>
        <w:t xml:space="preserve">El </w:t>
      </w:r>
      <w:r w:rsidRPr="00D06975">
        <w:rPr>
          <w:rFonts w:ascii="Palatino Linotype" w:eastAsia="Calibri" w:hAnsi="Palatino Linotype" w:cs="Arial"/>
          <w:b/>
          <w:color w:val="000000" w:themeColor="text1"/>
          <w:sz w:val="24"/>
          <w:lang w:val="es-AR" w:eastAsia="es-ES"/>
        </w:rPr>
        <w:t>veintiséis de agosto de dos mil veinticinco</w:t>
      </w:r>
      <w:r w:rsidRPr="00D06975">
        <w:rPr>
          <w:rFonts w:ascii="Palatino Linotype" w:hAnsi="Palatino Linotype" w:cs="Arial"/>
          <w:color w:val="000000" w:themeColor="text1"/>
          <w:sz w:val="24"/>
          <w:lang w:val="es-ES" w:eastAsia="es-ES"/>
        </w:rPr>
        <w:t xml:space="preserve">, </w:t>
      </w:r>
      <w:r w:rsidRPr="00D06975">
        <w:rPr>
          <w:rFonts w:ascii="Palatino Linotype" w:eastAsiaTheme="minorEastAsia" w:hAnsi="Palatino Linotype"/>
          <w:b/>
          <w:color w:val="000000" w:themeColor="text1"/>
          <w:sz w:val="24"/>
          <w:lang w:val="es-ES_tradnl" w:eastAsia="es-ES"/>
        </w:rPr>
        <w:t>EL RECURRENTE</w:t>
      </w:r>
      <w:r w:rsidRPr="00D06975">
        <w:rPr>
          <w:rFonts w:ascii="Palatino Linotype" w:hAnsi="Palatino Linotype" w:cs="Arial"/>
          <w:color w:val="000000" w:themeColor="text1"/>
          <w:sz w:val="24"/>
          <w:lang w:val="es-ES" w:eastAsia="es-ES"/>
        </w:rPr>
        <w:t xml:space="preserve"> interpuso el recurso de revisión, en contra de la respuesta, señalando como:</w:t>
      </w:r>
    </w:p>
    <w:p w:rsidR="00FF5D6A" w:rsidRPr="00D06975"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D4C8D" w:rsidRDefault="00FF5D6A" w:rsidP="00DD4C8D">
      <w:pPr>
        <w:pStyle w:val="Prrafodelista"/>
        <w:numPr>
          <w:ilvl w:val="0"/>
          <w:numId w:val="8"/>
        </w:numPr>
        <w:spacing w:line="360" w:lineRule="auto"/>
        <w:jc w:val="both"/>
        <w:rPr>
          <w:rFonts w:ascii="Palatino Linotype" w:eastAsia="Calibri" w:hAnsi="Palatino Linotype" w:cs="Arial"/>
          <w:i/>
          <w:color w:val="000000" w:themeColor="text1"/>
          <w:sz w:val="24"/>
          <w:lang w:val="es-ES" w:eastAsia="es-ES"/>
        </w:rPr>
      </w:pPr>
      <w:r w:rsidRPr="00DD4C8D">
        <w:rPr>
          <w:rFonts w:ascii="Palatino Linotype" w:eastAsiaTheme="minorEastAsia" w:hAnsi="Palatino Linotype"/>
          <w:b/>
          <w:color w:val="000000" w:themeColor="text1"/>
          <w:sz w:val="24"/>
          <w:lang w:val="es-ES_tradnl" w:eastAsia="es-ES"/>
        </w:rPr>
        <w:t>Acto impugnado</w:t>
      </w:r>
      <w:r w:rsidRPr="00DD4C8D">
        <w:rPr>
          <w:rFonts w:ascii="Palatino Linotype" w:eastAsiaTheme="minorEastAsia" w:hAnsi="Palatino Linotype"/>
          <w:b/>
          <w:i/>
          <w:color w:val="000000" w:themeColor="text1"/>
          <w:sz w:val="24"/>
          <w:lang w:val="es-ES_tradnl" w:eastAsia="es-ES"/>
        </w:rPr>
        <w:t>:</w:t>
      </w:r>
      <w:r w:rsidRPr="00DD4C8D">
        <w:rPr>
          <w:rFonts w:ascii="Palatino Linotype" w:hAnsi="Palatino Linotype"/>
          <w:i/>
          <w:color w:val="000000" w:themeColor="text1"/>
          <w:sz w:val="24"/>
        </w:rPr>
        <w:t xml:space="preserve"> “SOLICITO COPIA SIMPLE DIGITALIZADA DE FACTURAS PAGADAS POR EL AYUNTAMIENTO DE TEMAMATLA 2025-2027 POR LA REALIZACION DE BANQUETES OFICIALES EFECTUADOS DURANTE EL PRIMER SEMESTRE DE 2025" (Sic)</w:t>
      </w:r>
    </w:p>
    <w:p w:rsidR="00FF5D6A" w:rsidRPr="00D06975" w:rsidRDefault="00FF5D6A" w:rsidP="00D06975">
      <w:pPr>
        <w:spacing w:line="360" w:lineRule="auto"/>
        <w:contextualSpacing/>
        <w:jc w:val="both"/>
        <w:rPr>
          <w:rFonts w:ascii="Palatino Linotype" w:eastAsia="Calibri" w:hAnsi="Palatino Linotype" w:cs="Arial"/>
          <w:color w:val="000000" w:themeColor="text1"/>
          <w:lang w:val="es-ES" w:eastAsia="es-ES"/>
        </w:rPr>
      </w:pPr>
    </w:p>
    <w:p w:rsidR="00FF5D6A" w:rsidRPr="00DD4C8D" w:rsidRDefault="00FF5D6A" w:rsidP="00DD4C8D">
      <w:pPr>
        <w:pStyle w:val="Prrafodelista"/>
        <w:numPr>
          <w:ilvl w:val="0"/>
          <w:numId w:val="8"/>
        </w:numPr>
        <w:spacing w:line="360" w:lineRule="auto"/>
        <w:jc w:val="both"/>
        <w:rPr>
          <w:rFonts w:ascii="Palatino Linotype" w:eastAsiaTheme="minorEastAsia" w:hAnsi="Palatino Linotype"/>
          <w:b/>
          <w:color w:val="000000" w:themeColor="text1"/>
          <w:sz w:val="24"/>
          <w:lang w:val="es-ES_tradnl" w:eastAsia="es-ES"/>
        </w:rPr>
      </w:pPr>
      <w:r w:rsidRPr="00DD4C8D">
        <w:rPr>
          <w:rFonts w:ascii="Palatino Linotype" w:eastAsiaTheme="minorEastAsia" w:hAnsi="Palatino Linotype"/>
          <w:b/>
          <w:color w:val="000000" w:themeColor="text1"/>
          <w:sz w:val="24"/>
          <w:lang w:val="es-ES_tradnl" w:eastAsia="es-ES"/>
        </w:rPr>
        <w:t xml:space="preserve">Razones o Motivos de inconformidad: </w:t>
      </w:r>
      <w:r w:rsidRPr="00DD4C8D">
        <w:rPr>
          <w:rFonts w:ascii="Palatino Linotype" w:eastAsiaTheme="minorEastAsia" w:hAnsi="Palatino Linotype"/>
          <w:i/>
          <w:color w:val="000000" w:themeColor="text1"/>
          <w:sz w:val="24"/>
          <w:lang w:eastAsia="es-ES"/>
        </w:rPr>
        <w:t>"LA FALTA DE TRAMITE A UNA SOLICITUD" (Sic)</w:t>
      </w:r>
    </w:p>
    <w:p w:rsidR="00FF5D6A" w:rsidRPr="00D06975" w:rsidRDefault="00FF5D6A" w:rsidP="00D06975">
      <w:pPr>
        <w:spacing w:line="360" w:lineRule="auto"/>
        <w:jc w:val="both"/>
        <w:rPr>
          <w:rFonts w:ascii="Palatino Linotype" w:hAnsi="Palatino Linotype" w:cs="Arial"/>
          <w:color w:val="000000" w:themeColor="text1"/>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 xml:space="preserve">Se registró el recurso de revisión bajo el número de expediente </w:t>
      </w:r>
      <w:r w:rsidRPr="00D06975">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D06975">
        <w:rPr>
          <w:rFonts w:ascii="Palatino Linotype" w:eastAsia="Calibri" w:hAnsi="Palatino Linotype" w:cs="Arial"/>
          <w:color w:val="000000" w:themeColor="text1"/>
          <w:sz w:val="24"/>
          <w:lang w:val="es-ES" w:eastAsia="es-ES"/>
        </w:rPr>
        <w:t xml:space="preserve">artículo 185 fracción I de la </w:t>
      </w:r>
      <w:r w:rsidRPr="00D06975">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D06975">
        <w:rPr>
          <w:rFonts w:ascii="Palatino Linotype" w:hAnsi="Palatino Linotype" w:cs="Arial"/>
          <w:color w:val="000000" w:themeColor="text1"/>
          <w:sz w:val="24"/>
          <w:lang w:val="es-ES" w:eastAsia="es-ES"/>
        </w:rPr>
        <w:t xml:space="preserve">se turnó a la </w:t>
      </w:r>
      <w:r w:rsidRPr="00D06975">
        <w:rPr>
          <w:rFonts w:ascii="Palatino Linotype" w:hAnsi="Palatino Linotype" w:cs="Arial"/>
          <w:b/>
          <w:color w:val="000000" w:themeColor="text1"/>
          <w:sz w:val="24"/>
          <w:lang w:val="es-ES" w:eastAsia="es-ES"/>
        </w:rPr>
        <w:t xml:space="preserve">Comisionada María del Rosario Mejía Ayala, </w:t>
      </w:r>
      <w:r w:rsidR="00DD4C8D">
        <w:rPr>
          <w:rFonts w:ascii="Palatino Linotype" w:hAnsi="Palatino Linotype" w:cs="Arial"/>
          <w:color w:val="000000" w:themeColor="text1"/>
          <w:sz w:val="24"/>
          <w:lang w:val="es-ES" w:eastAsia="es-ES"/>
        </w:rPr>
        <w:t>para</w:t>
      </w:r>
      <w:r w:rsidRPr="00D06975">
        <w:rPr>
          <w:rFonts w:ascii="Palatino Linotype" w:hAnsi="Palatino Linotype" w:cs="Arial"/>
          <w:color w:val="000000" w:themeColor="text1"/>
          <w:sz w:val="24"/>
          <w:lang w:val="es-ES" w:eastAsia="es-ES"/>
        </w:rPr>
        <w:t xml:space="preserve"> </w:t>
      </w:r>
      <w:r w:rsidRPr="00D06975">
        <w:rPr>
          <w:rFonts w:ascii="Palatino Linotype" w:hAnsi="Palatino Linotype" w:cs="Arial"/>
          <w:color w:val="000000" w:themeColor="text1"/>
          <w:sz w:val="24"/>
          <w:lang w:eastAsia="es-ES"/>
        </w:rPr>
        <w:t xml:space="preserve">su análisis. </w:t>
      </w:r>
    </w:p>
    <w:p w:rsidR="00FF5D6A" w:rsidRPr="00D06975"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06975" w:rsidRDefault="00DD4C8D"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FF5D6A" w:rsidRPr="00D06975">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FF5D6A" w:rsidRPr="00D06975">
        <w:rPr>
          <w:rFonts w:ascii="Palatino Linotype" w:eastAsia="Calibri" w:hAnsi="Palatino Linotype" w:cs="Arial"/>
          <w:b/>
          <w:color w:val="000000" w:themeColor="text1"/>
          <w:sz w:val="24"/>
          <w:lang w:val="es-ES" w:eastAsia="es-ES"/>
        </w:rPr>
        <w:t>veintisiete de agosto de dos mil veinticinco</w:t>
      </w:r>
      <w:r w:rsidR="00FF5D6A" w:rsidRPr="00D06975">
        <w:rPr>
          <w:rFonts w:ascii="Palatino Linotype" w:eastAsia="Calibri" w:hAnsi="Palatino Linotype" w:cs="Arial"/>
          <w:color w:val="000000" w:themeColor="text1"/>
          <w:sz w:val="24"/>
          <w:lang w:val="es-ES" w:eastAsia="es-ES"/>
        </w:rPr>
        <w:t xml:space="preserve">, puso a disposición de las partes el expediente electrónico </w:t>
      </w:r>
      <w:r w:rsidR="00FF5D6A" w:rsidRPr="00D06975">
        <w:rPr>
          <w:rFonts w:ascii="Palatino Linotype" w:eastAsia="Calibri" w:hAnsi="Palatino Linotype" w:cs="Arial"/>
          <w:color w:val="000000" w:themeColor="text1"/>
          <w:sz w:val="24"/>
          <w:lang w:val="es-ES_tradnl" w:eastAsia="es-ES"/>
        </w:rPr>
        <w:t xml:space="preserve">vía </w:t>
      </w:r>
      <w:r w:rsidR="00FF5D6A" w:rsidRPr="00D06975">
        <w:rPr>
          <w:rFonts w:ascii="Palatino Linotype" w:eastAsia="Calibri" w:hAnsi="Palatino Linotype" w:cs="Arial"/>
          <w:b/>
          <w:color w:val="000000" w:themeColor="text1"/>
          <w:sz w:val="24"/>
          <w:lang w:val="es-ES" w:eastAsia="es-ES"/>
        </w:rPr>
        <w:t xml:space="preserve">SAIMEX </w:t>
      </w:r>
      <w:r w:rsidR="00FF5D6A" w:rsidRPr="00D06975">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w:t>
      </w:r>
      <w:r w:rsidR="00FF5D6A" w:rsidRPr="00D06975">
        <w:rPr>
          <w:rFonts w:ascii="Palatino Linotype" w:eastAsia="Calibri" w:hAnsi="Palatino Linotype" w:cs="Arial"/>
          <w:color w:val="000000" w:themeColor="text1"/>
          <w:sz w:val="24"/>
          <w:lang w:val="es-ES" w:eastAsia="es-ES"/>
        </w:rPr>
        <w:lastRenderedPageBreak/>
        <w:t xml:space="preserve">corresponda al caso concreto, de esta forma para que el </w:t>
      </w:r>
      <w:r w:rsidR="00FF5D6A" w:rsidRPr="00D06975">
        <w:rPr>
          <w:rFonts w:ascii="Palatino Linotype" w:eastAsia="Calibri" w:hAnsi="Palatino Linotype" w:cs="Arial"/>
          <w:b/>
          <w:color w:val="000000" w:themeColor="text1"/>
          <w:sz w:val="24"/>
          <w:lang w:val="es-ES" w:eastAsia="es-ES"/>
        </w:rPr>
        <w:t>SUJETO OBLIGADO</w:t>
      </w:r>
      <w:r w:rsidR="00FF5D6A" w:rsidRPr="00D06975">
        <w:rPr>
          <w:rFonts w:ascii="Palatino Linotype" w:eastAsia="Calibri" w:hAnsi="Palatino Linotype" w:cs="Arial"/>
          <w:color w:val="000000" w:themeColor="text1"/>
          <w:sz w:val="24"/>
          <w:lang w:val="es-ES" w:eastAsia="es-ES"/>
        </w:rPr>
        <w:t xml:space="preserve"> presentara el informe justificado procedente. </w:t>
      </w:r>
    </w:p>
    <w:p w:rsidR="00FF5D6A" w:rsidRPr="00D06975" w:rsidRDefault="00FF5D6A" w:rsidP="00D06975">
      <w:pPr>
        <w:pStyle w:val="Prrafodelista"/>
        <w:ind w:left="0"/>
        <w:rPr>
          <w:rFonts w:ascii="Palatino Linotype" w:eastAsia="Calibri" w:hAnsi="Palatino Linotype" w:cs="Arial"/>
          <w:color w:val="000000" w:themeColor="text1"/>
          <w:sz w:val="24"/>
          <w:lang w:val="es-ES" w:eastAsia="es-ES"/>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D06975">
        <w:rPr>
          <w:rFonts w:ascii="Palatino Linotype" w:hAnsi="Palatino Linotype" w:cs="Arial"/>
          <w:color w:val="000000" w:themeColor="text1"/>
          <w:sz w:val="24"/>
          <w:lang w:val="es-ES" w:eastAsia="es-ES"/>
        </w:rPr>
        <w:t>p</w:t>
      </w:r>
      <w:r w:rsidRPr="00D06975">
        <w:rPr>
          <w:rFonts w:ascii="Palatino Linotype" w:eastAsia="Calibri" w:hAnsi="Palatino Linotype" w:cs="Arial"/>
          <w:color w:val="000000" w:themeColor="text1"/>
          <w:sz w:val="24"/>
          <w:lang w:val="es-ES" w:eastAsia="es-ES"/>
        </w:rPr>
        <w:t xml:space="preserve">or su parte, el Sujeto Obligado entregó informe justificado el </w:t>
      </w:r>
      <w:r w:rsidRPr="00D06975">
        <w:rPr>
          <w:rFonts w:ascii="Palatino Linotype" w:eastAsia="Calibri" w:hAnsi="Palatino Linotype" w:cs="Arial"/>
          <w:b/>
          <w:color w:val="000000" w:themeColor="text1"/>
          <w:sz w:val="24"/>
          <w:lang w:val="es-ES" w:eastAsia="es-ES"/>
        </w:rPr>
        <w:t>treinta de agosto de dos mil veinticinco</w:t>
      </w:r>
      <w:r w:rsidRPr="00D06975">
        <w:rPr>
          <w:rFonts w:ascii="Palatino Linotype" w:eastAsia="Calibri" w:hAnsi="Palatino Linotype" w:cs="Arial"/>
          <w:color w:val="000000" w:themeColor="text1"/>
          <w:sz w:val="24"/>
          <w:lang w:val="es-ES" w:eastAsia="es-ES"/>
        </w:rPr>
        <w:t xml:space="preserve"> y  se puso a la vista del Recurrente el </w:t>
      </w:r>
      <w:r w:rsidRPr="00D06975">
        <w:rPr>
          <w:rFonts w:ascii="Palatino Linotype" w:eastAsia="Calibri" w:hAnsi="Palatino Linotype" w:cs="Arial"/>
          <w:b/>
          <w:color w:val="000000" w:themeColor="text1"/>
          <w:sz w:val="24"/>
          <w:lang w:val="es-ES" w:eastAsia="es-ES"/>
        </w:rPr>
        <w:t>dos de octubre del mismo año,</w:t>
      </w:r>
      <w:r w:rsidRPr="00D06975">
        <w:rPr>
          <w:rFonts w:ascii="Palatino Linotype" w:eastAsia="Calibri" w:hAnsi="Palatino Linotype" w:cs="Arial"/>
          <w:color w:val="000000" w:themeColor="text1"/>
          <w:sz w:val="24"/>
          <w:lang w:val="es-ES" w:eastAsia="es-ES"/>
        </w:rPr>
        <w:t xml:space="preserve"> a través del archivo denominado </w:t>
      </w:r>
      <w:hyperlink r:id="rId7" w:history="1">
        <w:r w:rsidRPr="00D06975">
          <w:rPr>
            <w:rStyle w:val="Hipervnculo"/>
            <w:rFonts w:ascii="Palatino Linotype" w:eastAsia="Calibri" w:hAnsi="Palatino Linotype" w:cs="Arial"/>
            <w:b/>
            <w:bCs/>
            <w:color w:val="000000" w:themeColor="text1"/>
            <w:sz w:val="24"/>
            <w:lang w:eastAsia="es-ES"/>
          </w:rPr>
          <w:t>10078.pdf</w:t>
        </w:r>
      </w:hyperlink>
      <w:r w:rsidRPr="00D06975">
        <w:rPr>
          <w:rFonts w:ascii="Palatino Linotype" w:eastAsia="Calibri" w:hAnsi="Palatino Linotype" w:cs="Arial"/>
          <w:color w:val="000000" w:themeColor="text1"/>
          <w:sz w:val="24"/>
          <w:lang w:val="es-ES" w:eastAsia="es-ES"/>
        </w:rPr>
        <w:t>, en el que se advierten los documentos que se describen enseguida:</w:t>
      </w:r>
    </w:p>
    <w:p w:rsidR="00FF5D6A" w:rsidRPr="00D06975" w:rsidRDefault="00FF5D6A" w:rsidP="00D06975">
      <w:pPr>
        <w:pStyle w:val="Prrafodelista"/>
        <w:numPr>
          <w:ilvl w:val="0"/>
          <w:numId w:val="5"/>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 xml:space="preserve">Oficio número TEMA/AYUNT/UTAIP/418R/2025 de fecha treinta de agosto de dos mil veinticinco, suscrito por el Titular de la Unidad de Transparencia, quien señaló que se hace entrega de la información de Tesorería que se remitió de forma extemporánea. </w:t>
      </w:r>
    </w:p>
    <w:p w:rsidR="00FF5D6A" w:rsidRPr="00D06975" w:rsidRDefault="00FF5D6A" w:rsidP="00D06975">
      <w:pPr>
        <w:pStyle w:val="Prrafodelista"/>
        <w:numPr>
          <w:ilvl w:val="0"/>
          <w:numId w:val="5"/>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 xml:space="preserve">Oficio número TEMA/AYUNT/UTAIP/681/2025 de fecha cuatro de agosto de dos mil veinticinco, suscrito por el Titular de la Unidad de Transparencia y dirigido al Tesorero Municipal para requerirle respuesta a la solicitud de información. </w:t>
      </w:r>
    </w:p>
    <w:p w:rsidR="00FF5D6A" w:rsidRPr="00D06975" w:rsidRDefault="00FF5D6A" w:rsidP="00D06975">
      <w:pPr>
        <w:pStyle w:val="Prrafodelista"/>
        <w:numPr>
          <w:ilvl w:val="0"/>
          <w:numId w:val="5"/>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 xml:space="preserve">Oficio número TEMA/AYUNT/UTAIP/714/2025 de fecha veintisiete de agosto de dos mil veinticinco, suscrito por el Titular de la Unidad de Transparencia y dirigido al Titular de la Unidad de Transparencia, en el que solicitó informe justificado. </w:t>
      </w:r>
    </w:p>
    <w:p w:rsidR="00FF5D6A" w:rsidRPr="00D06975" w:rsidRDefault="00FF5D6A" w:rsidP="00D06975">
      <w:pPr>
        <w:pStyle w:val="Prrafodelista"/>
        <w:numPr>
          <w:ilvl w:val="0"/>
          <w:numId w:val="5"/>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hAnsi="Palatino Linotype" w:cs="Arial"/>
          <w:color w:val="000000" w:themeColor="text1"/>
          <w:sz w:val="24"/>
          <w:lang w:val="es-ES" w:eastAsia="es-ES"/>
        </w:rPr>
        <w:t xml:space="preserve">Oficio número TEM/TES/TRANS/2025/070 de fecha veintiocho de agosto de dos mil veinticinco, suscrito por Tesorería Municipal, quien señaló que no hay registro de facturas bajo el concepto de banquetes durante el primer semestre de la administración 2025-2027. </w:t>
      </w:r>
    </w:p>
    <w:p w:rsidR="00FF5D6A" w:rsidRPr="00D06975"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06975" w:rsidRDefault="00FF5D6A" w:rsidP="00D06975">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D06975">
        <w:rPr>
          <w:rFonts w:ascii="Palatino Linotype" w:eastAsiaTheme="minorEastAsia" w:hAnsi="Palatino Linotype"/>
          <w:color w:val="000000" w:themeColor="text1"/>
          <w:sz w:val="24"/>
          <w:lang w:val="es-ES_tradnl" w:eastAsia="es-ES"/>
        </w:rPr>
        <w:t>La Comisionada Ponente decretó el cierre de instrucción</w:t>
      </w:r>
      <w:r w:rsidRPr="00D06975">
        <w:rPr>
          <w:rFonts w:ascii="Palatino Linotype" w:eastAsiaTheme="minorEastAsia" w:hAnsi="Palatino Linotype" w:cs="Arial"/>
          <w:color w:val="000000" w:themeColor="text1"/>
          <w:sz w:val="24"/>
          <w:lang w:val="es-ES_tradnl" w:eastAsia="es-ES"/>
        </w:rPr>
        <w:t xml:space="preserve"> </w:t>
      </w:r>
      <w:r w:rsidRPr="00D06975">
        <w:rPr>
          <w:rFonts w:ascii="Palatino Linotype" w:eastAsiaTheme="minorEastAsia" w:hAnsi="Palatino Linotype"/>
          <w:color w:val="000000" w:themeColor="text1"/>
          <w:sz w:val="24"/>
          <w:lang w:val="es-ES_tradnl" w:eastAsia="es-ES"/>
        </w:rPr>
        <w:t xml:space="preserve">mediante el acuerdo del </w:t>
      </w:r>
      <w:r w:rsidRPr="00D06975">
        <w:rPr>
          <w:rFonts w:ascii="Palatino Linotype" w:eastAsiaTheme="minorEastAsia" w:hAnsi="Palatino Linotype"/>
          <w:b/>
          <w:color w:val="000000" w:themeColor="text1"/>
          <w:sz w:val="24"/>
          <w:lang w:val="es-ES_tradnl" w:eastAsia="es-ES"/>
        </w:rPr>
        <w:t>ocho de octubre de dos mil veinticinco</w:t>
      </w:r>
      <w:r w:rsidRPr="00D06975">
        <w:rPr>
          <w:rFonts w:ascii="Palatino Linotype" w:eastAsiaTheme="minorEastAsia" w:hAnsi="Palatino Linotype"/>
          <w:color w:val="000000" w:themeColor="text1"/>
          <w:sz w:val="24"/>
          <w:lang w:val="es-ES_tradnl" w:eastAsia="es-ES"/>
        </w:rPr>
        <w:t xml:space="preserve">. </w:t>
      </w:r>
      <w:r w:rsidR="00973D07">
        <w:rPr>
          <w:rFonts w:ascii="Palatino Linotype" w:eastAsiaTheme="minorEastAsia" w:hAnsi="Palatino Linotype"/>
          <w:color w:val="000000" w:themeColor="text1"/>
          <w:sz w:val="24"/>
          <w:lang w:val="es-ES_tradnl" w:eastAsia="es-ES"/>
        </w:rPr>
        <w:t>------------------------------------------------------</w:t>
      </w:r>
    </w:p>
    <w:p w:rsidR="00FF5D6A" w:rsidRPr="00D06975" w:rsidRDefault="00FF5D6A" w:rsidP="00D06975">
      <w:pPr>
        <w:spacing w:line="360" w:lineRule="auto"/>
        <w:jc w:val="center"/>
        <w:rPr>
          <w:rFonts w:ascii="Palatino Linotype" w:hAnsi="Palatino Linotype" w:cs="Arial"/>
          <w:color w:val="000000" w:themeColor="text1"/>
          <w:lang w:eastAsia="es-ES"/>
        </w:rPr>
      </w:pPr>
      <w:bookmarkStart w:id="2" w:name="_Toc66992242"/>
      <w:r w:rsidRPr="00D06975">
        <w:rPr>
          <w:rFonts w:ascii="Palatino Linotype" w:hAnsi="Palatino Linotype" w:cs="Arial"/>
          <w:b/>
          <w:color w:val="000000" w:themeColor="text1"/>
          <w:lang w:eastAsia="es-ES"/>
        </w:rPr>
        <w:lastRenderedPageBreak/>
        <w:t>C</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O</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N</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S</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I</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D</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E</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R</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A</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N</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D</w:t>
      </w:r>
      <w:r w:rsidR="00DD4C8D">
        <w:rPr>
          <w:rFonts w:ascii="Palatino Linotype" w:hAnsi="Palatino Linotype" w:cs="Arial"/>
          <w:b/>
          <w:color w:val="000000" w:themeColor="text1"/>
          <w:lang w:eastAsia="es-ES"/>
        </w:rPr>
        <w:t xml:space="preserve"> </w:t>
      </w:r>
      <w:r w:rsidRPr="00D06975">
        <w:rPr>
          <w:rFonts w:ascii="Palatino Linotype" w:hAnsi="Palatino Linotype" w:cs="Arial"/>
          <w:b/>
          <w:color w:val="000000" w:themeColor="text1"/>
          <w:lang w:eastAsia="es-ES"/>
        </w:rPr>
        <w:t>O</w:t>
      </w:r>
      <w:bookmarkEnd w:id="2"/>
    </w:p>
    <w:p w:rsidR="00FF5D6A" w:rsidRPr="00D06975" w:rsidRDefault="00FF5D6A" w:rsidP="00D06975">
      <w:pPr>
        <w:spacing w:line="360" w:lineRule="auto"/>
        <w:jc w:val="center"/>
        <w:rPr>
          <w:rFonts w:ascii="Palatino Linotype" w:hAnsi="Palatino Linotype" w:cs="Arial"/>
          <w:color w:val="000000" w:themeColor="text1"/>
          <w:lang w:eastAsia="es-ES"/>
        </w:rPr>
      </w:pPr>
    </w:p>
    <w:p w:rsidR="00FF5D6A" w:rsidRPr="00D06975" w:rsidRDefault="00FF5D6A" w:rsidP="00D06975">
      <w:pPr>
        <w:spacing w:line="360" w:lineRule="auto"/>
        <w:jc w:val="both"/>
        <w:rPr>
          <w:rFonts w:ascii="Palatino Linotype" w:hAnsi="Palatino Linotype" w:cs="Arial"/>
          <w:b/>
          <w:color w:val="000000" w:themeColor="text1"/>
          <w:lang w:eastAsia="es-ES"/>
        </w:rPr>
      </w:pPr>
      <w:bookmarkStart w:id="3" w:name="_Toc66992243"/>
      <w:r w:rsidRPr="00D06975">
        <w:rPr>
          <w:rFonts w:ascii="Palatino Linotype" w:hAnsi="Palatino Linotype" w:cs="Arial"/>
          <w:b/>
          <w:color w:val="000000" w:themeColor="text1"/>
          <w:lang w:eastAsia="es-ES"/>
        </w:rPr>
        <w:t>PRIMERO. De la competencia</w:t>
      </w:r>
      <w:bookmarkEnd w:id="3"/>
    </w:p>
    <w:p w:rsidR="00FF5D6A" w:rsidRPr="00D06975" w:rsidRDefault="00FF5D6A" w:rsidP="00D06975">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D06975">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06975">
        <w:rPr>
          <w:rFonts w:ascii="Palatino Linotype" w:hAnsi="Palatino Linotype"/>
          <w:b/>
          <w:color w:val="000000" w:themeColor="text1"/>
          <w:sz w:val="24"/>
        </w:rPr>
        <w:t>Constitución Política de los Estados Unidos Mexicanos</w:t>
      </w:r>
      <w:r w:rsidRPr="00D06975">
        <w:rPr>
          <w:rFonts w:ascii="Palatino Linotype" w:hAnsi="Palatino Linotype"/>
          <w:color w:val="000000" w:themeColor="text1"/>
          <w:sz w:val="24"/>
        </w:rPr>
        <w:t xml:space="preserve">; 5, párrafos trigésimo noveno, cuadragésimo y cuadragésimo primero, fracciones IV y V, de la </w:t>
      </w:r>
      <w:r w:rsidRPr="00D06975">
        <w:rPr>
          <w:rFonts w:ascii="Palatino Linotype" w:hAnsi="Palatino Linotype"/>
          <w:b/>
          <w:color w:val="000000" w:themeColor="text1"/>
          <w:sz w:val="24"/>
        </w:rPr>
        <w:t>Constitución Política del Estado Libre y Soberano de México</w:t>
      </w:r>
      <w:r w:rsidRPr="00D06975">
        <w:rPr>
          <w:rFonts w:ascii="Palatino Linotype" w:hAnsi="Palatino Linotype"/>
          <w:color w:val="000000" w:themeColor="text1"/>
          <w:sz w:val="24"/>
        </w:rPr>
        <w:t xml:space="preserve">; artículos 1, 2 fracción II, 13, 29, 36 fracciones I y II, 176, 178, 179, 181 párrafo tercero y 185 de la </w:t>
      </w:r>
      <w:r w:rsidRPr="00D06975">
        <w:rPr>
          <w:rFonts w:ascii="Palatino Linotype" w:hAnsi="Palatino Linotype"/>
          <w:b/>
          <w:color w:val="000000" w:themeColor="text1"/>
          <w:sz w:val="24"/>
        </w:rPr>
        <w:t>Ley de Transparencia y Acceso a la Información Pública del Estado de México y Municipios</w:t>
      </w:r>
      <w:r w:rsidRPr="00D06975">
        <w:rPr>
          <w:rFonts w:ascii="Palatino Linotype" w:hAnsi="Palatino Linotype"/>
          <w:color w:val="000000" w:themeColor="text1"/>
          <w:sz w:val="24"/>
        </w:rPr>
        <w:t xml:space="preserve">; y 7, 9 fracciones I y XXIII, y 11 del </w:t>
      </w:r>
      <w:r w:rsidRPr="00D06975">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FF5D6A" w:rsidRPr="00D06975" w:rsidRDefault="00FF5D6A" w:rsidP="00D06975">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D06975">
        <w:rPr>
          <w:rFonts w:ascii="Palatino Linotype" w:eastAsiaTheme="majorEastAsia" w:hAnsi="Palatino Linotype" w:cstheme="majorBidi"/>
          <w:b/>
          <w:color w:val="000000" w:themeColor="text1"/>
        </w:rPr>
        <w:t>SEGUNDO. De la oportunidad y procedencia.</w:t>
      </w:r>
      <w:bookmarkEnd w:id="4"/>
    </w:p>
    <w:p w:rsidR="00FF5D6A" w:rsidRPr="00D06975" w:rsidRDefault="00FF5D6A" w:rsidP="00D06975">
      <w:pPr>
        <w:pStyle w:val="Listaconvietas2"/>
        <w:numPr>
          <w:ilvl w:val="0"/>
          <w:numId w:val="1"/>
        </w:numPr>
        <w:spacing w:line="360" w:lineRule="auto"/>
        <w:ind w:left="0" w:firstLine="0"/>
        <w:jc w:val="both"/>
        <w:rPr>
          <w:rFonts w:ascii="Palatino Linotype" w:eastAsia="Palatino Linotype" w:hAnsi="Palatino Linotype"/>
          <w:color w:val="000000" w:themeColor="text1"/>
          <w:sz w:val="24"/>
          <w:szCs w:val="24"/>
        </w:rPr>
      </w:pPr>
      <w:r w:rsidRPr="00D06975">
        <w:rPr>
          <w:rFonts w:ascii="Palatino Linotype" w:eastAsia="Palatino Linotype" w:hAnsi="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D06975">
        <w:rPr>
          <w:rFonts w:ascii="Palatino Linotype" w:eastAsia="Palatino Linotype" w:hAnsi="Palatino Linotype"/>
          <w:b/>
          <w:color w:val="000000" w:themeColor="text1"/>
          <w:sz w:val="24"/>
          <w:szCs w:val="24"/>
        </w:rPr>
        <w:t>SUJETO OBLIGADO</w:t>
      </w:r>
      <w:r w:rsidRPr="00D06975">
        <w:rPr>
          <w:rFonts w:ascii="Palatino Linotype" w:eastAsia="Palatino Linotype" w:hAnsi="Palatino Linotype"/>
          <w:color w:val="000000" w:themeColor="text1"/>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F5D6A" w:rsidRPr="00D06975" w:rsidRDefault="00FF5D6A" w:rsidP="00D06975">
      <w:pPr>
        <w:tabs>
          <w:tab w:val="left" w:pos="284"/>
        </w:tabs>
        <w:spacing w:line="360" w:lineRule="auto"/>
        <w:jc w:val="both"/>
        <w:rPr>
          <w:rFonts w:ascii="Palatino Linotype" w:eastAsia="Palatino Linotype" w:hAnsi="Palatino Linotype" w:cs="Palatino Linotype"/>
          <w:color w:val="000000" w:themeColor="text1"/>
        </w:rPr>
      </w:pPr>
    </w:p>
    <w:p w:rsidR="00FF5D6A" w:rsidRPr="00D06975" w:rsidRDefault="00FF5D6A" w:rsidP="00D06975">
      <w:pPr>
        <w:pStyle w:val="Listaconvietas2"/>
        <w:numPr>
          <w:ilvl w:val="0"/>
          <w:numId w:val="1"/>
        </w:numPr>
        <w:spacing w:line="360" w:lineRule="auto"/>
        <w:ind w:left="0" w:firstLine="0"/>
        <w:jc w:val="both"/>
        <w:rPr>
          <w:rFonts w:ascii="Palatino Linotype" w:eastAsia="Palatino Linotype" w:hAnsi="Palatino Linotype"/>
          <w:color w:val="000000" w:themeColor="text1"/>
          <w:sz w:val="24"/>
          <w:szCs w:val="24"/>
        </w:rPr>
      </w:pPr>
      <w:r w:rsidRPr="00D06975">
        <w:rPr>
          <w:rFonts w:ascii="Palatino Linotype" w:eastAsia="Palatino Linotype" w:hAnsi="Palatino Linotype"/>
          <w:color w:val="000000" w:themeColor="text1"/>
          <w:sz w:val="24"/>
          <w:szCs w:val="24"/>
        </w:rPr>
        <w:lastRenderedPageBreak/>
        <w:t xml:space="preserve">Por ende, se constituye la figura jurídica de la </w:t>
      </w:r>
      <w:r w:rsidRPr="00D06975">
        <w:rPr>
          <w:rFonts w:ascii="Palatino Linotype" w:eastAsia="Palatino Linotype" w:hAnsi="Palatino Linotype"/>
          <w:i/>
          <w:color w:val="000000" w:themeColor="text1"/>
          <w:sz w:val="24"/>
          <w:szCs w:val="24"/>
        </w:rPr>
        <w:t>negativa ficta</w:t>
      </w:r>
      <w:r w:rsidRPr="00D06975">
        <w:rPr>
          <w:rFonts w:ascii="Palatino Linotype" w:eastAsia="Palatino Linotype" w:hAnsi="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D06975">
        <w:rPr>
          <w:rFonts w:ascii="Palatino Linotype" w:eastAsia="Palatino Linotype" w:hAnsi="Palatino Linotype"/>
          <w:b/>
          <w:color w:val="000000" w:themeColor="text1"/>
          <w:sz w:val="24"/>
          <w:szCs w:val="24"/>
        </w:rPr>
        <w:t>178</w:t>
      </w:r>
      <w:r w:rsidRPr="00D06975">
        <w:rPr>
          <w:rFonts w:ascii="Palatino Linotype" w:eastAsia="Palatino Linotype" w:hAnsi="Palatino Linotype"/>
          <w:color w:val="000000" w:themeColor="text1"/>
          <w:sz w:val="24"/>
          <w:szCs w:val="24"/>
        </w:rPr>
        <w:t xml:space="preserve"> segundo párrafo de </w:t>
      </w:r>
      <w:r w:rsidRPr="00D06975">
        <w:rPr>
          <w:rFonts w:ascii="Palatino Linotype" w:eastAsia="Palatino Linotype" w:hAnsi="Palatino Linotype"/>
          <w:b/>
          <w:color w:val="000000" w:themeColor="text1"/>
          <w:sz w:val="24"/>
          <w:szCs w:val="24"/>
        </w:rPr>
        <w:t>Ley de Transparencia y Acceso a la Información Pública del Estado de México y Municipios</w:t>
      </w:r>
      <w:r w:rsidRPr="00D06975">
        <w:rPr>
          <w:rFonts w:ascii="Palatino Linotype" w:eastAsia="Palatino Linotype" w:hAnsi="Palatino Linotype"/>
          <w:color w:val="000000" w:themeColor="text1"/>
          <w:sz w:val="24"/>
          <w:szCs w:val="24"/>
          <w:highlight w:val="white"/>
        </w:rPr>
        <w:t xml:space="preserve">, que dispone; ante la falta de respuesta del </w:t>
      </w:r>
      <w:r w:rsidRPr="00D06975">
        <w:rPr>
          <w:rFonts w:ascii="Palatino Linotype" w:eastAsia="Palatino Linotype" w:hAnsi="Palatino Linotype"/>
          <w:b/>
          <w:color w:val="000000" w:themeColor="text1"/>
          <w:sz w:val="24"/>
          <w:szCs w:val="24"/>
          <w:highlight w:val="white"/>
        </w:rPr>
        <w:t>SUJETO OBLIGADO,</w:t>
      </w:r>
      <w:r w:rsidRPr="00D06975">
        <w:rPr>
          <w:rFonts w:ascii="Palatino Linotype" w:eastAsia="Palatino Linotype" w:hAnsi="Palatino Linotype"/>
          <w:color w:val="000000" w:themeColor="text1"/>
          <w:sz w:val="24"/>
          <w:szCs w:val="24"/>
          <w:highlight w:val="white"/>
        </w:rPr>
        <w:t xml:space="preserve"> dentro de los plazos establecidos en esta Ley, a una solicitud de acceso a la información pública, el recurso </w:t>
      </w:r>
      <w:r w:rsidRPr="00D06975">
        <w:rPr>
          <w:rFonts w:ascii="Palatino Linotype" w:eastAsia="Palatino Linotype" w:hAnsi="Palatino Linotype"/>
          <w:b/>
          <w:color w:val="000000" w:themeColor="text1"/>
          <w:sz w:val="24"/>
          <w:szCs w:val="24"/>
          <w:highlight w:val="white"/>
        </w:rPr>
        <w:t xml:space="preserve">podrá ser interpuesto en cualquier momento. </w:t>
      </w:r>
    </w:p>
    <w:p w:rsidR="00FF5D6A" w:rsidRPr="00D06975" w:rsidRDefault="00FF5D6A" w:rsidP="00D06975">
      <w:pPr>
        <w:tabs>
          <w:tab w:val="left" w:pos="284"/>
        </w:tabs>
        <w:spacing w:line="360" w:lineRule="auto"/>
        <w:jc w:val="both"/>
        <w:rPr>
          <w:rFonts w:ascii="Palatino Linotype" w:eastAsia="Palatino Linotype" w:hAnsi="Palatino Linotype" w:cs="Palatino Linotype"/>
          <w:color w:val="000000" w:themeColor="text1"/>
        </w:rPr>
      </w:pPr>
    </w:p>
    <w:p w:rsidR="00FF5D6A" w:rsidRPr="00D06975" w:rsidRDefault="00FF5D6A" w:rsidP="00D06975">
      <w:pPr>
        <w:pStyle w:val="Listaconvietas2"/>
        <w:numPr>
          <w:ilvl w:val="0"/>
          <w:numId w:val="1"/>
        </w:numPr>
        <w:spacing w:line="360" w:lineRule="auto"/>
        <w:ind w:left="0" w:firstLine="0"/>
        <w:jc w:val="both"/>
        <w:rPr>
          <w:rFonts w:ascii="Palatino Linotype" w:eastAsia="Palatino Linotype" w:hAnsi="Palatino Linotype"/>
          <w:color w:val="000000" w:themeColor="text1"/>
          <w:sz w:val="24"/>
          <w:szCs w:val="24"/>
        </w:rPr>
      </w:pPr>
      <w:r w:rsidRPr="00D06975">
        <w:rPr>
          <w:rFonts w:ascii="Palatino Linotype" w:eastAsia="Palatino Linotype" w:hAnsi="Palatino Linotype"/>
          <w:color w:val="000000" w:themeColor="text1"/>
          <w:sz w:val="24"/>
          <w:szCs w:val="24"/>
        </w:rPr>
        <w:t xml:space="preserve">Por lo que, tratándose de la </w:t>
      </w:r>
      <w:r w:rsidRPr="00D06975">
        <w:rPr>
          <w:rFonts w:ascii="Palatino Linotype" w:eastAsia="Palatino Linotype" w:hAnsi="Palatino Linotype"/>
          <w:i/>
          <w:color w:val="000000" w:themeColor="text1"/>
          <w:sz w:val="24"/>
          <w:szCs w:val="24"/>
        </w:rPr>
        <w:t>negativa ficta</w:t>
      </w:r>
      <w:r w:rsidRPr="00D06975">
        <w:rPr>
          <w:rFonts w:ascii="Palatino Linotype" w:eastAsia="Palatino Linotype" w:hAnsi="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06975">
        <w:rPr>
          <w:rFonts w:ascii="Palatino Linotype" w:eastAsia="Palatino Linotype" w:hAnsi="Palatino Linotype"/>
          <w:i/>
          <w:color w:val="000000" w:themeColor="text1"/>
          <w:sz w:val="24"/>
          <w:szCs w:val="24"/>
        </w:rPr>
        <w:t>negativa ficta</w:t>
      </w:r>
      <w:r w:rsidRPr="00D06975">
        <w:rPr>
          <w:rFonts w:ascii="Palatino Linotype" w:eastAsia="Palatino Linotype" w:hAnsi="Palatino Linotype"/>
          <w:color w:val="000000" w:themeColor="text1"/>
          <w:sz w:val="24"/>
          <w:szCs w:val="24"/>
        </w:rPr>
        <w:t>, que señala:</w:t>
      </w:r>
    </w:p>
    <w:p w:rsidR="00FF5D6A" w:rsidRPr="00D06975" w:rsidRDefault="00FF5D6A" w:rsidP="00D06975">
      <w:pPr>
        <w:tabs>
          <w:tab w:val="left" w:pos="284"/>
          <w:tab w:val="left" w:pos="7655"/>
        </w:tabs>
        <w:spacing w:after="240" w:line="360" w:lineRule="auto"/>
        <w:jc w:val="both"/>
        <w:rPr>
          <w:rFonts w:ascii="Palatino Linotype" w:eastAsia="Palatino Linotype" w:hAnsi="Palatino Linotype" w:cs="Palatino Linotype"/>
          <w:b/>
          <w:color w:val="000000" w:themeColor="text1"/>
        </w:rPr>
      </w:pPr>
      <w:r w:rsidRPr="00D06975">
        <w:rPr>
          <w:rFonts w:ascii="Palatino Linotype" w:eastAsia="Palatino Linotype" w:hAnsi="Palatino Linotype" w:cs="Palatino Linotype"/>
          <w:b/>
          <w:color w:val="000000" w:themeColor="text1"/>
        </w:rPr>
        <w:t>Criterio 0001-15</w:t>
      </w:r>
    </w:p>
    <w:p w:rsidR="00FF5D6A" w:rsidRPr="00D06975" w:rsidRDefault="00FF5D6A" w:rsidP="00D06975">
      <w:pPr>
        <w:tabs>
          <w:tab w:val="left" w:pos="284"/>
          <w:tab w:val="left" w:pos="7655"/>
        </w:tabs>
        <w:spacing w:before="240" w:after="240" w:line="360" w:lineRule="auto"/>
        <w:jc w:val="both"/>
        <w:rPr>
          <w:rFonts w:ascii="Palatino Linotype" w:eastAsia="Palatino Linotype" w:hAnsi="Palatino Linotype" w:cs="Palatino Linotype"/>
          <w:i/>
          <w:color w:val="000000" w:themeColor="text1"/>
        </w:rPr>
      </w:pPr>
      <w:r w:rsidRPr="00D06975">
        <w:rPr>
          <w:rFonts w:ascii="Palatino Linotype" w:eastAsia="Palatino Linotype" w:hAnsi="Palatino Linotype" w:cs="Palatino Linotype"/>
          <w:b/>
          <w:i/>
          <w:color w:val="000000" w:themeColor="text1"/>
        </w:rPr>
        <w:t>NEGATIVA FICTA. PLAZO PARA INTERPONER EL RECURSO DE REVISIÓN TRATÁNDOSE DE.</w:t>
      </w:r>
      <w:r w:rsidRPr="00D06975">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w:t>
      </w:r>
      <w:r w:rsidRPr="00D06975">
        <w:rPr>
          <w:rFonts w:ascii="Palatino Linotype" w:eastAsia="Palatino Linotype" w:hAnsi="Palatino Linotype" w:cs="Palatino Linotype"/>
          <w:i/>
          <w:color w:val="000000" w:themeColor="text1"/>
        </w:rPr>
        <w:lastRenderedPageBreak/>
        <w:t>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F5D6A" w:rsidRDefault="00FF5D6A" w:rsidP="00D06975">
      <w:pPr>
        <w:pStyle w:val="Listaconvietas2"/>
        <w:numPr>
          <w:ilvl w:val="0"/>
          <w:numId w:val="1"/>
        </w:numPr>
        <w:spacing w:line="360" w:lineRule="auto"/>
        <w:ind w:left="0" w:firstLine="0"/>
        <w:jc w:val="both"/>
        <w:rPr>
          <w:rFonts w:ascii="Palatino Linotype" w:eastAsia="Palatino Linotype" w:hAnsi="Palatino Linotype"/>
          <w:color w:val="000000" w:themeColor="text1"/>
          <w:sz w:val="24"/>
          <w:szCs w:val="24"/>
        </w:rPr>
      </w:pPr>
      <w:r w:rsidRPr="00D06975">
        <w:rPr>
          <w:rFonts w:ascii="Palatino Linotype" w:eastAsia="Palatino Linotype" w:hAnsi="Palatino Linotype"/>
          <w:color w:val="000000" w:themeColor="text1"/>
          <w:sz w:val="24"/>
          <w:szCs w:val="24"/>
        </w:rPr>
        <w:t xml:space="preserve">Lo anterior, se explica porque la </w:t>
      </w:r>
      <w:r w:rsidRPr="00D06975">
        <w:rPr>
          <w:rFonts w:ascii="Palatino Linotype" w:eastAsia="Palatino Linotype" w:hAnsi="Palatino Linotype"/>
          <w:b/>
          <w:color w:val="000000" w:themeColor="text1"/>
          <w:sz w:val="24"/>
          <w:szCs w:val="24"/>
          <w:u w:val="single"/>
        </w:rPr>
        <w:t>posible ausencia</w:t>
      </w:r>
      <w:r w:rsidRPr="00D06975">
        <w:rPr>
          <w:rFonts w:ascii="Palatino Linotype" w:eastAsia="Palatino Linotype" w:hAnsi="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D06975">
        <w:rPr>
          <w:rFonts w:ascii="Palatino Linotype" w:eastAsia="Palatino Linotype" w:hAnsi="Palatino Linotype"/>
          <w:b/>
          <w:color w:val="000000" w:themeColor="text1"/>
          <w:sz w:val="24"/>
          <w:szCs w:val="24"/>
        </w:rPr>
        <w:t>SUJETO OBLIGADO</w:t>
      </w:r>
      <w:r w:rsidRPr="00D06975">
        <w:rPr>
          <w:rFonts w:ascii="Palatino Linotype" w:eastAsia="Palatino Linotype" w:hAnsi="Palatino Linotype"/>
          <w:color w:val="000000" w:themeColor="text1"/>
          <w:sz w:val="24"/>
          <w:szCs w:val="24"/>
        </w:rPr>
        <w:t>.</w:t>
      </w:r>
    </w:p>
    <w:p w:rsidR="00D06975" w:rsidRPr="00D06975" w:rsidRDefault="00D06975" w:rsidP="00D06975">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FF5D6A" w:rsidRPr="00D06975" w:rsidRDefault="00FF5D6A" w:rsidP="00D06975">
      <w:pPr>
        <w:pStyle w:val="Ttulo2"/>
        <w:tabs>
          <w:tab w:val="left" w:pos="0"/>
        </w:tabs>
        <w:spacing w:before="0" w:line="360" w:lineRule="auto"/>
        <w:rPr>
          <w:rFonts w:ascii="Palatino Linotype" w:hAnsi="Palatino Linotype"/>
          <w:b/>
          <w:color w:val="000000" w:themeColor="text1"/>
          <w:sz w:val="24"/>
          <w:szCs w:val="24"/>
        </w:rPr>
      </w:pPr>
      <w:r w:rsidRPr="00D06975">
        <w:rPr>
          <w:rFonts w:ascii="Palatino Linotype" w:hAnsi="Palatino Linotype"/>
          <w:b/>
          <w:color w:val="000000" w:themeColor="text1"/>
          <w:sz w:val="24"/>
          <w:szCs w:val="24"/>
        </w:rPr>
        <w:t xml:space="preserve">TERCERO. De las causales de sobreseimiento </w:t>
      </w: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D06975">
        <w:rPr>
          <w:rFonts w:ascii="Palatino Linotype" w:eastAsia="Calibri" w:hAnsi="Palatino Linotype" w:cs="Arial"/>
          <w:color w:val="000000" w:themeColor="text1"/>
          <w:sz w:val="24"/>
        </w:rPr>
        <w:t xml:space="preserve">El recurso de revisión </w:t>
      </w:r>
      <w:r w:rsidRPr="00D06975">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D06975">
        <w:rPr>
          <w:rFonts w:ascii="Palatino Linotype" w:eastAsia="Calibri" w:hAnsi="Palatino Linotype" w:cs="Arial"/>
          <w:color w:val="000000" w:themeColor="text1"/>
          <w:sz w:val="24"/>
        </w:rPr>
        <w:t>Transparencia, Acceso a la Información Pública del Estado de México y Municipios</w:t>
      </w:r>
      <w:r w:rsidRPr="00D06975">
        <w:rPr>
          <w:rFonts w:ascii="Palatino Linotype" w:hAnsi="Palatino Linotype" w:cs="Arial"/>
          <w:color w:val="000000" w:themeColor="text1"/>
          <w:sz w:val="24"/>
        </w:rPr>
        <w:t xml:space="preserve">, y determinar la confirmación; revocación o modificación; desechamiento o </w:t>
      </w:r>
      <w:r w:rsidRPr="00D06975">
        <w:rPr>
          <w:rFonts w:ascii="Palatino Linotype" w:hAnsi="Palatino Linotype" w:cs="Arial"/>
          <w:b/>
          <w:color w:val="000000" w:themeColor="text1"/>
          <w:sz w:val="24"/>
          <w:u w:val="single"/>
        </w:rPr>
        <w:t>sobreseimiento</w:t>
      </w:r>
      <w:r w:rsidRPr="00D06975">
        <w:rPr>
          <w:rFonts w:ascii="Palatino Linotype" w:hAnsi="Palatino Linotype" w:cs="Arial"/>
          <w:color w:val="000000" w:themeColor="text1"/>
          <w:sz w:val="24"/>
        </w:rPr>
        <w:t xml:space="preserve">; y en su caso ordenar la entrega de la información con respecto a la respuesta emitida por el </w:t>
      </w:r>
      <w:r w:rsidRPr="00D06975">
        <w:rPr>
          <w:rFonts w:ascii="Palatino Linotype" w:hAnsi="Palatino Linotype" w:cs="Arial"/>
          <w:b/>
          <w:color w:val="000000" w:themeColor="text1"/>
          <w:sz w:val="24"/>
        </w:rPr>
        <w:t>SUJETO</w:t>
      </w:r>
      <w:r w:rsidRPr="00D06975">
        <w:rPr>
          <w:rFonts w:ascii="Palatino Linotype" w:hAnsi="Palatino Linotype" w:cs="Arial"/>
          <w:color w:val="000000" w:themeColor="text1"/>
          <w:sz w:val="24"/>
        </w:rPr>
        <w:t xml:space="preserve"> </w:t>
      </w:r>
      <w:r w:rsidRPr="00D06975">
        <w:rPr>
          <w:rFonts w:ascii="Palatino Linotype" w:hAnsi="Palatino Linotype" w:cs="Arial"/>
          <w:b/>
          <w:color w:val="000000" w:themeColor="text1"/>
          <w:sz w:val="24"/>
        </w:rPr>
        <w:t>OBLIGADO</w:t>
      </w:r>
      <w:r w:rsidRPr="00D06975">
        <w:rPr>
          <w:rFonts w:ascii="Palatino Linotype" w:hAnsi="Palatino Linotype" w:cs="Arial"/>
          <w:color w:val="000000" w:themeColor="text1"/>
          <w:sz w:val="24"/>
        </w:rPr>
        <w:t>.</w:t>
      </w:r>
    </w:p>
    <w:p w:rsidR="00FF5D6A" w:rsidRPr="00D06975" w:rsidRDefault="00FF5D6A" w:rsidP="00D069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rPr>
        <w:lastRenderedPageBreak/>
        <w:t xml:space="preserve">De </w:t>
      </w:r>
      <w:r w:rsidRPr="00D06975">
        <w:rPr>
          <w:rFonts w:ascii="Palatino Linotype" w:eastAsia="Calibri" w:hAnsi="Palatino Linotype"/>
          <w:color w:val="000000" w:themeColor="text1"/>
          <w:sz w:val="24"/>
        </w:rPr>
        <w:t xml:space="preserve">acuerdo al precepto legal contenido en la fracción III del artículo 192 de la </w:t>
      </w:r>
      <w:r w:rsidRPr="00D06975">
        <w:rPr>
          <w:rFonts w:ascii="Palatino Linotype" w:eastAsia="Calibri" w:hAnsi="Palatino Linotype"/>
          <w:b/>
          <w:color w:val="000000" w:themeColor="text1"/>
          <w:sz w:val="24"/>
        </w:rPr>
        <w:t>Ley de Transparencia y Acceso a la Información Pública del Estado de México y Municipios</w:t>
      </w:r>
      <w:r w:rsidRPr="00D06975">
        <w:rPr>
          <w:rFonts w:ascii="Palatino Linotype" w:eastAsia="Calibri" w:hAnsi="Palatino Linotype"/>
          <w:color w:val="000000" w:themeColor="text1"/>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FF5D6A" w:rsidRPr="00D06975" w:rsidRDefault="00FF5D6A" w:rsidP="00D06975">
      <w:pPr>
        <w:pStyle w:val="Prrafodelista"/>
        <w:ind w:left="0"/>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Para </w:t>
      </w:r>
      <w:r w:rsidRPr="00D06975">
        <w:rPr>
          <w:rFonts w:ascii="Palatino Linotype" w:eastAsia="Calibri" w:hAnsi="Palatino Linotype"/>
          <w:color w:val="000000" w:themeColor="text1"/>
          <w:sz w:val="24"/>
        </w:rPr>
        <w:t xml:space="preserve">los efectos de esta resolución, es oportuno precisar los alcances jurídicos de la fracción III de la disposición legal transcrita. Así, procede el sobreseimiento del recurso de revisión cuando el </w:t>
      </w:r>
      <w:r w:rsidRPr="00D06975">
        <w:rPr>
          <w:rFonts w:ascii="Palatino Linotype" w:eastAsia="Calibri" w:hAnsi="Palatino Linotype"/>
          <w:b/>
          <w:color w:val="000000" w:themeColor="text1"/>
          <w:sz w:val="24"/>
        </w:rPr>
        <w:t>SUJETO OBLIGADO</w:t>
      </w:r>
      <w:r w:rsidRPr="00D06975">
        <w:rPr>
          <w:rFonts w:ascii="Palatino Linotype" w:eastAsia="Calibri" w:hAnsi="Palatino Linotype"/>
          <w:color w:val="000000" w:themeColor="text1"/>
          <w:sz w:val="24"/>
        </w:rPr>
        <w:t>:</w:t>
      </w:r>
    </w:p>
    <w:p w:rsidR="00FF5D6A" w:rsidRPr="00D06975" w:rsidRDefault="00FF5D6A" w:rsidP="00D06975">
      <w:pPr>
        <w:numPr>
          <w:ilvl w:val="0"/>
          <w:numId w:val="2"/>
        </w:numPr>
        <w:spacing w:line="360" w:lineRule="auto"/>
        <w:ind w:left="0" w:firstLine="0"/>
        <w:contextualSpacing/>
        <w:jc w:val="both"/>
        <w:rPr>
          <w:rFonts w:ascii="Palatino Linotype" w:hAnsi="Palatino Linotype" w:cs="Arial"/>
          <w:color w:val="000000" w:themeColor="text1"/>
        </w:rPr>
      </w:pPr>
      <w:r w:rsidRPr="00D06975">
        <w:rPr>
          <w:rFonts w:ascii="Palatino Linotype" w:hAnsi="Palatino Linotype" w:cs="Arial"/>
          <w:b/>
          <w:color w:val="000000" w:themeColor="text1"/>
        </w:rPr>
        <w:t>Modifique el acto impugnado:</w:t>
      </w:r>
      <w:r w:rsidRPr="00D06975">
        <w:rPr>
          <w:rFonts w:ascii="Palatino Linotype" w:hAnsi="Palatino Linotype" w:cs="Arial"/>
          <w:color w:val="000000" w:themeColor="text1"/>
        </w:rPr>
        <w:t xml:space="preserve"> Se actualiza cuando el </w:t>
      </w:r>
      <w:r w:rsidRPr="00D06975">
        <w:rPr>
          <w:rFonts w:ascii="Palatino Linotype" w:hAnsi="Palatino Linotype" w:cs="Arial"/>
          <w:b/>
          <w:color w:val="000000" w:themeColor="text1"/>
        </w:rPr>
        <w:t>SUJETO OBLIGADO</w:t>
      </w:r>
      <w:r w:rsidRPr="00D06975">
        <w:rPr>
          <w:rFonts w:ascii="Palatino Linotype" w:hAnsi="Palatino Linotype" w:cs="Arial"/>
          <w:color w:val="000000" w:themeColor="text1"/>
        </w:rPr>
        <w:t xml:space="preserve"> después de haber otorgado una respuesta y hasta antes de dictada la resolución del recurso de revisión, emite una diversa en la que subsane las deficiencias que hubiera tenido.</w:t>
      </w:r>
    </w:p>
    <w:p w:rsidR="00FF5D6A" w:rsidRPr="00D06975" w:rsidRDefault="00FF5D6A" w:rsidP="00D06975">
      <w:pPr>
        <w:numPr>
          <w:ilvl w:val="0"/>
          <w:numId w:val="2"/>
        </w:numPr>
        <w:spacing w:line="360" w:lineRule="auto"/>
        <w:ind w:left="0" w:firstLine="0"/>
        <w:contextualSpacing/>
        <w:jc w:val="both"/>
        <w:rPr>
          <w:rFonts w:ascii="Palatino Linotype" w:hAnsi="Palatino Linotype" w:cs="Arial"/>
          <w:color w:val="000000" w:themeColor="text1"/>
        </w:rPr>
      </w:pPr>
      <w:r w:rsidRPr="00D06975">
        <w:rPr>
          <w:rFonts w:ascii="Palatino Linotype" w:hAnsi="Palatino Linotype" w:cs="Arial"/>
          <w:b/>
          <w:color w:val="000000" w:themeColor="text1"/>
        </w:rPr>
        <w:t>Revoque el acto impugnado:</w:t>
      </w:r>
      <w:r w:rsidRPr="00D06975">
        <w:rPr>
          <w:rFonts w:ascii="Palatino Linotype" w:hAnsi="Palatino Linotype" w:cs="Arial"/>
          <w:color w:val="000000" w:themeColor="text1"/>
        </w:rPr>
        <w:t xml:space="preserve"> En este supuesto, el </w:t>
      </w:r>
      <w:r w:rsidRPr="00D06975">
        <w:rPr>
          <w:rFonts w:ascii="Palatino Linotype" w:hAnsi="Palatino Linotype" w:cs="Arial"/>
          <w:b/>
          <w:color w:val="000000" w:themeColor="text1"/>
        </w:rPr>
        <w:t>SUJETO OBLIGADO</w:t>
      </w:r>
      <w:r w:rsidRPr="00D06975">
        <w:rPr>
          <w:rFonts w:ascii="Palatino Linotype" w:hAnsi="Palatino Linotype" w:cs="Arial"/>
          <w:color w:val="000000" w:themeColor="text1"/>
        </w:rPr>
        <w:t xml:space="preserve"> deja sin efectos la primera respuesta y en su lugar emite otra que satisfaga lo solicitado por el Particular en un primer momento.</w:t>
      </w:r>
    </w:p>
    <w:p w:rsidR="00FF5D6A" w:rsidRPr="00D06975" w:rsidRDefault="00FF5D6A" w:rsidP="00D06975">
      <w:pPr>
        <w:spacing w:line="360" w:lineRule="auto"/>
        <w:contextualSpacing/>
        <w:jc w:val="both"/>
        <w:rPr>
          <w:rFonts w:ascii="Palatino Linotype" w:hAnsi="Palatino Linotype" w:cs="Arial"/>
          <w:color w:val="000000" w:themeColor="text1"/>
        </w:rPr>
      </w:pPr>
    </w:p>
    <w:p w:rsidR="00FF5D6A" w:rsidRPr="00D06975" w:rsidRDefault="00FF5D6A" w:rsidP="00D06975">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Las </w:t>
      </w:r>
      <w:r w:rsidRPr="00D06975">
        <w:rPr>
          <w:rFonts w:ascii="Palatino Linotype" w:eastAsia="Calibri" w:hAnsi="Palatino Linotype"/>
          <w:color w:val="000000" w:themeColor="text1"/>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F5D6A" w:rsidRPr="00D06975" w:rsidRDefault="00FF5D6A" w:rsidP="00D06975">
      <w:pPr>
        <w:pStyle w:val="Prrafodelista"/>
        <w:tabs>
          <w:tab w:val="left" w:pos="0"/>
        </w:tabs>
        <w:spacing w:line="360" w:lineRule="auto"/>
        <w:ind w:left="0"/>
        <w:jc w:val="both"/>
        <w:rPr>
          <w:rFonts w:ascii="Palatino Linotype" w:hAnsi="Palatino Linotype" w:cs="Arial"/>
          <w:noProof/>
          <w:color w:val="000000" w:themeColor="text1"/>
          <w:sz w:val="24"/>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lastRenderedPageBreak/>
        <w:t xml:space="preserve">En el presente caso, recordemos que el Recurrente solicitó las facturas </w:t>
      </w:r>
      <w:r w:rsidR="007E45CC" w:rsidRPr="00D06975">
        <w:rPr>
          <w:rFonts w:ascii="Palatino Linotype" w:eastAsia="Calibri" w:hAnsi="Palatino Linotype" w:cs="Arial"/>
          <w:color w:val="000000" w:themeColor="text1"/>
          <w:sz w:val="24"/>
          <w:lang w:val="es-ES"/>
        </w:rPr>
        <w:t xml:space="preserve">pagadas por el Ayuntamiento de Temamatla 2025-2027, por la realización de banquetes efectuados durante el primer semestres de 2025, cabe señalar que el Sujeto Obligado no emitió respuesta, motivo de inconformidad del hoy Recurrente. </w:t>
      </w:r>
    </w:p>
    <w:p w:rsidR="00FF5D6A" w:rsidRPr="00D06975" w:rsidRDefault="00FF5D6A" w:rsidP="00D06975">
      <w:pPr>
        <w:spacing w:line="360" w:lineRule="auto"/>
        <w:contextualSpacing/>
        <w:jc w:val="both"/>
        <w:rPr>
          <w:rFonts w:ascii="Palatino Linotype" w:eastAsiaTheme="minorEastAsia" w:hAnsi="Palatino Linotype"/>
          <w:color w:val="000000" w:themeColor="text1"/>
          <w:lang w:val="es-ES_tradnl" w:eastAsia="es-ES"/>
        </w:rPr>
      </w:pPr>
    </w:p>
    <w:p w:rsidR="00FF5D6A" w:rsidRPr="00973D07" w:rsidRDefault="007E45CC" w:rsidP="00D06975">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D06975">
        <w:rPr>
          <w:rFonts w:ascii="Palatino Linotype" w:eastAsiaTheme="minorEastAsia" w:hAnsi="Palatino Linotype"/>
          <w:color w:val="000000" w:themeColor="text1"/>
          <w:lang w:val="es-ES_tradnl" w:eastAsia="es-ES"/>
        </w:rPr>
        <w:t xml:space="preserve">Posteriormente, el Tesorero Municipal entregó informe justificado, por lo que conviene señalar que de acuerdo al artículo 89 del Bando Municipal de Temamatla, el Tesorero Municipal tiene como atribuciones la recaudación </w:t>
      </w:r>
      <w:r w:rsidRPr="00D06975">
        <w:rPr>
          <w:rFonts w:ascii="Palatino Linotype" w:eastAsiaTheme="minorEastAsia" w:hAnsi="Palatino Linotype"/>
          <w:color w:val="000000" w:themeColor="text1"/>
          <w:lang w:eastAsia="es-ES"/>
        </w:rPr>
        <w:t>de los ingresos municipales y la administración de la Hacienda Pública Municipal, responsable de realizar y verificar las erogaciones y funciones requeridas por el H. Ayuntamiento; el Presidente Municipal Constitucional y demás dependencias de la Administración Pública Municipal, es decir, que es el servidor público habilitado con facultades para generar, poseer y administrar la información solicitad</w:t>
      </w:r>
      <w:r w:rsidR="00700C47" w:rsidRPr="00D06975">
        <w:rPr>
          <w:rFonts w:ascii="Palatino Linotype" w:eastAsiaTheme="minorEastAsia" w:hAnsi="Palatino Linotype"/>
          <w:color w:val="000000" w:themeColor="text1"/>
          <w:lang w:eastAsia="es-ES"/>
        </w:rPr>
        <w:t xml:space="preserve">a, atendiendo al proceso de búsqueda establecido en el artículo 162 de la Ley de Transparencia y Acceso a la Información Pública del Estado de México y Municipios. </w:t>
      </w:r>
    </w:p>
    <w:p w:rsidR="00973D07" w:rsidRPr="00D06975" w:rsidRDefault="00973D07" w:rsidP="00973D07">
      <w:pPr>
        <w:spacing w:line="360" w:lineRule="auto"/>
        <w:contextualSpacing/>
        <w:jc w:val="both"/>
        <w:rPr>
          <w:rFonts w:ascii="Palatino Linotype" w:eastAsia="Calibri" w:hAnsi="Palatino Linotype" w:cs="Arial"/>
          <w:color w:val="000000" w:themeColor="text1"/>
          <w:lang w:val="es-ES"/>
        </w:rPr>
      </w:pPr>
    </w:p>
    <w:p w:rsidR="007E45CC" w:rsidRPr="00D06975" w:rsidRDefault="007E45CC" w:rsidP="00D06975">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D06975">
        <w:rPr>
          <w:rFonts w:ascii="Palatino Linotype" w:eastAsia="Calibri" w:hAnsi="Palatino Linotype" w:cs="Arial"/>
          <w:color w:val="000000" w:themeColor="text1"/>
          <w:lang w:val="es-ES"/>
        </w:rPr>
        <w:t xml:space="preserve">Ahora bien, conviene recordar que el Tesorero Municipal señaló que no se han generado facturas bajo el concepto de banquetes durante el primer semestre de la administración 2025-2027, es decir, que estamos antes un hecho negativo. </w:t>
      </w:r>
      <w:r w:rsidRPr="00D06975">
        <w:rPr>
          <w:rFonts w:ascii="Palatino Linotype" w:eastAsia="Palatino Linotype" w:hAnsi="Palatino Linotype" w:cs="Palatino Linotype"/>
          <w:color w:val="000000" w:themeColor="text1"/>
        </w:rPr>
        <w:t xml:space="preserve">Lo anterior encuentra sustento con la Jurisprudencia 267,287 y el Criterio 10/2004 emitidos por el Máximo Juzgador del país,   </w:t>
      </w:r>
    </w:p>
    <w:p w:rsidR="007E45CC" w:rsidRPr="00D06975" w:rsidRDefault="007E45CC" w:rsidP="00D0697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D06975">
        <w:rPr>
          <w:rFonts w:ascii="Palatino Linotype" w:eastAsia="Palatino Linotype" w:hAnsi="Palatino Linotype" w:cs="Palatino Linotype"/>
          <w:i/>
          <w:color w:val="000000" w:themeColor="text1"/>
        </w:rPr>
        <w:t>“</w:t>
      </w:r>
      <w:r w:rsidRPr="00D06975">
        <w:rPr>
          <w:rFonts w:ascii="Palatino Linotype" w:eastAsia="Palatino Linotype" w:hAnsi="Palatino Linotype" w:cs="Palatino Linotype"/>
          <w:b/>
          <w:i/>
          <w:color w:val="000000" w:themeColor="text1"/>
        </w:rPr>
        <w:t>HECHOS NEGATIVOS, NO SON SUSCEPTIBLES DE DEMOSTRACION.</w:t>
      </w:r>
      <w:r w:rsidRPr="00D06975">
        <w:rPr>
          <w:rFonts w:ascii="Palatino Linotype" w:eastAsia="Palatino Linotype" w:hAnsi="Palatino Linotype" w:cs="Palatino Linotype"/>
          <w:i/>
          <w:color w:val="000000" w:themeColor="text1"/>
        </w:rPr>
        <w:t xml:space="preserve"> </w:t>
      </w:r>
      <w:r w:rsidRPr="00D06975">
        <w:rPr>
          <w:rFonts w:ascii="Palatino Linotype" w:eastAsia="Palatino Linotype" w:hAnsi="Palatino Linotype" w:cs="Palatino Linotype"/>
          <w:b/>
          <w:i/>
          <w:color w:val="000000" w:themeColor="text1"/>
        </w:rPr>
        <w:t>Tratándose de un hecho negativo, el Juez no tiene por que invocar prueba alguna de la que se desprenda</w:t>
      </w:r>
      <w:r w:rsidRPr="00D06975">
        <w:rPr>
          <w:rFonts w:ascii="Palatino Linotype" w:eastAsia="Palatino Linotype" w:hAnsi="Palatino Linotype" w:cs="Palatino Linotype"/>
          <w:i/>
          <w:color w:val="000000" w:themeColor="text1"/>
        </w:rPr>
        <w:t>, ya que es bien sabido que esta clase de hechos no son susceptibles de demostración.”</w:t>
      </w:r>
    </w:p>
    <w:p w:rsidR="007E45CC" w:rsidRPr="00D06975" w:rsidRDefault="007E45CC" w:rsidP="00D0697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D06975">
        <w:rPr>
          <w:rFonts w:ascii="Palatino Linotype" w:eastAsia="Palatino Linotype" w:hAnsi="Palatino Linotype" w:cs="Palatino Linotype"/>
          <w:i/>
          <w:color w:val="000000" w:themeColor="text1"/>
        </w:rPr>
        <w:lastRenderedPageBreak/>
        <w:t>“</w:t>
      </w:r>
      <w:r w:rsidRPr="00D06975">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D06975">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06975">
        <w:rPr>
          <w:rFonts w:ascii="Palatino Linotype" w:eastAsia="Palatino Linotype" w:hAnsi="Palatino Linotype" w:cs="Palatino Linotype"/>
          <w:b/>
          <w:i/>
          <w:color w:val="000000" w:themeColor="text1"/>
        </w:rPr>
        <w:t>ndo la referida Unidad señala, o</w:t>
      </w:r>
      <w:r w:rsidRPr="00D06975">
        <w:rPr>
          <w:rFonts w:ascii="Palatino Linotype" w:eastAsia="Palatino Linotype" w:hAnsi="Palatino Linotype" w:cs="Palatino Linotype"/>
          <w:i/>
          <w:color w:val="000000" w:themeColor="text1"/>
        </w:rPr>
        <w:t xml:space="preserve"> el mencionado Comité </w:t>
      </w:r>
      <w:r w:rsidRPr="00D06975">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06975">
        <w:rPr>
          <w:rFonts w:ascii="Palatino Linotype" w:eastAsia="Palatino Linotype" w:hAnsi="Palatino Linotype" w:cs="Palatino Linotype"/>
          <w:i/>
          <w:color w:val="000000" w:themeColor="text1"/>
        </w:rPr>
        <w:t>”</w:t>
      </w:r>
    </w:p>
    <w:p w:rsidR="007E45CC" w:rsidRPr="00D06975" w:rsidRDefault="007E45CC" w:rsidP="00D0697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D06975">
        <w:rPr>
          <w:rFonts w:ascii="Palatino Linotype" w:eastAsia="Palatino Linotype" w:hAnsi="Palatino Linotype" w:cs="Palatino Linotype"/>
          <w:color w:val="000000" w:themeColor="text1"/>
        </w:rPr>
        <w:t>(Énfasis añadido)</w:t>
      </w:r>
    </w:p>
    <w:p w:rsidR="007E45CC" w:rsidRPr="00D06975" w:rsidRDefault="007E45CC" w:rsidP="00D069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7E45CC" w:rsidRPr="00D06975" w:rsidRDefault="007E45CC" w:rsidP="00D0697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06975">
        <w:rPr>
          <w:rFonts w:ascii="Palatino Linotype" w:eastAsia="Palatino Linotype" w:hAnsi="Palatino Linotype" w:cs="Palatino Linotype"/>
          <w:color w:val="000000" w:themeColor="text1"/>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7E45CC" w:rsidRPr="00D06975" w:rsidRDefault="007E45CC" w:rsidP="00D069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45CC" w:rsidRPr="00D06975" w:rsidRDefault="007E45CC" w:rsidP="00D0697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D06975">
        <w:rPr>
          <w:rFonts w:ascii="Palatino Linotype" w:hAnsi="Palatino Linotype" w:cs="Arial"/>
          <w:color w:val="000000" w:themeColor="text1"/>
          <w:sz w:val="24"/>
        </w:rPr>
        <w:t xml:space="preserve">Así mismo, la </w:t>
      </w:r>
      <w:r w:rsidRPr="00D06975">
        <w:rPr>
          <w:rFonts w:ascii="Palatino Linotype" w:hAnsi="Palatino Linotype" w:cs="Arial"/>
          <w:b/>
          <w:color w:val="000000" w:themeColor="text1"/>
          <w:sz w:val="24"/>
        </w:rPr>
        <w:t>Ley de Transparencia y Acceso a la Información Pública del Estado de México y Municipios</w:t>
      </w:r>
      <w:r w:rsidRPr="00D06975">
        <w:rPr>
          <w:rFonts w:ascii="Palatino Linotype" w:hAnsi="Palatino Linotype" w:cs="Arial"/>
          <w:color w:val="000000" w:themeColor="text1"/>
          <w:sz w:val="24"/>
        </w:rPr>
        <w:t xml:space="preserve"> establece que la información pública generada, </w:t>
      </w:r>
      <w:r w:rsidRPr="00D06975">
        <w:rPr>
          <w:rFonts w:ascii="Palatino Linotype" w:hAnsi="Palatino Linotype" w:cs="Arial"/>
          <w:color w:val="000000" w:themeColor="text1"/>
          <w:sz w:val="24"/>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E45CC" w:rsidRPr="00D06975" w:rsidRDefault="007E45CC" w:rsidP="00D06975">
      <w:pPr>
        <w:pStyle w:val="Prrafodelista"/>
        <w:spacing w:line="276" w:lineRule="auto"/>
        <w:ind w:left="0"/>
        <w:jc w:val="both"/>
        <w:rPr>
          <w:rFonts w:ascii="Palatino Linotype" w:hAnsi="Palatino Linotype" w:cs="Arial"/>
          <w:i/>
          <w:color w:val="000000" w:themeColor="text1"/>
          <w:sz w:val="24"/>
        </w:rPr>
      </w:pPr>
      <w:r w:rsidRPr="00D06975">
        <w:rPr>
          <w:rFonts w:ascii="Palatino Linotype" w:hAnsi="Palatino Linotype" w:cs="Arial"/>
          <w:i/>
          <w:color w:val="000000" w:themeColor="text1"/>
          <w:sz w:val="24"/>
        </w:rPr>
        <w:t xml:space="preserve">“Artículo 4.- </w:t>
      </w:r>
    </w:p>
    <w:p w:rsidR="007E45CC" w:rsidRPr="00D06975" w:rsidRDefault="007E45CC" w:rsidP="00D06975">
      <w:pPr>
        <w:pStyle w:val="Prrafodelista"/>
        <w:spacing w:line="276" w:lineRule="auto"/>
        <w:ind w:left="0"/>
        <w:jc w:val="both"/>
        <w:rPr>
          <w:rFonts w:ascii="Palatino Linotype" w:hAnsi="Palatino Linotype" w:cs="Arial"/>
          <w:i/>
          <w:color w:val="000000" w:themeColor="text1"/>
          <w:sz w:val="24"/>
        </w:rPr>
      </w:pPr>
      <w:r w:rsidRPr="00D06975">
        <w:rPr>
          <w:rFonts w:ascii="Palatino Linotype" w:hAnsi="Palatino Linotype" w:cs="Arial"/>
          <w:i/>
          <w:color w:val="000000" w:themeColor="text1"/>
          <w:sz w:val="24"/>
        </w:rPr>
        <w:t>…</w:t>
      </w:r>
    </w:p>
    <w:p w:rsidR="007E45CC" w:rsidRPr="00D06975" w:rsidRDefault="007E45CC" w:rsidP="00D06975">
      <w:pPr>
        <w:pStyle w:val="Prrafodelista"/>
        <w:spacing w:line="276" w:lineRule="auto"/>
        <w:ind w:left="0"/>
        <w:jc w:val="both"/>
        <w:rPr>
          <w:rFonts w:ascii="Palatino Linotype" w:hAnsi="Palatino Linotype" w:cs="Arial"/>
          <w:b/>
          <w:i/>
          <w:color w:val="000000" w:themeColor="text1"/>
          <w:sz w:val="24"/>
        </w:rPr>
      </w:pPr>
      <w:r w:rsidRPr="00D06975">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7E45CC" w:rsidRPr="00D06975" w:rsidRDefault="007E45CC" w:rsidP="00D06975">
      <w:pPr>
        <w:pStyle w:val="Prrafodelista"/>
        <w:tabs>
          <w:tab w:val="left" w:pos="709"/>
        </w:tabs>
        <w:spacing w:line="360" w:lineRule="auto"/>
        <w:ind w:left="0"/>
        <w:jc w:val="both"/>
        <w:rPr>
          <w:rFonts w:ascii="Palatino Linotype" w:hAnsi="Palatino Linotype" w:cs="Arial"/>
          <w:noProof/>
          <w:color w:val="000000" w:themeColor="text1"/>
          <w:sz w:val="24"/>
        </w:rPr>
      </w:pPr>
    </w:p>
    <w:p w:rsidR="007E45CC" w:rsidRPr="00D06975" w:rsidRDefault="007E45CC" w:rsidP="00D06975">
      <w:pPr>
        <w:pStyle w:val="Prrafodelista"/>
        <w:numPr>
          <w:ilvl w:val="0"/>
          <w:numId w:val="1"/>
        </w:numPr>
        <w:spacing w:line="360" w:lineRule="auto"/>
        <w:ind w:left="0" w:firstLine="0"/>
        <w:jc w:val="both"/>
        <w:rPr>
          <w:rFonts w:ascii="Palatino Linotype" w:hAnsi="Palatino Linotype" w:cs="Arial"/>
          <w:noProof/>
          <w:color w:val="000000" w:themeColor="text1"/>
          <w:sz w:val="24"/>
        </w:rPr>
      </w:pPr>
      <w:r w:rsidRPr="00D06975">
        <w:rPr>
          <w:rFonts w:ascii="Palatino Linotype" w:hAnsi="Palatino Linotype" w:cs="Arial"/>
          <w:noProof/>
          <w:color w:val="000000" w:themeColor="text1"/>
          <w:sz w:val="24"/>
        </w:rPr>
        <w:t xml:space="preserve">Numerales que compelen al </w:t>
      </w:r>
      <w:r w:rsidRPr="00D06975">
        <w:rPr>
          <w:rFonts w:ascii="Palatino Linotype" w:hAnsi="Palatino Linotype" w:cs="Arial"/>
          <w:b/>
          <w:noProof/>
          <w:color w:val="000000" w:themeColor="text1"/>
          <w:sz w:val="24"/>
        </w:rPr>
        <w:t>SUJETO OBLIGADO</w:t>
      </w:r>
      <w:r w:rsidRPr="00D06975">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 </w:t>
      </w:r>
    </w:p>
    <w:p w:rsidR="00FF5D6A" w:rsidRPr="00D06975" w:rsidRDefault="00FF5D6A" w:rsidP="00D06975">
      <w:pPr>
        <w:spacing w:line="360" w:lineRule="auto"/>
        <w:contextualSpacing/>
        <w:jc w:val="both"/>
        <w:rPr>
          <w:rFonts w:ascii="Palatino Linotype" w:eastAsia="Calibri" w:hAnsi="Palatino Linotype" w:cs="Arial"/>
          <w:color w:val="000000" w:themeColor="text1"/>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Así, </w:t>
      </w:r>
      <w:r w:rsidRPr="00D06975">
        <w:rPr>
          <w:rFonts w:ascii="Palatino Linotype" w:eastAsia="Calibri" w:hAnsi="Palatino Linotype"/>
          <w:color w:val="000000" w:themeColor="text1"/>
          <w:sz w:val="24"/>
        </w:rPr>
        <w:t xml:space="preserve">este Pleno advierte que el </w:t>
      </w:r>
      <w:r w:rsidRPr="00D06975">
        <w:rPr>
          <w:rFonts w:ascii="Palatino Linotype" w:eastAsia="Calibri" w:hAnsi="Palatino Linotype"/>
          <w:b/>
          <w:color w:val="000000" w:themeColor="text1"/>
          <w:sz w:val="24"/>
        </w:rPr>
        <w:t>SUJETO OBLIGADO</w:t>
      </w:r>
      <w:r w:rsidRPr="00D06975">
        <w:rPr>
          <w:rFonts w:ascii="Palatino Linotype" w:eastAsia="Calibri" w:hAnsi="Palatino Linotype"/>
          <w:color w:val="000000" w:themeColor="text1"/>
          <w:sz w:val="24"/>
        </w:rPr>
        <w:t xml:space="preserve"> </w:t>
      </w:r>
      <w:r w:rsidRPr="00D06975">
        <w:rPr>
          <w:rFonts w:ascii="Palatino Linotype" w:eastAsia="Calibri" w:hAnsi="Palatino Linotype"/>
          <w:b/>
          <w:color w:val="000000" w:themeColor="text1"/>
          <w:sz w:val="24"/>
        </w:rPr>
        <w:t xml:space="preserve">modificó </w:t>
      </w:r>
      <w:r w:rsidRPr="00D06975">
        <w:rPr>
          <w:rFonts w:ascii="Palatino Linotype" w:eastAsia="Calibri" w:hAnsi="Palatino Linotype"/>
          <w:color w:val="000000" w:themeColor="text1"/>
          <w:sz w:val="24"/>
        </w:rPr>
        <w:t>el acto que le dio origen a al recurso de revisión y que, a través de informe justificado entregó el organigrama solicitado, lo que trae como consecuencia que el mismo quede sin materia, actualizándose de este modo, la hipótesis jurídica contenida en la fracción III del artículo 192 de la Ley de Transparencia Local.</w:t>
      </w:r>
    </w:p>
    <w:p w:rsidR="00FF5D6A" w:rsidRPr="00D06975" w:rsidRDefault="00FF5D6A" w:rsidP="00D069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Ahora bien, </w:t>
      </w:r>
      <w:r w:rsidRPr="00D06975">
        <w:rPr>
          <w:rFonts w:ascii="Palatino Linotype" w:eastAsia="Calibri" w:hAnsi="Palatino Linotype"/>
          <w:color w:val="000000" w:themeColor="text1"/>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D06975">
        <w:rPr>
          <w:rFonts w:ascii="Palatino Linotype" w:eastAsia="Calibri" w:hAnsi="Palatino Linotype"/>
          <w:b/>
          <w:color w:val="000000" w:themeColor="text1"/>
          <w:sz w:val="24"/>
        </w:rPr>
        <w:lastRenderedPageBreak/>
        <w:t>SUJETOS OBLIGADOS</w:t>
      </w:r>
      <w:r w:rsidRPr="00D06975">
        <w:rPr>
          <w:rFonts w:ascii="Palatino Linotype" w:eastAsia="Calibri" w:hAnsi="Palatino Linotype"/>
          <w:color w:val="000000" w:themeColor="text1"/>
          <w:sz w:val="24"/>
        </w:rPr>
        <w:t xml:space="preserve"> o la negativa de entrega de esta, derivada de la solicitud de información pública.</w:t>
      </w:r>
    </w:p>
    <w:p w:rsidR="00FF5D6A" w:rsidRPr="00D06975" w:rsidRDefault="00FF5D6A" w:rsidP="00D069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De </w:t>
      </w:r>
      <w:r w:rsidRPr="00D06975">
        <w:rPr>
          <w:rFonts w:ascii="Palatino Linotype" w:eastAsia="Calibri" w:hAnsi="Palatino Linotype"/>
          <w:color w:val="000000" w:themeColor="text1"/>
          <w:sz w:val="24"/>
        </w:rPr>
        <w:t xml:space="preserve">este modo, cuando el </w:t>
      </w:r>
      <w:r w:rsidRPr="00D06975">
        <w:rPr>
          <w:rFonts w:ascii="Palatino Linotype" w:eastAsia="Calibri" w:hAnsi="Palatino Linotype"/>
          <w:b/>
          <w:color w:val="000000" w:themeColor="text1"/>
          <w:sz w:val="24"/>
        </w:rPr>
        <w:t xml:space="preserve">SUJETO OBLIGADO, </w:t>
      </w:r>
      <w:r w:rsidRPr="00D06975">
        <w:rPr>
          <w:rFonts w:ascii="Palatino Linotype" w:eastAsia="Calibri" w:hAnsi="Palatino Linotype"/>
          <w:color w:val="000000" w:themeColor="text1"/>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D06975">
        <w:rPr>
          <w:rFonts w:ascii="Palatino Linotype" w:eastAsia="Calibri" w:hAnsi="Palatino Linotype"/>
          <w:i/>
          <w:color w:val="000000" w:themeColor="text1"/>
          <w:sz w:val="24"/>
        </w:rPr>
        <w:t>litis</w:t>
      </w:r>
      <w:r w:rsidRPr="00D06975">
        <w:rPr>
          <w:rFonts w:ascii="Palatino Linotype" w:eastAsia="Calibri" w:hAnsi="Palatino Linotype"/>
          <w:color w:val="000000" w:themeColor="text1"/>
          <w:sz w:val="24"/>
        </w:rPr>
        <w:t xml:space="preserve"> planteada, debido a que la afectación en su esfera de derechos fue restituida por la propia autoridad que emitió el acto motivo de impugnación.</w:t>
      </w:r>
    </w:p>
    <w:p w:rsidR="00FF5D6A" w:rsidRPr="00D06975" w:rsidRDefault="00FF5D6A" w:rsidP="00D069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Sirve </w:t>
      </w:r>
      <w:r w:rsidRPr="00D06975">
        <w:rPr>
          <w:rFonts w:ascii="Palatino Linotype" w:eastAsia="Calibri" w:hAnsi="Palatino Linotype"/>
          <w:color w:val="000000" w:themeColor="text1"/>
          <w:sz w:val="24"/>
        </w:rPr>
        <w:t>de sustento a lo anterior la siguiente jurisprudencia por contradicción, cuyo rubro, texto y datos de identificación son los siguientes:</w:t>
      </w:r>
    </w:p>
    <w:p w:rsidR="00FF5D6A" w:rsidRPr="00D06975" w:rsidRDefault="00FF5D6A" w:rsidP="00D06975">
      <w:pPr>
        <w:rPr>
          <w:rFonts w:ascii="Palatino Linotype" w:eastAsia="Calibri" w:hAnsi="Palatino Linotype" w:cs="Arial"/>
          <w:color w:val="000000" w:themeColor="text1"/>
          <w:lang w:val="es-ES"/>
        </w:rPr>
      </w:pPr>
    </w:p>
    <w:p w:rsidR="00FF5D6A" w:rsidRPr="00D06975" w:rsidRDefault="00FF5D6A" w:rsidP="00D06975">
      <w:pPr>
        <w:pStyle w:val="Prrafodelista"/>
        <w:tabs>
          <w:tab w:val="left" w:pos="709"/>
          <w:tab w:val="left" w:pos="851"/>
        </w:tabs>
        <w:spacing w:line="360" w:lineRule="auto"/>
        <w:ind w:left="0"/>
        <w:jc w:val="both"/>
        <w:rPr>
          <w:rFonts w:ascii="Palatino Linotype" w:eastAsia="Calibri" w:hAnsi="Palatino Linotype" w:cs="Arial"/>
          <w:color w:val="000000" w:themeColor="text1"/>
          <w:sz w:val="24"/>
          <w:lang w:val="es-ES"/>
        </w:rPr>
      </w:pPr>
      <w:r w:rsidRPr="00D06975">
        <w:rPr>
          <w:rFonts w:ascii="Palatino Linotype" w:eastAsia="Calibri" w:hAnsi="Palatino Linotype"/>
          <w:b/>
          <w:i/>
          <w:color w:val="000000" w:themeColor="text1"/>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06975">
        <w:rPr>
          <w:rFonts w:ascii="Palatino Linotype" w:eastAsia="Calibri" w:hAnsi="Palatino Linotype"/>
          <w:i/>
          <w:color w:val="000000" w:themeColor="text1"/>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w:t>
      </w:r>
      <w:r w:rsidRPr="00D06975">
        <w:rPr>
          <w:rFonts w:ascii="Palatino Linotype" w:eastAsia="Calibri" w:hAnsi="Palatino Linotype"/>
          <w:i/>
          <w:color w:val="000000" w:themeColor="text1"/>
          <w:sz w:val="24"/>
        </w:rPr>
        <w:lastRenderedPageBreak/>
        <w:t>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F5D6A" w:rsidRPr="00D06975" w:rsidRDefault="00FF5D6A" w:rsidP="00D06975">
      <w:pPr>
        <w:rPr>
          <w:rFonts w:ascii="Palatino Linotype" w:eastAsia="Calibri" w:hAnsi="Palatino Linotype" w:cs="Arial"/>
          <w:color w:val="000000" w:themeColor="text1"/>
          <w:lang w:val="es-ES"/>
        </w:rPr>
      </w:pPr>
    </w:p>
    <w:p w:rsidR="00FF5D6A" w:rsidRPr="00D06975" w:rsidRDefault="00FF5D6A" w:rsidP="00D06975">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La </w:t>
      </w:r>
      <w:r w:rsidRPr="00D06975">
        <w:rPr>
          <w:rFonts w:ascii="Palatino Linotype" w:eastAsia="Calibri" w:hAnsi="Palatino Linotype"/>
          <w:color w:val="000000" w:themeColor="text1"/>
          <w:sz w:val="24"/>
        </w:rPr>
        <w:t xml:space="preserve">anterior jurisprudencia resulta aplicable al presente asunto, en dos aspectos: </w:t>
      </w:r>
    </w:p>
    <w:p w:rsidR="00FF5D6A" w:rsidRPr="00D06975" w:rsidRDefault="00FF5D6A" w:rsidP="00D06975">
      <w:pPr>
        <w:numPr>
          <w:ilvl w:val="0"/>
          <w:numId w:val="3"/>
        </w:numPr>
        <w:spacing w:line="360" w:lineRule="auto"/>
        <w:ind w:left="0" w:firstLine="0"/>
        <w:contextualSpacing/>
        <w:jc w:val="both"/>
        <w:rPr>
          <w:rFonts w:ascii="Palatino Linotype" w:eastAsia="Calibri" w:hAnsi="Palatino Linotype"/>
          <w:color w:val="000000" w:themeColor="text1"/>
        </w:rPr>
      </w:pPr>
      <w:r w:rsidRPr="00D06975">
        <w:rPr>
          <w:rFonts w:ascii="Palatino Linotype" w:eastAsia="Calibri" w:hAnsi="Palatino Linotype"/>
          <w:b/>
          <w:color w:val="000000" w:themeColor="text1"/>
        </w:rPr>
        <w:t>La cesación de los efectos perniciosos del acto de autoridad:</w:t>
      </w:r>
      <w:r w:rsidRPr="00D06975">
        <w:rPr>
          <w:rFonts w:ascii="Palatino Linotype" w:eastAsia="Calibri" w:hAnsi="Palatino Linotype"/>
          <w:color w:val="000000" w:themeColor="text1"/>
        </w:rPr>
        <w:t xml:space="preserve"> Al respecto, la Ley de Transparencia contempla la figura jurídica del sobreseimiento cuando el </w:t>
      </w:r>
      <w:r w:rsidRPr="00D06975">
        <w:rPr>
          <w:rFonts w:ascii="Palatino Linotype" w:eastAsia="Calibri" w:hAnsi="Palatino Linotype"/>
          <w:b/>
          <w:color w:val="000000" w:themeColor="text1"/>
        </w:rPr>
        <w:t>SUJETO OBLIGADO</w:t>
      </w:r>
      <w:r w:rsidRPr="00D06975">
        <w:rPr>
          <w:rFonts w:ascii="Palatino Linotype" w:eastAsia="Calibri" w:hAnsi="Palatino Linotype"/>
          <w:color w:val="000000" w:themeColor="text1"/>
        </w:rPr>
        <w:t xml:space="preserve"> de </w:t>
      </w:r>
      <w:r w:rsidRPr="00D06975">
        <w:rPr>
          <w:rFonts w:ascii="Palatino Linotype" w:eastAsia="Calibri" w:hAnsi="Palatino Linotype"/>
          <w:i/>
          <w:color w:val="000000" w:themeColor="text1"/>
        </w:rPr>
        <w:t>motu proprio</w:t>
      </w:r>
      <w:r w:rsidRPr="00D06975">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FF5D6A" w:rsidRPr="00D06975" w:rsidRDefault="00FF5D6A" w:rsidP="00D06975">
      <w:pPr>
        <w:numPr>
          <w:ilvl w:val="0"/>
          <w:numId w:val="3"/>
        </w:numPr>
        <w:spacing w:line="360" w:lineRule="auto"/>
        <w:ind w:left="0" w:firstLine="0"/>
        <w:contextualSpacing/>
        <w:jc w:val="both"/>
        <w:rPr>
          <w:rFonts w:ascii="Palatino Linotype" w:eastAsia="Calibri" w:hAnsi="Palatino Linotype"/>
          <w:color w:val="000000" w:themeColor="text1"/>
        </w:rPr>
      </w:pPr>
      <w:r w:rsidRPr="00D06975">
        <w:rPr>
          <w:rFonts w:ascii="Palatino Linotype" w:eastAsia="Calibri" w:hAnsi="Palatino Linotype"/>
          <w:b/>
          <w:color w:val="000000" w:themeColor="text1"/>
        </w:rPr>
        <w:t>El momento procesal para modificar el acto impugnado:</w:t>
      </w:r>
      <w:r w:rsidRPr="00D06975">
        <w:rPr>
          <w:rFonts w:ascii="Palatino Linotype" w:eastAsia="Calibri" w:hAnsi="Palatino Linotype"/>
          <w:color w:val="000000" w:themeColor="text1"/>
        </w:rPr>
        <w:t xml:space="preserve"> Para que se actualice el sobreseimiento de un recurso de revisión, el </w:t>
      </w:r>
      <w:r w:rsidRPr="00D06975">
        <w:rPr>
          <w:rFonts w:ascii="Palatino Linotype" w:eastAsia="Calibri" w:hAnsi="Palatino Linotype"/>
          <w:b/>
          <w:color w:val="000000" w:themeColor="text1"/>
        </w:rPr>
        <w:t>SUJETO OBLIGADO</w:t>
      </w:r>
      <w:r w:rsidRPr="00D06975">
        <w:rPr>
          <w:rFonts w:ascii="Palatino Linotype" w:eastAsia="Calibri" w:hAnsi="Palatino Linotype"/>
          <w:color w:val="000000" w:themeColor="text1"/>
        </w:rPr>
        <w:t xml:space="preserve"> puede entregar o completar la información al momento de rendir su informe de justificación o </w:t>
      </w:r>
      <w:r w:rsidRPr="00D06975">
        <w:rPr>
          <w:rFonts w:ascii="Palatino Linotype" w:eastAsia="Calibri" w:hAnsi="Palatino Linotype"/>
          <w:b/>
          <w:color w:val="000000" w:themeColor="text1"/>
          <w:u w:val="single"/>
        </w:rPr>
        <w:t>posteriormente</w:t>
      </w:r>
      <w:r w:rsidRPr="00D06975">
        <w:rPr>
          <w:rFonts w:ascii="Palatino Linotype" w:eastAsia="Calibri" w:hAnsi="Palatino Linotype"/>
          <w:color w:val="000000" w:themeColor="text1"/>
        </w:rPr>
        <w:t xml:space="preserve"> a éste, siempre y cuando el Pleno del Instituto no haya dictado resolución definitiva.</w:t>
      </w:r>
    </w:p>
    <w:p w:rsidR="00FF5D6A" w:rsidRPr="00D06975" w:rsidRDefault="00FF5D6A" w:rsidP="00D0697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Eduardo Pallares, </w:t>
      </w:r>
      <w:r w:rsidRPr="00D06975">
        <w:rPr>
          <w:rFonts w:ascii="Palatino Linotype" w:eastAsia="Calibri" w:hAnsi="Palatino Linotype"/>
          <w:color w:val="000000" w:themeColor="text1"/>
          <w:sz w:val="24"/>
        </w:rPr>
        <w:t xml:space="preserve">en su artículo </w:t>
      </w:r>
      <w:r w:rsidRPr="00D06975">
        <w:rPr>
          <w:rFonts w:ascii="Palatino Linotype" w:eastAsia="Calibri" w:hAnsi="Palatino Linotype"/>
          <w:i/>
          <w:color w:val="000000" w:themeColor="text1"/>
          <w:sz w:val="24"/>
        </w:rPr>
        <w:t>“La caducidad y el sobreseimiento en el amparo”</w:t>
      </w:r>
      <w:r w:rsidRPr="00D06975">
        <w:rPr>
          <w:rFonts w:ascii="Palatino Linotype" w:eastAsia="Calibri" w:hAnsi="Palatino Linotype"/>
          <w:color w:val="000000" w:themeColor="text1"/>
          <w:sz w:val="24"/>
        </w:rPr>
        <w:t xml:space="preserve">, cita la definición de Aguilera Paz, aduciendo que se </w:t>
      </w:r>
      <w:r w:rsidRPr="00D06975">
        <w:rPr>
          <w:rFonts w:ascii="Palatino Linotype" w:eastAsia="Calibri" w:hAnsi="Palatino Linotype"/>
          <w:i/>
          <w:color w:val="000000" w:themeColor="text1"/>
          <w:sz w:val="24"/>
        </w:rPr>
        <w:t xml:space="preserve">“...entiende por sobreseimiento en el tecnicismo forense, el hecho de cesar en el procedimiento o curso de la causa, por no existir méritos bastantes para entrar en un juicio o para entablar la contienda judicial que debe ser </w:t>
      </w:r>
      <w:r w:rsidRPr="00D06975">
        <w:rPr>
          <w:rFonts w:ascii="Palatino Linotype" w:eastAsia="Calibri" w:hAnsi="Palatino Linotype"/>
          <w:i/>
          <w:color w:val="000000" w:themeColor="text1"/>
          <w:sz w:val="24"/>
        </w:rPr>
        <w:lastRenderedPageBreak/>
        <w:t>objeto del mismo...”</w:t>
      </w:r>
      <w:r w:rsidRPr="00D06975">
        <w:rPr>
          <w:rFonts w:ascii="Palatino Linotype" w:eastAsia="Calibri" w:hAnsi="Palatino Linotype"/>
          <w:color w:val="000000" w:themeColor="text1"/>
          <w:sz w:val="24"/>
        </w:rPr>
        <w:t>. Asimismo, señala que existe el sobreseimiento provisional y el definitivo</w:t>
      </w:r>
      <w:r w:rsidRPr="00D06975">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rsidR="00FF5D6A" w:rsidRPr="00D06975" w:rsidRDefault="00FF5D6A" w:rsidP="00D06975">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t xml:space="preserve">Así, </w:t>
      </w:r>
      <w:r w:rsidRPr="00D06975">
        <w:rPr>
          <w:rFonts w:ascii="Palatino Linotype" w:eastAsia="Calibri" w:hAnsi="Palatino Linotype"/>
          <w:color w:val="000000" w:themeColor="text1"/>
          <w:sz w:val="24"/>
        </w:rPr>
        <w:t xml:space="preserve">para la doctrina el sobreseimiento provoca que un procedimiento se suspenda o se resuelva en definitiva </w:t>
      </w:r>
      <w:r w:rsidRPr="00D06975">
        <w:rPr>
          <w:rFonts w:ascii="Palatino Linotype" w:eastAsia="Calibri" w:hAnsi="Palatino Linotype"/>
          <w:b/>
          <w:color w:val="000000" w:themeColor="text1"/>
          <w:sz w:val="24"/>
          <w:u w:val="single"/>
        </w:rPr>
        <w:t xml:space="preserve">sin que se entre al estudio de los agravios o motivos de inconformidad. </w:t>
      </w:r>
      <w:r w:rsidRPr="00D06975">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rsidR="00FF5D6A" w:rsidRPr="00D06975" w:rsidRDefault="00FF5D6A" w:rsidP="00D06975">
      <w:pPr>
        <w:spacing w:line="360" w:lineRule="auto"/>
        <w:contextualSpacing/>
        <w:jc w:val="both"/>
        <w:rPr>
          <w:rFonts w:ascii="Palatino Linotype" w:eastAsia="Calibri" w:hAnsi="Palatino Linotype"/>
          <w:i/>
          <w:color w:val="000000" w:themeColor="text1"/>
          <w:lang w:val="es-AR"/>
        </w:rPr>
      </w:pPr>
      <w:r w:rsidRPr="00D06975">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D06975">
        <w:rPr>
          <w:rFonts w:ascii="Palatino Linotype" w:eastAsia="Calibri" w:hAnsi="Palatino Linotype"/>
          <w:i/>
          <w:color w:val="000000" w:themeColor="text1"/>
          <w:lang w:val="es-AR"/>
        </w:rPr>
        <w:t xml:space="preserve"> en el juicio de amparo directo </w:t>
      </w:r>
      <w:r w:rsidRPr="00D06975">
        <w:rPr>
          <w:rFonts w:ascii="Palatino Linotype" w:eastAsia="Calibri" w:hAnsi="Palatino Linotype"/>
          <w:b/>
          <w:i/>
          <w:color w:val="000000" w:themeColor="text1"/>
          <w:lang w:val="es-AR"/>
        </w:rPr>
        <w:t>provoca la terminación de la controversia planteada</w:t>
      </w:r>
      <w:r w:rsidRPr="00D06975">
        <w:rPr>
          <w:rFonts w:ascii="Palatino Linotype" w:eastAsia="Calibri" w:hAnsi="Palatino Linotype"/>
          <w:i/>
          <w:color w:val="000000" w:themeColor="text1"/>
          <w:lang w:val="es-AR"/>
        </w:rPr>
        <w:t xml:space="preserve"> por el quejoso en la demanda de amparo</w:t>
      </w:r>
      <w:r w:rsidRPr="00D06975">
        <w:rPr>
          <w:rFonts w:ascii="Palatino Linotype" w:eastAsia="Calibri" w:hAnsi="Palatino Linotype"/>
          <w:b/>
          <w:i/>
          <w:color w:val="000000" w:themeColor="text1"/>
          <w:lang w:val="es-AR"/>
        </w:rPr>
        <w:t>, sin hacer un pronunciamiento de fondo sobre la legalidad o ilegalidad de la sentencia reclamada</w:t>
      </w:r>
      <w:r w:rsidRPr="00D06975">
        <w:rPr>
          <w:rFonts w:ascii="Palatino Linotype" w:eastAsia="Calibri" w:hAnsi="Palatino Linotype"/>
          <w:i/>
          <w:color w:val="000000" w:themeColor="text1"/>
          <w:lang w:val="es-AR"/>
        </w:rPr>
        <w:t xml:space="preserve">. </w:t>
      </w:r>
      <w:r w:rsidRPr="00D06975">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06975">
        <w:rPr>
          <w:rFonts w:ascii="Palatino Linotype" w:eastAsia="Calibri" w:hAnsi="Palatino Linotype"/>
          <w:i/>
          <w:color w:val="000000" w:themeColor="text1"/>
          <w:lang w:val="es-AR"/>
        </w:rPr>
        <w:t>.</w:t>
      </w:r>
    </w:p>
    <w:p w:rsidR="00FF5D6A" w:rsidRPr="00D06975" w:rsidRDefault="00FF5D6A" w:rsidP="00D06975">
      <w:pPr>
        <w:spacing w:line="360" w:lineRule="auto"/>
        <w:contextualSpacing/>
        <w:jc w:val="both"/>
        <w:rPr>
          <w:rFonts w:ascii="Palatino Linotype" w:eastAsia="Calibri" w:hAnsi="Palatino Linotype"/>
          <w:i/>
          <w:color w:val="000000" w:themeColor="text1"/>
          <w:lang w:val="es-AR"/>
        </w:rPr>
      </w:pPr>
      <w:r w:rsidRPr="00D06975">
        <w:rPr>
          <w:rFonts w:ascii="Palatino Linotype" w:eastAsia="Calibri" w:hAnsi="Palatino Linotype"/>
          <w:i/>
          <w:color w:val="000000" w:themeColor="text1"/>
          <w:lang w:val="es-AR"/>
        </w:rPr>
        <w:t>SÉPTIMO TRIBUNAL COLEGIADO EN MATERIA CIVIL DEL PRIMER CIRCUITO.</w:t>
      </w:r>
    </w:p>
    <w:p w:rsidR="00FF5D6A" w:rsidRPr="00D06975" w:rsidRDefault="00FF5D6A" w:rsidP="00D06975">
      <w:pPr>
        <w:spacing w:line="360" w:lineRule="auto"/>
        <w:contextualSpacing/>
        <w:jc w:val="both"/>
        <w:rPr>
          <w:rFonts w:ascii="Palatino Linotype" w:eastAsia="Calibri" w:hAnsi="Palatino Linotype"/>
          <w:b/>
          <w:i/>
          <w:color w:val="000000" w:themeColor="text1"/>
          <w:lang w:val="es-AR"/>
        </w:rPr>
      </w:pPr>
      <w:r w:rsidRPr="00D06975">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rsidR="00FF5D6A" w:rsidRPr="00D06975" w:rsidRDefault="00FF5D6A" w:rsidP="00D06975">
      <w:pPr>
        <w:spacing w:line="360" w:lineRule="auto"/>
        <w:contextualSpacing/>
        <w:jc w:val="both"/>
        <w:rPr>
          <w:rFonts w:ascii="Palatino Linotype" w:eastAsia="Calibri" w:hAnsi="Palatino Linotype"/>
          <w:b/>
          <w:i/>
          <w:color w:val="000000" w:themeColor="text1"/>
          <w:lang w:val="es-AR"/>
        </w:rPr>
      </w:pPr>
    </w:p>
    <w:p w:rsidR="00FF5D6A" w:rsidRPr="00D06975" w:rsidRDefault="00FF5D6A" w:rsidP="00D069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s="Arial"/>
          <w:color w:val="000000" w:themeColor="text1"/>
          <w:sz w:val="24"/>
          <w:lang w:val="es-ES"/>
        </w:rPr>
        <w:lastRenderedPageBreak/>
        <w:t xml:space="preserve">Consecuentemente, </w:t>
      </w:r>
      <w:r w:rsidRPr="00D06975">
        <w:rPr>
          <w:rFonts w:ascii="Palatino Linotype" w:eastAsia="Calibri" w:hAnsi="Palatino Linotype"/>
          <w:color w:val="000000" w:themeColor="text1"/>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FF5D6A" w:rsidRPr="00D06975" w:rsidRDefault="00FF5D6A" w:rsidP="00D06975">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F5D6A" w:rsidRPr="00D06975" w:rsidRDefault="00FF5D6A" w:rsidP="00D06975">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06975">
        <w:rPr>
          <w:rFonts w:ascii="Palatino Linotype" w:eastAsia="Calibri" w:hAnsi="Palatino Linotype"/>
          <w:color w:val="000000" w:themeColor="text1"/>
          <w:sz w:val="24"/>
        </w:rPr>
        <w:t xml:space="preserve">Bajo </w:t>
      </w:r>
      <w:r w:rsidRPr="00D06975">
        <w:rPr>
          <w:rFonts w:ascii="Palatino Linotype" w:eastAsia="Calibri" w:hAnsi="Palatino Linotype"/>
          <w:color w:val="000000" w:themeColor="text1"/>
          <w:sz w:val="24"/>
          <w:lang w:val="es-CO"/>
        </w:rPr>
        <w:t xml:space="preserve">ese tenor y en términos del artículo 186 fracción I este Pleno determina el </w:t>
      </w:r>
      <w:r w:rsidRPr="00D06975">
        <w:rPr>
          <w:rFonts w:ascii="Palatino Linotype" w:eastAsia="Calibri" w:hAnsi="Palatino Linotype"/>
          <w:b/>
          <w:color w:val="000000" w:themeColor="text1"/>
          <w:sz w:val="24"/>
          <w:lang w:val="es-CO"/>
        </w:rPr>
        <w:t xml:space="preserve">SOBRESEIMIENTO </w:t>
      </w:r>
      <w:r w:rsidRPr="00D06975">
        <w:rPr>
          <w:rFonts w:ascii="Palatino Linotype" w:eastAsia="Calibri" w:hAnsi="Palatino Linotype"/>
          <w:color w:val="000000" w:themeColor="text1"/>
          <w:sz w:val="24"/>
          <w:lang w:val="es-CO"/>
        </w:rPr>
        <w:t xml:space="preserve">del recurso de revisión </w:t>
      </w:r>
      <w:r w:rsidR="00700C47" w:rsidRPr="00D06975">
        <w:rPr>
          <w:rFonts w:ascii="Palatino Linotype" w:hAnsi="Palatino Linotype" w:cs="Arial"/>
          <w:b/>
          <w:bCs/>
          <w:color w:val="000000" w:themeColor="text1"/>
          <w:sz w:val="24"/>
        </w:rPr>
        <w:t>010078</w:t>
      </w:r>
      <w:r w:rsidRPr="00D06975">
        <w:rPr>
          <w:rFonts w:ascii="Palatino Linotype" w:hAnsi="Palatino Linotype" w:cs="Arial"/>
          <w:b/>
          <w:bCs/>
          <w:color w:val="000000" w:themeColor="text1"/>
          <w:sz w:val="24"/>
        </w:rPr>
        <w:t>/INFOEM/IP/RR/2025</w:t>
      </w:r>
      <w:r w:rsidRPr="00D06975">
        <w:rPr>
          <w:rFonts w:ascii="Palatino Linotype" w:eastAsia="Calibri" w:hAnsi="Palatino Linotype"/>
          <w:color w:val="000000" w:themeColor="text1"/>
          <w:sz w:val="24"/>
          <w:lang w:val="es-CO"/>
        </w:rPr>
        <w:t>, toda vez que la afectación al derecho de acceso a la información pública establecido constitucionalmente a favor del Particular ha sido resarcida.</w:t>
      </w:r>
    </w:p>
    <w:p w:rsidR="00FF5D6A" w:rsidRPr="00D06975" w:rsidRDefault="00FF5D6A" w:rsidP="00D06975">
      <w:pPr>
        <w:pStyle w:val="Prrafodelista"/>
        <w:shd w:val="clear" w:color="auto" w:fill="FFFFFF"/>
        <w:tabs>
          <w:tab w:val="left" w:pos="284"/>
        </w:tabs>
        <w:spacing w:line="360" w:lineRule="auto"/>
        <w:ind w:left="0"/>
        <w:jc w:val="both"/>
        <w:rPr>
          <w:rFonts w:ascii="Palatino Linotype" w:hAnsi="Palatino Linotype" w:cs="Arial"/>
          <w:color w:val="000000" w:themeColor="text1"/>
          <w:sz w:val="24"/>
        </w:rPr>
      </w:pPr>
    </w:p>
    <w:p w:rsidR="00FF5D6A" w:rsidRPr="00D06975" w:rsidRDefault="00FF5D6A" w:rsidP="00D06975">
      <w:pPr>
        <w:pStyle w:val="Sinespaciado"/>
        <w:numPr>
          <w:ilvl w:val="0"/>
          <w:numId w:val="1"/>
        </w:numPr>
        <w:tabs>
          <w:tab w:val="left" w:pos="284"/>
        </w:tabs>
        <w:spacing w:line="360" w:lineRule="auto"/>
        <w:ind w:left="0" w:firstLine="0"/>
        <w:contextualSpacing/>
        <w:jc w:val="both"/>
        <w:rPr>
          <w:rFonts w:ascii="Palatino Linotype" w:eastAsia="Calibri" w:hAnsi="Palatino Linotype"/>
          <w:color w:val="000000" w:themeColor="text1"/>
        </w:rPr>
      </w:pPr>
      <w:r w:rsidRPr="00D06975">
        <w:rPr>
          <w:rFonts w:ascii="Palatino Linotype" w:eastAsia="Calibri" w:hAnsi="Palatino Linotype"/>
          <w:color w:val="000000" w:themeColor="text1"/>
        </w:rPr>
        <w:t xml:space="preserve">Por lo anteriormente expuesto y fundado, este </w:t>
      </w:r>
      <w:r w:rsidRPr="00D06975">
        <w:rPr>
          <w:rFonts w:ascii="Palatino Linotype" w:eastAsia="Calibri" w:hAnsi="Palatino Linotype"/>
          <w:b/>
          <w:bCs/>
          <w:color w:val="000000" w:themeColor="text1"/>
        </w:rPr>
        <w:t>ÓRGANO GARANTE</w:t>
      </w:r>
      <w:r w:rsidRPr="00D06975">
        <w:rPr>
          <w:rFonts w:ascii="Palatino Linotype" w:eastAsia="Calibri" w:hAnsi="Palatino Linotype"/>
          <w:color w:val="000000" w:themeColor="text1"/>
        </w:rPr>
        <w:t xml:space="preserve"> emite los siguientes:</w:t>
      </w:r>
      <w:bookmarkEnd w:id="5"/>
      <w:bookmarkEnd w:id="6"/>
      <w:bookmarkEnd w:id="7"/>
      <w:bookmarkEnd w:id="8"/>
      <w:r w:rsidR="00DD4C8D">
        <w:rPr>
          <w:rFonts w:ascii="Palatino Linotype" w:eastAsia="Calibri" w:hAnsi="Palatino Linotype"/>
          <w:color w:val="000000" w:themeColor="text1"/>
        </w:rPr>
        <w:t xml:space="preserve"> --------------------------------------------------------------------------------------------------</w:t>
      </w:r>
    </w:p>
    <w:p w:rsidR="00FF5D6A" w:rsidRPr="00D06975" w:rsidRDefault="00FF5D6A" w:rsidP="00D06975">
      <w:pPr>
        <w:pStyle w:val="Sinespaciado"/>
        <w:tabs>
          <w:tab w:val="left" w:pos="284"/>
        </w:tabs>
        <w:spacing w:line="360" w:lineRule="auto"/>
        <w:contextualSpacing/>
        <w:jc w:val="both"/>
        <w:rPr>
          <w:rFonts w:ascii="Palatino Linotype" w:eastAsia="Calibri" w:hAnsi="Palatino Linotype"/>
          <w:color w:val="000000" w:themeColor="text1"/>
        </w:rPr>
      </w:pPr>
    </w:p>
    <w:p w:rsidR="00FF5D6A" w:rsidRPr="00D06975" w:rsidRDefault="00FF5D6A" w:rsidP="00D06975">
      <w:pPr>
        <w:spacing w:line="360" w:lineRule="auto"/>
        <w:jc w:val="center"/>
        <w:rPr>
          <w:rFonts w:ascii="Palatino Linotype" w:hAnsi="Palatino Linotype"/>
          <w:b/>
          <w:color w:val="000000" w:themeColor="text1"/>
          <w:lang w:val="es-ES"/>
        </w:rPr>
      </w:pPr>
      <w:r w:rsidRPr="00D06975">
        <w:rPr>
          <w:rFonts w:ascii="Palatino Linotype" w:hAnsi="Palatino Linotype"/>
          <w:b/>
          <w:color w:val="000000" w:themeColor="text1"/>
          <w:lang w:val="es-ES"/>
        </w:rPr>
        <w:t>R E S O L U T I V O S</w:t>
      </w:r>
    </w:p>
    <w:p w:rsidR="00FF5D6A" w:rsidRPr="00D06975" w:rsidRDefault="00FF5D6A" w:rsidP="00D06975">
      <w:pPr>
        <w:pStyle w:val="Sinespaciado"/>
        <w:spacing w:line="360" w:lineRule="auto"/>
        <w:jc w:val="both"/>
        <w:rPr>
          <w:rFonts w:ascii="Palatino Linotype" w:hAnsi="Palatino Linotype"/>
          <w:color w:val="000000" w:themeColor="text1"/>
        </w:rPr>
      </w:pPr>
    </w:p>
    <w:p w:rsidR="00FF5D6A" w:rsidRPr="00D06975" w:rsidRDefault="00FF5D6A" w:rsidP="00D06975">
      <w:pPr>
        <w:spacing w:line="360" w:lineRule="auto"/>
        <w:jc w:val="both"/>
        <w:rPr>
          <w:rFonts w:ascii="Palatino Linotype" w:eastAsiaTheme="minorHAnsi" w:hAnsi="Palatino Linotype" w:cstheme="minorBidi"/>
          <w:color w:val="000000" w:themeColor="text1"/>
          <w:lang w:eastAsia="en-US"/>
        </w:rPr>
      </w:pPr>
      <w:r w:rsidRPr="00D06975">
        <w:rPr>
          <w:rFonts w:ascii="Palatino Linotype" w:eastAsiaTheme="minorHAnsi" w:hAnsi="Palatino Linotype" w:cstheme="minorBidi"/>
          <w:b/>
          <w:color w:val="000000" w:themeColor="text1"/>
          <w:lang w:eastAsia="en-US"/>
        </w:rPr>
        <w:t xml:space="preserve">PRIMERO. </w:t>
      </w:r>
      <w:r w:rsidRPr="00D06975">
        <w:rPr>
          <w:rFonts w:ascii="Palatino Linotype" w:eastAsia="MS Mincho" w:hAnsi="Palatino Linotype"/>
          <w:color w:val="000000" w:themeColor="text1"/>
          <w:lang w:val="es-ES_tradnl" w:eastAsia="es-ES"/>
        </w:rPr>
        <w:t xml:space="preserve">Se </w:t>
      </w:r>
      <w:r w:rsidRPr="00D06975">
        <w:rPr>
          <w:rFonts w:ascii="Palatino Linotype" w:eastAsia="MS Mincho" w:hAnsi="Palatino Linotype"/>
          <w:b/>
          <w:color w:val="000000" w:themeColor="text1"/>
          <w:lang w:val="es-ES_tradnl" w:eastAsia="es-ES"/>
        </w:rPr>
        <w:t>SOBRESEE</w:t>
      </w:r>
      <w:r w:rsidRPr="00D06975">
        <w:rPr>
          <w:rFonts w:ascii="Palatino Linotype" w:eastAsia="MS Mincho" w:hAnsi="Palatino Linotype"/>
          <w:color w:val="000000" w:themeColor="text1"/>
          <w:lang w:val="es-ES_tradnl" w:eastAsia="es-ES"/>
        </w:rPr>
        <w:t xml:space="preserve"> el recurso de revisión número </w:t>
      </w:r>
      <w:r w:rsidR="00117C78" w:rsidRPr="00D06975">
        <w:rPr>
          <w:rFonts w:ascii="Palatino Linotype" w:eastAsia="MS Mincho" w:hAnsi="Palatino Linotype"/>
          <w:b/>
          <w:color w:val="000000" w:themeColor="text1"/>
          <w:lang w:val="es-ES_tradnl" w:eastAsia="es-ES"/>
        </w:rPr>
        <w:t>10078</w:t>
      </w:r>
      <w:r w:rsidRPr="00D06975">
        <w:rPr>
          <w:rFonts w:ascii="Palatino Linotype" w:eastAsia="MS Mincho" w:hAnsi="Palatino Linotype"/>
          <w:b/>
          <w:color w:val="000000" w:themeColor="text1"/>
          <w:lang w:val="es-ES_tradnl" w:eastAsia="es-ES"/>
        </w:rPr>
        <w:t xml:space="preserve">/INFOEM/IP/RR/2025 </w:t>
      </w:r>
      <w:r w:rsidRPr="00D06975">
        <w:rPr>
          <w:rFonts w:ascii="Palatino Linotype" w:eastAsia="MS Mincho" w:hAnsi="Palatino Linotype"/>
          <w:bCs/>
          <w:color w:val="000000" w:themeColor="text1"/>
          <w:lang w:val="es-ES_tradnl" w:eastAsia="es-ES"/>
        </w:rPr>
        <w:t>conforme al artículo 192 fracción III de la Ley de Transparencia y Acceso a la Información Pública del Estado de México y Municipios,</w:t>
      </w:r>
      <w:r w:rsidRPr="00D06975">
        <w:rPr>
          <w:rFonts w:ascii="Palatino Linotype" w:eastAsia="MS Mincho" w:hAnsi="Palatino Linotype"/>
          <w:color w:val="000000" w:themeColor="text1"/>
          <w:lang w:val="es-ES_tradnl" w:eastAsia="es-ES"/>
        </w:rPr>
        <w:t xml:space="preserve"> porque al </w:t>
      </w:r>
      <w:r w:rsidRPr="00D06975">
        <w:rPr>
          <w:rFonts w:ascii="Palatino Linotype" w:eastAsia="MS Mincho" w:hAnsi="Palatino Linotype"/>
          <w:b/>
          <w:bCs/>
          <w:color w:val="000000" w:themeColor="text1"/>
          <w:lang w:val="es-ES_tradnl" w:eastAsia="es-ES"/>
        </w:rPr>
        <w:t>modificar la respuesta a través del informe justificado y atender lo solicitado</w:t>
      </w:r>
      <w:r w:rsidRPr="00D06975">
        <w:rPr>
          <w:rFonts w:ascii="Palatino Linotype" w:eastAsia="MS Mincho" w:hAnsi="Palatino Linotype"/>
          <w:color w:val="000000" w:themeColor="text1"/>
          <w:lang w:val="es-ES_tradnl" w:eastAsia="es-ES"/>
        </w:rPr>
        <w:t xml:space="preserve">, el recurso de revisión quedó sin materia en términos del Considerando </w:t>
      </w:r>
      <w:r w:rsidRPr="00D06975">
        <w:rPr>
          <w:rFonts w:ascii="Palatino Linotype" w:eastAsia="MS Mincho" w:hAnsi="Palatino Linotype"/>
          <w:b/>
          <w:color w:val="000000" w:themeColor="text1"/>
          <w:lang w:val="es-ES_tradnl" w:eastAsia="es-ES"/>
        </w:rPr>
        <w:t>TERCERO</w:t>
      </w:r>
      <w:r w:rsidRPr="00D06975">
        <w:rPr>
          <w:rFonts w:ascii="Palatino Linotype" w:eastAsia="MS Mincho" w:hAnsi="Palatino Linotype"/>
          <w:color w:val="000000" w:themeColor="text1"/>
          <w:lang w:val="es-ES_tradnl" w:eastAsia="es-ES"/>
        </w:rPr>
        <w:t xml:space="preserve"> de la presente resolución.</w:t>
      </w:r>
    </w:p>
    <w:p w:rsidR="00FF5D6A" w:rsidRPr="00D06975" w:rsidRDefault="00FF5D6A" w:rsidP="00D06975">
      <w:pPr>
        <w:spacing w:line="360" w:lineRule="auto"/>
        <w:jc w:val="both"/>
        <w:rPr>
          <w:rFonts w:ascii="Palatino Linotype" w:eastAsiaTheme="minorHAnsi" w:hAnsi="Palatino Linotype" w:cstheme="minorBidi"/>
          <w:color w:val="000000" w:themeColor="text1"/>
          <w:lang w:eastAsia="en-US"/>
        </w:rPr>
      </w:pPr>
    </w:p>
    <w:p w:rsidR="00FF5D6A" w:rsidRPr="00D06975" w:rsidRDefault="00D06975" w:rsidP="00D06975">
      <w:pPr>
        <w:spacing w:line="360" w:lineRule="auto"/>
        <w:jc w:val="both"/>
        <w:rPr>
          <w:rFonts w:ascii="Palatino Linotype" w:eastAsia="Calibri" w:hAnsi="Palatino Linotype" w:cs="Arial"/>
          <w:b/>
          <w:bCs/>
          <w:color w:val="000000" w:themeColor="text1"/>
          <w:lang w:val="es-ES" w:eastAsia="en-US"/>
        </w:rPr>
      </w:pPr>
      <w:r>
        <w:rPr>
          <w:rFonts w:ascii="Palatino Linotype" w:eastAsia="Calibri" w:hAnsi="Palatino Linotype" w:cs="Arial"/>
          <w:b/>
          <w:bCs/>
          <w:color w:val="000000" w:themeColor="text1"/>
          <w:lang w:val="es-ES" w:eastAsia="en-US"/>
        </w:rPr>
        <w:t>SEGUNDO. Notifíquese</w:t>
      </w:r>
      <w:r w:rsidR="00FF5D6A" w:rsidRPr="00D06975">
        <w:rPr>
          <w:rFonts w:ascii="Palatino Linotype" w:eastAsia="Calibri" w:hAnsi="Palatino Linotype" w:cs="Arial"/>
          <w:b/>
          <w:bCs/>
          <w:color w:val="000000" w:themeColor="text1"/>
          <w:lang w:val="es-ES" w:eastAsia="en-US"/>
        </w:rPr>
        <w:t xml:space="preserve"> </w:t>
      </w:r>
      <w:r w:rsidR="00FF5D6A" w:rsidRPr="00D06975">
        <w:rPr>
          <w:rFonts w:ascii="Palatino Linotype" w:eastAsia="Calibri" w:hAnsi="Palatino Linotype" w:cs="Arial"/>
          <w:bCs/>
          <w:color w:val="000000" w:themeColor="text1"/>
          <w:lang w:val="es-ES" w:eastAsia="en-US"/>
        </w:rPr>
        <w:t xml:space="preserve">a través del Sistema de Acceso a la Información Mexiquense </w:t>
      </w:r>
      <w:r w:rsidR="00FF5D6A" w:rsidRPr="00D06975">
        <w:rPr>
          <w:rFonts w:ascii="Palatino Linotype" w:eastAsia="Calibri" w:hAnsi="Palatino Linotype" w:cs="Arial"/>
          <w:b/>
          <w:bCs/>
          <w:color w:val="000000" w:themeColor="text1"/>
          <w:lang w:val="es-ES" w:eastAsia="en-US"/>
        </w:rPr>
        <w:t xml:space="preserve">(SAIMEX) </w:t>
      </w:r>
      <w:r w:rsidR="00FF5D6A" w:rsidRPr="00D06975">
        <w:rPr>
          <w:rFonts w:ascii="Palatino Linotype" w:eastAsia="Calibri" w:hAnsi="Palatino Linotype" w:cs="Arial"/>
          <w:bCs/>
          <w:color w:val="000000" w:themeColor="text1"/>
          <w:lang w:val="es-ES" w:eastAsia="en-US"/>
        </w:rPr>
        <w:t>la presente resolución al Titular de la Unidad de Transparencia del</w:t>
      </w:r>
      <w:r w:rsidR="00FF5D6A" w:rsidRPr="00D06975">
        <w:rPr>
          <w:rFonts w:ascii="Palatino Linotype" w:eastAsia="Calibri" w:hAnsi="Palatino Linotype" w:cs="Arial"/>
          <w:b/>
          <w:bCs/>
          <w:color w:val="000000" w:themeColor="text1"/>
          <w:lang w:val="es-ES" w:eastAsia="en-US"/>
        </w:rPr>
        <w:t xml:space="preserve"> SUJETO OBLIGADO. </w:t>
      </w:r>
    </w:p>
    <w:p w:rsidR="00FF5D6A" w:rsidRPr="00D06975" w:rsidRDefault="00FF5D6A" w:rsidP="00D06975">
      <w:pPr>
        <w:spacing w:line="360" w:lineRule="auto"/>
        <w:jc w:val="both"/>
        <w:rPr>
          <w:rFonts w:ascii="Palatino Linotype" w:hAnsi="Palatino Linotype"/>
          <w:color w:val="000000" w:themeColor="text1"/>
          <w:lang w:val="es-ES"/>
        </w:rPr>
      </w:pPr>
      <w:r w:rsidRPr="00D06975">
        <w:rPr>
          <w:rFonts w:ascii="Palatino Linotype" w:hAnsi="Palatino Linotype" w:cs="Arial"/>
          <w:b/>
          <w:color w:val="000000" w:themeColor="text1"/>
          <w:lang w:eastAsia="en-US"/>
        </w:rPr>
        <w:lastRenderedPageBreak/>
        <w:t xml:space="preserve">TERCERO. </w:t>
      </w:r>
      <w:r w:rsidRPr="00D06975">
        <w:rPr>
          <w:rFonts w:ascii="Palatino Linotype" w:hAnsi="Palatino Linotype"/>
          <w:b/>
          <w:bCs/>
          <w:color w:val="000000" w:themeColor="text1"/>
          <w:lang w:val="es-ES" w:eastAsia="en-US"/>
        </w:rPr>
        <w:t xml:space="preserve">Notifíquese </w:t>
      </w:r>
      <w:r w:rsidRPr="00D06975">
        <w:rPr>
          <w:rFonts w:ascii="Palatino Linotype" w:hAnsi="Palatino Linotype"/>
          <w:bCs/>
          <w:color w:val="000000" w:themeColor="text1"/>
          <w:lang w:val="es-ES" w:eastAsia="en-US"/>
        </w:rPr>
        <w:t xml:space="preserve">al </w:t>
      </w:r>
      <w:r w:rsidRPr="00D06975">
        <w:rPr>
          <w:rFonts w:ascii="Palatino Linotype" w:hAnsi="Palatino Linotype"/>
          <w:b/>
          <w:bCs/>
          <w:color w:val="000000" w:themeColor="text1"/>
          <w:lang w:val="es-ES" w:eastAsia="en-US"/>
        </w:rPr>
        <w:t>RECURRENTE</w:t>
      </w:r>
      <w:r w:rsidRPr="00D06975">
        <w:rPr>
          <w:rFonts w:ascii="Palatino Linotype" w:eastAsiaTheme="minorHAnsi" w:hAnsi="Palatino Linotype" w:cstheme="minorBidi"/>
          <w:color w:val="000000" w:themeColor="text1"/>
          <w:lang w:eastAsia="en-US"/>
        </w:rPr>
        <w:t xml:space="preserve"> </w:t>
      </w:r>
      <w:r w:rsidRPr="00D06975">
        <w:rPr>
          <w:rFonts w:ascii="Palatino Linotype" w:hAnsi="Palatino Linotype"/>
          <w:color w:val="000000" w:themeColor="text1"/>
          <w:lang w:val="es-ES"/>
        </w:rPr>
        <w:t>la presente resolución vía SAIMEX.</w:t>
      </w:r>
    </w:p>
    <w:p w:rsidR="00FF5D6A" w:rsidRPr="00D06975" w:rsidRDefault="00FF5D6A" w:rsidP="00D06975">
      <w:pPr>
        <w:spacing w:line="360" w:lineRule="auto"/>
        <w:jc w:val="both"/>
        <w:rPr>
          <w:rFonts w:ascii="Palatino Linotype" w:hAnsi="Palatino Linotype"/>
          <w:color w:val="000000" w:themeColor="text1"/>
          <w:lang w:val="es-ES"/>
        </w:rPr>
      </w:pPr>
    </w:p>
    <w:p w:rsidR="00FF5D6A" w:rsidRPr="00D06975" w:rsidRDefault="00FF5D6A" w:rsidP="00D06975">
      <w:pPr>
        <w:spacing w:line="360" w:lineRule="auto"/>
        <w:jc w:val="both"/>
        <w:rPr>
          <w:rFonts w:ascii="Palatino Linotype" w:eastAsia="MS Mincho" w:hAnsi="Palatino Linotype"/>
          <w:color w:val="000000" w:themeColor="text1"/>
          <w:lang w:val="es-ES" w:eastAsia="es-ES"/>
        </w:rPr>
      </w:pPr>
      <w:r w:rsidRPr="00D06975">
        <w:rPr>
          <w:rFonts w:ascii="Palatino Linotype" w:eastAsia="MS Mincho" w:hAnsi="Palatino Linotype"/>
          <w:b/>
          <w:color w:val="000000" w:themeColor="text1"/>
          <w:lang w:eastAsia="es-ES"/>
        </w:rPr>
        <w:t>CUARTO.</w:t>
      </w:r>
      <w:r w:rsidRPr="00D06975">
        <w:rPr>
          <w:rFonts w:ascii="Palatino Linotype" w:eastAsia="MS Mincho" w:hAnsi="Palatino Linotype"/>
          <w:color w:val="000000" w:themeColor="text1"/>
          <w:lang w:eastAsia="es-ES"/>
        </w:rPr>
        <w:t xml:space="preserve"> </w:t>
      </w:r>
      <w:r w:rsidRPr="00D06975">
        <w:rPr>
          <w:rFonts w:ascii="Palatino Linotype" w:eastAsia="MS Mincho" w:hAnsi="Palatino Linotype"/>
          <w:color w:val="000000" w:themeColor="text1"/>
          <w:lang w:val="es-ES" w:eastAsia="es-ES"/>
        </w:rPr>
        <w:t xml:space="preserve">Se hace del conocimiento del </w:t>
      </w:r>
      <w:r w:rsidRPr="00D06975">
        <w:rPr>
          <w:rFonts w:ascii="Palatino Linotype" w:hAnsi="Palatino Linotype"/>
          <w:b/>
          <w:bCs/>
          <w:color w:val="000000" w:themeColor="text1"/>
          <w:lang w:val="es-ES" w:eastAsia="es-ES"/>
        </w:rPr>
        <w:t>RECURRENTE</w:t>
      </w:r>
      <w:r w:rsidRPr="00D06975">
        <w:rPr>
          <w:rFonts w:ascii="Palatino Linotype" w:eastAsiaTheme="minorEastAsia" w:hAnsi="Palatino Linotype" w:cstheme="minorBidi"/>
          <w:color w:val="000000" w:themeColor="text1"/>
          <w:lang w:val="es-ES_tradnl" w:eastAsia="es-ES"/>
        </w:rPr>
        <w:t xml:space="preserve"> que</w:t>
      </w:r>
      <w:r w:rsidRPr="00D06975">
        <w:rPr>
          <w:rFonts w:ascii="Palatino Linotype" w:eastAsia="MS Mincho" w:hAnsi="Palatino Linotype"/>
          <w:color w:val="000000" w:themeColor="text1"/>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D06975">
        <w:rPr>
          <w:rFonts w:ascii="Palatino Linotype" w:eastAsia="MS Mincho" w:hAnsi="Palatino Linotype"/>
          <w:bCs/>
          <w:color w:val="000000" w:themeColor="text1"/>
          <w:lang w:val="es-ES" w:eastAsia="es-ES"/>
        </w:rPr>
        <w:t>vía juicio de amparo</w:t>
      </w:r>
      <w:r w:rsidRPr="00D06975">
        <w:rPr>
          <w:rFonts w:ascii="Palatino Linotype" w:eastAsia="MS Mincho" w:hAnsi="Palatino Linotype"/>
          <w:color w:val="000000" w:themeColor="text1"/>
          <w:lang w:val="es-ES" w:eastAsia="es-ES"/>
        </w:rPr>
        <w:t> en los términos de las leyes aplicables.</w:t>
      </w:r>
    </w:p>
    <w:p w:rsidR="00FF5D6A" w:rsidRDefault="00FF5D6A" w:rsidP="00D06975">
      <w:pPr>
        <w:spacing w:line="360" w:lineRule="auto"/>
        <w:jc w:val="both"/>
        <w:rPr>
          <w:rFonts w:ascii="Palatino Linotype" w:eastAsia="MS Mincho" w:hAnsi="Palatino Linotype"/>
          <w:color w:val="000000" w:themeColor="text1"/>
          <w:lang w:val="es-ES"/>
        </w:rPr>
      </w:pPr>
    </w:p>
    <w:p w:rsidR="00624978" w:rsidRPr="00444783" w:rsidRDefault="00624978" w:rsidP="0062497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FF5D6A" w:rsidRPr="00D06975" w:rsidRDefault="00FF5D6A" w:rsidP="00D06975">
      <w:pPr>
        <w:pStyle w:val="Prrafodelista"/>
        <w:ind w:left="0"/>
        <w:rPr>
          <w:rFonts w:ascii="Palatino Linotype" w:hAnsi="Palatino Linotype" w:cs="Arial"/>
          <w:color w:val="000000" w:themeColor="text1"/>
          <w:sz w:val="24"/>
          <w:lang w:val="es-ES" w:eastAsia="es-ES"/>
        </w:rPr>
      </w:pPr>
    </w:p>
    <w:p w:rsidR="00FF5D6A"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DD4C8D" w:rsidRPr="00D06975" w:rsidRDefault="00DD4C8D"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06975" w:rsidRDefault="00FF5D6A" w:rsidP="00D06975">
      <w:pPr>
        <w:pStyle w:val="Prrafodelista"/>
        <w:spacing w:line="360" w:lineRule="auto"/>
        <w:ind w:left="0"/>
        <w:jc w:val="both"/>
        <w:rPr>
          <w:rFonts w:ascii="Palatino Linotype" w:hAnsi="Palatino Linotype" w:cs="Arial"/>
          <w:color w:val="000000" w:themeColor="text1"/>
          <w:sz w:val="24"/>
          <w:lang w:val="es-ES" w:eastAsia="es-ES"/>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p w:rsidR="00FF5D6A" w:rsidRPr="00D06975" w:rsidRDefault="00FF5D6A" w:rsidP="00D06975">
      <w:pPr>
        <w:rPr>
          <w:rFonts w:ascii="Palatino Linotype" w:hAnsi="Palatino Linotype"/>
          <w:color w:val="000000" w:themeColor="text1"/>
        </w:rPr>
      </w:pPr>
    </w:p>
    <w:sectPr w:rsidR="00FF5D6A" w:rsidRPr="00D06975" w:rsidSect="00700C47">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A4" w:rsidRDefault="009B70A4">
      <w:r>
        <w:separator/>
      </w:r>
    </w:p>
  </w:endnote>
  <w:endnote w:type="continuationSeparator" w:id="0">
    <w:p w:rsidR="009B70A4" w:rsidRDefault="009B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47" w:rsidRDefault="00700C47">
    <w:pPr>
      <w:pStyle w:val="Piedepgina"/>
      <w:jc w:val="right"/>
    </w:pPr>
    <w:r>
      <w:rPr>
        <w:lang w:val="es-ES"/>
      </w:rPr>
      <w:t xml:space="preserve">Página </w:t>
    </w:r>
    <w:r>
      <w:rPr>
        <w:b/>
        <w:bCs/>
      </w:rPr>
      <w:fldChar w:fldCharType="begin"/>
    </w:r>
    <w:r>
      <w:rPr>
        <w:b/>
        <w:bCs/>
      </w:rPr>
      <w:instrText>PAGE</w:instrText>
    </w:r>
    <w:r>
      <w:rPr>
        <w:b/>
        <w:bCs/>
      </w:rPr>
      <w:fldChar w:fldCharType="separate"/>
    </w:r>
    <w:r w:rsidR="00973D0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3D07">
      <w:rPr>
        <w:b/>
        <w:bCs/>
        <w:noProof/>
      </w:rPr>
      <w:t>16</w:t>
    </w:r>
    <w:r>
      <w:rPr>
        <w:b/>
        <w:bCs/>
      </w:rPr>
      <w:fldChar w:fldCharType="end"/>
    </w:r>
  </w:p>
  <w:p w:rsidR="00700C47" w:rsidRDefault="00700C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47" w:rsidRDefault="00700C47">
    <w:pPr>
      <w:pStyle w:val="Piedepgina"/>
      <w:jc w:val="right"/>
    </w:pPr>
    <w:r>
      <w:rPr>
        <w:lang w:val="es-ES"/>
      </w:rPr>
      <w:t xml:space="preserve">Página </w:t>
    </w:r>
    <w:r>
      <w:rPr>
        <w:b/>
        <w:bCs/>
      </w:rPr>
      <w:fldChar w:fldCharType="begin"/>
    </w:r>
    <w:r>
      <w:rPr>
        <w:b/>
        <w:bCs/>
      </w:rPr>
      <w:instrText>PAGE</w:instrText>
    </w:r>
    <w:r>
      <w:rPr>
        <w:b/>
        <w:bCs/>
      </w:rPr>
      <w:fldChar w:fldCharType="separate"/>
    </w:r>
    <w:r w:rsidR="00973D0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3D07">
      <w:rPr>
        <w:b/>
        <w:bCs/>
        <w:noProof/>
      </w:rPr>
      <w:t>16</w:t>
    </w:r>
    <w:r>
      <w:rPr>
        <w:b/>
        <w:bCs/>
      </w:rPr>
      <w:fldChar w:fldCharType="end"/>
    </w:r>
  </w:p>
  <w:p w:rsidR="00700C47" w:rsidRDefault="00700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A4" w:rsidRDefault="009B70A4">
      <w:r>
        <w:separator/>
      </w:r>
    </w:p>
  </w:footnote>
  <w:footnote w:type="continuationSeparator" w:id="0">
    <w:p w:rsidR="009B70A4" w:rsidRDefault="009B7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47" w:rsidRDefault="009B70A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700C47" w:rsidRPr="005C106F" w:rsidTr="00D06975">
      <w:trPr>
        <w:trHeight w:val="1435"/>
      </w:trPr>
      <w:tc>
        <w:tcPr>
          <w:tcW w:w="2268" w:type="dxa"/>
          <w:shd w:val="clear" w:color="auto" w:fill="auto"/>
        </w:tcPr>
        <w:p w:rsidR="00700C47" w:rsidRPr="005C106F" w:rsidRDefault="00700C47" w:rsidP="00700C47">
          <w:pPr>
            <w:tabs>
              <w:tab w:val="right" w:pos="4273"/>
            </w:tabs>
            <w:rPr>
              <w:rFonts w:ascii="Garamond" w:eastAsia="Calibri" w:hAnsi="Garamond"/>
              <w:sz w:val="16"/>
              <w:szCs w:val="16"/>
              <w:lang w:eastAsia="en-US"/>
            </w:rPr>
          </w:pPr>
        </w:p>
      </w:tc>
      <w:tc>
        <w:tcPr>
          <w:tcW w:w="7938" w:type="dxa"/>
          <w:shd w:val="clear" w:color="auto" w:fill="auto"/>
        </w:tcPr>
        <w:tbl>
          <w:tblPr>
            <w:tblW w:w="6804" w:type="dxa"/>
            <w:tblInd w:w="1593" w:type="dxa"/>
            <w:tblLayout w:type="fixed"/>
            <w:tblLook w:val="0420" w:firstRow="1" w:lastRow="0" w:firstColumn="0" w:lastColumn="0" w:noHBand="0" w:noVBand="1"/>
          </w:tblPr>
          <w:tblGrid>
            <w:gridCol w:w="2693"/>
            <w:gridCol w:w="4111"/>
          </w:tblGrid>
          <w:tr w:rsidR="00700C47" w:rsidTr="00DD4C8D">
            <w:trPr>
              <w:trHeight w:val="150"/>
            </w:trPr>
            <w:tc>
              <w:tcPr>
                <w:tcW w:w="2693" w:type="dxa"/>
                <w:shd w:val="clear" w:color="auto" w:fill="auto"/>
              </w:tcPr>
              <w:p w:rsidR="00700C47" w:rsidRPr="00D06975" w:rsidRDefault="00700C47" w:rsidP="00D06975">
                <w:pPr>
                  <w:tabs>
                    <w:tab w:val="right" w:pos="8838"/>
                  </w:tabs>
                  <w:ind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Recurso de Revisión:</w:t>
                </w:r>
              </w:p>
            </w:tc>
            <w:tc>
              <w:tcPr>
                <w:tcW w:w="4111" w:type="dxa"/>
                <w:shd w:val="clear" w:color="auto" w:fill="auto"/>
              </w:tcPr>
              <w:p w:rsidR="00700C47" w:rsidRPr="00D06975" w:rsidRDefault="00700C47" w:rsidP="00D06975">
                <w:pPr>
                  <w:tabs>
                    <w:tab w:val="right" w:pos="8838"/>
                  </w:tabs>
                  <w:ind w:left="-108" w:right="-102"/>
                  <w:jc w:val="both"/>
                  <w:rPr>
                    <w:rFonts w:ascii="Palatino Linotype" w:eastAsia="Calibri" w:hAnsi="Palatino Linotype" w:cs="Tahoma"/>
                    <w:bCs/>
                    <w:color w:val="000000" w:themeColor="text1"/>
                    <w:lang w:val="es-ES" w:eastAsia="en-US"/>
                  </w:rPr>
                </w:pPr>
                <w:r w:rsidRPr="00D06975">
                  <w:rPr>
                    <w:rFonts w:ascii="Palatino Linotype" w:eastAsia="Calibri" w:hAnsi="Palatino Linotype" w:cs="Tahoma"/>
                    <w:bCs/>
                    <w:color w:val="000000" w:themeColor="text1"/>
                    <w:lang w:eastAsia="en-US"/>
                  </w:rPr>
                  <w:t>10078/INFOEM/IP/RR/2025</w:t>
                </w:r>
              </w:p>
            </w:tc>
          </w:tr>
          <w:tr w:rsidR="00700C47" w:rsidTr="00DD4C8D">
            <w:trPr>
              <w:trHeight w:val="295"/>
            </w:trPr>
            <w:tc>
              <w:tcPr>
                <w:tcW w:w="2693" w:type="dxa"/>
                <w:shd w:val="clear" w:color="auto" w:fill="auto"/>
              </w:tcPr>
              <w:p w:rsidR="00700C47" w:rsidRPr="00D06975" w:rsidRDefault="00700C47" w:rsidP="00D06975">
                <w:pPr>
                  <w:tabs>
                    <w:tab w:val="right" w:pos="8838"/>
                  </w:tabs>
                  <w:ind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Sujeto Obligado:</w:t>
                </w:r>
              </w:p>
            </w:tc>
            <w:tc>
              <w:tcPr>
                <w:tcW w:w="4111" w:type="dxa"/>
                <w:shd w:val="clear" w:color="auto" w:fill="auto"/>
              </w:tcPr>
              <w:p w:rsidR="00700C47" w:rsidRPr="00D06975" w:rsidRDefault="00700C47" w:rsidP="00D06975">
                <w:pPr>
                  <w:tabs>
                    <w:tab w:val="left" w:pos="2834"/>
                    <w:tab w:val="right" w:pos="8838"/>
                  </w:tabs>
                  <w:ind w:left="-108" w:right="-102"/>
                  <w:jc w:val="both"/>
                  <w:rPr>
                    <w:rFonts w:ascii="Palatino Linotype" w:eastAsia="Calibri" w:hAnsi="Palatino Linotype" w:cs="Tahoma"/>
                    <w:color w:val="000000" w:themeColor="text1"/>
                    <w:lang w:val="es-ES" w:eastAsia="en-US"/>
                  </w:rPr>
                </w:pPr>
                <w:r w:rsidRPr="00D06975">
                  <w:rPr>
                    <w:rFonts w:ascii="Palatino Linotype" w:eastAsia="Calibri" w:hAnsi="Palatino Linotype" w:cs="Tahoma"/>
                    <w:bCs/>
                    <w:color w:val="000000" w:themeColor="text1"/>
                    <w:lang w:eastAsia="en-US"/>
                  </w:rPr>
                  <w:t>Ayuntamiento de Temamatla</w:t>
                </w:r>
              </w:p>
            </w:tc>
          </w:tr>
          <w:tr w:rsidR="00700C47" w:rsidTr="00DD4C8D">
            <w:trPr>
              <w:trHeight w:val="295"/>
            </w:trPr>
            <w:tc>
              <w:tcPr>
                <w:tcW w:w="2693" w:type="dxa"/>
                <w:shd w:val="clear" w:color="auto" w:fill="auto"/>
              </w:tcPr>
              <w:p w:rsidR="00700C47" w:rsidRPr="00D06975" w:rsidRDefault="00700C47" w:rsidP="00D06975">
                <w:pPr>
                  <w:tabs>
                    <w:tab w:val="right" w:pos="8838"/>
                  </w:tabs>
                  <w:ind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Comisionado ponente:</w:t>
                </w:r>
              </w:p>
            </w:tc>
            <w:tc>
              <w:tcPr>
                <w:tcW w:w="4111" w:type="dxa"/>
                <w:shd w:val="clear" w:color="auto" w:fill="auto"/>
              </w:tcPr>
              <w:p w:rsidR="00700C47" w:rsidRPr="00D06975" w:rsidRDefault="00700C47" w:rsidP="00D06975">
                <w:pPr>
                  <w:tabs>
                    <w:tab w:val="right" w:pos="8838"/>
                  </w:tabs>
                  <w:ind w:left="-108" w:right="171"/>
                  <w:jc w:val="both"/>
                  <w:rPr>
                    <w:rFonts w:ascii="Palatino Linotype" w:eastAsia="Calibri" w:hAnsi="Palatino Linotype" w:cs="Tahoma"/>
                    <w:color w:val="000000" w:themeColor="text1"/>
                    <w:lang w:val="es-ES" w:eastAsia="en-US"/>
                  </w:rPr>
                </w:pPr>
                <w:r w:rsidRPr="00D06975">
                  <w:rPr>
                    <w:rFonts w:ascii="Palatino Linotype" w:eastAsia="Calibri" w:hAnsi="Palatino Linotype" w:cs="Tahoma"/>
                    <w:color w:val="000000" w:themeColor="text1"/>
                    <w:lang w:val="es-ES" w:eastAsia="en-US"/>
                  </w:rPr>
                  <w:t>María del Rosario Mejía Ayala</w:t>
                </w:r>
              </w:p>
              <w:p w:rsidR="00700C47" w:rsidRPr="00D06975" w:rsidRDefault="00700C47" w:rsidP="00D06975">
                <w:pPr>
                  <w:tabs>
                    <w:tab w:val="right" w:pos="8838"/>
                  </w:tabs>
                  <w:ind w:left="-108" w:right="171"/>
                  <w:jc w:val="both"/>
                  <w:rPr>
                    <w:rFonts w:ascii="Palatino Linotype" w:eastAsia="Calibri" w:hAnsi="Palatino Linotype" w:cs="Tahoma"/>
                    <w:b/>
                    <w:color w:val="000000" w:themeColor="text1"/>
                    <w:lang w:val="es-ES" w:eastAsia="en-US"/>
                  </w:rPr>
                </w:pPr>
              </w:p>
            </w:tc>
          </w:tr>
        </w:tbl>
        <w:p w:rsidR="00700C47" w:rsidRPr="005C106F" w:rsidRDefault="00700C47" w:rsidP="00700C47">
          <w:pPr>
            <w:tabs>
              <w:tab w:val="right" w:pos="8838"/>
            </w:tabs>
            <w:ind w:left="-28"/>
            <w:jc w:val="both"/>
            <w:rPr>
              <w:rFonts w:ascii="Arial" w:eastAsia="Calibri" w:hAnsi="Arial" w:cs="Arial"/>
              <w:b/>
              <w:sz w:val="22"/>
              <w:szCs w:val="22"/>
              <w:lang w:eastAsia="en-US"/>
            </w:rPr>
          </w:pPr>
        </w:p>
      </w:tc>
    </w:tr>
  </w:tbl>
  <w:p w:rsidR="00700C47" w:rsidRPr="00443C6B" w:rsidRDefault="009B70A4" w:rsidP="00700C47">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700C47" w:rsidRPr="00330DA7" w:rsidTr="00D06975">
      <w:trPr>
        <w:trHeight w:val="1435"/>
      </w:trPr>
      <w:tc>
        <w:tcPr>
          <w:tcW w:w="2268" w:type="dxa"/>
          <w:shd w:val="clear" w:color="auto" w:fill="auto"/>
        </w:tcPr>
        <w:p w:rsidR="00700C47" w:rsidRPr="00330DA7" w:rsidRDefault="00700C47" w:rsidP="00700C47">
          <w:pPr>
            <w:tabs>
              <w:tab w:val="right" w:pos="4273"/>
            </w:tabs>
            <w:rPr>
              <w:rFonts w:ascii="Garamond" w:eastAsia="Calibri" w:hAnsi="Garamond"/>
              <w:sz w:val="22"/>
              <w:szCs w:val="22"/>
              <w:lang w:eastAsia="en-US"/>
            </w:rPr>
          </w:pPr>
        </w:p>
      </w:tc>
      <w:tc>
        <w:tcPr>
          <w:tcW w:w="7797" w:type="dxa"/>
          <w:shd w:val="clear" w:color="auto" w:fill="auto"/>
        </w:tcPr>
        <w:tbl>
          <w:tblPr>
            <w:tblW w:w="7790" w:type="dxa"/>
            <w:tblInd w:w="1452" w:type="dxa"/>
            <w:tblLayout w:type="fixed"/>
            <w:tblLook w:val="0420" w:firstRow="1" w:lastRow="0" w:firstColumn="0" w:lastColumn="0" w:noHBand="0" w:noVBand="1"/>
          </w:tblPr>
          <w:tblGrid>
            <w:gridCol w:w="2546"/>
            <w:gridCol w:w="5244"/>
          </w:tblGrid>
          <w:tr w:rsidR="00700C47" w:rsidRPr="00330DA7" w:rsidTr="00DD4C8D">
            <w:trPr>
              <w:trHeight w:val="144"/>
            </w:trPr>
            <w:tc>
              <w:tcPr>
                <w:tcW w:w="2546" w:type="dxa"/>
                <w:shd w:val="clear" w:color="auto" w:fill="auto"/>
              </w:tcPr>
              <w:p w:rsidR="00700C47" w:rsidRPr="00D06975" w:rsidRDefault="00700C47" w:rsidP="00D06975">
                <w:pPr>
                  <w:tabs>
                    <w:tab w:val="right" w:pos="8838"/>
                  </w:tabs>
                  <w:ind w:left="-264" w:right="-105" w:firstLine="19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Recurso de Revisión:</w:t>
                </w:r>
              </w:p>
            </w:tc>
            <w:tc>
              <w:tcPr>
                <w:tcW w:w="5244" w:type="dxa"/>
                <w:shd w:val="clear" w:color="auto" w:fill="auto"/>
              </w:tcPr>
              <w:p w:rsidR="00700C47" w:rsidRPr="00D06975" w:rsidRDefault="00700C47" w:rsidP="00D06975">
                <w:pPr>
                  <w:tabs>
                    <w:tab w:val="right" w:pos="8838"/>
                  </w:tabs>
                  <w:ind w:left="39" w:right="-105"/>
                  <w:jc w:val="both"/>
                  <w:rPr>
                    <w:rFonts w:ascii="Palatino Linotype" w:eastAsia="Calibri" w:hAnsi="Palatino Linotype" w:cs="Tahoma"/>
                    <w:bCs/>
                    <w:color w:val="000000" w:themeColor="text1"/>
                    <w:lang w:val="es-ES" w:eastAsia="en-US"/>
                  </w:rPr>
                </w:pPr>
                <w:r w:rsidRPr="00D06975">
                  <w:rPr>
                    <w:rFonts w:ascii="Palatino Linotype" w:eastAsia="Calibri" w:hAnsi="Palatino Linotype" w:cs="Tahoma"/>
                    <w:color w:val="000000" w:themeColor="text1"/>
                    <w:lang w:eastAsia="en-US"/>
                  </w:rPr>
                  <w:t>10078/INFOEM/IP/RR/2025</w:t>
                </w:r>
              </w:p>
            </w:tc>
          </w:tr>
          <w:tr w:rsidR="00700C47" w:rsidRPr="00330DA7" w:rsidTr="00DD4C8D">
            <w:trPr>
              <w:trHeight w:val="144"/>
            </w:trPr>
            <w:tc>
              <w:tcPr>
                <w:tcW w:w="2546" w:type="dxa"/>
                <w:shd w:val="clear" w:color="auto" w:fill="auto"/>
              </w:tcPr>
              <w:p w:rsidR="00700C47" w:rsidRPr="00D06975" w:rsidRDefault="00700C47" w:rsidP="00D06975">
                <w:pPr>
                  <w:tabs>
                    <w:tab w:val="right" w:pos="8838"/>
                  </w:tabs>
                  <w:ind w:left="-74"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Recurrente:</w:t>
                </w:r>
              </w:p>
            </w:tc>
            <w:tc>
              <w:tcPr>
                <w:tcW w:w="5244" w:type="dxa"/>
                <w:shd w:val="clear" w:color="auto" w:fill="auto"/>
              </w:tcPr>
              <w:p w:rsidR="00700C47" w:rsidRPr="00D06975" w:rsidRDefault="00973D07" w:rsidP="00D06975">
                <w:pPr>
                  <w:tabs>
                    <w:tab w:val="right" w:pos="8838"/>
                  </w:tabs>
                  <w:ind w:left="39" w:right="-105"/>
                  <w:jc w:val="both"/>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700C47" w:rsidRPr="00330DA7" w:rsidTr="00DD4C8D">
            <w:trPr>
              <w:trHeight w:val="283"/>
            </w:trPr>
            <w:tc>
              <w:tcPr>
                <w:tcW w:w="2546" w:type="dxa"/>
                <w:shd w:val="clear" w:color="auto" w:fill="auto"/>
              </w:tcPr>
              <w:p w:rsidR="00700C47" w:rsidRPr="00D06975" w:rsidRDefault="00700C47" w:rsidP="00D06975">
                <w:pPr>
                  <w:tabs>
                    <w:tab w:val="right" w:pos="8838"/>
                  </w:tabs>
                  <w:ind w:left="-74"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Sujeto Obligado:</w:t>
                </w:r>
              </w:p>
            </w:tc>
            <w:tc>
              <w:tcPr>
                <w:tcW w:w="5244" w:type="dxa"/>
                <w:shd w:val="clear" w:color="auto" w:fill="auto"/>
              </w:tcPr>
              <w:p w:rsidR="00700C47" w:rsidRPr="00D06975" w:rsidRDefault="00700C47" w:rsidP="00D06975">
                <w:pPr>
                  <w:tabs>
                    <w:tab w:val="left" w:pos="2834"/>
                    <w:tab w:val="right" w:pos="8838"/>
                  </w:tabs>
                  <w:ind w:left="39" w:right="-105"/>
                  <w:jc w:val="both"/>
                  <w:rPr>
                    <w:rFonts w:ascii="Palatino Linotype" w:eastAsia="Calibri" w:hAnsi="Palatino Linotype" w:cs="Tahoma"/>
                    <w:color w:val="000000" w:themeColor="text1"/>
                    <w:lang w:val="es-ES" w:eastAsia="en-US"/>
                  </w:rPr>
                </w:pPr>
                <w:r w:rsidRPr="00D06975">
                  <w:rPr>
                    <w:rFonts w:ascii="Palatino Linotype" w:eastAsia="Calibri" w:hAnsi="Palatino Linotype" w:cs="Tahoma"/>
                    <w:bCs/>
                    <w:color w:val="000000" w:themeColor="text1"/>
                    <w:lang w:eastAsia="en-US"/>
                  </w:rPr>
                  <w:t xml:space="preserve">Ayuntamiento de Temamatla </w:t>
                </w:r>
              </w:p>
            </w:tc>
          </w:tr>
          <w:tr w:rsidR="00700C47" w:rsidRPr="00330DA7" w:rsidTr="00DD4C8D">
            <w:trPr>
              <w:trHeight w:val="283"/>
            </w:trPr>
            <w:tc>
              <w:tcPr>
                <w:tcW w:w="2546" w:type="dxa"/>
                <w:shd w:val="clear" w:color="auto" w:fill="auto"/>
              </w:tcPr>
              <w:p w:rsidR="00700C47" w:rsidRPr="00D06975" w:rsidRDefault="00700C47" w:rsidP="00D06975">
                <w:pPr>
                  <w:tabs>
                    <w:tab w:val="right" w:pos="8838"/>
                  </w:tabs>
                  <w:ind w:left="-74" w:right="-105"/>
                  <w:rPr>
                    <w:rFonts w:ascii="Palatino Linotype" w:eastAsia="Calibri" w:hAnsi="Palatino Linotype" w:cs="Tahoma"/>
                    <w:b/>
                    <w:color w:val="000000" w:themeColor="text1"/>
                    <w:lang w:val="es-ES" w:eastAsia="en-US"/>
                  </w:rPr>
                </w:pPr>
                <w:r w:rsidRPr="00D06975">
                  <w:rPr>
                    <w:rFonts w:ascii="Palatino Linotype" w:eastAsia="Calibri" w:hAnsi="Palatino Linotype" w:cs="Tahoma"/>
                    <w:b/>
                    <w:color w:val="000000" w:themeColor="text1"/>
                    <w:lang w:val="es-ES" w:eastAsia="en-US"/>
                  </w:rPr>
                  <w:t>Comisionado ponente:</w:t>
                </w:r>
              </w:p>
            </w:tc>
            <w:tc>
              <w:tcPr>
                <w:tcW w:w="5244" w:type="dxa"/>
                <w:shd w:val="clear" w:color="auto" w:fill="auto"/>
              </w:tcPr>
              <w:p w:rsidR="00700C47" w:rsidRPr="00D06975" w:rsidRDefault="00700C47" w:rsidP="00D06975">
                <w:pPr>
                  <w:tabs>
                    <w:tab w:val="right" w:pos="8838"/>
                  </w:tabs>
                  <w:ind w:left="39" w:right="-105"/>
                  <w:jc w:val="both"/>
                  <w:rPr>
                    <w:rFonts w:ascii="Palatino Linotype" w:eastAsia="Calibri" w:hAnsi="Palatino Linotype" w:cs="Tahoma"/>
                    <w:color w:val="000000" w:themeColor="text1"/>
                    <w:lang w:val="es-ES" w:eastAsia="en-US"/>
                  </w:rPr>
                </w:pPr>
                <w:r w:rsidRPr="00D06975">
                  <w:rPr>
                    <w:rFonts w:ascii="Palatino Linotype" w:eastAsia="Calibri" w:hAnsi="Palatino Linotype" w:cs="Tahoma"/>
                    <w:color w:val="000000" w:themeColor="text1"/>
                    <w:lang w:val="es-ES" w:eastAsia="en-US"/>
                  </w:rPr>
                  <w:t>María del Rosario Mejía Ayala</w:t>
                </w:r>
              </w:p>
              <w:p w:rsidR="00700C47" w:rsidRPr="00D06975" w:rsidRDefault="00700C47" w:rsidP="00D06975">
                <w:pPr>
                  <w:tabs>
                    <w:tab w:val="right" w:pos="8838"/>
                  </w:tabs>
                  <w:ind w:left="39" w:right="-105"/>
                  <w:jc w:val="both"/>
                  <w:rPr>
                    <w:rFonts w:ascii="Palatino Linotype" w:eastAsia="Calibri" w:hAnsi="Palatino Linotype" w:cs="Tahoma"/>
                    <w:b/>
                    <w:color w:val="000000" w:themeColor="text1"/>
                    <w:lang w:val="es-ES" w:eastAsia="en-US"/>
                  </w:rPr>
                </w:pPr>
              </w:p>
            </w:tc>
          </w:tr>
        </w:tbl>
        <w:p w:rsidR="00700C47" w:rsidRPr="00330DA7" w:rsidRDefault="00700C47" w:rsidP="00700C47">
          <w:pPr>
            <w:tabs>
              <w:tab w:val="right" w:pos="8838"/>
            </w:tabs>
            <w:ind w:left="-28"/>
            <w:jc w:val="both"/>
            <w:rPr>
              <w:rFonts w:ascii="Arial" w:eastAsia="Calibri" w:hAnsi="Arial" w:cs="Arial"/>
              <w:b/>
              <w:sz w:val="22"/>
              <w:szCs w:val="22"/>
              <w:lang w:eastAsia="en-US"/>
            </w:rPr>
          </w:pPr>
        </w:p>
      </w:tc>
    </w:tr>
  </w:tbl>
  <w:p w:rsidR="00700C47" w:rsidRPr="00827FA0" w:rsidRDefault="009B70A4" w:rsidP="00700C47">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876"/>
    <w:multiLevelType w:val="hybridMultilevel"/>
    <w:tmpl w:val="2D685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1F2FBE"/>
    <w:multiLevelType w:val="hybridMultilevel"/>
    <w:tmpl w:val="C55AA9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72057737"/>
    <w:multiLevelType w:val="hybridMultilevel"/>
    <w:tmpl w:val="8648E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6A"/>
    <w:rsid w:val="00023082"/>
    <w:rsid w:val="00117C78"/>
    <w:rsid w:val="005A5862"/>
    <w:rsid w:val="00600452"/>
    <w:rsid w:val="00624978"/>
    <w:rsid w:val="00700C47"/>
    <w:rsid w:val="007A1C88"/>
    <w:rsid w:val="007E45CC"/>
    <w:rsid w:val="00973D07"/>
    <w:rsid w:val="009B70A4"/>
    <w:rsid w:val="009F7D7F"/>
    <w:rsid w:val="00C82F54"/>
    <w:rsid w:val="00D06975"/>
    <w:rsid w:val="00D47B3C"/>
    <w:rsid w:val="00DD4C8D"/>
    <w:rsid w:val="00E60EFF"/>
    <w:rsid w:val="00E87F01"/>
    <w:rsid w:val="00F01D8D"/>
    <w:rsid w:val="00FF5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ADAFF8-FDE3-46C4-905B-3AC24FDB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6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FF5D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F5D6A"/>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FF5D6A"/>
    <w:pPr>
      <w:tabs>
        <w:tab w:val="center" w:pos="4419"/>
        <w:tab w:val="right" w:pos="8838"/>
      </w:tabs>
    </w:pPr>
  </w:style>
  <w:style w:type="character" w:customStyle="1" w:styleId="EncabezadoCar">
    <w:name w:val="Encabezado Car"/>
    <w:basedOn w:val="Fuentedeprrafopredeter"/>
    <w:link w:val="Encabezado"/>
    <w:uiPriority w:val="99"/>
    <w:rsid w:val="00FF5D6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FF5D6A"/>
    <w:pPr>
      <w:tabs>
        <w:tab w:val="center" w:pos="4419"/>
        <w:tab w:val="right" w:pos="8838"/>
      </w:tabs>
    </w:pPr>
  </w:style>
  <w:style w:type="character" w:customStyle="1" w:styleId="PiedepginaCar">
    <w:name w:val="Pie de página Car"/>
    <w:basedOn w:val="Fuentedeprrafopredeter"/>
    <w:link w:val="Piedepgina"/>
    <w:uiPriority w:val="99"/>
    <w:rsid w:val="00FF5D6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F5D6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F5D6A"/>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FF5D6A"/>
    <w:rPr>
      <w:color w:val="0563C1"/>
      <w:u w:val="single"/>
    </w:rPr>
  </w:style>
  <w:style w:type="paragraph" w:styleId="Sinespaciado">
    <w:name w:val="No Spacing"/>
    <w:aliases w:val="Francesa,INAI"/>
    <w:link w:val="SinespaciadoCar"/>
    <w:uiPriority w:val="1"/>
    <w:qFormat/>
    <w:rsid w:val="00FF5D6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F5D6A"/>
    <w:rPr>
      <w:rFonts w:ascii="Times New Roman" w:eastAsia="Times New Roman" w:hAnsi="Times New Roman" w:cs="Times New Roman"/>
      <w:sz w:val="24"/>
      <w:szCs w:val="24"/>
      <w:lang w:eastAsia="es-ES"/>
    </w:rPr>
  </w:style>
  <w:style w:type="paragraph" w:styleId="Listaconvietas2">
    <w:name w:val="List Bullet 2"/>
    <w:basedOn w:val="Normal"/>
    <w:uiPriority w:val="99"/>
    <w:unhideWhenUsed/>
    <w:rsid w:val="00FF5D6A"/>
    <w:pPr>
      <w:numPr>
        <w:numId w:val="6"/>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4751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3553</Words>
  <Characters>19546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2025-10-17T17:42:00Z</cp:lastPrinted>
  <dcterms:created xsi:type="dcterms:W3CDTF">2025-10-02T19:24:00Z</dcterms:created>
  <dcterms:modified xsi:type="dcterms:W3CDTF">2025-11-11T23:22:00Z</dcterms:modified>
</cp:coreProperties>
</file>