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21A34" w14:textId="77777777" w:rsidR="004C6951" w:rsidRPr="002C3EC8" w:rsidRDefault="004C6951" w:rsidP="004C6951">
      <w:pPr>
        <w:spacing w:before="240" w:line="360" w:lineRule="auto"/>
        <w:jc w:val="both"/>
        <w:rPr>
          <w:rFonts w:ascii="Palatino Linotype" w:eastAsia="Times New Roman" w:hAnsi="Palatino Linotype" w:cs="Arial"/>
          <w:color w:val="000000"/>
          <w:sz w:val="24"/>
          <w:szCs w:val="24"/>
          <w:lang w:eastAsia="es-MX"/>
        </w:rPr>
      </w:pPr>
      <w:r w:rsidRPr="002C3EC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w:t>
      </w:r>
      <w:r>
        <w:rPr>
          <w:rFonts w:ascii="Palatino Linotype" w:eastAsia="Times New Roman" w:hAnsi="Palatino Linotype" w:cs="Arial"/>
          <w:color w:val="000000"/>
          <w:sz w:val="24"/>
          <w:szCs w:val="24"/>
          <w:lang w:eastAsia="es-MX"/>
        </w:rPr>
        <w:t xml:space="preserve">en Metepec, Estado de México, a </w:t>
      </w:r>
      <w:r w:rsidR="00B12B11">
        <w:rPr>
          <w:rFonts w:ascii="Palatino Linotype" w:eastAsia="Times New Roman" w:hAnsi="Palatino Linotype" w:cs="Arial"/>
          <w:color w:val="000000"/>
          <w:sz w:val="24"/>
          <w:szCs w:val="24"/>
          <w:lang w:eastAsia="es-MX"/>
        </w:rPr>
        <w:t xml:space="preserve">veintidós de enero de dos mil veinticinco </w:t>
      </w:r>
    </w:p>
    <w:p w14:paraId="735421E4" w14:textId="77777777" w:rsidR="004C6951" w:rsidRPr="00B12B11" w:rsidRDefault="004C6951" w:rsidP="004C6951">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sz w:val="24"/>
        </w:rPr>
        <w:t>VISTO</w:t>
      </w:r>
      <w:r>
        <w:rPr>
          <w:rFonts w:ascii="Palatino Linotype" w:hAnsi="Palatino Linotype" w:cs="Arial"/>
          <w:sz w:val="24"/>
        </w:rPr>
        <w:t xml:space="preserve"> el</w:t>
      </w:r>
      <w:r w:rsidRPr="002C3EC8">
        <w:rPr>
          <w:rFonts w:ascii="Palatino Linotype" w:hAnsi="Palatino Linotype" w:cs="Arial"/>
          <w:sz w:val="24"/>
        </w:rPr>
        <w:t xml:space="preserve"> expediente</w:t>
      </w:r>
      <w:r>
        <w:rPr>
          <w:rFonts w:ascii="Palatino Linotype" w:hAnsi="Palatino Linotype" w:cs="Arial"/>
          <w:sz w:val="24"/>
        </w:rPr>
        <w:t xml:space="preserve"> electrónico formado</w:t>
      </w:r>
      <w:r w:rsidRPr="002C3EC8">
        <w:rPr>
          <w:rFonts w:ascii="Palatino Linotype" w:hAnsi="Palatino Linotype" w:cs="Arial"/>
          <w:sz w:val="24"/>
        </w:rPr>
        <w:t xml:space="preserve"> con motivo</w:t>
      </w:r>
      <w:r>
        <w:rPr>
          <w:rFonts w:ascii="Palatino Linotype" w:hAnsi="Palatino Linotype" w:cs="Arial"/>
          <w:sz w:val="24"/>
        </w:rPr>
        <w:t xml:space="preserve"> del recurso de revisión número</w:t>
      </w:r>
      <w:r w:rsidRPr="002C3EC8">
        <w:rPr>
          <w:rFonts w:ascii="Palatino Linotype" w:hAnsi="Palatino Linotype" w:cs="Arial"/>
          <w:b/>
          <w:sz w:val="24"/>
        </w:rPr>
        <w:t xml:space="preserve"> </w:t>
      </w:r>
      <w:r w:rsidR="00640054">
        <w:rPr>
          <w:rFonts w:ascii="Palatino Linotype" w:hAnsi="Palatino Linotype" w:cs="Arial"/>
          <w:b/>
          <w:sz w:val="24"/>
        </w:rPr>
        <w:t>0</w:t>
      </w:r>
      <w:r w:rsidR="00B12B11">
        <w:rPr>
          <w:rFonts w:ascii="Palatino Linotype" w:hAnsi="Palatino Linotype" w:cs="Arial"/>
          <w:b/>
          <w:bCs/>
          <w:sz w:val="24"/>
          <w:lang w:eastAsia="es-MX"/>
        </w:rPr>
        <w:t>7425</w:t>
      </w:r>
      <w:r>
        <w:rPr>
          <w:rFonts w:ascii="Palatino Linotype" w:hAnsi="Palatino Linotype" w:cs="Arial"/>
          <w:b/>
          <w:bCs/>
          <w:sz w:val="24"/>
          <w:lang w:eastAsia="es-MX"/>
        </w:rPr>
        <w:t>/INFOEM/IP/RR/2024</w:t>
      </w:r>
      <w:r w:rsidRPr="002C3EC8">
        <w:rPr>
          <w:rFonts w:ascii="Palatino Linotype" w:hAnsi="Palatino Linotype" w:cs="Arial"/>
          <w:b/>
          <w:bCs/>
          <w:sz w:val="24"/>
          <w:lang w:eastAsia="es-MX"/>
        </w:rPr>
        <w:t xml:space="preserve">, </w:t>
      </w:r>
      <w:r>
        <w:rPr>
          <w:rFonts w:ascii="Palatino Linotype" w:hAnsi="Palatino Linotype"/>
          <w:sz w:val="24"/>
        </w:rPr>
        <w:t>interpuesto</w:t>
      </w:r>
      <w:r w:rsidRPr="002C3EC8">
        <w:rPr>
          <w:rFonts w:ascii="Palatino Linotype" w:hAnsi="Palatino Linotype"/>
          <w:sz w:val="24"/>
        </w:rPr>
        <w:t xml:space="preserve"> </w:t>
      </w:r>
      <w:r>
        <w:rPr>
          <w:rFonts w:ascii="Palatino Linotype" w:hAnsi="Palatino Linotype"/>
          <w:sz w:val="24"/>
        </w:rPr>
        <w:t>por un particular que no proporcionó nombre o seudónimo</w:t>
      </w:r>
      <w:r w:rsidRPr="002C3EC8">
        <w:rPr>
          <w:rFonts w:ascii="Palatino Linotype" w:hAnsi="Palatino Linotype"/>
          <w:sz w:val="24"/>
        </w:rPr>
        <w:t>,</w:t>
      </w:r>
      <w:r>
        <w:rPr>
          <w:rFonts w:ascii="Palatino Linotype" w:hAnsi="Palatino Linotype"/>
          <w:sz w:val="24"/>
        </w:rPr>
        <w:t xml:space="preserve"> en lo sucesivo la parte </w:t>
      </w:r>
      <w:r w:rsidRPr="002C3EC8">
        <w:rPr>
          <w:rFonts w:ascii="Palatino Linotype" w:hAnsi="Palatino Linotype"/>
          <w:b/>
          <w:sz w:val="24"/>
        </w:rPr>
        <w:t>Recurrente</w:t>
      </w:r>
      <w:r>
        <w:rPr>
          <w:rFonts w:ascii="Palatino Linotype" w:hAnsi="Palatino Linotype"/>
          <w:sz w:val="24"/>
        </w:rPr>
        <w:t>, en contra de la respuesta</w:t>
      </w:r>
      <w:r w:rsidRPr="002C3EC8">
        <w:rPr>
          <w:rFonts w:ascii="Palatino Linotype" w:hAnsi="Palatino Linotype"/>
          <w:sz w:val="24"/>
        </w:rPr>
        <w:t xml:space="preserve"> del </w:t>
      </w:r>
      <w:r w:rsidR="00B12B11">
        <w:rPr>
          <w:rFonts w:ascii="Palatino Linotype" w:hAnsi="Palatino Linotype"/>
          <w:b/>
          <w:sz w:val="24"/>
        </w:rPr>
        <w:t>Secretaría de Finanzas</w:t>
      </w:r>
      <w:r w:rsidRPr="002C3EC8">
        <w:rPr>
          <w:rFonts w:ascii="Palatino Linotype" w:hAnsi="Palatino Linotype"/>
          <w:sz w:val="24"/>
        </w:rPr>
        <w:t xml:space="preserve">, en lo subsecuente el </w:t>
      </w:r>
      <w:r w:rsidRPr="002C3EC8">
        <w:rPr>
          <w:rFonts w:ascii="Palatino Linotype" w:hAnsi="Palatino Linotype"/>
          <w:b/>
          <w:sz w:val="24"/>
        </w:rPr>
        <w:t>Sujeto Obligado</w:t>
      </w:r>
      <w:r w:rsidRPr="002C3EC8">
        <w:rPr>
          <w:rFonts w:ascii="Palatino Linotype" w:hAnsi="Palatino Linotype"/>
          <w:sz w:val="24"/>
        </w:rPr>
        <w:t>, se procede a dictar la presente resolución.</w:t>
      </w:r>
      <w:r>
        <w:rPr>
          <w:rFonts w:ascii="Palatino Linotype" w:hAnsi="Palatino Linotype"/>
          <w:sz w:val="24"/>
        </w:rPr>
        <w:t xml:space="preserve"> </w:t>
      </w:r>
    </w:p>
    <w:p w14:paraId="7DA52255" w14:textId="77777777" w:rsidR="004C6951" w:rsidRPr="002C3EC8" w:rsidRDefault="004C6951" w:rsidP="004C6951">
      <w:pPr>
        <w:pStyle w:val="infoemcitas"/>
        <w:jc w:val="center"/>
        <w:rPr>
          <w:b/>
          <w:bCs/>
          <w:i w:val="0"/>
          <w:iCs/>
          <w:sz w:val="28"/>
          <w:szCs w:val="28"/>
        </w:rPr>
      </w:pPr>
      <w:r w:rsidRPr="002C3EC8">
        <w:rPr>
          <w:b/>
          <w:bCs/>
          <w:i w:val="0"/>
          <w:iCs/>
          <w:sz w:val="28"/>
          <w:szCs w:val="28"/>
        </w:rPr>
        <w:t>A N T E C E D E N T E S   D E L   A S U N T O</w:t>
      </w:r>
    </w:p>
    <w:p w14:paraId="4323167B" w14:textId="77777777" w:rsidR="004C6951" w:rsidRPr="002C3EC8" w:rsidRDefault="004C6951" w:rsidP="004C6951">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14:paraId="34225369" w14:textId="77777777" w:rsidR="004C6951" w:rsidRPr="00D705FF" w:rsidRDefault="004C6951" w:rsidP="004C6951">
      <w:pPr>
        <w:spacing w:before="240" w:line="360" w:lineRule="auto"/>
        <w:jc w:val="both"/>
        <w:rPr>
          <w:rFonts w:ascii="Palatino Linotype" w:hAnsi="Palatino Linotype" w:cs="Arial"/>
          <w:sz w:val="24"/>
        </w:rPr>
      </w:pPr>
      <w:r w:rsidRPr="00D705FF">
        <w:rPr>
          <w:rFonts w:ascii="Palatino Linotype" w:hAnsi="Palatino Linotype" w:cs="Arial"/>
          <w:sz w:val="24"/>
        </w:rPr>
        <w:t xml:space="preserve">Con fecha </w:t>
      </w:r>
      <w:r w:rsidR="00B12B11">
        <w:rPr>
          <w:rFonts w:ascii="Palatino Linotype" w:hAnsi="Palatino Linotype" w:cs="Arial"/>
          <w:b/>
          <w:sz w:val="24"/>
        </w:rPr>
        <w:t>siete de noviembre</w:t>
      </w:r>
      <w:r>
        <w:rPr>
          <w:rFonts w:ascii="Palatino Linotype" w:hAnsi="Palatino Linotype" w:cs="Arial"/>
          <w:sz w:val="24"/>
        </w:rPr>
        <w:t xml:space="preserve"> de dos mil veinticuatro</w:t>
      </w:r>
      <w:r w:rsidRPr="00D705FF">
        <w:rPr>
          <w:rFonts w:ascii="Palatino Linotype" w:hAnsi="Palatino Linotype" w:cs="Arial"/>
          <w:sz w:val="24"/>
        </w:rPr>
        <w:t xml:space="preserve">, </w:t>
      </w:r>
      <w:r>
        <w:rPr>
          <w:rFonts w:ascii="Palatino Linotype" w:hAnsi="Palatino Linotype"/>
          <w:sz w:val="24"/>
        </w:rPr>
        <w:t xml:space="preserve">la parte </w:t>
      </w:r>
      <w:r w:rsidRPr="00D705FF">
        <w:rPr>
          <w:rFonts w:ascii="Palatino Linotype" w:hAnsi="Palatino Linotype" w:cs="Arial"/>
          <w:b/>
          <w:sz w:val="24"/>
        </w:rPr>
        <w:t xml:space="preserve">Recurrente </w:t>
      </w:r>
      <w:r w:rsidRPr="00D705FF">
        <w:rPr>
          <w:rFonts w:ascii="Palatino Linotype" w:hAnsi="Palatino Linotype" w:cs="Arial"/>
          <w:sz w:val="24"/>
        </w:rPr>
        <w:t xml:space="preserve">presentó a través </w:t>
      </w:r>
      <w:r>
        <w:rPr>
          <w:rFonts w:ascii="Palatino Linotype" w:hAnsi="Palatino Linotype" w:cs="Arial"/>
          <w:sz w:val="24"/>
        </w:rPr>
        <w:t xml:space="preserve">del </w:t>
      </w:r>
      <w:r w:rsidRPr="00D705FF">
        <w:rPr>
          <w:rFonts w:ascii="Palatino Linotype" w:hAnsi="Palatino Linotype" w:cs="Arial"/>
          <w:sz w:val="24"/>
        </w:rPr>
        <w:t>Sistema de Acceso a la Información Mexiquense (</w:t>
      </w:r>
      <w:r w:rsidRPr="00D705FF">
        <w:rPr>
          <w:rFonts w:ascii="Palatino Linotype" w:hAnsi="Palatino Linotype" w:cs="Arial"/>
          <w:b/>
          <w:sz w:val="24"/>
        </w:rPr>
        <w:t>SAIMEX)</w:t>
      </w:r>
      <w:r w:rsidRPr="00D705FF">
        <w:rPr>
          <w:rFonts w:ascii="Palatino Linotype" w:hAnsi="Palatino Linotype" w:cs="Arial"/>
          <w:sz w:val="24"/>
        </w:rPr>
        <w:t xml:space="preserve"> ante </w:t>
      </w:r>
      <w:r w:rsidRPr="00D705FF">
        <w:rPr>
          <w:rFonts w:ascii="Palatino Linotype" w:hAnsi="Palatino Linotype" w:cs="Arial"/>
          <w:b/>
          <w:sz w:val="24"/>
        </w:rPr>
        <w:t>El Sujeto Obligado</w:t>
      </w:r>
      <w:r w:rsidRPr="00D705FF">
        <w:rPr>
          <w:rFonts w:ascii="Palatino Linotype" w:hAnsi="Palatino Linotype" w:cs="Arial"/>
          <w:sz w:val="24"/>
        </w:rPr>
        <w:t>, solicitud de acceso a la información pública, registrada bajo el número de expediente</w:t>
      </w:r>
      <w:r>
        <w:rPr>
          <w:rFonts w:ascii="Palatino Linotype" w:hAnsi="Palatino Linotype" w:cs="Arial"/>
          <w:b/>
          <w:sz w:val="24"/>
        </w:rPr>
        <w:t xml:space="preserve"> </w:t>
      </w:r>
      <w:r w:rsidR="00B12B11" w:rsidRPr="00B12B11">
        <w:rPr>
          <w:rFonts w:ascii="Palatino Linotype" w:hAnsi="Palatino Linotype"/>
          <w:b/>
          <w:bCs/>
          <w:sz w:val="24"/>
          <w:szCs w:val="24"/>
        </w:rPr>
        <w:t>00841/SF/IP/2024</w:t>
      </w:r>
      <w:r w:rsidRPr="00D705FF">
        <w:rPr>
          <w:rFonts w:ascii="Palatino Linotype" w:hAnsi="Palatino Linotype" w:cs="Arial"/>
          <w:b/>
          <w:sz w:val="24"/>
        </w:rPr>
        <w:t xml:space="preserve">, </w:t>
      </w:r>
      <w:r w:rsidRPr="00D705FF">
        <w:rPr>
          <w:rFonts w:ascii="Palatino Linotype" w:hAnsi="Palatino Linotype" w:cs="Arial"/>
          <w:sz w:val="24"/>
        </w:rPr>
        <w:t>mediante la cual solicitó información en el tenor siguiente:</w:t>
      </w:r>
    </w:p>
    <w:p w14:paraId="23E6BE1C" w14:textId="77777777" w:rsidR="004C6951" w:rsidRPr="001C7F6F" w:rsidRDefault="004C6951" w:rsidP="004C6951">
      <w:pPr>
        <w:pStyle w:val="INFOEM"/>
        <w:rPr>
          <w:lang w:val="es-ES_tradnl" w:eastAsia="es-ES"/>
        </w:rPr>
      </w:pPr>
      <w:r w:rsidRPr="00B12B11">
        <w:rPr>
          <w:sz w:val="24"/>
          <w:szCs w:val="24"/>
          <w:lang w:val="es-ES_tradnl" w:eastAsia="es-ES"/>
        </w:rPr>
        <w:t>“</w:t>
      </w:r>
      <w:r w:rsidR="00B12B11" w:rsidRPr="00B12B11">
        <w:rPr>
          <w:color w:val="000000"/>
          <w:sz w:val="24"/>
          <w:szCs w:val="24"/>
        </w:rPr>
        <w:t xml:space="preserve">Solicito los movimientos de aumento de rango o plaza que se han realizado a </w:t>
      </w:r>
      <w:proofErr w:type="gramStart"/>
      <w:r w:rsidR="00B12B11" w:rsidRPr="00B12B11">
        <w:rPr>
          <w:color w:val="000000"/>
          <w:sz w:val="24"/>
          <w:szCs w:val="24"/>
        </w:rPr>
        <w:t>la</w:t>
      </w:r>
      <w:proofErr w:type="gramEnd"/>
      <w:r w:rsidR="00B12B11" w:rsidRPr="00B12B11">
        <w:rPr>
          <w:color w:val="000000"/>
          <w:sz w:val="24"/>
          <w:szCs w:val="24"/>
        </w:rPr>
        <w:t xml:space="preserve"> Directora de Información de la Secretaria de Finanzas, ya que no cuenta con el perfil para cubrir dicho puesto, pues no cuenta con cédula profesional y su experiencia laboral es </w:t>
      </w:r>
      <w:proofErr w:type="spellStart"/>
      <w:r w:rsidR="00B12B11" w:rsidRPr="00B12B11">
        <w:rPr>
          <w:color w:val="000000"/>
          <w:sz w:val="24"/>
          <w:szCs w:val="24"/>
        </w:rPr>
        <w:t>deprorable</w:t>
      </w:r>
      <w:proofErr w:type="spellEnd"/>
      <w:r w:rsidR="00B12B11" w:rsidRPr="00B12B11">
        <w:rPr>
          <w:color w:val="000000"/>
          <w:sz w:val="24"/>
          <w:szCs w:val="24"/>
        </w:rPr>
        <w:t>.</w:t>
      </w:r>
      <w:r w:rsidRPr="00B12B11">
        <w:rPr>
          <w:sz w:val="24"/>
          <w:szCs w:val="24"/>
          <w:lang w:val="es-ES_tradnl" w:eastAsia="es-ES"/>
        </w:rPr>
        <w:t>”</w:t>
      </w:r>
      <w:r w:rsidRPr="00D705FF">
        <w:rPr>
          <w:lang w:val="es-ES_tradnl" w:eastAsia="es-ES"/>
        </w:rPr>
        <w:t xml:space="preserve"> (sic)</w:t>
      </w:r>
    </w:p>
    <w:p w14:paraId="6617FF47" w14:textId="77777777" w:rsidR="004C6951" w:rsidRPr="00B12B11" w:rsidRDefault="004C6951" w:rsidP="004C6951">
      <w:pPr>
        <w:spacing w:before="240" w:line="360" w:lineRule="auto"/>
        <w:jc w:val="both"/>
        <w:rPr>
          <w:rFonts w:ascii="Palatino Linotype" w:eastAsia="Times New Roman" w:hAnsi="Palatino Linotype" w:cs="Times New Roman"/>
          <w:sz w:val="24"/>
          <w:szCs w:val="24"/>
          <w:lang w:val="es-ES_tradnl" w:eastAsia="es-ES"/>
        </w:rPr>
      </w:pPr>
      <w:r w:rsidRPr="002C3EC8">
        <w:rPr>
          <w:rFonts w:ascii="Palatino Linotype" w:eastAsia="Times New Roman" w:hAnsi="Palatino Linotype" w:cs="Times New Roman"/>
          <w:b/>
          <w:sz w:val="24"/>
          <w:szCs w:val="24"/>
          <w:lang w:val="es-ES_tradnl" w:eastAsia="es-ES"/>
        </w:rPr>
        <w:t>Modalidad de entrega:</w:t>
      </w:r>
      <w:r>
        <w:rPr>
          <w:rFonts w:ascii="Palatino Linotype" w:eastAsia="Times New Roman" w:hAnsi="Palatino Linotype" w:cs="Times New Roman"/>
          <w:sz w:val="24"/>
          <w:szCs w:val="24"/>
          <w:lang w:val="es-ES_tradnl" w:eastAsia="es-ES"/>
        </w:rPr>
        <w:t xml:space="preserve"> A través del SAIMEX.</w:t>
      </w:r>
    </w:p>
    <w:p w14:paraId="41A92F18" w14:textId="77777777" w:rsidR="004C6951" w:rsidRDefault="004C6951" w:rsidP="004C6951">
      <w:pPr>
        <w:spacing w:before="240" w:line="360" w:lineRule="auto"/>
        <w:jc w:val="both"/>
        <w:rPr>
          <w:rFonts w:ascii="Palatino Linotype" w:hAnsi="Palatino Linotype" w:cs="Arial"/>
          <w:b/>
          <w:sz w:val="28"/>
        </w:rPr>
      </w:pPr>
      <w:r>
        <w:rPr>
          <w:rFonts w:ascii="Palatino Linotype" w:hAnsi="Palatino Linotype" w:cs="Arial"/>
          <w:b/>
          <w:sz w:val="28"/>
        </w:rPr>
        <w:lastRenderedPageBreak/>
        <w:t xml:space="preserve">SEGUNDO. </w:t>
      </w:r>
      <w:r>
        <w:rPr>
          <w:rFonts w:ascii="Palatino Linotype" w:hAnsi="Palatino Linotype" w:cs="Arial"/>
          <w:b/>
          <w:sz w:val="28"/>
          <w:szCs w:val="20"/>
        </w:rPr>
        <w:t>De la respuesta a la solicitud o entrega de información</w:t>
      </w:r>
      <w:r w:rsidRPr="00165D6E">
        <w:rPr>
          <w:rFonts w:ascii="Palatino Linotype" w:hAnsi="Palatino Linotype" w:cs="Arial"/>
          <w:b/>
          <w:sz w:val="28"/>
          <w:szCs w:val="20"/>
        </w:rPr>
        <w:t>.</w:t>
      </w:r>
    </w:p>
    <w:p w14:paraId="12807F91" w14:textId="77777777" w:rsidR="004C6951" w:rsidRPr="00E818A5" w:rsidRDefault="004C6951" w:rsidP="00B12B11">
      <w:pPr>
        <w:pStyle w:val="Sinespaciado"/>
        <w:spacing w:line="360" w:lineRule="auto"/>
        <w:jc w:val="both"/>
        <w:rPr>
          <w:rFonts w:ascii="Palatino Linotype" w:hAnsi="Palatino Linotype" w:cs="Arial"/>
        </w:rPr>
      </w:pPr>
      <w:r w:rsidRPr="00D67FC4">
        <w:rPr>
          <w:rFonts w:ascii="Palatino Linotype" w:hAnsi="Palatino Linotype"/>
        </w:rPr>
        <w:t xml:space="preserve">De las constancias que obran en </w:t>
      </w:r>
      <w:r>
        <w:rPr>
          <w:rFonts w:ascii="Palatino Linotype" w:hAnsi="Palatino Linotype"/>
        </w:rPr>
        <w:t>el</w:t>
      </w:r>
      <w:r w:rsidRPr="00D67FC4">
        <w:rPr>
          <w:rFonts w:ascii="Palatino Linotype" w:hAnsi="Palatino Linotype"/>
        </w:rPr>
        <w:t xml:space="preserve"> expediente electrónico, </w:t>
      </w:r>
      <w:r>
        <w:rPr>
          <w:rFonts w:ascii="Palatino Linotype" w:hAnsi="Palatino Linotype"/>
        </w:rPr>
        <w:t xml:space="preserve">se advierte </w:t>
      </w:r>
      <w:r w:rsidRPr="00D67FC4">
        <w:rPr>
          <w:rFonts w:ascii="Palatino Linotype" w:hAnsi="Palatino Linotype"/>
        </w:rPr>
        <w:t xml:space="preserve">que el </w:t>
      </w:r>
      <w:r>
        <w:rPr>
          <w:rFonts w:ascii="Palatino Linotype" w:hAnsi="Palatino Linotype" w:cs="Arial"/>
        </w:rPr>
        <w:t xml:space="preserve">día </w:t>
      </w:r>
      <w:r w:rsidR="00B12B11">
        <w:rPr>
          <w:rFonts w:ascii="Palatino Linotype" w:hAnsi="Palatino Linotype" w:cs="Arial"/>
          <w:b/>
        </w:rPr>
        <w:t xml:space="preserve">veintinueve de noviembre </w:t>
      </w:r>
      <w:r>
        <w:rPr>
          <w:rFonts w:ascii="Palatino Linotype" w:hAnsi="Palatino Linotype" w:cs="Arial"/>
          <w:b/>
        </w:rPr>
        <w:t>de dos mil veinticuatro</w:t>
      </w:r>
      <w:r>
        <w:rPr>
          <w:rFonts w:ascii="Palatino Linotype" w:hAnsi="Palatino Linotype" w:cs="Arial"/>
        </w:rPr>
        <w:t xml:space="preserve">, </w:t>
      </w:r>
      <w:r w:rsidRPr="00667998">
        <w:rPr>
          <w:rFonts w:ascii="Palatino Linotype" w:hAnsi="Palatino Linotype" w:cs="Arial"/>
        </w:rPr>
        <w:t xml:space="preserve">el </w:t>
      </w:r>
      <w:r w:rsidRPr="00667998">
        <w:rPr>
          <w:rFonts w:ascii="Palatino Linotype" w:hAnsi="Palatino Linotype" w:cs="Arial"/>
          <w:b/>
        </w:rPr>
        <w:t>Sujeto Obligado</w:t>
      </w:r>
      <w:r w:rsidRPr="00667998">
        <w:rPr>
          <w:rFonts w:ascii="Palatino Linotype" w:hAnsi="Palatino Linotype" w:cs="Arial"/>
        </w:rPr>
        <w:t xml:space="preserve"> </w:t>
      </w:r>
      <w:r>
        <w:rPr>
          <w:rFonts w:ascii="Palatino Linotype" w:hAnsi="Palatino Linotype" w:cs="Arial"/>
        </w:rPr>
        <w:t xml:space="preserve">dio respuesta a la solicitud de información en los siguientes términos: </w:t>
      </w:r>
    </w:p>
    <w:p w14:paraId="66AA9AF7" w14:textId="77777777" w:rsidR="00B12B11" w:rsidRPr="00682F30" w:rsidRDefault="00B12B11" w:rsidP="00B12B11">
      <w:pPr>
        <w:spacing w:after="0" w:line="240" w:lineRule="auto"/>
        <w:ind w:right="567"/>
        <w:jc w:val="both"/>
        <w:rPr>
          <w:rFonts w:ascii="Palatino Linotype" w:hAnsi="Palatino Linotype" w:cs="Arial"/>
          <w:i/>
        </w:rPr>
      </w:pPr>
    </w:p>
    <w:tbl>
      <w:tblPr>
        <w:tblW w:w="8231" w:type="dxa"/>
        <w:jc w:val="center"/>
        <w:tblCellSpacing w:w="0" w:type="dxa"/>
        <w:tblCellMar>
          <w:left w:w="0" w:type="dxa"/>
          <w:right w:w="0" w:type="dxa"/>
        </w:tblCellMar>
        <w:tblLook w:val="04A0" w:firstRow="1" w:lastRow="0" w:firstColumn="1" w:lastColumn="0" w:noHBand="0" w:noVBand="1"/>
      </w:tblPr>
      <w:tblGrid>
        <w:gridCol w:w="8231"/>
      </w:tblGrid>
      <w:tr w:rsidR="00B12B11" w:rsidRPr="00B12B11" w14:paraId="5C0B7F2C" w14:textId="77777777" w:rsidTr="00B12B11">
        <w:trPr>
          <w:trHeight w:val="251"/>
          <w:tblCellSpacing w:w="0" w:type="dxa"/>
          <w:jc w:val="center"/>
        </w:trPr>
        <w:tc>
          <w:tcPr>
            <w:tcW w:w="0" w:type="auto"/>
            <w:vAlign w:val="center"/>
            <w:hideMark/>
          </w:tcPr>
          <w:p w14:paraId="3A07E5E6" w14:textId="77777777" w:rsidR="00B12B11" w:rsidRPr="00B12B11" w:rsidRDefault="00B12B11" w:rsidP="00B12B11">
            <w:pPr>
              <w:spacing w:after="0" w:line="240" w:lineRule="auto"/>
              <w:jc w:val="right"/>
              <w:rPr>
                <w:rFonts w:ascii="Palatino Linotype" w:eastAsia="Times New Roman" w:hAnsi="Palatino Linotype" w:cs="Times New Roman"/>
                <w:i/>
                <w:lang w:eastAsia="es-MX"/>
              </w:rPr>
            </w:pPr>
            <w:r>
              <w:rPr>
                <w:rFonts w:ascii="Palatino Linotype" w:eastAsia="Times New Roman" w:hAnsi="Palatino Linotype" w:cs="Times New Roman"/>
                <w:i/>
                <w:lang w:eastAsia="es-MX"/>
              </w:rPr>
              <w:t>“</w:t>
            </w:r>
            <w:r w:rsidRPr="00B12B11">
              <w:rPr>
                <w:rFonts w:ascii="Palatino Linotype" w:eastAsia="Times New Roman" w:hAnsi="Palatino Linotype" w:cs="Times New Roman"/>
                <w:i/>
                <w:lang w:eastAsia="es-MX"/>
              </w:rPr>
              <w:t>Metepec, México a 29 de Noviembre de 2024</w:t>
            </w:r>
          </w:p>
        </w:tc>
      </w:tr>
      <w:tr w:rsidR="00B12B11" w:rsidRPr="00B12B11" w14:paraId="56A9B5E0" w14:textId="77777777" w:rsidTr="00B12B11">
        <w:trPr>
          <w:trHeight w:val="251"/>
          <w:tblCellSpacing w:w="0" w:type="dxa"/>
          <w:jc w:val="center"/>
        </w:trPr>
        <w:tc>
          <w:tcPr>
            <w:tcW w:w="0" w:type="auto"/>
            <w:vAlign w:val="center"/>
            <w:hideMark/>
          </w:tcPr>
          <w:p w14:paraId="401A93ED" w14:textId="77777777" w:rsidR="00B12B11" w:rsidRPr="00B12B11" w:rsidRDefault="00B12B11" w:rsidP="00B12B11">
            <w:pPr>
              <w:spacing w:after="0" w:line="240" w:lineRule="auto"/>
              <w:jc w:val="right"/>
              <w:rPr>
                <w:rFonts w:ascii="Palatino Linotype" w:eastAsia="Times New Roman" w:hAnsi="Palatino Linotype" w:cs="Times New Roman"/>
                <w:i/>
                <w:lang w:eastAsia="es-MX"/>
              </w:rPr>
            </w:pPr>
            <w:r w:rsidRPr="00B12B11">
              <w:rPr>
                <w:rFonts w:ascii="Palatino Linotype" w:eastAsia="Times New Roman" w:hAnsi="Palatino Linotype" w:cs="Times New Roman"/>
                <w:i/>
                <w:lang w:eastAsia="es-MX"/>
              </w:rPr>
              <w:t>Nombre del solicitante: C. Solicitante</w:t>
            </w:r>
          </w:p>
        </w:tc>
      </w:tr>
      <w:tr w:rsidR="00B12B11" w:rsidRPr="00B12B11" w14:paraId="414C394A" w14:textId="77777777" w:rsidTr="00B12B11">
        <w:trPr>
          <w:trHeight w:val="251"/>
          <w:tblCellSpacing w:w="0" w:type="dxa"/>
          <w:jc w:val="center"/>
        </w:trPr>
        <w:tc>
          <w:tcPr>
            <w:tcW w:w="0" w:type="auto"/>
            <w:vAlign w:val="center"/>
            <w:hideMark/>
          </w:tcPr>
          <w:p w14:paraId="47B336DB" w14:textId="77777777" w:rsidR="00B12B11" w:rsidRPr="00B12B11" w:rsidRDefault="00B12B11" w:rsidP="00B12B11">
            <w:pPr>
              <w:spacing w:after="0" w:line="240" w:lineRule="auto"/>
              <w:jc w:val="right"/>
              <w:rPr>
                <w:rFonts w:ascii="Palatino Linotype" w:eastAsia="Times New Roman" w:hAnsi="Palatino Linotype" w:cs="Times New Roman"/>
                <w:i/>
                <w:lang w:eastAsia="es-MX"/>
              </w:rPr>
            </w:pPr>
            <w:r w:rsidRPr="00B12B11">
              <w:rPr>
                <w:rFonts w:ascii="Palatino Linotype" w:eastAsia="Times New Roman" w:hAnsi="Palatino Linotype" w:cs="Times New Roman"/>
                <w:i/>
                <w:lang w:eastAsia="es-MX"/>
              </w:rPr>
              <w:t>Folio de la solicitud: 00841/SF/IP/2024</w:t>
            </w:r>
          </w:p>
        </w:tc>
      </w:tr>
      <w:tr w:rsidR="00B12B11" w:rsidRPr="00B12B11" w14:paraId="10E18D78" w14:textId="77777777" w:rsidTr="00B12B11">
        <w:trPr>
          <w:trHeight w:val="377"/>
          <w:tblCellSpacing w:w="0" w:type="dxa"/>
          <w:jc w:val="center"/>
        </w:trPr>
        <w:tc>
          <w:tcPr>
            <w:tcW w:w="0" w:type="auto"/>
            <w:vAlign w:val="center"/>
            <w:hideMark/>
          </w:tcPr>
          <w:p w14:paraId="243E9B89" w14:textId="77777777" w:rsidR="00B12B11" w:rsidRPr="00B12B11" w:rsidRDefault="00B12B11" w:rsidP="00B12B11">
            <w:pPr>
              <w:spacing w:after="0" w:line="240" w:lineRule="auto"/>
              <w:jc w:val="right"/>
              <w:rPr>
                <w:rFonts w:ascii="Palatino Linotype" w:eastAsia="Times New Roman" w:hAnsi="Palatino Linotype" w:cs="Times New Roman"/>
                <w:i/>
                <w:lang w:eastAsia="es-MX"/>
              </w:rPr>
            </w:pPr>
          </w:p>
        </w:tc>
      </w:tr>
      <w:tr w:rsidR="00B12B11" w:rsidRPr="00B12B11" w14:paraId="7FCF64A2" w14:textId="77777777" w:rsidTr="00B12B11">
        <w:trPr>
          <w:trHeight w:val="125"/>
          <w:tblCellSpacing w:w="0" w:type="dxa"/>
          <w:jc w:val="center"/>
        </w:trPr>
        <w:tc>
          <w:tcPr>
            <w:tcW w:w="0" w:type="auto"/>
            <w:vAlign w:val="center"/>
            <w:hideMark/>
          </w:tcPr>
          <w:p w14:paraId="37FCFF00" w14:textId="77777777" w:rsidR="00B12B11" w:rsidRPr="00B12B11" w:rsidRDefault="00B12B11" w:rsidP="00B12B11">
            <w:pPr>
              <w:spacing w:after="0" w:line="240" w:lineRule="auto"/>
              <w:rPr>
                <w:rFonts w:ascii="Palatino Linotype" w:eastAsia="Times New Roman" w:hAnsi="Palatino Linotype" w:cs="Times New Roman"/>
                <w:i/>
                <w:lang w:eastAsia="es-MX"/>
              </w:rPr>
            </w:pPr>
            <w:r w:rsidRPr="00B12B11">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B12B11" w:rsidRPr="00B12B11" w14:paraId="1379B214" w14:textId="77777777" w:rsidTr="00B12B11">
        <w:trPr>
          <w:trHeight w:val="314"/>
          <w:tblCellSpacing w:w="0" w:type="dxa"/>
          <w:jc w:val="center"/>
        </w:trPr>
        <w:tc>
          <w:tcPr>
            <w:tcW w:w="0" w:type="auto"/>
            <w:vAlign w:val="center"/>
            <w:hideMark/>
          </w:tcPr>
          <w:p w14:paraId="52549F8C" w14:textId="77777777" w:rsidR="00B12B11" w:rsidRPr="00B12B11" w:rsidRDefault="00B12B11" w:rsidP="00B12B11">
            <w:pPr>
              <w:spacing w:after="0" w:line="240" w:lineRule="auto"/>
              <w:rPr>
                <w:rFonts w:ascii="Palatino Linotype" w:eastAsia="Times New Roman" w:hAnsi="Palatino Linotype" w:cs="Times New Roman"/>
                <w:i/>
                <w:lang w:eastAsia="es-MX"/>
              </w:rPr>
            </w:pPr>
          </w:p>
        </w:tc>
      </w:tr>
      <w:tr w:rsidR="00B12B11" w:rsidRPr="00B12B11" w14:paraId="33AA68EE" w14:textId="77777777" w:rsidTr="00B12B11">
        <w:trPr>
          <w:trHeight w:val="125"/>
          <w:tblCellSpacing w:w="0" w:type="dxa"/>
          <w:jc w:val="center"/>
        </w:trPr>
        <w:tc>
          <w:tcPr>
            <w:tcW w:w="0" w:type="auto"/>
            <w:vAlign w:val="center"/>
            <w:hideMark/>
          </w:tcPr>
          <w:p w14:paraId="3EB1522D" w14:textId="77777777" w:rsidR="00B12B11" w:rsidRPr="00B12B11" w:rsidRDefault="00B12B11" w:rsidP="00B12B11">
            <w:pPr>
              <w:spacing w:after="0" w:line="240" w:lineRule="auto"/>
              <w:ind w:right="567"/>
              <w:jc w:val="both"/>
              <w:rPr>
                <w:rFonts w:ascii="Palatino Linotype" w:hAnsi="Palatino Linotype" w:cs="Arial"/>
                <w:i/>
              </w:rPr>
            </w:pPr>
            <w:r w:rsidRPr="00B12B11">
              <w:rPr>
                <w:rFonts w:ascii="Palatino Linotype" w:eastAsia="Times New Roman" w:hAnsi="Palatino Linotype" w:cs="Times New Roman"/>
                <w:i/>
                <w:lang w:eastAsia="es-MX"/>
              </w:rPr>
              <w:t>Sobre el particular, sírvase encontrar en archivo adjunto copia del oficio de notificación número 20700004S/UT-2411/2024, mediante el cual se detalla lo referente a su solicitud</w:t>
            </w:r>
            <w:r>
              <w:rPr>
                <w:rFonts w:ascii="Palatino Linotype" w:eastAsia="Times New Roman" w:hAnsi="Palatino Linotype" w:cs="Times New Roman"/>
                <w:i/>
                <w:lang w:eastAsia="es-MX"/>
              </w:rPr>
              <w:t xml:space="preserve"> (</w:t>
            </w:r>
            <w:r w:rsidRPr="00667998">
              <w:rPr>
                <w:rFonts w:ascii="Palatino Linotype" w:hAnsi="Palatino Linotype" w:cs="Arial"/>
                <w:i/>
              </w:rPr>
              <w:t>Sic).</w:t>
            </w:r>
          </w:p>
        </w:tc>
      </w:tr>
    </w:tbl>
    <w:p w14:paraId="2B885179" w14:textId="77777777" w:rsidR="004C6951" w:rsidRPr="00B12B11" w:rsidRDefault="004C6951" w:rsidP="00B12B11">
      <w:pPr>
        <w:spacing w:after="0" w:line="240" w:lineRule="auto"/>
        <w:ind w:right="567"/>
        <w:jc w:val="both"/>
        <w:rPr>
          <w:rFonts w:ascii="Palatino Linotype" w:hAnsi="Palatino Linotype" w:cs="Arial"/>
          <w:i/>
        </w:rPr>
      </w:pPr>
    </w:p>
    <w:p w14:paraId="27AA4EB9" w14:textId="77777777" w:rsidR="004C6951" w:rsidRDefault="004C6951" w:rsidP="004C6951">
      <w:pPr>
        <w:spacing w:after="0" w:line="360" w:lineRule="auto"/>
        <w:jc w:val="both"/>
        <w:rPr>
          <w:rFonts w:ascii="Palatino Linotype" w:hAnsi="Palatino Linotype" w:cs="Arial"/>
          <w:sz w:val="24"/>
        </w:rPr>
      </w:pPr>
      <w:r>
        <w:rPr>
          <w:rFonts w:ascii="Palatino Linotype" w:hAnsi="Palatino Linotype" w:cs="Arial"/>
          <w:sz w:val="24"/>
        </w:rPr>
        <w:t>Adicionalment</w:t>
      </w:r>
      <w:r w:rsidR="00B12B11">
        <w:rPr>
          <w:rFonts w:ascii="Palatino Linotype" w:hAnsi="Palatino Linotype" w:cs="Arial"/>
          <w:sz w:val="24"/>
        </w:rPr>
        <w:t>e, el Sujeto Obligado adjuntó los</w:t>
      </w:r>
      <w:r>
        <w:rPr>
          <w:rFonts w:ascii="Palatino Linotype" w:hAnsi="Palatino Linotype" w:cs="Arial"/>
          <w:sz w:val="24"/>
        </w:rPr>
        <w:t xml:space="preserve"> archivo</w:t>
      </w:r>
      <w:r w:rsidR="00B12B11">
        <w:rPr>
          <w:rFonts w:ascii="Palatino Linotype" w:hAnsi="Palatino Linotype" w:cs="Arial"/>
          <w:sz w:val="24"/>
        </w:rPr>
        <w:t>s</w:t>
      </w:r>
      <w:r>
        <w:rPr>
          <w:rFonts w:ascii="Palatino Linotype" w:hAnsi="Palatino Linotype" w:cs="Arial"/>
          <w:sz w:val="24"/>
        </w:rPr>
        <w:t xml:space="preserve"> electrónico</w:t>
      </w:r>
      <w:r w:rsidR="00B12B11">
        <w:rPr>
          <w:rFonts w:ascii="Palatino Linotype" w:hAnsi="Palatino Linotype" w:cs="Arial"/>
          <w:sz w:val="24"/>
        </w:rPr>
        <w:t>s</w:t>
      </w:r>
      <w:r>
        <w:rPr>
          <w:rFonts w:ascii="Palatino Linotype" w:hAnsi="Palatino Linotype" w:cs="Arial"/>
          <w:sz w:val="24"/>
        </w:rPr>
        <w:t xml:space="preserve"> denominado</w:t>
      </w:r>
      <w:r w:rsidR="00B12B11">
        <w:rPr>
          <w:rFonts w:ascii="Palatino Linotype" w:hAnsi="Palatino Linotype" w:cs="Arial"/>
          <w:sz w:val="24"/>
        </w:rPr>
        <w:t>s</w:t>
      </w:r>
      <w:r>
        <w:rPr>
          <w:rFonts w:ascii="Palatino Linotype" w:hAnsi="Palatino Linotype" w:cs="Arial"/>
          <w:sz w:val="24"/>
        </w:rPr>
        <w:t>:</w:t>
      </w:r>
    </w:p>
    <w:p w14:paraId="4B9AD8C9" w14:textId="77777777" w:rsidR="00B12B11" w:rsidRPr="00070531" w:rsidRDefault="00B12B11" w:rsidP="00070531">
      <w:pPr>
        <w:pStyle w:val="Prrafodelista"/>
        <w:numPr>
          <w:ilvl w:val="0"/>
          <w:numId w:val="7"/>
        </w:numPr>
        <w:spacing w:before="240" w:line="360" w:lineRule="auto"/>
        <w:jc w:val="both"/>
        <w:rPr>
          <w:rFonts w:ascii="Palatino Linotype" w:hAnsi="Palatino Linotype"/>
          <w:b/>
          <w:i/>
        </w:rPr>
      </w:pPr>
      <w:r w:rsidRPr="00B12B11">
        <w:rPr>
          <w:rFonts w:ascii="Palatino Linotype" w:hAnsi="Palatino Linotype" w:cs="Arial"/>
          <w:b/>
          <w:bCs/>
          <w:i/>
        </w:rPr>
        <w:t>00841 COORDINACION ADMINISTRATIVA.pdf</w:t>
      </w:r>
      <w:r>
        <w:rPr>
          <w:rFonts w:ascii="Palatino Linotype" w:hAnsi="Palatino Linotype" w:cs="Arial"/>
          <w:b/>
          <w:bCs/>
          <w:i/>
        </w:rPr>
        <w:t xml:space="preserve">; </w:t>
      </w:r>
      <w:r>
        <w:rPr>
          <w:rFonts w:ascii="Palatino Linotype" w:hAnsi="Palatino Linotype" w:cs="Arial"/>
          <w:bCs/>
        </w:rPr>
        <w:t xml:space="preserve">Documento que consta de una foja en formato PDF de fecha catorce de noviembre de dos mil veinticuatro por medio del cual la Servidora Pública Suplente de la Coordinación Administrativa manifiesta que en fecha quince de agosto del dos mil veinticuatro la Licenciada Trinidad Franco </w:t>
      </w:r>
      <w:proofErr w:type="spellStart"/>
      <w:r>
        <w:rPr>
          <w:rFonts w:ascii="Palatino Linotype" w:hAnsi="Palatino Linotype" w:cs="Arial"/>
          <w:bCs/>
        </w:rPr>
        <w:t>Arpero</w:t>
      </w:r>
      <w:proofErr w:type="spellEnd"/>
      <w:r>
        <w:rPr>
          <w:rFonts w:ascii="Palatino Linotype" w:hAnsi="Palatino Linotype" w:cs="Arial"/>
          <w:bCs/>
        </w:rPr>
        <w:t xml:space="preserve"> autorizo llevar a cabo la promoción de rango salarial de la servidora pública referida en solicitud</w:t>
      </w:r>
      <w:r w:rsidR="00070531">
        <w:rPr>
          <w:rFonts w:ascii="Palatino Linotype" w:hAnsi="Palatino Linotype" w:cs="Arial"/>
          <w:bCs/>
        </w:rPr>
        <w:t xml:space="preserve"> DE UNA PLAZA 28-d A 28-B, </w:t>
      </w:r>
      <w:r w:rsidR="00070531" w:rsidRPr="00070531">
        <w:rPr>
          <w:rFonts w:ascii="Palatino Linotype" w:hAnsi="Palatino Linotype" w:cs="Arial"/>
          <w:b/>
          <w:bCs/>
        </w:rPr>
        <w:t xml:space="preserve">manifestando que dentro del Catálogo de Puestos del Gobierno del Estado de México la escolaridad solo aplica para los niveles de 1 al 23 y </w:t>
      </w:r>
      <w:r w:rsidR="00070531">
        <w:rPr>
          <w:rFonts w:ascii="Palatino Linotype" w:hAnsi="Palatino Linotype" w:cs="Arial"/>
          <w:b/>
          <w:bCs/>
        </w:rPr>
        <w:t xml:space="preserve">toda vez que </w:t>
      </w:r>
      <w:r w:rsidR="00070531" w:rsidRPr="00070531">
        <w:rPr>
          <w:rFonts w:ascii="Palatino Linotype" w:hAnsi="Palatino Linotype" w:cs="Arial"/>
          <w:b/>
          <w:bCs/>
        </w:rPr>
        <w:t xml:space="preserve">la servidora pública ocupa un puesto de confianza no es requisito para ella. </w:t>
      </w:r>
    </w:p>
    <w:p w14:paraId="0E7B7F19" w14:textId="77777777" w:rsidR="00B12B11" w:rsidRPr="00070531" w:rsidRDefault="00B12B11" w:rsidP="004C6951">
      <w:pPr>
        <w:pStyle w:val="Prrafodelista"/>
        <w:numPr>
          <w:ilvl w:val="0"/>
          <w:numId w:val="7"/>
        </w:numPr>
        <w:spacing w:before="240" w:line="360" w:lineRule="auto"/>
        <w:jc w:val="both"/>
        <w:rPr>
          <w:rFonts w:ascii="Palatino Linotype" w:hAnsi="Palatino Linotype"/>
          <w:i/>
        </w:rPr>
      </w:pPr>
      <w:r w:rsidRPr="00B12B11">
        <w:rPr>
          <w:rFonts w:ascii="Palatino Linotype" w:hAnsi="Palatino Linotype" w:cs="Arial"/>
          <w:b/>
          <w:bCs/>
          <w:i/>
        </w:rPr>
        <w:lastRenderedPageBreak/>
        <w:t>00841 SOLICITANTE (2).</w:t>
      </w:r>
      <w:proofErr w:type="spellStart"/>
      <w:r w:rsidRPr="00B12B11">
        <w:rPr>
          <w:rFonts w:ascii="Palatino Linotype" w:hAnsi="Palatino Linotype" w:cs="Arial"/>
          <w:b/>
          <w:bCs/>
          <w:i/>
        </w:rPr>
        <w:t>pdf</w:t>
      </w:r>
      <w:proofErr w:type="spellEnd"/>
      <w:r w:rsidR="00070531">
        <w:rPr>
          <w:rFonts w:ascii="Palatino Linotype" w:hAnsi="Palatino Linotype" w:cs="Arial"/>
          <w:b/>
          <w:bCs/>
          <w:i/>
        </w:rPr>
        <w:t xml:space="preserve">: </w:t>
      </w:r>
      <w:r w:rsidR="00070531">
        <w:rPr>
          <w:rFonts w:ascii="Palatino Linotype" w:hAnsi="Palatino Linotype" w:cs="Arial"/>
          <w:bCs/>
        </w:rPr>
        <w:t xml:space="preserve">Documento que consta de una foja en formato PDF de fecha veintiuno de noviembre de dos mil veinticuatro por medio del cual el Jefe de la UIPPE y Titular de la Unidad de Transparencia de la Secretaria de Finanzas turna la solicitud de información a la Servidora Pública Habilitada. </w:t>
      </w:r>
    </w:p>
    <w:p w14:paraId="32C7A106" w14:textId="77777777" w:rsidR="00070531" w:rsidRPr="00070531" w:rsidRDefault="00070531" w:rsidP="00070531">
      <w:pPr>
        <w:pStyle w:val="Prrafodelista"/>
        <w:spacing w:before="240" w:line="360" w:lineRule="auto"/>
        <w:ind w:left="720"/>
        <w:jc w:val="both"/>
        <w:rPr>
          <w:rFonts w:ascii="Palatino Linotype" w:hAnsi="Palatino Linotype"/>
          <w:i/>
        </w:rPr>
      </w:pPr>
    </w:p>
    <w:p w14:paraId="2F792CD6" w14:textId="77777777" w:rsidR="004C6951" w:rsidRPr="002C3EC8" w:rsidRDefault="004C6951" w:rsidP="004C6951">
      <w:pPr>
        <w:spacing w:before="24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14:paraId="56B9D66C" w14:textId="77777777" w:rsidR="004C6951" w:rsidRDefault="004C6951" w:rsidP="004C6951">
      <w:pPr>
        <w:spacing w:before="240" w:line="360" w:lineRule="auto"/>
        <w:jc w:val="both"/>
        <w:rPr>
          <w:rFonts w:ascii="Palatino Linotype" w:hAnsi="Palatino Linotype" w:cs="Arial"/>
          <w:sz w:val="24"/>
          <w:szCs w:val="24"/>
        </w:rPr>
      </w:pPr>
      <w:r>
        <w:rPr>
          <w:rFonts w:ascii="Palatino Linotype" w:hAnsi="Palatino Linotype" w:cs="Arial"/>
          <w:sz w:val="24"/>
          <w:szCs w:val="24"/>
        </w:rPr>
        <w:t>Inconforme con la respuesta notificada</w:t>
      </w:r>
      <w:r w:rsidRPr="002C3EC8">
        <w:rPr>
          <w:rFonts w:ascii="Palatino Linotype" w:hAnsi="Palatino Linotype" w:cs="Arial"/>
          <w:sz w:val="24"/>
          <w:szCs w:val="24"/>
        </w:rPr>
        <w:t xml:space="preserve"> por </w:t>
      </w:r>
      <w:r w:rsidRPr="002C3EC8">
        <w:rPr>
          <w:rFonts w:ascii="Palatino Linotype" w:hAnsi="Palatino Linotype" w:cs="Arial"/>
          <w:b/>
          <w:sz w:val="24"/>
          <w:szCs w:val="24"/>
        </w:rPr>
        <w:t xml:space="preserve">El Sujeto Obligado, </w:t>
      </w:r>
      <w:r>
        <w:rPr>
          <w:rFonts w:ascii="Palatino Linotype" w:hAnsi="Palatino Linotype"/>
          <w:sz w:val="24"/>
        </w:rPr>
        <w:t xml:space="preserve">la parte </w:t>
      </w:r>
      <w:r w:rsidRPr="002C3EC8">
        <w:rPr>
          <w:rFonts w:ascii="Palatino Linotype" w:hAnsi="Palatino Linotype" w:cs="Arial"/>
          <w:b/>
          <w:sz w:val="24"/>
          <w:szCs w:val="24"/>
        </w:rPr>
        <w:t xml:space="preserve">Recurrente </w:t>
      </w:r>
      <w:r w:rsidRPr="002C3EC8">
        <w:rPr>
          <w:rFonts w:ascii="Palatino Linotype" w:hAnsi="Palatino Linotype" w:cs="Arial"/>
          <w:sz w:val="24"/>
          <w:szCs w:val="24"/>
        </w:rPr>
        <w:t xml:space="preserve">interpuso recurso de revisión, en fecha </w:t>
      </w:r>
      <w:r w:rsidR="00070531">
        <w:rPr>
          <w:rFonts w:ascii="Palatino Linotype" w:hAnsi="Palatino Linotype" w:cs="Arial"/>
          <w:b/>
          <w:sz w:val="24"/>
        </w:rPr>
        <w:t>dos de diciembre</w:t>
      </w:r>
      <w:r w:rsidRPr="000D6209">
        <w:rPr>
          <w:rFonts w:ascii="Palatino Linotype" w:hAnsi="Palatino Linotype" w:cs="Arial"/>
          <w:b/>
          <w:sz w:val="24"/>
        </w:rPr>
        <w:t xml:space="preserve"> de dos mil veinticuatro</w:t>
      </w:r>
      <w:r w:rsidRPr="002C3EC8">
        <w:rPr>
          <w:rFonts w:ascii="Palatino Linotype" w:hAnsi="Palatino Linotype" w:cs="Arial"/>
          <w:sz w:val="24"/>
          <w:szCs w:val="24"/>
        </w:rPr>
        <w:t xml:space="preserve">, </w:t>
      </w:r>
      <w:r>
        <w:rPr>
          <w:rFonts w:ascii="Palatino Linotype" w:hAnsi="Palatino Linotype" w:cs="Arial"/>
          <w:sz w:val="24"/>
          <w:szCs w:val="24"/>
        </w:rPr>
        <w:t>el cual fue registrado</w:t>
      </w:r>
      <w:r w:rsidRPr="002C3EC8">
        <w:rPr>
          <w:rFonts w:ascii="Palatino Linotype" w:hAnsi="Palatino Linotype" w:cs="Arial"/>
          <w:sz w:val="24"/>
          <w:szCs w:val="24"/>
        </w:rPr>
        <w:t xml:space="preserve"> </w:t>
      </w:r>
      <w:r>
        <w:rPr>
          <w:rFonts w:ascii="Palatino Linotype" w:hAnsi="Palatino Linotype" w:cs="Arial"/>
          <w:sz w:val="24"/>
          <w:szCs w:val="24"/>
        </w:rPr>
        <w:t>en el sistema electrónico con el</w:t>
      </w:r>
      <w:r w:rsidRPr="002C3EC8">
        <w:rPr>
          <w:rFonts w:ascii="Palatino Linotype" w:hAnsi="Palatino Linotype" w:cs="Arial"/>
          <w:sz w:val="24"/>
          <w:szCs w:val="24"/>
        </w:rPr>
        <w:t xml:space="preserve"> expediente</w:t>
      </w:r>
      <w:r>
        <w:rPr>
          <w:rFonts w:ascii="Palatino Linotype" w:hAnsi="Palatino Linotype" w:cs="Arial"/>
          <w:sz w:val="24"/>
          <w:szCs w:val="24"/>
        </w:rPr>
        <w:t xml:space="preserve"> número</w:t>
      </w:r>
      <w:r w:rsidRPr="002C3EC8">
        <w:rPr>
          <w:rFonts w:ascii="Palatino Linotype" w:hAnsi="Palatino Linotype" w:cs="Arial"/>
          <w:sz w:val="24"/>
          <w:szCs w:val="24"/>
        </w:rPr>
        <w:t xml:space="preserve"> </w:t>
      </w:r>
      <w:r w:rsidR="00070531" w:rsidRPr="00070531">
        <w:rPr>
          <w:rFonts w:ascii="Palatino Linotype" w:hAnsi="Palatino Linotype" w:cs="Arial"/>
          <w:b/>
          <w:sz w:val="24"/>
          <w:szCs w:val="24"/>
        </w:rPr>
        <w:t>07</w:t>
      </w:r>
      <w:r w:rsidR="00070531">
        <w:rPr>
          <w:rFonts w:ascii="Palatino Linotype" w:hAnsi="Palatino Linotype" w:cs="Arial"/>
          <w:b/>
          <w:sz w:val="24"/>
          <w:szCs w:val="24"/>
        </w:rPr>
        <w:t>425</w:t>
      </w:r>
      <w:r>
        <w:rPr>
          <w:rFonts w:ascii="Palatino Linotype" w:hAnsi="Palatino Linotype" w:cs="Arial"/>
          <w:b/>
          <w:sz w:val="24"/>
          <w:szCs w:val="24"/>
        </w:rPr>
        <w:t>/INFOEM/IP/RR/2024</w:t>
      </w:r>
      <w:r w:rsidRPr="002C3EC8">
        <w:rPr>
          <w:rFonts w:ascii="Palatino Linotype" w:hAnsi="Palatino Linotype" w:cs="Arial"/>
          <w:b/>
          <w:sz w:val="24"/>
          <w:szCs w:val="24"/>
        </w:rPr>
        <w:t xml:space="preserve">; </w:t>
      </w:r>
      <w:r w:rsidRPr="002C3EC8">
        <w:rPr>
          <w:rFonts w:ascii="Palatino Linotype" w:hAnsi="Palatino Linotype" w:cs="Arial"/>
          <w:sz w:val="24"/>
          <w:szCs w:val="24"/>
        </w:rPr>
        <w:t>en los cuales arguye las siguientes manifestaciones:</w:t>
      </w:r>
    </w:p>
    <w:p w14:paraId="3263CE6B" w14:textId="77777777" w:rsidR="004C6951" w:rsidRDefault="004C6951" w:rsidP="004C6951">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14:paraId="39F2A8E7" w14:textId="6D48D429" w:rsidR="004C6951" w:rsidRPr="007E4713" w:rsidRDefault="004C6951" w:rsidP="004C6951">
      <w:pPr>
        <w:pStyle w:val="Prrafodelista"/>
        <w:spacing w:before="240"/>
        <w:ind w:left="720"/>
        <w:jc w:val="both"/>
        <w:rPr>
          <w:rFonts w:ascii="Palatino Linotype" w:hAnsi="Palatino Linotype" w:cs="Arial"/>
          <w:i/>
        </w:rPr>
      </w:pPr>
      <w:r w:rsidRPr="007E4713">
        <w:rPr>
          <w:rFonts w:ascii="Palatino Linotype" w:hAnsi="Palatino Linotype" w:cs="Arial"/>
          <w:i/>
        </w:rPr>
        <w:t>“</w:t>
      </w:r>
      <w:r w:rsidR="00070531" w:rsidRPr="00070531">
        <w:rPr>
          <w:rFonts w:ascii="Palatino Linotype" w:hAnsi="Palatino Linotype"/>
          <w:i/>
          <w:color w:val="000000"/>
        </w:rPr>
        <w:t xml:space="preserve">Porque insisten en solapar a esta persona corrupta, mencionan que para el cargo que ella tiene que es de confianza, no es necesario la escolaridad, entonces eso quiere decir que la persona entro por palancas de sus amigo </w:t>
      </w:r>
      <w:r w:rsidR="00372DD5">
        <w:rPr>
          <w:rFonts w:ascii="Palatino Linotype" w:hAnsi="Palatino Linotype"/>
          <w:i/>
          <w:color w:val="000000"/>
        </w:rPr>
        <w:t>XXXXXX</w:t>
      </w:r>
      <w:r w:rsidR="00070531" w:rsidRPr="00070531">
        <w:rPr>
          <w:rFonts w:ascii="Palatino Linotype" w:hAnsi="Palatino Linotype"/>
          <w:i/>
          <w:color w:val="000000"/>
        </w:rPr>
        <w:t xml:space="preserve"> y de </w:t>
      </w:r>
      <w:r w:rsidR="00372DD5">
        <w:rPr>
          <w:rFonts w:ascii="Palatino Linotype" w:hAnsi="Palatino Linotype"/>
          <w:i/>
          <w:color w:val="000000"/>
        </w:rPr>
        <w:t>XXXXXXXXXXX</w:t>
      </w:r>
      <w:r w:rsidR="00070531" w:rsidRPr="00070531">
        <w:rPr>
          <w:rFonts w:ascii="Palatino Linotype" w:hAnsi="Palatino Linotype"/>
          <w:i/>
          <w:color w:val="000000"/>
        </w:rPr>
        <w:t xml:space="preserve">, porque queda </w:t>
      </w:r>
      <w:proofErr w:type="spellStart"/>
      <w:r w:rsidR="00070531" w:rsidRPr="00070531">
        <w:rPr>
          <w:rFonts w:ascii="Palatino Linotype" w:hAnsi="Palatino Linotype"/>
          <w:i/>
          <w:color w:val="000000"/>
        </w:rPr>
        <w:t>mas</w:t>
      </w:r>
      <w:proofErr w:type="spellEnd"/>
      <w:r w:rsidR="00070531" w:rsidRPr="00070531">
        <w:rPr>
          <w:rFonts w:ascii="Palatino Linotype" w:hAnsi="Palatino Linotype"/>
          <w:i/>
          <w:color w:val="000000"/>
        </w:rPr>
        <w:t xml:space="preserve"> que claro que NO tiene ninguna experiencia en el tema. Entonces haciendo referencia a su respuesta CUALQUIER persona sin Cedula Profesional ni experiencia es candidato (a) para ocupar un cargo de confianza</w:t>
      </w:r>
      <w:proofErr w:type="gramStart"/>
      <w:r w:rsidR="00070531" w:rsidRPr="00070531">
        <w:rPr>
          <w:rFonts w:ascii="Palatino Linotype" w:hAnsi="Palatino Linotype"/>
          <w:i/>
          <w:color w:val="000000"/>
        </w:rPr>
        <w:t>?</w:t>
      </w:r>
      <w:proofErr w:type="gramEnd"/>
      <w:r w:rsidRPr="00070531">
        <w:rPr>
          <w:rFonts w:ascii="Palatino Linotype" w:hAnsi="Palatino Linotype" w:cs="Arial"/>
          <w:i/>
        </w:rPr>
        <w:t>”</w:t>
      </w:r>
      <w:r>
        <w:rPr>
          <w:rFonts w:ascii="Palatino Linotype" w:hAnsi="Palatino Linotype" w:cs="Arial"/>
          <w:i/>
        </w:rPr>
        <w:t xml:space="preserve"> (sic)</w:t>
      </w:r>
    </w:p>
    <w:p w14:paraId="2D466B14" w14:textId="77777777" w:rsidR="004C6951" w:rsidRPr="0033050B" w:rsidRDefault="004C6951" w:rsidP="004C6951">
      <w:pPr>
        <w:pStyle w:val="Prrafodelista"/>
        <w:numPr>
          <w:ilvl w:val="0"/>
          <w:numId w:val="1"/>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bookmarkStart w:id="0" w:name="_GoBack"/>
      <w:bookmarkEnd w:id="0"/>
    </w:p>
    <w:p w14:paraId="0186AAD9" w14:textId="77777777" w:rsidR="004C6951" w:rsidRDefault="004C6951" w:rsidP="004C6951">
      <w:pPr>
        <w:pStyle w:val="INFOEM"/>
      </w:pPr>
      <w:r w:rsidRPr="00070531">
        <w:rPr>
          <w:sz w:val="24"/>
          <w:szCs w:val="24"/>
        </w:rPr>
        <w:t>“</w:t>
      </w:r>
      <w:r w:rsidR="00070531" w:rsidRPr="00070531">
        <w:rPr>
          <w:color w:val="000000"/>
          <w:sz w:val="24"/>
          <w:szCs w:val="24"/>
        </w:rPr>
        <w:t>Respondan coherentemente no somos tontos, YA BASTA de encubrir a esta persona.</w:t>
      </w:r>
      <w:r w:rsidRPr="00070531">
        <w:rPr>
          <w:rFonts w:cs="Arial"/>
          <w:sz w:val="24"/>
          <w:szCs w:val="24"/>
        </w:rPr>
        <w:t>”</w:t>
      </w:r>
      <w:r>
        <w:rPr>
          <w:rFonts w:cs="Arial"/>
        </w:rPr>
        <w:t xml:space="preserve"> (sic)</w:t>
      </w:r>
    </w:p>
    <w:p w14:paraId="2654EC5F" w14:textId="77777777" w:rsidR="004C6951" w:rsidRPr="002C3EC8" w:rsidRDefault="004C6951" w:rsidP="004C6951">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Pr="002C3EC8">
        <w:rPr>
          <w:rFonts w:ascii="Palatino Linotype" w:hAnsi="Palatino Linotype" w:cs="Arial"/>
          <w:b/>
          <w:sz w:val="24"/>
          <w:szCs w:val="24"/>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14:paraId="22FCD26E" w14:textId="77777777" w:rsidR="004C6951" w:rsidRPr="002C3EC8" w:rsidRDefault="004C6951" w:rsidP="004C6951">
      <w:pPr>
        <w:spacing w:before="240" w:line="360" w:lineRule="auto"/>
        <w:jc w:val="both"/>
        <w:rPr>
          <w:rFonts w:ascii="Palatino Linotype" w:hAnsi="Palatino Linotype" w:cs="Arial"/>
          <w:sz w:val="28"/>
          <w:szCs w:val="24"/>
        </w:rPr>
      </w:pPr>
      <w:r>
        <w:rPr>
          <w:rFonts w:ascii="Palatino Linotype" w:hAnsi="Palatino Linotype"/>
          <w:sz w:val="24"/>
        </w:rPr>
        <w:lastRenderedPageBreak/>
        <w:t>El medio de impugnación fue turnado al Comisionado Presidente</w:t>
      </w:r>
      <w:r w:rsidRPr="002C3EC8">
        <w:rPr>
          <w:rFonts w:ascii="Palatino Linotype" w:hAnsi="Palatino Linotype"/>
          <w:sz w:val="24"/>
        </w:rPr>
        <w:t xml:space="preserve"> </w:t>
      </w:r>
      <w:r>
        <w:rPr>
          <w:rFonts w:ascii="Palatino Linotype" w:hAnsi="Palatino Linotype"/>
          <w:b/>
          <w:sz w:val="24"/>
        </w:rPr>
        <w:t>José Martínez Vilchis,</w:t>
      </w:r>
      <w:r w:rsidRPr="002C3EC8">
        <w:rPr>
          <w:rFonts w:ascii="Palatino Linotype" w:hAnsi="Palatino Linotype"/>
          <w:sz w:val="24"/>
        </w:rPr>
        <w:t xml:space="preserve"> por medio del sistema elect</w:t>
      </w:r>
      <w:r>
        <w:rPr>
          <w:rFonts w:ascii="Palatino Linotype" w:hAnsi="Palatino Linotype"/>
          <w:sz w:val="24"/>
        </w:rPr>
        <w:t>rónico SAIMEX, en términos del artículo</w:t>
      </w:r>
      <w:r w:rsidRPr="002C3EC8">
        <w:rPr>
          <w:rFonts w:ascii="Palatino Linotype" w:hAnsi="Palatino Linotype"/>
          <w:sz w:val="24"/>
        </w:rPr>
        <w:t xml:space="preserve"> 185, fracción I, de la Ley de Transparencia y Acceso a la información Pública del Estado de México y Mu</w:t>
      </w:r>
      <w:r>
        <w:rPr>
          <w:rFonts w:ascii="Palatino Linotype" w:hAnsi="Palatino Linotype"/>
          <w:sz w:val="24"/>
        </w:rPr>
        <w:t>nicipios, del cual recayó acuerdo</w:t>
      </w:r>
      <w:r w:rsidRPr="002C3EC8">
        <w:rPr>
          <w:rFonts w:ascii="Palatino Linotype" w:hAnsi="Palatino Linotype"/>
          <w:sz w:val="24"/>
        </w:rPr>
        <w:t xml:space="preserve"> de </w:t>
      </w:r>
      <w:r w:rsidRPr="00E52C83">
        <w:rPr>
          <w:rFonts w:ascii="Palatino Linotype" w:hAnsi="Palatino Linotype"/>
          <w:b/>
          <w:sz w:val="24"/>
        </w:rPr>
        <w:t>admisión</w:t>
      </w:r>
      <w:r>
        <w:rPr>
          <w:rFonts w:ascii="Palatino Linotype" w:hAnsi="Palatino Linotype"/>
          <w:sz w:val="24"/>
        </w:rPr>
        <w:t xml:space="preserve"> en fecha </w:t>
      </w:r>
      <w:r w:rsidR="00070531">
        <w:rPr>
          <w:rFonts w:ascii="Palatino Linotype" w:hAnsi="Palatino Linotype"/>
          <w:b/>
          <w:sz w:val="24"/>
        </w:rPr>
        <w:t>tres de diciembre</w:t>
      </w:r>
      <w:r>
        <w:rPr>
          <w:rFonts w:ascii="Palatino Linotype" w:hAnsi="Palatino Linotype"/>
          <w:b/>
          <w:sz w:val="24"/>
        </w:rPr>
        <w:t xml:space="preserve"> de dos mil veinticuatro</w:t>
      </w:r>
      <w:r w:rsidRPr="002C3EC8">
        <w:rPr>
          <w:rFonts w:ascii="Palatino Linotype" w:hAnsi="Palatino Linotype"/>
          <w:sz w:val="24"/>
        </w:rPr>
        <w:t>, determinándose en ellos, un plazo de siete días para que las partes manifestaran lo que a su derecho corresponda en términos del numeral ya citado.</w:t>
      </w:r>
    </w:p>
    <w:p w14:paraId="582183BD" w14:textId="77777777" w:rsidR="004C6951" w:rsidRPr="002C3EC8" w:rsidRDefault="004C6951" w:rsidP="004C6951">
      <w:pPr>
        <w:spacing w:before="240" w:line="360" w:lineRule="auto"/>
        <w:jc w:val="both"/>
        <w:rPr>
          <w:rFonts w:ascii="Palatino Linotype" w:hAnsi="Palatino Linotype" w:cs="Arial"/>
          <w:sz w:val="24"/>
          <w:szCs w:val="24"/>
        </w:rPr>
      </w:pPr>
    </w:p>
    <w:p w14:paraId="18C7CD94" w14:textId="77777777" w:rsidR="004C6951" w:rsidRPr="00E52C83" w:rsidRDefault="004C6951" w:rsidP="004C6951">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14:paraId="442675BD" w14:textId="77777777" w:rsidR="004C6951" w:rsidRPr="00830430" w:rsidRDefault="004C6951" w:rsidP="004C6951">
      <w:pPr>
        <w:spacing w:line="360" w:lineRule="auto"/>
        <w:jc w:val="both"/>
        <w:rPr>
          <w:rFonts w:ascii="Palatino Linotype" w:hAnsi="Palatino Linotype"/>
          <w:sz w:val="24"/>
        </w:rPr>
      </w:pPr>
      <w:r w:rsidRPr="00D32665">
        <w:rPr>
          <w:rFonts w:ascii="Palatino Linotype" w:hAnsi="Palatino Linotype" w:cs="Arial"/>
          <w:sz w:val="24"/>
        </w:rPr>
        <w:t xml:space="preserve">De las constancias que obran en el expediente electrónico del SAIMEX, se advierte que el </w:t>
      </w:r>
      <w:r w:rsidRPr="000D6209">
        <w:rPr>
          <w:rFonts w:ascii="Palatino Linotype" w:hAnsi="Palatino Linotype" w:cs="Arial"/>
          <w:b/>
          <w:sz w:val="24"/>
        </w:rPr>
        <w:t xml:space="preserve">Sujeto </w:t>
      </w:r>
      <w:r w:rsidRPr="00830430">
        <w:rPr>
          <w:rFonts w:ascii="Palatino Linotype" w:hAnsi="Palatino Linotype" w:cs="Arial"/>
          <w:b/>
          <w:sz w:val="24"/>
        </w:rPr>
        <w:t>Obligado rindió su informe justificado</w:t>
      </w:r>
      <w:r w:rsidRPr="00D32665">
        <w:rPr>
          <w:rFonts w:ascii="Palatino Linotype" w:hAnsi="Palatino Linotype" w:cs="Arial"/>
          <w:sz w:val="24"/>
        </w:rPr>
        <w:t xml:space="preserve"> en fecha </w:t>
      </w:r>
      <w:r w:rsidR="00830430">
        <w:rPr>
          <w:rFonts w:ascii="Palatino Linotype" w:hAnsi="Palatino Linotype" w:cs="Arial"/>
          <w:sz w:val="24"/>
        </w:rPr>
        <w:t>once de diciembre</w:t>
      </w:r>
      <w:r>
        <w:rPr>
          <w:rFonts w:ascii="Palatino Linotype" w:hAnsi="Palatino Linotype" w:cs="Arial"/>
          <w:sz w:val="24"/>
        </w:rPr>
        <w:t xml:space="preserve"> de dos mil veinticuatro</w:t>
      </w:r>
      <w:r w:rsidR="00830430">
        <w:rPr>
          <w:rFonts w:ascii="Palatino Linotype" w:hAnsi="Palatino Linotype" w:cs="Arial"/>
          <w:sz w:val="24"/>
        </w:rPr>
        <w:t>, por medio de los</w:t>
      </w:r>
      <w:r w:rsidRPr="00D32665">
        <w:rPr>
          <w:rFonts w:ascii="Palatino Linotype" w:hAnsi="Palatino Linotype" w:cs="Arial"/>
          <w:sz w:val="24"/>
        </w:rPr>
        <w:t xml:space="preserve"> archivo</w:t>
      </w:r>
      <w:r w:rsidR="00830430">
        <w:rPr>
          <w:rFonts w:ascii="Palatino Linotype" w:hAnsi="Palatino Linotype" w:cs="Arial"/>
          <w:sz w:val="24"/>
        </w:rPr>
        <w:t>s</w:t>
      </w:r>
      <w:r w:rsidRPr="00D32665">
        <w:rPr>
          <w:rFonts w:ascii="Palatino Linotype" w:hAnsi="Palatino Linotype" w:cs="Arial"/>
          <w:sz w:val="24"/>
        </w:rPr>
        <w:t xml:space="preserve"> electrónico</w:t>
      </w:r>
      <w:r w:rsidR="00830430">
        <w:rPr>
          <w:rFonts w:ascii="Palatino Linotype" w:hAnsi="Palatino Linotype" w:cs="Arial"/>
          <w:sz w:val="24"/>
        </w:rPr>
        <w:t>s</w:t>
      </w:r>
      <w:r w:rsidRPr="00D32665">
        <w:rPr>
          <w:rFonts w:ascii="Palatino Linotype" w:hAnsi="Palatino Linotype" w:cs="Arial"/>
          <w:sz w:val="24"/>
        </w:rPr>
        <w:t xml:space="preserve"> </w:t>
      </w:r>
      <w:r w:rsidRPr="00830430">
        <w:rPr>
          <w:rFonts w:ascii="Palatino Linotype" w:hAnsi="Palatino Linotype" w:cs="Arial"/>
          <w:i/>
          <w:sz w:val="24"/>
          <w:szCs w:val="24"/>
        </w:rPr>
        <w:t>“</w:t>
      </w:r>
      <w:r w:rsidR="00830430" w:rsidRPr="00830430">
        <w:rPr>
          <w:rFonts w:ascii="Palatino Linotype" w:hAnsi="Palatino Linotype" w:cs="Arial"/>
          <w:b/>
          <w:bCs/>
          <w:i/>
          <w:sz w:val="24"/>
          <w:szCs w:val="24"/>
        </w:rPr>
        <w:t>RR 07425-2024 INFORME JUSTIFICADO.pdf</w:t>
      </w:r>
      <w:r w:rsidRPr="00830430">
        <w:rPr>
          <w:rFonts w:ascii="Palatino Linotype" w:hAnsi="Palatino Linotype" w:cs="Arial"/>
          <w:b/>
          <w:i/>
          <w:sz w:val="24"/>
          <w:szCs w:val="24"/>
        </w:rPr>
        <w:t>”</w:t>
      </w:r>
      <w:r w:rsidRPr="00830430">
        <w:rPr>
          <w:rFonts w:ascii="Palatino Linotype" w:hAnsi="Palatino Linotype" w:cs="Arial"/>
          <w:i/>
          <w:sz w:val="24"/>
          <w:szCs w:val="24"/>
        </w:rPr>
        <w:t>,</w:t>
      </w:r>
      <w:r w:rsidR="00830430" w:rsidRPr="00830430">
        <w:rPr>
          <w:rFonts w:ascii="Palatino Linotype" w:hAnsi="Palatino Linotype" w:cs="Arial"/>
          <w:i/>
          <w:sz w:val="24"/>
          <w:szCs w:val="24"/>
        </w:rPr>
        <w:t xml:space="preserve"> “</w:t>
      </w:r>
      <w:r w:rsidR="00830430" w:rsidRPr="00830430">
        <w:rPr>
          <w:rFonts w:ascii="Palatino Linotype" w:hAnsi="Palatino Linotype" w:cs="Arial"/>
          <w:b/>
          <w:bCs/>
          <w:i/>
          <w:sz w:val="24"/>
          <w:szCs w:val="24"/>
        </w:rPr>
        <w:t>RR 07425-2024 COORD ADM.pdf”</w:t>
      </w:r>
      <w:r w:rsidRPr="00830430">
        <w:rPr>
          <w:rFonts w:ascii="Palatino Linotype" w:hAnsi="Palatino Linotype" w:cs="Arial"/>
          <w:i/>
          <w:sz w:val="24"/>
          <w:szCs w:val="24"/>
        </w:rPr>
        <w:t xml:space="preserve"> </w:t>
      </w:r>
      <w:r w:rsidR="00830430">
        <w:rPr>
          <w:rFonts w:ascii="Palatino Linotype" w:hAnsi="Palatino Linotype" w:cs="Arial"/>
          <w:sz w:val="24"/>
        </w:rPr>
        <w:t>los cuales fueron puestos</w:t>
      </w:r>
      <w:r w:rsidRPr="00D32665">
        <w:rPr>
          <w:rFonts w:ascii="Palatino Linotype" w:hAnsi="Palatino Linotype" w:cs="Arial"/>
          <w:sz w:val="24"/>
        </w:rPr>
        <w:t xml:space="preserve"> a la vista en fecha </w:t>
      </w:r>
      <w:r w:rsidR="00830430">
        <w:rPr>
          <w:rFonts w:ascii="Palatino Linotype" w:hAnsi="Palatino Linotype" w:cs="Arial"/>
          <w:sz w:val="24"/>
        </w:rPr>
        <w:t>dieciocho de diciembre de dos mil veinticuatro</w:t>
      </w:r>
      <w:r w:rsidR="002C6B4F">
        <w:rPr>
          <w:rFonts w:ascii="Palatino Linotype" w:hAnsi="Palatino Linotype" w:cs="Arial"/>
          <w:sz w:val="24"/>
        </w:rPr>
        <w:t xml:space="preserve"> en los que se advierte el Sujeto Obligado ratifica su respuesta</w:t>
      </w:r>
      <w:r w:rsidR="00830430">
        <w:rPr>
          <w:rFonts w:ascii="Palatino Linotype" w:hAnsi="Palatino Linotype" w:cs="Arial"/>
          <w:sz w:val="24"/>
        </w:rPr>
        <w:t>.</w:t>
      </w:r>
      <w:r w:rsidR="00830430">
        <w:rPr>
          <w:rFonts w:ascii="Palatino Linotype" w:hAnsi="Palatino Linotype"/>
          <w:sz w:val="24"/>
        </w:rPr>
        <w:t xml:space="preserve"> </w:t>
      </w:r>
      <w:r w:rsidRPr="00D32665">
        <w:rPr>
          <w:rFonts w:ascii="Palatino Linotype" w:hAnsi="Palatino Linotype" w:cs="Arial"/>
          <w:sz w:val="24"/>
        </w:rPr>
        <w:t xml:space="preserve">Así mismo, se aprecia que no se llevaron a cabo audiencias durante la sustanciación del recurso de revisión, ni se ofrecieron pruebas por parte del </w:t>
      </w:r>
      <w:r w:rsidRPr="00D32665">
        <w:rPr>
          <w:rFonts w:ascii="Palatino Linotype" w:hAnsi="Palatino Linotype" w:cs="Arial"/>
          <w:b/>
          <w:sz w:val="24"/>
        </w:rPr>
        <w:t>Recurrente</w:t>
      </w:r>
      <w:r w:rsidRPr="00D32665">
        <w:rPr>
          <w:rFonts w:ascii="Palatino Linotype" w:hAnsi="Palatino Linotype" w:cs="Arial"/>
          <w:sz w:val="24"/>
        </w:rPr>
        <w:t>; todo lo anterior en términos de los artículos 185 fracciones II y IV, y 195 de la Ley de Transparencia y Acceso a la Información Pública del Estado de México y Municipios.</w:t>
      </w:r>
    </w:p>
    <w:p w14:paraId="127FBEBC" w14:textId="77777777" w:rsidR="004C6951" w:rsidRDefault="004C6951" w:rsidP="004C6951">
      <w:pPr>
        <w:spacing w:after="0" w:line="360" w:lineRule="auto"/>
        <w:jc w:val="both"/>
        <w:rPr>
          <w:rFonts w:ascii="Palatino Linotype" w:hAnsi="Palatino Linotype" w:cs="Arial"/>
          <w:b/>
          <w:sz w:val="28"/>
          <w:szCs w:val="28"/>
        </w:rPr>
      </w:pPr>
    </w:p>
    <w:p w14:paraId="49C4FB6D" w14:textId="77777777" w:rsidR="004C6951" w:rsidRPr="002C3EC8" w:rsidRDefault="004C6951" w:rsidP="004C6951">
      <w:pPr>
        <w:spacing w:after="0"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14:paraId="24EE693A" w14:textId="77777777" w:rsidR="004C6951" w:rsidRDefault="004C6951" w:rsidP="00830430">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lastRenderedPageBreak/>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 </w:t>
      </w:r>
      <w:r w:rsidR="00830430">
        <w:rPr>
          <w:rFonts w:ascii="Palatino Linotype" w:hAnsi="Palatino Linotype" w:cs="Arial"/>
          <w:b/>
          <w:sz w:val="24"/>
          <w:szCs w:val="24"/>
        </w:rPr>
        <w:t>quince de enero de dos mil veinticinco</w:t>
      </w:r>
      <w:r w:rsidRPr="002C3EC8">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14:paraId="6947ADBC" w14:textId="77777777" w:rsidR="00830430" w:rsidRPr="00830430" w:rsidRDefault="00830430" w:rsidP="00830430">
      <w:pPr>
        <w:spacing w:after="0" w:line="360" w:lineRule="auto"/>
        <w:jc w:val="both"/>
        <w:rPr>
          <w:rFonts w:ascii="Palatino Linotype" w:hAnsi="Palatino Linotype" w:cs="Arial"/>
          <w:sz w:val="24"/>
          <w:szCs w:val="24"/>
        </w:rPr>
      </w:pPr>
    </w:p>
    <w:p w14:paraId="7DE0F310" w14:textId="77777777" w:rsidR="004C6951" w:rsidRPr="002C3EC8" w:rsidRDefault="004C6951" w:rsidP="004C6951">
      <w:pPr>
        <w:spacing w:before="240" w:line="360" w:lineRule="auto"/>
        <w:jc w:val="center"/>
        <w:rPr>
          <w:rFonts w:ascii="Palatino Linotype" w:hAnsi="Palatino Linotype" w:cs="Arial"/>
          <w:b/>
          <w:sz w:val="28"/>
        </w:rPr>
      </w:pPr>
      <w:r w:rsidRPr="002C3EC8">
        <w:rPr>
          <w:rFonts w:ascii="Palatino Linotype" w:hAnsi="Palatino Linotype" w:cs="Arial"/>
          <w:b/>
          <w:sz w:val="28"/>
        </w:rPr>
        <w:t xml:space="preserve">C O N S I D E R A N D O </w:t>
      </w:r>
    </w:p>
    <w:p w14:paraId="39D9B0FD" w14:textId="77777777" w:rsidR="004C6951" w:rsidRPr="002C3EC8" w:rsidRDefault="004C6951" w:rsidP="004C6951">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14:paraId="6F679D45" w14:textId="77777777" w:rsidR="004C6951" w:rsidRPr="00165D42" w:rsidRDefault="004C6951" w:rsidP="004C6951">
      <w:pPr>
        <w:spacing w:after="0" w:line="360" w:lineRule="auto"/>
        <w:jc w:val="both"/>
        <w:rPr>
          <w:rFonts w:ascii="Palatino Linotype" w:hAnsi="Palatino Linotype" w:cs="Arial"/>
          <w:sz w:val="24"/>
          <w:szCs w:val="24"/>
        </w:rPr>
      </w:pPr>
      <w:r w:rsidRPr="00165D42">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165D42">
        <w:rPr>
          <w:rFonts w:ascii="Palatino Linotype" w:hAnsi="Palatino Linotype" w:cs="Arial"/>
          <w:b/>
          <w:sz w:val="24"/>
          <w:szCs w:val="24"/>
        </w:rPr>
        <w:t>Recurrente</w:t>
      </w:r>
      <w:r w:rsidRPr="00165D42">
        <w:rPr>
          <w:rFonts w:ascii="Palatino Linotype" w:hAnsi="Palatino Linotype" w:cs="Arial"/>
          <w:sz w:val="24"/>
          <w:szCs w:val="24"/>
        </w:rPr>
        <w:t>, conforme a lo dispuesto en los artículos 6, apartado A, fracción IV de la Constitución Política de los Estados Unidos Mexicanos; 5 párrafos trigésimo tercero</w:t>
      </w:r>
      <w:r>
        <w:rPr>
          <w:rFonts w:ascii="Palatino Linotype" w:hAnsi="Palatino Linotype" w:cs="Arial"/>
          <w:sz w:val="24"/>
          <w:szCs w:val="24"/>
        </w:rPr>
        <w:t xml:space="preserve"> y </w:t>
      </w:r>
      <w:r w:rsidRPr="00165D42">
        <w:rPr>
          <w:rFonts w:ascii="Palatino Linotype" w:hAnsi="Palatino Linotype" w:cs="Arial"/>
          <w:sz w:val="24"/>
          <w:szCs w:val="24"/>
        </w:rPr>
        <w:t>trigésimo</w:t>
      </w:r>
      <w:r>
        <w:rPr>
          <w:rFonts w:ascii="Palatino Linotype" w:hAnsi="Palatino Linotype" w:cs="Arial"/>
          <w:sz w:val="24"/>
          <w:szCs w:val="24"/>
        </w:rPr>
        <w:t xml:space="preserve"> cuarto</w:t>
      </w:r>
      <w:r w:rsidRPr="00165D42">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w:t>
      </w:r>
      <w:r w:rsidRPr="00165D42">
        <w:rPr>
          <w:rFonts w:ascii="Palatino Linotype" w:hAnsi="Palatino Linotype"/>
          <w:sz w:val="24"/>
        </w:rPr>
        <w:t>6, 9 fracciones I y XXIII</w:t>
      </w:r>
      <w:r w:rsidRPr="00165D42">
        <w:rPr>
          <w:rFonts w:ascii="Palatino Linotype" w:hAnsi="Palatino Linotype" w:cs="Arial"/>
          <w:sz w:val="24"/>
          <w:szCs w:val="24"/>
        </w:rPr>
        <w:t>, y 11 del Reglamento Interior del Instituto de Transparencia, Acceso a la Información Pública y Protección de Datos Personales del Estado de México y Municipios.</w:t>
      </w:r>
    </w:p>
    <w:p w14:paraId="75094537" w14:textId="77777777" w:rsidR="004C6951" w:rsidRPr="002C3EC8" w:rsidRDefault="004C6951" w:rsidP="004C6951">
      <w:pPr>
        <w:spacing w:before="240" w:line="360" w:lineRule="auto"/>
        <w:jc w:val="both"/>
        <w:rPr>
          <w:rFonts w:ascii="Palatino Linotype" w:eastAsia="Calibri" w:hAnsi="Palatino Linotype"/>
          <w:b/>
          <w:color w:val="000000" w:themeColor="text1"/>
          <w:sz w:val="24"/>
          <w:szCs w:val="24"/>
        </w:rPr>
      </w:pPr>
    </w:p>
    <w:p w14:paraId="7FB15792" w14:textId="77777777" w:rsidR="004C6951" w:rsidRPr="002C3EC8" w:rsidRDefault="004C6951" w:rsidP="004C6951">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lastRenderedPageBreak/>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51798156" w14:textId="77777777" w:rsidR="004C6951" w:rsidRPr="002C3EC8" w:rsidRDefault="004C6951" w:rsidP="004C6951">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D639F7A" w14:textId="77777777" w:rsidR="004C6951" w:rsidRDefault="004C6951" w:rsidP="004C6951">
      <w:pPr>
        <w:pStyle w:val="Prrafodelista"/>
        <w:autoSpaceDE w:val="0"/>
        <w:autoSpaceDN w:val="0"/>
        <w:adjustRightInd w:val="0"/>
        <w:spacing w:before="240" w:after="160" w:line="360" w:lineRule="auto"/>
        <w:ind w:left="0"/>
        <w:jc w:val="both"/>
        <w:rPr>
          <w:rFonts w:ascii="Palatino Linotype" w:hAnsi="Palatino Linotype" w:cs="Arial"/>
          <w:b/>
          <w:sz w:val="28"/>
        </w:rPr>
      </w:pPr>
    </w:p>
    <w:p w14:paraId="31E9DFFE" w14:textId="77777777" w:rsidR="004C6951" w:rsidRPr="002C3EC8" w:rsidRDefault="004C6951" w:rsidP="004C6951">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14:paraId="7442D07D" w14:textId="77777777" w:rsidR="004C6951" w:rsidRDefault="004C6951" w:rsidP="004C6951">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w:t>
      </w:r>
      <w:r w:rsidRPr="00025A37">
        <w:rPr>
          <w:rFonts w:ascii="Palatino Linotype" w:hAnsi="Palatino Linotype" w:cs="Arial"/>
        </w:rPr>
        <w:t>Ley de Transparencia y Acceso a la Información Pública del Estado de México y Municipios</w:t>
      </w:r>
      <w:r>
        <w:rPr>
          <w:rFonts w:ascii="Palatino Linotype" w:hAnsi="Palatino Linotype" w:cs="Arial"/>
        </w:rPr>
        <w:t>, en correlación con la seguridad jurídica que debe generar lo actuado ante este Organismo garante.</w:t>
      </w:r>
    </w:p>
    <w:p w14:paraId="4245349C" w14:textId="77777777" w:rsidR="004C6951" w:rsidRDefault="004C6951" w:rsidP="004C6951">
      <w:pPr>
        <w:pStyle w:val="Prrafodelista"/>
        <w:autoSpaceDE w:val="0"/>
        <w:autoSpaceDN w:val="0"/>
        <w:adjustRightInd w:val="0"/>
        <w:spacing w:line="360" w:lineRule="auto"/>
        <w:ind w:left="0"/>
        <w:jc w:val="both"/>
        <w:rPr>
          <w:rFonts w:ascii="Palatino Linotype" w:hAnsi="Palatino Linotype" w:cs="Arial"/>
        </w:rPr>
      </w:pPr>
    </w:p>
    <w:p w14:paraId="74001F68" w14:textId="77777777" w:rsidR="004C6951" w:rsidRDefault="004C6951" w:rsidP="004C6951">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Siendo una facultad legal entrar al estudio de las causas de improcedencia que hagan valer las partes o que se adviertan de oficio por este Resolutor; presupuestos procesales de inicio o trámite de un proceso que dotan de seguridad jurídica la resolución emitida por este organismo colegiado, máxime que se trata de una figura procesal adoptada </w:t>
      </w:r>
      <w:r>
        <w:rPr>
          <w:rFonts w:ascii="Palatino Linotype" w:hAnsi="Palatino Linotype" w:cs="Arial"/>
        </w:rPr>
        <w:lastRenderedPageBreak/>
        <w:t xml:space="preserve">en la ley de la materia, la cual permite dilucidar alguna causal que impida el estudio y resolución de un asunto en su fondo, cuando una vez admitido el recurso de revisión se advierta una causa de improcedencia que permita sobreseerlo. </w:t>
      </w:r>
      <w:r w:rsidRPr="00FC0BF5">
        <w:rPr>
          <w:rFonts w:ascii="Palatino Linotype" w:hAnsi="Palatino Linotype" w:cs="Arial"/>
        </w:rPr>
        <w:t>Estudio de causales de</w:t>
      </w:r>
      <w:r>
        <w:rPr>
          <w:rFonts w:ascii="Palatino Linotype" w:hAnsi="Palatino Linotype" w:cs="Arial"/>
        </w:rPr>
        <w:t xml:space="preserve"> improcedencia que no son incompatibles con el derecho de acceso a la justicia, ya que éste no se coarta por regular causas de improcedencia y sobreseimiento con tales fines</w:t>
      </w:r>
      <w:r>
        <w:rPr>
          <w:rStyle w:val="Refdenotaalpie"/>
          <w:rFonts w:ascii="Palatino Linotype" w:hAnsi="Palatino Linotype" w:cs="Arial"/>
        </w:rPr>
        <w:footnoteReference w:id="1"/>
      </w:r>
      <w:r>
        <w:rPr>
          <w:rFonts w:ascii="Palatino Linotype" w:hAnsi="Palatino Linotype" w:cs="Arial"/>
        </w:rPr>
        <w:t>.</w:t>
      </w:r>
    </w:p>
    <w:p w14:paraId="43C1D7B6" w14:textId="77777777" w:rsidR="00830430" w:rsidRDefault="00830430" w:rsidP="004C6951">
      <w:pPr>
        <w:pStyle w:val="Prrafodelista"/>
        <w:autoSpaceDE w:val="0"/>
        <w:autoSpaceDN w:val="0"/>
        <w:adjustRightInd w:val="0"/>
        <w:spacing w:line="360" w:lineRule="auto"/>
        <w:ind w:left="0"/>
        <w:jc w:val="both"/>
        <w:rPr>
          <w:rFonts w:ascii="Palatino Linotype" w:hAnsi="Palatino Linotype" w:cs="Arial"/>
        </w:rPr>
      </w:pPr>
    </w:p>
    <w:p w14:paraId="7E7D2F90" w14:textId="77777777" w:rsidR="004C6951" w:rsidRDefault="004C6951" w:rsidP="004C6951">
      <w:pPr>
        <w:autoSpaceDE w:val="0"/>
        <w:autoSpaceDN w:val="0"/>
        <w:adjustRightInd w:val="0"/>
        <w:spacing w:line="360" w:lineRule="auto"/>
        <w:jc w:val="both"/>
        <w:rPr>
          <w:rFonts w:ascii="Palatino Linotype" w:hAnsi="Palatino Linotype" w:cs="Arial"/>
          <w:sz w:val="24"/>
          <w:szCs w:val="24"/>
        </w:rPr>
      </w:pPr>
      <w:r w:rsidRPr="00552846">
        <w:rPr>
          <w:rFonts w:ascii="Palatino Linotype" w:hAnsi="Palatino Linotype" w:cs="Arial"/>
          <w:sz w:val="24"/>
          <w:szCs w:val="24"/>
        </w:rPr>
        <w:t>En primer término es necesario hacer alusión a la solicitud de información ya q</w:t>
      </w:r>
      <w:r>
        <w:rPr>
          <w:rFonts w:ascii="Palatino Linotype" w:hAnsi="Palatino Linotype" w:cs="Arial"/>
          <w:sz w:val="24"/>
          <w:szCs w:val="24"/>
        </w:rPr>
        <w:t>ue de ella deriva por un lado e</w:t>
      </w:r>
      <w:r w:rsidRPr="00552846">
        <w:rPr>
          <w:rFonts w:ascii="Palatino Linotype" w:hAnsi="Palatino Linotype" w:cs="Arial"/>
          <w:sz w:val="24"/>
          <w:szCs w:val="24"/>
        </w:rPr>
        <w:t xml:space="preserve">l procedimiento de acceso a la información ante </w:t>
      </w:r>
      <w:r w:rsidRPr="00FE69D7">
        <w:rPr>
          <w:rFonts w:ascii="Palatino Linotype" w:hAnsi="Palatino Linotype" w:cs="Arial"/>
          <w:b/>
          <w:sz w:val="24"/>
          <w:szCs w:val="24"/>
        </w:rPr>
        <w:t>El Sujeto Obligado</w:t>
      </w:r>
      <w:r w:rsidRPr="00552846">
        <w:rPr>
          <w:rFonts w:ascii="Palatino Linotype" w:hAnsi="Palatino Linotype" w:cs="Arial"/>
          <w:sz w:val="24"/>
          <w:szCs w:val="24"/>
        </w:rPr>
        <w:t>, y por otro lado la materia sobre la que versara el recurso de</w:t>
      </w:r>
      <w:r>
        <w:rPr>
          <w:rFonts w:ascii="Palatino Linotype" w:hAnsi="Palatino Linotype" w:cs="Arial"/>
          <w:sz w:val="24"/>
          <w:szCs w:val="24"/>
        </w:rPr>
        <w:t xml:space="preserve"> </w:t>
      </w:r>
      <w:r w:rsidRPr="00552846">
        <w:rPr>
          <w:rFonts w:ascii="Palatino Linotype" w:hAnsi="Palatino Linotype" w:cs="Arial"/>
          <w:sz w:val="24"/>
          <w:szCs w:val="24"/>
        </w:rPr>
        <w:t>revisión ante este Órgano Garante; se resalta la innegable necesidad de</w:t>
      </w:r>
      <w:r>
        <w:rPr>
          <w:rFonts w:ascii="Palatino Linotype" w:hAnsi="Palatino Linotype" w:cs="Arial"/>
          <w:sz w:val="24"/>
          <w:szCs w:val="24"/>
        </w:rPr>
        <w:t xml:space="preserve"> </w:t>
      </w:r>
      <w:r w:rsidRPr="00552846">
        <w:rPr>
          <w:rFonts w:ascii="Palatino Linotype" w:hAnsi="Palatino Linotype" w:cs="Arial"/>
          <w:sz w:val="24"/>
          <w:szCs w:val="24"/>
        </w:rPr>
        <w:t>interpretar el texto de las solicitud, porque no se podría entender el derecho de</w:t>
      </w:r>
      <w:r>
        <w:rPr>
          <w:rFonts w:ascii="Palatino Linotype" w:hAnsi="Palatino Linotype" w:cs="Arial"/>
          <w:sz w:val="24"/>
          <w:szCs w:val="24"/>
        </w:rPr>
        <w:t xml:space="preserve"> </w:t>
      </w:r>
      <w:r w:rsidRPr="00552846">
        <w:rPr>
          <w:rFonts w:ascii="Palatino Linotype" w:hAnsi="Palatino Linotype" w:cs="Arial"/>
          <w:sz w:val="24"/>
          <w:szCs w:val="24"/>
        </w:rPr>
        <w:t>acceso a la información sin la existencia de solicitudes de información a la luz de</w:t>
      </w:r>
      <w:r>
        <w:rPr>
          <w:rFonts w:ascii="Palatino Linotype" w:hAnsi="Palatino Linotype" w:cs="Arial"/>
          <w:sz w:val="24"/>
          <w:szCs w:val="24"/>
        </w:rPr>
        <w:t xml:space="preserve"> </w:t>
      </w:r>
      <w:r w:rsidRPr="00552846">
        <w:rPr>
          <w:rFonts w:ascii="Palatino Linotype" w:hAnsi="Palatino Linotype" w:cs="Arial"/>
          <w:sz w:val="24"/>
          <w:szCs w:val="24"/>
        </w:rPr>
        <w:t>su interpretación ya que ésta es la fuente de la materia objeto de la transparencia</w:t>
      </w:r>
      <w:r>
        <w:rPr>
          <w:rFonts w:ascii="Palatino Linotype" w:hAnsi="Palatino Linotype" w:cs="Arial"/>
          <w:sz w:val="24"/>
          <w:szCs w:val="24"/>
        </w:rPr>
        <w:t xml:space="preserve"> </w:t>
      </w:r>
      <w:r w:rsidRPr="00552846">
        <w:rPr>
          <w:rFonts w:ascii="Palatino Linotype" w:hAnsi="Palatino Linotype" w:cs="Arial"/>
          <w:sz w:val="24"/>
          <w:szCs w:val="24"/>
        </w:rPr>
        <w:t>específica en cada recurso de revisión; es decir, no podemos establecer una</w:t>
      </w:r>
      <w:r>
        <w:rPr>
          <w:rFonts w:ascii="Palatino Linotype" w:hAnsi="Palatino Linotype" w:cs="Arial"/>
          <w:sz w:val="24"/>
          <w:szCs w:val="24"/>
        </w:rPr>
        <w:t xml:space="preserve"> </w:t>
      </w:r>
      <w:r w:rsidRPr="00552846">
        <w:rPr>
          <w:rFonts w:ascii="Palatino Linotype" w:hAnsi="Palatino Linotype" w:cs="Arial"/>
          <w:sz w:val="24"/>
          <w:szCs w:val="24"/>
        </w:rPr>
        <w:t>materia o un tema como objeto de derecho de acceso a la información, si de la</w:t>
      </w:r>
      <w:r>
        <w:rPr>
          <w:rFonts w:ascii="Palatino Linotype" w:hAnsi="Palatino Linotype" w:cs="Arial"/>
          <w:sz w:val="24"/>
          <w:szCs w:val="24"/>
        </w:rPr>
        <w:t xml:space="preserve"> </w:t>
      </w:r>
      <w:r w:rsidRPr="00552846">
        <w:rPr>
          <w:rFonts w:ascii="Palatino Linotype" w:hAnsi="Palatino Linotype" w:cs="Arial"/>
          <w:sz w:val="24"/>
          <w:szCs w:val="24"/>
        </w:rPr>
        <w:t xml:space="preserve">solicitud no se entiende o no se precisan temas o </w:t>
      </w:r>
      <w:r w:rsidRPr="00552846">
        <w:rPr>
          <w:rFonts w:ascii="Palatino Linotype" w:hAnsi="Palatino Linotype" w:cs="Arial"/>
          <w:sz w:val="24"/>
          <w:szCs w:val="24"/>
        </w:rPr>
        <w:lastRenderedPageBreak/>
        <w:t>materias objetivas; por ello es</w:t>
      </w:r>
      <w:r>
        <w:rPr>
          <w:rFonts w:ascii="Palatino Linotype" w:hAnsi="Palatino Linotype" w:cs="Arial"/>
          <w:sz w:val="24"/>
          <w:szCs w:val="24"/>
        </w:rPr>
        <w:t xml:space="preserve"> </w:t>
      </w:r>
      <w:r w:rsidRPr="00552846">
        <w:rPr>
          <w:rFonts w:ascii="Palatino Linotype" w:hAnsi="Palatino Linotype" w:cs="Arial"/>
          <w:sz w:val="24"/>
          <w:szCs w:val="24"/>
        </w:rPr>
        <w:t>de notoria importancia el trabajo de interpretación que se le dé a las solicitudes de</w:t>
      </w:r>
      <w:r>
        <w:rPr>
          <w:rFonts w:ascii="Palatino Linotype" w:hAnsi="Palatino Linotype" w:cs="Arial"/>
          <w:sz w:val="24"/>
          <w:szCs w:val="24"/>
        </w:rPr>
        <w:t xml:space="preserve"> </w:t>
      </w:r>
      <w:r w:rsidRPr="00552846">
        <w:rPr>
          <w:rFonts w:ascii="Palatino Linotype" w:hAnsi="Palatino Linotype" w:cs="Arial"/>
          <w:sz w:val="24"/>
          <w:szCs w:val="24"/>
        </w:rPr>
        <w:t>información, ya que el sujeto obligado puede considerar una circunstancia en</w:t>
      </w:r>
      <w:r>
        <w:rPr>
          <w:rFonts w:ascii="Palatino Linotype" w:hAnsi="Palatino Linotype" w:cs="Arial"/>
          <w:sz w:val="24"/>
          <w:szCs w:val="24"/>
        </w:rPr>
        <w:t xml:space="preserve"> </w:t>
      </w:r>
      <w:r w:rsidRPr="00552846">
        <w:rPr>
          <w:rFonts w:ascii="Palatino Linotype" w:hAnsi="Palatino Linotype" w:cs="Arial"/>
          <w:sz w:val="24"/>
          <w:szCs w:val="24"/>
        </w:rPr>
        <w:t>particular diversa a la que el particular objetivamente requiere.</w:t>
      </w:r>
    </w:p>
    <w:p w14:paraId="2396AE56" w14:textId="77777777" w:rsidR="004C6951" w:rsidRPr="00830430" w:rsidRDefault="004C6951" w:rsidP="00830430">
      <w:pPr>
        <w:autoSpaceDE w:val="0"/>
        <w:autoSpaceDN w:val="0"/>
        <w:adjustRightInd w:val="0"/>
        <w:spacing w:line="360" w:lineRule="auto"/>
        <w:jc w:val="both"/>
        <w:rPr>
          <w:rFonts w:ascii="Palatino Linotype" w:hAnsi="Palatino Linotype" w:cs="Arial"/>
          <w:sz w:val="24"/>
          <w:szCs w:val="24"/>
        </w:rPr>
      </w:pPr>
      <w:r w:rsidRPr="004B3753">
        <w:rPr>
          <w:rFonts w:ascii="Palatino Linotype" w:hAnsi="Palatino Linotype" w:cs="Arial"/>
          <w:sz w:val="24"/>
          <w:szCs w:val="24"/>
        </w:rPr>
        <w:t>Ya que el planteamiento del problema es de toral importancia, a efecto de determinar la intención o voluntad de</w:t>
      </w:r>
      <w:r>
        <w:rPr>
          <w:rFonts w:ascii="Palatino Linotype" w:hAnsi="Palatino Linotype" w:cs="Arial"/>
          <w:sz w:val="24"/>
          <w:szCs w:val="24"/>
        </w:rPr>
        <w:t>l</w:t>
      </w:r>
      <w:r>
        <w:rPr>
          <w:rFonts w:ascii="Palatino Linotype" w:hAnsi="Palatino Linotype" w:cs="Arial"/>
          <w:b/>
          <w:sz w:val="24"/>
          <w:szCs w:val="24"/>
        </w:rPr>
        <w:t xml:space="preserve"> </w:t>
      </w:r>
      <w:r w:rsidRPr="004B3753">
        <w:rPr>
          <w:rFonts w:ascii="Palatino Linotype" w:hAnsi="Palatino Linotype" w:cs="Arial"/>
          <w:b/>
          <w:sz w:val="24"/>
          <w:szCs w:val="24"/>
        </w:rPr>
        <w:t>Recurrente</w:t>
      </w:r>
      <w:r w:rsidRPr="004B3753">
        <w:rPr>
          <w:rFonts w:ascii="Palatino Linotype" w:hAnsi="Palatino Linotype" w:cs="Arial"/>
          <w:sz w:val="24"/>
          <w:szCs w:val="24"/>
        </w:rPr>
        <w:t xml:space="preserve"> a la</w:t>
      </w:r>
      <w:r>
        <w:rPr>
          <w:rFonts w:ascii="Palatino Linotype" w:hAnsi="Palatino Linotype" w:cs="Arial"/>
          <w:sz w:val="24"/>
          <w:szCs w:val="24"/>
        </w:rPr>
        <w:t xml:space="preserve"> luz de la interpretación de la solicitud</w:t>
      </w:r>
      <w:r w:rsidRPr="004B3753">
        <w:rPr>
          <w:rFonts w:ascii="Palatino Linotype" w:hAnsi="Palatino Linotype" w:cs="Arial"/>
          <w:sz w:val="24"/>
          <w:szCs w:val="24"/>
        </w:rPr>
        <w:t xml:space="preserve"> de información, y que puede genera</w:t>
      </w:r>
      <w:r>
        <w:rPr>
          <w:rFonts w:ascii="Palatino Linotype" w:hAnsi="Palatino Linotype" w:cs="Arial"/>
          <w:sz w:val="24"/>
          <w:szCs w:val="24"/>
        </w:rPr>
        <w:t xml:space="preserve">r de forma objetiva y material </w:t>
      </w:r>
      <w:r w:rsidRPr="009A18AC">
        <w:rPr>
          <w:rFonts w:ascii="Palatino Linotype" w:hAnsi="Palatino Linotype" w:cs="Arial"/>
          <w:b/>
          <w:sz w:val="24"/>
          <w:szCs w:val="24"/>
        </w:rPr>
        <w:t>El Sujeto Obligado</w:t>
      </w:r>
      <w:r w:rsidRPr="004B3753">
        <w:rPr>
          <w:rFonts w:ascii="Palatino Linotype" w:hAnsi="Palatino Linotype" w:cs="Arial"/>
          <w:sz w:val="24"/>
          <w:szCs w:val="24"/>
        </w:rPr>
        <w:t xml:space="preserve"> que se relacione con esa intención, respecto del presente asunto se realiza a continuación.</w:t>
      </w:r>
    </w:p>
    <w:p w14:paraId="66AAD901" w14:textId="77777777" w:rsidR="004C6951" w:rsidRDefault="004C6951" w:rsidP="004C6951">
      <w:pPr>
        <w:pStyle w:val="Sinespaciado"/>
        <w:spacing w:line="360" w:lineRule="auto"/>
        <w:jc w:val="both"/>
        <w:rPr>
          <w:rFonts w:ascii="Palatino Linotype" w:hAnsi="Palatino Linotype" w:cs="Arial"/>
        </w:rPr>
      </w:pPr>
    </w:p>
    <w:p w14:paraId="4353EB4E" w14:textId="77777777" w:rsidR="00EB780F" w:rsidRPr="00821CCD" w:rsidRDefault="00EB780F" w:rsidP="00EB780F">
      <w:pPr>
        <w:spacing w:line="360" w:lineRule="auto"/>
        <w:jc w:val="both"/>
        <w:rPr>
          <w:rFonts w:ascii="Palatino Linotype" w:hAnsi="Palatino Linotype" w:cs="Arial"/>
          <w:sz w:val="24"/>
        </w:rPr>
      </w:pPr>
      <w:r w:rsidRPr="00821CCD">
        <w:rPr>
          <w:rFonts w:ascii="Palatino Linotype" w:hAnsi="Palatino Linotype" w:cs="Tahoma"/>
          <w:bCs/>
          <w:sz w:val="24"/>
        </w:rPr>
        <w:t xml:space="preserve">Bajo estas líneas argumentativas, al retomar y delimitar </w:t>
      </w:r>
      <w:r w:rsidR="00830430">
        <w:rPr>
          <w:rFonts w:ascii="Palatino Linotype" w:hAnsi="Palatino Linotype" w:cs="Tahoma"/>
          <w:bCs/>
          <w:sz w:val="24"/>
        </w:rPr>
        <w:t>el requerimiento</w:t>
      </w:r>
      <w:r w:rsidRPr="00821CCD">
        <w:rPr>
          <w:rFonts w:ascii="Palatino Linotype" w:hAnsi="Palatino Linotype" w:cs="Tahoma"/>
          <w:bCs/>
          <w:sz w:val="24"/>
        </w:rPr>
        <w:t xml:space="preserve"> del ahora </w:t>
      </w:r>
      <w:r w:rsidRPr="00821CCD">
        <w:rPr>
          <w:rFonts w:ascii="Palatino Linotype" w:hAnsi="Palatino Linotype" w:cs="Tahoma"/>
          <w:b/>
          <w:bCs/>
          <w:sz w:val="24"/>
        </w:rPr>
        <w:t>Recurrente</w:t>
      </w:r>
      <w:r w:rsidRPr="00821CCD">
        <w:rPr>
          <w:rFonts w:ascii="Palatino Linotype" w:hAnsi="Palatino Linotype" w:cs="Tahoma"/>
          <w:bCs/>
          <w:sz w:val="24"/>
        </w:rPr>
        <w:t xml:space="preserve">, de manera objetiva </w:t>
      </w:r>
      <w:r w:rsidR="00830430">
        <w:rPr>
          <w:rFonts w:ascii="Palatino Linotype" w:hAnsi="Palatino Linotype" w:cs="Tahoma"/>
          <w:bCs/>
          <w:sz w:val="24"/>
        </w:rPr>
        <w:t>tiene la siguiente consideración</w:t>
      </w:r>
      <w:r w:rsidRPr="00821CCD">
        <w:rPr>
          <w:rFonts w:ascii="Palatino Linotype" w:hAnsi="Palatino Linotype" w:cs="Tahoma"/>
          <w:bCs/>
          <w:sz w:val="24"/>
        </w:rPr>
        <w:t>:</w:t>
      </w:r>
    </w:p>
    <w:p w14:paraId="0576F76A" w14:textId="77777777" w:rsidR="00EB780F" w:rsidRDefault="00830430" w:rsidP="00830430">
      <w:pPr>
        <w:pStyle w:val="Prrafodelista"/>
        <w:numPr>
          <w:ilvl w:val="0"/>
          <w:numId w:val="8"/>
        </w:numPr>
        <w:spacing w:line="360" w:lineRule="auto"/>
        <w:jc w:val="both"/>
        <w:rPr>
          <w:rFonts w:ascii="Palatino Linotype" w:hAnsi="Palatino Linotype" w:cs="Arial"/>
        </w:rPr>
      </w:pPr>
      <w:r>
        <w:rPr>
          <w:rFonts w:ascii="Palatino Linotype" w:hAnsi="Palatino Linotype" w:cs="Arial"/>
        </w:rPr>
        <w:t>Movimientos de aumento de rango o plaza que se han realizado a la Directora de Información de la Secretaría de Fianzas.</w:t>
      </w:r>
    </w:p>
    <w:p w14:paraId="3FFE5C73" w14:textId="77777777" w:rsidR="00830430" w:rsidRPr="00830430" w:rsidRDefault="00830430" w:rsidP="00830430">
      <w:pPr>
        <w:pStyle w:val="Prrafodelista"/>
        <w:spacing w:line="360" w:lineRule="auto"/>
        <w:ind w:left="720"/>
        <w:jc w:val="both"/>
        <w:rPr>
          <w:rFonts w:ascii="Palatino Linotype" w:hAnsi="Palatino Linotype" w:cs="Arial"/>
        </w:rPr>
      </w:pPr>
    </w:p>
    <w:p w14:paraId="1C2D716F" w14:textId="77777777" w:rsidR="00EB780F" w:rsidRDefault="00EB780F" w:rsidP="00EB780F">
      <w:pPr>
        <w:spacing w:line="360" w:lineRule="auto"/>
        <w:jc w:val="both"/>
        <w:rPr>
          <w:rFonts w:ascii="Palatino Linotype" w:hAnsi="Palatino Linotype" w:cs="Arial"/>
          <w:sz w:val="24"/>
        </w:rPr>
      </w:pPr>
      <w:r w:rsidRPr="00821CCD">
        <w:rPr>
          <w:rFonts w:ascii="Palatino Linotype" w:hAnsi="Palatino Linotype" w:cs="Arial"/>
          <w:sz w:val="24"/>
        </w:rPr>
        <w:t xml:space="preserve">Así las cosas, es necesario hacer del conocimiento del Particular que, de la simple lectura a su Recurso de Revisión, </w:t>
      </w:r>
      <w:r w:rsidRPr="00830430">
        <w:rPr>
          <w:rFonts w:ascii="Palatino Linotype" w:hAnsi="Palatino Linotype" w:cs="Arial"/>
          <w:b/>
          <w:sz w:val="24"/>
        </w:rPr>
        <w:t xml:space="preserve">se desprende que no actualiza ninguno de los supuestos previstos en </w:t>
      </w:r>
      <w:r w:rsidR="00830430">
        <w:rPr>
          <w:rFonts w:ascii="Palatino Linotype" w:hAnsi="Palatino Linotype" w:cs="Arial"/>
          <w:b/>
          <w:sz w:val="24"/>
        </w:rPr>
        <w:t xml:space="preserve">el artículo 179 </w:t>
      </w:r>
      <w:r w:rsidRPr="00830430">
        <w:rPr>
          <w:rFonts w:ascii="Palatino Linotype" w:hAnsi="Palatino Linotype" w:cs="Arial"/>
          <w:b/>
          <w:sz w:val="24"/>
        </w:rPr>
        <w:t xml:space="preserve">la Ley de </w:t>
      </w:r>
      <w:r w:rsidR="00830430">
        <w:rPr>
          <w:rFonts w:ascii="Palatino Linotype" w:hAnsi="Palatino Linotype" w:cs="Arial"/>
          <w:b/>
          <w:sz w:val="24"/>
        </w:rPr>
        <w:t xml:space="preserve"> Transparencia Local </w:t>
      </w:r>
      <w:r w:rsidRPr="00821CCD">
        <w:rPr>
          <w:rFonts w:ascii="Palatino Linotype" w:hAnsi="Palatino Linotype" w:cs="Arial"/>
          <w:sz w:val="24"/>
        </w:rPr>
        <w:t xml:space="preserve">conforme a las actuaciones que obran en el expediente electrónico formado en el Sistema de Acceso a la Información Mexiquense </w:t>
      </w:r>
      <w:r w:rsidRPr="00821CCD">
        <w:rPr>
          <w:rFonts w:ascii="Palatino Linotype" w:hAnsi="Palatino Linotype" w:cs="Arial"/>
          <w:b/>
          <w:sz w:val="24"/>
        </w:rPr>
        <w:t>(SAIMEX)</w:t>
      </w:r>
      <w:r w:rsidRPr="00821CCD">
        <w:rPr>
          <w:rFonts w:ascii="Palatino Linotype" w:hAnsi="Palatino Linotype" w:cs="Arial"/>
          <w:sz w:val="24"/>
        </w:rPr>
        <w:t>.</w:t>
      </w:r>
    </w:p>
    <w:p w14:paraId="16657802" w14:textId="77777777" w:rsidR="00830430" w:rsidRPr="00830430" w:rsidRDefault="00830430" w:rsidP="00EB780F">
      <w:pPr>
        <w:spacing w:line="360" w:lineRule="auto"/>
        <w:jc w:val="both"/>
        <w:rPr>
          <w:rFonts w:ascii="Palatino Linotype" w:hAnsi="Palatino Linotype" w:cs="Arial"/>
          <w:sz w:val="24"/>
        </w:rPr>
      </w:pPr>
      <w:r>
        <w:rPr>
          <w:rFonts w:ascii="Palatino Linotype" w:hAnsi="Palatino Linotype" w:cs="Arial"/>
          <w:sz w:val="24"/>
        </w:rPr>
        <w:t xml:space="preserve">Sirva de referencia lo dispuesto por el artículo 179 de la Ley de Transparencia Local a efecto de advertir </w:t>
      </w:r>
      <w:r w:rsidRPr="00830430">
        <w:rPr>
          <w:rFonts w:ascii="Palatino Linotype" w:hAnsi="Palatino Linotype" w:cs="Arial"/>
          <w:b/>
          <w:sz w:val="24"/>
        </w:rPr>
        <w:t>que no actualiza ninguno de los supuestos previstos</w:t>
      </w:r>
      <w:r>
        <w:rPr>
          <w:rFonts w:ascii="Palatino Linotype" w:hAnsi="Palatino Linotype" w:cs="Arial"/>
          <w:b/>
          <w:sz w:val="24"/>
        </w:rPr>
        <w:t xml:space="preserve"> para la procedencia del recurso de revisión</w:t>
      </w:r>
      <w:r>
        <w:rPr>
          <w:rFonts w:ascii="Palatino Linotype" w:hAnsi="Palatino Linotype" w:cs="Arial"/>
          <w:sz w:val="24"/>
        </w:rPr>
        <w:t xml:space="preserve"> en los términos siguientes; </w:t>
      </w:r>
    </w:p>
    <w:p w14:paraId="4DB99F8B" w14:textId="77777777" w:rsidR="00830430" w:rsidRPr="006F0C3B" w:rsidRDefault="00830430" w:rsidP="00830430">
      <w:pPr>
        <w:spacing w:line="360" w:lineRule="auto"/>
        <w:ind w:left="708"/>
        <w:jc w:val="both"/>
        <w:rPr>
          <w:rFonts w:ascii="Palatino Linotype" w:hAnsi="Palatino Linotype"/>
          <w:b/>
          <w:i/>
        </w:rPr>
      </w:pPr>
      <w:r w:rsidRPr="00830430">
        <w:rPr>
          <w:rFonts w:ascii="Palatino Linotype" w:hAnsi="Palatino Linotype"/>
          <w:i/>
        </w:rPr>
        <w:lastRenderedPageBreak/>
        <w:t xml:space="preserve">Artículo 179. El recurso de revisión es un medio de protección que la Ley otorga a los particulares, para hacer valer su derecho de acceso a la información pública, y </w:t>
      </w:r>
      <w:r w:rsidRPr="006F0C3B">
        <w:rPr>
          <w:rFonts w:ascii="Palatino Linotype" w:hAnsi="Palatino Linotype"/>
          <w:b/>
          <w:i/>
        </w:rPr>
        <w:t xml:space="preserve">procederá en contra de las siguientes causas: </w:t>
      </w:r>
    </w:p>
    <w:p w14:paraId="652A87E3" w14:textId="77777777" w:rsidR="006F0C3B" w:rsidRPr="006F0C3B" w:rsidRDefault="00830430" w:rsidP="006F0C3B">
      <w:pPr>
        <w:pStyle w:val="Prrafodelista"/>
        <w:numPr>
          <w:ilvl w:val="0"/>
          <w:numId w:val="9"/>
        </w:numPr>
        <w:spacing w:line="360" w:lineRule="auto"/>
        <w:jc w:val="both"/>
        <w:rPr>
          <w:rFonts w:ascii="Palatino Linotype" w:hAnsi="Palatino Linotype"/>
          <w:i/>
        </w:rPr>
      </w:pPr>
      <w:r w:rsidRPr="006F0C3B">
        <w:rPr>
          <w:rFonts w:ascii="Palatino Linotype" w:hAnsi="Palatino Linotype"/>
          <w:i/>
        </w:rPr>
        <w:t xml:space="preserve">La negativa a la información solicitada; </w:t>
      </w:r>
    </w:p>
    <w:p w14:paraId="2BABFAFD" w14:textId="77777777" w:rsidR="006F0C3B" w:rsidRPr="006F0C3B" w:rsidRDefault="00830430" w:rsidP="006F0C3B">
      <w:pPr>
        <w:pStyle w:val="Prrafodelista"/>
        <w:numPr>
          <w:ilvl w:val="0"/>
          <w:numId w:val="9"/>
        </w:numPr>
        <w:spacing w:line="360" w:lineRule="auto"/>
        <w:jc w:val="both"/>
        <w:rPr>
          <w:rFonts w:ascii="Palatino Linotype" w:hAnsi="Palatino Linotype" w:cs="Arial"/>
          <w:i/>
        </w:rPr>
      </w:pPr>
      <w:r w:rsidRPr="006F0C3B">
        <w:rPr>
          <w:rFonts w:ascii="Palatino Linotype" w:hAnsi="Palatino Linotype"/>
          <w:i/>
        </w:rPr>
        <w:t>La clasif</w:t>
      </w:r>
      <w:r w:rsidR="006F0C3B">
        <w:rPr>
          <w:rFonts w:ascii="Palatino Linotype" w:hAnsi="Palatino Linotype"/>
          <w:i/>
        </w:rPr>
        <w:t xml:space="preserve">icación de la información; </w:t>
      </w:r>
    </w:p>
    <w:p w14:paraId="7FC8887C" w14:textId="77777777" w:rsidR="006F0C3B" w:rsidRPr="006F0C3B" w:rsidRDefault="00830430" w:rsidP="006F0C3B">
      <w:pPr>
        <w:pStyle w:val="Prrafodelista"/>
        <w:numPr>
          <w:ilvl w:val="0"/>
          <w:numId w:val="9"/>
        </w:numPr>
        <w:spacing w:line="360" w:lineRule="auto"/>
        <w:jc w:val="both"/>
        <w:rPr>
          <w:rFonts w:ascii="Palatino Linotype" w:hAnsi="Palatino Linotype" w:cs="Arial"/>
          <w:i/>
        </w:rPr>
      </w:pPr>
      <w:r w:rsidRPr="006F0C3B">
        <w:rPr>
          <w:rFonts w:ascii="Palatino Linotype" w:hAnsi="Palatino Linotype"/>
          <w:i/>
        </w:rPr>
        <w:t>La declaración de inex</w:t>
      </w:r>
      <w:r w:rsidR="006F0C3B">
        <w:rPr>
          <w:rFonts w:ascii="Palatino Linotype" w:hAnsi="Palatino Linotype"/>
          <w:i/>
        </w:rPr>
        <w:t>istencia de la información;</w:t>
      </w:r>
    </w:p>
    <w:p w14:paraId="4B28EF50" w14:textId="77777777" w:rsidR="006F0C3B" w:rsidRPr="006F0C3B" w:rsidRDefault="00830430" w:rsidP="006F0C3B">
      <w:pPr>
        <w:pStyle w:val="Prrafodelista"/>
        <w:numPr>
          <w:ilvl w:val="0"/>
          <w:numId w:val="9"/>
        </w:numPr>
        <w:spacing w:line="360" w:lineRule="auto"/>
        <w:jc w:val="both"/>
        <w:rPr>
          <w:rFonts w:ascii="Palatino Linotype" w:hAnsi="Palatino Linotype" w:cs="Arial"/>
          <w:i/>
        </w:rPr>
      </w:pPr>
      <w:r w:rsidRPr="006F0C3B">
        <w:rPr>
          <w:rFonts w:ascii="Palatino Linotype" w:hAnsi="Palatino Linotype"/>
          <w:i/>
        </w:rPr>
        <w:t>La declaración de incompete</w:t>
      </w:r>
      <w:r w:rsidR="006F0C3B">
        <w:rPr>
          <w:rFonts w:ascii="Palatino Linotype" w:hAnsi="Palatino Linotype"/>
          <w:i/>
        </w:rPr>
        <w:t xml:space="preserve">ncia por el sujeto obligado; </w:t>
      </w:r>
    </w:p>
    <w:p w14:paraId="7C71AA0C" w14:textId="77777777" w:rsidR="006F0C3B" w:rsidRPr="006F0C3B" w:rsidRDefault="00830430" w:rsidP="006F0C3B">
      <w:pPr>
        <w:pStyle w:val="Prrafodelista"/>
        <w:numPr>
          <w:ilvl w:val="0"/>
          <w:numId w:val="9"/>
        </w:numPr>
        <w:spacing w:line="360" w:lineRule="auto"/>
        <w:jc w:val="both"/>
        <w:rPr>
          <w:rFonts w:ascii="Palatino Linotype" w:hAnsi="Palatino Linotype" w:cs="Arial"/>
          <w:i/>
        </w:rPr>
      </w:pPr>
      <w:r w:rsidRPr="006F0C3B">
        <w:rPr>
          <w:rFonts w:ascii="Palatino Linotype" w:hAnsi="Palatino Linotype"/>
          <w:i/>
        </w:rPr>
        <w:t>La entrega</w:t>
      </w:r>
      <w:r w:rsidR="006F0C3B">
        <w:rPr>
          <w:rFonts w:ascii="Palatino Linotype" w:hAnsi="Palatino Linotype"/>
          <w:i/>
        </w:rPr>
        <w:t xml:space="preserve"> de información incompleta;</w:t>
      </w:r>
    </w:p>
    <w:p w14:paraId="2F959455" w14:textId="77777777" w:rsidR="006F0C3B" w:rsidRPr="006F0C3B" w:rsidRDefault="00830430" w:rsidP="006F0C3B">
      <w:pPr>
        <w:pStyle w:val="Prrafodelista"/>
        <w:numPr>
          <w:ilvl w:val="0"/>
          <w:numId w:val="9"/>
        </w:numPr>
        <w:spacing w:line="360" w:lineRule="auto"/>
        <w:jc w:val="both"/>
        <w:rPr>
          <w:rFonts w:ascii="Palatino Linotype" w:hAnsi="Palatino Linotype" w:cs="Arial"/>
          <w:i/>
        </w:rPr>
      </w:pPr>
      <w:r w:rsidRPr="006F0C3B">
        <w:rPr>
          <w:rFonts w:ascii="Palatino Linotype" w:hAnsi="Palatino Linotype"/>
          <w:i/>
        </w:rPr>
        <w:t>La entrega de información que no corr</w:t>
      </w:r>
      <w:r w:rsidR="006F0C3B">
        <w:rPr>
          <w:rFonts w:ascii="Palatino Linotype" w:hAnsi="Palatino Linotype"/>
          <w:i/>
        </w:rPr>
        <w:t xml:space="preserve">esponda con lo solicitado; </w:t>
      </w:r>
    </w:p>
    <w:p w14:paraId="18685207" w14:textId="77777777" w:rsidR="006F0C3B" w:rsidRPr="006F0C3B" w:rsidRDefault="00830430" w:rsidP="006F0C3B">
      <w:pPr>
        <w:pStyle w:val="Prrafodelista"/>
        <w:numPr>
          <w:ilvl w:val="0"/>
          <w:numId w:val="9"/>
        </w:numPr>
        <w:spacing w:line="360" w:lineRule="auto"/>
        <w:jc w:val="both"/>
        <w:rPr>
          <w:rFonts w:ascii="Palatino Linotype" w:hAnsi="Palatino Linotype" w:cs="Arial"/>
          <w:i/>
        </w:rPr>
      </w:pPr>
      <w:r w:rsidRPr="006F0C3B">
        <w:rPr>
          <w:rFonts w:ascii="Palatino Linotype" w:hAnsi="Palatino Linotype"/>
          <w:i/>
        </w:rPr>
        <w:t>La falta de respuesta a una solicitud de</w:t>
      </w:r>
      <w:r w:rsidR="006F0C3B">
        <w:rPr>
          <w:rFonts w:ascii="Palatino Linotype" w:hAnsi="Palatino Linotype"/>
          <w:i/>
        </w:rPr>
        <w:t xml:space="preserve"> acceso a la información;</w:t>
      </w:r>
    </w:p>
    <w:p w14:paraId="751FA584" w14:textId="77777777" w:rsidR="006F0C3B" w:rsidRPr="006F0C3B" w:rsidRDefault="00830430" w:rsidP="006F0C3B">
      <w:pPr>
        <w:pStyle w:val="Prrafodelista"/>
        <w:numPr>
          <w:ilvl w:val="0"/>
          <w:numId w:val="9"/>
        </w:numPr>
        <w:spacing w:line="360" w:lineRule="auto"/>
        <w:jc w:val="both"/>
        <w:rPr>
          <w:rFonts w:ascii="Palatino Linotype" w:hAnsi="Palatino Linotype" w:cs="Arial"/>
          <w:i/>
        </w:rPr>
      </w:pPr>
      <w:r w:rsidRPr="006F0C3B">
        <w:rPr>
          <w:rFonts w:ascii="Palatino Linotype" w:hAnsi="Palatino Linotype"/>
          <w:i/>
        </w:rPr>
        <w:t>La notificación, entrega o puesta a disposición de información en una modalidad o form</w:t>
      </w:r>
      <w:r w:rsidR="006F0C3B">
        <w:rPr>
          <w:rFonts w:ascii="Palatino Linotype" w:hAnsi="Palatino Linotype"/>
          <w:i/>
        </w:rPr>
        <w:t>ato distinto al solicitado;</w:t>
      </w:r>
    </w:p>
    <w:p w14:paraId="5A1DA406" w14:textId="77777777" w:rsidR="006F0C3B" w:rsidRPr="006F0C3B" w:rsidRDefault="00830430" w:rsidP="006F0C3B">
      <w:pPr>
        <w:pStyle w:val="Prrafodelista"/>
        <w:numPr>
          <w:ilvl w:val="0"/>
          <w:numId w:val="9"/>
        </w:numPr>
        <w:spacing w:line="360" w:lineRule="auto"/>
        <w:jc w:val="both"/>
        <w:rPr>
          <w:rFonts w:ascii="Palatino Linotype" w:hAnsi="Palatino Linotype" w:cs="Arial"/>
          <w:i/>
        </w:rPr>
      </w:pPr>
      <w:r w:rsidRPr="006F0C3B">
        <w:rPr>
          <w:rFonts w:ascii="Palatino Linotype" w:hAnsi="Palatino Linotype"/>
          <w:i/>
        </w:rPr>
        <w:t>La entrega o puesta a disposición de información en un formato incomprensible y/o no ac</w:t>
      </w:r>
      <w:r w:rsidR="006F0C3B">
        <w:rPr>
          <w:rFonts w:ascii="Palatino Linotype" w:hAnsi="Palatino Linotype"/>
          <w:i/>
        </w:rPr>
        <w:t xml:space="preserve">cesible para el solicitante; </w:t>
      </w:r>
    </w:p>
    <w:p w14:paraId="3E2A69C0" w14:textId="77777777" w:rsidR="006F0C3B" w:rsidRPr="006F0C3B" w:rsidRDefault="00830430" w:rsidP="006F0C3B">
      <w:pPr>
        <w:pStyle w:val="Prrafodelista"/>
        <w:numPr>
          <w:ilvl w:val="0"/>
          <w:numId w:val="9"/>
        </w:numPr>
        <w:spacing w:line="360" w:lineRule="auto"/>
        <w:jc w:val="both"/>
        <w:rPr>
          <w:rFonts w:ascii="Palatino Linotype" w:hAnsi="Palatino Linotype" w:cs="Arial"/>
          <w:i/>
        </w:rPr>
      </w:pPr>
      <w:r w:rsidRPr="006F0C3B">
        <w:rPr>
          <w:rFonts w:ascii="Palatino Linotype" w:hAnsi="Palatino Linotype"/>
          <w:i/>
        </w:rPr>
        <w:t>Los costos o tiempos de entrega de l</w:t>
      </w:r>
      <w:r w:rsidR="006F0C3B">
        <w:rPr>
          <w:rFonts w:ascii="Palatino Linotype" w:hAnsi="Palatino Linotype"/>
          <w:i/>
        </w:rPr>
        <w:t>a información;</w:t>
      </w:r>
    </w:p>
    <w:p w14:paraId="7C27AFFB" w14:textId="77777777" w:rsidR="006F0C3B" w:rsidRPr="006F0C3B" w:rsidRDefault="00830430" w:rsidP="006F0C3B">
      <w:pPr>
        <w:pStyle w:val="Prrafodelista"/>
        <w:numPr>
          <w:ilvl w:val="0"/>
          <w:numId w:val="9"/>
        </w:numPr>
        <w:spacing w:line="360" w:lineRule="auto"/>
        <w:jc w:val="both"/>
        <w:rPr>
          <w:rFonts w:ascii="Palatino Linotype" w:hAnsi="Palatino Linotype" w:cs="Arial"/>
          <w:i/>
        </w:rPr>
      </w:pPr>
      <w:r w:rsidRPr="006F0C3B">
        <w:rPr>
          <w:rFonts w:ascii="Palatino Linotype" w:hAnsi="Palatino Linotype"/>
          <w:i/>
        </w:rPr>
        <w:t xml:space="preserve">La falta </w:t>
      </w:r>
      <w:r w:rsidR="006F0C3B">
        <w:rPr>
          <w:rFonts w:ascii="Palatino Linotype" w:hAnsi="Palatino Linotype"/>
          <w:i/>
        </w:rPr>
        <w:t>de trámite a una solicitud;</w:t>
      </w:r>
    </w:p>
    <w:p w14:paraId="19972A18" w14:textId="77777777" w:rsidR="006F0C3B" w:rsidRPr="006F0C3B" w:rsidRDefault="00830430" w:rsidP="006F0C3B">
      <w:pPr>
        <w:pStyle w:val="Prrafodelista"/>
        <w:numPr>
          <w:ilvl w:val="0"/>
          <w:numId w:val="9"/>
        </w:numPr>
        <w:spacing w:line="360" w:lineRule="auto"/>
        <w:jc w:val="both"/>
        <w:rPr>
          <w:rFonts w:ascii="Palatino Linotype" w:hAnsi="Palatino Linotype" w:cs="Arial"/>
          <w:i/>
        </w:rPr>
      </w:pPr>
      <w:r w:rsidRPr="006F0C3B">
        <w:rPr>
          <w:rFonts w:ascii="Palatino Linotype" w:hAnsi="Palatino Linotype"/>
          <w:i/>
        </w:rPr>
        <w:t xml:space="preserve"> La negativa a permitir la consulta </w:t>
      </w:r>
      <w:r w:rsidR="006F0C3B">
        <w:rPr>
          <w:rFonts w:ascii="Palatino Linotype" w:hAnsi="Palatino Linotype"/>
          <w:i/>
        </w:rPr>
        <w:t>directa de la información;</w:t>
      </w:r>
    </w:p>
    <w:p w14:paraId="5736A293" w14:textId="77777777" w:rsidR="006F0C3B" w:rsidRPr="006F0C3B" w:rsidRDefault="00830430" w:rsidP="006F0C3B">
      <w:pPr>
        <w:pStyle w:val="Prrafodelista"/>
        <w:numPr>
          <w:ilvl w:val="0"/>
          <w:numId w:val="9"/>
        </w:numPr>
        <w:spacing w:line="360" w:lineRule="auto"/>
        <w:jc w:val="both"/>
        <w:rPr>
          <w:rFonts w:ascii="Palatino Linotype" w:hAnsi="Palatino Linotype" w:cs="Arial"/>
          <w:i/>
        </w:rPr>
      </w:pPr>
      <w:r w:rsidRPr="006F0C3B">
        <w:rPr>
          <w:rFonts w:ascii="Palatino Linotype" w:hAnsi="Palatino Linotype"/>
          <w:i/>
        </w:rPr>
        <w:t xml:space="preserve"> La falta, deficiencia o insuficiencia de la fundamentación y/o mo</w:t>
      </w:r>
      <w:r w:rsidR="006F0C3B">
        <w:rPr>
          <w:rFonts w:ascii="Palatino Linotype" w:hAnsi="Palatino Linotype"/>
          <w:i/>
        </w:rPr>
        <w:t xml:space="preserve">tivación en la respuesta; y </w:t>
      </w:r>
    </w:p>
    <w:p w14:paraId="6607C2A8" w14:textId="77777777" w:rsidR="00830430" w:rsidRPr="006F0C3B" w:rsidRDefault="00830430" w:rsidP="006F0C3B">
      <w:pPr>
        <w:pStyle w:val="Prrafodelista"/>
        <w:numPr>
          <w:ilvl w:val="0"/>
          <w:numId w:val="9"/>
        </w:numPr>
        <w:spacing w:line="360" w:lineRule="auto"/>
        <w:jc w:val="both"/>
        <w:rPr>
          <w:rFonts w:ascii="Palatino Linotype" w:hAnsi="Palatino Linotype" w:cs="Arial"/>
          <w:i/>
        </w:rPr>
      </w:pPr>
      <w:r w:rsidRPr="006F0C3B">
        <w:rPr>
          <w:rFonts w:ascii="Palatino Linotype" w:hAnsi="Palatino Linotype"/>
          <w:i/>
        </w:rPr>
        <w:t xml:space="preserve"> La orientación a un trámite específico.</w:t>
      </w:r>
    </w:p>
    <w:p w14:paraId="52C39E64" w14:textId="77777777" w:rsidR="00EB780F" w:rsidRDefault="00EB780F" w:rsidP="004C6951">
      <w:pPr>
        <w:spacing w:line="360" w:lineRule="auto"/>
        <w:jc w:val="both"/>
        <w:rPr>
          <w:rFonts w:ascii="Palatino Linotype" w:hAnsi="Palatino Linotype"/>
          <w:sz w:val="24"/>
          <w:lang w:val="es-ES_tradnl"/>
        </w:rPr>
      </w:pPr>
    </w:p>
    <w:p w14:paraId="35A049BB" w14:textId="77777777" w:rsidR="004C6951" w:rsidRPr="00821CCD" w:rsidRDefault="004C6951" w:rsidP="004C6951">
      <w:pPr>
        <w:autoSpaceDE w:val="0"/>
        <w:autoSpaceDN w:val="0"/>
        <w:adjustRightInd w:val="0"/>
        <w:spacing w:line="360" w:lineRule="auto"/>
        <w:jc w:val="both"/>
        <w:rPr>
          <w:rFonts w:ascii="Palatino Linotype" w:hAnsi="Palatino Linotype" w:cs="Arial"/>
          <w:sz w:val="24"/>
        </w:rPr>
      </w:pPr>
      <w:r w:rsidRPr="00821CCD">
        <w:rPr>
          <w:rFonts w:ascii="Palatino Linotype" w:hAnsi="Palatino Linotype" w:cs="Arial"/>
          <w:sz w:val="24"/>
        </w:rPr>
        <w:t xml:space="preserve">Ahora bien, </w:t>
      </w:r>
      <w:r w:rsidR="006F0C3B">
        <w:rPr>
          <w:rFonts w:ascii="Palatino Linotype" w:hAnsi="Palatino Linotype" w:cs="Arial"/>
          <w:sz w:val="24"/>
        </w:rPr>
        <w:t xml:space="preserve">también </w:t>
      </w:r>
      <w:r w:rsidRPr="00821CCD">
        <w:rPr>
          <w:rFonts w:ascii="Palatino Linotype" w:hAnsi="Palatino Linotype" w:cs="Arial"/>
          <w:sz w:val="24"/>
        </w:rPr>
        <w:t xml:space="preserve">se advierte </w:t>
      </w:r>
      <w:r w:rsidRPr="00821CCD">
        <w:rPr>
          <w:rFonts w:ascii="Palatino Linotype" w:hAnsi="Palatino Linotype"/>
          <w:b/>
          <w:sz w:val="24"/>
          <w:u w:val="single"/>
        </w:rPr>
        <w:t>que el particular no expresa razonamientos concretos que permitieran a analizar si, efectivamente, el Sujeto Obligado violentó el derecho de acceso a la información del particular</w:t>
      </w:r>
      <w:r w:rsidRPr="00821CCD">
        <w:rPr>
          <w:rFonts w:ascii="Palatino Linotype" w:hAnsi="Palatino Linotype"/>
          <w:sz w:val="24"/>
        </w:rPr>
        <w:t xml:space="preserve">, para mayor abundamiento es aplicable la </w:t>
      </w:r>
      <w:r w:rsidRPr="00821CCD">
        <w:rPr>
          <w:rFonts w:ascii="Palatino Linotype" w:hAnsi="Palatino Linotype"/>
          <w:sz w:val="24"/>
        </w:rPr>
        <w:lastRenderedPageBreak/>
        <w:t>Jurisprudencia con número de registro 173593 de la Novena Época, visible en el Semanario Judicial de la Federación y su Gaceta Tomo XXV, de enero de 2007, tesis I.4o.A. j/48 en materia común, en la que se establece lo siguiente:</w:t>
      </w:r>
    </w:p>
    <w:p w14:paraId="613957E2" w14:textId="77777777" w:rsidR="004C6951" w:rsidRPr="00821CCD" w:rsidRDefault="004C6951" w:rsidP="004C6951"/>
    <w:p w14:paraId="6FED67D8" w14:textId="77777777" w:rsidR="004C6951" w:rsidRPr="006F0C3B" w:rsidRDefault="004C6951" w:rsidP="006F0C3B">
      <w:pPr>
        <w:ind w:left="567" w:right="567"/>
        <w:jc w:val="both"/>
        <w:rPr>
          <w:rFonts w:ascii="Palatino Linotype" w:hAnsi="Palatino Linotype"/>
          <w:b/>
          <w:i/>
        </w:rPr>
      </w:pPr>
      <w:r w:rsidRPr="00821CCD">
        <w:rPr>
          <w:rFonts w:ascii="Palatino Linotype" w:hAnsi="Palatino Linotype"/>
          <w:b/>
          <w:i/>
        </w:rPr>
        <w:t>CONCEPTOS DE VIOLACIÓN O AGRAVIOS. SON INOPERANTES CUANDO LOS ARGUMENTOS EXPUESTOS POR EL QUEJOSO O EL RECURRENT</w:t>
      </w:r>
      <w:r w:rsidR="006F0C3B">
        <w:rPr>
          <w:rFonts w:ascii="Palatino Linotype" w:hAnsi="Palatino Linotype"/>
          <w:b/>
          <w:i/>
        </w:rPr>
        <w:t>E SON AMBIGUOS Y SUPERFICIALES.</w:t>
      </w:r>
    </w:p>
    <w:p w14:paraId="01B5B525" w14:textId="77777777" w:rsidR="004C6951" w:rsidRPr="00821CCD" w:rsidRDefault="004C6951" w:rsidP="004C6951">
      <w:pPr>
        <w:ind w:left="567" w:right="567"/>
        <w:jc w:val="both"/>
        <w:rPr>
          <w:rFonts w:ascii="Palatino Linotype" w:hAnsi="Palatino Linotype"/>
          <w:i/>
        </w:rPr>
      </w:pPr>
      <w:r w:rsidRPr="00821CCD">
        <w:rPr>
          <w:rFonts w:ascii="Palatino Linotype" w:hAnsi="Palatino Linotype"/>
          <w:i/>
        </w:rPr>
        <w:t xml:space="preserve">Los actos de autoridad y las sentencias están investidos de una presunción de validez que debe ser destruida. Por tanto, </w:t>
      </w:r>
      <w:r w:rsidRPr="00821CCD">
        <w:rPr>
          <w:rFonts w:ascii="Palatino Linotype" w:hAnsi="Palatino Linotype"/>
          <w:b/>
          <w:i/>
          <w:u w:val="single"/>
        </w:rPr>
        <w:t>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w:t>
      </w:r>
      <w:r w:rsidRPr="00821CCD">
        <w:rPr>
          <w:rFonts w:ascii="Palatino Linotype" w:hAnsi="Palatino Linotype"/>
          <w:i/>
        </w:rPr>
        <w:t xml:space="preserve">.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w:t>
      </w:r>
      <w:r w:rsidRPr="006F0C3B">
        <w:rPr>
          <w:rFonts w:ascii="Palatino Linotype" w:hAnsi="Palatino Linotype"/>
          <w:b/>
          <w:i/>
          <w:u w:val="single"/>
        </w:rPr>
        <w:t xml:space="preserve">las manifestaciones que se viertan no podrán ser analizadas por el órgano colegiado y deberán calificarse de inoperantes, ya que se está ante argumentos non </w:t>
      </w:r>
      <w:proofErr w:type="spellStart"/>
      <w:r w:rsidRPr="006F0C3B">
        <w:rPr>
          <w:rFonts w:ascii="Palatino Linotype" w:hAnsi="Palatino Linotype"/>
          <w:b/>
          <w:i/>
          <w:u w:val="single"/>
        </w:rPr>
        <w:t>sequitur</w:t>
      </w:r>
      <w:proofErr w:type="spellEnd"/>
      <w:r w:rsidRPr="006F0C3B">
        <w:rPr>
          <w:rFonts w:ascii="Palatino Linotype" w:hAnsi="Palatino Linotype"/>
          <w:b/>
          <w:i/>
          <w:u w:val="single"/>
        </w:rPr>
        <w:t xml:space="preserve"> para obtener una declaratoria de invalidez</w:t>
      </w:r>
      <w:r w:rsidRPr="00821CCD">
        <w:rPr>
          <w:rFonts w:ascii="Palatino Linotype" w:hAnsi="Palatino Linotype"/>
          <w:i/>
        </w:rPr>
        <w:t xml:space="preserve">. </w:t>
      </w:r>
    </w:p>
    <w:p w14:paraId="32F300AB" w14:textId="77777777" w:rsidR="004C6951" w:rsidRPr="00821CCD" w:rsidRDefault="004C6951" w:rsidP="004C6951">
      <w:pPr>
        <w:ind w:left="567" w:right="567"/>
        <w:jc w:val="both"/>
        <w:rPr>
          <w:rFonts w:ascii="Palatino Linotype" w:hAnsi="Palatino Linotype"/>
          <w:i/>
        </w:rPr>
      </w:pPr>
    </w:p>
    <w:p w14:paraId="2F6D6AC1" w14:textId="77777777" w:rsidR="004C6951" w:rsidRPr="00821CCD" w:rsidRDefault="004C6951" w:rsidP="006F0C3B">
      <w:pPr>
        <w:ind w:left="567" w:right="567"/>
        <w:jc w:val="both"/>
        <w:rPr>
          <w:rFonts w:ascii="Palatino Linotype" w:hAnsi="Palatino Linotype"/>
          <w:i/>
          <w:sz w:val="20"/>
        </w:rPr>
      </w:pPr>
      <w:r w:rsidRPr="00821CCD">
        <w:rPr>
          <w:rFonts w:ascii="Palatino Linotype" w:hAnsi="Palatino Linotype"/>
          <w:i/>
          <w:sz w:val="20"/>
        </w:rPr>
        <w:t>CUARTO TRIBUNAL COLEGIADO EN MATERIA ADMI</w:t>
      </w:r>
      <w:r w:rsidR="006F0C3B">
        <w:rPr>
          <w:rFonts w:ascii="Palatino Linotype" w:hAnsi="Palatino Linotype"/>
          <w:i/>
          <w:sz w:val="20"/>
        </w:rPr>
        <w:t>NISTRATIVA DEL PRIMER CIRCUITO.</w:t>
      </w:r>
    </w:p>
    <w:p w14:paraId="13A5354C" w14:textId="77777777" w:rsidR="004C6951" w:rsidRPr="00821CCD" w:rsidRDefault="004C6951" w:rsidP="006F0C3B">
      <w:pPr>
        <w:ind w:left="567" w:right="567"/>
        <w:jc w:val="both"/>
        <w:rPr>
          <w:rFonts w:ascii="Palatino Linotype" w:hAnsi="Palatino Linotype"/>
          <w:i/>
          <w:sz w:val="20"/>
        </w:rPr>
      </w:pPr>
      <w:r w:rsidRPr="00821CCD">
        <w:rPr>
          <w:rFonts w:ascii="Palatino Linotype" w:hAnsi="Palatino Linotype"/>
          <w:i/>
          <w:sz w:val="20"/>
        </w:rPr>
        <w:t>Amparo en revisión 43/2006. Juan Silva Rodríguez y otros. 22 de febrero de 2006. Unanimidad de votos. Ponente: Jean Claude Tron Petit. Secretaria: Cla</w:t>
      </w:r>
      <w:r w:rsidR="006F0C3B">
        <w:rPr>
          <w:rFonts w:ascii="Palatino Linotype" w:hAnsi="Palatino Linotype"/>
          <w:i/>
          <w:sz w:val="20"/>
        </w:rPr>
        <w:t xml:space="preserve">udia Patricia Peraza Espinoza. </w:t>
      </w:r>
    </w:p>
    <w:p w14:paraId="43FA6D84" w14:textId="77777777" w:rsidR="004C6951" w:rsidRPr="00821CCD" w:rsidRDefault="004C6951" w:rsidP="006F0C3B">
      <w:pPr>
        <w:ind w:left="567" w:right="567"/>
        <w:jc w:val="both"/>
        <w:rPr>
          <w:rFonts w:ascii="Palatino Linotype" w:hAnsi="Palatino Linotype"/>
          <w:i/>
          <w:sz w:val="20"/>
        </w:rPr>
      </w:pPr>
      <w:r w:rsidRPr="00821CCD">
        <w:rPr>
          <w:rFonts w:ascii="Palatino Linotype" w:hAnsi="Palatino Linotype"/>
          <w:i/>
          <w:sz w:val="20"/>
        </w:rPr>
        <w:t>Amparo directo 443/2005. Servicios Corporativos Cosmos, S.A. de C.V. 1o. de marzo de 2006. Unanimidad de votos. Ponente: Jean Claude Tron Petit. Secretario: Alfredo A. Martínez</w:t>
      </w:r>
      <w:r w:rsidR="006F0C3B">
        <w:rPr>
          <w:rFonts w:ascii="Palatino Linotype" w:hAnsi="Palatino Linotype"/>
          <w:i/>
          <w:sz w:val="20"/>
        </w:rPr>
        <w:t xml:space="preserve"> Jiménez. </w:t>
      </w:r>
    </w:p>
    <w:p w14:paraId="794830AC" w14:textId="77777777" w:rsidR="004C6951" w:rsidRPr="00821CCD" w:rsidRDefault="004C6951" w:rsidP="006F0C3B">
      <w:pPr>
        <w:ind w:left="567" w:right="567"/>
        <w:jc w:val="both"/>
        <w:rPr>
          <w:rFonts w:ascii="Palatino Linotype" w:hAnsi="Palatino Linotype"/>
          <w:i/>
          <w:sz w:val="20"/>
        </w:rPr>
      </w:pPr>
      <w:r w:rsidRPr="00821CCD">
        <w:rPr>
          <w:rFonts w:ascii="Palatino Linotype" w:hAnsi="Palatino Linotype"/>
          <w:i/>
          <w:sz w:val="20"/>
        </w:rPr>
        <w:t>Amparo directo 125/2006. Víctor Hugo Reyes Monterrubio. 31 de mayo de 2006. Unanimidad de votos. Ponente: Jean Claude Tron Petit. Secretario</w:t>
      </w:r>
      <w:r w:rsidR="006F0C3B">
        <w:rPr>
          <w:rFonts w:ascii="Palatino Linotype" w:hAnsi="Palatino Linotype"/>
          <w:i/>
          <w:sz w:val="20"/>
        </w:rPr>
        <w:t xml:space="preserve">: Alfredo A. Martínez Jiménez. </w:t>
      </w:r>
    </w:p>
    <w:p w14:paraId="618040E0" w14:textId="77777777" w:rsidR="004C6951" w:rsidRPr="00821CCD" w:rsidRDefault="004C6951" w:rsidP="006F0C3B">
      <w:pPr>
        <w:ind w:left="567" w:right="567"/>
        <w:jc w:val="both"/>
        <w:rPr>
          <w:rFonts w:ascii="Palatino Linotype" w:hAnsi="Palatino Linotype"/>
          <w:i/>
          <w:sz w:val="20"/>
        </w:rPr>
      </w:pPr>
      <w:r w:rsidRPr="00821CCD">
        <w:rPr>
          <w:rFonts w:ascii="Palatino Linotype" w:hAnsi="Palatino Linotype"/>
          <w:i/>
          <w:sz w:val="20"/>
        </w:rPr>
        <w:lastRenderedPageBreak/>
        <w:t xml:space="preserve">Incidente de suspensión (revisión) 247/2006. María del Rosario Ortiz Becerra. 29 de junio de 2006. Unanimidad de votos. Ponente: Alfredo A. Martínez Jiménez, secretario de tribunal autorizado por la Comisión de Carrera Judicial del Consejo de la Judicatura Federal para desempeñar las funciones de Magistrado. Secretaria: Alma </w:t>
      </w:r>
      <w:r w:rsidR="006F0C3B">
        <w:rPr>
          <w:rFonts w:ascii="Palatino Linotype" w:hAnsi="Palatino Linotype"/>
          <w:i/>
          <w:sz w:val="20"/>
        </w:rPr>
        <w:t xml:space="preserve">Flores Rodríguez. </w:t>
      </w:r>
    </w:p>
    <w:p w14:paraId="1045BE19" w14:textId="77777777" w:rsidR="004C6951" w:rsidRPr="00821CCD" w:rsidRDefault="004C6951" w:rsidP="004C6951">
      <w:pPr>
        <w:ind w:left="567" w:right="567"/>
        <w:jc w:val="both"/>
        <w:rPr>
          <w:rFonts w:ascii="Palatino Linotype" w:hAnsi="Palatino Linotype"/>
          <w:sz w:val="20"/>
        </w:rPr>
      </w:pPr>
      <w:r w:rsidRPr="00821CCD">
        <w:rPr>
          <w:rFonts w:ascii="Palatino Linotype" w:hAnsi="Palatino Linotype"/>
          <w:i/>
          <w:sz w:val="20"/>
        </w:rPr>
        <w:t>Incidente de suspensión (revisión) 380/2006. Director General Jurídico y de Gobierno en la Delegación Tlalpan. 11 de octubre de 2006. Unanimidad de votos. Ponente: Jesús Antonio Nazar Sevilla. Secretaria: Indira Martínez Fernández.</w:t>
      </w:r>
    </w:p>
    <w:p w14:paraId="5E9A8E10" w14:textId="77777777" w:rsidR="004C6951" w:rsidRPr="00821CCD" w:rsidRDefault="004C6951" w:rsidP="004C6951">
      <w:pPr>
        <w:spacing w:line="360" w:lineRule="auto"/>
        <w:jc w:val="both"/>
        <w:rPr>
          <w:rFonts w:ascii="Palatino Linotype" w:hAnsi="Palatino Linotype"/>
        </w:rPr>
      </w:pPr>
    </w:p>
    <w:p w14:paraId="6A48D281" w14:textId="77777777" w:rsidR="004C6951" w:rsidRPr="006F0C3B" w:rsidRDefault="004C6951" w:rsidP="006F0C3B">
      <w:pPr>
        <w:spacing w:line="360" w:lineRule="auto"/>
        <w:jc w:val="both"/>
        <w:rPr>
          <w:rFonts w:ascii="Palatino Linotype" w:hAnsi="Palatino Linotype"/>
          <w:sz w:val="24"/>
        </w:rPr>
      </w:pPr>
      <w:r w:rsidRPr="00821CCD">
        <w:rPr>
          <w:rFonts w:ascii="Palatino Linotype" w:hAnsi="Palatino Linotype"/>
          <w:sz w:val="24"/>
        </w:rPr>
        <w:t>De la misma forma, es aplicable la siguiente Tesis Aislada, número de registro 230923 de la Octava Época, que puede consultarse en el Semanario Judicial de la Federación Tomo I, Segunda Parte, Enero – Junio de 1988 en materia común, en la que se dispone lo si</w:t>
      </w:r>
      <w:r w:rsidR="006F0C3B">
        <w:rPr>
          <w:rFonts w:ascii="Palatino Linotype" w:hAnsi="Palatino Linotype"/>
          <w:sz w:val="24"/>
        </w:rPr>
        <w:t>guiente:</w:t>
      </w:r>
    </w:p>
    <w:p w14:paraId="06C07EC6" w14:textId="77777777" w:rsidR="004C6951" w:rsidRPr="00821CCD" w:rsidRDefault="004C6951" w:rsidP="004C6951">
      <w:pPr>
        <w:ind w:left="567" w:right="567"/>
        <w:jc w:val="both"/>
        <w:rPr>
          <w:rFonts w:ascii="Palatino Linotype" w:hAnsi="Palatino Linotype"/>
          <w:b/>
          <w:i/>
        </w:rPr>
      </w:pPr>
      <w:r w:rsidRPr="00821CCD">
        <w:rPr>
          <w:rFonts w:ascii="Palatino Linotype" w:hAnsi="Palatino Linotype"/>
          <w:b/>
          <w:i/>
        </w:rPr>
        <w:t>AGRAVIOS, LO QUE DEBE CONSIDERARSE COMO TALES</w:t>
      </w:r>
    </w:p>
    <w:p w14:paraId="21CC3897" w14:textId="77777777" w:rsidR="004C6951" w:rsidRPr="00821CCD" w:rsidRDefault="004C6951" w:rsidP="006F0C3B">
      <w:pPr>
        <w:ind w:left="567" w:right="567"/>
        <w:jc w:val="both"/>
        <w:rPr>
          <w:rFonts w:ascii="Palatino Linotype" w:hAnsi="Palatino Linotype"/>
          <w:i/>
        </w:rPr>
      </w:pPr>
      <w:r w:rsidRPr="00821CCD">
        <w:rPr>
          <w:rFonts w:ascii="Palatino Linotype" w:hAnsi="Palatino Linotype"/>
          <w:i/>
        </w:rPr>
        <w:t>Si los agravios se concretan a expresar que la sentencia que se impugna es contraria a intereses jurídicos y que causa daño de difícil reparación, estas expresiones deben desestimarse como tales, ya que no razonan contra los fundamentos del fallo que atacan, pues no pueden considerarse como agravios la simple manifestación u opinión del recurrente de inconformidad con el sentido de la sentencia recurrida por considerarla ilegal, ya que él mismo debe impugnar con razonami</w:t>
      </w:r>
      <w:r w:rsidR="006F0C3B">
        <w:rPr>
          <w:rFonts w:ascii="Palatino Linotype" w:hAnsi="Palatino Linotype"/>
          <w:i/>
        </w:rPr>
        <w:t xml:space="preserve">entos lo que la hayan fundado. </w:t>
      </w:r>
    </w:p>
    <w:p w14:paraId="32A3B759" w14:textId="77777777" w:rsidR="004C6951" w:rsidRPr="00821CCD" w:rsidRDefault="004C6951" w:rsidP="006F0C3B">
      <w:pPr>
        <w:ind w:left="567" w:right="567"/>
        <w:jc w:val="both"/>
        <w:rPr>
          <w:rFonts w:ascii="Palatino Linotype" w:hAnsi="Palatino Linotype"/>
          <w:i/>
          <w:sz w:val="20"/>
        </w:rPr>
      </w:pPr>
      <w:r w:rsidRPr="00821CCD">
        <w:rPr>
          <w:rFonts w:ascii="Palatino Linotype" w:hAnsi="Palatino Linotype"/>
          <w:i/>
          <w:sz w:val="20"/>
        </w:rPr>
        <w:t xml:space="preserve">PRIMER TRIBUNAL </w:t>
      </w:r>
      <w:r w:rsidR="006F0C3B">
        <w:rPr>
          <w:rFonts w:ascii="Palatino Linotype" w:hAnsi="Palatino Linotype"/>
          <w:i/>
          <w:sz w:val="20"/>
        </w:rPr>
        <w:t>COLEGIADO DEL SEPTIMO CIRCUITO.</w:t>
      </w:r>
    </w:p>
    <w:p w14:paraId="4DBD978A" w14:textId="77777777" w:rsidR="004C6951" w:rsidRPr="00821CCD" w:rsidRDefault="004C6951" w:rsidP="004C6951">
      <w:pPr>
        <w:ind w:left="567" w:right="567"/>
        <w:jc w:val="both"/>
        <w:rPr>
          <w:rFonts w:ascii="Palatino Linotype" w:hAnsi="Palatino Linotype"/>
          <w:sz w:val="20"/>
        </w:rPr>
      </w:pPr>
      <w:r w:rsidRPr="00821CCD">
        <w:rPr>
          <w:rFonts w:ascii="Palatino Linotype" w:hAnsi="Palatino Linotype"/>
          <w:i/>
          <w:sz w:val="20"/>
        </w:rPr>
        <w:t xml:space="preserve">Incidente 563/87. Jorge Orlando </w:t>
      </w:r>
      <w:proofErr w:type="spellStart"/>
      <w:r w:rsidRPr="00821CCD">
        <w:rPr>
          <w:rFonts w:ascii="Palatino Linotype" w:hAnsi="Palatino Linotype"/>
          <w:i/>
          <w:sz w:val="20"/>
        </w:rPr>
        <w:t>Cuallo</w:t>
      </w:r>
      <w:proofErr w:type="spellEnd"/>
      <w:r w:rsidRPr="00821CCD">
        <w:rPr>
          <w:rFonts w:ascii="Palatino Linotype" w:hAnsi="Palatino Linotype"/>
          <w:i/>
          <w:sz w:val="20"/>
        </w:rPr>
        <w:t xml:space="preserve">. 20 de enero de 1988. Unanimidad de votos. Ponente: Tomás Enrique Ochoa Moguel. Secretario: Héctor Riveros </w:t>
      </w:r>
      <w:proofErr w:type="spellStart"/>
      <w:r w:rsidRPr="00821CCD">
        <w:rPr>
          <w:rFonts w:ascii="Palatino Linotype" w:hAnsi="Palatino Linotype"/>
          <w:i/>
          <w:sz w:val="20"/>
        </w:rPr>
        <w:t>Caraza</w:t>
      </w:r>
      <w:proofErr w:type="spellEnd"/>
      <w:r w:rsidRPr="00821CCD">
        <w:rPr>
          <w:rFonts w:ascii="Palatino Linotype" w:hAnsi="Palatino Linotype"/>
          <w:i/>
          <w:sz w:val="20"/>
        </w:rPr>
        <w:t>.</w:t>
      </w:r>
    </w:p>
    <w:p w14:paraId="7D6B6A89" w14:textId="77777777" w:rsidR="004C6951" w:rsidRDefault="004C6951" w:rsidP="004C6951">
      <w:pPr>
        <w:pStyle w:val="Sinespaciado"/>
        <w:spacing w:line="360" w:lineRule="auto"/>
        <w:jc w:val="both"/>
        <w:rPr>
          <w:rFonts w:ascii="Palatino Linotype" w:hAnsi="Palatino Linotype" w:cs="Arial"/>
        </w:rPr>
      </w:pPr>
    </w:p>
    <w:p w14:paraId="1CE30F12" w14:textId="77777777" w:rsidR="004C6951" w:rsidRPr="00821CCD" w:rsidRDefault="004C6951" w:rsidP="004C6951">
      <w:pPr>
        <w:pStyle w:val="Sinespaciado"/>
        <w:spacing w:line="360" w:lineRule="auto"/>
        <w:jc w:val="both"/>
        <w:rPr>
          <w:rFonts w:ascii="Palatino Linotype" w:hAnsi="Palatino Linotype" w:cs="Arial"/>
        </w:rPr>
      </w:pPr>
      <w:r>
        <w:rPr>
          <w:rFonts w:ascii="Palatino Linotype" w:hAnsi="Palatino Linotype" w:cs="Arial"/>
        </w:rPr>
        <w:t>A</w:t>
      </w:r>
      <w:r w:rsidRPr="00821CCD">
        <w:rPr>
          <w:rFonts w:ascii="Palatino Linotype" w:hAnsi="Palatino Linotype" w:cs="Arial"/>
        </w:rPr>
        <w:t>l respecto, cabe traer a cuenta lo previsto por el artículo 12, párrafo segundo de la Ley de Transparencia y Acceso a la Información Pública del Estado de México y Municipios que la letra establece lo siguiente:</w:t>
      </w:r>
    </w:p>
    <w:p w14:paraId="4DC5DE69" w14:textId="77777777" w:rsidR="004C6951" w:rsidRPr="00821CCD" w:rsidRDefault="004C6951" w:rsidP="004C6951"/>
    <w:p w14:paraId="3AF236D0" w14:textId="77777777" w:rsidR="004C6951" w:rsidRPr="00821CCD" w:rsidRDefault="004C6951" w:rsidP="004C6951">
      <w:pPr>
        <w:pStyle w:val="Sinespaciado"/>
        <w:rPr>
          <w:rFonts w:eastAsiaTheme="minorHAnsi"/>
          <w:sz w:val="8"/>
        </w:rPr>
      </w:pPr>
    </w:p>
    <w:p w14:paraId="792DAD24" w14:textId="77777777" w:rsidR="004C6951" w:rsidRPr="00821CCD" w:rsidRDefault="004C6951" w:rsidP="004C6951">
      <w:pPr>
        <w:ind w:left="851" w:right="851"/>
        <w:jc w:val="both"/>
        <w:rPr>
          <w:rFonts w:ascii="Palatino Linotype" w:hAnsi="Palatino Linotype" w:cs="Arial"/>
          <w:b/>
          <w:i/>
        </w:rPr>
      </w:pPr>
      <w:r w:rsidRPr="00821CCD">
        <w:rPr>
          <w:rFonts w:ascii="Palatino Linotype" w:hAnsi="Palatino Linotype" w:cs="Arial"/>
          <w:b/>
          <w:i/>
        </w:rPr>
        <w:t>Artículo 12.</w:t>
      </w:r>
      <w:r w:rsidRPr="00821CCD">
        <w:rPr>
          <w:rFonts w:ascii="Palatino Linotype" w:hAnsi="Palatino Linotype" w:cs="Arial"/>
          <w:i/>
        </w:rPr>
        <w:t xml:space="preserve"> …</w:t>
      </w:r>
      <w:r w:rsidRPr="00821CCD">
        <w:rPr>
          <w:rFonts w:ascii="Palatino Linotype" w:hAnsi="Palatino Linotype" w:cs="Arial"/>
          <w:b/>
          <w:i/>
        </w:rPr>
        <w:t xml:space="preserve"> </w:t>
      </w:r>
    </w:p>
    <w:p w14:paraId="68582746" w14:textId="77777777" w:rsidR="004C6951" w:rsidRPr="00821CCD" w:rsidRDefault="004C6951" w:rsidP="004C6951">
      <w:pPr>
        <w:ind w:left="851" w:right="851"/>
        <w:jc w:val="both"/>
        <w:rPr>
          <w:rFonts w:ascii="Palatino Linotype" w:hAnsi="Palatino Linotype" w:cs="Arial"/>
          <w:i/>
        </w:rPr>
      </w:pPr>
      <w:r w:rsidRPr="00821CCD">
        <w:rPr>
          <w:rFonts w:ascii="Palatino Linotype" w:hAnsi="Palatino Linotype" w:cs="Arial"/>
          <w:b/>
          <w:i/>
          <w:u w:val="single"/>
        </w:rPr>
        <w:lastRenderedPageBreak/>
        <w:t>Los sujetos obligados sólo proporcionarán la información pública que se les requiera y que obre en sus archivos y en el estado en que ésta se encuentre</w:t>
      </w:r>
      <w:r w:rsidRPr="00821CCD">
        <w:rPr>
          <w:rFonts w:ascii="Palatino Linotype" w:hAnsi="Palatino Linotype" w:cs="Arial"/>
          <w:i/>
        </w:rPr>
        <w:t>. La obligación de proporcionar información no comprende el procesamiento de la misma, ni el presentarla conforme al interés del solicitante; no estarán obligados a generarla, resumirla, efectuar cálculos o practicar investigaciones.</w:t>
      </w:r>
    </w:p>
    <w:p w14:paraId="18E7A989" w14:textId="77777777" w:rsidR="004C6951" w:rsidRPr="00821CCD" w:rsidRDefault="004C6951" w:rsidP="004C6951">
      <w:pPr>
        <w:ind w:left="851" w:right="851"/>
        <w:jc w:val="both"/>
        <w:rPr>
          <w:rFonts w:ascii="Palatino Linotype" w:hAnsi="Palatino Linotype" w:cs="Arial"/>
          <w:b/>
          <w:i/>
        </w:rPr>
      </w:pPr>
    </w:p>
    <w:p w14:paraId="0A5F9EFA" w14:textId="77777777" w:rsidR="004C6951" w:rsidRDefault="004C6951" w:rsidP="004C6951">
      <w:pPr>
        <w:spacing w:line="360" w:lineRule="auto"/>
        <w:jc w:val="both"/>
        <w:rPr>
          <w:rFonts w:ascii="Palatino Linotype" w:hAnsi="Palatino Linotype" w:cs="Arial"/>
          <w:sz w:val="24"/>
          <w:lang w:eastAsia="es-MX"/>
        </w:rPr>
      </w:pPr>
      <w:r w:rsidRPr="00821CCD">
        <w:rPr>
          <w:rFonts w:ascii="Palatino Linotype" w:hAnsi="Palatino Linotype" w:cs="Arial"/>
          <w:sz w:val="24"/>
          <w:lang w:eastAsia="es-MX"/>
        </w:rPr>
        <w:t xml:space="preserve">Además, y de conformidad con lo ya establecido anteriormente en el artículo 12, de la Ley de Transparencia y Acceso a la Información Pública del Estado de México y Municipios, anteriormente invocado el </w:t>
      </w:r>
      <w:r w:rsidRPr="00821CCD">
        <w:rPr>
          <w:rFonts w:ascii="Palatino Linotype" w:hAnsi="Palatino Linotype" w:cs="Arial"/>
          <w:b/>
          <w:sz w:val="24"/>
          <w:lang w:eastAsia="es-MX"/>
        </w:rPr>
        <w:t>Sujeto Obligado</w:t>
      </w:r>
      <w:r w:rsidRPr="00821CCD">
        <w:rPr>
          <w:rFonts w:ascii="Palatino Linotype" w:hAnsi="Palatino Linotype" w:cs="Arial"/>
          <w:sz w:val="24"/>
          <w:lang w:eastAsia="es-MX"/>
        </w:rPr>
        <w:t xml:space="preserve"> sólo proporcionará la información que obra en sus archivos, lo que </w:t>
      </w:r>
      <w:r w:rsidRPr="00821CCD">
        <w:rPr>
          <w:rFonts w:ascii="Palatino Linotype" w:hAnsi="Palatino Linotype" w:cs="Arial"/>
          <w:i/>
          <w:sz w:val="24"/>
          <w:lang w:eastAsia="es-MX"/>
        </w:rPr>
        <w:t>a contrario sensu</w:t>
      </w:r>
      <w:r w:rsidRPr="00821CCD">
        <w:rPr>
          <w:rFonts w:ascii="Palatino Linotype" w:hAnsi="Palatino Linotype" w:cs="Arial"/>
          <w:sz w:val="24"/>
          <w:lang w:eastAsia="es-MX"/>
        </w:rPr>
        <w:t xml:space="preserve"> significa que no se está obligado a proporcionar lo que no obre en sus archivos.</w:t>
      </w:r>
    </w:p>
    <w:p w14:paraId="116284C3" w14:textId="77777777" w:rsidR="006F0C3B" w:rsidRDefault="006F0C3B" w:rsidP="004C6951">
      <w:pPr>
        <w:spacing w:line="360" w:lineRule="auto"/>
        <w:jc w:val="both"/>
        <w:rPr>
          <w:rFonts w:ascii="Palatino Linotype" w:hAnsi="Palatino Linotype" w:cs="Arial"/>
          <w:sz w:val="24"/>
          <w:lang w:eastAsia="es-MX"/>
        </w:rPr>
      </w:pPr>
    </w:p>
    <w:p w14:paraId="0B8BD933" w14:textId="77777777" w:rsidR="006F0C3B" w:rsidRDefault="006F0C3B" w:rsidP="004C6951">
      <w:pPr>
        <w:spacing w:line="360" w:lineRule="auto"/>
        <w:jc w:val="both"/>
        <w:rPr>
          <w:rFonts w:ascii="Palatino Linotype" w:hAnsi="Palatino Linotype"/>
          <w:sz w:val="24"/>
          <w:szCs w:val="24"/>
        </w:rPr>
      </w:pPr>
      <w:r>
        <w:rPr>
          <w:rFonts w:ascii="Palatino Linotype" w:hAnsi="Palatino Linotype" w:cs="Arial"/>
          <w:sz w:val="24"/>
          <w:lang w:eastAsia="es-MX"/>
        </w:rPr>
        <w:t xml:space="preserve">En este sentido resulta imprescindible para este Instituto traer a colación el Acto Impugnado así como las razones o motivos de inconformidad hechos valer por el Recurrente con la finalidad de advertir que </w:t>
      </w:r>
      <w:r>
        <w:rPr>
          <w:rFonts w:ascii="Palatino Linotype" w:hAnsi="Palatino Linotype"/>
          <w:sz w:val="24"/>
          <w:szCs w:val="24"/>
        </w:rPr>
        <w:t>de lo expuesto por</w:t>
      </w:r>
      <w:r w:rsidRPr="006F0C3B">
        <w:rPr>
          <w:rFonts w:ascii="Palatino Linotype" w:hAnsi="Palatino Linotype"/>
          <w:sz w:val="24"/>
          <w:szCs w:val="24"/>
        </w:rPr>
        <w:t xml:space="preserve"> el recurrente es ambiguo y superficial, en tanto que no señala ni concreta algún razonamiento capaz de ser analizado,</w:t>
      </w:r>
      <w:r>
        <w:rPr>
          <w:rFonts w:ascii="Palatino Linotype" w:hAnsi="Palatino Linotype"/>
          <w:sz w:val="24"/>
          <w:szCs w:val="24"/>
        </w:rPr>
        <w:t xml:space="preserve"> </w:t>
      </w:r>
      <w:r w:rsidRPr="006F0C3B">
        <w:rPr>
          <w:rFonts w:ascii="Palatino Linotype" w:hAnsi="Palatino Linotype"/>
          <w:b/>
          <w:sz w:val="24"/>
          <w:szCs w:val="24"/>
        </w:rPr>
        <w:t>por lo que tal pretensión no logra construir y proponer la causa de porqué de su reclamación</w:t>
      </w:r>
      <w:r>
        <w:rPr>
          <w:rFonts w:ascii="Palatino Linotype" w:hAnsi="Palatino Linotype" w:cs="Arial"/>
          <w:sz w:val="24"/>
          <w:lang w:eastAsia="es-MX"/>
        </w:rPr>
        <w:t xml:space="preserve">, advirtiendo que </w:t>
      </w:r>
      <w:r w:rsidR="00C07BFC">
        <w:rPr>
          <w:rFonts w:ascii="Palatino Linotype" w:hAnsi="Palatino Linotype" w:cs="Arial"/>
          <w:sz w:val="24"/>
          <w:lang w:eastAsia="es-MX"/>
        </w:rPr>
        <w:t xml:space="preserve">dichas </w:t>
      </w:r>
      <w:r w:rsidR="00C07BFC">
        <w:rPr>
          <w:rFonts w:ascii="Palatino Linotype" w:hAnsi="Palatino Linotype"/>
          <w:sz w:val="24"/>
          <w:szCs w:val="24"/>
        </w:rPr>
        <w:t>manifestaciones</w:t>
      </w:r>
      <w:r w:rsidRPr="006F0C3B">
        <w:rPr>
          <w:rFonts w:ascii="Palatino Linotype" w:hAnsi="Palatino Linotype"/>
          <w:sz w:val="24"/>
          <w:szCs w:val="24"/>
        </w:rPr>
        <w:t xml:space="preserve"> deberán calificarse de inoperantes, </w:t>
      </w:r>
      <w:r w:rsidR="00C07BFC">
        <w:rPr>
          <w:rFonts w:ascii="Palatino Linotype" w:hAnsi="Palatino Linotype"/>
          <w:sz w:val="24"/>
          <w:szCs w:val="24"/>
        </w:rPr>
        <w:t xml:space="preserve">por las siguientes consideraciones; </w:t>
      </w:r>
    </w:p>
    <w:p w14:paraId="0F184163" w14:textId="77777777" w:rsidR="00C07BFC" w:rsidRPr="00F523F5" w:rsidRDefault="00C07BFC" w:rsidP="00C07BFC">
      <w:pPr>
        <w:pStyle w:val="Prrafodelista"/>
        <w:numPr>
          <w:ilvl w:val="0"/>
          <w:numId w:val="11"/>
        </w:numPr>
        <w:spacing w:line="360" w:lineRule="auto"/>
        <w:jc w:val="both"/>
        <w:rPr>
          <w:rFonts w:ascii="Palatino Linotype" w:hAnsi="Palatino Linotype"/>
        </w:rPr>
      </w:pPr>
      <w:r w:rsidRPr="00F523F5">
        <w:rPr>
          <w:rFonts w:ascii="Palatino Linotype" w:hAnsi="Palatino Linotype"/>
        </w:rPr>
        <w:t>Que el derecho humano de acceso a la información pública es la prerrogativa de las personas para buscar, difundir, investigar, recabar, recibir y solicitar información pública, sin necesidad de acreditar personalidad ni interés jurídico.</w:t>
      </w:r>
    </w:p>
    <w:p w14:paraId="30912DDC" w14:textId="77777777" w:rsidR="00C07BFC" w:rsidRPr="00F523F5" w:rsidRDefault="00C07BFC" w:rsidP="00C07BFC">
      <w:pPr>
        <w:spacing w:line="360" w:lineRule="auto"/>
        <w:ind w:left="360"/>
        <w:jc w:val="both"/>
        <w:rPr>
          <w:rFonts w:ascii="Palatino Linotype" w:hAnsi="Palatino Linotype"/>
          <w:sz w:val="24"/>
          <w:szCs w:val="24"/>
        </w:rPr>
      </w:pPr>
    </w:p>
    <w:p w14:paraId="4C9921EB" w14:textId="77777777" w:rsidR="00C07BFC" w:rsidRPr="00F523F5" w:rsidRDefault="00C07BFC" w:rsidP="00C07BFC">
      <w:pPr>
        <w:pStyle w:val="Prrafodelista"/>
        <w:numPr>
          <w:ilvl w:val="0"/>
          <w:numId w:val="11"/>
        </w:numPr>
        <w:spacing w:line="360" w:lineRule="auto"/>
        <w:jc w:val="both"/>
        <w:rPr>
          <w:rFonts w:ascii="Palatino Linotype" w:hAnsi="Palatino Linotype"/>
        </w:rPr>
      </w:pPr>
      <w:r w:rsidRPr="00F523F5">
        <w:rPr>
          <w:rFonts w:ascii="Palatino Linotype" w:hAnsi="Palatino Linotype"/>
        </w:rPr>
        <w:lastRenderedPageBreak/>
        <w:t xml:space="preserve">Que toda la información generada, obtenida, adquirida, transformada, administrada o en posesión de los sujetos obligados </w:t>
      </w:r>
      <w:r w:rsidRPr="00F523F5">
        <w:rPr>
          <w:rFonts w:ascii="Palatino Linotype" w:hAnsi="Palatino Linotype"/>
          <w:b/>
        </w:rPr>
        <w:t>es pública y accesible de manera permanente</w:t>
      </w:r>
      <w:r w:rsidRPr="00F523F5">
        <w:rPr>
          <w:rFonts w:ascii="Palatino Linotype" w:hAnsi="Palatino Linotype"/>
        </w:rPr>
        <w:t xml:space="preserve"> a cualquier persona, privilegiando el principio de máxima publicidad de la información.</w:t>
      </w:r>
    </w:p>
    <w:p w14:paraId="29B71BC6" w14:textId="77777777" w:rsidR="00C07BFC" w:rsidRPr="00F523F5" w:rsidRDefault="00C07BFC" w:rsidP="00C07BFC">
      <w:pPr>
        <w:pStyle w:val="Prrafodelista"/>
        <w:rPr>
          <w:rFonts w:ascii="Palatino Linotype" w:hAnsi="Palatino Linotype"/>
        </w:rPr>
      </w:pPr>
    </w:p>
    <w:p w14:paraId="70B147E1" w14:textId="77777777" w:rsidR="00C07BFC" w:rsidRPr="00F523F5" w:rsidRDefault="00C07BFC" w:rsidP="004C6951">
      <w:pPr>
        <w:pStyle w:val="Prrafodelista"/>
        <w:numPr>
          <w:ilvl w:val="0"/>
          <w:numId w:val="11"/>
        </w:numPr>
        <w:spacing w:line="360" w:lineRule="auto"/>
        <w:jc w:val="both"/>
        <w:rPr>
          <w:rFonts w:ascii="Palatino Linotype" w:hAnsi="Palatino Linotype"/>
        </w:rPr>
      </w:pPr>
      <w:r w:rsidRPr="00F523F5">
        <w:rPr>
          <w:rFonts w:ascii="Palatino Linotype" w:hAnsi="Palatino Linotype"/>
        </w:rPr>
        <w:t>Que los sujetos obligados deberán otorgar a</w:t>
      </w:r>
      <w:r w:rsidRPr="00F523F5">
        <w:rPr>
          <w:rFonts w:ascii="Palatino Linotype" w:hAnsi="Palatino Linotype"/>
          <w:b/>
        </w:rPr>
        <w:t>cceso a los documentos que se encuentren en sus archivos o que estén obligados a documentar de acuerdo con sus facultades, competencias o funciones</w:t>
      </w:r>
      <w:r w:rsidRPr="00F523F5">
        <w:rPr>
          <w:rFonts w:ascii="Palatino Linotype" w:hAnsi="Palatino Linotype"/>
        </w:rPr>
        <w:t xml:space="preserve"> en el formato que el solicitante manifieste, de entre aquellos formatos existentes, conforme a las características físicas de la información o del lugar donde se encuentre así lo permita.</w:t>
      </w:r>
    </w:p>
    <w:p w14:paraId="5C1F717B" w14:textId="77777777" w:rsidR="00C07BFC" w:rsidRPr="00F523F5" w:rsidRDefault="00C07BFC" w:rsidP="00C07BFC">
      <w:pPr>
        <w:pStyle w:val="Prrafodelista"/>
        <w:rPr>
          <w:rFonts w:ascii="Palatino Linotype" w:hAnsi="Palatino Linotype"/>
        </w:rPr>
      </w:pPr>
    </w:p>
    <w:p w14:paraId="3D516782" w14:textId="77777777" w:rsidR="00C07BFC" w:rsidRPr="00F523F5" w:rsidRDefault="00C07BFC" w:rsidP="004C6951">
      <w:pPr>
        <w:pStyle w:val="Prrafodelista"/>
        <w:numPr>
          <w:ilvl w:val="0"/>
          <w:numId w:val="11"/>
        </w:numPr>
        <w:spacing w:line="360" w:lineRule="auto"/>
        <w:jc w:val="both"/>
        <w:rPr>
          <w:rFonts w:ascii="Palatino Linotype" w:hAnsi="Palatino Linotype"/>
        </w:rPr>
      </w:pPr>
      <w:r w:rsidRPr="00F523F5">
        <w:rPr>
          <w:rFonts w:ascii="Palatino Linotype" w:hAnsi="Palatino Linotype"/>
        </w:rPr>
        <w:t>Que el Derecho al Acceso a la Información corresponde a</w:t>
      </w:r>
      <w:r w:rsidR="00F523F5" w:rsidRPr="00F523F5">
        <w:rPr>
          <w:rFonts w:ascii="Palatino Linotype" w:hAnsi="Palatino Linotype"/>
        </w:rPr>
        <w:t xml:space="preserve">l soporte documental que se desprende de las facultades, competencias o funciones de los Sujetos Obligados. </w:t>
      </w:r>
    </w:p>
    <w:p w14:paraId="76FCA84F" w14:textId="77777777" w:rsidR="00F523F5" w:rsidRPr="00F523F5" w:rsidRDefault="00F523F5" w:rsidP="00F523F5">
      <w:pPr>
        <w:pStyle w:val="Prrafodelista"/>
        <w:rPr>
          <w:rFonts w:ascii="Palatino Linotype" w:hAnsi="Palatino Linotype"/>
        </w:rPr>
      </w:pPr>
    </w:p>
    <w:p w14:paraId="55D1E6D8" w14:textId="77777777" w:rsidR="00F523F5" w:rsidRPr="00F523F5" w:rsidRDefault="00F523F5" w:rsidP="004C6951">
      <w:pPr>
        <w:pStyle w:val="Prrafodelista"/>
        <w:numPr>
          <w:ilvl w:val="0"/>
          <w:numId w:val="11"/>
        </w:numPr>
        <w:spacing w:line="360" w:lineRule="auto"/>
        <w:jc w:val="both"/>
        <w:rPr>
          <w:rFonts w:ascii="Palatino Linotype" w:hAnsi="Palatino Linotype"/>
        </w:rPr>
      </w:pPr>
      <w:r w:rsidRPr="00F523F5">
        <w:rPr>
          <w:rFonts w:ascii="Palatino Linotype" w:hAnsi="Palatino Linotype"/>
        </w:rPr>
        <w:t xml:space="preserve">Que del análisis en conjunto del </w:t>
      </w:r>
      <w:r w:rsidRPr="00F523F5">
        <w:rPr>
          <w:rFonts w:ascii="Palatino Linotype" w:hAnsi="Palatino Linotype" w:cs="Arial"/>
          <w:lang w:eastAsia="es-MX"/>
        </w:rPr>
        <w:t xml:space="preserve">Acto Impugnado así como las razones o motivos de inconformidad el Recurrente no se inconforma de la expresión documental advertida por el Sujeto Obligado en respuesta y en Informe Justificado pues únicamente se limita a realizar manifestaciones subjetivas que </w:t>
      </w:r>
      <w:r w:rsidRPr="00F523F5">
        <w:rPr>
          <w:rFonts w:ascii="Palatino Linotype" w:hAnsi="Palatino Linotype"/>
          <w:b/>
        </w:rPr>
        <w:t>no logran construir y proponer la causa de porqué de su reclamación.</w:t>
      </w:r>
    </w:p>
    <w:p w14:paraId="7091C7F4" w14:textId="77777777" w:rsidR="006F0C3B" w:rsidRPr="00821CCD" w:rsidRDefault="006F0C3B" w:rsidP="004C6951">
      <w:pPr>
        <w:spacing w:line="360" w:lineRule="auto"/>
        <w:jc w:val="both"/>
        <w:rPr>
          <w:rFonts w:ascii="Palatino Linotype" w:hAnsi="Palatino Linotype" w:cs="Arial"/>
          <w:sz w:val="24"/>
          <w:lang w:eastAsia="es-MX"/>
        </w:rPr>
      </w:pPr>
    </w:p>
    <w:p w14:paraId="23B0D387" w14:textId="77777777" w:rsidR="004C6951" w:rsidRPr="00821CCD" w:rsidRDefault="004C6951" w:rsidP="004C6951">
      <w:pPr>
        <w:spacing w:line="360" w:lineRule="auto"/>
        <w:jc w:val="both"/>
        <w:rPr>
          <w:rFonts w:ascii="Palatino Linotype" w:hAnsi="Palatino Linotype"/>
          <w:b/>
          <w:bCs/>
          <w:color w:val="000000"/>
          <w:sz w:val="24"/>
        </w:rPr>
      </w:pPr>
      <w:r w:rsidRPr="00821CCD">
        <w:rPr>
          <w:rFonts w:ascii="Palatino Linotype" w:hAnsi="Palatino Linotype" w:cs="Arial"/>
          <w:sz w:val="24"/>
        </w:rPr>
        <w:t xml:space="preserve">En este contexto, </w:t>
      </w:r>
      <w:r w:rsidRPr="00821CCD">
        <w:rPr>
          <w:rFonts w:ascii="Palatino Linotype" w:hAnsi="Palatino Linotype" w:cs="Arial"/>
          <w:sz w:val="24"/>
          <w:lang w:eastAsia="es-MX"/>
        </w:rPr>
        <w:t xml:space="preserve">el </w:t>
      </w:r>
      <w:r w:rsidRPr="00821CCD">
        <w:rPr>
          <w:rFonts w:ascii="Palatino Linotype" w:hAnsi="Palatino Linotype" w:cs="Arial"/>
          <w:b/>
          <w:sz w:val="24"/>
          <w:lang w:eastAsia="es-MX"/>
        </w:rPr>
        <w:t>Sujeto Obligado</w:t>
      </w:r>
      <w:r w:rsidRPr="00821CCD">
        <w:rPr>
          <w:rFonts w:ascii="Palatino Linotype" w:hAnsi="Palatino Linotype" w:cs="Arial"/>
          <w:sz w:val="24"/>
        </w:rPr>
        <w:t xml:space="preserve"> no está obligado a generar documento </w:t>
      </w:r>
      <w:r w:rsidRPr="00821CCD">
        <w:rPr>
          <w:rFonts w:ascii="Palatino Linotype" w:hAnsi="Palatino Linotype" w:cs="Arial"/>
          <w:b/>
          <w:i/>
          <w:sz w:val="24"/>
        </w:rPr>
        <w:t>ad hoc</w:t>
      </w:r>
      <w:r w:rsidRPr="00821CCD">
        <w:rPr>
          <w:rFonts w:ascii="Palatino Linotype" w:hAnsi="Palatino Linotype" w:cs="Arial"/>
          <w:sz w:val="24"/>
        </w:rPr>
        <w:t xml:space="preserve"> para para satisfacer el derecho de acceso, situación que no está permitida dentro de la materia de acceso a la información. </w:t>
      </w:r>
      <w:r w:rsidRPr="00821CCD">
        <w:rPr>
          <w:rFonts w:ascii="Palatino Linotype" w:hAnsi="Palatino Linotype" w:cs="Arial"/>
          <w:color w:val="000000"/>
          <w:sz w:val="24"/>
        </w:rPr>
        <w:t xml:space="preserve">Como apoyo a lo anterior, es aplicable el Criterio </w:t>
      </w:r>
      <w:r w:rsidRPr="00821CCD">
        <w:rPr>
          <w:rFonts w:ascii="Palatino Linotype" w:hAnsi="Palatino Linotype" w:cs="Arial"/>
          <w:color w:val="000000"/>
          <w:sz w:val="24"/>
        </w:rPr>
        <w:lastRenderedPageBreak/>
        <w:t xml:space="preserve">03-17, emitido por </w:t>
      </w:r>
      <w:r w:rsidRPr="00821CCD">
        <w:rPr>
          <w:rFonts w:ascii="Palatino Linotype" w:eastAsia="Arial Unicode MS" w:hAnsi="Palatino Linotype" w:cs="Arial"/>
          <w:color w:val="000000"/>
          <w:sz w:val="24"/>
        </w:rPr>
        <w:t>el Instituto Nacional de Transparencia, Acceso a la Información y Protección de Datos Personales,</w:t>
      </w:r>
      <w:r w:rsidRPr="00821CCD">
        <w:rPr>
          <w:rFonts w:ascii="Palatino Linotype" w:hAnsi="Palatino Linotype"/>
          <w:bCs/>
          <w:color w:val="000000"/>
          <w:sz w:val="24"/>
        </w:rPr>
        <w:t xml:space="preserve"> que dice:</w:t>
      </w:r>
      <w:r w:rsidRPr="00821CCD">
        <w:rPr>
          <w:rFonts w:ascii="Palatino Linotype" w:hAnsi="Palatino Linotype"/>
          <w:b/>
          <w:bCs/>
          <w:color w:val="000000"/>
          <w:sz w:val="24"/>
        </w:rPr>
        <w:t xml:space="preserve"> </w:t>
      </w:r>
    </w:p>
    <w:p w14:paraId="51AFAD7F" w14:textId="77777777" w:rsidR="004C6951" w:rsidRPr="00821CCD" w:rsidRDefault="004C6951" w:rsidP="004C6951">
      <w:pPr>
        <w:ind w:left="851" w:right="850"/>
        <w:jc w:val="both"/>
        <w:rPr>
          <w:rFonts w:ascii="Palatino Linotype" w:hAnsi="Palatino Linotype" w:cs="Arial"/>
          <w:color w:val="000000"/>
          <w:sz w:val="2"/>
        </w:rPr>
      </w:pPr>
    </w:p>
    <w:p w14:paraId="5B9FB79A" w14:textId="77777777" w:rsidR="004C6951" w:rsidRPr="00821CCD" w:rsidRDefault="004C6951" w:rsidP="004C6951">
      <w:pPr>
        <w:ind w:left="851" w:right="901"/>
        <w:jc w:val="both"/>
        <w:rPr>
          <w:rFonts w:ascii="Palatino Linotype" w:hAnsi="Palatino Linotype" w:cs="Arial"/>
          <w:i/>
          <w:color w:val="000000"/>
        </w:rPr>
      </w:pPr>
      <w:r w:rsidRPr="00821CCD">
        <w:rPr>
          <w:rFonts w:ascii="Palatino Linotype" w:hAnsi="Palatino Linotype" w:cs="Arial"/>
          <w:i/>
          <w:color w:val="000000"/>
        </w:rPr>
        <w:t>“</w:t>
      </w:r>
      <w:r w:rsidRPr="00821CCD">
        <w:rPr>
          <w:rFonts w:ascii="Palatino Linotype" w:hAnsi="Palatino Linotype" w:cs="Arial"/>
          <w:b/>
          <w:i/>
          <w:color w:val="000000"/>
        </w:rPr>
        <w:t>No existe obligación de elaborar documentos ad hoc para atender las solicitudes de acceso a la información.</w:t>
      </w:r>
      <w:r w:rsidRPr="00821CCD">
        <w:rPr>
          <w:rFonts w:ascii="Palatino Linotype" w:hAnsi="Palatino Linotype" w:cs="Arial"/>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9538051" w14:textId="77777777" w:rsidR="004C6951" w:rsidRPr="00821CCD" w:rsidRDefault="004C6951" w:rsidP="004C6951">
      <w:pPr>
        <w:ind w:left="851" w:right="901"/>
        <w:jc w:val="both"/>
        <w:rPr>
          <w:rFonts w:ascii="Palatino Linotype" w:hAnsi="Palatino Linotype" w:cs="Arial"/>
          <w:i/>
          <w:color w:val="000000"/>
          <w:sz w:val="2"/>
        </w:rPr>
      </w:pPr>
    </w:p>
    <w:p w14:paraId="336E5016" w14:textId="77777777" w:rsidR="004C6951" w:rsidRPr="00821CCD" w:rsidRDefault="004C6951" w:rsidP="004C6951">
      <w:pPr>
        <w:ind w:left="851" w:right="901"/>
        <w:jc w:val="both"/>
        <w:rPr>
          <w:rFonts w:ascii="Palatino Linotype" w:hAnsi="Palatino Linotype" w:cs="Arial"/>
          <w:i/>
          <w:color w:val="000000"/>
        </w:rPr>
      </w:pPr>
    </w:p>
    <w:p w14:paraId="2A03195C" w14:textId="77777777" w:rsidR="004C6951" w:rsidRPr="00821CCD" w:rsidRDefault="004C6951" w:rsidP="004C6951">
      <w:pPr>
        <w:ind w:left="851" w:right="901"/>
        <w:jc w:val="both"/>
        <w:rPr>
          <w:rFonts w:ascii="Palatino Linotype" w:hAnsi="Palatino Linotype" w:cs="Arial"/>
          <w:i/>
          <w:color w:val="000000"/>
        </w:rPr>
      </w:pPr>
      <w:r w:rsidRPr="00821CCD">
        <w:rPr>
          <w:rFonts w:ascii="Palatino Linotype" w:hAnsi="Palatino Linotype" w:cs="Arial"/>
          <w:i/>
          <w:color w:val="000000"/>
        </w:rPr>
        <w:t xml:space="preserve">Resoluciones: </w:t>
      </w:r>
    </w:p>
    <w:p w14:paraId="53F0AF32" w14:textId="77777777" w:rsidR="004C6951" w:rsidRPr="00821CCD" w:rsidRDefault="004C6951" w:rsidP="004C6951">
      <w:pPr>
        <w:ind w:left="851" w:right="901"/>
        <w:jc w:val="both"/>
        <w:rPr>
          <w:rFonts w:ascii="Palatino Linotype" w:hAnsi="Palatino Linotype" w:cs="Arial"/>
          <w:i/>
          <w:color w:val="000000"/>
        </w:rPr>
      </w:pPr>
      <w:r w:rsidRPr="00821CCD">
        <w:rPr>
          <w:rFonts w:ascii="Palatino Linotype" w:hAnsi="Palatino Linotype" w:cs="Arial"/>
          <w:i/>
          <w:color w:val="000000"/>
        </w:rPr>
        <w:sym w:font="Symbol" w:char="F0B7"/>
      </w:r>
      <w:r w:rsidRPr="00821CCD">
        <w:rPr>
          <w:rFonts w:ascii="Palatino Linotype" w:hAnsi="Palatino Linotype" w:cs="Arial"/>
          <w:i/>
          <w:color w:val="000000"/>
        </w:rPr>
        <w:t xml:space="preserve"> RRA 0050/16. Instituto Nacional para la Evaluación de la Educación. 13 julio de 2016. Por unanimidad. Comisionado Ponente: Francisco Javier Acuña Llamas.</w:t>
      </w:r>
    </w:p>
    <w:p w14:paraId="537DE3A9" w14:textId="77777777" w:rsidR="004C6951" w:rsidRPr="00821CCD" w:rsidRDefault="004C6951" w:rsidP="004C6951">
      <w:pPr>
        <w:ind w:left="851" w:right="901"/>
        <w:jc w:val="both"/>
        <w:rPr>
          <w:rFonts w:ascii="Palatino Linotype" w:hAnsi="Palatino Linotype" w:cs="Arial"/>
          <w:i/>
          <w:color w:val="000000"/>
        </w:rPr>
      </w:pPr>
      <w:r w:rsidRPr="00821CCD">
        <w:rPr>
          <w:rFonts w:ascii="Palatino Linotype" w:hAnsi="Palatino Linotype" w:cs="Arial"/>
          <w:i/>
          <w:color w:val="000000"/>
        </w:rPr>
        <w:sym w:font="Symbol" w:char="F0B7"/>
      </w:r>
      <w:r w:rsidRPr="00821CCD">
        <w:rPr>
          <w:rFonts w:ascii="Palatino Linotype" w:hAnsi="Palatino Linotype" w:cs="Arial"/>
          <w:i/>
          <w:color w:val="000000"/>
        </w:rPr>
        <w:t xml:space="preserve"> RRA 0310/16. Instituto Nacional de Transparencia, Acceso a la Información y Protección de Datos Personales. 10 de agosto de 2016. Por unanimidad. Comisionada Ponente. Areli Cano Guadiana. </w:t>
      </w:r>
    </w:p>
    <w:p w14:paraId="1F93A3B6" w14:textId="77777777" w:rsidR="004C6951" w:rsidRPr="00821CCD" w:rsidRDefault="004C6951" w:rsidP="004C6951">
      <w:pPr>
        <w:ind w:left="851" w:right="901"/>
        <w:jc w:val="both"/>
        <w:rPr>
          <w:rFonts w:ascii="Palatino Linotype" w:hAnsi="Palatino Linotype" w:cs="Arial"/>
          <w:i/>
          <w:color w:val="000000"/>
        </w:rPr>
      </w:pPr>
      <w:r w:rsidRPr="00821CCD">
        <w:rPr>
          <w:rFonts w:ascii="Palatino Linotype" w:hAnsi="Palatino Linotype" w:cs="Arial"/>
          <w:i/>
          <w:color w:val="000000"/>
        </w:rPr>
        <w:sym w:font="Symbol" w:char="F0B7"/>
      </w:r>
      <w:r w:rsidRPr="00821CCD">
        <w:rPr>
          <w:rFonts w:ascii="Palatino Linotype" w:hAnsi="Palatino Linotype" w:cs="Arial"/>
          <w:i/>
          <w:color w:val="000000"/>
        </w:rPr>
        <w:t xml:space="preserve"> RRA 1889/16. Secretaría de Hacienda y Crédito Público. 05 de octubre de 2016. Por unanimidad. Comisionada Ponente. Ximena Puente de la Mora.”</w:t>
      </w:r>
    </w:p>
    <w:p w14:paraId="7DFC445F" w14:textId="77777777" w:rsidR="004C6951" w:rsidRPr="00821CCD" w:rsidRDefault="004C6951" w:rsidP="004C6951">
      <w:pPr>
        <w:spacing w:line="360" w:lineRule="auto"/>
        <w:jc w:val="both"/>
        <w:rPr>
          <w:rFonts w:ascii="Palatino Linotype" w:hAnsi="Palatino Linotype" w:cs="Arial"/>
          <w:sz w:val="24"/>
        </w:rPr>
      </w:pPr>
    </w:p>
    <w:p w14:paraId="51D7E6BF" w14:textId="77777777" w:rsidR="004C6951" w:rsidRPr="00F523F5" w:rsidRDefault="004C6951" w:rsidP="00F523F5">
      <w:pPr>
        <w:spacing w:line="360" w:lineRule="auto"/>
        <w:jc w:val="both"/>
        <w:rPr>
          <w:rFonts w:ascii="Palatino Linotype" w:hAnsi="Palatino Linotype" w:cs="Arial"/>
          <w:sz w:val="24"/>
        </w:rPr>
      </w:pPr>
      <w:r w:rsidRPr="00821CCD">
        <w:rPr>
          <w:rFonts w:ascii="Palatino Linotype" w:hAnsi="Palatino Linotype" w:cs="Arial"/>
          <w:sz w:val="24"/>
        </w:rPr>
        <w:t>Por tales circunstancias, este Instituto se encuentra impedido a entrar al estudio de fondo</w:t>
      </w:r>
      <w:r w:rsidR="00F523F5">
        <w:rPr>
          <w:rFonts w:ascii="Palatino Linotype" w:hAnsi="Palatino Linotype" w:cs="Arial"/>
          <w:sz w:val="24"/>
        </w:rPr>
        <w:t>, en virtud que el Particular</w:t>
      </w:r>
      <w:r w:rsidRPr="00821CCD">
        <w:rPr>
          <w:rFonts w:ascii="Palatino Linotype" w:hAnsi="Palatino Linotype" w:cs="Arial"/>
          <w:sz w:val="24"/>
        </w:rPr>
        <w:t xml:space="preserve"> manifestó </w:t>
      </w:r>
      <w:r w:rsidR="00F523F5">
        <w:rPr>
          <w:rFonts w:ascii="Palatino Linotype" w:hAnsi="Palatino Linotype" w:cs="Arial"/>
          <w:sz w:val="24"/>
        </w:rPr>
        <w:t xml:space="preserve">sus </w:t>
      </w:r>
      <w:r w:rsidRPr="00821CCD">
        <w:rPr>
          <w:rFonts w:ascii="Palatino Linotype" w:hAnsi="Palatino Linotype" w:cs="Arial"/>
          <w:sz w:val="24"/>
        </w:rPr>
        <w:t xml:space="preserve">razones o motivos de </w:t>
      </w:r>
      <w:r w:rsidR="00F523F5">
        <w:rPr>
          <w:rFonts w:ascii="Palatino Linotype" w:hAnsi="Palatino Linotype" w:cs="Arial"/>
          <w:sz w:val="24"/>
        </w:rPr>
        <w:t xml:space="preserve">inconformidad de forma </w:t>
      </w:r>
      <w:r w:rsidR="00F523F5">
        <w:rPr>
          <w:rFonts w:ascii="Palatino Linotype" w:hAnsi="Palatino Linotype"/>
          <w:sz w:val="24"/>
          <w:szCs w:val="24"/>
        </w:rPr>
        <w:t xml:space="preserve"> ambigua</w:t>
      </w:r>
      <w:r w:rsidR="00F523F5" w:rsidRPr="006F0C3B">
        <w:rPr>
          <w:rFonts w:ascii="Palatino Linotype" w:hAnsi="Palatino Linotype"/>
          <w:sz w:val="24"/>
          <w:szCs w:val="24"/>
        </w:rPr>
        <w:t xml:space="preserve"> y superficial, </w:t>
      </w:r>
      <w:r w:rsidR="00F523F5">
        <w:rPr>
          <w:rFonts w:ascii="Palatino Linotype" w:hAnsi="Palatino Linotype"/>
          <w:sz w:val="24"/>
          <w:szCs w:val="24"/>
        </w:rPr>
        <w:t xml:space="preserve">por lo que </w:t>
      </w:r>
      <w:r w:rsidR="00F523F5" w:rsidRPr="006F0C3B">
        <w:rPr>
          <w:rFonts w:ascii="Palatino Linotype" w:hAnsi="Palatino Linotype"/>
          <w:sz w:val="24"/>
          <w:szCs w:val="24"/>
        </w:rPr>
        <w:t>no señala ni concreta algún razonamiento capaz de ser analizado,</w:t>
      </w:r>
      <w:r w:rsidR="00F523F5">
        <w:rPr>
          <w:rFonts w:ascii="Palatino Linotype" w:hAnsi="Palatino Linotype"/>
          <w:sz w:val="24"/>
          <w:szCs w:val="24"/>
        </w:rPr>
        <w:t xml:space="preserve"> en este contexto este Instituto </w:t>
      </w:r>
      <w:r w:rsidR="00F523F5" w:rsidRPr="00F523F5">
        <w:rPr>
          <w:rFonts w:ascii="Palatino Linotype" w:hAnsi="Palatino Linotype"/>
          <w:b/>
          <w:sz w:val="24"/>
          <w:szCs w:val="24"/>
        </w:rPr>
        <w:t>no advierte</w:t>
      </w:r>
      <w:r w:rsidR="00F523F5">
        <w:rPr>
          <w:rFonts w:ascii="Palatino Linotype" w:hAnsi="Palatino Linotype"/>
          <w:sz w:val="24"/>
          <w:szCs w:val="24"/>
        </w:rPr>
        <w:t xml:space="preserve"> </w:t>
      </w:r>
      <w:r w:rsidR="00F523F5">
        <w:rPr>
          <w:rFonts w:ascii="Palatino Linotype" w:hAnsi="Palatino Linotype"/>
          <w:b/>
          <w:sz w:val="24"/>
          <w:szCs w:val="24"/>
        </w:rPr>
        <w:t>que tal pretensión logre</w:t>
      </w:r>
      <w:r w:rsidR="00F523F5" w:rsidRPr="006F0C3B">
        <w:rPr>
          <w:rFonts w:ascii="Palatino Linotype" w:hAnsi="Palatino Linotype"/>
          <w:b/>
          <w:sz w:val="24"/>
          <w:szCs w:val="24"/>
        </w:rPr>
        <w:t xml:space="preserve"> c</w:t>
      </w:r>
      <w:r w:rsidR="00F523F5">
        <w:rPr>
          <w:rFonts w:ascii="Palatino Linotype" w:hAnsi="Palatino Linotype"/>
          <w:b/>
          <w:sz w:val="24"/>
          <w:szCs w:val="24"/>
        </w:rPr>
        <w:t xml:space="preserve">onstruir y proponer la causa del agravio </w:t>
      </w:r>
      <w:r w:rsidR="00F523F5">
        <w:rPr>
          <w:rFonts w:ascii="Palatino Linotype" w:hAnsi="Palatino Linotype" w:cs="Arial"/>
          <w:sz w:val="24"/>
        </w:rPr>
        <w:t>relacionada</w:t>
      </w:r>
      <w:r w:rsidRPr="00821CCD">
        <w:rPr>
          <w:rFonts w:ascii="Palatino Linotype" w:hAnsi="Palatino Linotype" w:cs="Arial"/>
          <w:sz w:val="24"/>
        </w:rPr>
        <w:t xml:space="preserve"> con la respuesta emitida </w:t>
      </w:r>
      <w:r w:rsidRPr="00821CCD">
        <w:rPr>
          <w:rFonts w:ascii="Palatino Linotype" w:hAnsi="Palatino Linotype" w:cs="Arial"/>
          <w:sz w:val="24"/>
        </w:rPr>
        <w:lastRenderedPageBreak/>
        <w:t xml:space="preserve">por parte del </w:t>
      </w:r>
      <w:r w:rsidR="00EB780F">
        <w:rPr>
          <w:rFonts w:ascii="Palatino Linotype" w:hAnsi="Palatino Linotype" w:cs="Arial"/>
          <w:b/>
          <w:sz w:val="24"/>
        </w:rPr>
        <w:t>Sujeto Obligado</w:t>
      </w:r>
      <w:r w:rsidRPr="00821CCD">
        <w:rPr>
          <w:rFonts w:ascii="Palatino Linotype" w:hAnsi="Palatino Linotype" w:cs="Arial"/>
          <w:sz w:val="24"/>
        </w:rPr>
        <w:t>, a fin de atender su solicitud de acceso, por lo que se actualiza la hipótesis prevista en el artículo 191, fracción III, de la Ley de Transparencia y Acceso a la Información Pública del Estado de México y Municipios en vigor, que a l</w:t>
      </w:r>
      <w:r w:rsidR="00F523F5">
        <w:rPr>
          <w:rFonts w:ascii="Palatino Linotype" w:hAnsi="Palatino Linotype" w:cs="Arial"/>
          <w:sz w:val="24"/>
        </w:rPr>
        <w:t>a letra establece lo siguiente:</w:t>
      </w:r>
    </w:p>
    <w:p w14:paraId="62BC1F80" w14:textId="77777777" w:rsidR="004C6951" w:rsidRPr="00821CCD" w:rsidRDefault="004C6951" w:rsidP="004C6951">
      <w:pPr>
        <w:autoSpaceDE w:val="0"/>
        <w:autoSpaceDN w:val="0"/>
        <w:adjustRightInd w:val="0"/>
        <w:ind w:left="567" w:right="616"/>
        <w:jc w:val="both"/>
        <w:rPr>
          <w:rFonts w:ascii="Palatino Linotype" w:hAnsi="Palatino Linotype" w:cs="Arial"/>
          <w:i/>
        </w:rPr>
      </w:pPr>
      <w:r w:rsidRPr="00821CCD">
        <w:rPr>
          <w:rFonts w:ascii="Palatino Linotype" w:hAnsi="Palatino Linotype" w:cs="Arial"/>
          <w:i/>
        </w:rPr>
        <w:t>“</w:t>
      </w:r>
      <w:r w:rsidRPr="00821CCD">
        <w:rPr>
          <w:rFonts w:ascii="Palatino Linotype" w:hAnsi="Palatino Linotype" w:cs="Arial"/>
          <w:b/>
          <w:i/>
        </w:rPr>
        <w:t>Artículo 191</w:t>
      </w:r>
      <w:r w:rsidRPr="00821CCD">
        <w:rPr>
          <w:rFonts w:ascii="Palatino Linotype" w:hAnsi="Palatino Linotype" w:cs="Arial"/>
          <w:i/>
        </w:rPr>
        <w:t>. El recurso será desechado por improcedente cuando:</w:t>
      </w:r>
    </w:p>
    <w:p w14:paraId="661163D7" w14:textId="77777777" w:rsidR="004C6951" w:rsidRPr="00821CCD" w:rsidRDefault="004C6951" w:rsidP="004C6951">
      <w:pPr>
        <w:autoSpaceDE w:val="0"/>
        <w:autoSpaceDN w:val="0"/>
        <w:adjustRightInd w:val="0"/>
        <w:ind w:left="567" w:right="616"/>
        <w:jc w:val="both"/>
        <w:rPr>
          <w:rFonts w:ascii="Palatino Linotype" w:hAnsi="Palatino Linotype" w:cs="Arial"/>
          <w:i/>
        </w:rPr>
      </w:pPr>
      <w:r w:rsidRPr="00821CCD">
        <w:rPr>
          <w:rFonts w:ascii="Palatino Linotype" w:hAnsi="Palatino Linotype" w:cs="Arial"/>
          <w:i/>
        </w:rPr>
        <w:t>(…)</w:t>
      </w:r>
    </w:p>
    <w:p w14:paraId="44300FFD" w14:textId="77777777" w:rsidR="004C6951" w:rsidRPr="00821CCD" w:rsidRDefault="004C6951" w:rsidP="004C6951">
      <w:pPr>
        <w:autoSpaceDE w:val="0"/>
        <w:autoSpaceDN w:val="0"/>
        <w:adjustRightInd w:val="0"/>
        <w:ind w:left="567" w:right="616"/>
        <w:jc w:val="both"/>
        <w:rPr>
          <w:rFonts w:ascii="Palatino Linotype" w:hAnsi="Palatino Linotype" w:cs="Arial"/>
          <w:b/>
          <w:i/>
        </w:rPr>
      </w:pPr>
      <w:r w:rsidRPr="00821CCD">
        <w:rPr>
          <w:rFonts w:ascii="Palatino Linotype" w:hAnsi="Palatino Linotype" w:cs="Arial"/>
          <w:b/>
          <w:i/>
        </w:rPr>
        <w:t xml:space="preserve">III. </w:t>
      </w:r>
      <w:r w:rsidRPr="00821CCD">
        <w:rPr>
          <w:rFonts w:ascii="Palatino Linotype" w:hAnsi="Palatino Linotype" w:cs="Arial"/>
          <w:i/>
          <w:u w:val="single"/>
        </w:rPr>
        <w:t>No actualice alguno de los supuestos previstos en la presente Ley</w:t>
      </w:r>
      <w:r w:rsidRPr="00821CCD">
        <w:rPr>
          <w:rFonts w:ascii="Palatino Linotype" w:hAnsi="Palatino Linotype" w:cs="Arial"/>
          <w:i/>
        </w:rPr>
        <w:t>;</w:t>
      </w:r>
      <w:r w:rsidRPr="00821CCD">
        <w:rPr>
          <w:rFonts w:ascii="Palatino Linotype" w:hAnsi="Palatino Linotype" w:cs="Arial"/>
          <w:b/>
          <w:i/>
        </w:rPr>
        <w:t xml:space="preserve"> </w:t>
      </w:r>
    </w:p>
    <w:p w14:paraId="02E2316F" w14:textId="77777777" w:rsidR="004C6951" w:rsidRPr="00821CCD" w:rsidRDefault="004C6951" w:rsidP="004C6951">
      <w:pPr>
        <w:autoSpaceDE w:val="0"/>
        <w:autoSpaceDN w:val="0"/>
        <w:adjustRightInd w:val="0"/>
        <w:ind w:left="567" w:right="616"/>
        <w:jc w:val="both"/>
        <w:rPr>
          <w:rFonts w:ascii="Palatino Linotype" w:hAnsi="Palatino Linotype" w:cs="Arial"/>
          <w:i/>
        </w:rPr>
      </w:pPr>
      <w:r w:rsidRPr="00821CCD">
        <w:rPr>
          <w:rFonts w:ascii="Palatino Linotype" w:hAnsi="Palatino Linotype" w:cs="Arial"/>
          <w:i/>
        </w:rPr>
        <w:t>(…)</w:t>
      </w:r>
    </w:p>
    <w:p w14:paraId="3A8F1E9B" w14:textId="77777777" w:rsidR="004C6951" w:rsidRPr="00821CCD" w:rsidRDefault="004C6951" w:rsidP="004C6951">
      <w:pPr>
        <w:autoSpaceDE w:val="0"/>
        <w:autoSpaceDN w:val="0"/>
        <w:adjustRightInd w:val="0"/>
        <w:spacing w:line="360" w:lineRule="auto"/>
        <w:jc w:val="both"/>
        <w:rPr>
          <w:rFonts w:ascii="Palatino Linotype" w:hAnsi="Palatino Linotype" w:cs="Arial"/>
        </w:rPr>
      </w:pPr>
    </w:p>
    <w:p w14:paraId="1F95EB64" w14:textId="77777777" w:rsidR="004C6951" w:rsidRPr="00821CCD" w:rsidRDefault="004C6951" w:rsidP="004C6951">
      <w:pPr>
        <w:autoSpaceDE w:val="0"/>
        <w:autoSpaceDN w:val="0"/>
        <w:adjustRightInd w:val="0"/>
        <w:spacing w:line="360" w:lineRule="auto"/>
        <w:jc w:val="both"/>
        <w:rPr>
          <w:rFonts w:ascii="Palatino Linotype" w:hAnsi="Palatino Linotype" w:cs="Arial"/>
          <w:sz w:val="24"/>
        </w:rPr>
      </w:pPr>
      <w:r w:rsidRPr="00821CCD">
        <w:rPr>
          <w:rFonts w:ascii="Palatino Linotype" w:hAnsi="Palatino Linotype" w:cs="Arial"/>
          <w:sz w:val="24"/>
        </w:rPr>
        <w:t>Por lo tanto, el presente recurso de revisión se actualiza el supuesto previsto en la fracción IV, del artículo 192, de la Ley de Transparencia y Acceso a la Información Pública del Estado de México y Municipios en vigor:</w:t>
      </w:r>
    </w:p>
    <w:p w14:paraId="557425F5" w14:textId="77777777" w:rsidR="004C6951" w:rsidRPr="00821CCD" w:rsidRDefault="004C6951" w:rsidP="004C6951">
      <w:pPr>
        <w:autoSpaceDE w:val="0"/>
        <w:autoSpaceDN w:val="0"/>
        <w:adjustRightInd w:val="0"/>
        <w:ind w:left="708"/>
        <w:jc w:val="both"/>
        <w:rPr>
          <w:rFonts w:ascii="Palatino Linotype" w:hAnsi="Palatino Linotype"/>
          <w:i/>
        </w:rPr>
      </w:pPr>
      <w:r w:rsidRPr="00821CCD">
        <w:rPr>
          <w:rFonts w:ascii="Palatino Linotype" w:hAnsi="Palatino Linotype"/>
          <w:i/>
        </w:rPr>
        <w:t>“</w:t>
      </w:r>
      <w:r w:rsidRPr="00821CCD">
        <w:rPr>
          <w:rFonts w:ascii="Palatino Linotype" w:hAnsi="Palatino Linotype"/>
          <w:b/>
          <w:i/>
        </w:rPr>
        <w:t xml:space="preserve">Artículo 192. </w:t>
      </w:r>
      <w:r w:rsidRPr="00821CCD">
        <w:rPr>
          <w:rFonts w:ascii="Palatino Linotype" w:hAnsi="Palatino Linotype"/>
          <w:b/>
          <w:i/>
          <w:u w:val="single"/>
        </w:rPr>
        <w:t>El recurso será sobreseído, en todo o en parte, cuando una vez admitido, se actualicen alguno de los siguientes supuestos</w:t>
      </w:r>
      <w:r w:rsidRPr="00821CCD">
        <w:rPr>
          <w:rFonts w:ascii="Palatino Linotype" w:hAnsi="Palatino Linotype"/>
          <w:i/>
        </w:rPr>
        <w:t>:</w:t>
      </w:r>
    </w:p>
    <w:p w14:paraId="63E0FE8B" w14:textId="77777777" w:rsidR="004C6951" w:rsidRPr="00821CCD" w:rsidRDefault="004C6951" w:rsidP="004C6951">
      <w:pPr>
        <w:autoSpaceDE w:val="0"/>
        <w:autoSpaceDN w:val="0"/>
        <w:adjustRightInd w:val="0"/>
        <w:ind w:left="708"/>
        <w:jc w:val="both"/>
        <w:rPr>
          <w:rFonts w:ascii="Palatino Linotype" w:hAnsi="Palatino Linotype"/>
          <w:i/>
        </w:rPr>
      </w:pPr>
    </w:p>
    <w:p w14:paraId="499212D5" w14:textId="77777777" w:rsidR="004C6951" w:rsidRPr="00821CCD" w:rsidRDefault="004C6951" w:rsidP="004C6951">
      <w:pPr>
        <w:numPr>
          <w:ilvl w:val="0"/>
          <w:numId w:val="4"/>
        </w:numPr>
        <w:autoSpaceDE w:val="0"/>
        <w:autoSpaceDN w:val="0"/>
        <w:adjustRightInd w:val="0"/>
        <w:spacing w:after="0" w:line="240" w:lineRule="auto"/>
        <w:jc w:val="both"/>
        <w:rPr>
          <w:rFonts w:ascii="Palatino Linotype" w:hAnsi="Palatino Linotype"/>
          <w:i/>
        </w:rPr>
      </w:pPr>
      <w:r w:rsidRPr="00821CCD">
        <w:rPr>
          <w:rFonts w:ascii="Palatino Linotype" w:hAnsi="Palatino Linotype"/>
          <w:i/>
        </w:rPr>
        <w:t xml:space="preserve">El recurrente se desista expresamente del recurso; </w:t>
      </w:r>
    </w:p>
    <w:p w14:paraId="03E94448" w14:textId="77777777" w:rsidR="004C6951" w:rsidRPr="00821CCD" w:rsidRDefault="004C6951" w:rsidP="004C6951">
      <w:pPr>
        <w:numPr>
          <w:ilvl w:val="0"/>
          <w:numId w:val="4"/>
        </w:numPr>
        <w:autoSpaceDE w:val="0"/>
        <w:autoSpaceDN w:val="0"/>
        <w:adjustRightInd w:val="0"/>
        <w:spacing w:after="0" w:line="240" w:lineRule="auto"/>
        <w:jc w:val="both"/>
        <w:rPr>
          <w:rFonts w:ascii="Palatino Linotype" w:hAnsi="Palatino Linotype" w:cs="Arial"/>
          <w:i/>
        </w:rPr>
      </w:pPr>
      <w:r w:rsidRPr="00821CCD">
        <w:rPr>
          <w:rFonts w:ascii="Palatino Linotype" w:hAnsi="Palatino Linotype"/>
          <w:i/>
        </w:rPr>
        <w:t xml:space="preserve">El recurrente fallezca o, tratándose de personas jurídicas colectivas, se disuelva; </w:t>
      </w:r>
    </w:p>
    <w:p w14:paraId="26ED3BE6" w14:textId="77777777" w:rsidR="004C6951" w:rsidRPr="00821CCD" w:rsidRDefault="004C6951" w:rsidP="004C6951">
      <w:pPr>
        <w:numPr>
          <w:ilvl w:val="0"/>
          <w:numId w:val="4"/>
        </w:numPr>
        <w:autoSpaceDE w:val="0"/>
        <w:autoSpaceDN w:val="0"/>
        <w:adjustRightInd w:val="0"/>
        <w:spacing w:after="0" w:line="240" w:lineRule="auto"/>
        <w:jc w:val="both"/>
        <w:rPr>
          <w:rFonts w:ascii="Palatino Linotype" w:hAnsi="Palatino Linotype" w:cs="Arial"/>
          <w:i/>
        </w:rPr>
      </w:pPr>
      <w:r w:rsidRPr="00821CCD">
        <w:rPr>
          <w:rFonts w:ascii="Palatino Linotype" w:hAnsi="Palatino Linotype"/>
          <w:i/>
        </w:rPr>
        <w:t xml:space="preserve">El sujeto obligado responsable del acto lo modifique o revoque de tal manera que el recurso de revisión quede sin materia; </w:t>
      </w:r>
    </w:p>
    <w:p w14:paraId="761FB3CE" w14:textId="77777777" w:rsidR="004C6951" w:rsidRPr="00821CCD" w:rsidRDefault="004C6951" w:rsidP="004C6951">
      <w:pPr>
        <w:numPr>
          <w:ilvl w:val="0"/>
          <w:numId w:val="4"/>
        </w:numPr>
        <w:autoSpaceDE w:val="0"/>
        <w:autoSpaceDN w:val="0"/>
        <w:adjustRightInd w:val="0"/>
        <w:spacing w:after="0" w:line="240" w:lineRule="auto"/>
        <w:jc w:val="both"/>
        <w:rPr>
          <w:rFonts w:ascii="Palatino Linotype" w:hAnsi="Palatino Linotype" w:cs="Arial"/>
          <w:i/>
        </w:rPr>
      </w:pPr>
      <w:r w:rsidRPr="00821CCD">
        <w:rPr>
          <w:rFonts w:ascii="Palatino Linotype" w:hAnsi="Palatino Linotype"/>
          <w:b/>
          <w:i/>
          <w:u w:val="single"/>
        </w:rPr>
        <w:t>Admitido el recurso de revisión, aparezca alguna causal de improcedencia en los términos de la presente Ley</w:t>
      </w:r>
      <w:r w:rsidRPr="00821CCD">
        <w:rPr>
          <w:rFonts w:ascii="Palatino Linotype" w:hAnsi="Palatino Linotype"/>
          <w:i/>
        </w:rPr>
        <w:t xml:space="preserve">; y </w:t>
      </w:r>
    </w:p>
    <w:p w14:paraId="3941CA17" w14:textId="77777777" w:rsidR="004C6951" w:rsidRPr="00821CCD" w:rsidRDefault="004C6951" w:rsidP="004C6951">
      <w:pPr>
        <w:numPr>
          <w:ilvl w:val="0"/>
          <w:numId w:val="4"/>
        </w:numPr>
        <w:autoSpaceDE w:val="0"/>
        <w:autoSpaceDN w:val="0"/>
        <w:adjustRightInd w:val="0"/>
        <w:spacing w:after="0" w:line="240" w:lineRule="auto"/>
        <w:jc w:val="both"/>
        <w:rPr>
          <w:rFonts w:ascii="Palatino Linotype" w:hAnsi="Palatino Linotype" w:cs="Arial"/>
          <w:i/>
        </w:rPr>
      </w:pPr>
      <w:r w:rsidRPr="00821CCD">
        <w:rPr>
          <w:rFonts w:ascii="Palatino Linotype" w:hAnsi="Palatino Linotype"/>
          <w:i/>
        </w:rPr>
        <w:t>Cuando por cualquier motivo quede sin materia el recurso.”</w:t>
      </w:r>
    </w:p>
    <w:p w14:paraId="2BF2AFB2" w14:textId="77777777" w:rsidR="004C6951" w:rsidRPr="00821CCD" w:rsidRDefault="004C6951" w:rsidP="004C6951">
      <w:pPr>
        <w:spacing w:line="360" w:lineRule="auto"/>
        <w:jc w:val="both"/>
        <w:rPr>
          <w:rFonts w:ascii="Palatino Linotype" w:hAnsi="Palatino Linotype" w:cs="Arial"/>
        </w:rPr>
      </w:pPr>
    </w:p>
    <w:p w14:paraId="184B0341" w14:textId="77777777" w:rsidR="004C6951" w:rsidRPr="00821CCD" w:rsidRDefault="004C6951" w:rsidP="004C6951">
      <w:pPr>
        <w:spacing w:before="240" w:after="240" w:line="360" w:lineRule="auto"/>
        <w:jc w:val="both"/>
        <w:rPr>
          <w:rFonts w:ascii="Palatino Linotype" w:hAnsi="Palatino Linotype"/>
          <w:sz w:val="24"/>
        </w:rPr>
      </w:pPr>
      <w:r w:rsidRPr="00821CCD">
        <w:rPr>
          <w:rFonts w:ascii="Palatino Linotype" w:hAnsi="Palatino Linotype"/>
          <w:sz w:val="24"/>
        </w:rPr>
        <w:t>Por ello, en términos del artículo 191</w:t>
      </w:r>
      <w:r w:rsidR="00301BCE">
        <w:rPr>
          <w:rFonts w:ascii="Palatino Linotype" w:hAnsi="Palatino Linotype"/>
          <w:sz w:val="24"/>
        </w:rPr>
        <w:t>,</w:t>
      </w:r>
      <w:r w:rsidRPr="00821CCD">
        <w:rPr>
          <w:rFonts w:ascii="Palatino Linotype" w:hAnsi="Palatino Linotype"/>
          <w:sz w:val="24"/>
        </w:rPr>
        <w:t xml:space="preserve"> fracción III de la Ley de Transparencia y Acceso a la Información Pública del Estado de México y Municipios, este Órgano Garante </w:t>
      </w:r>
      <w:r w:rsidRPr="00821CCD">
        <w:rPr>
          <w:rFonts w:ascii="Palatino Linotype" w:hAnsi="Palatino Linotype"/>
          <w:sz w:val="24"/>
        </w:rPr>
        <w:lastRenderedPageBreak/>
        <w:t xml:space="preserve">considera procedente </w:t>
      </w:r>
      <w:r w:rsidRPr="00821CCD">
        <w:rPr>
          <w:rFonts w:ascii="Palatino Linotype" w:hAnsi="Palatino Linotype"/>
          <w:b/>
          <w:sz w:val="24"/>
        </w:rPr>
        <w:t xml:space="preserve">SOBRESEER </w:t>
      </w:r>
      <w:r w:rsidRPr="00821CCD">
        <w:rPr>
          <w:rFonts w:ascii="Palatino Linotype" w:hAnsi="Palatino Linotype"/>
          <w:sz w:val="24"/>
        </w:rPr>
        <w:t>el presente recurso de revisión, toda vez que se actualiza la fracción IV del artículo 192 del citado ordenamiento legal.</w:t>
      </w:r>
    </w:p>
    <w:p w14:paraId="10C881F3" w14:textId="77777777" w:rsidR="004C6951" w:rsidRPr="00821CCD" w:rsidRDefault="004C6951" w:rsidP="004C6951">
      <w:pPr>
        <w:autoSpaceDE w:val="0"/>
        <w:autoSpaceDN w:val="0"/>
        <w:adjustRightInd w:val="0"/>
        <w:spacing w:line="360" w:lineRule="auto"/>
        <w:jc w:val="both"/>
        <w:rPr>
          <w:rFonts w:ascii="Palatino Linotype" w:hAnsi="Palatino Linotype"/>
          <w:sz w:val="24"/>
        </w:rPr>
      </w:pPr>
      <w:r w:rsidRPr="00821CCD">
        <w:rPr>
          <w:rFonts w:ascii="Palatino Linotype" w:hAnsi="Palatino Linotype"/>
          <w:sz w:val="24"/>
        </w:rPr>
        <w:t>En este orden de ideas, es conducente colegir que en el presente Recurso de Revisión, se actualizó la causal de improcedencia prevista en la fracción III, del numeral 191, de la Ley de Transparencia y Acceso a la Información Pública del Estado de México y Municipios, en virtud que no se actualizó ningún supuesto de procedencia señalado en el ordenamiento en cita, en consecuencia, toda vez que las causales de improcedencia deben ser examinadas de oficio y si de dicho examen se actualiza una causal de improcedencia, por técnica jurídica, es de estudio preferente.</w:t>
      </w:r>
    </w:p>
    <w:p w14:paraId="772DF6A1" w14:textId="77777777" w:rsidR="004C6951" w:rsidRPr="00821CCD" w:rsidRDefault="004C6951" w:rsidP="004C6951">
      <w:pPr>
        <w:autoSpaceDE w:val="0"/>
        <w:autoSpaceDN w:val="0"/>
        <w:adjustRightInd w:val="0"/>
        <w:spacing w:line="360" w:lineRule="auto"/>
        <w:jc w:val="both"/>
        <w:rPr>
          <w:rFonts w:ascii="Palatino Linotype" w:hAnsi="Palatino Linotype"/>
        </w:rPr>
      </w:pPr>
    </w:p>
    <w:p w14:paraId="395B76E6" w14:textId="77777777" w:rsidR="004C6951" w:rsidRPr="00F523F5" w:rsidRDefault="004C6951" w:rsidP="004C6951">
      <w:pPr>
        <w:spacing w:line="360" w:lineRule="auto"/>
        <w:ind w:right="49"/>
        <w:jc w:val="both"/>
        <w:rPr>
          <w:rFonts w:ascii="Palatino Linotype" w:hAnsi="Palatino Linotype" w:cs="Arial"/>
          <w:sz w:val="24"/>
        </w:rPr>
      </w:pPr>
      <w:r w:rsidRPr="00821CCD">
        <w:rPr>
          <w:rFonts w:ascii="Palatino Linotype" w:hAnsi="Palatino Linotype" w:cs="Arial"/>
          <w:sz w:val="24"/>
        </w:rPr>
        <w:t>Sirve como criterio orientador, lo establecido en la Jurisprudencia 1ª./J 3/99 de la Novena Época, emitida por la Primera Sala de la Suprema Corte de Justicia de la Nación, publicada en el Semanario Judicial de la Federación y su Gaceta,</w:t>
      </w:r>
      <w:r w:rsidR="00F523F5">
        <w:rPr>
          <w:rFonts w:ascii="Palatino Linotype" w:hAnsi="Palatino Linotype" w:cs="Arial"/>
          <w:sz w:val="24"/>
        </w:rPr>
        <w:t xml:space="preserve"> que en lo conducente dispone: </w:t>
      </w:r>
    </w:p>
    <w:p w14:paraId="04ED2B80" w14:textId="77777777" w:rsidR="004C6951" w:rsidRPr="00821CCD" w:rsidRDefault="004C6951" w:rsidP="004C6951">
      <w:pPr>
        <w:ind w:left="567" w:right="567"/>
        <w:jc w:val="both"/>
        <w:rPr>
          <w:rFonts w:ascii="Palatino Linotype" w:hAnsi="Palatino Linotype" w:cs="Arial"/>
          <w:i/>
          <w:szCs w:val="20"/>
        </w:rPr>
      </w:pPr>
      <w:r w:rsidRPr="00821CCD">
        <w:rPr>
          <w:rFonts w:ascii="Palatino Linotype" w:hAnsi="Palatino Linotype" w:cs="Arial"/>
          <w:b/>
          <w:i/>
          <w:szCs w:val="20"/>
        </w:rPr>
        <w:t xml:space="preserve">“IMPROCEDENCIA. ESTUDIO PREFERENCIAL DE LAS CAUSALES PREVISTAS EN EL ARTÍCULO 73 DE LA LEY DE AMPARO. </w:t>
      </w:r>
      <w:r w:rsidRPr="00821CCD">
        <w:rPr>
          <w:rFonts w:ascii="Palatino Linotype" w:hAnsi="Palatino Linotype" w:cs="Arial"/>
          <w:i/>
          <w:szCs w:val="20"/>
        </w:rPr>
        <w:t>De conformidad con lo dispuesto en el último párrafo del artículo 73 de la Ley de Amparo 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el recurrente…”</w:t>
      </w:r>
    </w:p>
    <w:p w14:paraId="19AA8E17" w14:textId="77777777" w:rsidR="004C6951" w:rsidRPr="00821CCD" w:rsidRDefault="004C6951" w:rsidP="004C6951">
      <w:pPr>
        <w:autoSpaceDE w:val="0"/>
        <w:autoSpaceDN w:val="0"/>
        <w:adjustRightInd w:val="0"/>
        <w:spacing w:line="360" w:lineRule="auto"/>
        <w:jc w:val="both"/>
        <w:rPr>
          <w:rFonts w:ascii="Palatino Linotype" w:hAnsi="Palatino Linotype"/>
          <w:sz w:val="24"/>
        </w:rPr>
      </w:pPr>
    </w:p>
    <w:p w14:paraId="3F19D1DC" w14:textId="77777777" w:rsidR="004C6951" w:rsidRPr="00821CCD" w:rsidRDefault="004C6951" w:rsidP="004C6951">
      <w:pPr>
        <w:autoSpaceDE w:val="0"/>
        <w:autoSpaceDN w:val="0"/>
        <w:adjustRightInd w:val="0"/>
        <w:spacing w:line="360" w:lineRule="auto"/>
        <w:jc w:val="both"/>
        <w:rPr>
          <w:rFonts w:ascii="Palatino Linotype" w:hAnsi="Palatino Linotype"/>
          <w:b/>
          <w:sz w:val="24"/>
          <w:u w:val="single"/>
        </w:rPr>
      </w:pPr>
      <w:r w:rsidRPr="00821CCD">
        <w:rPr>
          <w:rFonts w:ascii="Palatino Linotype" w:hAnsi="Palatino Linotype"/>
          <w:sz w:val="24"/>
        </w:rPr>
        <w:t xml:space="preserve">Es importante resaltar a manera de analogía que la Suprema Corte de Justicia de la Nación mediante el número 2 de la Serie </w:t>
      </w:r>
      <w:r w:rsidRPr="00821CCD">
        <w:rPr>
          <w:rFonts w:ascii="Palatino Linotype" w:hAnsi="Palatino Linotype"/>
          <w:i/>
          <w:sz w:val="24"/>
        </w:rPr>
        <w:t xml:space="preserve">Estudios Introductorios sobre el Juicio de Amparo </w:t>
      </w:r>
      <w:r w:rsidRPr="00821CCD">
        <w:rPr>
          <w:rFonts w:ascii="Palatino Linotype" w:hAnsi="Palatino Linotype"/>
          <w:sz w:val="24"/>
        </w:rPr>
        <w:lastRenderedPageBreak/>
        <w:t xml:space="preserve">relativo a </w:t>
      </w:r>
      <w:r w:rsidRPr="00821CCD">
        <w:rPr>
          <w:rFonts w:ascii="Palatino Linotype" w:hAnsi="Palatino Linotype"/>
          <w:i/>
          <w:sz w:val="24"/>
        </w:rPr>
        <w:t xml:space="preserve">LA IMPROCEDENCIA DE LA ACCIÓN DE AMPARO </w:t>
      </w:r>
      <w:r w:rsidRPr="00821CCD">
        <w:rPr>
          <w:rFonts w:ascii="Palatino Linotype" w:hAnsi="Palatino Linotype"/>
          <w:sz w:val="24"/>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821CCD">
        <w:rPr>
          <w:rFonts w:ascii="Palatino Linotype" w:hAnsi="Palatino Linotype"/>
          <w:b/>
          <w:sz w:val="24"/>
          <w:u w:val="single"/>
        </w:rPr>
        <w:t>lo que generará que la demanda sea desechada; o bien, después de admitida la demanda, lo que tendrá como consecuencia que se sobresea en el juicio.</w:t>
      </w:r>
    </w:p>
    <w:p w14:paraId="5C94C607" w14:textId="77777777" w:rsidR="004C6951" w:rsidRPr="00821CCD" w:rsidRDefault="004C6951" w:rsidP="004C6951">
      <w:pPr>
        <w:autoSpaceDE w:val="0"/>
        <w:autoSpaceDN w:val="0"/>
        <w:adjustRightInd w:val="0"/>
        <w:spacing w:line="360" w:lineRule="auto"/>
        <w:jc w:val="both"/>
        <w:rPr>
          <w:rFonts w:ascii="Palatino Linotype" w:hAnsi="Palatino Linotype"/>
          <w:b/>
          <w:sz w:val="24"/>
          <w:u w:val="single"/>
        </w:rPr>
      </w:pPr>
    </w:p>
    <w:p w14:paraId="527DE3F7" w14:textId="77777777" w:rsidR="004C6951" w:rsidRPr="00F523F5" w:rsidRDefault="004C6951" w:rsidP="00F523F5">
      <w:pPr>
        <w:spacing w:line="360" w:lineRule="auto"/>
        <w:ind w:right="51"/>
        <w:jc w:val="both"/>
        <w:rPr>
          <w:rFonts w:ascii="Palatino Linotype" w:hAnsi="Palatino Linotype" w:cs="Arial"/>
          <w:bCs/>
          <w:sz w:val="24"/>
          <w:lang w:eastAsia="es-MX"/>
        </w:rPr>
      </w:pPr>
      <w:r w:rsidRPr="00821CCD">
        <w:rPr>
          <w:rFonts w:ascii="Palatino Linotype" w:hAnsi="Palatino Linotype" w:cs="Arial"/>
          <w:sz w:val="24"/>
        </w:rPr>
        <w:t>En mérito de lo expuesto en líneas anteriores</w:t>
      </w:r>
      <w:r w:rsidRPr="00821CCD">
        <w:rPr>
          <w:rFonts w:ascii="Palatino Linotype" w:hAnsi="Palatino Linotype"/>
          <w:noProof/>
          <w:sz w:val="24"/>
          <w:lang w:eastAsia="es-MX"/>
        </w:rPr>
        <w:t xml:space="preserve">, resultan improcedentes los motivos de inconformidad que arguye </w:t>
      </w:r>
      <w:r w:rsidRPr="00821CCD">
        <w:rPr>
          <w:rFonts w:ascii="Palatino Linotype" w:hAnsi="Palatino Linotype"/>
          <w:b/>
          <w:noProof/>
          <w:sz w:val="24"/>
          <w:lang w:eastAsia="es-MX"/>
        </w:rPr>
        <w:t>el Recurrente</w:t>
      </w:r>
      <w:r w:rsidRPr="00821CCD">
        <w:rPr>
          <w:rFonts w:ascii="Palatino Linotype" w:hAnsi="Palatino Linotype"/>
          <w:noProof/>
          <w:sz w:val="24"/>
          <w:lang w:eastAsia="es-MX"/>
        </w:rPr>
        <w:t xml:space="preserve"> en su medio de impugnación que fue materia de estudio, </w:t>
      </w:r>
      <w:r w:rsidRPr="00821CCD">
        <w:rPr>
          <w:rFonts w:ascii="Palatino Linotype" w:hAnsi="Palatino Linotype" w:cs="Arial"/>
          <w:sz w:val="24"/>
        </w:rPr>
        <w:t xml:space="preserve">por ello con fundamento en el artículo 186, fracción I, en concordancia con el artículo 192, fracción IV, de la Ley de Transparencia y Acceso a la Información Pública del Estado de México y Municipios, se </w:t>
      </w:r>
      <w:r w:rsidRPr="00821CCD">
        <w:rPr>
          <w:rFonts w:ascii="Palatino Linotype" w:hAnsi="Palatino Linotype" w:cs="Arial"/>
          <w:b/>
          <w:sz w:val="24"/>
        </w:rPr>
        <w:t>SOBRESEE</w:t>
      </w:r>
      <w:r w:rsidRPr="00821CCD">
        <w:rPr>
          <w:rFonts w:ascii="Palatino Linotype" w:hAnsi="Palatino Linotype" w:cs="Arial"/>
          <w:sz w:val="24"/>
        </w:rPr>
        <w:t xml:space="preserve"> el recurso de revisión </w:t>
      </w:r>
      <w:r w:rsidR="00F523F5">
        <w:rPr>
          <w:rFonts w:ascii="Palatino Linotype" w:hAnsi="Palatino Linotype" w:cs="Arial"/>
          <w:b/>
          <w:sz w:val="24"/>
        </w:rPr>
        <w:t>07425</w:t>
      </w:r>
      <w:r w:rsidRPr="00821CCD">
        <w:rPr>
          <w:rFonts w:ascii="Palatino Linotype" w:eastAsiaTheme="minorEastAsia" w:hAnsi="Palatino Linotype"/>
          <w:b/>
          <w:sz w:val="24"/>
          <w:lang w:val="es-ES_tradnl"/>
        </w:rPr>
        <w:t>/INFOEM/IP/RR/202</w:t>
      </w:r>
      <w:r>
        <w:rPr>
          <w:rFonts w:ascii="Palatino Linotype" w:eastAsiaTheme="minorEastAsia" w:hAnsi="Palatino Linotype"/>
          <w:b/>
          <w:sz w:val="24"/>
          <w:lang w:val="es-ES_tradnl"/>
        </w:rPr>
        <w:t>4</w:t>
      </w:r>
      <w:r w:rsidRPr="00821CCD">
        <w:rPr>
          <w:rFonts w:ascii="Palatino Linotype" w:eastAsiaTheme="minorEastAsia" w:hAnsi="Palatino Linotype"/>
          <w:sz w:val="24"/>
          <w:lang w:val="es-ES_tradnl"/>
        </w:rPr>
        <w:t>,</w:t>
      </w:r>
      <w:r w:rsidRPr="00821CCD">
        <w:rPr>
          <w:rFonts w:ascii="Palatino Linotype" w:eastAsiaTheme="minorEastAsia" w:hAnsi="Palatino Linotype"/>
          <w:b/>
          <w:sz w:val="24"/>
          <w:lang w:val="es-ES_tradnl"/>
        </w:rPr>
        <w:t xml:space="preserve"> </w:t>
      </w:r>
      <w:r w:rsidRPr="00821CCD">
        <w:rPr>
          <w:rFonts w:ascii="Palatino Linotype" w:hAnsi="Palatino Linotype" w:cs="Arial"/>
          <w:bCs/>
          <w:sz w:val="24"/>
          <w:lang w:eastAsia="es-MX"/>
        </w:rPr>
        <w:t>que ha s</w:t>
      </w:r>
      <w:r w:rsidR="00F523F5">
        <w:rPr>
          <w:rFonts w:ascii="Palatino Linotype" w:hAnsi="Palatino Linotype" w:cs="Arial"/>
          <w:bCs/>
          <w:sz w:val="24"/>
          <w:lang w:eastAsia="es-MX"/>
        </w:rPr>
        <w:t>ido materia del presente fallo.</w:t>
      </w:r>
    </w:p>
    <w:p w14:paraId="429F6A60" w14:textId="77777777" w:rsidR="004C6951" w:rsidRPr="00821CCD" w:rsidRDefault="004C6951" w:rsidP="004C6951">
      <w:pPr>
        <w:tabs>
          <w:tab w:val="left" w:pos="8931"/>
        </w:tabs>
        <w:spacing w:line="360" w:lineRule="auto"/>
        <w:ind w:right="51"/>
        <w:jc w:val="both"/>
        <w:rPr>
          <w:rFonts w:ascii="Palatino Linotype" w:hAnsi="Palatino Linotype"/>
          <w:sz w:val="24"/>
        </w:rPr>
      </w:pPr>
      <w:r w:rsidRPr="00821CCD">
        <w:rPr>
          <w:rFonts w:ascii="Palatino Linotype" w:hAnsi="Palatino Linotype"/>
          <w:sz w:val="24"/>
        </w:rPr>
        <w:t>Por lo antes expuesto y fundado es de resolverse y,</w:t>
      </w:r>
    </w:p>
    <w:p w14:paraId="78C0B113" w14:textId="77777777" w:rsidR="004C6951" w:rsidRPr="00821CCD" w:rsidRDefault="004C6951" w:rsidP="00254C7F">
      <w:pPr>
        <w:tabs>
          <w:tab w:val="left" w:pos="8931"/>
        </w:tabs>
        <w:spacing w:after="0" w:line="360" w:lineRule="auto"/>
        <w:ind w:right="51"/>
        <w:jc w:val="both"/>
        <w:rPr>
          <w:rFonts w:ascii="Palatino Linotype" w:hAnsi="Palatino Linotype"/>
        </w:rPr>
      </w:pPr>
    </w:p>
    <w:p w14:paraId="13561BB1" w14:textId="77777777" w:rsidR="004C6951" w:rsidRPr="00821CCD" w:rsidRDefault="004C6951" w:rsidP="00254C7F">
      <w:pPr>
        <w:spacing w:after="0" w:line="360" w:lineRule="auto"/>
        <w:jc w:val="center"/>
        <w:rPr>
          <w:rFonts w:ascii="Palatino Linotype" w:hAnsi="Palatino Linotype"/>
          <w:b/>
          <w:bCs/>
          <w:spacing w:val="60"/>
          <w:sz w:val="28"/>
          <w:lang w:val="es-ES_tradnl"/>
        </w:rPr>
      </w:pPr>
      <w:r w:rsidRPr="00821CCD">
        <w:rPr>
          <w:rFonts w:ascii="Palatino Linotype" w:hAnsi="Palatino Linotype"/>
          <w:b/>
          <w:bCs/>
          <w:spacing w:val="60"/>
          <w:sz w:val="28"/>
          <w:lang w:val="es-ES_tradnl"/>
        </w:rPr>
        <w:t>SE    RESUELVE</w:t>
      </w:r>
    </w:p>
    <w:p w14:paraId="69711D74" w14:textId="77777777" w:rsidR="004C6951" w:rsidRPr="00821CCD" w:rsidRDefault="004C6951" w:rsidP="00254C7F">
      <w:pPr>
        <w:spacing w:after="0" w:line="360" w:lineRule="auto"/>
        <w:jc w:val="center"/>
        <w:rPr>
          <w:rFonts w:ascii="Palatino Linotype" w:hAnsi="Palatino Linotype"/>
          <w:b/>
          <w:bCs/>
          <w:spacing w:val="60"/>
          <w:lang w:val="es-ES_tradnl"/>
        </w:rPr>
      </w:pPr>
    </w:p>
    <w:p w14:paraId="3383E846" w14:textId="77777777" w:rsidR="004C6951" w:rsidRPr="00821CCD" w:rsidRDefault="004C6951" w:rsidP="00254C7F">
      <w:pPr>
        <w:spacing w:after="0" w:line="360" w:lineRule="auto"/>
        <w:jc w:val="both"/>
        <w:rPr>
          <w:rFonts w:ascii="Palatino Linotype" w:eastAsiaTheme="minorEastAsia" w:hAnsi="Palatino Linotype"/>
          <w:sz w:val="24"/>
          <w:lang w:val="es-ES_tradnl"/>
        </w:rPr>
      </w:pPr>
      <w:r w:rsidRPr="00821CCD">
        <w:rPr>
          <w:rFonts w:ascii="Palatino Linotype" w:hAnsi="Palatino Linotype"/>
          <w:b/>
          <w:bCs/>
          <w:sz w:val="28"/>
          <w:lang w:eastAsia="es-MX"/>
        </w:rPr>
        <w:t>PRIMERO</w:t>
      </w:r>
      <w:r w:rsidRPr="00821CCD">
        <w:rPr>
          <w:rFonts w:ascii="Palatino Linotype" w:hAnsi="Palatino Linotype"/>
          <w:sz w:val="28"/>
          <w:lang w:eastAsia="es-MX"/>
        </w:rPr>
        <w:t xml:space="preserve">. </w:t>
      </w:r>
      <w:r w:rsidRPr="00821CCD">
        <w:rPr>
          <w:rFonts w:ascii="Palatino Linotype" w:hAnsi="Palatino Linotype" w:cs="Arial"/>
          <w:sz w:val="24"/>
          <w:lang w:val="es-ES_tradnl"/>
        </w:rPr>
        <w:t xml:space="preserve">Se </w:t>
      </w:r>
      <w:r w:rsidRPr="00821CCD">
        <w:rPr>
          <w:rFonts w:ascii="Palatino Linotype" w:hAnsi="Palatino Linotype" w:cs="Arial"/>
          <w:b/>
          <w:sz w:val="24"/>
          <w:lang w:val="es-ES_tradnl"/>
        </w:rPr>
        <w:t>SOBRESEE</w:t>
      </w:r>
      <w:r w:rsidRPr="00821CCD">
        <w:rPr>
          <w:rFonts w:ascii="Palatino Linotype" w:hAnsi="Palatino Linotype" w:cs="Arial"/>
          <w:sz w:val="24"/>
          <w:lang w:val="es-ES_tradnl"/>
        </w:rPr>
        <w:t xml:space="preserve"> el recurso de revisión número </w:t>
      </w:r>
      <w:r w:rsidR="00F523F5">
        <w:rPr>
          <w:rFonts w:ascii="Palatino Linotype" w:hAnsi="Palatino Linotype" w:cs="Arial"/>
          <w:b/>
          <w:sz w:val="24"/>
        </w:rPr>
        <w:t>07425</w:t>
      </w:r>
      <w:r>
        <w:rPr>
          <w:rFonts w:ascii="Palatino Linotype" w:eastAsiaTheme="minorEastAsia" w:hAnsi="Palatino Linotype"/>
          <w:b/>
          <w:sz w:val="24"/>
          <w:lang w:val="es-ES_tradnl"/>
        </w:rPr>
        <w:t>/INFOEM/IP/RR/2024</w:t>
      </w:r>
      <w:r w:rsidRPr="00821CCD">
        <w:rPr>
          <w:rFonts w:ascii="Palatino Linotype" w:eastAsiaTheme="minorEastAsia" w:hAnsi="Palatino Linotype"/>
          <w:sz w:val="24"/>
          <w:lang w:val="es-ES_tradnl"/>
        </w:rPr>
        <w:t xml:space="preserve">, por improcedente en términos de los artículos 191, fracción III y 192, fracción IV, de la Ley de Transparencia y Acceso a la Información </w:t>
      </w:r>
      <w:r w:rsidRPr="00821CCD">
        <w:rPr>
          <w:rFonts w:ascii="Palatino Linotype" w:eastAsiaTheme="minorEastAsia" w:hAnsi="Palatino Linotype"/>
          <w:sz w:val="24"/>
          <w:lang w:val="es-ES_tradnl"/>
        </w:rPr>
        <w:lastRenderedPageBreak/>
        <w:t xml:space="preserve">Pública del Estado de México y Municipios, y en términos del Considerando </w:t>
      </w:r>
      <w:r w:rsidRPr="00821CCD">
        <w:rPr>
          <w:rFonts w:ascii="Palatino Linotype" w:eastAsiaTheme="minorEastAsia" w:hAnsi="Palatino Linotype"/>
          <w:b/>
          <w:sz w:val="24"/>
          <w:lang w:val="es-ES_tradnl"/>
        </w:rPr>
        <w:t>TERCERO</w:t>
      </w:r>
      <w:r w:rsidRPr="00821CCD">
        <w:rPr>
          <w:rFonts w:ascii="Palatino Linotype" w:eastAsiaTheme="minorEastAsia" w:hAnsi="Palatino Linotype"/>
          <w:sz w:val="24"/>
          <w:lang w:val="es-ES_tradnl"/>
        </w:rPr>
        <w:t xml:space="preserve"> de la presente resolución.</w:t>
      </w:r>
    </w:p>
    <w:p w14:paraId="667285F1" w14:textId="77777777" w:rsidR="004C6951" w:rsidRPr="00F45102" w:rsidRDefault="004C6951" w:rsidP="00254C7F">
      <w:pPr>
        <w:spacing w:after="0" w:line="360" w:lineRule="auto"/>
        <w:jc w:val="both"/>
        <w:rPr>
          <w:rFonts w:ascii="Palatino Linotype" w:eastAsiaTheme="minorEastAsia" w:hAnsi="Palatino Linotype"/>
          <w:sz w:val="24"/>
          <w:szCs w:val="24"/>
          <w:lang w:val="es-ES_tradnl"/>
        </w:rPr>
      </w:pPr>
    </w:p>
    <w:p w14:paraId="52895773" w14:textId="77777777" w:rsidR="004C6951" w:rsidRPr="00F45102" w:rsidRDefault="004C6951" w:rsidP="00254C7F">
      <w:pPr>
        <w:spacing w:after="0" w:line="360" w:lineRule="auto"/>
        <w:jc w:val="both"/>
        <w:rPr>
          <w:rFonts w:ascii="Palatino Linotype" w:hAnsi="Palatino Linotype"/>
          <w:sz w:val="24"/>
          <w:szCs w:val="24"/>
        </w:rPr>
      </w:pPr>
      <w:r w:rsidRPr="00F566E3">
        <w:rPr>
          <w:rFonts w:ascii="Palatino Linotype" w:hAnsi="Palatino Linotype"/>
          <w:b/>
          <w:sz w:val="28"/>
          <w:szCs w:val="24"/>
        </w:rPr>
        <w:t>SEGUNDO</w:t>
      </w:r>
      <w:r w:rsidRPr="00F45102">
        <w:rPr>
          <w:rFonts w:ascii="Palatino Linotype" w:hAnsi="Palatino Linotype"/>
          <w:b/>
          <w:sz w:val="24"/>
          <w:szCs w:val="24"/>
        </w:rPr>
        <w:t>.</w:t>
      </w:r>
      <w:r w:rsidRPr="00F45102">
        <w:rPr>
          <w:rFonts w:ascii="Palatino Linotype" w:hAnsi="Palatino Linotype" w:cs="Arial"/>
          <w:sz w:val="24"/>
          <w:szCs w:val="24"/>
        </w:rPr>
        <w:t xml:space="preserve"> </w:t>
      </w:r>
      <w:r w:rsidRPr="00F45102">
        <w:rPr>
          <w:rFonts w:ascii="Palatino Linotype" w:hAnsi="Palatino Linotype"/>
          <w:b/>
          <w:sz w:val="24"/>
          <w:szCs w:val="24"/>
        </w:rPr>
        <w:t>NOTIFÍQUESE</w:t>
      </w:r>
      <w:r w:rsidRPr="00F45102">
        <w:rPr>
          <w:rFonts w:ascii="Palatino Linotype" w:hAnsi="Palatino Linotype"/>
          <w:sz w:val="24"/>
          <w:szCs w:val="24"/>
        </w:rPr>
        <w:t xml:space="preserve"> vía </w:t>
      </w:r>
      <w:r w:rsidRPr="002B7AFD">
        <w:rPr>
          <w:rFonts w:ascii="Palatino Linotype" w:hAnsi="Palatino Linotype"/>
          <w:b/>
          <w:sz w:val="24"/>
          <w:szCs w:val="24"/>
        </w:rPr>
        <w:t xml:space="preserve">Sistema de Acceso a la Información Mexiquense </w:t>
      </w:r>
      <w:r w:rsidRPr="00F45102">
        <w:rPr>
          <w:rFonts w:ascii="Palatino Linotype" w:hAnsi="Palatino Linotype"/>
          <w:b/>
          <w:sz w:val="24"/>
          <w:szCs w:val="24"/>
        </w:rPr>
        <w:t>(SAIMEX)</w:t>
      </w:r>
      <w:r w:rsidRPr="00F45102">
        <w:rPr>
          <w:rFonts w:ascii="Palatino Linotype" w:hAnsi="Palatino Linotype"/>
          <w:sz w:val="24"/>
          <w:szCs w:val="24"/>
        </w:rPr>
        <w:t xml:space="preserve">, la presente resolución al Titular de la Unidad de Transparencia del </w:t>
      </w:r>
      <w:r w:rsidRPr="00F45102">
        <w:rPr>
          <w:rFonts w:ascii="Palatino Linotype" w:hAnsi="Palatino Linotype"/>
          <w:b/>
          <w:sz w:val="24"/>
          <w:szCs w:val="24"/>
        </w:rPr>
        <w:t>Sujeto Obligado</w:t>
      </w:r>
      <w:r w:rsidRPr="00F45102">
        <w:rPr>
          <w:rFonts w:ascii="Palatino Linotype" w:hAnsi="Palatino Linotype"/>
          <w:sz w:val="24"/>
          <w:szCs w:val="24"/>
        </w:rPr>
        <w:t>.</w:t>
      </w:r>
    </w:p>
    <w:p w14:paraId="79ECBC01" w14:textId="77777777" w:rsidR="004C6951" w:rsidRPr="00F45102" w:rsidRDefault="004C6951" w:rsidP="00254C7F">
      <w:pPr>
        <w:spacing w:after="0" w:line="360" w:lineRule="auto"/>
        <w:jc w:val="both"/>
        <w:rPr>
          <w:rFonts w:ascii="Palatino Linotype" w:hAnsi="Palatino Linotype"/>
          <w:sz w:val="24"/>
          <w:szCs w:val="24"/>
        </w:rPr>
      </w:pPr>
    </w:p>
    <w:p w14:paraId="09F55B6B" w14:textId="77777777" w:rsidR="004C6951" w:rsidRPr="00F45102" w:rsidRDefault="004C6951" w:rsidP="00254C7F">
      <w:pPr>
        <w:spacing w:after="0" w:line="360" w:lineRule="auto"/>
        <w:jc w:val="both"/>
        <w:rPr>
          <w:rFonts w:ascii="Palatino Linotype" w:hAnsi="Palatino Linotype"/>
          <w:sz w:val="24"/>
          <w:szCs w:val="24"/>
        </w:rPr>
      </w:pPr>
      <w:r w:rsidRPr="00F566E3">
        <w:rPr>
          <w:rFonts w:ascii="Palatino Linotype" w:hAnsi="Palatino Linotype" w:cs="Arial"/>
          <w:b/>
          <w:sz w:val="28"/>
          <w:szCs w:val="24"/>
        </w:rPr>
        <w:t>TERCERO.</w:t>
      </w:r>
      <w:r w:rsidRPr="00F45102">
        <w:rPr>
          <w:rFonts w:ascii="Palatino Linotype" w:hAnsi="Palatino Linotype" w:cs="Arial"/>
          <w:b/>
          <w:sz w:val="24"/>
          <w:szCs w:val="24"/>
        </w:rPr>
        <w:t xml:space="preserve"> </w:t>
      </w:r>
      <w:r w:rsidRPr="00F45102">
        <w:rPr>
          <w:rFonts w:ascii="Palatino Linotype" w:hAnsi="Palatino Linotype"/>
          <w:b/>
          <w:sz w:val="24"/>
          <w:szCs w:val="24"/>
        </w:rPr>
        <w:t>NOTIFÍQUESE</w:t>
      </w:r>
      <w:r w:rsidRPr="00F45102">
        <w:rPr>
          <w:rFonts w:ascii="Palatino Linotype" w:hAnsi="Palatino Linotype"/>
          <w:sz w:val="24"/>
          <w:szCs w:val="24"/>
        </w:rPr>
        <w:t xml:space="preserve"> al </w:t>
      </w:r>
      <w:r w:rsidRPr="00F45102">
        <w:rPr>
          <w:rFonts w:ascii="Palatino Linotype" w:hAnsi="Palatino Linotype"/>
          <w:b/>
          <w:sz w:val="24"/>
          <w:szCs w:val="24"/>
        </w:rPr>
        <w:t xml:space="preserve">Recurrente </w:t>
      </w:r>
      <w:r w:rsidRPr="00F45102">
        <w:rPr>
          <w:rFonts w:ascii="Palatino Linotype" w:hAnsi="Palatino Linotype"/>
          <w:sz w:val="24"/>
          <w:szCs w:val="24"/>
        </w:rPr>
        <w:t xml:space="preserve">la presente resolución vía Sistema de Acceso a la Información Mexiquense </w:t>
      </w:r>
      <w:r w:rsidRPr="00F45102">
        <w:rPr>
          <w:rFonts w:ascii="Palatino Linotype" w:hAnsi="Palatino Linotype"/>
          <w:b/>
          <w:sz w:val="24"/>
          <w:szCs w:val="24"/>
        </w:rPr>
        <w:t>(SAIMEX)</w:t>
      </w:r>
      <w:r w:rsidRPr="00F45102">
        <w:rPr>
          <w:rFonts w:ascii="Palatino Linotype" w:hAnsi="Palatino Linotype"/>
          <w:sz w:val="24"/>
          <w:szCs w:val="24"/>
        </w:rPr>
        <w:t xml:space="preserve">, y </w:t>
      </w:r>
      <w:r w:rsidRPr="00F45102">
        <w:rPr>
          <w:rFonts w:ascii="Palatino Linotype" w:hAnsi="Palatino Linotype" w:cs="Arial"/>
          <w:sz w:val="24"/>
          <w:szCs w:val="24"/>
        </w:rPr>
        <w:t>hágase</w:t>
      </w:r>
      <w:r w:rsidRPr="00F45102">
        <w:rPr>
          <w:rFonts w:ascii="Palatino Linotype" w:hAnsi="Palatino Linotype"/>
          <w:sz w:val="24"/>
          <w:szCs w:val="24"/>
        </w:rPr>
        <w:t xml:space="preserve"> de su conocimiento que en caso de que considere que le cause algún perjuicio la presente resolución, podrá promover el Juicio de Amparo en los términos de las leyes aplicables, de acuerdo a lo estipulado por el artículo 196, de la Ley de Transparencia y Acceso a la Información Pública del Estado de México y Municipios.</w:t>
      </w:r>
    </w:p>
    <w:p w14:paraId="24C0BE76" w14:textId="77777777" w:rsidR="004C6951" w:rsidRPr="009E63DA" w:rsidRDefault="004C6951" w:rsidP="00254C7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1577D40" w14:textId="797E6617" w:rsidR="004C6951" w:rsidRDefault="004C6951" w:rsidP="00254C7F">
      <w:pPr>
        <w:autoSpaceDE w:val="0"/>
        <w:autoSpaceDN w:val="0"/>
        <w:adjustRightInd w:val="0"/>
        <w:spacing w:after="0" w:line="360" w:lineRule="auto"/>
        <w:jc w:val="both"/>
        <w:rPr>
          <w:rFonts w:ascii="Palatino Linotype" w:hAnsi="Palatino Linotype" w:cs="Arial"/>
        </w:rPr>
      </w:pPr>
      <w:r w:rsidRPr="00B574E5">
        <w:rPr>
          <w:rFonts w:ascii="Palatino Linotype" w:hAnsi="Palatino Linotype" w:cs="Arial"/>
          <w:sz w:val="24"/>
        </w:rPr>
        <w:t xml:space="preserve">ASÍ LO ACORDÓ, POR </w:t>
      </w:r>
      <w:r w:rsidRPr="000B1A9A">
        <w:rPr>
          <w:rFonts w:ascii="Palatino Linotype" w:hAnsi="Palatino Linotype" w:cs="Arial"/>
          <w:b/>
          <w:sz w:val="24"/>
        </w:rPr>
        <w:t>UNANIMIDAD DE VOTOS</w:t>
      </w:r>
      <w:r w:rsidRPr="00B574E5">
        <w:rPr>
          <w:rFonts w:ascii="Palatino Linotype" w:hAnsi="Palatino Linotype" w:cs="Arial"/>
          <w:sz w:val="24"/>
        </w:rPr>
        <w:t>, EL PLENO DEL</w:t>
      </w:r>
      <w:r w:rsidRPr="00B574E5">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B574E5">
        <w:rPr>
          <w:rFonts w:ascii="Palatino Linotype" w:hAnsi="Palatino Linotype" w:cs="Arial"/>
          <w:sz w:val="24"/>
        </w:rPr>
        <w:t>, CONFORMADO POR LOS COMISIONADOS JOSÉ MARTÍNEZ VILCHIS, MARÍA DEL ROSARIO MEJÍA AYALA, SHARON CRISTINA MORALES MARTÍNEZ, LUIS GUSTAVO PARRA NORIEGA</w:t>
      </w:r>
      <w:r>
        <w:rPr>
          <w:rFonts w:ascii="Palatino Linotype" w:hAnsi="Palatino Linotype" w:cs="Arial"/>
          <w:sz w:val="24"/>
        </w:rPr>
        <w:t xml:space="preserve"> </w:t>
      </w:r>
      <w:r w:rsidRPr="00B574E5">
        <w:rPr>
          <w:rFonts w:ascii="Palatino Linotype" w:hAnsi="Palatino Linotype" w:cs="Arial"/>
          <w:sz w:val="24"/>
        </w:rPr>
        <w:t xml:space="preserve">Y GUADALUPE RAMÍREZ PEÑA; EN LA </w:t>
      </w:r>
      <w:r w:rsidR="00F523F5">
        <w:rPr>
          <w:rFonts w:ascii="Palatino Linotype" w:hAnsi="Palatino Linotype" w:cs="Arial"/>
          <w:b/>
          <w:sz w:val="24"/>
        </w:rPr>
        <w:t xml:space="preserve">SEGUNDA </w:t>
      </w:r>
      <w:r w:rsidRPr="00F523F5">
        <w:rPr>
          <w:rFonts w:ascii="Palatino Linotype" w:hAnsi="Palatino Linotype" w:cs="Arial"/>
          <w:b/>
          <w:sz w:val="24"/>
        </w:rPr>
        <w:t xml:space="preserve"> SESIÓN ORDINARIA CELEBRADA EL </w:t>
      </w:r>
      <w:r w:rsidR="00F523F5">
        <w:rPr>
          <w:rFonts w:ascii="Palatino Linotype" w:hAnsi="Palatino Linotype" w:cs="Arial"/>
          <w:b/>
          <w:sz w:val="24"/>
        </w:rPr>
        <w:t>VEINTIDÓS DE ENERO DE DOS MIL VEINTICINCO</w:t>
      </w:r>
      <w:r w:rsidRPr="00F523F5">
        <w:rPr>
          <w:rFonts w:ascii="Palatino Linotype" w:hAnsi="Palatino Linotype" w:cs="Arial"/>
          <w:b/>
          <w:sz w:val="24"/>
        </w:rPr>
        <w:t>,</w:t>
      </w:r>
      <w:r w:rsidRPr="00B574E5">
        <w:rPr>
          <w:rFonts w:ascii="Palatino Linotype" w:hAnsi="Palatino Linotype" w:cs="Arial"/>
          <w:sz w:val="24"/>
        </w:rPr>
        <w:t xml:space="preserve"> ANTE EL SECRETARIO TÉCNICO DEL PLENO, ALEXIS TAPIA RAMÍREZ. --------------------------------------------------------------------</w:t>
      </w:r>
      <w:r>
        <w:rPr>
          <w:rFonts w:ascii="Palatino Linotype" w:hAnsi="Palatino Linotype" w:cs="Arial"/>
          <w:sz w:val="24"/>
        </w:rPr>
        <w:t>--------</w:t>
      </w:r>
      <w:r w:rsidR="00640054">
        <w:rPr>
          <w:rFonts w:ascii="Palatino Linotype" w:hAnsi="Palatino Linotype" w:cs="Arial"/>
          <w:sz w:val="24"/>
        </w:rPr>
        <w:t>------------</w:t>
      </w:r>
    </w:p>
    <w:p w14:paraId="3BE3D977" w14:textId="77777777" w:rsidR="004C6951" w:rsidRPr="00AB0A3C" w:rsidRDefault="004C6951" w:rsidP="00254C7F">
      <w:pPr>
        <w:spacing w:after="0" w:line="360" w:lineRule="auto"/>
        <w:jc w:val="both"/>
        <w:rPr>
          <w:sz w:val="20"/>
        </w:rPr>
      </w:pPr>
      <w:r>
        <w:rPr>
          <w:rFonts w:ascii="Palatino Linotype" w:hAnsi="Palatino Linotype"/>
          <w:bCs/>
          <w:sz w:val="16"/>
          <w:szCs w:val="18"/>
        </w:rPr>
        <w:t>CCR/</w:t>
      </w:r>
      <w:r w:rsidR="00F523F5">
        <w:rPr>
          <w:rFonts w:ascii="Palatino Linotype" w:hAnsi="Palatino Linotype"/>
          <w:bCs/>
          <w:sz w:val="16"/>
          <w:szCs w:val="18"/>
        </w:rPr>
        <w:t>NJMB</w:t>
      </w:r>
    </w:p>
    <w:p w14:paraId="2F1A6DE4" w14:textId="77777777" w:rsidR="004C6951" w:rsidRDefault="004C6951" w:rsidP="004C6951"/>
    <w:p w14:paraId="23F69E7E" w14:textId="77777777" w:rsidR="004C6951" w:rsidRDefault="004C6951" w:rsidP="004C6951"/>
    <w:p w14:paraId="472B195F" w14:textId="77777777" w:rsidR="004C6951" w:rsidRDefault="004C6951" w:rsidP="004C6951"/>
    <w:p w14:paraId="5B7923EE" w14:textId="77777777" w:rsidR="004C6951" w:rsidRDefault="004C6951" w:rsidP="004C6951"/>
    <w:p w14:paraId="51645A2B" w14:textId="77777777" w:rsidR="004C6951" w:rsidRDefault="004C6951" w:rsidP="004C6951"/>
    <w:p w14:paraId="11E4155E" w14:textId="77777777" w:rsidR="004C6951" w:rsidRDefault="004C6951" w:rsidP="004C6951"/>
    <w:p w14:paraId="76146048" w14:textId="77777777" w:rsidR="004C6951" w:rsidRDefault="004C6951" w:rsidP="004C6951"/>
    <w:p w14:paraId="06BE9FA6" w14:textId="77777777" w:rsidR="004C6951" w:rsidRDefault="004C6951" w:rsidP="004C6951"/>
    <w:p w14:paraId="59FF4F96" w14:textId="77777777" w:rsidR="004C6951" w:rsidRDefault="004C6951" w:rsidP="004C6951"/>
    <w:p w14:paraId="329D14BF" w14:textId="77777777" w:rsidR="004C6951" w:rsidRDefault="004C6951" w:rsidP="004C6951"/>
    <w:p w14:paraId="4F31A267" w14:textId="77777777" w:rsidR="004C6951" w:rsidRDefault="004C6951" w:rsidP="004C6951"/>
    <w:p w14:paraId="3E301A0B" w14:textId="77777777" w:rsidR="004C6951" w:rsidRDefault="004C6951" w:rsidP="004C6951"/>
    <w:p w14:paraId="5663DC8E" w14:textId="77777777" w:rsidR="000B1A9A" w:rsidRDefault="000B1A9A" w:rsidP="004C6951"/>
    <w:p w14:paraId="50111524" w14:textId="77777777" w:rsidR="000B1A9A" w:rsidRDefault="000B1A9A" w:rsidP="004C6951"/>
    <w:p w14:paraId="3A64F2F3" w14:textId="77777777" w:rsidR="000B1A9A" w:rsidRDefault="000B1A9A" w:rsidP="004C6951"/>
    <w:p w14:paraId="4DC92B32" w14:textId="77777777" w:rsidR="000B1A9A" w:rsidRDefault="000B1A9A" w:rsidP="004C6951"/>
    <w:p w14:paraId="398AEB9D" w14:textId="77777777" w:rsidR="000B1A9A" w:rsidRDefault="000B1A9A" w:rsidP="004C6951"/>
    <w:p w14:paraId="217DC6B2" w14:textId="77777777" w:rsidR="000B1A9A" w:rsidRDefault="000B1A9A" w:rsidP="004C6951"/>
    <w:p w14:paraId="7C69D698" w14:textId="77777777" w:rsidR="004C6951" w:rsidRDefault="004C6951" w:rsidP="004C6951"/>
    <w:p w14:paraId="035A8008" w14:textId="77777777" w:rsidR="004C6951" w:rsidRDefault="004C6951" w:rsidP="004C6951"/>
    <w:p w14:paraId="41EE5B4B" w14:textId="77777777" w:rsidR="004C6951" w:rsidRDefault="004C6951" w:rsidP="004C6951"/>
    <w:p w14:paraId="70312269" w14:textId="77777777" w:rsidR="00076393" w:rsidRDefault="00076393"/>
    <w:sectPr w:rsidR="00076393" w:rsidSect="00592208">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7B032" w14:textId="77777777" w:rsidR="00182B43" w:rsidRDefault="00182B43" w:rsidP="004C6951">
      <w:pPr>
        <w:spacing w:after="0" w:line="240" w:lineRule="auto"/>
      </w:pPr>
      <w:r>
        <w:separator/>
      </w:r>
    </w:p>
  </w:endnote>
  <w:endnote w:type="continuationSeparator" w:id="0">
    <w:p w14:paraId="2E0BEC31" w14:textId="77777777" w:rsidR="00182B43" w:rsidRDefault="00182B43" w:rsidP="004C6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83F8C" w14:textId="77777777" w:rsidR="00C07BFC" w:rsidRPr="000B69FA" w:rsidRDefault="00C07BFC" w:rsidP="00592208">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72DD5">
      <w:rPr>
        <w:rFonts w:ascii="Palatino Linotype" w:hAnsi="Palatino Linotype"/>
        <w:bCs/>
        <w:noProof/>
        <w:sz w:val="20"/>
      </w:rPr>
      <w:t>4</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372DD5">
      <w:rPr>
        <w:rFonts w:ascii="Palatino Linotype" w:hAnsi="Palatino Linotype"/>
        <w:bCs/>
        <w:noProof/>
        <w:sz w:val="20"/>
      </w:rPr>
      <w:t>19</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89F23" w14:textId="77777777" w:rsidR="00C07BFC" w:rsidRPr="000B69FA" w:rsidRDefault="00C07BFC" w:rsidP="00592208">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72DD5">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372DD5">
      <w:rPr>
        <w:rFonts w:ascii="Palatino Linotype" w:hAnsi="Palatino Linotype"/>
        <w:bCs/>
        <w:noProof/>
        <w:sz w:val="20"/>
      </w:rPr>
      <w:t>19</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96D94" w14:textId="77777777" w:rsidR="00182B43" w:rsidRDefault="00182B43" w:rsidP="004C6951">
      <w:pPr>
        <w:spacing w:after="0" w:line="240" w:lineRule="auto"/>
      </w:pPr>
      <w:r>
        <w:separator/>
      </w:r>
    </w:p>
  </w:footnote>
  <w:footnote w:type="continuationSeparator" w:id="0">
    <w:p w14:paraId="06047179" w14:textId="77777777" w:rsidR="00182B43" w:rsidRDefault="00182B43" w:rsidP="004C6951">
      <w:pPr>
        <w:spacing w:after="0" w:line="240" w:lineRule="auto"/>
      </w:pPr>
      <w:r>
        <w:continuationSeparator/>
      </w:r>
    </w:p>
  </w:footnote>
  <w:footnote w:id="1">
    <w:p w14:paraId="4056F1A0" w14:textId="77777777" w:rsidR="00C07BFC" w:rsidRPr="00911081" w:rsidRDefault="00C07BFC" w:rsidP="004C6951">
      <w:pPr>
        <w:jc w:val="both"/>
        <w:rPr>
          <w:rFonts w:ascii="Palatino Linotype" w:eastAsia="Times New Roman"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62805978" w14:textId="77777777" w:rsidR="00C07BFC" w:rsidRPr="00911081" w:rsidRDefault="00C07BFC" w:rsidP="004C6951">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7F88E" w14:textId="77777777" w:rsidR="00C07BFC" w:rsidRDefault="00C07BFC">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3A1CABE1" wp14:editId="78FAB7B1">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C07BFC" w14:paraId="304B31C5" w14:textId="77777777" w:rsidTr="00592208">
      <w:trPr>
        <w:trHeight w:val="227"/>
      </w:trPr>
      <w:tc>
        <w:tcPr>
          <w:tcW w:w="5529" w:type="dxa"/>
          <w:hideMark/>
        </w:tcPr>
        <w:p w14:paraId="6D6769D4" w14:textId="77777777" w:rsidR="00C07BFC" w:rsidRDefault="00C07BFC" w:rsidP="00592208">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3353C8CD" w14:textId="77777777" w:rsidR="00C07BFC" w:rsidRPr="00B4142F" w:rsidRDefault="00C07BFC" w:rsidP="00592208">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07425/INFOEM/IP/RR/2024</w:t>
          </w:r>
        </w:p>
      </w:tc>
    </w:tr>
    <w:tr w:rsidR="00C07BFC" w14:paraId="6528280C" w14:textId="77777777" w:rsidTr="00592208">
      <w:trPr>
        <w:trHeight w:val="242"/>
      </w:trPr>
      <w:tc>
        <w:tcPr>
          <w:tcW w:w="5529" w:type="dxa"/>
          <w:hideMark/>
        </w:tcPr>
        <w:p w14:paraId="4FC12F7A" w14:textId="77777777" w:rsidR="00C07BFC" w:rsidRDefault="00C07BFC" w:rsidP="00592208">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1473E27" w14:textId="77777777" w:rsidR="00C07BFC" w:rsidRPr="00F06FED" w:rsidRDefault="00C07BFC" w:rsidP="00592208">
          <w:pPr>
            <w:spacing w:after="120" w:line="256" w:lineRule="auto"/>
            <w:ind w:left="639" w:right="214"/>
            <w:jc w:val="both"/>
            <w:rPr>
              <w:rFonts w:ascii="Palatino Linotype" w:hAnsi="Palatino Linotype" w:cs="Arial"/>
            </w:rPr>
          </w:pPr>
          <w:r>
            <w:rPr>
              <w:rFonts w:ascii="Palatino Linotype" w:hAnsi="Palatino Linotype" w:cs="Arial"/>
              <w:szCs w:val="20"/>
            </w:rPr>
            <w:t>Secretaría de Finanzas</w:t>
          </w:r>
        </w:p>
      </w:tc>
    </w:tr>
    <w:tr w:rsidR="00C07BFC" w14:paraId="3EDF2873" w14:textId="77777777" w:rsidTr="00592208">
      <w:trPr>
        <w:trHeight w:val="342"/>
      </w:trPr>
      <w:tc>
        <w:tcPr>
          <w:tcW w:w="5529" w:type="dxa"/>
          <w:hideMark/>
        </w:tcPr>
        <w:p w14:paraId="509531F2" w14:textId="77777777" w:rsidR="00C07BFC" w:rsidRDefault="00C07BFC" w:rsidP="00592208">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06A9E5BD" w14:textId="77777777" w:rsidR="00C07BFC" w:rsidRDefault="00C07BFC" w:rsidP="00592208">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121FA4BD" w14:textId="77777777" w:rsidR="00C07BFC" w:rsidRDefault="00C07B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C07BFC" w14:paraId="1C387398" w14:textId="77777777" w:rsidTr="00592208">
      <w:trPr>
        <w:trHeight w:val="227"/>
      </w:trPr>
      <w:tc>
        <w:tcPr>
          <w:tcW w:w="5529" w:type="dxa"/>
          <w:hideMark/>
        </w:tcPr>
        <w:p w14:paraId="6CFE7ABF" w14:textId="77777777" w:rsidR="00C07BFC" w:rsidRDefault="00C07BFC" w:rsidP="00592208">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9B7D377" w14:textId="77777777" w:rsidR="00C07BFC" w:rsidRPr="00B4142F" w:rsidRDefault="00C07BFC" w:rsidP="00592208">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07425/INFOEM/IP/RR/2024</w:t>
          </w:r>
        </w:p>
      </w:tc>
    </w:tr>
    <w:tr w:rsidR="00C07BFC" w14:paraId="3114D3BC" w14:textId="77777777" w:rsidTr="00592208">
      <w:trPr>
        <w:trHeight w:val="196"/>
      </w:trPr>
      <w:tc>
        <w:tcPr>
          <w:tcW w:w="5529" w:type="dxa"/>
          <w:hideMark/>
        </w:tcPr>
        <w:p w14:paraId="3CB74F55" w14:textId="77777777" w:rsidR="00C07BFC" w:rsidRDefault="00C07BFC" w:rsidP="00592208">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5F6B43CC" w14:textId="0C86E5A6" w:rsidR="00C07BFC" w:rsidRPr="00F06FED" w:rsidRDefault="00372DD5" w:rsidP="00592208">
          <w:pPr>
            <w:spacing w:after="120" w:line="256" w:lineRule="auto"/>
            <w:ind w:left="639" w:right="214"/>
            <w:jc w:val="both"/>
            <w:rPr>
              <w:rFonts w:ascii="Palatino Linotype" w:hAnsi="Palatino Linotype" w:cs="Arial"/>
            </w:rPr>
          </w:pPr>
          <w:r>
            <w:rPr>
              <w:rFonts w:ascii="Palatino Linotype" w:hAnsi="Palatino Linotype" w:cs="Arial"/>
            </w:rPr>
            <w:t>XXXX</w:t>
          </w:r>
        </w:p>
      </w:tc>
    </w:tr>
    <w:tr w:rsidR="00C07BFC" w14:paraId="78F20FC3" w14:textId="77777777" w:rsidTr="00592208">
      <w:trPr>
        <w:trHeight w:val="242"/>
      </w:trPr>
      <w:tc>
        <w:tcPr>
          <w:tcW w:w="5529" w:type="dxa"/>
          <w:hideMark/>
        </w:tcPr>
        <w:p w14:paraId="070B98FC" w14:textId="77777777" w:rsidR="00C07BFC" w:rsidRDefault="00C07BFC" w:rsidP="00592208">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62F8AC2C" w14:textId="77777777" w:rsidR="00C07BFC" w:rsidRDefault="00C07BFC" w:rsidP="00592208">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Secretaría de Finanzas </w:t>
          </w:r>
        </w:p>
      </w:tc>
    </w:tr>
    <w:tr w:rsidR="00C07BFC" w14:paraId="73A98484" w14:textId="77777777" w:rsidTr="00592208">
      <w:trPr>
        <w:trHeight w:val="342"/>
      </w:trPr>
      <w:tc>
        <w:tcPr>
          <w:tcW w:w="5529" w:type="dxa"/>
          <w:hideMark/>
        </w:tcPr>
        <w:p w14:paraId="7953AEBD" w14:textId="77777777" w:rsidR="00C07BFC" w:rsidRDefault="00C07BFC" w:rsidP="00592208">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A636F17" w14:textId="77777777" w:rsidR="00C07BFC" w:rsidRDefault="00C07BFC" w:rsidP="00592208">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494DC0E0" w14:textId="77777777" w:rsidR="00C07BFC" w:rsidRDefault="00C07BFC">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5660327" wp14:editId="7593C0C3">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7B5A22"/>
    <w:multiLevelType w:val="hybridMultilevel"/>
    <w:tmpl w:val="95C415F0"/>
    <w:lvl w:ilvl="0" w:tplc="DF963CDE">
      <w:start w:val="841"/>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96497C"/>
    <w:multiLevelType w:val="hybridMultilevel"/>
    <w:tmpl w:val="C7049B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0C689B"/>
    <w:multiLevelType w:val="hybridMultilevel"/>
    <w:tmpl w:val="569C15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CE4AF4"/>
    <w:multiLevelType w:val="hybridMultilevel"/>
    <w:tmpl w:val="C7C44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6" w15:restartNumberingAfterBreak="0">
    <w:nsid w:val="3F2F2F65"/>
    <w:multiLevelType w:val="hybridMultilevel"/>
    <w:tmpl w:val="C64E3AB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FD0521"/>
    <w:multiLevelType w:val="hybridMultilevel"/>
    <w:tmpl w:val="E556AD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F2055D3"/>
    <w:multiLevelType w:val="hybridMultilevel"/>
    <w:tmpl w:val="AD540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4EE5DCD"/>
    <w:multiLevelType w:val="hybridMultilevel"/>
    <w:tmpl w:val="FECECF78"/>
    <w:lvl w:ilvl="0" w:tplc="4E32280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68DD40F0"/>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5"/>
  </w:num>
  <w:num w:numId="5">
    <w:abstractNumId w:val="7"/>
  </w:num>
  <w:num w:numId="6">
    <w:abstractNumId w:val="8"/>
  </w:num>
  <w:num w:numId="7">
    <w:abstractNumId w:val="1"/>
  </w:num>
  <w:num w:numId="8">
    <w:abstractNumId w:val="3"/>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51"/>
    <w:rsid w:val="00070531"/>
    <w:rsid w:val="00076393"/>
    <w:rsid w:val="00077361"/>
    <w:rsid w:val="000B1A9A"/>
    <w:rsid w:val="0016007F"/>
    <w:rsid w:val="00182B43"/>
    <w:rsid w:val="00254C7F"/>
    <w:rsid w:val="002C6B4F"/>
    <w:rsid w:val="00301BCE"/>
    <w:rsid w:val="00351F3C"/>
    <w:rsid w:val="00372DD5"/>
    <w:rsid w:val="00374C8F"/>
    <w:rsid w:val="004C6951"/>
    <w:rsid w:val="00592208"/>
    <w:rsid w:val="00640054"/>
    <w:rsid w:val="006F0C3B"/>
    <w:rsid w:val="00830430"/>
    <w:rsid w:val="00974994"/>
    <w:rsid w:val="00AB6D35"/>
    <w:rsid w:val="00B12B11"/>
    <w:rsid w:val="00C07BFC"/>
    <w:rsid w:val="00EB780F"/>
    <w:rsid w:val="00F523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C439"/>
  <w15:chartTrackingRefBased/>
  <w15:docId w15:val="{4774E733-C4D0-4655-B375-8D975136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9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6951"/>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4C6951"/>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4C6951"/>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4C6951"/>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4C6951"/>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4C6951"/>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4C6951"/>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4C6951"/>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4C6951"/>
    <w:rPr>
      <w:color w:val="0563C1" w:themeColor="hyperlink"/>
      <w:u w:val="single"/>
    </w:rPr>
  </w:style>
  <w:style w:type="paragraph" w:styleId="Sinespaciado">
    <w:name w:val="No Spacing"/>
    <w:aliases w:val="Francesa,INAI"/>
    <w:link w:val="SinespaciadoCar"/>
    <w:uiPriority w:val="1"/>
    <w:qFormat/>
    <w:rsid w:val="004C6951"/>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C6951"/>
    <w:rPr>
      <w:rFonts w:ascii="Times New Roman" w:eastAsia="Times New Roman" w:hAnsi="Times New Roman" w:cs="Times New Roman"/>
      <w:sz w:val="24"/>
      <w:szCs w:val="24"/>
      <w:lang w:eastAsia="es-ES"/>
    </w:rPr>
  </w:style>
  <w:style w:type="paragraph" w:customStyle="1" w:styleId="infoemcitas">
    <w:name w:val="infoem citas"/>
    <w:basedOn w:val="Normal"/>
    <w:qFormat/>
    <w:rsid w:val="004C6951"/>
    <w:pPr>
      <w:spacing w:before="240" w:line="360" w:lineRule="auto"/>
      <w:ind w:left="851" w:right="851"/>
      <w:jc w:val="both"/>
    </w:pPr>
    <w:rPr>
      <w:rFonts w:ascii="Palatino Linotype" w:hAnsi="Palatino Linotype"/>
      <w:i/>
    </w:rPr>
  </w:style>
  <w:style w:type="paragraph" w:customStyle="1" w:styleId="INFOEM">
    <w:name w:val="INFOEM"/>
    <w:basedOn w:val="Normal"/>
    <w:qFormat/>
    <w:rsid w:val="004C6951"/>
    <w:pPr>
      <w:spacing w:before="240" w:line="360" w:lineRule="auto"/>
      <w:ind w:left="851" w:right="851"/>
      <w:jc w:val="both"/>
    </w:pPr>
    <w:rPr>
      <w:rFonts w:ascii="Palatino Linotype" w:hAnsi="Palatino Linotype"/>
      <w:i/>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45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4232</Words>
  <Characters>23282</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4</cp:revision>
  <dcterms:created xsi:type="dcterms:W3CDTF">2025-01-22T21:13:00Z</dcterms:created>
  <dcterms:modified xsi:type="dcterms:W3CDTF">2025-01-28T17:39:00Z</dcterms:modified>
</cp:coreProperties>
</file>